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5FEE" w14:textId="7B2C68EA" w:rsidR="00C24AA2" w:rsidRPr="002C703D" w:rsidRDefault="00C24AA2" w:rsidP="002C703D">
      <w:pPr>
        <w:pStyle w:val="Heading1"/>
      </w:pPr>
      <w:r w:rsidRPr="002C703D">
        <w:t>TIER 2 INDICATOR T</w:t>
      </w:r>
      <w:r w:rsidR="5B61BCAF" w:rsidRPr="002C703D">
        <w:t>ECHNICAL NOTE</w:t>
      </w:r>
    </w:p>
    <w:p w14:paraId="63A146EA" w14:textId="77777777" w:rsidR="00C24AA2" w:rsidRPr="00C43FF6" w:rsidRDefault="00C24AA2" w:rsidP="002C703D">
      <w:pPr>
        <w:pStyle w:val="Heading2"/>
        <w:rPr>
          <w:i/>
          <w:iCs/>
        </w:rPr>
      </w:pPr>
      <w:r w:rsidRPr="00C43FF6">
        <w:rPr>
          <w:i/>
          <w:iCs/>
        </w:rPr>
        <w:t xml:space="preserve">Number of countries supported to engage productively with the multilateral trading system </w:t>
      </w:r>
    </w:p>
    <w:p w14:paraId="6B3BE12C" w14:textId="0E529597" w:rsidR="00C24AA2" w:rsidRPr="006E52D6" w:rsidRDefault="00C24AA2" w:rsidP="75885A88">
      <w:pPr>
        <w:pStyle w:val="PublicationDate"/>
        <w:spacing w:before="120" w:after="120" w:line="240" w:lineRule="auto"/>
        <w:rPr>
          <w:rFonts w:asciiTheme="majorHAnsi" w:eastAsiaTheme="majorEastAsia" w:hAnsiTheme="majorHAnsi" w:cstheme="majorBidi"/>
          <w:b/>
          <w:bCs/>
          <w:color w:val="44546A" w:themeColor="text2"/>
        </w:rPr>
      </w:pPr>
      <w:r w:rsidRPr="75885A88">
        <w:rPr>
          <w:rFonts w:asciiTheme="majorHAnsi" w:eastAsiaTheme="majorEastAsia" w:hAnsiTheme="majorHAnsi" w:cstheme="majorBidi"/>
          <w:b/>
          <w:bCs/>
          <w:color w:val="44546A" w:themeColor="text2"/>
        </w:rPr>
        <w:t xml:space="preserve">Last updated: </w:t>
      </w:r>
      <w:r w:rsidR="005E2E2B" w:rsidRPr="75885A88">
        <w:rPr>
          <w:rFonts w:asciiTheme="majorHAnsi" w:eastAsiaTheme="majorEastAsia" w:hAnsiTheme="majorHAnsi" w:cstheme="majorBidi"/>
          <w:b/>
          <w:bCs/>
          <w:color w:val="44546A" w:themeColor="text2"/>
        </w:rPr>
        <w:t>25/02/2024</w:t>
      </w:r>
    </w:p>
    <w:p w14:paraId="733A521D" w14:textId="77777777" w:rsidR="00C24AA2" w:rsidRPr="002C703D" w:rsidRDefault="00C24AA2" w:rsidP="002C703D">
      <w:pPr>
        <w:pStyle w:val="Heading2"/>
      </w:pPr>
      <w:r w:rsidRPr="002C703D">
        <w:t>Definition</w:t>
      </w:r>
    </w:p>
    <w:p w14:paraId="0CD497F8" w14:textId="0671C314" w:rsidR="00BF424F" w:rsidRPr="006E52D6" w:rsidRDefault="00BF424F" w:rsidP="75885A88">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 xml:space="preserve">This indicator requires </w:t>
      </w:r>
      <w:r w:rsidR="00B2115A" w:rsidRPr="75885A88">
        <w:rPr>
          <w:rFonts w:asciiTheme="majorHAnsi" w:eastAsiaTheme="majorEastAsia" w:hAnsiTheme="majorHAnsi" w:cstheme="majorBidi"/>
          <w:color w:val="44546A" w:themeColor="text2"/>
          <w:sz w:val="22"/>
          <w:szCs w:val="22"/>
        </w:rPr>
        <w:t xml:space="preserve">a </w:t>
      </w:r>
      <w:r w:rsidR="00B2115A" w:rsidRPr="75885A88">
        <w:rPr>
          <w:rFonts w:asciiTheme="majorHAnsi" w:eastAsiaTheme="majorEastAsia" w:hAnsiTheme="majorHAnsi" w:cstheme="majorBidi"/>
          <w:b/>
          <w:bCs/>
          <w:color w:val="44546A" w:themeColor="text2"/>
          <w:sz w:val="22"/>
          <w:szCs w:val="22"/>
        </w:rPr>
        <w:t>response</w:t>
      </w:r>
      <w:r w:rsidR="00370376" w:rsidRPr="75885A88">
        <w:rPr>
          <w:rFonts w:asciiTheme="majorHAnsi" w:eastAsiaTheme="majorEastAsia" w:hAnsiTheme="majorHAnsi" w:cstheme="majorBidi"/>
          <w:b/>
          <w:bCs/>
          <w:color w:val="44546A" w:themeColor="text2"/>
          <w:sz w:val="22"/>
          <w:szCs w:val="22"/>
        </w:rPr>
        <w:t xml:space="preserve"> of the number</w:t>
      </w:r>
      <w:r w:rsidRPr="75885A88">
        <w:rPr>
          <w:rFonts w:asciiTheme="majorHAnsi" w:eastAsiaTheme="majorEastAsia" w:hAnsiTheme="majorHAnsi" w:cstheme="majorBidi"/>
          <w:b/>
          <w:bCs/>
          <w:color w:val="44546A" w:themeColor="text2"/>
          <w:sz w:val="22"/>
          <w:szCs w:val="22"/>
        </w:rPr>
        <w:t xml:space="preserve"> of countries</w:t>
      </w:r>
      <w:r w:rsidRPr="75885A88">
        <w:rPr>
          <w:rFonts w:asciiTheme="majorHAnsi" w:eastAsiaTheme="majorEastAsia" w:hAnsiTheme="majorHAnsi" w:cstheme="majorBidi"/>
          <w:color w:val="44546A" w:themeColor="text2"/>
          <w:sz w:val="22"/>
          <w:szCs w:val="22"/>
        </w:rPr>
        <w:t xml:space="preserve"> assessed to have satisfied the </w:t>
      </w:r>
      <w:proofErr w:type="gramStart"/>
      <w:r w:rsidRPr="75885A88">
        <w:rPr>
          <w:rFonts w:asciiTheme="majorHAnsi" w:eastAsiaTheme="majorEastAsia" w:hAnsiTheme="majorHAnsi" w:cstheme="majorBidi"/>
          <w:color w:val="44546A" w:themeColor="text2"/>
          <w:sz w:val="22"/>
          <w:szCs w:val="22"/>
        </w:rPr>
        <w:t>Indicator</w:t>
      </w:r>
      <w:proofErr w:type="gramEnd"/>
      <w:r w:rsidR="00E70C8A" w:rsidRPr="75885A88">
        <w:rPr>
          <w:rFonts w:asciiTheme="majorHAnsi" w:eastAsiaTheme="majorEastAsia" w:hAnsiTheme="majorHAnsi" w:cstheme="majorBidi"/>
          <w:color w:val="44546A" w:themeColor="text2"/>
          <w:sz w:val="22"/>
          <w:szCs w:val="22"/>
        </w:rPr>
        <w:t>.</w:t>
      </w:r>
      <w:r w:rsidR="0039776E" w:rsidRPr="75885A88">
        <w:rPr>
          <w:rFonts w:asciiTheme="majorHAnsi" w:eastAsiaTheme="majorEastAsia" w:hAnsiTheme="majorHAnsi" w:cstheme="majorBidi"/>
          <w:color w:val="44546A" w:themeColor="text2"/>
          <w:sz w:val="22"/>
          <w:szCs w:val="22"/>
        </w:rPr>
        <w:t xml:space="preserve"> A list of </w:t>
      </w:r>
      <w:r w:rsidR="00C81DD7" w:rsidRPr="75885A88">
        <w:rPr>
          <w:rFonts w:asciiTheme="majorHAnsi" w:eastAsiaTheme="majorEastAsia" w:hAnsiTheme="majorHAnsi" w:cstheme="majorBidi"/>
          <w:color w:val="44546A" w:themeColor="text2"/>
          <w:sz w:val="22"/>
          <w:szCs w:val="22"/>
        </w:rPr>
        <w:t>the relevant countries</w:t>
      </w:r>
      <w:r w:rsidRPr="75885A88">
        <w:rPr>
          <w:rFonts w:asciiTheme="majorHAnsi" w:eastAsiaTheme="majorEastAsia" w:hAnsiTheme="majorHAnsi" w:cstheme="majorBidi"/>
          <w:color w:val="44546A" w:themeColor="text2"/>
          <w:sz w:val="22"/>
          <w:szCs w:val="22"/>
        </w:rPr>
        <w:t>, along with related and brief examples/case studies (less than 1</w:t>
      </w:r>
      <w:r w:rsidR="00D57830" w:rsidRPr="75885A88">
        <w:rPr>
          <w:rFonts w:asciiTheme="majorHAnsi" w:eastAsiaTheme="majorEastAsia" w:hAnsiTheme="majorHAnsi" w:cstheme="majorBidi"/>
          <w:color w:val="44546A" w:themeColor="text2"/>
          <w:sz w:val="22"/>
          <w:szCs w:val="22"/>
        </w:rPr>
        <w:t>0</w:t>
      </w:r>
      <w:r w:rsidRPr="75885A88">
        <w:rPr>
          <w:rFonts w:asciiTheme="majorHAnsi" w:eastAsiaTheme="majorEastAsia" w:hAnsiTheme="majorHAnsi" w:cstheme="majorBidi"/>
          <w:color w:val="44546A" w:themeColor="text2"/>
          <w:sz w:val="22"/>
          <w:szCs w:val="22"/>
        </w:rPr>
        <w:t xml:space="preserve">0 words), will </w:t>
      </w:r>
      <w:r w:rsidR="00C81DD7" w:rsidRPr="75885A88">
        <w:rPr>
          <w:rFonts w:asciiTheme="majorHAnsi" w:eastAsiaTheme="majorEastAsia" w:hAnsiTheme="majorHAnsi" w:cstheme="majorBidi"/>
          <w:color w:val="44546A" w:themeColor="text2"/>
          <w:sz w:val="22"/>
          <w:szCs w:val="22"/>
        </w:rPr>
        <w:t>evidence the numerical</w:t>
      </w:r>
      <w:r w:rsidRPr="75885A88">
        <w:rPr>
          <w:rFonts w:asciiTheme="majorHAnsi" w:eastAsiaTheme="majorEastAsia" w:hAnsiTheme="majorHAnsi" w:cstheme="majorBidi"/>
          <w:color w:val="44546A" w:themeColor="text2"/>
          <w:sz w:val="22"/>
          <w:szCs w:val="22"/>
        </w:rPr>
        <w:t xml:space="preserve"> response for this Indicator.</w:t>
      </w:r>
    </w:p>
    <w:p w14:paraId="13CF5B11" w14:textId="0BDCC0E7" w:rsidR="00BF424F" w:rsidRPr="006E52D6" w:rsidRDefault="00615535" w:rsidP="75885A88">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b/>
          <w:bCs/>
          <w:color w:val="44546A" w:themeColor="text2"/>
          <w:sz w:val="22"/>
          <w:szCs w:val="22"/>
        </w:rPr>
        <w:t>C</w:t>
      </w:r>
      <w:r w:rsidR="00BF424F" w:rsidRPr="75885A88">
        <w:rPr>
          <w:rFonts w:asciiTheme="majorHAnsi" w:eastAsiaTheme="majorEastAsia" w:hAnsiTheme="majorHAnsi" w:cstheme="majorBidi"/>
          <w:b/>
          <w:bCs/>
          <w:color w:val="44546A" w:themeColor="text2"/>
          <w:sz w:val="22"/>
          <w:szCs w:val="22"/>
        </w:rPr>
        <w:t>ountr</w:t>
      </w:r>
      <w:r w:rsidRPr="75885A88">
        <w:rPr>
          <w:rFonts w:asciiTheme="majorHAnsi" w:eastAsiaTheme="majorEastAsia" w:hAnsiTheme="majorHAnsi" w:cstheme="majorBidi"/>
          <w:b/>
          <w:bCs/>
          <w:color w:val="44546A" w:themeColor="text2"/>
          <w:sz w:val="22"/>
          <w:szCs w:val="22"/>
        </w:rPr>
        <w:t>ies</w:t>
      </w:r>
      <w:r w:rsidR="00BF424F" w:rsidRPr="75885A88">
        <w:rPr>
          <w:rFonts w:asciiTheme="majorHAnsi" w:eastAsiaTheme="majorEastAsia" w:hAnsiTheme="majorHAnsi" w:cstheme="majorBidi"/>
          <w:color w:val="44546A" w:themeColor="text2"/>
          <w:sz w:val="22"/>
          <w:szCs w:val="22"/>
        </w:rPr>
        <w:t xml:space="preserve"> </w:t>
      </w:r>
      <w:r w:rsidR="00D54455" w:rsidRPr="75885A88">
        <w:rPr>
          <w:rFonts w:asciiTheme="majorHAnsi" w:eastAsiaTheme="majorEastAsia" w:hAnsiTheme="majorHAnsi" w:cstheme="majorBidi"/>
          <w:b/>
          <w:bCs/>
          <w:color w:val="44546A" w:themeColor="text2"/>
          <w:sz w:val="22"/>
          <w:szCs w:val="22"/>
        </w:rPr>
        <w:t xml:space="preserve">supported </w:t>
      </w:r>
      <w:r w:rsidR="00761126" w:rsidRPr="75885A88">
        <w:rPr>
          <w:rFonts w:asciiTheme="majorHAnsi" w:eastAsiaTheme="majorEastAsia" w:hAnsiTheme="majorHAnsi" w:cstheme="majorBidi"/>
          <w:color w:val="44546A" w:themeColor="text2"/>
          <w:sz w:val="22"/>
          <w:szCs w:val="22"/>
        </w:rPr>
        <w:t>means any</w:t>
      </w:r>
      <w:r w:rsidR="00BF424F" w:rsidRPr="75885A88">
        <w:rPr>
          <w:rFonts w:asciiTheme="majorHAnsi" w:eastAsiaTheme="majorEastAsia" w:hAnsiTheme="majorHAnsi" w:cstheme="majorBidi"/>
          <w:color w:val="44546A" w:themeColor="text2"/>
          <w:sz w:val="22"/>
          <w:szCs w:val="22"/>
        </w:rPr>
        <w:t xml:space="preserve"> country </w:t>
      </w:r>
      <w:r w:rsidR="00652B5F" w:rsidRPr="75885A88">
        <w:rPr>
          <w:rFonts w:asciiTheme="majorHAnsi" w:eastAsiaTheme="majorEastAsia" w:hAnsiTheme="majorHAnsi" w:cstheme="majorBidi"/>
          <w:color w:val="44546A" w:themeColor="text2"/>
          <w:sz w:val="22"/>
          <w:szCs w:val="22"/>
        </w:rPr>
        <w:t>aided</w:t>
      </w:r>
      <w:r w:rsidR="00A42549" w:rsidRPr="75885A88">
        <w:rPr>
          <w:rFonts w:asciiTheme="majorHAnsi" w:eastAsiaTheme="majorEastAsia" w:hAnsiTheme="majorHAnsi" w:cstheme="majorBidi"/>
          <w:color w:val="44546A" w:themeColor="text2"/>
          <w:sz w:val="22"/>
          <w:szCs w:val="22"/>
        </w:rPr>
        <w:t xml:space="preserve"> through</w:t>
      </w:r>
      <w:r w:rsidR="00BF424F" w:rsidRPr="75885A88">
        <w:rPr>
          <w:rFonts w:asciiTheme="majorHAnsi" w:eastAsiaTheme="majorEastAsia" w:hAnsiTheme="majorHAnsi" w:cstheme="majorBidi"/>
          <w:color w:val="44546A" w:themeColor="text2"/>
          <w:sz w:val="22"/>
          <w:szCs w:val="22"/>
        </w:rPr>
        <w:t xml:space="preserve"> our global/multilateral, regional, or bilateral investments </w:t>
      </w:r>
      <w:r w:rsidR="006837C6" w:rsidRPr="75885A88">
        <w:rPr>
          <w:rFonts w:asciiTheme="majorHAnsi" w:eastAsiaTheme="majorEastAsia" w:hAnsiTheme="majorHAnsi" w:cstheme="majorBidi"/>
          <w:color w:val="44546A" w:themeColor="text2"/>
          <w:sz w:val="22"/>
          <w:szCs w:val="22"/>
        </w:rPr>
        <w:t xml:space="preserve">to </w:t>
      </w:r>
      <w:r w:rsidR="009B2DA1" w:rsidRPr="75885A88">
        <w:rPr>
          <w:rFonts w:asciiTheme="majorHAnsi" w:eastAsiaTheme="majorEastAsia" w:hAnsiTheme="majorHAnsi" w:cstheme="majorBidi"/>
          <w:color w:val="44546A" w:themeColor="text2"/>
          <w:sz w:val="22"/>
          <w:szCs w:val="22"/>
        </w:rPr>
        <w:t>engage productively with the multilateral trading system</w:t>
      </w:r>
      <w:r w:rsidR="00BF424F" w:rsidRPr="75885A88">
        <w:rPr>
          <w:rFonts w:asciiTheme="majorHAnsi" w:eastAsiaTheme="majorEastAsia" w:hAnsiTheme="majorHAnsi" w:cstheme="majorBidi"/>
          <w:color w:val="44546A" w:themeColor="text2"/>
          <w:sz w:val="22"/>
          <w:szCs w:val="22"/>
        </w:rPr>
        <w:t xml:space="preserve">. </w:t>
      </w:r>
      <w:r w:rsidR="00471126" w:rsidRPr="75885A88">
        <w:rPr>
          <w:rFonts w:asciiTheme="majorHAnsi" w:eastAsiaTheme="majorEastAsia" w:hAnsiTheme="majorHAnsi" w:cstheme="majorBidi"/>
          <w:b/>
          <w:bCs/>
          <w:color w:val="44546A" w:themeColor="text2"/>
          <w:sz w:val="22"/>
          <w:szCs w:val="22"/>
        </w:rPr>
        <w:t xml:space="preserve">Support </w:t>
      </w:r>
      <w:r w:rsidR="007C6CB8" w:rsidRPr="75885A88">
        <w:rPr>
          <w:rFonts w:asciiTheme="majorHAnsi" w:eastAsiaTheme="majorEastAsia" w:hAnsiTheme="majorHAnsi" w:cstheme="majorBidi"/>
          <w:color w:val="44546A" w:themeColor="text2"/>
          <w:sz w:val="22"/>
          <w:szCs w:val="22"/>
        </w:rPr>
        <w:t xml:space="preserve">could include technical assistance, </w:t>
      </w:r>
      <w:r w:rsidR="00D93871" w:rsidRPr="75885A88">
        <w:rPr>
          <w:rFonts w:asciiTheme="majorHAnsi" w:eastAsiaTheme="majorEastAsia" w:hAnsiTheme="majorHAnsi" w:cstheme="majorBidi"/>
          <w:color w:val="44546A" w:themeColor="text2"/>
          <w:sz w:val="22"/>
          <w:szCs w:val="22"/>
        </w:rPr>
        <w:t>capacity development</w:t>
      </w:r>
      <w:r w:rsidR="00EC0DD0" w:rsidRPr="75885A88">
        <w:rPr>
          <w:rFonts w:asciiTheme="majorHAnsi" w:eastAsiaTheme="majorEastAsia" w:hAnsiTheme="majorHAnsi" w:cstheme="majorBidi"/>
          <w:color w:val="44546A" w:themeColor="text2"/>
          <w:sz w:val="22"/>
          <w:szCs w:val="22"/>
        </w:rPr>
        <w:t>, resources</w:t>
      </w:r>
      <w:r w:rsidR="00C2766E" w:rsidRPr="75885A88">
        <w:rPr>
          <w:rFonts w:asciiTheme="majorHAnsi" w:eastAsiaTheme="majorEastAsia" w:hAnsiTheme="majorHAnsi" w:cstheme="majorBidi"/>
          <w:color w:val="44546A" w:themeColor="text2"/>
          <w:sz w:val="22"/>
          <w:szCs w:val="22"/>
        </w:rPr>
        <w:t>, or</w:t>
      </w:r>
      <w:r w:rsidR="00EC0DD0" w:rsidRPr="75885A88">
        <w:rPr>
          <w:rFonts w:asciiTheme="majorHAnsi" w:eastAsiaTheme="majorEastAsia" w:hAnsiTheme="majorHAnsi" w:cstheme="majorBidi"/>
          <w:color w:val="44546A" w:themeColor="text2"/>
          <w:sz w:val="22"/>
          <w:szCs w:val="22"/>
        </w:rPr>
        <w:t xml:space="preserve"> research</w:t>
      </w:r>
      <w:r w:rsidR="00C2766E" w:rsidRPr="75885A88">
        <w:rPr>
          <w:rFonts w:asciiTheme="majorHAnsi" w:eastAsiaTheme="majorEastAsia" w:hAnsiTheme="majorHAnsi" w:cstheme="majorBidi"/>
          <w:color w:val="44546A" w:themeColor="text2"/>
          <w:sz w:val="22"/>
          <w:szCs w:val="22"/>
        </w:rPr>
        <w:t>.</w:t>
      </w:r>
    </w:p>
    <w:p w14:paraId="14E54E48" w14:textId="241E6342" w:rsidR="00BF424F" w:rsidRPr="006E52D6" w:rsidRDefault="00BF424F" w:rsidP="75885A88">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 xml:space="preserve">We define </w:t>
      </w:r>
      <w:r w:rsidR="00D01F0A" w:rsidRPr="75885A88">
        <w:rPr>
          <w:rFonts w:asciiTheme="majorHAnsi" w:eastAsiaTheme="majorEastAsia" w:hAnsiTheme="majorHAnsi" w:cstheme="majorBidi"/>
          <w:b/>
          <w:bCs/>
          <w:color w:val="44546A" w:themeColor="text2"/>
          <w:sz w:val="22"/>
          <w:szCs w:val="22"/>
        </w:rPr>
        <w:t>engage productively</w:t>
      </w:r>
      <w:r w:rsidRPr="75885A88">
        <w:rPr>
          <w:rFonts w:asciiTheme="majorHAnsi" w:eastAsiaTheme="majorEastAsia" w:hAnsiTheme="majorHAnsi" w:cstheme="majorBidi"/>
          <w:color w:val="44546A" w:themeColor="text2"/>
          <w:sz w:val="22"/>
          <w:szCs w:val="22"/>
        </w:rPr>
        <w:t xml:space="preserve"> as the ability to </w:t>
      </w:r>
      <w:r w:rsidR="007A1CFD" w:rsidRPr="75885A88">
        <w:rPr>
          <w:rFonts w:asciiTheme="majorHAnsi" w:eastAsiaTheme="majorEastAsia" w:hAnsiTheme="majorHAnsi" w:cstheme="majorBidi"/>
          <w:color w:val="44546A" w:themeColor="text2"/>
          <w:sz w:val="22"/>
          <w:szCs w:val="22"/>
        </w:rPr>
        <w:t>participate in</w:t>
      </w:r>
      <w:r w:rsidRPr="75885A88">
        <w:rPr>
          <w:rFonts w:asciiTheme="majorHAnsi" w:eastAsiaTheme="majorEastAsia" w:hAnsiTheme="majorHAnsi" w:cstheme="majorBidi"/>
          <w:color w:val="44546A" w:themeColor="text2"/>
          <w:sz w:val="22"/>
          <w:szCs w:val="22"/>
        </w:rPr>
        <w:t xml:space="preserve">, influence, or benefit from, </w:t>
      </w:r>
      <w:r w:rsidR="008D2CCD" w:rsidRPr="75885A88">
        <w:rPr>
          <w:rFonts w:asciiTheme="majorHAnsi" w:eastAsiaTheme="majorEastAsia" w:hAnsiTheme="majorHAnsi" w:cstheme="majorBidi"/>
          <w:color w:val="44546A" w:themeColor="text2"/>
          <w:sz w:val="22"/>
          <w:szCs w:val="22"/>
        </w:rPr>
        <w:t>the multilateral trading system</w:t>
      </w:r>
      <w:r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b/>
          <w:bCs/>
          <w:color w:val="44546A" w:themeColor="text2"/>
          <w:sz w:val="22"/>
          <w:szCs w:val="22"/>
        </w:rPr>
        <w:t xml:space="preserve">Note: </w:t>
      </w:r>
      <w:r w:rsidR="007A2F56" w:rsidRPr="75885A88">
        <w:rPr>
          <w:rFonts w:asciiTheme="majorHAnsi" w:eastAsiaTheme="majorEastAsia" w:hAnsiTheme="majorHAnsi" w:cstheme="majorBidi"/>
          <w:b/>
          <w:bCs/>
          <w:color w:val="44546A" w:themeColor="text2"/>
          <w:sz w:val="22"/>
          <w:szCs w:val="22"/>
        </w:rPr>
        <w:t>Produ</w:t>
      </w:r>
      <w:r w:rsidR="00322735" w:rsidRPr="75885A88">
        <w:rPr>
          <w:rFonts w:asciiTheme="majorHAnsi" w:eastAsiaTheme="majorEastAsia" w:hAnsiTheme="majorHAnsi" w:cstheme="majorBidi"/>
          <w:b/>
          <w:bCs/>
          <w:color w:val="44546A" w:themeColor="text2"/>
          <w:sz w:val="22"/>
          <w:szCs w:val="22"/>
        </w:rPr>
        <w:t>ctively</w:t>
      </w:r>
      <w:r w:rsidRPr="75885A88">
        <w:rPr>
          <w:rFonts w:asciiTheme="majorHAnsi" w:eastAsiaTheme="majorEastAsia" w:hAnsiTheme="majorHAnsi" w:cstheme="majorBidi"/>
          <w:b/>
          <w:bCs/>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is defined here as meeting goals and/or targets</w:t>
      </w:r>
      <w:r w:rsidR="00A62AFD" w:rsidRPr="75885A88">
        <w:rPr>
          <w:rFonts w:asciiTheme="majorHAnsi" w:eastAsiaTheme="majorEastAsia" w:hAnsiTheme="majorHAnsi" w:cstheme="majorBidi"/>
          <w:color w:val="44546A" w:themeColor="text2"/>
          <w:sz w:val="22"/>
          <w:szCs w:val="22"/>
        </w:rPr>
        <w:t xml:space="preserve"> of the investment</w:t>
      </w:r>
      <w:r w:rsidRPr="75885A88">
        <w:rPr>
          <w:rFonts w:asciiTheme="majorHAnsi" w:eastAsiaTheme="majorEastAsia" w:hAnsiTheme="majorHAnsi" w:cstheme="majorBidi"/>
          <w:color w:val="44546A" w:themeColor="text2"/>
          <w:sz w:val="22"/>
          <w:szCs w:val="22"/>
        </w:rPr>
        <w:t>; th</w:t>
      </w:r>
      <w:r w:rsidR="00953F30" w:rsidRPr="75885A88">
        <w:rPr>
          <w:rFonts w:asciiTheme="majorHAnsi" w:eastAsiaTheme="majorEastAsia" w:hAnsiTheme="majorHAnsi" w:cstheme="majorBidi"/>
          <w:color w:val="44546A" w:themeColor="text2"/>
          <w:sz w:val="22"/>
          <w:szCs w:val="22"/>
        </w:rPr>
        <w:t>o</w:t>
      </w:r>
      <w:r w:rsidRPr="75885A88">
        <w:rPr>
          <w:rFonts w:asciiTheme="majorHAnsi" w:eastAsiaTheme="majorEastAsia" w:hAnsiTheme="majorHAnsi" w:cstheme="majorBidi"/>
          <w:color w:val="44546A" w:themeColor="text2"/>
          <w:sz w:val="22"/>
          <w:szCs w:val="22"/>
        </w:rPr>
        <w:t xml:space="preserve">se goals depend on the relevant investments/projects. </w:t>
      </w:r>
      <w:r w:rsidR="00953F30" w:rsidRPr="75885A88">
        <w:rPr>
          <w:rFonts w:asciiTheme="majorHAnsi" w:eastAsiaTheme="majorEastAsia" w:hAnsiTheme="majorHAnsi" w:cstheme="majorBidi"/>
          <w:color w:val="44546A" w:themeColor="text2"/>
          <w:sz w:val="22"/>
          <w:szCs w:val="22"/>
        </w:rPr>
        <w:t xml:space="preserve">This </w:t>
      </w:r>
      <w:r w:rsidRPr="75885A88">
        <w:rPr>
          <w:rFonts w:asciiTheme="majorHAnsi" w:eastAsiaTheme="majorEastAsia" w:hAnsiTheme="majorHAnsi" w:cstheme="majorBidi"/>
          <w:color w:val="44546A" w:themeColor="text2"/>
          <w:sz w:val="22"/>
          <w:szCs w:val="22"/>
        </w:rPr>
        <w:t xml:space="preserve">includes instances of </w:t>
      </w:r>
      <w:r w:rsidR="00322735" w:rsidRPr="75885A88">
        <w:rPr>
          <w:rFonts w:asciiTheme="majorHAnsi" w:eastAsiaTheme="majorEastAsia" w:hAnsiTheme="majorHAnsi" w:cstheme="majorBidi"/>
          <w:color w:val="44546A" w:themeColor="text2"/>
          <w:sz w:val="22"/>
          <w:szCs w:val="22"/>
        </w:rPr>
        <w:t>pr</w:t>
      </w:r>
      <w:r w:rsidR="0059283B" w:rsidRPr="75885A88">
        <w:rPr>
          <w:rFonts w:asciiTheme="majorHAnsi" w:eastAsiaTheme="majorEastAsia" w:hAnsiTheme="majorHAnsi" w:cstheme="majorBidi"/>
          <w:color w:val="44546A" w:themeColor="text2"/>
          <w:sz w:val="22"/>
          <w:szCs w:val="22"/>
        </w:rPr>
        <w:t>oductive engagement with</w:t>
      </w:r>
      <w:r w:rsidRPr="75885A88">
        <w:rPr>
          <w:rFonts w:asciiTheme="majorHAnsi" w:eastAsiaTheme="majorEastAsia" w:hAnsiTheme="majorHAnsi" w:cstheme="majorBidi"/>
          <w:color w:val="44546A" w:themeColor="text2"/>
          <w:sz w:val="22"/>
          <w:szCs w:val="22"/>
        </w:rPr>
        <w:t xml:space="preserve"> rules-based </w:t>
      </w:r>
      <w:r w:rsidR="000E171F" w:rsidRPr="75885A88">
        <w:rPr>
          <w:rFonts w:asciiTheme="majorHAnsi" w:eastAsiaTheme="majorEastAsia" w:hAnsiTheme="majorHAnsi" w:cstheme="majorBidi"/>
          <w:color w:val="44546A" w:themeColor="text2"/>
          <w:sz w:val="22"/>
          <w:szCs w:val="22"/>
        </w:rPr>
        <w:t xml:space="preserve">multilateral </w:t>
      </w:r>
      <w:r w:rsidRPr="75885A88">
        <w:rPr>
          <w:rFonts w:asciiTheme="majorHAnsi" w:eastAsiaTheme="majorEastAsia" w:hAnsiTheme="majorHAnsi" w:cstheme="majorBidi"/>
          <w:color w:val="44546A" w:themeColor="text2"/>
          <w:sz w:val="22"/>
          <w:szCs w:val="22"/>
        </w:rPr>
        <w:t>trad</w:t>
      </w:r>
      <w:r w:rsidR="000E171F" w:rsidRPr="75885A88">
        <w:rPr>
          <w:rFonts w:asciiTheme="majorHAnsi" w:eastAsiaTheme="majorEastAsia" w:hAnsiTheme="majorHAnsi" w:cstheme="majorBidi"/>
          <w:color w:val="44546A" w:themeColor="text2"/>
          <w:sz w:val="22"/>
          <w:szCs w:val="22"/>
        </w:rPr>
        <w:t>ing system</w:t>
      </w:r>
      <w:r w:rsidR="00906095"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 xml:space="preserve">with traceable linkages to investment project interventions. </w:t>
      </w:r>
    </w:p>
    <w:p w14:paraId="3BF8CEFD" w14:textId="48EFCF75" w:rsidR="00BF424F" w:rsidRPr="006E52D6" w:rsidRDefault="009D058B" w:rsidP="75885A88">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T</w:t>
      </w:r>
      <w:r w:rsidR="00BF424F" w:rsidRPr="75885A88">
        <w:rPr>
          <w:rFonts w:asciiTheme="majorHAnsi" w:eastAsiaTheme="majorEastAsia" w:hAnsiTheme="majorHAnsi" w:cstheme="majorBidi"/>
          <w:color w:val="44546A" w:themeColor="text2"/>
          <w:sz w:val="22"/>
          <w:szCs w:val="22"/>
        </w:rPr>
        <w:t>he rules-based</w:t>
      </w:r>
      <w:r w:rsidR="00BF424F" w:rsidRPr="75885A88">
        <w:rPr>
          <w:rFonts w:asciiTheme="majorHAnsi" w:eastAsiaTheme="majorEastAsia" w:hAnsiTheme="majorHAnsi" w:cstheme="majorBidi"/>
          <w:b/>
          <w:bCs/>
          <w:color w:val="44546A" w:themeColor="text2"/>
          <w:sz w:val="22"/>
          <w:szCs w:val="22"/>
        </w:rPr>
        <w:t xml:space="preserve"> </w:t>
      </w:r>
      <w:r w:rsidR="006C4656" w:rsidRPr="75885A88">
        <w:rPr>
          <w:rFonts w:asciiTheme="majorHAnsi" w:eastAsiaTheme="majorEastAsia" w:hAnsiTheme="majorHAnsi" w:cstheme="majorBidi"/>
          <w:b/>
          <w:bCs/>
          <w:color w:val="44546A" w:themeColor="text2"/>
          <w:sz w:val="22"/>
          <w:szCs w:val="22"/>
        </w:rPr>
        <w:t>multilateral trading system</w:t>
      </w:r>
      <w:r w:rsidR="00717B1D" w:rsidRPr="75885A88">
        <w:rPr>
          <w:rFonts w:asciiTheme="majorHAnsi" w:eastAsiaTheme="majorEastAsia" w:hAnsiTheme="majorHAnsi" w:cstheme="majorBidi"/>
          <w:b/>
          <w:bCs/>
          <w:color w:val="44546A" w:themeColor="text2"/>
          <w:sz w:val="22"/>
          <w:szCs w:val="22"/>
        </w:rPr>
        <w:t xml:space="preserve"> (MTS)</w:t>
      </w:r>
      <w:r w:rsidR="00D86A60" w:rsidRPr="75885A88">
        <w:rPr>
          <w:rFonts w:asciiTheme="majorHAnsi" w:eastAsiaTheme="majorEastAsia" w:hAnsiTheme="majorHAnsi" w:cstheme="majorBidi"/>
          <w:b/>
          <w:bCs/>
          <w:color w:val="44546A" w:themeColor="text2"/>
          <w:sz w:val="22"/>
          <w:szCs w:val="22"/>
        </w:rPr>
        <w:t xml:space="preserve">, </w:t>
      </w:r>
      <w:r w:rsidR="00D86A60" w:rsidRPr="75885A88">
        <w:rPr>
          <w:rFonts w:asciiTheme="majorHAnsi" w:eastAsiaTheme="majorEastAsia" w:hAnsiTheme="majorHAnsi" w:cstheme="majorBidi"/>
          <w:color w:val="44546A" w:themeColor="text2"/>
          <w:sz w:val="22"/>
          <w:szCs w:val="22"/>
        </w:rPr>
        <w:t>with the</w:t>
      </w:r>
      <w:r w:rsidR="00BF424F" w:rsidRPr="75885A88">
        <w:rPr>
          <w:rFonts w:asciiTheme="majorHAnsi" w:eastAsiaTheme="majorEastAsia" w:hAnsiTheme="majorHAnsi" w:cstheme="majorBidi"/>
          <w:color w:val="44546A" w:themeColor="text2"/>
          <w:sz w:val="22"/>
          <w:szCs w:val="22"/>
        </w:rPr>
        <w:t xml:space="preserve"> World Trade Organization (WTO)</w:t>
      </w:r>
      <w:r w:rsidR="00D86A60" w:rsidRPr="75885A88">
        <w:rPr>
          <w:rFonts w:asciiTheme="majorHAnsi" w:eastAsiaTheme="majorEastAsia" w:hAnsiTheme="majorHAnsi" w:cstheme="majorBidi"/>
          <w:color w:val="44546A" w:themeColor="text2"/>
          <w:sz w:val="22"/>
          <w:szCs w:val="22"/>
        </w:rPr>
        <w:t xml:space="preserve"> at its core</w:t>
      </w:r>
      <w:r w:rsidR="00BF424F" w:rsidRPr="75885A88">
        <w:rPr>
          <w:rFonts w:asciiTheme="majorHAnsi" w:eastAsiaTheme="majorEastAsia" w:hAnsiTheme="majorHAnsi" w:cstheme="majorBidi"/>
          <w:color w:val="44546A" w:themeColor="text2"/>
          <w:sz w:val="22"/>
          <w:szCs w:val="22"/>
        </w:rPr>
        <w:t xml:space="preserve">, </w:t>
      </w:r>
      <w:r w:rsidR="00065A50" w:rsidRPr="75885A88">
        <w:rPr>
          <w:rFonts w:asciiTheme="majorHAnsi" w:eastAsiaTheme="majorEastAsia" w:hAnsiTheme="majorHAnsi" w:cstheme="majorBidi"/>
          <w:color w:val="44546A" w:themeColor="text2"/>
          <w:sz w:val="22"/>
          <w:szCs w:val="22"/>
        </w:rPr>
        <w:t>is</w:t>
      </w:r>
      <w:r w:rsidR="00BB662D" w:rsidRPr="75885A88">
        <w:rPr>
          <w:rFonts w:asciiTheme="majorHAnsi" w:eastAsiaTheme="majorEastAsia" w:hAnsiTheme="majorHAnsi" w:cstheme="majorBidi"/>
          <w:color w:val="44546A" w:themeColor="text2"/>
          <w:sz w:val="22"/>
          <w:szCs w:val="22"/>
        </w:rPr>
        <w:t xml:space="preserve"> </w:t>
      </w:r>
      <w:r w:rsidR="00717B1D" w:rsidRPr="75885A88">
        <w:rPr>
          <w:rFonts w:asciiTheme="majorHAnsi" w:eastAsiaTheme="majorEastAsia" w:hAnsiTheme="majorHAnsi" w:cstheme="majorBidi"/>
          <w:color w:val="44546A" w:themeColor="text2"/>
          <w:sz w:val="22"/>
          <w:szCs w:val="22"/>
        </w:rPr>
        <w:t xml:space="preserve">the </w:t>
      </w:r>
      <w:r w:rsidR="002E5448" w:rsidRPr="75885A88">
        <w:rPr>
          <w:rFonts w:asciiTheme="majorHAnsi" w:eastAsiaTheme="majorEastAsia" w:hAnsiTheme="majorHAnsi" w:cstheme="majorBidi"/>
          <w:color w:val="44546A" w:themeColor="text2"/>
          <w:sz w:val="22"/>
          <w:szCs w:val="22"/>
        </w:rPr>
        <w:t>ecosystem of</w:t>
      </w:r>
      <w:r w:rsidR="00BB662D" w:rsidRPr="75885A88">
        <w:rPr>
          <w:rFonts w:asciiTheme="majorHAnsi" w:eastAsiaTheme="majorEastAsia" w:hAnsiTheme="majorHAnsi" w:cstheme="majorBidi"/>
          <w:color w:val="44546A" w:themeColor="text2"/>
          <w:sz w:val="22"/>
          <w:szCs w:val="22"/>
        </w:rPr>
        <w:t xml:space="preserve"> </w:t>
      </w:r>
      <w:r w:rsidR="00645B1C" w:rsidRPr="75885A88">
        <w:rPr>
          <w:rFonts w:asciiTheme="majorHAnsi" w:eastAsiaTheme="majorEastAsia" w:hAnsiTheme="majorHAnsi" w:cstheme="majorBidi"/>
          <w:color w:val="44546A" w:themeColor="text2"/>
          <w:sz w:val="22"/>
          <w:szCs w:val="22"/>
        </w:rPr>
        <w:t>rules, processes and obligations that underpin the international trading system</w:t>
      </w:r>
      <w:r w:rsidR="00BF424F" w:rsidRPr="75885A88">
        <w:rPr>
          <w:rFonts w:asciiTheme="majorHAnsi" w:eastAsiaTheme="majorEastAsia" w:hAnsiTheme="majorHAnsi" w:cstheme="majorBidi"/>
          <w:color w:val="44546A" w:themeColor="text2"/>
          <w:sz w:val="22"/>
          <w:szCs w:val="22"/>
        </w:rPr>
        <w:t xml:space="preserve">. </w:t>
      </w:r>
      <w:r w:rsidR="00717B1D" w:rsidRPr="75885A88">
        <w:rPr>
          <w:rFonts w:asciiTheme="majorHAnsi" w:eastAsiaTheme="majorEastAsia" w:hAnsiTheme="majorHAnsi" w:cstheme="majorBidi"/>
          <w:color w:val="44546A" w:themeColor="text2"/>
          <w:sz w:val="22"/>
          <w:szCs w:val="22"/>
        </w:rPr>
        <w:t xml:space="preserve">The MTS </w:t>
      </w:r>
      <w:r w:rsidR="00065A50" w:rsidRPr="75885A88">
        <w:rPr>
          <w:rFonts w:asciiTheme="majorHAnsi" w:eastAsiaTheme="majorEastAsia" w:hAnsiTheme="majorHAnsi" w:cstheme="majorBidi"/>
          <w:color w:val="44546A" w:themeColor="text2"/>
          <w:sz w:val="22"/>
          <w:szCs w:val="22"/>
        </w:rPr>
        <w:t>covers trade in goods, services</w:t>
      </w:r>
      <w:r w:rsidR="001D3D21" w:rsidRPr="75885A88">
        <w:rPr>
          <w:rFonts w:asciiTheme="majorHAnsi" w:eastAsiaTheme="majorEastAsia" w:hAnsiTheme="majorHAnsi" w:cstheme="majorBidi"/>
          <w:color w:val="44546A" w:themeColor="text2"/>
          <w:sz w:val="22"/>
          <w:szCs w:val="22"/>
        </w:rPr>
        <w:t>, agriculture, the trade</w:t>
      </w:r>
      <w:r w:rsidR="009E37DA" w:rsidRPr="75885A88">
        <w:rPr>
          <w:rFonts w:asciiTheme="majorHAnsi" w:eastAsiaTheme="majorEastAsia" w:hAnsiTheme="majorHAnsi" w:cstheme="majorBidi"/>
          <w:color w:val="44546A" w:themeColor="text2"/>
          <w:sz w:val="22"/>
          <w:szCs w:val="22"/>
        </w:rPr>
        <w:t>-</w:t>
      </w:r>
      <w:r w:rsidR="001D3D21" w:rsidRPr="75885A88">
        <w:rPr>
          <w:rFonts w:asciiTheme="majorHAnsi" w:eastAsiaTheme="majorEastAsia" w:hAnsiTheme="majorHAnsi" w:cstheme="majorBidi"/>
          <w:color w:val="44546A" w:themeColor="text2"/>
          <w:sz w:val="22"/>
          <w:szCs w:val="22"/>
        </w:rPr>
        <w:t>related aspects of intellectual property</w:t>
      </w:r>
      <w:r w:rsidR="009E37DA" w:rsidRPr="75885A88">
        <w:rPr>
          <w:rFonts w:asciiTheme="majorHAnsi" w:eastAsiaTheme="majorEastAsia" w:hAnsiTheme="majorHAnsi" w:cstheme="majorBidi"/>
          <w:color w:val="44546A" w:themeColor="text2"/>
          <w:sz w:val="22"/>
          <w:szCs w:val="22"/>
        </w:rPr>
        <w:t xml:space="preserve">, </w:t>
      </w:r>
      <w:r w:rsidR="005E2E2B" w:rsidRPr="75885A88">
        <w:rPr>
          <w:rFonts w:asciiTheme="majorHAnsi" w:eastAsiaTheme="majorEastAsia" w:hAnsiTheme="majorHAnsi" w:cstheme="majorBidi"/>
          <w:color w:val="44546A" w:themeColor="text2"/>
          <w:sz w:val="22"/>
          <w:szCs w:val="22"/>
        </w:rPr>
        <w:t xml:space="preserve">as well as </w:t>
      </w:r>
      <w:r w:rsidR="009E37DA" w:rsidRPr="75885A88">
        <w:rPr>
          <w:rFonts w:asciiTheme="majorHAnsi" w:eastAsiaTheme="majorEastAsia" w:hAnsiTheme="majorHAnsi" w:cstheme="majorBidi"/>
          <w:color w:val="44546A" w:themeColor="text2"/>
          <w:sz w:val="22"/>
          <w:szCs w:val="22"/>
        </w:rPr>
        <w:t>trade-related aspects of investment measures</w:t>
      </w:r>
      <w:r w:rsidR="007F536C" w:rsidRPr="75885A88">
        <w:rPr>
          <w:rFonts w:asciiTheme="majorHAnsi" w:eastAsiaTheme="majorEastAsia" w:hAnsiTheme="majorHAnsi" w:cstheme="majorBidi"/>
          <w:color w:val="44546A" w:themeColor="text2"/>
          <w:sz w:val="22"/>
          <w:szCs w:val="22"/>
        </w:rPr>
        <w:t>. M</w:t>
      </w:r>
      <w:r w:rsidR="00950CCF" w:rsidRPr="75885A88">
        <w:rPr>
          <w:rFonts w:asciiTheme="majorHAnsi" w:eastAsiaTheme="majorEastAsia" w:hAnsiTheme="majorHAnsi" w:cstheme="majorBidi"/>
          <w:color w:val="44546A" w:themeColor="text2"/>
          <w:sz w:val="22"/>
          <w:szCs w:val="22"/>
        </w:rPr>
        <w:t xml:space="preserve">ultilateral trade agreements </w:t>
      </w:r>
      <w:r w:rsidR="00C01EF9" w:rsidRPr="75885A88">
        <w:rPr>
          <w:rFonts w:asciiTheme="majorHAnsi" w:eastAsiaTheme="majorEastAsia" w:hAnsiTheme="majorHAnsi" w:cstheme="majorBidi"/>
          <w:color w:val="44546A" w:themeColor="text2"/>
          <w:sz w:val="22"/>
          <w:szCs w:val="22"/>
        </w:rPr>
        <w:t>provide</w:t>
      </w:r>
      <w:r w:rsidR="000E07F4" w:rsidRPr="75885A88">
        <w:rPr>
          <w:rFonts w:asciiTheme="majorHAnsi" w:eastAsiaTheme="majorEastAsia" w:hAnsiTheme="majorHAnsi" w:cstheme="majorBidi"/>
          <w:color w:val="44546A" w:themeColor="text2"/>
          <w:sz w:val="22"/>
          <w:szCs w:val="22"/>
        </w:rPr>
        <w:t xml:space="preserve"> standardised import and export procedures</w:t>
      </w:r>
      <w:r w:rsidR="00E4407C" w:rsidRPr="75885A88">
        <w:rPr>
          <w:rFonts w:asciiTheme="majorHAnsi" w:eastAsiaTheme="majorEastAsia" w:hAnsiTheme="majorHAnsi" w:cstheme="majorBidi"/>
          <w:color w:val="44546A" w:themeColor="text2"/>
          <w:sz w:val="22"/>
          <w:szCs w:val="22"/>
        </w:rPr>
        <w:t xml:space="preserve">, </w:t>
      </w:r>
      <w:r w:rsidR="007E6F13" w:rsidRPr="75885A88">
        <w:rPr>
          <w:rFonts w:asciiTheme="majorHAnsi" w:eastAsiaTheme="majorEastAsia" w:hAnsiTheme="majorHAnsi" w:cstheme="majorBidi"/>
          <w:color w:val="44546A" w:themeColor="text2"/>
          <w:sz w:val="22"/>
          <w:szCs w:val="22"/>
        </w:rPr>
        <w:t xml:space="preserve">establishing the legal foundations for, and </w:t>
      </w:r>
      <w:r w:rsidR="00E4407C" w:rsidRPr="75885A88">
        <w:rPr>
          <w:rFonts w:asciiTheme="majorHAnsi" w:eastAsiaTheme="majorEastAsia" w:hAnsiTheme="majorHAnsi" w:cstheme="majorBidi"/>
          <w:color w:val="44546A" w:themeColor="text2"/>
          <w:sz w:val="22"/>
          <w:szCs w:val="22"/>
        </w:rPr>
        <w:t>facilitating</w:t>
      </w:r>
      <w:r w:rsidR="007E6F13" w:rsidRPr="75885A88">
        <w:rPr>
          <w:rFonts w:asciiTheme="majorHAnsi" w:eastAsiaTheme="majorEastAsia" w:hAnsiTheme="majorHAnsi" w:cstheme="majorBidi"/>
          <w:color w:val="44546A" w:themeColor="text2"/>
          <w:sz w:val="22"/>
          <w:szCs w:val="22"/>
        </w:rPr>
        <w:t>,</w:t>
      </w:r>
      <w:r w:rsidR="00E4407C" w:rsidRPr="75885A88">
        <w:rPr>
          <w:rFonts w:asciiTheme="majorHAnsi" w:eastAsiaTheme="majorEastAsia" w:hAnsiTheme="majorHAnsi" w:cstheme="majorBidi"/>
          <w:color w:val="44546A" w:themeColor="text2"/>
          <w:sz w:val="22"/>
          <w:szCs w:val="22"/>
        </w:rPr>
        <w:t xml:space="preserve"> global trade.</w:t>
      </w:r>
    </w:p>
    <w:p w14:paraId="5329878A" w14:textId="787F0A83" w:rsidR="00BF424F" w:rsidRPr="006E52D6" w:rsidRDefault="00BF424F" w:rsidP="75885A88">
      <w:pPr>
        <w:pStyle w:val="ListBullet"/>
        <w:spacing w:before="120" w:after="60" w:line="260" w:lineRule="atLeast"/>
        <w:ind w:left="0" w:firstLine="0"/>
        <w:jc w:val="both"/>
        <w:rPr>
          <w:rFonts w:asciiTheme="majorHAnsi" w:eastAsiaTheme="majorEastAsia" w:hAnsiTheme="majorHAnsi" w:cstheme="majorBidi"/>
          <w:sz w:val="22"/>
          <w:szCs w:val="22"/>
        </w:rPr>
      </w:pPr>
      <w:r w:rsidRPr="75885A88">
        <w:rPr>
          <w:rFonts w:asciiTheme="majorHAnsi" w:eastAsiaTheme="majorEastAsia" w:hAnsiTheme="majorHAnsi" w:cstheme="majorBidi"/>
          <w:color w:val="44546A" w:themeColor="text2"/>
          <w:sz w:val="22"/>
          <w:szCs w:val="22"/>
        </w:rPr>
        <w:t xml:space="preserve">Further information about </w:t>
      </w:r>
      <w:r w:rsidR="00754B27" w:rsidRPr="75885A88">
        <w:rPr>
          <w:rFonts w:asciiTheme="majorHAnsi" w:eastAsiaTheme="majorEastAsia" w:hAnsiTheme="majorHAnsi" w:cstheme="majorBidi"/>
          <w:color w:val="44546A" w:themeColor="text2"/>
          <w:sz w:val="22"/>
          <w:szCs w:val="22"/>
        </w:rPr>
        <w:t>the multilateral trading system</w:t>
      </w:r>
      <w:r w:rsidRPr="75885A88">
        <w:rPr>
          <w:rFonts w:asciiTheme="majorHAnsi" w:eastAsiaTheme="majorEastAsia" w:hAnsiTheme="majorHAnsi" w:cstheme="majorBidi"/>
          <w:color w:val="44546A" w:themeColor="text2"/>
          <w:sz w:val="22"/>
          <w:szCs w:val="22"/>
        </w:rPr>
        <w:t xml:space="preserve"> can be found at</w:t>
      </w:r>
      <w:r w:rsidR="00555EE7" w:rsidRPr="75885A88">
        <w:rPr>
          <w:rFonts w:asciiTheme="majorHAnsi" w:eastAsiaTheme="majorEastAsia" w:hAnsiTheme="majorHAnsi" w:cstheme="majorBidi"/>
          <w:sz w:val="22"/>
          <w:szCs w:val="22"/>
        </w:rPr>
        <w:t xml:space="preserve"> </w:t>
      </w:r>
      <w:hyperlink r:id="rId7" w:anchor=":~:text=At%20the%20heart%20of%20the,legal%20foundations%20for%20global%20trade.">
        <w:r w:rsidR="00555EE7" w:rsidRPr="75885A88">
          <w:rPr>
            <w:rStyle w:val="Hyperlink"/>
            <w:rFonts w:asciiTheme="majorHAnsi" w:eastAsiaTheme="majorEastAsia" w:hAnsiTheme="majorHAnsi" w:cstheme="majorBidi"/>
            <w:sz w:val="22"/>
            <w:szCs w:val="22"/>
          </w:rPr>
          <w:t>WTO | The WTO in brief</w:t>
        </w:r>
      </w:hyperlink>
      <w:r w:rsidRPr="75885A88">
        <w:rPr>
          <w:rFonts w:asciiTheme="majorHAnsi" w:eastAsiaTheme="majorEastAsia" w:hAnsiTheme="majorHAnsi" w:cstheme="majorBidi"/>
          <w:sz w:val="22"/>
          <w:szCs w:val="22"/>
        </w:rPr>
        <w:t>.</w:t>
      </w:r>
    </w:p>
    <w:p w14:paraId="7B41ABD8" w14:textId="278B2877" w:rsidR="00BF424F" w:rsidRPr="006E52D6" w:rsidRDefault="00BF424F" w:rsidP="75885A88">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 xml:space="preserve">This </w:t>
      </w:r>
      <w:r w:rsidRPr="75885A88">
        <w:rPr>
          <w:rFonts w:asciiTheme="majorHAnsi" w:eastAsiaTheme="majorEastAsia" w:hAnsiTheme="majorHAnsi" w:cstheme="majorBidi"/>
          <w:b/>
          <w:bCs/>
          <w:color w:val="44546A" w:themeColor="text2"/>
          <w:sz w:val="22"/>
          <w:szCs w:val="22"/>
        </w:rPr>
        <w:t xml:space="preserve">indicator reports the </w:t>
      </w:r>
      <w:r w:rsidR="00754B27" w:rsidRPr="75885A88">
        <w:rPr>
          <w:rFonts w:asciiTheme="majorHAnsi" w:eastAsiaTheme="majorEastAsia" w:hAnsiTheme="majorHAnsi" w:cstheme="majorBidi"/>
          <w:b/>
          <w:bCs/>
          <w:color w:val="44546A" w:themeColor="text2"/>
          <w:sz w:val="22"/>
          <w:szCs w:val="22"/>
        </w:rPr>
        <w:t>number of countries</w:t>
      </w:r>
      <w:r w:rsidR="00BE084B" w:rsidRPr="75885A88">
        <w:rPr>
          <w:rFonts w:asciiTheme="majorHAnsi" w:eastAsiaTheme="majorEastAsia" w:hAnsiTheme="majorHAnsi" w:cstheme="majorBidi"/>
          <w:b/>
          <w:bCs/>
          <w:color w:val="44546A" w:themeColor="text2"/>
          <w:sz w:val="22"/>
          <w:szCs w:val="22"/>
        </w:rPr>
        <w:t xml:space="preserve"> supported</w:t>
      </w:r>
      <w:r w:rsidR="00BE084B" w:rsidRPr="75885A88">
        <w:rPr>
          <w:rFonts w:asciiTheme="majorHAnsi" w:eastAsiaTheme="majorEastAsia" w:hAnsiTheme="majorHAnsi" w:cstheme="majorBidi"/>
          <w:color w:val="44546A" w:themeColor="text2"/>
          <w:sz w:val="22"/>
          <w:szCs w:val="22"/>
        </w:rPr>
        <w:t xml:space="preserve"> to</w:t>
      </w:r>
      <w:r w:rsidRPr="75885A88">
        <w:rPr>
          <w:rFonts w:asciiTheme="majorHAnsi" w:eastAsiaTheme="majorEastAsia" w:hAnsiTheme="majorHAnsi" w:cstheme="majorBidi"/>
          <w:color w:val="44546A" w:themeColor="text2"/>
          <w:sz w:val="22"/>
          <w:szCs w:val="22"/>
        </w:rPr>
        <w:t xml:space="preserve"> </w:t>
      </w:r>
      <w:r w:rsidR="00E97E0D" w:rsidRPr="75885A88">
        <w:rPr>
          <w:rFonts w:asciiTheme="majorHAnsi" w:eastAsiaTheme="majorEastAsia" w:hAnsiTheme="majorHAnsi" w:cstheme="majorBidi"/>
          <w:color w:val="44546A" w:themeColor="text2"/>
          <w:sz w:val="22"/>
          <w:szCs w:val="22"/>
        </w:rPr>
        <w:t>engag</w:t>
      </w:r>
      <w:r w:rsidR="00BE084B" w:rsidRPr="75885A88">
        <w:rPr>
          <w:rFonts w:asciiTheme="majorHAnsi" w:eastAsiaTheme="majorEastAsia" w:hAnsiTheme="majorHAnsi" w:cstheme="majorBidi"/>
          <w:color w:val="44546A" w:themeColor="text2"/>
          <w:sz w:val="22"/>
          <w:szCs w:val="22"/>
        </w:rPr>
        <w:t>e</w:t>
      </w:r>
      <w:r w:rsidR="00E97E0D" w:rsidRPr="75885A88">
        <w:rPr>
          <w:rFonts w:asciiTheme="majorHAnsi" w:eastAsiaTheme="majorEastAsia" w:hAnsiTheme="majorHAnsi" w:cstheme="majorBidi"/>
          <w:color w:val="44546A" w:themeColor="text2"/>
          <w:sz w:val="22"/>
          <w:szCs w:val="22"/>
        </w:rPr>
        <w:t xml:space="preserve"> with the WTO</w:t>
      </w:r>
      <w:r w:rsidR="00B958C6"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negotiat</w:t>
      </w:r>
      <w:r w:rsidR="00BE084B" w:rsidRPr="75885A88">
        <w:rPr>
          <w:rFonts w:asciiTheme="majorHAnsi" w:eastAsiaTheme="majorEastAsia" w:hAnsiTheme="majorHAnsi" w:cstheme="majorBidi"/>
          <w:color w:val="44546A" w:themeColor="text2"/>
          <w:sz w:val="22"/>
          <w:szCs w:val="22"/>
        </w:rPr>
        <w:t>e</w:t>
      </w:r>
      <w:r w:rsidRPr="75885A88">
        <w:rPr>
          <w:rFonts w:asciiTheme="majorHAnsi" w:eastAsiaTheme="majorEastAsia" w:hAnsiTheme="majorHAnsi" w:cstheme="majorBidi"/>
          <w:color w:val="44546A" w:themeColor="text2"/>
          <w:sz w:val="22"/>
          <w:szCs w:val="22"/>
        </w:rPr>
        <w:t xml:space="preserve"> and implement trade</w:t>
      </w:r>
      <w:r w:rsidR="001A764A" w:rsidRPr="75885A88">
        <w:rPr>
          <w:rFonts w:asciiTheme="majorHAnsi" w:eastAsiaTheme="majorEastAsia" w:hAnsiTheme="majorHAnsi" w:cstheme="majorBidi"/>
          <w:color w:val="44546A" w:themeColor="text2"/>
          <w:sz w:val="22"/>
          <w:szCs w:val="22"/>
        </w:rPr>
        <w:t xml:space="preserve"> and</w:t>
      </w:r>
      <w:r w:rsidRPr="75885A88">
        <w:rPr>
          <w:rFonts w:asciiTheme="majorHAnsi" w:eastAsiaTheme="majorEastAsia" w:hAnsiTheme="majorHAnsi" w:cstheme="majorBidi"/>
          <w:color w:val="44546A" w:themeColor="text2"/>
          <w:sz w:val="22"/>
          <w:szCs w:val="22"/>
        </w:rPr>
        <w:t xml:space="preserve"> investment</w:t>
      </w:r>
      <w:r w:rsidR="001A764A"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agreements</w:t>
      </w:r>
      <w:r w:rsidR="00B958C6"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formulat</w:t>
      </w:r>
      <w:r w:rsidR="00BE084B" w:rsidRPr="75885A88">
        <w:rPr>
          <w:rFonts w:asciiTheme="majorHAnsi" w:eastAsiaTheme="majorEastAsia" w:hAnsiTheme="majorHAnsi" w:cstheme="majorBidi"/>
          <w:color w:val="44546A" w:themeColor="text2"/>
          <w:sz w:val="22"/>
          <w:szCs w:val="22"/>
        </w:rPr>
        <w:t>e</w:t>
      </w:r>
      <w:r w:rsidR="005E2E2B" w:rsidRPr="75885A88">
        <w:rPr>
          <w:rFonts w:asciiTheme="majorHAnsi" w:eastAsiaTheme="majorEastAsia" w:hAnsiTheme="majorHAnsi" w:cstheme="majorBidi"/>
          <w:color w:val="44546A" w:themeColor="text2"/>
          <w:sz w:val="22"/>
          <w:szCs w:val="22"/>
        </w:rPr>
        <w:t>,</w:t>
      </w:r>
      <w:r w:rsidRPr="75885A88">
        <w:rPr>
          <w:rFonts w:asciiTheme="majorHAnsi" w:eastAsiaTheme="majorEastAsia" w:hAnsiTheme="majorHAnsi" w:cstheme="majorBidi"/>
          <w:color w:val="44546A" w:themeColor="text2"/>
          <w:sz w:val="22"/>
          <w:szCs w:val="22"/>
        </w:rPr>
        <w:t xml:space="preserve"> and implement trade and </w:t>
      </w:r>
      <w:r w:rsidR="00E90DE0" w:rsidRPr="75885A88">
        <w:rPr>
          <w:rFonts w:asciiTheme="majorHAnsi" w:eastAsiaTheme="majorEastAsia" w:hAnsiTheme="majorHAnsi" w:cstheme="majorBidi"/>
          <w:color w:val="44546A" w:themeColor="text2"/>
          <w:sz w:val="22"/>
          <w:szCs w:val="22"/>
        </w:rPr>
        <w:t>investment</w:t>
      </w:r>
      <w:r w:rsidRPr="75885A88">
        <w:rPr>
          <w:rFonts w:asciiTheme="majorHAnsi" w:eastAsiaTheme="majorEastAsia" w:hAnsiTheme="majorHAnsi" w:cstheme="majorBidi"/>
          <w:color w:val="44546A" w:themeColor="text2"/>
          <w:sz w:val="22"/>
          <w:szCs w:val="22"/>
        </w:rPr>
        <w:t xml:space="preserve"> policies and strategies</w:t>
      </w:r>
      <w:r w:rsidR="00B958C6"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mainstream trade</w:t>
      </w:r>
      <w:r w:rsidR="005B4C34" w:rsidRPr="75885A88">
        <w:rPr>
          <w:rFonts w:asciiTheme="majorHAnsi" w:eastAsiaTheme="majorEastAsia" w:hAnsiTheme="majorHAnsi" w:cstheme="majorBidi"/>
          <w:color w:val="44546A" w:themeColor="text2"/>
          <w:sz w:val="22"/>
          <w:szCs w:val="22"/>
        </w:rPr>
        <w:t xml:space="preserve"> a</w:t>
      </w:r>
      <w:r w:rsidR="00440E81" w:rsidRPr="75885A88">
        <w:rPr>
          <w:rFonts w:asciiTheme="majorHAnsi" w:eastAsiaTheme="majorEastAsia" w:hAnsiTheme="majorHAnsi" w:cstheme="majorBidi"/>
          <w:color w:val="44546A" w:themeColor="text2"/>
          <w:sz w:val="22"/>
          <w:szCs w:val="22"/>
        </w:rPr>
        <w:t>s</w:t>
      </w:r>
      <w:r w:rsidR="005B4C34" w:rsidRPr="75885A88">
        <w:rPr>
          <w:rFonts w:asciiTheme="majorHAnsi" w:eastAsiaTheme="majorEastAsia" w:hAnsiTheme="majorHAnsi" w:cstheme="majorBidi"/>
          <w:color w:val="44546A" w:themeColor="text2"/>
          <w:sz w:val="22"/>
          <w:szCs w:val="22"/>
        </w:rPr>
        <w:t xml:space="preserve"> part of their economic and development objectives</w:t>
      </w:r>
      <w:r w:rsidR="00B958C6" w:rsidRPr="75885A88">
        <w:rPr>
          <w:rFonts w:asciiTheme="majorHAnsi" w:eastAsiaTheme="majorEastAsia" w:hAnsiTheme="majorHAnsi" w:cstheme="majorBidi"/>
          <w:color w:val="44546A" w:themeColor="text2"/>
          <w:sz w:val="22"/>
          <w:szCs w:val="22"/>
        </w:rPr>
        <w:t xml:space="preserve">, </w:t>
      </w:r>
      <w:r w:rsidRPr="75885A88">
        <w:rPr>
          <w:rFonts w:asciiTheme="majorHAnsi" w:eastAsiaTheme="majorEastAsia" w:hAnsiTheme="majorHAnsi" w:cstheme="majorBidi"/>
          <w:color w:val="44546A" w:themeColor="text2"/>
          <w:sz w:val="22"/>
          <w:szCs w:val="22"/>
        </w:rPr>
        <w:t>and undertak</w:t>
      </w:r>
      <w:r w:rsidR="00087922" w:rsidRPr="75885A88">
        <w:rPr>
          <w:rFonts w:asciiTheme="majorHAnsi" w:eastAsiaTheme="majorEastAsia" w:hAnsiTheme="majorHAnsi" w:cstheme="majorBidi"/>
          <w:color w:val="44546A" w:themeColor="text2"/>
          <w:sz w:val="22"/>
          <w:szCs w:val="22"/>
        </w:rPr>
        <w:t>e</w:t>
      </w:r>
      <w:r w:rsidRPr="75885A88">
        <w:rPr>
          <w:rFonts w:asciiTheme="majorHAnsi" w:eastAsiaTheme="majorEastAsia" w:hAnsiTheme="majorHAnsi" w:cstheme="majorBidi"/>
          <w:color w:val="44546A" w:themeColor="text2"/>
          <w:sz w:val="22"/>
          <w:szCs w:val="22"/>
        </w:rPr>
        <w:t xml:space="preserve"> trade</w:t>
      </w:r>
      <w:r w:rsidR="00E90DE0" w:rsidRPr="75885A88">
        <w:rPr>
          <w:rFonts w:asciiTheme="majorHAnsi" w:eastAsiaTheme="majorEastAsia" w:hAnsiTheme="majorHAnsi" w:cstheme="majorBidi"/>
          <w:color w:val="44546A" w:themeColor="text2"/>
          <w:sz w:val="22"/>
          <w:szCs w:val="22"/>
        </w:rPr>
        <w:t xml:space="preserve"> or</w:t>
      </w:r>
      <w:r w:rsidRPr="75885A88">
        <w:rPr>
          <w:rFonts w:asciiTheme="majorHAnsi" w:eastAsiaTheme="majorEastAsia" w:hAnsiTheme="majorHAnsi" w:cstheme="majorBidi"/>
          <w:color w:val="44546A" w:themeColor="text2"/>
          <w:sz w:val="22"/>
          <w:szCs w:val="22"/>
        </w:rPr>
        <w:t xml:space="preserve"> investment related legislation and regulatory reform. </w:t>
      </w:r>
    </w:p>
    <w:p w14:paraId="3884424A" w14:textId="77777777" w:rsidR="00C24AA2" w:rsidRPr="006E52D6" w:rsidRDefault="00C24AA2" w:rsidP="00C43FF6">
      <w:pPr>
        <w:pStyle w:val="Heading2"/>
      </w:pPr>
      <w:r w:rsidRPr="75885A88">
        <w:t>Scope</w:t>
      </w:r>
    </w:p>
    <w:p w14:paraId="44EFD36B" w14:textId="77777777" w:rsidR="00C24AA2" w:rsidRPr="006E52D6" w:rsidRDefault="00C24AA2" w:rsidP="002C703D">
      <w:pPr>
        <w:pStyle w:val="Heading2"/>
        <w:rPr>
          <w:rStyle w:val="IntenseEmphasis"/>
          <w:sz w:val="22"/>
          <w:szCs w:val="22"/>
        </w:rPr>
      </w:pPr>
      <w:r w:rsidRPr="75885A88">
        <w:rPr>
          <w:rStyle w:val="IntenseEmphasis"/>
          <w:sz w:val="22"/>
          <w:szCs w:val="22"/>
        </w:rPr>
        <w:t>Includes:</w:t>
      </w:r>
    </w:p>
    <w:p w14:paraId="56903FFE" w14:textId="6F7A165E" w:rsidR="00BF424F" w:rsidRPr="006E52D6" w:rsidRDefault="00EB55A3" w:rsidP="75885A88">
      <w:pPr>
        <w:pStyle w:val="ListBullet"/>
        <w:spacing w:before="120" w:after="60" w:line="260" w:lineRule="atLeast"/>
        <w:ind w:left="0" w:firstLine="0"/>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Geography - all countries are within scope.</w:t>
      </w:r>
    </w:p>
    <w:p w14:paraId="5BFAC921" w14:textId="77777777" w:rsidR="00C24AA2" w:rsidRPr="006E52D6" w:rsidRDefault="00C24AA2" w:rsidP="002C703D">
      <w:pPr>
        <w:pStyle w:val="Heading2"/>
        <w:rPr>
          <w:rStyle w:val="IntenseEmphasis"/>
          <w:sz w:val="22"/>
          <w:szCs w:val="22"/>
        </w:rPr>
      </w:pPr>
      <w:r w:rsidRPr="75885A88">
        <w:rPr>
          <w:rStyle w:val="IntenseEmphasis"/>
          <w:sz w:val="22"/>
          <w:szCs w:val="22"/>
        </w:rPr>
        <w:t>Excludes:</w:t>
      </w:r>
    </w:p>
    <w:p w14:paraId="6C2FE2FA" w14:textId="4829B1AD" w:rsidR="004C423C" w:rsidRPr="006E52D6" w:rsidRDefault="00200C2E" w:rsidP="75885A88">
      <w:pPr>
        <w:pStyle w:val="ListBullet"/>
        <w:spacing w:before="120" w:after="60"/>
        <w:ind w:left="0"/>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Countries support</w:t>
      </w:r>
      <w:r w:rsidR="0042613E" w:rsidRPr="75885A88">
        <w:rPr>
          <w:rFonts w:asciiTheme="majorHAnsi" w:eastAsiaTheme="majorEastAsia" w:hAnsiTheme="majorHAnsi" w:cstheme="majorBidi"/>
          <w:color w:val="44546A" w:themeColor="text2"/>
          <w:sz w:val="22"/>
          <w:szCs w:val="22"/>
        </w:rPr>
        <w:t xml:space="preserve">ed to engage productively with regional </w:t>
      </w:r>
      <w:r w:rsidR="00620E9E" w:rsidRPr="75885A88">
        <w:rPr>
          <w:rFonts w:asciiTheme="majorHAnsi" w:eastAsiaTheme="majorEastAsia" w:hAnsiTheme="majorHAnsi" w:cstheme="majorBidi"/>
          <w:color w:val="44546A" w:themeColor="text2"/>
          <w:sz w:val="22"/>
          <w:szCs w:val="22"/>
        </w:rPr>
        <w:t xml:space="preserve">or </w:t>
      </w:r>
      <w:r w:rsidR="00DD1736" w:rsidRPr="75885A88">
        <w:rPr>
          <w:rFonts w:asciiTheme="majorHAnsi" w:eastAsiaTheme="majorEastAsia" w:hAnsiTheme="majorHAnsi" w:cstheme="majorBidi"/>
          <w:color w:val="44546A" w:themeColor="text2"/>
          <w:sz w:val="22"/>
          <w:szCs w:val="22"/>
        </w:rPr>
        <w:t xml:space="preserve">non-WTO </w:t>
      </w:r>
      <w:r w:rsidR="005C0B36" w:rsidRPr="75885A88">
        <w:rPr>
          <w:rFonts w:asciiTheme="majorHAnsi" w:eastAsiaTheme="majorEastAsia" w:hAnsiTheme="majorHAnsi" w:cstheme="majorBidi"/>
          <w:color w:val="44546A" w:themeColor="text2"/>
          <w:sz w:val="22"/>
          <w:szCs w:val="22"/>
        </w:rPr>
        <w:t xml:space="preserve">plurilateral </w:t>
      </w:r>
      <w:r w:rsidR="0042613E" w:rsidRPr="75885A88">
        <w:rPr>
          <w:rFonts w:asciiTheme="majorHAnsi" w:eastAsiaTheme="majorEastAsia" w:hAnsiTheme="majorHAnsi" w:cstheme="majorBidi"/>
          <w:color w:val="44546A" w:themeColor="text2"/>
          <w:sz w:val="22"/>
          <w:szCs w:val="22"/>
        </w:rPr>
        <w:t>trad</w:t>
      </w:r>
      <w:r w:rsidR="00DD1736" w:rsidRPr="75885A88">
        <w:rPr>
          <w:rFonts w:asciiTheme="majorHAnsi" w:eastAsiaTheme="majorEastAsia" w:hAnsiTheme="majorHAnsi" w:cstheme="majorBidi"/>
          <w:color w:val="44546A" w:themeColor="text2"/>
          <w:sz w:val="22"/>
          <w:szCs w:val="22"/>
        </w:rPr>
        <w:t xml:space="preserve">e </w:t>
      </w:r>
      <w:r w:rsidR="005C0B36" w:rsidRPr="75885A88">
        <w:rPr>
          <w:rFonts w:asciiTheme="majorHAnsi" w:eastAsiaTheme="majorEastAsia" w:hAnsiTheme="majorHAnsi" w:cstheme="majorBidi"/>
          <w:color w:val="44546A" w:themeColor="text2"/>
          <w:sz w:val="22"/>
          <w:szCs w:val="22"/>
        </w:rPr>
        <w:t xml:space="preserve">agreements </w:t>
      </w:r>
      <w:r w:rsidR="00DD1736" w:rsidRPr="75885A88">
        <w:rPr>
          <w:rFonts w:asciiTheme="majorHAnsi" w:eastAsiaTheme="majorEastAsia" w:hAnsiTheme="majorHAnsi" w:cstheme="majorBidi"/>
          <w:color w:val="44546A" w:themeColor="text2"/>
          <w:sz w:val="22"/>
          <w:szCs w:val="22"/>
        </w:rPr>
        <w:t xml:space="preserve">(or organisations) </w:t>
      </w:r>
      <w:r w:rsidR="005C0B36" w:rsidRPr="75885A88">
        <w:rPr>
          <w:rFonts w:asciiTheme="majorHAnsi" w:eastAsiaTheme="majorEastAsia" w:hAnsiTheme="majorHAnsi" w:cstheme="majorBidi"/>
          <w:color w:val="44546A" w:themeColor="text2"/>
          <w:sz w:val="22"/>
          <w:szCs w:val="22"/>
        </w:rPr>
        <w:t>should not</w:t>
      </w:r>
      <w:r w:rsidR="003A1BE3" w:rsidRPr="75885A88">
        <w:rPr>
          <w:rFonts w:asciiTheme="majorHAnsi" w:eastAsiaTheme="majorEastAsia" w:hAnsiTheme="majorHAnsi" w:cstheme="majorBidi"/>
          <w:color w:val="44546A" w:themeColor="text2"/>
          <w:sz w:val="22"/>
          <w:szCs w:val="22"/>
        </w:rPr>
        <w:t>/not</w:t>
      </w:r>
      <w:r w:rsidR="005C0B36" w:rsidRPr="75885A88">
        <w:rPr>
          <w:rFonts w:asciiTheme="majorHAnsi" w:eastAsiaTheme="majorEastAsia" w:hAnsiTheme="majorHAnsi" w:cstheme="majorBidi"/>
          <w:color w:val="44546A" w:themeColor="text2"/>
          <w:sz w:val="22"/>
          <w:szCs w:val="22"/>
        </w:rPr>
        <w:t xml:space="preserve"> be </w:t>
      </w:r>
      <w:r w:rsidR="003A1BE3" w:rsidRPr="75885A88">
        <w:rPr>
          <w:rFonts w:asciiTheme="majorHAnsi" w:eastAsiaTheme="majorEastAsia" w:hAnsiTheme="majorHAnsi" w:cstheme="majorBidi"/>
          <w:color w:val="44546A" w:themeColor="text2"/>
          <w:sz w:val="22"/>
          <w:szCs w:val="22"/>
        </w:rPr>
        <w:t xml:space="preserve">counted. </w:t>
      </w:r>
    </w:p>
    <w:p w14:paraId="6DDDBAF9" w14:textId="77777777" w:rsidR="00C24AA2" w:rsidRPr="006E52D6" w:rsidRDefault="00C24AA2" w:rsidP="00C43FF6">
      <w:pPr>
        <w:pStyle w:val="Heading2"/>
      </w:pPr>
      <w:r w:rsidRPr="75885A88">
        <w:lastRenderedPageBreak/>
        <w:t>calculation method</w:t>
      </w:r>
    </w:p>
    <w:p w14:paraId="2F60D092" w14:textId="032F6821" w:rsidR="005A2B20" w:rsidRPr="006E52D6" w:rsidRDefault="008B05DA" w:rsidP="75885A88">
      <w:pPr>
        <w:pStyle w:val="BodyText"/>
        <w:jc w:val="both"/>
        <w:rPr>
          <w:rFonts w:asciiTheme="majorHAnsi" w:eastAsiaTheme="majorEastAsia" w:hAnsiTheme="majorHAnsi" w:cstheme="majorBidi"/>
        </w:rPr>
      </w:pPr>
      <w:r w:rsidRPr="75885A88">
        <w:rPr>
          <w:rFonts w:asciiTheme="majorHAnsi" w:eastAsiaTheme="majorEastAsia" w:hAnsiTheme="majorHAnsi" w:cstheme="majorBidi"/>
        </w:rPr>
        <w:t xml:space="preserve">This indicator </w:t>
      </w:r>
      <w:r w:rsidR="0072623A" w:rsidRPr="75885A88">
        <w:rPr>
          <w:rFonts w:asciiTheme="majorHAnsi" w:eastAsiaTheme="majorEastAsia" w:hAnsiTheme="majorHAnsi" w:cstheme="majorBidi"/>
        </w:rPr>
        <w:t>is designed to count all countries supported through Australian</w:t>
      </w:r>
      <w:r w:rsidR="00BC4783" w:rsidRPr="75885A88">
        <w:rPr>
          <w:rFonts w:asciiTheme="majorHAnsi" w:eastAsiaTheme="majorEastAsia" w:hAnsiTheme="majorHAnsi" w:cstheme="majorBidi"/>
        </w:rPr>
        <w:t xml:space="preserve"> funding </w:t>
      </w:r>
      <w:r w:rsidR="00A26B99" w:rsidRPr="75885A88">
        <w:rPr>
          <w:rFonts w:asciiTheme="majorHAnsi" w:eastAsiaTheme="majorEastAsia" w:hAnsiTheme="majorHAnsi" w:cstheme="majorBidi"/>
        </w:rPr>
        <w:t>to engage productively with the multilateral trading system</w:t>
      </w:r>
      <w:r w:rsidR="000633E6" w:rsidRPr="75885A88">
        <w:rPr>
          <w:rFonts w:asciiTheme="majorHAnsi" w:eastAsiaTheme="majorEastAsia" w:hAnsiTheme="majorHAnsi" w:cstheme="majorBidi"/>
        </w:rPr>
        <w:t xml:space="preserve">. </w:t>
      </w:r>
      <w:r w:rsidR="00206FFF" w:rsidRPr="75885A88">
        <w:rPr>
          <w:rFonts w:asciiTheme="majorHAnsi" w:eastAsiaTheme="majorEastAsia" w:hAnsiTheme="majorHAnsi" w:cstheme="majorBidi"/>
          <w:b/>
          <w:bCs/>
        </w:rPr>
        <w:t>Each separate c</w:t>
      </w:r>
      <w:r w:rsidR="00647C9A" w:rsidRPr="75885A88">
        <w:rPr>
          <w:rFonts w:asciiTheme="majorHAnsi" w:eastAsiaTheme="majorEastAsia" w:hAnsiTheme="majorHAnsi" w:cstheme="majorBidi"/>
          <w:b/>
          <w:bCs/>
        </w:rPr>
        <w:t>ountr</w:t>
      </w:r>
      <w:r w:rsidR="00206FFF" w:rsidRPr="75885A88">
        <w:rPr>
          <w:rFonts w:asciiTheme="majorHAnsi" w:eastAsiaTheme="majorEastAsia" w:hAnsiTheme="majorHAnsi" w:cstheme="majorBidi"/>
          <w:b/>
          <w:bCs/>
        </w:rPr>
        <w:t>y should only be counted once</w:t>
      </w:r>
      <w:r w:rsidR="00206FFF" w:rsidRPr="75885A88">
        <w:rPr>
          <w:rFonts w:asciiTheme="majorHAnsi" w:eastAsiaTheme="majorEastAsia" w:hAnsiTheme="majorHAnsi" w:cstheme="majorBidi"/>
        </w:rPr>
        <w:t xml:space="preserve">, even if it is supported by multiple investments or projects. </w:t>
      </w:r>
      <w:r w:rsidR="00E75884" w:rsidRPr="75885A88">
        <w:rPr>
          <w:rFonts w:asciiTheme="majorHAnsi" w:eastAsiaTheme="majorEastAsia" w:hAnsiTheme="majorHAnsi" w:cstheme="majorBidi"/>
        </w:rPr>
        <w:t xml:space="preserve">For this reason, the </w:t>
      </w:r>
      <w:r w:rsidR="00287B4C" w:rsidRPr="75885A88">
        <w:rPr>
          <w:rFonts w:asciiTheme="majorHAnsi" w:eastAsiaTheme="majorEastAsia" w:hAnsiTheme="majorHAnsi" w:cstheme="majorBidi"/>
        </w:rPr>
        <w:t xml:space="preserve">list of countries supported included in the </w:t>
      </w:r>
      <w:r w:rsidR="00890A71" w:rsidRPr="75885A88">
        <w:rPr>
          <w:rFonts w:asciiTheme="majorHAnsi" w:eastAsiaTheme="majorEastAsia" w:hAnsiTheme="majorHAnsi" w:cstheme="majorBidi"/>
        </w:rPr>
        <w:t xml:space="preserve">numerical response is </w:t>
      </w:r>
      <w:r w:rsidR="00C03E80" w:rsidRPr="75885A88">
        <w:rPr>
          <w:rFonts w:asciiTheme="majorHAnsi" w:eastAsiaTheme="majorEastAsia" w:hAnsiTheme="majorHAnsi" w:cstheme="majorBidi"/>
        </w:rPr>
        <w:t>important</w:t>
      </w:r>
      <w:r w:rsidR="00890A71" w:rsidRPr="75885A88">
        <w:rPr>
          <w:rFonts w:asciiTheme="majorHAnsi" w:eastAsiaTheme="majorEastAsia" w:hAnsiTheme="majorHAnsi" w:cstheme="majorBidi"/>
        </w:rPr>
        <w:t xml:space="preserve">. </w:t>
      </w:r>
    </w:p>
    <w:p w14:paraId="302E4509" w14:textId="77777777" w:rsidR="005A2B20" w:rsidRPr="006E52D6" w:rsidRDefault="005A2B20" w:rsidP="75885A88">
      <w:pPr>
        <w:pStyle w:val="ListBullet"/>
        <w:spacing w:before="120" w:after="60" w:line="260" w:lineRule="atLeast"/>
        <w:ind w:left="0" w:firstLine="0"/>
        <w:jc w:val="both"/>
        <w:rPr>
          <w:rFonts w:asciiTheme="majorHAnsi" w:eastAsiaTheme="majorEastAsia" w:hAnsiTheme="majorHAnsi" w:cstheme="majorBidi"/>
          <w:color w:val="44546A" w:themeColor="text2"/>
          <w:sz w:val="22"/>
          <w:szCs w:val="22"/>
        </w:rPr>
      </w:pPr>
      <w:r w:rsidRPr="75885A88">
        <w:rPr>
          <w:rFonts w:asciiTheme="majorHAnsi" w:eastAsiaTheme="majorEastAsia" w:hAnsiTheme="majorHAnsi" w:cstheme="majorBidi"/>
          <w:color w:val="44546A" w:themeColor="text2"/>
          <w:sz w:val="22"/>
          <w:szCs w:val="22"/>
        </w:rPr>
        <w:t>Each country included in the numerical response must be linked to Australian funded support, with traceable linkages to investment project interventions.</w:t>
      </w:r>
    </w:p>
    <w:p w14:paraId="220745DB" w14:textId="3E074C74" w:rsidR="0080428D" w:rsidRPr="006E52D6" w:rsidRDefault="00623814" w:rsidP="75885A88">
      <w:pPr>
        <w:pStyle w:val="BodyText"/>
        <w:jc w:val="both"/>
        <w:rPr>
          <w:rFonts w:asciiTheme="majorHAnsi" w:eastAsiaTheme="majorEastAsia" w:hAnsiTheme="majorHAnsi" w:cstheme="majorBidi"/>
        </w:rPr>
      </w:pPr>
      <w:r w:rsidRPr="75885A88">
        <w:rPr>
          <w:rFonts w:asciiTheme="majorHAnsi" w:eastAsiaTheme="majorEastAsia" w:hAnsiTheme="majorHAnsi" w:cstheme="majorBidi"/>
        </w:rPr>
        <w:t xml:space="preserve">All </w:t>
      </w:r>
      <w:r w:rsidR="007E532F" w:rsidRPr="75885A88">
        <w:rPr>
          <w:rFonts w:asciiTheme="majorHAnsi" w:eastAsiaTheme="majorEastAsia" w:hAnsiTheme="majorHAnsi" w:cstheme="majorBidi"/>
        </w:rPr>
        <w:t>separate inputs (number of countries) will be aggregated</w:t>
      </w:r>
      <w:r w:rsidR="00163ED4" w:rsidRPr="75885A88">
        <w:rPr>
          <w:rFonts w:asciiTheme="majorHAnsi" w:eastAsiaTheme="majorEastAsia" w:hAnsiTheme="majorHAnsi" w:cstheme="majorBidi"/>
        </w:rPr>
        <w:t xml:space="preserve"> to produce a department</w:t>
      </w:r>
      <w:r w:rsidR="00D90F59" w:rsidRPr="75885A88">
        <w:rPr>
          <w:rFonts w:asciiTheme="majorHAnsi" w:eastAsiaTheme="majorEastAsia" w:hAnsiTheme="majorHAnsi" w:cstheme="majorBidi"/>
        </w:rPr>
        <w:t>-</w:t>
      </w:r>
      <w:r w:rsidR="00163ED4" w:rsidRPr="75885A88">
        <w:rPr>
          <w:rFonts w:asciiTheme="majorHAnsi" w:eastAsiaTheme="majorEastAsia" w:hAnsiTheme="majorHAnsi" w:cstheme="majorBidi"/>
        </w:rPr>
        <w:t>wide figure</w:t>
      </w:r>
      <w:r w:rsidR="00AC6238" w:rsidRPr="75885A88">
        <w:rPr>
          <w:rFonts w:asciiTheme="majorHAnsi" w:eastAsiaTheme="majorEastAsia" w:hAnsiTheme="majorHAnsi" w:cstheme="majorBidi"/>
        </w:rPr>
        <w:t xml:space="preserve">. </w:t>
      </w:r>
    </w:p>
    <w:p w14:paraId="58855271" w14:textId="77777777" w:rsidR="00C24AA2" w:rsidRPr="006E52D6" w:rsidRDefault="00C24AA2" w:rsidP="00C43FF6">
      <w:pPr>
        <w:pStyle w:val="Heading2"/>
      </w:pPr>
      <w:r w:rsidRPr="75885A88">
        <w:t>data source/s</w:t>
      </w:r>
    </w:p>
    <w:p w14:paraId="769E7B96" w14:textId="4EC1F38C" w:rsidR="00B97649" w:rsidRPr="006E52D6" w:rsidRDefault="00B97649" w:rsidP="75885A88">
      <w:pPr>
        <w:pStyle w:val="BodyText"/>
        <w:jc w:val="both"/>
        <w:rPr>
          <w:rFonts w:asciiTheme="majorHAnsi" w:eastAsiaTheme="majorEastAsia" w:hAnsiTheme="majorHAnsi" w:cstheme="majorBidi"/>
        </w:rPr>
      </w:pPr>
      <w:r w:rsidRPr="75885A88">
        <w:rPr>
          <w:rFonts w:asciiTheme="majorHAnsi" w:eastAsiaTheme="majorEastAsia" w:hAnsiTheme="majorHAnsi" w:cstheme="majorBidi"/>
        </w:rPr>
        <w:t xml:space="preserve">The </w:t>
      </w:r>
      <w:r w:rsidRPr="75885A88">
        <w:rPr>
          <w:rFonts w:asciiTheme="majorHAnsi" w:eastAsiaTheme="majorEastAsia" w:hAnsiTheme="majorHAnsi" w:cstheme="majorBidi"/>
          <w:b/>
          <w:bCs/>
        </w:rPr>
        <w:t>investment monitoring reporting process</w:t>
      </w:r>
      <w:r w:rsidRPr="75885A88">
        <w:rPr>
          <w:rFonts w:asciiTheme="majorHAnsi" w:eastAsiaTheme="majorEastAsia" w:hAnsiTheme="majorHAnsi" w:cstheme="majorBidi"/>
        </w:rPr>
        <w:t xml:space="preserve"> will provide </w:t>
      </w:r>
      <w:r w:rsidR="009D2881" w:rsidRPr="75885A88">
        <w:rPr>
          <w:rFonts w:asciiTheme="majorHAnsi" w:eastAsiaTheme="majorEastAsia" w:hAnsiTheme="majorHAnsi" w:cstheme="majorBidi"/>
        </w:rPr>
        <w:t>key</w:t>
      </w:r>
      <w:r w:rsidRPr="75885A88">
        <w:rPr>
          <w:rFonts w:asciiTheme="majorHAnsi" w:eastAsiaTheme="majorEastAsia" w:hAnsiTheme="majorHAnsi" w:cstheme="majorBidi"/>
        </w:rPr>
        <w:t xml:space="preserve"> source of data on this Indicator. </w:t>
      </w:r>
    </w:p>
    <w:p w14:paraId="7410881F" w14:textId="77777777" w:rsidR="00C314A7" w:rsidRPr="006E52D6" w:rsidRDefault="00C314A7" w:rsidP="75885A88">
      <w:pPr>
        <w:pStyle w:val="BodyText"/>
        <w:jc w:val="both"/>
        <w:rPr>
          <w:color w:val="auto"/>
        </w:rPr>
      </w:pPr>
      <w:r w:rsidRPr="75885A88">
        <w:rPr>
          <w:rFonts w:asciiTheme="majorHAnsi" w:eastAsiaTheme="majorEastAsia" w:hAnsiTheme="majorHAnsi" w:cstheme="majorBidi"/>
        </w:rPr>
        <w:t xml:space="preserve">For the </w:t>
      </w:r>
      <w:r w:rsidRPr="75885A88">
        <w:rPr>
          <w:rFonts w:asciiTheme="majorHAnsi" w:eastAsiaTheme="majorEastAsia" w:hAnsiTheme="majorHAnsi" w:cstheme="majorBidi"/>
          <w:b/>
          <w:bCs/>
        </w:rPr>
        <w:t>Multilateral Aid for Trade Program (EPF)</w:t>
      </w:r>
      <w:r w:rsidRPr="75885A88">
        <w:rPr>
          <w:rFonts w:asciiTheme="majorHAnsi" w:eastAsiaTheme="majorEastAsia" w:hAnsiTheme="majorHAnsi" w:cstheme="majorBidi"/>
        </w:rPr>
        <w:t>, data would be derived from the Multilateral Economic Cooperation Program Performance Framework, Intermediate Result (IR) 2: “developing country and LDC partners demonstrate increased capacity to more effectively participate in and derive benefits from regional and multilateral rules-based trading systems”.</w:t>
      </w:r>
      <w:r w:rsidRPr="75885A88">
        <w:rPr>
          <w:color w:val="auto"/>
        </w:rPr>
        <w:t xml:space="preserve"> </w:t>
      </w:r>
    </w:p>
    <w:p w14:paraId="663C3260" w14:textId="77777777" w:rsidR="00C24AA2" w:rsidRPr="006E52D6" w:rsidRDefault="00C24AA2" w:rsidP="00C43FF6">
      <w:pPr>
        <w:pStyle w:val="Heading2"/>
      </w:pPr>
      <w:r w:rsidRPr="75885A88">
        <w:t>disaggregation</w:t>
      </w:r>
    </w:p>
    <w:p w14:paraId="1426056F" w14:textId="33506CB0" w:rsidR="001C241E" w:rsidRPr="006E52D6" w:rsidRDefault="001C241E" w:rsidP="75885A88">
      <w:pPr>
        <w:pStyle w:val="BodyText"/>
        <w:jc w:val="both"/>
        <w:rPr>
          <w:rFonts w:asciiTheme="majorHAnsi" w:eastAsiaTheme="majorEastAsia" w:hAnsiTheme="majorHAnsi" w:cstheme="majorBidi"/>
        </w:rPr>
      </w:pPr>
      <w:r w:rsidRPr="75885A88">
        <w:rPr>
          <w:rFonts w:asciiTheme="majorHAnsi" w:eastAsiaTheme="majorEastAsia" w:hAnsiTheme="majorHAnsi" w:cstheme="majorBidi"/>
        </w:rPr>
        <w:t>Disaggregated data (</w:t>
      </w:r>
      <w:r w:rsidR="00C314A7" w:rsidRPr="75885A88">
        <w:rPr>
          <w:rFonts w:asciiTheme="majorHAnsi" w:eastAsiaTheme="majorEastAsia" w:hAnsiTheme="majorHAnsi" w:cstheme="majorBidi"/>
        </w:rPr>
        <w:t>i.e.,</w:t>
      </w:r>
      <w:r w:rsidRPr="75885A88">
        <w:rPr>
          <w:rFonts w:asciiTheme="majorHAnsi" w:eastAsiaTheme="majorEastAsia" w:hAnsiTheme="majorHAnsi" w:cstheme="majorBidi"/>
        </w:rPr>
        <w:t xml:space="preserve"> gender, rural/remote/urban, disability, youth</w:t>
      </w:r>
      <w:r w:rsidR="00050D0C" w:rsidRPr="75885A88">
        <w:rPr>
          <w:rFonts w:asciiTheme="majorHAnsi" w:eastAsiaTheme="majorEastAsia" w:hAnsiTheme="majorHAnsi" w:cstheme="majorBidi"/>
        </w:rPr>
        <w:t>)</w:t>
      </w:r>
      <w:r w:rsidRPr="75885A88">
        <w:rPr>
          <w:rFonts w:asciiTheme="majorHAnsi" w:eastAsiaTheme="majorEastAsia" w:hAnsiTheme="majorHAnsi" w:cstheme="majorBidi"/>
        </w:rPr>
        <w:t xml:space="preserve"> is not required for this indicator given </w:t>
      </w:r>
      <w:r w:rsidR="00050D0C" w:rsidRPr="75885A88">
        <w:rPr>
          <w:rFonts w:asciiTheme="majorHAnsi" w:eastAsiaTheme="majorEastAsia" w:hAnsiTheme="majorHAnsi" w:cstheme="majorBidi"/>
        </w:rPr>
        <w:t>it</w:t>
      </w:r>
      <w:r w:rsidR="00004403" w:rsidRPr="75885A88">
        <w:rPr>
          <w:rFonts w:asciiTheme="majorHAnsi" w:eastAsiaTheme="majorEastAsia" w:hAnsiTheme="majorHAnsi" w:cstheme="majorBidi"/>
        </w:rPr>
        <w:t xml:space="preserve"> is</w:t>
      </w:r>
      <w:r w:rsidR="00050D0C" w:rsidRPr="75885A88">
        <w:rPr>
          <w:rFonts w:asciiTheme="majorHAnsi" w:eastAsiaTheme="majorEastAsia" w:hAnsiTheme="majorHAnsi" w:cstheme="majorBidi"/>
        </w:rPr>
        <w:t xml:space="preserve"> a numerical</w:t>
      </w:r>
      <w:r w:rsidRPr="75885A88">
        <w:rPr>
          <w:rFonts w:asciiTheme="majorHAnsi" w:eastAsiaTheme="majorEastAsia" w:hAnsiTheme="majorHAnsi" w:cstheme="majorBidi"/>
        </w:rPr>
        <w:t xml:space="preserve"> response. </w:t>
      </w:r>
      <w:r w:rsidR="004E2B76" w:rsidRPr="75885A88">
        <w:rPr>
          <w:rFonts w:asciiTheme="majorHAnsi" w:eastAsiaTheme="majorEastAsia" w:hAnsiTheme="majorHAnsi" w:cstheme="majorBidi"/>
        </w:rPr>
        <w:t>However, d</w:t>
      </w:r>
      <w:r w:rsidRPr="75885A88">
        <w:rPr>
          <w:rFonts w:asciiTheme="majorHAnsi" w:eastAsiaTheme="majorEastAsia" w:hAnsiTheme="majorHAnsi" w:cstheme="majorBidi"/>
        </w:rPr>
        <w:t xml:space="preserve">isaggregated data </w:t>
      </w:r>
      <w:r w:rsidR="004E2B76" w:rsidRPr="75885A88">
        <w:rPr>
          <w:rFonts w:asciiTheme="majorHAnsi" w:eastAsiaTheme="majorEastAsia" w:hAnsiTheme="majorHAnsi" w:cstheme="majorBidi"/>
        </w:rPr>
        <w:t xml:space="preserve">by </w:t>
      </w:r>
      <w:r w:rsidR="009B5A36" w:rsidRPr="75885A88">
        <w:rPr>
          <w:rFonts w:asciiTheme="majorHAnsi" w:eastAsiaTheme="majorEastAsia" w:hAnsiTheme="majorHAnsi" w:cstheme="majorBidi"/>
        </w:rPr>
        <w:t>geography/country will be required to ensure there is no double</w:t>
      </w:r>
      <w:r w:rsidR="00D66B28" w:rsidRPr="75885A88">
        <w:rPr>
          <w:rFonts w:asciiTheme="majorHAnsi" w:eastAsiaTheme="majorEastAsia" w:hAnsiTheme="majorHAnsi" w:cstheme="majorBidi"/>
        </w:rPr>
        <w:t xml:space="preserve"> counting </w:t>
      </w:r>
      <w:r w:rsidR="004E2B76" w:rsidRPr="75885A88">
        <w:rPr>
          <w:rFonts w:asciiTheme="majorHAnsi" w:eastAsiaTheme="majorEastAsia" w:hAnsiTheme="majorHAnsi" w:cstheme="majorBidi"/>
        </w:rPr>
        <w:t xml:space="preserve">of countries </w:t>
      </w:r>
      <w:r w:rsidR="00D66B28" w:rsidRPr="75885A88">
        <w:rPr>
          <w:rFonts w:asciiTheme="majorHAnsi" w:eastAsiaTheme="majorEastAsia" w:hAnsiTheme="majorHAnsi" w:cstheme="majorBidi"/>
        </w:rPr>
        <w:t xml:space="preserve">in the </w:t>
      </w:r>
      <w:proofErr w:type="gramStart"/>
      <w:r w:rsidR="00D66B28" w:rsidRPr="75885A88">
        <w:rPr>
          <w:rFonts w:asciiTheme="majorHAnsi" w:eastAsiaTheme="majorEastAsia" w:hAnsiTheme="majorHAnsi" w:cstheme="majorBidi"/>
        </w:rPr>
        <w:t>Indicator</w:t>
      </w:r>
      <w:proofErr w:type="gramEnd"/>
      <w:r w:rsidR="00D66B28" w:rsidRPr="75885A88">
        <w:rPr>
          <w:rFonts w:asciiTheme="majorHAnsi" w:eastAsiaTheme="majorEastAsia" w:hAnsiTheme="majorHAnsi" w:cstheme="majorBidi"/>
        </w:rPr>
        <w:t xml:space="preserve"> results. </w:t>
      </w:r>
      <w:r w:rsidR="004E2B76" w:rsidRPr="75885A88">
        <w:rPr>
          <w:rFonts w:asciiTheme="majorHAnsi" w:eastAsiaTheme="majorEastAsia" w:hAnsiTheme="majorHAnsi" w:cstheme="majorBidi"/>
        </w:rPr>
        <w:t>Other d</w:t>
      </w:r>
      <w:r w:rsidR="00E047F6" w:rsidRPr="75885A88">
        <w:rPr>
          <w:rFonts w:asciiTheme="majorHAnsi" w:eastAsiaTheme="majorEastAsia" w:hAnsiTheme="majorHAnsi" w:cstheme="majorBidi"/>
        </w:rPr>
        <w:t>isaggregated date</w:t>
      </w:r>
      <w:r w:rsidR="009B5A36" w:rsidRPr="75885A88">
        <w:rPr>
          <w:rFonts w:asciiTheme="majorHAnsi" w:eastAsiaTheme="majorEastAsia" w:hAnsiTheme="majorHAnsi" w:cstheme="majorBidi"/>
        </w:rPr>
        <w:t xml:space="preserve"> </w:t>
      </w:r>
      <w:r w:rsidRPr="75885A88">
        <w:rPr>
          <w:rFonts w:asciiTheme="majorHAnsi" w:eastAsiaTheme="majorEastAsia" w:hAnsiTheme="majorHAnsi" w:cstheme="majorBidi"/>
        </w:rPr>
        <w:t>would</w:t>
      </w:r>
      <w:r w:rsidR="004E2B76" w:rsidRPr="75885A88">
        <w:rPr>
          <w:rFonts w:asciiTheme="majorHAnsi" w:eastAsiaTheme="majorEastAsia" w:hAnsiTheme="majorHAnsi" w:cstheme="majorBidi"/>
        </w:rPr>
        <w:t xml:space="preserve"> also </w:t>
      </w:r>
      <w:r w:rsidRPr="75885A88">
        <w:rPr>
          <w:rFonts w:asciiTheme="majorHAnsi" w:eastAsiaTheme="majorEastAsia" w:hAnsiTheme="majorHAnsi" w:cstheme="majorBidi"/>
        </w:rPr>
        <w:t xml:space="preserve">add value in the case studies or examples provided if relevant. For example, the gender inclusion aspects of a project would be beneficial to spell out. </w:t>
      </w:r>
    </w:p>
    <w:p w14:paraId="72D41EF1" w14:textId="2F667627" w:rsidR="00C24AA2" w:rsidRPr="006E52D6" w:rsidRDefault="00C24AA2" w:rsidP="00C43FF6">
      <w:pPr>
        <w:pStyle w:val="Heading2"/>
      </w:pPr>
      <w:r w:rsidRPr="75885A88">
        <w:t>Work</w:t>
      </w:r>
      <w:r w:rsidR="00D35448" w:rsidRPr="75885A88">
        <w:t>E</w:t>
      </w:r>
      <w:r w:rsidRPr="75885A88">
        <w:t>d example</w:t>
      </w:r>
    </w:p>
    <w:p w14:paraId="60A799EB" w14:textId="6A5CD545" w:rsidR="000D6DE9" w:rsidRDefault="000D6DE9" w:rsidP="75885A88">
      <w:pPr>
        <w:pStyle w:val="ListParagraph"/>
        <w:numPr>
          <w:ilvl w:val="0"/>
          <w:numId w:val="2"/>
        </w:numPr>
        <w:jc w:val="both"/>
        <w:rPr>
          <w:rFonts w:asciiTheme="majorHAnsi" w:eastAsiaTheme="majorEastAsia" w:hAnsiTheme="majorHAnsi" w:cstheme="majorBidi"/>
          <w:b/>
          <w:bCs/>
          <w:color w:val="44546A" w:themeColor="text2"/>
        </w:rPr>
      </w:pPr>
      <w:r w:rsidRPr="75885A88">
        <w:rPr>
          <w:rFonts w:asciiTheme="majorHAnsi" w:eastAsiaTheme="majorEastAsia" w:hAnsiTheme="majorHAnsi" w:cstheme="majorBidi"/>
          <w:b/>
          <w:bCs/>
          <w:color w:val="44546A" w:themeColor="text2"/>
        </w:rPr>
        <w:t>15</w:t>
      </w:r>
    </w:p>
    <w:p w14:paraId="50D122AE" w14:textId="439784B6" w:rsidR="00E448C8" w:rsidRPr="00F33787" w:rsidRDefault="00F33787" w:rsidP="75885A88">
      <w:pPr>
        <w:pStyle w:val="ListParagraph"/>
        <w:numPr>
          <w:ilvl w:val="0"/>
          <w:numId w:val="2"/>
        </w:numPr>
        <w:jc w:val="both"/>
        <w:rPr>
          <w:rFonts w:asciiTheme="majorHAnsi" w:eastAsiaTheme="majorEastAsia" w:hAnsiTheme="majorHAnsi" w:cstheme="majorBidi"/>
          <w:b/>
          <w:bCs/>
          <w:color w:val="44546A" w:themeColor="text2"/>
        </w:rPr>
      </w:pPr>
      <w:r w:rsidRPr="75885A88">
        <w:rPr>
          <w:rFonts w:asciiTheme="majorHAnsi" w:eastAsiaTheme="majorEastAsia" w:hAnsiTheme="majorHAnsi" w:cstheme="majorBidi"/>
          <w:b/>
          <w:bCs/>
          <w:color w:val="44546A" w:themeColor="text2"/>
        </w:rPr>
        <w:t>Asia-Pacific Region</w:t>
      </w:r>
    </w:p>
    <w:p w14:paraId="0FB6A2B2" w14:textId="127D88BD" w:rsidR="00E4425C" w:rsidRPr="00EE1225" w:rsidRDefault="00C408D5" w:rsidP="75885A88">
      <w:pPr>
        <w:pStyle w:val="ListParagraph"/>
        <w:numPr>
          <w:ilvl w:val="0"/>
          <w:numId w:val="2"/>
        </w:numPr>
        <w:jc w:val="both"/>
        <w:rPr>
          <w:rFonts w:asciiTheme="majorHAnsi" w:eastAsiaTheme="majorEastAsia" w:hAnsiTheme="majorHAnsi" w:cstheme="majorBidi"/>
          <w:b/>
          <w:bCs/>
          <w:color w:val="44546A" w:themeColor="text2"/>
        </w:rPr>
      </w:pPr>
      <w:r w:rsidRPr="75885A88">
        <w:rPr>
          <w:rFonts w:asciiTheme="majorHAnsi" w:eastAsiaTheme="majorEastAsia" w:hAnsiTheme="majorHAnsi" w:cstheme="majorBidi"/>
          <w:b/>
          <w:bCs/>
          <w:color w:val="44546A" w:themeColor="text2"/>
        </w:rPr>
        <w:t xml:space="preserve">Azerbaijan, </w:t>
      </w:r>
      <w:r w:rsidR="001F12BD" w:rsidRPr="75885A88">
        <w:rPr>
          <w:rFonts w:asciiTheme="majorHAnsi" w:eastAsiaTheme="majorEastAsia" w:hAnsiTheme="majorHAnsi" w:cstheme="majorBidi"/>
          <w:b/>
          <w:bCs/>
          <w:color w:val="44546A" w:themeColor="text2"/>
        </w:rPr>
        <w:t xml:space="preserve">Bangladesh, </w:t>
      </w:r>
      <w:r w:rsidR="006A26BE" w:rsidRPr="75885A88">
        <w:rPr>
          <w:rFonts w:asciiTheme="majorHAnsi" w:eastAsiaTheme="majorEastAsia" w:hAnsiTheme="majorHAnsi" w:cstheme="majorBidi"/>
          <w:b/>
          <w:bCs/>
          <w:color w:val="44546A" w:themeColor="text2"/>
        </w:rPr>
        <w:t xml:space="preserve">Cambodia, </w:t>
      </w:r>
      <w:r w:rsidR="001F12BD" w:rsidRPr="75885A88">
        <w:rPr>
          <w:rFonts w:asciiTheme="majorHAnsi" w:eastAsiaTheme="majorEastAsia" w:hAnsiTheme="majorHAnsi" w:cstheme="majorBidi"/>
          <w:b/>
          <w:bCs/>
          <w:color w:val="44546A" w:themeColor="text2"/>
        </w:rPr>
        <w:t>Ind</w:t>
      </w:r>
      <w:r w:rsidR="00D649AC" w:rsidRPr="75885A88">
        <w:rPr>
          <w:rFonts w:asciiTheme="majorHAnsi" w:eastAsiaTheme="majorEastAsia" w:hAnsiTheme="majorHAnsi" w:cstheme="majorBidi"/>
          <w:b/>
          <w:bCs/>
          <w:color w:val="44546A" w:themeColor="text2"/>
        </w:rPr>
        <w:t>onesia</w:t>
      </w:r>
      <w:r w:rsidR="001F12BD" w:rsidRPr="75885A88">
        <w:rPr>
          <w:rFonts w:asciiTheme="majorHAnsi" w:eastAsiaTheme="majorEastAsia" w:hAnsiTheme="majorHAnsi" w:cstheme="majorBidi"/>
          <w:b/>
          <w:bCs/>
          <w:color w:val="44546A" w:themeColor="text2"/>
        </w:rPr>
        <w:t xml:space="preserve">, </w:t>
      </w:r>
      <w:r w:rsidR="00EE1225" w:rsidRPr="75885A88">
        <w:rPr>
          <w:rFonts w:asciiTheme="majorHAnsi" w:eastAsiaTheme="majorEastAsia" w:hAnsiTheme="majorHAnsi" w:cstheme="majorBidi"/>
          <w:b/>
          <w:bCs/>
          <w:color w:val="44546A" w:themeColor="text2"/>
        </w:rPr>
        <w:t xml:space="preserve">Kyrgyz Republic, </w:t>
      </w:r>
      <w:r w:rsidR="00B17183" w:rsidRPr="75885A88">
        <w:rPr>
          <w:rFonts w:asciiTheme="majorHAnsi" w:eastAsiaTheme="majorEastAsia" w:hAnsiTheme="majorHAnsi" w:cstheme="majorBidi"/>
          <w:b/>
          <w:bCs/>
          <w:color w:val="44546A" w:themeColor="text2"/>
        </w:rPr>
        <w:t xml:space="preserve">Malaysia, </w:t>
      </w:r>
      <w:r w:rsidR="00AF30FA" w:rsidRPr="75885A88">
        <w:rPr>
          <w:rFonts w:asciiTheme="majorHAnsi" w:eastAsiaTheme="majorEastAsia" w:hAnsiTheme="majorHAnsi" w:cstheme="majorBidi"/>
          <w:b/>
          <w:bCs/>
          <w:color w:val="44546A" w:themeColor="text2"/>
        </w:rPr>
        <w:t xml:space="preserve">Mongolia, </w:t>
      </w:r>
      <w:r w:rsidR="00B17183" w:rsidRPr="75885A88">
        <w:rPr>
          <w:rFonts w:asciiTheme="majorHAnsi" w:eastAsiaTheme="majorEastAsia" w:hAnsiTheme="majorHAnsi" w:cstheme="majorBidi"/>
          <w:b/>
          <w:bCs/>
          <w:color w:val="44546A" w:themeColor="text2"/>
        </w:rPr>
        <w:t xml:space="preserve">Nepal, </w:t>
      </w:r>
      <w:r w:rsidR="00EE1225" w:rsidRPr="75885A88">
        <w:rPr>
          <w:rFonts w:asciiTheme="majorHAnsi" w:eastAsiaTheme="majorEastAsia" w:hAnsiTheme="majorHAnsi" w:cstheme="majorBidi"/>
          <w:b/>
          <w:bCs/>
          <w:color w:val="44546A" w:themeColor="text2"/>
        </w:rPr>
        <w:t xml:space="preserve">Papua New Guinea, </w:t>
      </w:r>
      <w:r w:rsidR="004D377C" w:rsidRPr="75885A88">
        <w:rPr>
          <w:rFonts w:asciiTheme="majorHAnsi" w:eastAsiaTheme="majorEastAsia" w:hAnsiTheme="majorHAnsi" w:cstheme="majorBidi"/>
          <w:b/>
          <w:bCs/>
          <w:color w:val="44546A" w:themeColor="text2"/>
        </w:rPr>
        <w:t xml:space="preserve">Solomon Islands, </w:t>
      </w:r>
      <w:r w:rsidR="00B17183" w:rsidRPr="75885A88">
        <w:rPr>
          <w:rFonts w:asciiTheme="majorHAnsi" w:eastAsiaTheme="majorEastAsia" w:hAnsiTheme="majorHAnsi" w:cstheme="majorBidi"/>
          <w:b/>
          <w:bCs/>
          <w:color w:val="44546A" w:themeColor="text2"/>
        </w:rPr>
        <w:t xml:space="preserve">Sri Lanka, </w:t>
      </w:r>
      <w:r w:rsidR="00EE1225" w:rsidRPr="75885A88">
        <w:rPr>
          <w:rFonts w:asciiTheme="majorHAnsi" w:eastAsiaTheme="majorEastAsia" w:hAnsiTheme="majorHAnsi" w:cstheme="majorBidi"/>
          <w:b/>
          <w:bCs/>
          <w:color w:val="44546A" w:themeColor="text2"/>
        </w:rPr>
        <w:t xml:space="preserve">Thailand, </w:t>
      </w:r>
      <w:r w:rsidR="005C0BEA" w:rsidRPr="75885A88">
        <w:rPr>
          <w:rFonts w:asciiTheme="majorHAnsi" w:eastAsiaTheme="majorEastAsia" w:hAnsiTheme="majorHAnsi" w:cstheme="majorBidi"/>
          <w:b/>
          <w:bCs/>
          <w:color w:val="44546A" w:themeColor="text2"/>
        </w:rPr>
        <w:t xml:space="preserve">Tajikistan, </w:t>
      </w:r>
      <w:r w:rsidR="00FD5698" w:rsidRPr="75885A88">
        <w:rPr>
          <w:rFonts w:asciiTheme="majorHAnsi" w:eastAsiaTheme="majorEastAsia" w:hAnsiTheme="majorHAnsi" w:cstheme="majorBidi"/>
          <w:b/>
          <w:bCs/>
          <w:color w:val="44546A" w:themeColor="text2"/>
        </w:rPr>
        <w:t>Vietnam</w:t>
      </w:r>
      <w:r w:rsidR="000437CE" w:rsidRPr="75885A88">
        <w:rPr>
          <w:rFonts w:asciiTheme="majorHAnsi" w:eastAsiaTheme="majorEastAsia" w:hAnsiTheme="majorHAnsi" w:cstheme="majorBidi"/>
          <w:b/>
          <w:bCs/>
          <w:color w:val="44546A" w:themeColor="text2"/>
        </w:rPr>
        <w:t>.</w:t>
      </w:r>
    </w:p>
    <w:p w14:paraId="5E164F60" w14:textId="3A337805" w:rsidR="0094549E" w:rsidRPr="00EE1225" w:rsidRDefault="0094549E" w:rsidP="75885A88">
      <w:pPr>
        <w:pStyle w:val="BodyText"/>
        <w:jc w:val="both"/>
        <w:rPr>
          <w:rFonts w:asciiTheme="majorHAnsi" w:eastAsiaTheme="majorEastAsia" w:hAnsiTheme="majorHAnsi" w:cstheme="majorBidi"/>
        </w:rPr>
      </w:pPr>
      <w:r w:rsidRPr="75885A88">
        <w:rPr>
          <w:rFonts w:asciiTheme="majorHAnsi" w:eastAsiaTheme="majorEastAsia" w:hAnsiTheme="majorHAnsi" w:cstheme="majorBidi"/>
          <w:u w:val="single"/>
        </w:rPr>
        <w:t>Evidence</w:t>
      </w:r>
      <w:r w:rsidRPr="75885A88">
        <w:rPr>
          <w:rFonts w:asciiTheme="majorHAnsi" w:eastAsiaTheme="majorEastAsia" w:hAnsiTheme="majorHAnsi" w:cstheme="majorBidi"/>
        </w:rPr>
        <w:t>:</w:t>
      </w:r>
      <w:r>
        <w:br/>
      </w:r>
      <w:r w:rsidR="00D913E2" w:rsidRPr="75885A88">
        <w:rPr>
          <w:rFonts w:asciiTheme="majorHAnsi" w:eastAsiaTheme="majorEastAsia" w:hAnsiTheme="majorHAnsi" w:cstheme="majorBidi"/>
        </w:rPr>
        <w:t xml:space="preserve">The WTO Standards and Trade Development Facility (STDF) </w:t>
      </w:r>
      <w:r w:rsidR="00A1057A" w:rsidRPr="75885A88">
        <w:rPr>
          <w:rFonts w:asciiTheme="majorHAnsi" w:eastAsiaTheme="majorEastAsia" w:hAnsiTheme="majorHAnsi" w:cstheme="majorBidi"/>
        </w:rPr>
        <w:t>i</w:t>
      </w:r>
      <w:r w:rsidR="00D913E2" w:rsidRPr="75885A88">
        <w:rPr>
          <w:rFonts w:asciiTheme="majorHAnsi" w:eastAsiaTheme="majorEastAsia" w:hAnsiTheme="majorHAnsi" w:cstheme="majorBidi"/>
        </w:rPr>
        <w:t>ncrease</w:t>
      </w:r>
      <w:r w:rsidR="00A1057A" w:rsidRPr="75885A88">
        <w:rPr>
          <w:rFonts w:asciiTheme="majorHAnsi" w:eastAsiaTheme="majorEastAsia" w:hAnsiTheme="majorHAnsi" w:cstheme="majorBidi"/>
        </w:rPr>
        <w:t>s the</w:t>
      </w:r>
      <w:r w:rsidR="00D913E2" w:rsidRPr="75885A88">
        <w:rPr>
          <w:rFonts w:asciiTheme="majorHAnsi" w:eastAsiaTheme="majorEastAsia" w:hAnsiTheme="majorHAnsi" w:cstheme="majorBidi"/>
        </w:rPr>
        <w:t xml:space="preserve"> capacity of developing countries and Least Developed Countries (LDCs) to implement international sanitary and phytosanitary (SPS) standards, guidelines, and recommendations to help improve their ability to gain and maintain access to international markets</w:t>
      </w:r>
      <w:r w:rsidR="004716F0" w:rsidRPr="75885A88">
        <w:rPr>
          <w:rFonts w:asciiTheme="majorHAnsi" w:eastAsiaTheme="majorEastAsia" w:hAnsiTheme="majorHAnsi" w:cstheme="majorBidi"/>
        </w:rPr>
        <w:t>.</w:t>
      </w:r>
    </w:p>
    <w:p w14:paraId="17A45836" w14:textId="2F3A8EB3" w:rsidR="00E878E0" w:rsidRDefault="006F2A66" w:rsidP="75885A88">
      <w:pPr>
        <w:jc w:val="both"/>
        <w:rPr>
          <w:rFonts w:asciiTheme="majorHAnsi" w:eastAsiaTheme="majorEastAsia" w:hAnsiTheme="majorHAnsi" w:cstheme="majorBidi"/>
          <w:color w:val="44546A" w:themeColor="text2"/>
        </w:rPr>
      </w:pPr>
      <w:r w:rsidRPr="75885A88">
        <w:rPr>
          <w:rFonts w:asciiTheme="majorHAnsi" w:eastAsiaTheme="majorEastAsia" w:hAnsiTheme="majorHAnsi" w:cstheme="majorBidi"/>
          <w:color w:val="44546A" w:themeColor="text2"/>
        </w:rPr>
        <w:t xml:space="preserve">During the reporting period, the STDF strengthened </w:t>
      </w:r>
      <w:r w:rsidR="00437842" w:rsidRPr="75885A88">
        <w:rPr>
          <w:rFonts w:asciiTheme="majorHAnsi" w:eastAsiaTheme="majorEastAsia" w:hAnsiTheme="majorHAnsi" w:cstheme="majorBidi"/>
          <w:color w:val="44546A" w:themeColor="text2"/>
        </w:rPr>
        <w:t>SPS systems in</w:t>
      </w:r>
      <w:r w:rsidR="00F8603C" w:rsidRPr="75885A88">
        <w:rPr>
          <w:rFonts w:asciiTheme="majorHAnsi" w:eastAsiaTheme="majorEastAsia" w:hAnsiTheme="majorHAnsi" w:cstheme="majorBidi"/>
          <w:color w:val="44546A" w:themeColor="text2"/>
        </w:rPr>
        <w:t xml:space="preserve"> the listed countries in areas that included </w:t>
      </w:r>
      <w:r w:rsidR="00D65BD1" w:rsidRPr="75885A88">
        <w:rPr>
          <w:rFonts w:asciiTheme="majorHAnsi" w:eastAsiaTheme="majorEastAsia" w:hAnsiTheme="majorHAnsi" w:cstheme="majorBidi"/>
          <w:color w:val="44546A" w:themeColor="text2"/>
        </w:rPr>
        <w:t>SPS compliance</w:t>
      </w:r>
      <w:r w:rsidR="00F8603C" w:rsidRPr="75885A88">
        <w:rPr>
          <w:rFonts w:asciiTheme="majorHAnsi" w:eastAsiaTheme="majorEastAsia" w:hAnsiTheme="majorHAnsi" w:cstheme="majorBidi"/>
          <w:color w:val="44546A" w:themeColor="text2"/>
        </w:rPr>
        <w:t xml:space="preserve">, food safety, </w:t>
      </w:r>
      <w:r w:rsidR="000C3DEC" w:rsidRPr="75885A88">
        <w:rPr>
          <w:rFonts w:asciiTheme="majorHAnsi" w:eastAsiaTheme="majorEastAsia" w:hAnsiTheme="majorHAnsi" w:cstheme="majorBidi"/>
          <w:color w:val="44546A" w:themeColor="text2"/>
        </w:rPr>
        <w:t xml:space="preserve">mitigating chemical </w:t>
      </w:r>
      <w:r w:rsidR="00D96065" w:rsidRPr="75885A88">
        <w:rPr>
          <w:rFonts w:asciiTheme="majorHAnsi" w:eastAsiaTheme="majorEastAsia" w:hAnsiTheme="majorHAnsi" w:cstheme="majorBidi"/>
          <w:color w:val="44546A" w:themeColor="text2"/>
        </w:rPr>
        <w:t>residues</w:t>
      </w:r>
      <w:r w:rsidR="00F8603C" w:rsidRPr="75885A88">
        <w:rPr>
          <w:rFonts w:asciiTheme="majorHAnsi" w:eastAsiaTheme="majorEastAsia" w:hAnsiTheme="majorHAnsi" w:cstheme="majorBidi"/>
          <w:color w:val="44546A" w:themeColor="text2"/>
        </w:rPr>
        <w:t xml:space="preserve">, </w:t>
      </w:r>
      <w:r w:rsidR="00D96065" w:rsidRPr="75885A88">
        <w:rPr>
          <w:rFonts w:asciiTheme="majorHAnsi" w:eastAsiaTheme="majorEastAsia" w:hAnsiTheme="majorHAnsi" w:cstheme="majorBidi"/>
          <w:color w:val="44546A" w:themeColor="text2"/>
        </w:rPr>
        <w:t>harmonising regulations</w:t>
      </w:r>
      <w:r w:rsidR="00E878E0" w:rsidRPr="75885A88">
        <w:rPr>
          <w:rFonts w:asciiTheme="majorHAnsi" w:eastAsiaTheme="majorEastAsia" w:hAnsiTheme="majorHAnsi" w:cstheme="majorBidi"/>
          <w:color w:val="44546A" w:themeColor="text2"/>
        </w:rPr>
        <w:t xml:space="preserve">, </w:t>
      </w:r>
      <w:r w:rsidR="00D96065" w:rsidRPr="75885A88">
        <w:rPr>
          <w:rFonts w:asciiTheme="majorHAnsi" w:eastAsiaTheme="majorEastAsia" w:hAnsiTheme="majorHAnsi" w:cstheme="majorBidi"/>
          <w:color w:val="44546A" w:themeColor="text2"/>
        </w:rPr>
        <w:t xml:space="preserve">managing </w:t>
      </w:r>
      <w:r w:rsidR="003442C2" w:rsidRPr="75885A88">
        <w:rPr>
          <w:rFonts w:asciiTheme="majorHAnsi" w:eastAsiaTheme="majorEastAsia" w:hAnsiTheme="majorHAnsi" w:cstheme="majorBidi"/>
          <w:color w:val="44546A" w:themeColor="text2"/>
        </w:rPr>
        <w:t>scale insects in fresh fruit</w:t>
      </w:r>
      <w:r w:rsidR="00C5109B" w:rsidRPr="75885A88">
        <w:rPr>
          <w:rFonts w:asciiTheme="majorHAnsi" w:eastAsiaTheme="majorEastAsia" w:hAnsiTheme="majorHAnsi" w:cstheme="majorBidi"/>
          <w:color w:val="44546A" w:themeColor="text2"/>
        </w:rPr>
        <w:t xml:space="preserve">, </w:t>
      </w:r>
      <w:r w:rsidR="009626B5" w:rsidRPr="75885A88">
        <w:rPr>
          <w:rFonts w:asciiTheme="majorHAnsi" w:eastAsiaTheme="majorEastAsia" w:hAnsiTheme="majorHAnsi" w:cstheme="majorBidi"/>
          <w:color w:val="44546A" w:themeColor="text2"/>
        </w:rPr>
        <w:t>pest not</w:t>
      </w:r>
      <w:r w:rsidR="002E25F1" w:rsidRPr="75885A88">
        <w:rPr>
          <w:rFonts w:asciiTheme="majorHAnsi" w:eastAsiaTheme="majorEastAsia" w:hAnsiTheme="majorHAnsi" w:cstheme="majorBidi"/>
          <w:color w:val="44546A" w:themeColor="text2"/>
        </w:rPr>
        <w:t>ifications</w:t>
      </w:r>
      <w:r w:rsidR="00BF7059" w:rsidRPr="75885A88">
        <w:rPr>
          <w:rFonts w:asciiTheme="majorHAnsi" w:eastAsiaTheme="majorEastAsia" w:hAnsiTheme="majorHAnsi" w:cstheme="majorBidi"/>
          <w:color w:val="44546A" w:themeColor="text2"/>
        </w:rPr>
        <w:t xml:space="preserve">, supply chain transparency, laboratory capacity building, and </w:t>
      </w:r>
      <w:r w:rsidR="00702DC8" w:rsidRPr="75885A88">
        <w:rPr>
          <w:rFonts w:asciiTheme="majorHAnsi" w:eastAsiaTheme="majorEastAsia" w:hAnsiTheme="majorHAnsi" w:cstheme="majorBidi"/>
          <w:color w:val="44546A" w:themeColor="text2"/>
        </w:rPr>
        <w:t xml:space="preserve">animal identification registration. </w:t>
      </w:r>
      <w:r w:rsidR="003C1294" w:rsidRPr="75885A88">
        <w:rPr>
          <w:rFonts w:asciiTheme="majorHAnsi" w:eastAsiaTheme="majorEastAsia" w:hAnsiTheme="majorHAnsi" w:cstheme="majorBidi"/>
          <w:color w:val="44546A" w:themeColor="text2"/>
        </w:rPr>
        <w:t>(Refer table for further details.)</w:t>
      </w:r>
    </w:p>
    <w:p w14:paraId="29360A11" w14:textId="77777777" w:rsidR="000D6DE9" w:rsidRDefault="000D6DE9" w:rsidP="003442C2">
      <w:pPr>
        <w:rPr>
          <w:rFonts w:cstheme="min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87"/>
      </w:tblGrid>
      <w:tr w:rsidR="00261117" w:rsidRPr="008824D2" w14:paraId="61B6DF69" w14:textId="77777777" w:rsidTr="75885A88">
        <w:trPr>
          <w:trHeight w:val="290"/>
        </w:trPr>
        <w:tc>
          <w:tcPr>
            <w:tcW w:w="4106" w:type="dxa"/>
            <w:vAlign w:val="center"/>
          </w:tcPr>
          <w:p w14:paraId="08B0A015" w14:textId="77777777" w:rsidR="00261117" w:rsidRPr="000D6DE9" w:rsidRDefault="571FCD8A" w:rsidP="75885A88">
            <w:pPr>
              <w:spacing w:after="0" w:line="240" w:lineRule="auto"/>
              <w:jc w:val="center"/>
              <w:rPr>
                <w:rFonts w:asciiTheme="majorHAnsi" w:eastAsiaTheme="majorEastAsia" w:hAnsiTheme="majorHAnsi" w:cstheme="majorBidi"/>
                <w:b/>
                <w:bCs/>
                <w:color w:val="44546A" w:themeColor="text2"/>
                <w:lang w:eastAsia="en-AU"/>
              </w:rPr>
            </w:pPr>
            <w:r w:rsidRPr="75885A88">
              <w:rPr>
                <w:rFonts w:asciiTheme="majorHAnsi" w:eastAsiaTheme="majorEastAsia" w:hAnsiTheme="majorHAnsi" w:cstheme="majorBidi"/>
                <w:b/>
                <w:bCs/>
                <w:color w:val="44546A" w:themeColor="text2"/>
                <w:lang w:eastAsia="en-AU"/>
              </w:rPr>
              <w:t>BENEFICIARIES</w:t>
            </w:r>
          </w:p>
        </w:tc>
        <w:tc>
          <w:tcPr>
            <w:tcW w:w="5387" w:type="dxa"/>
            <w:shd w:val="clear" w:color="auto" w:fill="auto"/>
            <w:noWrap/>
            <w:vAlign w:val="center"/>
            <w:hideMark/>
          </w:tcPr>
          <w:p w14:paraId="7AF9F19C" w14:textId="77777777" w:rsidR="00261117" w:rsidRPr="000D6DE9" w:rsidRDefault="571FCD8A" w:rsidP="75885A88">
            <w:pPr>
              <w:spacing w:after="0" w:line="240" w:lineRule="auto"/>
              <w:jc w:val="center"/>
              <w:rPr>
                <w:rFonts w:asciiTheme="majorHAnsi" w:eastAsiaTheme="majorEastAsia" w:hAnsiTheme="majorHAnsi" w:cstheme="majorBidi"/>
                <w:b/>
                <w:bCs/>
                <w:color w:val="44546A" w:themeColor="text2"/>
                <w:lang w:eastAsia="en-AU"/>
              </w:rPr>
            </w:pPr>
            <w:r w:rsidRPr="75885A88">
              <w:rPr>
                <w:rFonts w:asciiTheme="majorHAnsi" w:eastAsiaTheme="majorEastAsia" w:hAnsiTheme="majorHAnsi" w:cstheme="majorBidi"/>
                <w:b/>
                <w:bCs/>
                <w:color w:val="44546A" w:themeColor="text2"/>
                <w:lang w:eastAsia="en-AU"/>
              </w:rPr>
              <w:t>TITLE</w:t>
            </w:r>
          </w:p>
        </w:tc>
      </w:tr>
      <w:tr w:rsidR="00261117" w:rsidRPr="007C7218" w14:paraId="183B3DA0" w14:textId="77777777" w:rsidTr="75885A88">
        <w:trPr>
          <w:trHeight w:val="290"/>
        </w:trPr>
        <w:tc>
          <w:tcPr>
            <w:tcW w:w="4106" w:type="dxa"/>
            <w:vAlign w:val="center"/>
          </w:tcPr>
          <w:p w14:paraId="3FA5B528"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Mongolia</w:t>
            </w:r>
          </w:p>
        </w:tc>
        <w:tc>
          <w:tcPr>
            <w:tcW w:w="5387" w:type="dxa"/>
            <w:shd w:val="clear" w:color="auto" w:fill="auto"/>
            <w:noWrap/>
            <w:vAlign w:val="center"/>
            <w:hideMark/>
          </w:tcPr>
          <w:p w14:paraId="53239C97"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Piloting an improved animal identification and registration system</w:t>
            </w:r>
          </w:p>
        </w:tc>
      </w:tr>
      <w:tr w:rsidR="00261117" w:rsidRPr="007C7218" w14:paraId="337DEB20" w14:textId="77777777" w:rsidTr="75885A88">
        <w:trPr>
          <w:trHeight w:val="290"/>
        </w:trPr>
        <w:tc>
          <w:tcPr>
            <w:tcW w:w="4106" w:type="dxa"/>
            <w:vAlign w:val="center"/>
          </w:tcPr>
          <w:p w14:paraId="33B7E4C3"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Solomon Islands</w:t>
            </w:r>
          </w:p>
        </w:tc>
        <w:tc>
          <w:tcPr>
            <w:tcW w:w="5387" w:type="dxa"/>
            <w:shd w:val="clear" w:color="auto" w:fill="auto"/>
            <w:noWrap/>
            <w:vAlign w:val="center"/>
            <w:hideMark/>
          </w:tcPr>
          <w:p w14:paraId="30CFEB2D"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Enhancing laboratory capacity to boost fish exports</w:t>
            </w:r>
          </w:p>
        </w:tc>
      </w:tr>
      <w:tr w:rsidR="00261117" w:rsidRPr="007C7218" w14:paraId="2A521EE5" w14:textId="77777777" w:rsidTr="75885A88">
        <w:trPr>
          <w:trHeight w:val="290"/>
        </w:trPr>
        <w:tc>
          <w:tcPr>
            <w:tcW w:w="4106" w:type="dxa"/>
            <w:vAlign w:val="center"/>
          </w:tcPr>
          <w:p w14:paraId="00B1F2EF"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lastRenderedPageBreak/>
              <w:t>Tajikistan</w:t>
            </w:r>
          </w:p>
        </w:tc>
        <w:tc>
          <w:tcPr>
            <w:tcW w:w="5387" w:type="dxa"/>
            <w:shd w:val="clear" w:color="auto" w:fill="auto"/>
            <w:noWrap/>
            <w:vAlign w:val="center"/>
            <w:hideMark/>
          </w:tcPr>
          <w:p w14:paraId="45C1792A"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 xml:space="preserve">Promoting market access for honey and apricot products </w:t>
            </w:r>
          </w:p>
        </w:tc>
      </w:tr>
      <w:tr w:rsidR="00261117" w:rsidRPr="007C7218" w14:paraId="37EF9C56" w14:textId="77777777" w:rsidTr="75885A88">
        <w:trPr>
          <w:trHeight w:val="290"/>
        </w:trPr>
        <w:tc>
          <w:tcPr>
            <w:tcW w:w="4106" w:type="dxa"/>
            <w:vAlign w:val="center"/>
          </w:tcPr>
          <w:p w14:paraId="2B7805F1"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Cambodia, Lao PDR, Malaysia, Myanmar, Papua New Guinea, Philippines, Thailand, Viet Nam</w:t>
            </w:r>
          </w:p>
        </w:tc>
        <w:tc>
          <w:tcPr>
            <w:tcW w:w="5387" w:type="dxa"/>
            <w:shd w:val="clear" w:color="auto" w:fill="auto"/>
            <w:noWrap/>
            <w:vAlign w:val="center"/>
            <w:hideMark/>
          </w:tcPr>
          <w:p w14:paraId="3688C4B8"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Promoting IT solutions for pest surveillance and reporting in the Asia-Pacific</w:t>
            </w:r>
          </w:p>
        </w:tc>
      </w:tr>
      <w:tr w:rsidR="00261117" w:rsidRPr="007C7218" w14:paraId="0856EB56" w14:textId="77777777" w:rsidTr="75885A88">
        <w:trPr>
          <w:trHeight w:val="290"/>
        </w:trPr>
        <w:tc>
          <w:tcPr>
            <w:tcW w:w="4106" w:type="dxa"/>
            <w:vAlign w:val="center"/>
          </w:tcPr>
          <w:p w14:paraId="7E4D72BE"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Indonesia, Malaysia, Papua New Guinea</w:t>
            </w:r>
          </w:p>
        </w:tc>
        <w:tc>
          <w:tcPr>
            <w:tcW w:w="5387" w:type="dxa"/>
            <w:shd w:val="clear" w:color="auto" w:fill="auto"/>
            <w:noWrap/>
            <w:vAlign w:val="center"/>
            <w:hideMark/>
          </w:tcPr>
          <w:p w14:paraId="7C37EB9D" w14:textId="015BA169"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proofErr w:type="spellStart"/>
            <w:r w:rsidRPr="75885A88">
              <w:rPr>
                <w:rFonts w:asciiTheme="majorHAnsi" w:eastAsiaTheme="majorEastAsia" w:hAnsiTheme="majorHAnsi" w:cstheme="majorBidi"/>
                <w:color w:val="44546A" w:themeColor="text2"/>
                <w:lang w:eastAsia="en-AU"/>
              </w:rPr>
              <w:t>CocoaSafe</w:t>
            </w:r>
            <w:proofErr w:type="spellEnd"/>
            <w:r w:rsidRPr="75885A88">
              <w:rPr>
                <w:rFonts w:asciiTheme="majorHAnsi" w:eastAsiaTheme="majorEastAsia" w:hAnsiTheme="majorHAnsi" w:cstheme="majorBidi"/>
                <w:color w:val="44546A" w:themeColor="text2"/>
                <w:lang w:eastAsia="en-AU"/>
              </w:rPr>
              <w:t>: SPS capacity building and knowledge sharing on cocoa in Southeast Asia</w:t>
            </w:r>
          </w:p>
        </w:tc>
      </w:tr>
      <w:tr w:rsidR="00261117" w:rsidRPr="007C7218" w14:paraId="52921A78" w14:textId="77777777" w:rsidTr="75885A88">
        <w:trPr>
          <w:trHeight w:val="290"/>
        </w:trPr>
        <w:tc>
          <w:tcPr>
            <w:tcW w:w="4106" w:type="dxa"/>
            <w:vAlign w:val="center"/>
          </w:tcPr>
          <w:p w14:paraId="098EFB1E"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Sri Lanka</w:t>
            </w:r>
          </w:p>
        </w:tc>
        <w:tc>
          <w:tcPr>
            <w:tcW w:w="5387" w:type="dxa"/>
            <w:shd w:val="clear" w:color="auto" w:fill="auto"/>
            <w:noWrap/>
            <w:vAlign w:val="center"/>
            <w:hideMark/>
          </w:tcPr>
          <w:p w14:paraId="4D445C34"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Improving the safety and quality of fruits and vegetables</w:t>
            </w:r>
          </w:p>
        </w:tc>
      </w:tr>
      <w:tr w:rsidR="00261117" w:rsidRPr="007C7218" w14:paraId="4AFB619D" w14:textId="77777777" w:rsidTr="75885A88">
        <w:trPr>
          <w:trHeight w:val="290"/>
        </w:trPr>
        <w:tc>
          <w:tcPr>
            <w:tcW w:w="4106" w:type="dxa"/>
            <w:vAlign w:val="center"/>
          </w:tcPr>
          <w:p w14:paraId="4A0E56CB"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Sri Lanka</w:t>
            </w:r>
          </w:p>
        </w:tc>
        <w:tc>
          <w:tcPr>
            <w:tcW w:w="5387" w:type="dxa"/>
            <w:shd w:val="clear" w:color="auto" w:fill="auto"/>
            <w:noWrap/>
            <w:vAlign w:val="center"/>
            <w:hideMark/>
          </w:tcPr>
          <w:p w14:paraId="2324847D"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Enhancing capacity in the cinnamon value chain</w:t>
            </w:r>
          </w:p>
        </w:tc>
      </w:tr>
      <w:tr w:rsidR="00261117" w:rsidRPr="007C7218" w14:paraId="1F5F2E97" w14:textId="77777777" w:rsidTr="75885A88">
        <w:trPr>
          <w:trHeight w:val="290"/>
        </w:trPr>
        <w:tc>
          <w:tcPr>
            <w:tcW w:w="4106" w:type="dxa"/>
            <w:vAlign w:val="center"/>
          </w:tcPr>
          <w:p w14:paraId="28DC9256"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ASEAN member states</w:t>
            </w:r>
          </w:p>
        </w:tc>
        <w:tc>
          <w:tcPr>
            <w:tcW w:w="5387" w:type="dxa"/>
            <w:shd w:val="clear" w:color="auto" w:fill="auto"/>
            <w:noWrap/>
            <w:vAlign w:val="center"/>
            <w:hideMark/>
          </w:tcPr>
          <w:p w14:paraId="30E6BFF7" w14:textId="3778A144"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Strengthening capacity in pesticide export requirements</w:t>
            </w:r>
          </w:p>
        </w:tc>
      </w:tr>
      <w:tr w:rsidR="00261117" w:rsidRPr="007C7218" w14:paraId="56465DC9" w14:textId="77777777" w:rsidTr="75885A88">
        <w:trPr>
          <w:trHeight w:val="290"/>
        </w:trPr>
        <w:tc>
          <w:tcPr>
            <w:tcW w:w="4106" w:type="dxa"/>
            <w:vAlign w:val="center"/>
          </w:tcPr>
          <w:p w14:paraId="218B11C0"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Nepal</w:t>
            </w:r>
          </w:p>
        </w:tc>
        <w:tc>
          <w:tcPr>
            <w:tcW w:w="5387" w:type="dxa"/>
            <w:shd w:val="clear" w:color="auto" w:fill="auto"/>
            <w:noWrap/>
            <w:vAlign w:val="center"/>
            <w:hideMark/>
          </w:tcPr>
          <w:p w14:paraId="6F34C3BF"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Public-private partnerships to promote ginger exports</w:t>
            </w:r>
          </w:p>
        </w:tc>
      </w:tr>
      <w:tr w:rsidR="00261117" w:rsidRPr="007C7218" w14:paraId="20FCD170" w14:textId="77777777" w:rsidTr="75885A88">
        <w:trPr>
          <w:trHeight w:val="290"/>
        </w:trPr>
        <w:tc>
          <w:tcPr>
            <w:tcW w:w="4106" w:type="dxa"/>
            <w:vAlign w:val="center"/>
          </w:tcPr>
          <w:p w14:paraId="6488DB55"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Indonesia, Malaysia, Philippines, Thailand, Viet Nam</w:t>
            </w:r>
          </w:p>
        </w:tc>
        <w:tc>
          <w:tcPr>
            <w:tcW w:w="5387" w:type="dxa"/>
            <w:shd w:val="clear" w:color="auto" w:fill="auto"/>
            <w:noWrap/>
            <w:vAlign w:val="center"/>
            <w:hideMark/>
          </w:tcPr>
          <w:p w14:paraId="71533A9F" w14:textId="6AAA8738"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Integrated systems approach for pest risk management</w:t>
            </w:r>
          </w:p>
        </w:tc>
      </w:tr>
      <w:tr w:rsidR="00261117" w:rsidRPr="007C7218" w14:paraId="13F443C3" w14:textId="77777777" w:rsidTr="75885A88">
        <w:trPr>
          <w:trHeight w:val="290"/>
        </w:trPr>
        <w:tc>
          <w:tcPr>
            <w:tcW w:w="4106" w:type="dxa"/>
            <w:vAlign w:val="center"/>
          </w:tcPr>
          <w:p w14:paraId="1DFB69EA"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Thailand, Viet Nam</w:t>
            </w:r>
          </w:p>
        </w:tc>
        <w:tc>
          <w:tcPr>
            <w:tcW w:w="5387" w:type="dxa"/>
            <w:shd w:val="clear" w:color="auto" w:fill="auto"/>
            <w:noWrap/>
            <w:vAlign w:val="center"/>
            <w:hideMark/>
          </w:tcPr>
          <w:p w14:paraId="511B00A3"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Boosting safe fruit and vegetable exports</w:t>
            </w:r>
          </w:p>
        </w:tc>
      </w:tr>
      <w:tr w:rsidR="00261117" w:rsidRPr="007C7218" w14:paraId="38E1C5F4" w14:textId="77777777" w:rsidTr="75885A88">
        <w:trPr>
          <w:trHeight w:val="290"/>
        </w:trPr>
        <w:tc>
          <w:tcPr>
            <w:tcW w:w="4106" w:type="dxa"/>
            <w:vAlign w:val="center"/>
          </w:tcPr>
          <w:p w14:paraId="1CD83B73"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Bangladesh</w:t>
            </w:r>
          </w:p>
        </w:tc>
        <w:tc>
          <w:tcPr>
            <w:tcW w:w="5387" w:type="dxa"/>
            <w:shd w:val="clear" w:color="auto" w:fill="auto"/>
            <w:noWrap/>
            <w:vAlign w:val="center"/>
            <w:hideMark/>
          </w:tcPr>
          <w:p w14:paraId="2E6D79AE" w14:textId="65507436"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Building trade capacity of small-scale shrimp</w:t>
            </w:r>
            <w:r w:rsidR="5567ADF0" w:rsidRPr="75885A88">
              <w:rPr>
                <w:rFonts w:asciiTheme="majorHAnsi" w:eastAsiaTheme="majorEastAsia" w:hAnsiTheme="majorHAnsi" w:cstheme="majorBidi"/>
                <w:color w:val="44546A" w:themeColor="text2"/>
                <w:lang w:eastAsia="en-AU"/>
              </w:rPr>
              <w:t>/</w:t>
            </w:r>
            <w:r w:rsidRPr="75885A88">
              <w:rPr>
                <w:rFonts w:asciiTheme="majorHAnsi" w:eastAsiaTheme="majorEastAsia" w:hAnsiTheme="majorHAnsi" w:cstheme="majorBidi"/>
                <w:color w:val="44546A" w:themeColor="text2"/>
                <w:lang w:eastAsia="en-AU"/>
              </w:rPr>
              <w:t>prawn farmers</w:t>
            </w:r>
          </w:p>
        </w:tc>
      </w:tr>
      <w:tr w:rsidR="00261117" w:rsidRPr="007C7218" w14:paraId="031E51D2" w14:textId="77777777" w:rsidTr="75885A88">
        <w:trPr>
          <w:trHeight w:val="290"/>
        </w:trPr>
        <w:tc>
          <w:tcPr>
            <w:tcW w:w="4106" w:type="dxa"/>
            <w:vAlign w:val="center"/>
          </w:tcPr>
          <w:p w14:paraId="4873EEE4"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Azerbaijan</w:t>
            </w:r>
          </w:p>
        </w:tc>
        <w:tc>
          <w:tcPr>
            <w:tcW w:w="5387" w:type="dxa"/>
            <w:shd w:val="clear" w:color="auto" w:fill="auto"/>
            <w:noWrap/>
            <w:vAlign w:val="center"/>
            <w:hideMark/>
          </w:tcPr>
          <w:p w14:paraId="22A08516"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Strengthening phytosanitary border controls</w:t>
            </w:r>
          </w:p>
        </w:tc>
      </w:tr>
      <w:tr w:rsidR="00261117" w:rsidRPr="007C7218" w14:paraId="42E84899" w14:textId="77777777" w:rsidTr="75885A88">
        <w:trPr>
          <w:trHeight w:val="290"/>
        </w:trPr>
        <w:tc>
          <w:tcPr>
            <w:tcW w:w="4106" w:type="dxa"/>
            <w:vAlign w:val="center"/>
          </w:tcPr>
          <w:p w14:paraId="3D359AF0"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Viet Nam</w:t>
            </w:r>
          </w:p>
        </w:tc>
        <w:tc>
          <w:tcPr>
            <w:tcW w:w="5387" w:type="dxa"/>
            <w:shd w:val="clear" w:color="auto" w:fill="auto"/>
            <w:noWrap/>
            <w:vAlign w:val="center"/>
            <w:hideMark/>
          </w:tcPr>
          <w:p w14:paraId="4C85C520"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Strengthening SPS capacities for trade</w:t>
            </w:r>
          </w:p>
        </w:tc>
      </w:tr>
      <w:tr w:rsidR="00261117" w:rsidRPr="007C7218" w14:paraId="257C14FF" w14:textId="77777777" w:rsidTr="75885A88">
        <w:trPr>
          <w:trHeight w:val="290"/>
        </w:trPr>
        <w:tc>
          <w:tcPr>
            <w:tcW w:w="4106" w:type="dxa"/>
            <w:vAlign w:val="center"/>
          </w:tcPr>
          <w:p w14:paraId="6435E59B"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Cambodia</w:t>
            </w:r>
          </w:p>
        </w:tc>
        <w:tc>
          <w:tcPr>
            <w:tcW w:w="5387" w:type="dxa"/>
            <w:shd w:val="clear" w:color="auto" w:fill="auto"/>
            <w:noWrap/>
            <w:vAlign w:val="center"/>
            <w:hideMark/>
          </w:tcPr>
          <w:p w14:paraId="02B644DA"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SPS action plan</w:t>
            </w:r>
          </w:p>
        </w:tc>
      </w:tr>
      <w:tr w:rsidR="00261117" w:rsidRPr="007C7218" w14:paraId="5DA4278A" w14:textId="77777777" w:rsidTr="75885A88">
        <w:trPr>
          <w:trHeight w:val="290"/>
        </w:trPr>
        <w:tc>
          <w:tcPr>
            <w:tcW w:w="4106" w:type="dxa"/>
            <w:vAlign w:val="center"/>
          </w:tcPr>
          <w:p w14:paraId="243E3E27"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Nepal</w:t>
            </w:r>
          </w:p>
        </w:tc>
        <w:tc>
          <w:tcPr>
            <w:tcW w:w="5387" w:type="dxa"/>
            <w:shd w:val="clear" w:color="auto" w:fill="auto"/>
            <w:noWrap/>
            <w:vAlign w:val="center"/>
            <w:hideMark/>
          </w:tcPr>
          <w:p w14:paraId="02E31B8A"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SPS Capacity Building</w:t>
            </w:r>
          </w:p>
        </w:tc>
      </w:tr>
      <w:tr w:rsidR="00261117" w:rsidRPr="007C7218" w14:paraId="45509E7C" w14:textId="77777777" w:rsidTr="75885A88">
        <w:trPr>
          <w:trHeight w:val="290"/>
        </w:trPr>
        <w:tc>
          <w:tcPr>
            <w:tcW w:w="4106" w:type="dxa"/>
            <w:vAlign w:val="center"/>
          </w:tcPr>
          <w:p w14:paraId="7D8DD1FE"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Asia-Pacific countries</w:t>
            </w:r>
          </w:p>
        </w:tc>
        <w:tc>
          <w:tcPr>
            <w:tcW w:w="5387" w:type="dxa"/>
            <w:shd w:val="clear" w:color="auto" w:fill="auto"/>
            <w:noWrap/>
            <w:vAlign w:val="center"/>
            <w:hideMark/>
          </w:tcPr>
          <w:p w14:paraId="44BDED97" w14:textId="53E6DBF3"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Using the Phytosanitary Capacity Evaluation Tool</w:t>
            </w:r>
          </w:p>
        </w:tc>
      </w:tr>
      <w:tr w:rsidR="00261117" w:rsidRPr="007C7218" w14:paraId="12C64B47" w14:textId="77777777" w:rsidTr="75885A88">
        <w:trPr>
          <w:trHeight w:val="290"/>
        </w:trPr>
        <w:tc>
          <w:tcPr>
            <w:tcW w:w="4106" w:type="dxa"/>
            <w:vAlign w:val="center"/>
          </w:tcPr>
          <w:p w14:paraId="40DCD2B7"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India</w:t>
            </w:r>
          </w:p>
        </w:tc>
        <w:tc>
          <w:tcPr>
            <w:tcW w:w="5387" w:type="dxa"/>
            <w:shd w:val="clear" w:color="auto" w:fill="auto"/>
            <w:noWrap/>
            <w:vAlign w:val="center"/>
            <w:hideMark/>
          </w:tcPr>
          <w:p w14:paraId="728C7DE2"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Developing regional skills on risk analysis</w:t>
            </w:r>
          </w:p>
        </w:tc>
      </w:tr>
      <w:tr w:rsidR="00261117" w:rsidRPr="007C7218" w14:paraId="37D82ADF" w14:textId="77777777" w:rsidTr="75885A88">
        <w:trPr>
          <w:trHeight w:val="290"/>
        </w:trPr>
        <w:tc>
          <w:tcPr>
            <w:tcW w:w="4106" w:type="dxa"/>
            <w:vAlign w:val="center"/>
          </w:tcPr>
          <w:p w14:paraId="5C42A627"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Asia-Pacific countries</w:t>
            </w:r>
          </w:p>
        </w:tc>
        <w:tc>
          <w:tcPr>
            <w:tcW w:w="5387" w:type="dxa"/>
            <w:shd w:val="clear" w:color="auto" w:fill="auto"/>
            <w:noWrap/>
            <w:vAlign w:val="center"/>
            <w:hideMark/>
          </w:tcPr>
          <w:p w14:paraId="03ED0B53" w14:textId="77777777" w:rsidR="00261117" w:rsidRPr="007C7218" w:rsidRDefault="571FCD8A" w:rsidP="75885A88">
            <w:pPr>
              <w:spacing w:after="0" w:line="240" w:lineRule="auto"/>
              <w:rPr>
                <w:rFonts w:asciiTheme="majorHAnsi" w:eastAsiaTheme="majorEastAsia" w:hAnsiTheme="majorHAnsi" w:cstheme="majorBidi"/>
                <w:color w:val="44546A" w:themeColor="text2"/>
                <w:lang w:eastAsia="en-AU"/>
              </w:rPr>
            </w:pPr>
            <w:r w:rsidRPr="75885A88">
              <w:rPr>
                <w:rFonts w:asciiTheme="majorHAnsi" w:eastAsiaTheme="majorEastAsia" w:hAnsiTheme="majorHAnsi" w:cstheme="majorBidi"/>
                <w:color w:val="44546A" w:themeColor="text2"/>
                <w:lang w:eastAsia="en-AU"/>
              </w:rPr>
              <w:t>Risk-based food standards</w:t>
            </w:r>
          </w:p>
        </w:tc>
      </w:tr>
    </w:tbl>
    <w:p w14:paraId="158B2FE4" w14:textId="16D8D8E7" w:rsidR="006F2A66" w:rsidRPr="006E52D6" w:rsidRDefault="006F2A66" w:rsidP="00D913E2">
      <w:pPr>
        <w:pStyle w:val="BodyText"/>
        <w:rPr>
          <w:rFonts w:cstheme="minorHAnsi"/>
          <w:color w:val="auto"/>
        </w:rPr>
      </w:pPr>
    </w:p>
    <w:sectPr w:rsidR="006F2A66" w:rsidRPr="006E52D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136F" w14:textId="77777777" w:rsidR="00317F4B" w:rsidRDefault="00317F4B">
      <w:pPr>
        <w:spacing w:after="0" w:line="240" w:lineRule="auto"/>
      </w:pPr>
      <w:r>
        <w:separator/>
      </w:r>
    </w:p>
  </w:endnote>
  <w:endnote w:type="continuationSeparator" w:id="0">
    <w:p w14:paraId="404F503D" w14:textId="77777777" w:rsidR="00317F4B" w:rsidRDefault="0031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223886"/>
      <w:docPartObj>
        <w:docPartGallery w:val="Page Numbers (Bottom of Page)"/>
        <w:docPartUnique/>
      </w:docPartObj>
    </w:sdtPr>
    <w:sdtEndPr>
      <w:rPr>
        <w:noProof/>
      </w:rPr>
    </w:sdtEndPr>
    <w:sdtContent>
      <w:p w14:paraId="6F05C17F" w14:textId="63AD61E3" w:rsidR="00A060CE" w:rsidRDefault="00A06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D69E3" w14:textId="25B029F9" w:rsidR="75885A88" w:rsidRDefault="75885A88" w:rsidP="7588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3BEA" w14:textId="77777777" w:rsidR="00317F4B" w:rsidRDefault="00317F4B">
      <w:pPr>
        <w:spacing w:after="0" w:line="240" w:lineRule="auto"/>
      </w:pPr>
      <w:r>
        <w:separator/>
      </w:r>
    </w:p>
  </w:footnote>
  <w:footnote w:type="continuationSeparator" w:id="0">
    <w:p w14:paraId="2976A232" w14:textId="77777777" w:rsidR="00317F4B" w:rsidRDefault="00317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8669" w14:textId="73B80BAC" w:rsidR="75885A88" w:rsidRDefault="75885A88" w:rsidP="75885A88">
    <w:pPr>
      <w:pStyle w:val="Header"/>
    </w:pPr>
    <w:r>
      <w:rPr>
        <w:noProof/>
      </w:rPr>
      <w:drawing>
        <wp:inline distT="0" distB="0" distL="0" distR="0" wp14:anchorId="52E61D5F" wp14:editId="2469D561">
          <wp:extent cx="3581400" cy="619125"/>
          <wp:effectExtent l="0" t="0" r="0" b="0"/>
          <wp:docPr id="466227171" name="Picture 466227171"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27171" name="Picture 466227171"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1F4"/>
    <w:multiLevelType w:val="hybridMultilevel"/>
    <w:tmpl w:val="2526822E"/>
    <w:lvl w:ilvl="0" w:tplc="FBE649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854F72"/>
    <w:multiLevelType w:val="hybridMultilevel"/>
    <w:tmpl w:val="0D168744"/>
    <w:lvl w:ilvl="0" w:tplc="CD0A71EC">
      <w:start w:val="48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190331">
    <w:abstractNumId w:val="0"/>
  </w:num>
  <w:num w:numId="2" w16cid:durableId="61945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A2"/>
    <w:rsid w:val="00004403"/>
    <w:rsid w:val="00011BC8"/>
    <w:rsid w:val="000208E9"/>
    <w:rsid w:val="000437CE"/>
    <w:rsid w:val="00050D0C"/>
    <w:rsid w:val="00057E48"/>
    <w:rsid w:val="000633E6"/>
    <w:rsid w:val="00065A50"/>
    <w:rsid w:val="0006604E"/>
    <w:rsid w:val="000701DD"/>
    <w:rsid w:val="00072190"/>
    <w:rsid w:val="00077420"/>
    <w:rsid w:val="00087922"/>
    <w:rsid w:val="000A21EC"/>
    <w:rsid w:val="000A5DB9"/>
    <w:rsid w:val="000B75A5"/>
    <w:rsid w:val="000B76E6"/>
    <w:rsid w:val="000C3DEC"/>
    <w:rsid w:val="000C49BD"/>
    <w:rsid w:val="000D5C07"/>
    <w:rsid w:val="000D6DE9"/>
    <w:rsid w:val="000E07F4"/>
    <w:rsid w:val="000E171F"/>
    <w:rsid w:val="000E179D"/>
    <w:rsid w:val="000E71CF"/>
    <w:rsid w:val="001014E2"/>
    <w:rsid w:val="00101C8F"/>
    <w:rsid w:val="00105D93"/>
    <w:rsid w:val="00106615"/>
    <w:rsid w:val="00131A3F"/>
    <w:rsid w:val="001419A2"/>
    <w:rsid w:val="00150A51"/>
    <w:rsid w:val="0015264A"/>
    <w:rsid w:val="00154DE8"/>
    <w:rsid w:val="00163ED4"/>
    <w:rsid w:val="00164B34"/>
    <w:rsid w:val="001654AA"/>
    <w:rsid w:val="00172FDC"/>
    <w:rsid w:val="001819FF"/>
    <w:rsid w:val="001848C8"/>
    <w:rsid w:val="00193E1F"/>
    <w:rsid w:val="00195FDA"/>
    <w:rsid w:val="001A3DBF"/>
    <w:rsid w:val="001A764A"/>
    <w:rsid w:val="001B2505"/>
    <w:rsid w:val="001B6D4C"/>
    <w:rsid w:val="001C241E"/>
    <w:rsid w:val="001C4989"/>
    <w:rsid w:val="001D3D21"/>
    <w:rsid w:val="001D5516"/>
    <w:rsid w:val="001E47E2"/>
    <w:rsid w:val="001E5662"/>
    <w:rsid w:val="001E5E3B"/>
    <w:rsid w:val="001F12BD"/>
    <w:rsid w:val="00200C2E"/>
    <w:rsid w:val="00202F07"/>
    <w:rsid w:val="002061F2"/>
    <w:rsid w:val="00206FFF"/>
    <w:rsid w:val="00216008"/>
    <w:rsid w:val="00222092"/>
    <w:rsid w:val="00232F2A"/>
    <w:rsid w:val="0023604E"/>
    <w:rsid w:val="002411A0"/>
    <w:rsid w:val="002436D3"/>
    <w:rsid w:val="00246568"/>
    <w:rsid w:val="00246900"/>
    <w:rsid w:val="00253CA2"/>
    <w:rsid w:val="0025778F"/>
    <w:rsid w:val="00261117"/>
    <w:rsid w:val="0026176B"/>
    <w:rsid w:val="0026480D"/>
    <w:rsid w:val="00284E85"/>
    <w:rsid w:val="00285C9A"/>
    <w:rsid w:val="00287B4C"/>
    <w:rsid w:val="00291F00"/>
    <w:rsid w:val="00292C9E"/>
    <w:rsid w:val="002A3C48"/>
    <w:rsid w:val="002A4DD5"/>
    <w:rsid w:val="002A6D50"/>
    <w:rsid w:val="002B58B3"/>
    <w:rsid w:val="002C0B94"/>
    <w:rsid w:val="002C5471"/>
    <w:rsid w:val="002C703D"/>
    <w:rsid w:val="002D5CAB"/>
    <w:rsid w:val="002E04D4"/>
    <w:rsid w:val="002E25F1"/>
    <w:rsid w:val="002E5448"/>
    <w:rsid w:val="002E7576"/>
    <w:rsid w:val="002F6B33"/>
    <w:rsid w:val="00317F4B"/>
    <w:rsid w:val="00322735"/>
    <w:rsid w:val="0033733B"/>
    <w:rsid w:val="00342A29"/>
    <w:rsid w:val="003442C2"/>
    <w:rsid w:val="00352724"/>
    <w:rsid w:val="0036065D"/>
    <w:rsid w:val="00370376"/>
    <w:rsid w:val="003721AE"/>
    <w:rsid w:val="00372894"/>
    <w:rsid w:val="00385903"/>
    <w:rsid w:val="0038606E"/>
    <w:rsid w:val="0039397A"/>
    <w:rsid w:val="0039776E"/>
    <w:rsid w:val="003A1BE3"/>
    <w:rsid w:val="003A3A39"/>
    <w:rsid w:val="003C1294"/>
    <w:rsid w:val="003C2C70"/>
    <w:rsid w:val="003D27BF"/>
    <w:rsid w:val="003E0E04"/>
    <w:rsid w:val="003E2D5D"/>
    <w:rsid w:val="003E2ECE"/>
    <w:rsid w:val="003E6435"/>
    <w:rsid w:val="003F1251"/>
    <w:rsid w:val="00403BCE"/>
    <w:rsid w:val="004154A7"/>
    <w:rsid w:val="0042613E"/>
    <w:rsid w:val="00433385"/>
    <w:rsid w:val="004352E4"/>
    <w:rsid w:val="00437842"/>
    <w:rsid w:val="00440E81"/>
    <w:rsid w:val="0044107F"/>
    <w:rsid w:val="00450257"/>
    <w:rsid w:val="00452DC6"/>
    <w:rsid w:val="00453B92"/>
    <w:rsid w:val="00454F5E"/>
    <w:rsid w:val="004677CD"/>
    <w:rsid w:val="00471126"/>
    <w:rsid w:val="004716F0"/>
    <w:rsid w:val="00475153"/>
    <w:rsid w:val="00482F44"/>
    <w:rsid w:val="004907A0"/>
    <w:rsid w:val="004A1A25"/>
    <w:rsid w:val="004A6269"/>
    <w:rsid w:val="004C423C"/>
    <w:rsid w:val="004C62C4"/>
    <w:rsid w:val="004D28EB"/>
    <w:rsid w:val="004D377C"/>
    <w:rsid w:val="004D711A"/>
    <w:rsid w:val="004E2B76"/>
    <w:rsid w:val="004F632A"/>
    <w:rsid w:val="005136EB"/>
    <w:rsid w:val="00515F4F"/>
    <w:rsid w:val="00523FD6"/>
    <w:rsid w:val="00536321"/>
    <w:rsid w:val="005363BA"/>
    <w:rsid w:val="00544145"/>
    <w:rsid w:val="00555EE7"/>
    <w:rsid w:val="005739CB"/>
    <w:rsid w:val="005769BE"/>
    <w:rsid w:val="00576EB2"/>
    <w:rsid w:val="00587974"/>
    <w:rsid w:val="00587B11"/>
    <w:rsid w:val="00591186"/>
    <w:rsid w:val="0059283B"/>
    <w:rsid w:val="005A2B20"/>
    <w:rsid w:val="005A435A"/>
    <w:rsid w:val="005B0648"/>
    <w:rsid w:val="005B4C34"/>
    <w:rsid w:val="005B7E4F"/>
    <w:rsid w:val="005C0B36"/>
    <w:rsid w:val="005C0BEA"/>
    <w:rsid w:val="005C3879"/>
    <w:rsid w:val="005D6575"/>
    <w:rsid w:val="005E2E2B"/>
    <w:rsid w:val="005E3A5A"/>
    <w:rsid w:val="005F6277"/>
    <w:rsid w:val="00603B18"/>
    <w:rsid w:val="00604B6A"/>
    <w:rsid w:val="00615535"/>
    <w:rsid w:val="006160DF"/>
    <w:rsid w:val="00620E9E"/>
    <w:rsid w:val="00623730"/>
    <w:rsid w:val="00623740"/>
    <w:rsid w:val="00623814"/>
    <w:rsid w:val="006261FB"/>
    <w:rsid w:val="00633D15"/>
    <w:rsid w:val="00641028"/>
    <w:rsid w:val="006446B1"/>
    <w:rsid w:val="00645B1C"/>
    <w:rsid w:val="00647C9A"/>
    <w:rsid w:val="006518D4"/>
    <w:rsid w:val="0065197A"/>
    <w:rsid w:val="00652B5F"/>
    <w:rsid w:val="00656D21"/>
    <w:rsid w:val="006776D5"/>
    <w:rsid w:val="00681297"/>
    <w:rsid w:val="006837C6"/>
    <w:rsid w:val="0068390D"/>
    <w:rsid w:val="0069687C"/>
    <w:rsid w:val="006A26BE"/>
    <w:rsid w:val="006A7CBD"/>
    <w:rsid w:val="006A7F9D"/>
    <w:rsid w:val="006B17F6"/>
    <w:rsid w:val="006C2999"/>
    <w:rsid w:val="006C4656"/>
    <w:rsid w:val="006D2A10"/>
    <w:rsid w:val="006D3D90"/>
    <w:rsid w:val="006E52D6"/>
    <w:rsid w:val="006E7B05"/>
    <w:rsid w:val="006F2A66"/>
    <w:rsid w:val="00700600"/>
    <w:rsid w:val="00702DC8"/>
    <w:rsid w:val="00703848"/>
    <w:rsid w:val="0071546F"/>
    <w:rsid w:val="00716256"/>
    <w:rsid w:val="00717B1D"/>
    <w:rsid w:val="00722A37"/>
    <w:rsid w:val="00724FFD"/>
    <w:rsid w:val="0072623A"/>
    <w:rsid w:val="00736B15"/>
    <w:rsid w:val="00745052"/>
    <w:rsid w:val="00754B27"/>
    <w:rsid w:val="00761126"/>
    <w:rsid w:val="00765E45"/>
    <w:rsid w:val="007757DB"/>
    <w:rsid w:val="007A1CFD"/>
    <w:rsid w:val="007A2F56"/>
    <w:rsid w:val="007B171A"/>
    <w:rsid w:val="007C6CB8"/>
    <w:rsid w:val="007E532F"/>
    <w:rsid w:val="007E6F13"/>
    <w:rsid w:val="007F536C"/>
    <w:rsid w:val="008032F4"/>
    <w:rsid w:val="0080428D"/>
    <w:rsid w:val="008128A6"/>
    <w:rsid w:val="008147C1"/>
    <w:rsid w:val="00827570"/>
    <w:rsid w:val="00827C79"/>
    <w:rsid w:val="00835D36"/>
    <w:rsid w:val="00840762"/>
    <w:rsid w:val="00851D28"/>
    <w:rsid w:val="00853AFA"/>
    <w:rsid w:val="00863173"/>
    <w:rsid w:val="008824D2"/>
    <w:rsid w:val="00890A71"/>
    <w:rsid w:val="00892647"/>
    <w:rsid w:val="008A4BF3"/>
    <w:rsid w:val="008A5223"/>
    <w:rsid w:val="008B05DA"/>
    <w:rsid w:val="008B1709"/>
    <w:rsid w:val="008C5290"/>
    <w:rsid w:val="008D2CCD"/>
    <w:rsid w:val="008E1815"/>
    <w:rsid w:val="008E4060"/>
    <w:rsid w:val="008E4D52"/>
    <w:rsid w:val="008F1C34"/>
    <w:rsid w:val="008F4799"/>
    <w:rsid w:val="008F49BE"/>
    <w:rsid w:val="009034DE"/>
    <w:rsid w:val="009052D3"/>
    <w:rsid w:val="00906095"/>
    <w:rsid w:val="0093273A"/>
    <w:rsid w:val="0093307E"/>
    <w:rsid w:val="00934900"/>
    <w:rsid w:val="00943670"/>
    <w:rsid w:val="0094549E"/>
    <w:rsid w:val="00946241"/>
    <w:rsid w:val="009500DD"/>
    <w:rsid w:val="00950CCF"/>
    <w:rsid w:val="00953F30"/>
    <w:rsid w:val="00953F5C"/>
    <w:rsid w:val="00954677"/>
    <w:rsid w:val="00954E3C"/>
    <w:rsid w:val="009626B5"/>
    <w:rsid w:val="00973B99"/>
    <w:rsid w:val="00986E74"/>
    <w:rsid w:val="00993789"/>
    <w:rsid w:val="009964C2"/>
    <w:rsid w:val="009A2CCE"/>
    <w:rsid w:val="009B14A7"/>
    <w:rsid w:val="009B2DA1"/>
    <w:rsid w:val="009B3C43"/>
    <w:rsid w:val="009B5A36"/>
    <w:rsid w:val="009C5615"/>
    <w:rsid w:val="009C5C8D"/>
    <w:rsid w:val="009D058B"/>
    <w:rsid w:val="009D1734"/>
    <w:rsid w:val="009D2881"/>
    <w:rsid w:val="009D3203"/>
    <w:rsid w:val="009D35AD"/>
    <w:rsid w:val="009E37DA"/>
    <w:rsid w:val="009E66FB"/>
    <w:rsid w:val="009F12BD"/>
    <w:rsid w:val="00A040E0"/>
    <w:rsid w:val="00A060CE"/>
    <w:rsid w:val="00A1057A"/>
    <w:rsid w:val="00A16C70"/>
    <w:rsid w:val="00A20762"/>
    <w:rsid w:val="00A26B99"/>
    <w:rsid w:val="00A31778"/>
    <w:rsid w:val="00A3204C"/>
    <w:rsid w:val="00A32E17"/>
    <w:rsid w:val="00A42549"/>
    <w:rsid w:val="00A43B66"/>
    <w:rsid w:val="00A52D20"/>
    <w:rsid w:val="00A56BB5"/>
    <w:rsid w:val="00A62AFD"/>
    <w:rsid w:val="00A70676"/>
    <w:rsid w:val="00A86AED"/>
    <w:rsid w:val="00AA1E8A"/>
    <w:rsid w:val="00AA67E5"/>
    <w:rsid w:val="00AC4B4A"/>
    <w:rsid w:val="00AC6238"/>
    <w:rsid w:val="00AD4D51"/>
    <w:rsid w:val="00AE5C1D"/>
    <w:rsid w:val="00AF30FA"/>
    <w:rsid w:val="00B12499"/>
    <w:rsid w:val="00B1293B"/>
    <w:rsid w:val="00B17183"/>
    <w:rsid w:val="00B179B1"/>
    <w:rsid w:val="00B2115A"/>
    <w:rsid w:val="00B302EF"/>
    <w:rsid w:val="00B4109C"/>
    <w:rsid w:val="00B81C57"/>
    <w:rsid w:val="00B81C5F"/>
    <w:rsid w:val="00B90563"/>
    <w:rsid w:val="00B958C6"/>
    <w:rsid w:val="00B97649"/>
    <w:rsid w:val="00BB1A7F"/>
    <w:rsid w:val="00BB2AA9"/>
    <w:rsid w:val="00BB662D"/>
    <w:rsid w:val="00BC4783"/>
    <w:rsid w:val="00BC69E4"/>
    <w:rsid w:val="00BD2E38"/>
    <w:rsid w:val="00BD7DAB"/>
    <w:rsid w:val="00BE084B"/>
    <w:rsid w:val="00BF3984"/>
    <w:rsid w:val="00BF424F"/>
    <w:rsid w:val="00BF5A5F"/>
    <w:rsid w:val="00BF7059"/>
    <w:rsid w:val="00C00F13"/>
    <w:rsid w:val="00C01EF9"/>
    <w:rsid w:val="00C03E80"/>
    <w:rsid w:val="00C10EB4"/>
    <w:rsid w:val="00C15799"/>
    <w:rsid w:val="00C24AA2"/>
    <w:rsid w:val="00C25812"/>
    <w:rsid w:val="00C2766E"/>
    <w:rsid w:val="00C314A7"/>
    <w:rsid w:val="00C324AE"/>
    <w:rsid w:val="00C32D16"/>
    <w:rsid w:val="00C408D5"/>
    <w:rsid w:val="00C43FF6"/>
    <w:rsid w:val="00C5109B"/>
    <w:rsid w:val="00C518CB"/>
    <w:rsid w:val="00C65B62"/>
    <w:rsid w:val="00C71AD1"/>
    <w:rsid w:val="00C81DD7"/>
    <w:rsid w:val="00CC37C8"/>
    <w:rsid w:val="00CD7BF5"/>
    <w:rsid w:val="00CE2015"/>
    <w:rsid w:val="00CE258F"/>
    <w:rsid w:val="00CE562A"/>
    <w:rsid w:val="00CF6875"/>
    <w:rsid w:val="00D01F0A"/>
    <w:rsid w:val="00D156E5"/>
    <w:rsid w:val="00D17016"/>
    <w:rsid w:val="00D207C8"/>
    <w:rsid w:val="00D27ADF"/>
    <w:rsid w:val="00D30B80"/>
    <w:rsid w:val="00D320B1"/>
    <w:rsid w:val="00D35448"/>
    <w:rsid w:val="00D51BA0"/>
    <w:rsid w:val="00D54455"/>
    <w:rsid w:val="00D57830"/>
    <w:rsid w:val="00D649AC"/>
    <w:rsid w:val="00D65BD1"/>
    <w:rsid w:val="00D66B28"/>
    <w:rsid w:val="00D86A60"/>
    <w:rsid w:val="00D8791F"/>
    <w:rsid w:val="00D90F59"/>
    <w:rsid w:val="00D912D3"/>
    <w:rsid w:val="00D913E2"/>
    <w:rsid w:val="00D93871"/>
    <w:rsid w:val="00D96065"/>
    <w:rsid w:val="00DA7EE1"/>
    <w:rsid w:val="00DC5447"/>
    <w:rsid w:val="00DD1736"/>
    <w:rsid w:val="00DD27D2"/>
    <w:rsid w:val="00DD2C5D"/>
    <w:rsid w:val="00DD654A"/>
    <w:rsid w:val="00DE56EA"/>
    <w:rsid w:val="00DF530A"/>
    <w:rsid w:val="00DF5D9D"/>
    <w:rsid w:val="00E0170F"/>
    <w:rsid w:val="00E045A6"/>
    <w:rsid w:val="00E047F6"/>
    <w:rsid w:val="00E12BCD"/>
    <w:rsid w:val="00E24E89"/>
    <w:rsid w:val="00E33568"/>
    <w:rsid w:val="00E34DE6"/>
    <w:rsid w:val="00E42902"/>
    <w:rsid w:val="00E4407C"/>
    <w:rsid w:val="00E4425C"/>
    <w:rsid w:val="00E448C8"/>
    <w:rsid w:val="00E70C8A"/>
    <w:rsid w:val="00E75884"/>
    <w:rsid w:val="00E77A01"/>
    <w:rsid w:val="00E878E0"/>
    <w:rsid w:val="00E90DE0"/>
    <w:rsid w:val="00E97E0D"/>
    <w:rsid w:val="00EB55A3"/>
    <w:rsid w:val="00EB5B93"/>
    <w:rsid w:val="00EB5C37"/>
    <w:rsid w:val="00EC0DD0"/>
    <w:rsid w:val="00EC4412"/>
    <w:rsid w:val="00ED4179"/>
    <w:rsid w:val="00ED4904"/>
    <w:rsid w:val="00EE08FE"/>
    <w:rsid w:val="00EE1225"/>
    <w:rsid w:val="00EF0785"/>
    <w:rsid w:val="00F0322A"/>
    <w:rsid w:val="00F05EEC"/>
    <w:rsid w:val="00F33787"/>
    <w:rsid w:val="00F41069"/>
    <w:rsid w:val="00F41B34"/>
    <w:rsid w:val="00F47AE9"/>
    <w:rsid w:val="00F72152"/>
    <w:rsid w:val="00F77493"/>
    <w:rsid w:val="00F8603C"/>
    <w:rsid w:val="00FA2224"/>
    <w:rsid w:val="00FA690D"/>
    <w:rsid w:val="00FB37DA"/>
    <w:rsid w:val="00FB3975"/>
    <w:rsid w:val="00FD4091"/>
    <w:rsid w:val="00FD5698"/>
    <w:rsid w:val="00FE0F59"/>
    <w:rsid w:val="00FE1098"/>
    <w:rsid w:val="00FF1722"/>
    <w:rsid w:val="00FF20F8"/>
    <w:rsid w:val="00FF2542"/>
    <w:rsid w:val="00FF4A08"/>
    <w:rsid w:val="00FF5413"/>
    <w:rsid w:val="00FF7F2C"/>
    <w:rsid w:val="03FB5D89"/>
    <w:rsid w:val="127E75CE"/>
    <w:rsid w:val="21C973B4"/>
    <w:rsid w:val="3C772A02"/>
    <w:rsid w:val="408998BD"/>
    <w:rsid w:val="5567ADF0"/>
    <w:rsid w:val="571FCD8A"/>
    <w:rsid w:val="5724EA27"/>
    <w:rsid w:val="5B61BCAF"/>
    <w:rsid w:val="5F5AF04E"/>
    <w:rsid w:val="75885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17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703D"/>
    <w:pPr>
      <w:keepNext/>
      <w:keepLines/>
      <w:suppressAutoHyphens/>
      <w:spacing w:before="480" w:after="120" w:line="380" w:lineRule="exact"/>
      <w:contextualSpacing/>
      <w:outlineLvl w:val="0"/>
    </w:pPr>
    <w:rPr>
      <w:rFonts w:asciiTheme="majorHAnsi" w:eastAsiaTheme="majorEastAsia" w:hAnsiTheme="majorHAnsi" w:cstheme="majorBidi"/>
      <w:b/>
      <w:caps/>
      <w:color w:val="44546A" w:themeColor="text2"/>
      <w:sz w:val="32"/>
      <w:szCs w:val="32"/>
      <w:lang w:val="en-GB"/>
    </w:rPr>
  </w:style>
  <w:style w:type="paragraph" w:styleId="Heading2">
    <w:name w:val="heading 2"/>
    <w:basedOn w:val="Style5"/>
    <w:next w:val="Normal"/>
    <w:link w:val="Heading2Char"/>
    <w:unhideWhenUsed/>
    <w:qFormat/>
    <w:rsid w:val="002C7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3D"/>
    <w:rPr>
      <w:rFonts w:asciiTheme="majorHAnsi" w:eastAsiaTheme="majorEastAsia" w:hAnsiTheme="majorHAnsi" w:cstheme="majorBidi"/>
      <w:b/>
      <w:caps/>
      <w:color w:val="44546A" w:themeColor="text2"/>
      <w:sz w:val="32"/>
      <w:szCs w:val="32"/>
      <w:lang w:val="en-GB"/>
    </w:rPr>
  </w:style>
  <w:style w:type="character" w:customStyle="1" w:styleId="Heading2Char">
    <w:name w:val="Heading 2 Char"/>
    <w:basedOn w:val="DefaultParagraphFont"/>
    <w:link w:val="Heading2"/>
    <w:rsid w:val="002C703D"/>
    <w:rPr>
      <w:rFonts w:asciiTheme="majorHAnsi" w:eastAsiaTheme="majorEastAsia" w:hAnsiTheme="majorHAnsi" w:cstheme="majorBidi"/>
      <w:b/>
      <w:caps/>
      <w:color w:val="2F5496" w:themeColor="accent1" w:themeShade="BF"/>
      <w:sz w:val="32"/>
      <w:szCs w:val="32"/>
      <w:lang w:val="en-GB"/>
    </w:rPr>
  </w:style>
  <w:style w:type="character" w:styleId="IntenseEmphasis">
    <w:name w:val="Intense Emphasis"/>
    <w:basedOn w:val="DefaultParagraphFont"/>
    <w:uiPriority w:val="21"/>
    <w:qFormat/>
    <w:rsid w:val="00C24AA2"/>
    <w:rPr>
      <w:b/>
      <w:i/>
      <w:iCs/>
      <w:color w:val="44546A" w:themeColor="text2"/>
    </w:rPr>
  </w:style>
  <w:style w:type="paragraph" w:styleId="BodyText">
    <w:name w:val="Body Text"/>
    <w:basedOn w:val="Normal"/>
    <w:link w:val="BodyTextChar"/>
    <w:uiPriority w:val="99"/>
    <w:unhideWhenUsed/>
    <w:qFormat/>
    <w:rsid w:val="00C24AA2"/>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C24AA2"/>
    <w:rPr>
      <w:color w:val="44546A" w:themeColor="text2"/>
      <w:lang w:val="en-GB"/>
    </w:rPr>
  </w:style>
  <w:style w:type="paragraph" w:styleId="ListBullet">
    <w:name w:val="List Bullet"/>
    <w:basedOn w:val="BodyText"/>
    <w:unhideWhenUsed/>
    <w:qFormat/>
    <w:rsid w:val="00C24AA2"/>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24AA2"/>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24AA2"/>
    <w:rPr>
      <w:b w:val="0"/>
      <w:sz w:val="36"/>
      <w:szCs w:val="36"/>
    </w:rPr>
  </w:style>
  <w:style w:type="character" w:customStyle="1" w:styleId="Style3Char">
    <w:name w:val="Style3 Char"/>
    <w:basedOn w:val="Heading2Char"/>
    <w:link w:val="Style3"/>
    <w:rsid w:val="00C24AA2"/>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24AA2"/>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24AA2"/>
    <w:rPr>
      <w:rFonts w:asciiTheme="majorHAnsi" w:eastAsiaTheme="majorEastAsia" w:hAnsiTheme="majorHAnsi" w:cstheme="majorBidi"/>
      <w:b/>
      <w:caps/>
      <w:color w:val="2F5496" w:themeColor="accent1" w:themeShade="BF"/>
      <w:sz w:val="32"/>
      <w:szCs w:val="32"/>
      <w:lang w:val="en-GB"/>
    </w:rPr>
  </w:style>
  <w:style w:type="character" w:styleId="Hyperlink">
    <w:name w:val="Hyperlink"/>
    <w:basedOn w:val="DefaultParagraphFont"/>
    <w:uiPriority w:val="99"/>
    <w:unhideWhenUsed/>
    <w:rsid w:val="00C24AA2"/>
    <w:rPr>
      <w:color w:val="0563C1" w:themeColor="hyperlink"/>
      <w:u w:val="single"/>
    </w:rPr>
  </w:style>
  <w:style w:type="character" w:styleId="UnresolvedMention">
    <w:name w:val="Unresolved Mention"/>
    <w:basedOn w:val="DefaultParagraphFont"/>
    <w:uiPriority w:val="99"/>
    <w:semiHidden/>
    <w:unhideWhenUsed/>
    <w:rsid w:val="00C24AA2"/>
    <w:rPr>
      <w:color w:val="605E5C"/>
      <w:shd w:val="clear" w:color="auto" w:fill="E1DFDD"/>
    </w:rPr>
  </w:style>
  <w:style w:type="paragraph" w:styleId="ListParagraph">
    <w:name w:val="List Paragraph"/>
    <w:basedOn w:val="Normal"/>
    <w:uiPriority w:val="34"/>
    <w:qFormat/>
    <w:rsid w:val="00195FDA"/>
    <w:pPr>
      <w:ind w:left="720"/>
      <w:contextualSpacing/>
    </w:pPr>
  </w:style>
  <w:style w:type="paragraph" w:styleId="Revision">
    <w:name w:val="Revision"/>
    <w:hidden/>
    <w:uiPriority w:val="99"/>
    <w:semiHidden/>
    <w:rsid w:val="006776D5"/>
    <w:pPr>
      <w:spacing w:after="0" w:line="240" w:lineRule="auto"/>
    </w:pPr>
  </w:style>
  <w:style w:type="character" w:styleId="FollowedHyperlink">
    <w:name w:val="FollowedHyperlink"/>
    <w:basedOn w:val="DefaultParagraphFont"/>
    <w:uiPriority w:val="99"/>
    <w:semiHidden/>
    <w:unhideWhenUsed/>
    <w:rsid w:val="0006604E"/>
    <w:rPr>
      <w:color w:val="954F72" w:themeColor="followedHyperlink"/>
      <w:u w:val="single"/>
    </w:rPr>
  </w:style>
  <w:style w:type="character" w:styleId="CommentReference">
    <w:name w:val="annotation reference"/>
    <w:basedOn w:val="DefaultParagraphFont"/>
    <w:uiPriority w:val="99"/>
    <w:semiHidden/>
    <w:unhideWhenUsed/>
    <w:rsid w:val="0093307E"/>
    <w:rPr>
      <w:sz w:val="16"/>
      <w:szCs w:val="16"/>
    </w:rPr>
  </w:style>
  <w:style w:type="paragraph" w:styleId="CommentText">
    <w:name w:val="annotation text"/>
    <w:basedOn w:val="Normal"/>
    <w:link w:val="CommentTextChar"/>
    <w:uiPriority w:val="99"/>
    <w:unhideWhenUsed/>
    <w:rsid w:val="0093307E"/>
    <w:pPr>
      <w:spacing w:line="240" w:lineRule="auto"/>
    </w:pPr>
    <w:rPr>
      <w:sz w:val="20"/>
      <w:szCs w:val="20"/>
    </w:rPr>
  </w:style>
  <w:style w:type="character" w:customStyle="1" w:styleId="CommentTextChar">
    <w:name w:val="Comment Text Char"/>
    <w:basedOn w:val="DefaultParagraphFont"/>
    <w:link w:val="CommentText"/>
    <w:uiPriority w:val="99"/>
    <w:rsid w:val="0093307E"/>
    <w:rPr>
      <w:sz w:val="20"/>
      <w:szCs w:val="20"/>
    </w:rPr>
  </w:style>
  <w:style w:type="paragraph" w:styleId="CommentSubject">
    <w:name w:val="annotation subject"/>
    <w:basedOn w:val="CommentText"/>
    <w:next w:val="CommentText"/>
    <w:link w:val="CommentSubjectChar"/>
    <w:uiPriority w:val="99"/>
    <w:semiHidden/>
    <w:unhideWhenUsed/>
    <w:rsid w:val="0093307E"/>
    <w:rPr>
      <w:b/>
      <w:bCs/>
    </w:rPr>
  </w:style>
  <w:style w:type="character" w:customStyle="1" w:styleId="CommentSubjectChar">
    <w:name w:val="Comment Subject Char"/>
    <w:basedOn w:val="CommentTextChar"/>
    <w:link w:val="CommentSubject"/>
    <w:uiPriority w:val="99"/>
    <w:semiHidden/>
    <w:rsid w:val="0093307E"/>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1974">
      <w:bodyDiv w:val="1"/>
      <w:marLeft w:val="0"/>
      <w:marRight w:val="0"/>
      <w:marTop w:val="0"/>
      <w:marBottom w:val="0"/>
      <w:divBdr>
        <w:top w:val="none" w:sz="0" w:space="0" w:color="auto"/>
        <w:left w:val="none" w:sz="0" w:space="0" w:color="auto"/>
        <w:bottom w:val="none" w:sz="0" w:space="0" w:color="auto"/>
        <w:right w:val="none" w:sz="0" w:space="0" w:color="auto"/>
      </w:divBdr>
    </w:div>
    <w:div w:id="18588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to.org/english/thewto_e/whatis_e/inbrief_e/inbr_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5331</Characters>
  <Application>Microsoft Office Word</Application>
  <DocSecurity>0</DocSecurity>
  <Lines>115</Lines>
  <Paragraphs>70</Paragraphs>
  <ScaleCrop>false</ScaleCrop>
  <HeadingPairs>
    <vt:vector size="2" baseType="variant">
      <vt:variant>
        <vt:lpstr>Title</vt:lpstr>
      </vt:variant>
      <vt:variant>
        <vt:i4>1</vt:i4>
      </vt:variant>
    </vt:vector>
  </HeadingPairs>
  <TitlesOfParts>
    <vt:vector size="1" baseType="lpstr">
      <vt:lpstr>Tier 2 Technical Note – Trade engaging with multilateral trading</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Trade engaging with multilateral trading</dc:title>
  <dc:subject/>
  <dc:creator/>
  <cp:keywords>[SEC=OFFICIAL]</cp:keywords>
  <dc:description/>
  <cp:lastModifiedBy/>
  <cp:revision>1</cp:revision>
  <dcterms:created xsi:type="dcterms:W3CDTF">2024-06-19T06:10:00Z</dcterms:created>
  <dcterms:modified xsi:type="dcterms:W3CDTF">2024-06-19T06:17:00Z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v=2022.1;a=SHA256;h=3749B8D939B16B278576D13ACB63156CA01940FB297F4A6882CE3ABEC49A78DB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2023-08-17T11:33:29Z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0F692A349CE841E6A7FB294AA5FC633A</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129450A2E7A402A2BAA6FDF83F06B38F</vt:lpwstr>
  </property>
  <property fmtid="{D5CDD505-2E9C-101B-9397-08002B2CF9AE}" pid="24" name="PM_Hash_Salt">
    <vt:lpwstr>C65A544A6303C9F4472D718B82A88DC7</vt:lpwstr>
  </property>
  <property fmtid="{D5CDD505-2E9C-101B-9397-08002B2CF9AE}" pid="25" name="PM_Hash_SHA1">
    <vt:lpwstr>6049CC677FA44753653EFE89EEBEA00E1AFC4A6C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