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charts/chart8.xml" ContentType="application/vnd.openxmlformats-officedocument.drawingml.chart+xml"/>
  <Override PartName="/word/charts/chart7.xml" ContentType="application/vnd.openxmlformats-officedocument.drawingml.chart+xml"/>
  <Override PartName="/word/charts/chart6.xml" ContentType="application/vnd.openxmlformats-officedocument.drawingml.chart+xml"/>
  <Override PartName="/word/theme/theme1.xml" ContentType="application/vnd.openxmlformats-officedocument.theme+xml"/>
  <Override PartName="/word/charts/chart1.xml" ContentType="application/vnd.openxmlformats-officedocument.drawingml.chart+xml"/>
  <Override PartName="/word/charts/chart5.xml" ContentType="application/vnd.openxmlformats-officedocument.drawingml.chart+xml"/>
  <Override PartName="/word/charts/chart2.xml" ContentType="application/vnd.openxmlformats-officedocument.drawingml.chart+xml"/>
  <Override PartName="/word/charts/chart4.xml" ContentType="application/vnd.openxmlformats-officedocument.drawingml.chart+xml"/>
  <Override PartName="/word/charts/chart3.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6C5BB6F5" w14:textId="77777777" w:rsidR="00E0662F" w:rsidRDefault="00E0662F" w:rsidP="00E0662F"/>
    <w:p w14:paraId="42F985A8" w14:textId="77777777" w:rsidR="00E0662F" w:rsidRDefault="00E0662F" w:rsidP="00E0662F"/>
    <w:p w14:paraId="79894F53" w14:textId="77777777" w:rsidR="00E0662F" w:rsidRDefault="00E0662F" w:rsidP="00E0662F"/>
    <w:p w14:paraId="25C873A3" w14:textId="70930D1D" w:rsidR="00C14F1F" w:rsidRPr="00C14F1F" w:rsidRDefault="00C14F1F" w:rsidP="00C14F1F">
      <w:pPr>
        <w:jc w:val="center"/>
        <w:rPr>
          <w:sz w:val="40"/>
          <w:szCs w:val="40"/>
          <w:lang w:val="en-CA"/>
        </w:rPr>
      </w:pPr>
      <w:r w:rsidRPr="00C14F1F">
        <w:rPr>
          <w:b/>
          <w:bCs/>
          <w:sz w:val="40"/>
          <w:szCs w:val="40"/>
        </w:rPr>
        <w:t>Technical Evaluation</w:t>
      </w:r>
      <w:r>
        <w:rPr>
          <w:b/>
          <w:sz w:val="40"/>
          <w:szCs w:val="40"/>
        </w:rPr>
        <w:t xml:space="preserve"> of Infrastructure,</w:t>
      </w:r>
      <w:r w:rsidRPr="00C14F1F">
        <w:rPr>
          <w:b/>
          <w:sz w:val="40"/>
          <w:szCs w:val="40"/>
        </w:rPr>
        <w:t xml:space="preserve"> 2015</w:t>
      </w:r>
    </w:p>
    <w:p w14:paraId="789C9482" w14:textId="77777777" w:rsidR="00C14F1F" w:rsidRDefault="00C14F1F" w:rsidP="00E0662F"/>
    <w:p w14:paraId="1586BB22" w14:textId="77777777" w:rsidR="00E0662F" w:rsidRPr="00C14F1F" w:rsidRDefault="00E0662F" w:rsidP="00E0662F">
      <w:pPr>
        <w:jc w:val="center"/>
        <w:rPr>
          <w:sz w:val="36"/>
          <w:szCs w:val="36"/>
        </w:rPr>
      </w:pPr>
      <w:r w:rsidRPr="00C14F1F">
        <w:rPr>
          <w:sz w:val="36"/>
          <w:szCs w:val="36"/>
        </w:rPr>
        <w:t>National Program for Village Development (PNDS)</w:t>
      </w:r>
    </w:p>
    <w:p w14:paraId="6CC5D101" w14:textId="77777777" w:rsidR="00E0662F" w:rsidRDefault="00E0662F" w:rsidP="00E0662F"/>
    <w:p w14:paraId="7BF00267" w14:textId="77777777" w:rsidR="00E0662F" w:rsidRDefault="00E0662F" w:rsidP="00E0662F"/>
    <w:p w14:paraId="23B5266E" w14:textId="77777777" w:rsidR="00E0662F" w:rsidRDefault="00E0662F" w:rsidP="00E0662F"/>
    <w:p w14:paraId="7790066D" w14:textId="77777777" w:rsidR="00E0662F" w:rsidRDefault="00E0662F" w:rsidP="00E0662F"/>
    <w:p w14:paraId="6B5373D7" w14:textId="77777777" w:rsidR="00E0662F" w:rsidRDefault="00E0662F" w:rsidP="00E0662F"/>
    <w:p w14:paraId="7B8FDCD6" w14:textId="77777777" w:rsidR="00E0662F" w:rsidRDefault="00E0662F" w:rsidP="00E0662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8"/>
        <w:gridCol w:w="2978"/>
      </w:tblGrid>
      <w:tr w:rsidR="00C14F1F" w14:paraId="4131F31D" w14:textId="77777777" w:rsidTr="00CB59A3">
        <w:tc>
          <w:tcPr>
            <w:tcW w:w="5878" w:type="dxa"/>
          </w:tcPr>
          <w:p w14:paraId="79A59A4D" w14:textId="3A98168D" w:rsidR="00C14F1F" w:rsidRDefault="00C14F1F" w:rsidP="00E0662F">
            <w:r w:rsidRPr="005B0E2F">
              <w:rPr>
                <w:noProof/>
                <w:lang w:eastAsia="en-AU"/>
              </w:rPr>
              <w:drawing>
                <wp:inline distT="0" distB="0" distL="0" distR="0" wp14:anchorId="77A5E640" wp14:editId="76A924F6">
                  <wp:extent cx="1860167" cy="1741170"/>
                  <wp:effectExtent l="0" t="0" r="0" b="1143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8">
                            <a:extLst>
                              <a:ext uri="{28A0092B-C50C-407E-A947-70E740481C1C}">
                                <a14:useLocalDpi xmlns:a14="http://schemas.microsoft.com/office/drawing/2010/main" val="0"/>
                              </a:ext>
                            </a:extLst>
                          </a:blip>
                          <a:srcRect l="17914" t="6679" r="18577" b="9494"/>
                          <a:stretch/>
                        </pic:blipFill>
                        <pic:spPr bwMode="auto">
                          <a:xfrm>
                            <a:off x="0" y="0"/>
                            <a:ext cx="1863634" cy="17444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978" w:type="dxa"/>
          </w:tcPr>
          <w:p w14:paraId="611D6ED6" w14:textId="79B3B5FF" w:rsidR="00C14F1F" w:rsidRDefault="00C14F1F" w:rsidP="00E0662F">
            <w:r w:rsidRPr="005B0E2F">
              <w:rPr>
                <w:noProof/>
                <w:lang w:eastAsia="en-AU"/>
              </w:rPr>
              <w:drawing>
                <wp:inline distT="0" distB="0" distL="0" distR="0" wp14:anchorId="7E59EF5E" wp14:editId="00601BC8">
                  <wp:extent cx="1753989" cy="1753989"/>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754436" cy="1754436"/>
                          </a:xfrm>
                          <a:prstGeom prst="rect">
                            <a:avLst/>
                          </a:prstGeom>
                        </pic:spPr>
                      </pic:pic>
                    </a:graphicData>
                  </a:graphic>
                </wp:inline>
              </w:drawing>
            </w:r>
          </w:p>
        </w:tc>
      </w:tr>
    </w:tbl>
    <w:p w14:paraId="591806EF" w14:textId="77777777" w:rsidR="00E0662F" w:rsidRDefault="00E0662F" w:rsidP="00E0662F"/>
    <w:p w14:paraId="09CEEF25" w14:textId="77777777" w:rsidR="00E0662F" w:rsidRDefault="00E0662F" w:rsidP="00E0662F"/>
    <w:p w14:paraId="1E6C7F7E" w14:textId="60215481" w:rsidR="00C14F1F" w:rsidRDefault="00C14F1F" w:rsidP="00C14F1F"/>
    <w:p w14:paraId="4363CDD4" w14:textId="77777777" w:rsidR="00C14F1F" w:rsidRDefault="00C14F1F" w:rsidP="00C14F1F"/>
    <w:p w14:paraId="62B91CA1" w14:textId="496C5FFD" w:rsidR="00E0662F" w:rsidRDefault="00CB59A3" w:rsidP="00CB59A3">
      <w:pPr>
        <w:jc w:val="center"/>
        <w:rPr>
          <w:b/>
          <w:sz w:val="40"/>
          <w:szCs w:val="40"/>
        </w:rPr>
      </w:pPr>
      <w:r>
        <w:rPr>
          <w:b/>
          <w:sz w:val="40"/>
          <w:szCs w:val="40"/>
        </w:rPr>
        <w:t>Final Report</w:t>
      </w:r>
    </w:p>
    <w:p w14:paraId="51FBF17E" w14:textId="77777777" w:rsidR="00CB59A3" w:rsidRDefault="00CB59A3" w:rsidP="00CB59A3">
      <w:pPr>
        <w:jc w:val="center"/>
        <w:rPr>
          <w:b/>
          <w:sz w:val="40"/>
          <w:szCs w:val="40"/>
        </w:rPr>
      </w:pPr>
    </w:p>
    <w:p w14:paraId="5DAB585B" w14:textId="11698709" w:rsidR="00CB59A3" w:rsidRPr="00CB59A3" w:rsidRDefault="00CB59A3" w:rsidP="00CB59A3">
      <w:pPr>
        <w:jc w:val="center"/>
        <w:rPr>
          <w:b/>
          <w:sz w:val="40"/>
          <w:szCs w:val="40"/>
        </w:rPr>
      </w:pPr>
      <w:r>
        <w:rPr>
          <w:b/>
          <w:sz w:val="40"/>
          <w:szCs w:val="40"/>
        </w:rPr>
        <w:t>Findings and Recommendations</w:t>
      </w:r>
    </w:p>
    <w:p w14:paraId="728C438C" w14:textId="77777777" w:rsidR="00E0662F" w:rsidRDefault="00E0662F" w:rsidP="00E0662F"/>
    <w:p w14:paraId="0A0843C1" w14:textId="77777777" w:rsidR="00E0662F" w:rsidRDefault="00E0662F" w:rsidP="00E0662F"/>
    <w:p w14:paraId="7A1BFA2F" w14:textId="77777777" w:rsidR="00E0662F" w:rsidRDefault="00E0662F" w:rsidP="00E0662F"/>
    <w:p w14:paraId="1E59CA52" w14:textId="77777777" w:rsidR="00E0662F" w:rsidRDefault="00E0662F" w:rsidP="00E0662F"/>
    <w:p w14:paraId="75B37F55" w14:textId="77777777" w:rsidR="00E0662F" w:rsidRDefault="00E0662F" w:rsidP="00E0662F"/>
    <w:p w14:paraId="0228CE07" w14:textId="77777777" w:rsidR="00E0662F" w:rsidRDefault="00E0662F" w:rsidP="00E0662F"/>
    <w:p w14:paraId="4C62E458" w14:textId="77777777" w:rsidR="00D464AA" w:rsidRDefault="00D464AA" w:rsidP="00E0662F">
      <w:pPr>
        <w:rPr>
          <w:b/>
          <w:bCs/>
        </w:rPr>
      </w:pPr>
    </w:p>
    <w:p w14:paraId="46C01ACC" w14:textId="50BE75D2" w:rsidR="00FC190A" w:rsidRDefault="00FC190A">
      <w:pPr>
        <w:rPr>
          <w:b/>
        </w:rPr>
      </w:pPr>
    </w:p>
    <w:p w14:paraId="5B87678E" w14:textId="0EEB0040" w:rsidR="00D464AA" w:rsidRPr="00CB59A3" w:rsidRDefault="00D464AA">
      <w:r w:rsidRPr="00CB59A3">
        <w:t xml:space="preserve">Neil Neate, P.Eng. &amp; Octaviera Herawati, </w:t>
      </w:r>
      <w:r w:rsidR="004B6054">
        <w:t xml:space="preserve">Civil </w:t>
      </w:r>
      <w:r w:rsidRPr="00CB59A3">
        <w:t>Engineer</w:t>
      </w:r>
    </w:p>
    <w:p w14:paraId="5481247F" w14:textId="2D302C75" w:rsidR="00D464AA" w:rsidRDefault="00D464AA">
      <w:r>
        <w:t xml:space="preserve">Consultants to </w:t>
      </w:r>
      <w:r w:rsidR="004D40AF">
        <w:t>Government of Australia Aid Program</w:t>
      </w:r>
    </w:p>
    <w:p w14:paraId="28EBD4A7" w14:textId="3CB37A2D" w:rsidR="00E0662F" w:rsidRDefault="00D464AA">
      <w:r>
        <w:t>July 2, 2015</w:t>
      </w:r>
      <w:r w:rsidR="00E0662F">
        <w:br w:type="page"/>
      </w:r>
    </w:p>
    <w:p w14:paraId="5725833A" w14:textId="77777777" w:rsidR="00E0662F" w:rsidRPr="00171511" w:rsidRDefault="00E0662F" w:rsidP="00E0662F">
      <w:pPr>
        <w:rPr>
          <w:b/>
        </w:rPr>
      </w:pPr>
      <w:r w:rsidRPr="00171511">
        <w:rPr>
          <w:b/>
        </w:rPr>
        <w:lastRenderedPageBreak/>
        <w:t>Technical Evaluation of Infrastructure, PNDS, 2015</w:t>
      </w:r>
    </w:p>
    <w:p w14:paraId="16BFCCEE" w14:textId="77777777" w:rsidR="00E0662F" w:rsidRPr="00171511" w:rsidRDefault="00E0662F"/>
    <w:p w14:paraId="5C513264" w14:textId="5D70FED5" w:rsidR="00F57D7B" w:rsidRDefault="00E0662F" w:rsidP="00DF7568">
      <w:pPr>
        <w:jc w:val="center"/>
      </w:pPr>
      <w:r w:rsidRPr="00171511">
        <w:t>Table of Contents</w:t>
      </w:r>
    </w:p>
    <w:p w14:paraId="4DBB222C" w14:textId="7E2A6489" w:rsidR="00F57D7B" w:rsidRDefault="005A02B0" w:rsidP="00DF7568">
      <w:pPr>
        <w:pStyle w:val="ListParagraph"/>
        <w:tabs>
          <w:tab w:val="left" w:pos="8460"/>
        </w:tabs>
      </w:pPr>
      <w:r>
        <w:t>Executive Summary……………………………………………………………………………</w:t>
      </w:r>
      <w:r w:rsidR="00007BAF">
        <w:t>…..</w:t>
      </w:r>
      <w:r>
        <w:t>…</w:t>
      </w:r>
      <w:r w:rsidR="00007BAF">
        <w:t>3</w:t>
      </w:r>
    </w:p>
    <w:p w14:paraId="32071B38" w14:textId="4793088E" w:rsidR="00F57D7B" w:rsidRDefault="00F57D7B" w:rsidP="00F57D7B">
      <w:pPr>
        <w:pStyle w:val="ListParagraph"/>
        <w:numPr>
          <w:ilvl w:val="0"/>
          <w:numId w:val="8"/>
        </w:numPr>
        <w:tabs>
          <w:tab w:val="left" w:pos="8460"/>
        </w:tabs>
      </w:pPr>
      <w:r>
        <w:t>Background………</w:t>
      </w:r>
      <w:r w:rsidR="00007BAF">
        <w:t>……</w:t>
      </w:r>
      <w:r w:rsidR="0019424B">
        <w:t>…………………………………………………………………………………6</w:t>
      </w:r>
    </w:p>
    <w:p w14:paraId="55ABF49B" w14:textId="3D721B67" w:rsidR="00F57D7B" w:rsidRDefault="00F57D7B" w:rsidP="00F57D7B">
      <w:pPr>
        <w:pStyle w:val="ListParagraph"/>
        <w:numPr>
          <w:ilvl w:val="0"/>
          <w:numId w:val="8"/>
        </w:numPr>
        <w:tabs>
          <w:tab w:val="left" w:pos="8460"/>
        </w:tabs>
      </w:pPr>
      <w:r>
        <w:t>Technical Evaluation Sc</w:t>
      </w:r>
      <w:r w:rsidR="00007BAF">
        <w:t>o</w:t>
      </w:r>
      <w:r w:rsidR="0019424B">
        <w:t>pe ………………………………………………………………………</w:t>
      </w:r>
      <w:r w:rsidR="0019424B">
        <w:tab/>
        <w:t>7</w:t>
      </w:r>
    </w:p>
    <w:p w14:paraId="40D3C02A" w14:textId="3286D768" w:rsidR="00F57D7B" w:rsidRDefault="00F57D7B" w:rsidP="00F57D7B">
      <w:pPr>
        <w:pStyle w:val="ListParagraph"/>
        <w:numPr>
          <w:ilvl w:val="0"/>
          <w:numId w:val="8"/>
        </w:numPr>
        <w:tabs>
          <w:tab w:val="left" w:pos="8460"/>
        </w:tabs>
      </w:pPr>
      <w:r>
        <w:t>Technical Evaluation Members and Field</w:t>
      </w:r>
      <w:r w:rsidR="00007BAF">
        <w:t xml:space="preserve"> Teams …………………………………</w:t>
      </w:r>
      <w:r w:rsidR="000E3120">
        <w:t>…….</w:t>
      </w:r>
      <w:r w:rsidR="0019424B">
        <w:tab/>
        <w:t>8</w:t>
      </w:r>
    </w:p>
    <w:p w14:paraId="167FEDA4" w14:textId="1C01D154" w:rsidR="00F57D7B" w:rsidRDefault="00F57D7B" w:rsidP="00F57D7B">
      <w:pPr>
        <w:pStyle w:val="ListParagraph"/>
        <w:numPr>
          <w:ilvl w:val="0"/>
          <w:numId w:val="8"/>
        </w:numPr>
        <w:tabs>
          <w:tab w:val="left" w:pos="8460"/>
        </w:tabs>
      </w:pPr>
      <w:r>
        <w:t>Site Selection Procedure and Sam</w:t>
      </w:r>
      <w:r w:rsidR="00007BAF">
        <w:t>pling Methodology ……………………………</w:t>
      </w:r>
      <w:r w:rsidR="000E3120">
        <w:t>……</w:t>
      </w:r>
      <w:r w:rsidR="0019424B">
        <w:tab/>
        <w:t>9</w:t>
      </w:r>
    </w:p>
    <w:p w14:paraId="44CC7303" w14:textId="27B1D54D" w:rsidR="00F57D7B" w:rsidRDefault="00F57D7B" w:rsidP="00F57D7B">
      <w:pPr>
        <w:pStyle w:val="ListParagraph"/>
        <w:numPr>
          <w:ilvl w:val="0"/>
          <w:numId w:val="8"/>
        </w:numPr>
        <w:tabs>
          <w:tab w:val="left" w:pos="8460"/>
        </w:tabs>
      </w:pPr>
      <w:r>
        <w:t>Technical Evaluation Metho</w:t>
      </w:r>
      <w:r w:rsidR="00007BAF">
        <w:t xml:space="preserve">dologies </w:t>
      </w:r>
    </w:p>
    <w:p w14:paraId="72650A09" w14:textId="2CDD533E" w:rsidR="00F57D7B" w:rsidRDefault="00F57D7B" w:rsidP="00F57D7B">
      <w:pPr>
        <w:pStyle w:val="ListParagraph"/>
        <w:numPr>
          <w:ilvl w:val="1"/>
          <w:numId w:val="8"/>
        </w:numPr>
        <w:tabs>
          <w:tab w:val="left" w:pos="8460"/>
        </w:tabs>
      </w:pPr>
      <w:r>
        <w:t>PNDS Sectors vs. Sub P</w:t>
      </w:r>
      <w:r w:rsidR="00007BAF">
        <w:t>roject Types ……………………………………………</w:t>
      </w:r>
      <w:r w:rsidR="0019424B">
        <w:t>…10</w:t>
      </w:r>
    </w:p>
    <w:p w14:paraId="293EF435" w14:textId="51E1AF00" w:rsidR="00F57D7B" w:rsidRDefault="00F57D7B" w:rsidP="00F57D7B">
      <w:pPr>
        <w:pStyle w:val="ListParagraph"/>
        <w:numPr>
          <w:ilvl w:val="1"/>
          <w:numId w:val="8"/>
        </w:numPr>
        <w:tabs>
          <w:tab w:val="left" w:pos="8460"/>
        </w:tabs>
      </w:pPr>
      <w:r>
        <w:t>Technical Inspection Checklist</w:t>
      </w:r>
      <w:r w:rsidR="00DF7568">
        <w:t>s</w:t>
      </w:r>
      <w:r>
        <w:t xml:space="preserve"> ……………………………………………………</w:t>
      </w:r>
      <w:r w:rsidR="0019424B">
        <w:t>.11</w:t>
      </w:r>
    </w:p>
    <w:p w14:paraId="6F2B4F52" w14:textId="43E08EF4" w:rsidR="00F57D7B" w:rsidRDefault="00F57D7B" w:rsidP="00F57D7B">
      <w:pPr>
        <w:pStyle w:val="ListParagraph"/>
        <w:numPr>
          <w:ilvl w:val="1"/>
          <w:numId w:val="8"/>
        </w:numPr>
        <w:tabs>
          <w:tab w:val="left" w:pos="8460"/>
        </w:tabs>
      </w:pPr>
      <w:r>
        <w:t>Technical Rating S</w:t>
      </w:r>
      <w:r w:rsidR="00007BAF">
        <w:t>ystem ……………………………………………………………</w:t>
      </w:r>
      <w:r w:rsidR="0019424B">
        <w:t>….11</w:t>
      </w:r>
    </w:p>
    <w:p w14:paraId="6B8EF439" w14:textId="450B235C" w:rsidR="00F57D7B" w:rsidRDefault="00F57D7B" w:rsidP="0019424B">
      <w:pPr>
        <w:pStyle w:val="ListParagraph"/>
        <w:numPr>
          <w:ilvl w:val="1"/>
          <w:numId w:val="8"/>
        </w:numPr>
        <w:tabs>
          <w:tab w:val="left" w:pos="8460"/>
        </w:tabs>
        <w:ind w:right="-149"/>
      </w:pPr>
      <w:r>
        <w:t>Quality Ratings and Othe</w:t>
      </w:r>
      <w:r w:rsidR="00007BAF">
        <w:t>r Criteria ……………………………………………</w:t>
      </w:r>
      <w:r w:rsidR="0019424B">
        <w:t>…   12</w:t>
      </w:r>
    </w:p>
    <w:p w14:paraId="1704777A" w14:textId="2C289341" w:rsidR="0019424B" w:rsidRDefault="0019424B" w:rsidP="0019424B">
      <w:pPr>
        <w:pStyle w:val="ListParagraph"/>
        <w:numPr>
          <w:ilvl w:val="1"/>
          <w:numId w:val="8"/>
        </w:numPr>
        <w:tabs>
          <w:tab w:val="left" w:pos="8460"/>
        </w:tabs>
        <w:ind w:right="-149"/>
      </w:pPr>
      <w:r>
        <w:t>Field Checklist Data Input……………………………………………………………...13</w:t>
      </w:r>
    </w:p>
    <w:p w14:paraId="2BA5E008" w14:textId="0BFDE933" w:rsidR="0019424B" w:rsidRDefault="0019424B" w:rsidP="0019424B">
      <w:pPr>
        <w:pStyle w:val="ListParagraph"/>
        <w:numPr>
          <w:ilvl w:val="1"/>
          <w:numId w:val="8"/>
        </w:numPr>
        <w:tabs>
          <w:tab w:val="left" w:pos="8460"/>
        </w:tabs>
        <w:ind w:right="-149"/>
      </w:pPr>
      <w:r>
        <w:t>Key Issues – Data Recording and Digital Input………………………………..13</w:t>
      </w:r>
    </w:p>
    <w:p w14:paraId="663C1D39" w14:textId="1A78131C" w:rsidR="00F57D7B" w:rsidRDefault="0019424B" w:rsidP="00F57D7B">
      <w:pPr>
        <w:pStyle w:val="ListParagraph"/>
        <w:numPr>
          <w:ilvl w:val="0"/>
          <w:numId w:val="8"/>
        </w:numPr>
        <w:tabs>
          <w:tab w:val="left" w:pos="8460"/>
        </w:tabs>
      </w:pPr>
      <w:r>
        <w:t>Sub-projects Evaluated……………………………………….……………………………………15</w:t>
      </w:r>
    </w:p>
    <w:p w14:paraId="5EFC1F1D" w14:textId="70B81B73" w:rsidR="00F57D7B" w:rsidRDefault="00F57D7B" w:rsidP="00F57D7B">
      <w:pPr>
        <w:pStyle w:val="ListParagraph"/>
        <w:numPr>
          <w:ilvl w:val="0"/>
          <w:numId w:val="8"/>
        </w:numPr>
        <w:tabs>
          <w:tab w:val="left" w:pos="8460"/>
        </w:tabs>
      </w:pPr>
      <w:r>
        <w:t xml:space="preserve">Technical Analysis </w:t>
      </w:r>
    </w:p>
    <w:p w14:paraId="09428809" w14:textId="10F6070D" w:rsidR="00F57D7B" w:rsidRDefault="00F57D7B" w:rsidP="00F57D7B">
      <w:pPr>
        <w:pStyle w:val="ListParagraph"/>
        <w:numPr>
          <w:ilvl w:val="1"/>
          <w:numId w:val="8"/>
        </w:numPr>
        <w:tabs>
          <w:tab w:val="left" w:pos="8460"/>
        </w:tabs>
      </w:pPr>
      <w:r>
        <w:t xml:space="preserve">Community Project Proposal and </w:t>
      </w:r>
      <w:r w:rsidR="00007BAF">
        <w:t>T</w:t>
      </w:r>
      <w:r w:rsidR="0019424B">
        <w:t>echnical Specifications …………….19</w:t>
      </w:r>
    </w:p>
    <w:p w14:paraId="58697558" w14:textId="4D2437E0" w:rsidR="00F57D7B" w:rsidRDefault="00F57D7B" w:rsidP="00F57D7B">
      <w:pPr>
        <w:pStyle w:val="ListParagraph"/>
        <w:numPr>
          <w:ilvl w:val="1"/>
          <w:numId w:val="8"/>
        </w:numPr>
        <w:tabs>
          <w:tab w:val="left" w:pos="8460"/>
        </w:tabs>
      </w:pPr>
      <w:r>
        <w:t>Remoteness ………</w:t>
      </w:r>
      <w:r w:rsidR="0019424B">
        <w:t>…………………………………………………………………………21</w:t>
      </w:r>
    </w:p>
    <w:p w14:paraId="60C79406" w14:textId="35E0FD86" w:rsidR="00F57D7B" w:rsidRDefault="00F57D7B" w:rsidP="00F57D7B">
      <w:pPr>
        <w:pStyle w:val="ListParagraph"/>
        <w:numPr>
          <w:ilvl w:val="1"/>
          <w:numId w:val="8"/>
        </w:numPr>
        <w:tabs>
          <w:tab w:val="left" w:pos="8460"/>
        </w:tabs>
      </w:pPr>
      <w:r>
        <w:t>Phase ……………………</w:t>
      </w:r>
      <w:r w:rsidR="00007BAF">
        <w:t>………………………………………………………………….. ..</w:t>
      </w:r>
      <w:r w:rsidR="000E3120">
        <w:t>.</w:t>
      </w:r>
      <w:r w:rsidR="0019424B">
        <w:t>22</w:t>
      </w:r>
    </w:p>
    <w:p w14:paraId="638688F6" w14:textId="042B8E58" w:rsidR="00F57D7B" w:rsidRDefault="00F57D7B" w:rsidP="00F57D7B">
      <w:pPr>
        <w:pStyle w:val="ListParagraph"/>
        <w:numPr>
          <w:ilvl w:val="1"/>
          <w:numId w:val="8"/>
        </w:numPr>
        <w:tabs>
          <w:tab w:val="left" w:pos="8460"/>
        </w:tabs>
      </w:pPr>
      <w:r>
        <w:t>Construction Quality</w:t>
      </w:r>
      <w:r w:rsidR="0019424B">
        <w:t xml:space="preserve"> …………………………………………………………………. ..22</w:t>
      </w:r>
    </w:p>
    <w:p w14:paraId="3B413CF4" w14:textId="06AD62CC" w:rsidR="00F57D7B" w:rsidRDefault="00F57D7B" w:rsidP="00F57D7B">
      <w:pPr>
        <w:pStyle w:val="ListParagraph"/>
        <w:numPr>
          <w:ilvl w:val="1"/>
          <w:numId w:val="8"/>
        </w:numPr>
        <w:tabs>
          <w:tab w:val="left" w:pos="8460"/>
        </w:tabs>
      </w:pPr>
      <w:r>
        <w:t>Community Involvem</w:t>
      </w:r>
      <w:r w:rsidR="0019424B">
        <w:t>ent …………………………………………………………… ..24</w:t>
      </w:r>
    </w:p>
    <w:p w14:paraId="50CC3295" w14:textId="266089A4" w:rsidR="00F57D7B" w:rsidRDefault="00F57D7B" w:rsidP="00F57D7B">
      <w:pPr>
        <w:pStyle w:val="ListParagraph"/>
        <w:numPr>
          <w:ilvl w:val="1"/>
          <w:numId w:val="8"/>
        </w:numPr>
        <w:tabs>
          <w:tab w:val="left" w:pos="8460"/>
        </w:tabs>
      </w:pPr>
      <w:r>
        <w:t>Functionality and Utiliz</w:t>
      </w:r>
      <w:r w:rsidR="0019424B">
        <w:t>ation ……………………………………………………….  25</w:t>
      </w:r>
    </w:p>
    <w:p w14:paraId="44BD6515" w14:textId="20DD26B0" w:rsidR="00F57D7B" w:rsidRDefault="00F57D7B" w:rsidP="00F57D7B">
      <w:pPr>
        <w:pStyle w:val="ListParagraph"/>
        <w:numPr>
          <w:ilvl w:val="1"/>
          <w:numId w:val="8"/>
        </w:numPr>
        <w:tabs>
          <w:tab w:val="left" w:pos="8460"/>
        </w:tabs>
      </w:pPr>
      <w:r>
        <w:t>Land Donation Certifica</w:t>
      </w:r>
      <w:r w:rsidR="0019424B">
        <w:t>te …………………………………………………………..   27</w:t>
      </w:r>
    </w:p>
    <w:p w14:paraId="30DBA023" w14:textId="5AC4BC11" w:rsidR="00F57D7B" w:rsidRDefault="00F57D7B" w:rsidP="00F57D7B">
      <w:pPr>
        <w:pStyle w:val="ListParagraph"/>
        <w:numPr>
          <w:ilvl w:val="1"/>
          <w:numId w:val="8"/>
        </w:numPr>
        <w:tabs>
          <w:tab w:val="left" w:pos="8460"/>
        </w:tabs>
      </w:pPr>
      <w:r>
        <w:t>Environmental Consideration</w:t>
      </w:r>
      <w:r w:rsidR="0019424B">
        <w:t>s ……………………………………………………..29</w:t>
      </w:r>
    </w:p>
    <w:p w14:paraId="749B1975" w14:textId="02549AE0" w:rsidR="00F57D7B" w:rsidRDefault="00F57D7B" w:rsidP="00F57D7B">
      <w:pPr>
        <w:pStyle w:val="ListParagraph"/>
        <w:numPr>
          <w:ilvl w:val="1"/>
          <w:numId w:val="8"/>
        </w:numPr>
        <w:tabs>
          <w:tab w:val="left" w:pos="8460"/>
        </w:tabs>
      </w:pPr>
      <w:r>
        <w:t>Operation and Maintenance ………………………………………………………</w:t>
      </w:r>
      <w:r w:rsidR="0019424B">
        <w:t>….30</w:t>
      </w:r>
    </w:p>
    <w:p w14:paraId="204D49C4" w14:textId="0A3E6ED9" w:rsidR="0057679E" w:rsidRDefault="0057679E" w:rsidP="0057679E">
      <w:pPr>
        <w:pStyle w:val="ListParagraph"/>
        <w:numPr>
          <w:ilvl w:val="1"/>
          <w:numId w:val="8"/>
        </w:numPr>
        <w:tabs>
          <w:tab w:val="left" w:pos="8460"/>
        </w:tabs>
      </w:pPr>
      <w:r>
        <w:t>As-Built Drawings and Completion Reports…………………………………</w:t>
      </w:r>
      <w:r w:rsidR="0019424B">
        <w:t>...31</w:t>
      </w:r>
    </w:p>
    <w:p w14:paraId="4B872A0D" w14:textId="7C73CDCC" w:rsidR="0057679E" w:rsidRDefault="0057679E" w:rsidP="0057679E">
      <w:pPr>
        <w:pStyle w:val="ListParagraph"/>
        <w:numPr>
          <w:ilvl w:val="1"/>
          <w:numId w:val="8"/>
        </w:numPr>
        <w:tabs>
          <w:tab w:val="left" w:pos="8460"/>
        </w:tabs>
      </w:pPr>
      <w:r>
        <w:t>Frequency of Technical Facilitation and Supervision ……………………</w:t>
      </w:r>
      <w:r w:rsidR="0019424B">
        <w:t>..32</w:t>
      </w:r>
    </w:p>
    <w:p w14:paraId="62C00B06" w14:textId="350C84A9" w:rsidR="0019424B" w:rsidRDefault="0019424B" w:rsidP="0057679E">
      <w:pPr>
        <w:pStyle w:val="ListParagraph"/>
        <w:numPr>
          <w:ilvl w:val="1"/>
          <w:numId w:val="8"/>
        </w:numPr>
        <w:tabs>
          <w:tab w:val="left" w:pos="8460"/>
        </w:tabs>
      </w:pPr>
      <w:r>
        <w:t>Construction Budgets……………………………………………………………………35</w:t>
      </w:r>
    </w:p>
    <w:p w14:paraId="7EA20662" w14:textId="02E423BC" w:rsidR="0057679E" w:rsidRDefault="0057679E" w:rsidP="0057679E">
      <w:pPr>
        <w:pStyle w:val="ListParagraph"/>
        <w:numPr>
          <w:ilvl w:val="1"/>
          <w:numId w:val="8"/>
        </w:numPr>
        <w:tabs>
          <w:tab w:val="left" w:pos="8460"/>
        </w:tabs>
      </w:pPr>
      <w:r>
        <w:t>Social Issues and Gender Bias………………………………………………………</w:t>
      </w:r>
      <w:r w:rsidR="0019424B">
        <w:t>..3</w:t>
      </w:r>
      <w:r w:rsidR="002C7634">
        <w:t>5</w:t>
      </w:r>
    </w:p>
    <w:p w14:paraId="4FC19BC2" w14:textId="78FB2B2F" w:rsidR="0057679E" w:rsidRDefault="0057679E" w:rsidP="00F57D7B">
      <w:pPr>
        <w:pStyle w:val="ListParagraph"/>
        <w:numPr>
          <w:ilvl w:val="1"/>
          <w:numId w:val="8"/>
        </w:numPr>
        <w:tabs>
          <w:tab w:val="left" w:pos="8460"/>
        </w:tabs>
      </w:pPr>
      <w:r>
        <w:t>Universal Accessibility…………………………………………………………………</w:t>
      </w:r>
      <w:r w:rsidR="000E3120">
        <w:t>.</w:t>
      </w:r>
      <w:r w:rsidR="0019424B">
        <w:t>.37</w:t>
      </w:r>
    </w:p>
    <w:p w14:paraId="304121D1" w14:textId="6201F6E6" w:rsidR="00F57D7B" w:rsidRDefault="0057679E" w:rsidP="00F57D7B">
      <w:pPr>
        <w:pStyle w:val="ListParagraph"/>
        <w:numPr>
          <w:ilvl w:val="0"/>
          <w:numId w:val="8"/>
        </w:numPr>
        <w:tabs>
          <w:tab w:val="left" w:pos="8460"/>
        </w:tabs>
      </w:pPr>
      <w:r>
        <w:t>Key Issues</w:t>
      </w:r>
    </w:p>
    <w:p w14:paraId="3A220CCC" w14:textId="6B5CDE77" w:rsidR="0057679E" w:rsidRDefault="0057679E" w:rsidP="0057679E">
      <w:pPr>
        <w:pStyle w:val="ListParagraph"/>
        <w:tabs>
          <w:tab w:val="left" w:pos="8460"/>
        </w:tabs>
      </w:pPr>
      <w:r>
        <w:t>8.1</w:t>
      </w:r>
      <w:r w:rsidR="000E3120">
        <w:t>.</w:t>
      </w:r>
      <w:r>
        <w:t xml:space="preserve">      Design</w:t>
      </w:r>
      <w:r w:rsidR="002C7634">
        <w:t>……………</w:t>
      </w:r>
      <w:r w:rsidR="0019424B">
        <w:t>……………………………………………………………………………..3</w:t>
      </w:r>
      <w:r w:rsidR="002C7634">
        <w:t>8</w:t>
      </w:r>
    </w:p>
    <w:p w14:paraId="4751B990" w14:textId="0701402D" w:rsidR="0057679E" w:rsidRDefault="0057679E" w:rsidP="0057679E">
      <w:pPr>
        <w:pStyle w:val="ListParagraph"/>
        <w:tabs>
          <w:tab w:val="left" w:pos="8460"/>
        </w:tabs>
      </w:pPr>
      <w:r>
        <w:t>8.2</w:t>
      </w:r>
      <w:r w:rsidR="000E3120">
        <w:t>.</w:t>
      </w:r>
      <w:r>
        <w:t xml:space="preserve">      Steel Reinforcement and Concrete</w:t>
      </w:r>
      <w:r w:rsidR="0019424B">
        <w:t>………………………………………………….3</w:t>
      </w:r>
      <w:r w:rsidR="002C7634">
        <w:t>9</w:t>
      </w:r>
    </w:p>
    <w:p w14:paraId="4AF3E152" w14:textId="7F8E6536" w:rsidR="0057679E" w:rsidRDefault="0057679E" w:rsidP="0057679E">
      <w:pPr>
        <w:pStyle w:val="ListParagraph"/>
        <w:tabs>
          <w:tab w:val="left" w:pos="8460"/>
        </w:tabs>
      </w:pPr>
      <w:r>
        <w:t>8.3</w:t>
      </w:r>
      <w:r w:rsidR="000E3120">
        <w:t>.</w:t>
      </w:r>
      <w:r>
        <w:t xml:space="preserve">      Other Key Issues</w:t>
      </w:r>
      <w:r w:rsidR="0019424B">
        <w:t>……………………………………………………………………………4</w:t>
      </w:r>
      <w:r w:rsidR="002C7634">
        <w:t>2</w:t>
      </w:r>
    </w:p>
    <w:p w14:paraId="539CE30C" w14:textId="1A35AC68" w:rsidR="0057679E" w:rsidRDefault="0057679E" w:rsidP="0057679E">
      <w:pPr>
        <w:tabs>
          <w:tab w:val="left" w:pos="8460"/>
        </w:tabs>
      </w:pPr>
      <w:r>
        <w:t xml:space="preserve">      9.    Conclusions</w:t>
      </w:r>
      <w:r w:rsidR="0019424B">
        <w:t xml:space="preserve"> and Recommended Follow-Up Actions…………………………………..43</w:t>
      </w:r>
    </w:p>
    <w:p w14:paraId="2971796B" w14:textId="014BB805" w:rsidR="00171511" w:rsidRPr="00171511" w:rsidRDefault="00171511" w:rsidP="00171511">
      <w:pPr>
        <w:pStyle w:val="Level1"/>
        <w:rPr>
          <w:rFonts w:asciiTheme="minorHAnsi" w:hAnsiTheme="minorHAnsi"/>
          <w:sz w:val="24"/>
          <w:szCs w:val="24"/>
        </w:rPr>
      </w:pPr>
      <w:r w:rsidRPr="00171511">
        <w:rPr>
          <w:rFonts w:asciiTheme="minorHAnsi" w:hAnsiTheme="minorHAnsi"/>
          <w:sz w:val="24"/>
          <w:szCs w:val="24"/>
        </w:rPr>
        <w:t>ANNEXES</w:t>
      </w:r>
    </w:p>
    <w:p w14:paraId="50DF497E" w14:textId="5AC28E1D" w:rsidR="00171511" w:rsidRDefault="00171511" w:rsidP="00171511">
      <w:pPr>
        <w:pStyle w:val="Level2"/>
        <w:ind w:left="0"/>
        <w:rPr>
          <w:rFonts w:asciiTheme="minorHAnsi" w:hAnsiTheme="minorHAnsi"/>
          <w:sz w:val="24"/>
          <w:szCs w:val="24"/>
        </w:rPr>
      </w:pPr>
      <w:r>
        <w:rPr>
          <w:rFonts w:asciiTheme="minorHAnsi" w:hAnsiTheme="minorHAnsi"/>
          <w:sz w:val="24"/>
          <w:szCs w:val="24"/>
        </w:rPr>
        <w:t xml:space="preserve">ANNEX 1 – </w:t>
      </w:r>
      <w:r w:rsidR="007D30A4">
        <w:rPr>
          <w:rFonts w:asciiTheme="minorHAnsi" w:hAnsiTheme="minorHAnsi"/>
          <w:sz w:val="24"/>
          <w:szCs w:val="24"/>
        </w:rPr>
        <w:t xml:space="preserve">Summary of </w:t>
      </w:r>
      <w:r w:rsidR="0057679E">
        <w:rPr>
          <w:rFonts w:asciiTheme="minorHAnsi" w:hAnsiTheme="minorHAnsi"/>
          <w:sz w:val="24"/>
          <w:szCs w:val="24"/>
        </w:rPr>
        <w:t>Recommendations</w:t>
      </w:r>
    </w:p>
    <w:p w14:paraId="6F7D1107" w14:textId="4298020B" w:rsidR="00171511" w:rsidRDefault="0057679E" w:rsidP="00171511">
      <w:pPr>
        <w:pStyle w:val="Level2"/>
        <w:ind w:left="0"/>
        <w:rPr>
          <w:rFonts w:asciiTheme="minorHAnsi" w:hAnsiTheme="minorHAnsi"/>
          <w:sz w:val="24"/>
          <w:szCs w:val="24"/>
        </w:rPr>
      </w:pPr>
      <w:r>
        <w:rPr>
          <w:rFonts w:asciiTheme="minorHAnsi" w:hAnsiTheme="minorHAnsi"/>
          <w:sz w:val="24"/>
          <w:szCs w:val="24"/>
        </w:rPr>
        <w:t>ANNEX 2 – Technical Inspection Checklists</w:t>
      </w:r>
    </w:p>
    <w:p w14:paraId="0E6FD851" w14:textId="48916C0F" w:rsidR="00171511" w:rsidRDefault="0057679E" w:rsidP="00171511">
      <w:pPr>
        <w:pStyle w:val="Level2"/>
        <w:ind w:left="0"/>
        <w:rPr>
          <w:rFonts w:asciiTheme="minorHAnsi" w:hAnsiTheme="minorHAnsi"/>
          <w:sz w:val="24"/>
          <w:szCs w:val="24"/>
        </w:rPr>
      </w:pPr>
      <w:r>
        <w:rPr>
          <w:rFonts w:asciiTheme="minorHAnsi" w:hAnsiTheme="minorHAnsi"/>
          <w:sz w:val="24"/>
          <w:szCs w:val="24"/>
        </w:rPr>
        <w:t>ANNEX 3 – Description of Inspection Details</w:t>
      </w:r>
    </w:p>
    <w:p w14:paraId="0EAD6764" w14:textId="247F451C" w:rsidR="000A1402" w:rsidRDefault="000A1402" w:rsidP="00171511">
      <w:pPr>
        <w:pStyle w:val="Level2"/>
        <w:ind w:left="0"/>
        <w:rPr>
          <w:rFonts w:asciiTheme="minorHAnsi" w:hAnsiTheme="minorHAnsi"/>
          <w:sz w:val="24"/>
          <w:szCs w:val="24"/>
        </w:rPr>
      </w:pPr>
      <w:r>
        <w:rPr>
          <w:rFonts w:asciiTheme="minorHAnsi" w:hAnsiTheme="minorHAnsi"/>
          <w:sz w:val="24"/>
          <w:szCs w:val="24"/>
        </w:rPr>
        <w:t>ANNEX 4 – List of Sub-projects Evaluated and Quality Ratings</w:t>
      </w:r>
    </w:p>
    <w:p w14:paraId="6CB07550" w14:textId="418B014A" w:rsidR="0057679E" w:rsidRDefault="000A1402" w:rsidP="00171511">
      <w:pPr>
        <w:pStyle w:val="Level2"/>
        <w:ind w:left="0"/>
        <w:rPr>
          <w:rFonts w:asciiTheme="minorHAnsi" w:hAnsiTheme="minorHAnsi"/>
          <w:sz w:val="24"/>
          <w:szCs w:val="24"/>
        </w:rPr>
      </w:pPr>
      <w:r>
        <w:rPr>
          <w:rFonts w:asciiTheme="minorHAnsi" w:hAnsiTheme="minorHAnsi"/>
          <w:sz w:val="24"/>
          <w:szCs w:val="24"/>
        </w:rPr>
        <w:t xml:space="preserve">ANNEX 5 </w:t>
      </w:r>
      <w:r w:rsidR="0057679E">
        <w:rPr>
          <w:rFonts w:asciiTheme="minorHAnsi" w:hAnsiTheme="minorHAnsi"/>
          <w:sz w:val="24"/>
          <w:szCs w:val="24"/>
        </w:rPr>
        <w:t>– Brief Quality Reports</w:t>
      </w:r>
    </w:p>
    <w:p w14:paraId="68BD518C" w14:textId="73DD5FB4" w:rsidR="0057679E" w:rsidRDefault="000A1402" w:rsidP="00171511">
      <w:pPr>
        <w:pStyle w:val="Level2"/>
        <w:ind w:left="0"/>
        <w:rPr>
          <w:rFonts w:asciiTheme="minorHAnsi" w:hAnsiTheme="minorHAnsi"/>
          <w:sz w:val="24"/>
          <w:szCs w:val="24"/>
        </w:rPr>
      </w:pPr>
      <w:r>
        <w:rPr>
          <w:rFonts w:asciiTheme="minorHAnsi" w:hAnsiTheme="minorHAnsi"/>
          <w:sz w:val="24"/>
          <w:szCs w:val="24"/>
        </w:rPr>
        <w:t>ANNEX 6</w:t>
      </w:r>
      <w:r w:rsidR="0057679E">
        <w:rPr>
          <w:rFonts w:asciiTheme="minorHAnsi" w:hAnsiTheme="minorHAnsi"/>
          <w:sz w:val="24"/>
          <w:szCs w:val="24"/>
        </w:rPr>
        <w:t xml:space="preserve"> </w:t>
      </w:r>
      <w:r w:rsidR="002C7634">
        <w:rPr>
          <w:rFonts w:asciiTheme="minorHAnsi" w:hAnsiTheme="minorHAnsi"/>
          <w:sz w:val="24"/>
          <w:szCs w:val="24"/>
        </w:rPr>
        <w:t xml:space="preserve">– </w:t>
      </w:r>
      <w:r w:rsidR="0057679E">
        <w:rPr>
          <w:rFonts w:asciiTheme="minorHAnsi" w:hAnsiTheme="minorHAnsi"/>
          <w:sz w:val="24"/>
          <w:szCs w:val="24"/>
        </w:rPr>
        <w:t>Key Issues Summary</w:t>
      </w:r>
    </w:p>
    <w:p w14:paraId="5417F52C" w14:textId="7C79E47C" w:rsidR="00A21B97" w:rsidRDefault="00A21B97" w:rsidP="00171511">
      <w:pPr>
        <w:pStyle w:val="Level2"/>
        <w:ind w:left="0"/>
        <w:rPr>
          <w:rFonts w:asciiTheme="minorHAnsi" w:hAnsiTheme="minorHAnsi"/>
          <w:sz w:val="24"/>
          <w:szCs w:val="24"/>
        </w:rPr>
      </w:pPr>
      <w:r>
        <w:rPr>
          <w:rFonts w:asciiTheme="minorHAnsi" w:hAnsiTheme="minorHAnsi"/>
          <w:sz w:val="24"/>
          <w:szCs w:val="24"/>
        </w:rPr>
        <w:t>ANNEX 7 - Photographs</w:t>
      </w:r>
    </w:p>
    <w:p w14:paraId="5DD8C15A" w14:textId="77777777" w:rsidR="00387682" w:rsidRDefault="00387682" w:rsidP="00171511">
      <w:pPr>
        <w:pStyle w:val="Level2"/>
        <w:ind w:left="0"/>
        <w:rPr>
          <w:rFonts w:asciiTheme="minorHAnsi" w:hAnsiTheme="minorHAnsi"/>
          <w:sz w:val="24"/>
          <w:szCs w:val="24"/>
        </w:rPr>
      </w:pPr>
    </w:p>
    <w:p w14:paraId="5DCD0C6B" w14:textId="77777777" w:rsidR="00171511" w:rsidRPr="00171511" w:rsidRDefault="00171511" w:rsidP="00171511">
      <w:pPr>
        <w:pStyle w:val="Level2"/>
        <w:ind w:left="0"/>
        <w:rPr>
          <w:rFonts w:asciiTheme="minorHAnsi" w:hAnsiTheme="minorHAnsi"/>
          <w:sz w:val="24"/>
          <w:szCs w:val="24"/>
        </w:rPr>
      </w:pPr>
    </w:p>
    <w:p w14:paraId="61C4EB1E" w14:textId="02C0645D" w:rsidR="00920077" w:rsidRDefault="00920077">
      <w:r>
        <w:t>Executive Summary</w:t>
      </w:r>
    </w:p>
    <w:p w14:paraId="5A7CD9E7" w14:textId="77777777" w:rsidR="00920077" w:rsidRDefault="00920077"/>
    <w:p w14:paraId="365EABA2" w14:textId="1A45C355" w:rsidR="00E03436" w:rsidRDefault="00E03436" w:rsidP="00E03436">
      <w:r w:rsidRPr="0042009E">
        <w:t xml:space="preserve">The </w:t>
      </w:r>
      <w:r w:rsidRPr="0042009E">
        <w:rPr>
          <w:rFonts w:cs="Helvetica Neue"/>
        </w:rPr>
        <w:t>Programa Nasionál Dezenvolvimentu Suku</w:t>
      </w:r>
      <w:r>
        <w:rPr>
          <w:rFonts w:cs="Helvetica Neue"/>
        </w:rPr>
        <w:t xml:space="preserve"> (PNDS – National Program for Village Development) is </w:t>
      </w:r>
      <w:r w:rsidRPr="0042009E">
        <w:t>Timor-Leste’s first nat</w:t>
      </w:r>
      <w:r>
        <w:t xml:space="preserve">ion-wide community development </w:t>
      </w:r>
      <w:r w:rsidRPr="0042009E">
        <w:t>program, launched in 2012</w:t>
      </w:r>
      <w:r>
        <w:t>.  The Pilot Phase of the project took place in 30 villages in 13 Sub-Districts of five Districts, and the project has expanded in three subsequent phases to all 442 villages of Timor-Leste.</w:t>
      </w:r>
    </w:p>
    <w:p w14:paraId="01634257" w14:textId="77777777" w:rsidR="00E03436" w:rsidRDefault="00E03436" w:rsidP="00E03436"/>
    <w:p w14:paraId="49A1D03B" w14:textId="76238306" w:rsidR="00B05846" w:rsidRDefault="00E03436" w:rsidP="00E03436">
      <w:r>
        <w:t>This technical evaluation was undertaken to review and assess</w:t>
      </w:r>
      <w:r w:rsidRPr="00363E7E">
        <w:t xml:space="preserve"> the quality of </w:t>
      </w:r>
      <w:r w:rsidR="004252E7">
        <w:t xml:space="preserve">a random sample of </w:t>
      </w:r>
      <w:r w:rsidRPr="00363E7E">
        <w:t xml:space="preserve">infrastructures </w:t>
      </w:r>
      <w:r>
        <w:t>that have been completed</w:t>
      </w:r>
      <w:r w:rsidR="004252E7">
        <w:t xml:space="preserve">, as well as some that are currently under construction.  </w:t>
      </w:r>
      <w:r w:rsidR="00B05846">
        <w:t xml:space="preserve">The random sampling was based on sub-projects from the Pilot Phase, Phase 1 and Phase 2, across three Sectors – Water &amp; Sanitation – Sector 2; Roads, Bridge &amp; Flood Control – Sector 5; and Other – Sector 7.  </w:t>
      </w:r>
      <w:r w:rsidR="00F55F0E" w:rsidRPr="00124F35">
        <w:rPr>
          <w:b/>
        </w:rPr>
        <w:t>A total of 53 sub-projects were evaluated during this exercise</w:t>
      </w:r>
      <w:r w:rsidR="00F55F0E">
        <w:t xml:space="preserve">.  </w:t>
      </w:r>
    </w:p>
    <w:p w14:paraId="228FE3E9" w14:textId="77777777" w:rsidR="00B05846" w:rsidRDefault="00B05846" w:rsidP="00E03436"/>
    <w:p w14:paraId="57F4A865" w14:textId="4B667165" w:rsidR="00E03436" w:rsidRPr="00124F35" w:rsidRDefault="00B55F40" w:rsidP="00E03436">
      <w:pPr>
        <w:rPr>
          <w:b/>
        </w:rPr>
      </w:pPr>
      <w:r w:rsidRPr="00124F35">
        <w:rPr>
          <w:b/>
        </w:rPr>
        <w:t xml:space="preserve">The </w:t>
      </w:r>
      <w:r w:rsidR="00124F35" w:rsidRPr="00124F35">
        <w:rPr>
          <w:b/>
        </w:rPr>
        <w:t xml:space="preserve">technical </w:t>
      </w:r>
      <w:r w:rsidRPr="00124F35">
        <w:rPr>
          <w:b/>
        </w:rPr>
        <w:t xml:space="preserve">evaluation was conducted by Neil Neate, P.Eng. and Octaviera Herawati, Civil Engineer, both of whom have extensive </w:t>
      </w:r>
      <w:r w:rsidR="005627E7" w:rsidRPr="00124F35">
        <w:rPr>
          <w:b/>
        </w:rPr>
        <w:t>experience</w:t>
      </w:r>
      <w:r w:rsidRPr="00124F35">
        <w:rPr>
          <w:b/>
        </w:rPr>
        <w:t xml:space="preserve"> with Commu</w:t>
      </w:r>
      <w:r w:rsidR="00B05846" w:rsidRPr="00124F35">
        <w:rPr>
          <w:b/>
        </w:rPr>
        <w:t>nity Driven Development projects</w:t>
      </w:r>
      <w:r w:rsidRPr="00124F35">
        <w:rPr>
          <w:b/>
        </w:rPr>
        <w:t xml:space="preserve"> with particular </w:t>
      </w:r>
      <w:r w:rsidR="005627E7" w:rsidRPr="00124F35">
        <w:rPr>
          <w:b/>
        </w:rPr>
        <w:t>involvement with</w:t>
      </w:r>
      <w:r w:rsidRPr="00124F35">
        <w:rPr>
          <w:b/>
        </w:rPr>
        <w:t xml:space="preserve"> PNPM in Indonesia.</w:t>
      </w:r>
      <w:r w:rsidR="00AE6B67" w:rsidRPr="00124F35">
        <w:rPr>
          <w:b/>
        </w:rPr>
        <w:t xml:space="preserve">  Their technical reviews were largely based on </w:t>
      </w:r>
      <w:r w:rsidR="003F3390" w:rsidRPr="00124F35">
        <w:rPr>
          <w:b/>
        </w:rPr>
        <w:t xml:space="preserve">information contained in </w:t>
      </w:r>
      <w:r w:rsidR="00AE6B67" w:rsidRPr="00124F35">
        <w:rPr>
          <w:b/>
        </w:rPr>
        <w:t>the Community Project Proposals but also included a general overview of all technical aspects of the PNDS project.</w:t>
      </w:r>
    </w:p>
    <w:p w14:paraId="593B21C5" w14:textId="77777777" w:rsidR="004252E7" w:rsidRDefault="004252E7" w:rsidP="00E03436"/>
    <w:p w14:paraId="3C114357" w14:textId="36A4E987" w:rsidR="005627E7" w:rsidRDefault="005627E7" w:rsidP="00E03436">
      <w:r>
        <w:t>The field team</w:t>
      </w:r>
      <w:r w:rsidR="00AC2A74">
        <w:t>s</w:t>
      </w:r>
      <w:r>
        <w:t xml:space="preserve"> used inspection checklists that were based upon those used recently in the 2012 PNPM Technical Evaluation</w:t>
      </w:r>
      <w:r w:rsidR="00124F35">
        <w:t xml:space="preserve"> in Indonesia</w:t>
      </w:r>
      <w:r>
        <w:t>.  The PNPM study involved the collection of field data from 1,765 sub-projects in 13 p</w:t>
      </w:r>
      <w:r w:rsidR="00F55F0E">
        <w:t>rovinces over approximately eight</w:t>
      </w:r>
      <w:r>
        <w:t xml:space="preserve"> months</w:t>
      </w:r>
      <w:r w:rsidR="0067436D">
        <w:t>.  The scope and breadth of that</w:t>
      </w:r>
      <w:r>
        <w:t xml:space="preserve"> evaluation required that the field instruments be c</w:t>
      </w:r>
      <w:r w:rsidR="00124F35">
        <w:t>ondensed in order that the task</w:t>
      </w:r>
      <w:r w:rsidR="00AC2A74">
        <w:t xml:space="preserve"> </w:t>
      </w:r>
      <w:r>
        <w:t xml:space="preserve">be completed on time.  </w:t>
      </w:r>
      <w:r w:rsidR="00124F35">
        <w:t>For Timor-Leste it was desirable</w:t>
      </w:r>
      <w:r w:rsidR="0067436D">
        <w:t xml:space="preserve"> that this PNDS evaluation be more comprehensive in order that recommendations can be made on </w:t>
      </w:r>
      <w:r w:rsidR="003F3390">
        <w:t xml:space="preserve">specific </w:t>
      </w:r>
      <w:r w:rsidR="0067436D">
        <w:t>technical matters to</w:t>
      </w:r>
      <w:r w:rsidR="003F3390">
        <w:t xml:space="preserve"> help guide the program forward in these early formative years.</w:t>
      </w:r>
      <w:r w:rsidR="0067436D">
        <w:t xml:space="preserve">  The field instruments were greatly expanded and enhanced from those used in Indonesia, along with </w:t>
      </w:r>
      <w:r w:rsidR="00F55F0E">
        <w:t xml:space="preserve">the development of </w:t>
      </w:r>
      <w:r w:rsidR="00AC2A74">
        <w:t xml:space="preserve">specific </w:t>
      </w:r>
      <w:r w:rsidR="0067436D">
        <w:t>analytical tools focused on PNDS program issues.</w:t>
      </w:r>
    </w:p>
    <w:p w14:paraId="7D513DD0" w14:textId="77777777" w:rsidR="005627E7" w:rsidRDefault="005627E7" w:rsidP="00E03436"/>
    <w:p w14:paraId="1C05D8BB" w14:textId="10859CE7" w:rsidR="0067436D" w:rsidRDefault="00F20342" w:rsidP="00E03436">
      <w:r>
        <w:t>The technical field instruments separated sub-projects into components or aspects</w:t>
      </w:r>
      <w:r w:rsidR="003F3390">
        <w:t>,</w:t>
      </w:r>
      <w:r>
        <w:t xml:space="preserve"> each of which was rated by the field team members.  Components of a building, for example, are Foundation, Walls, Columns, etc., while aspects of these are Reinforcement, Dimensions, etc.  The ratings used by the evaluators w</w:t>
      </w:r>
      <w:r w:rsidR="003F3390">
        <w:t>ere ‘Meets Specification’, ‘Slightly Below Specification</w:t>
      </w:r>
      <w:r>
        <w:t>’ and ‘Below Specification’.  The specifications consulted by the evaluators</w:t>
      </w:r>
      <w:r w:rsidR="003F3390">
        <w:t xml:space="preserve"> </w:t>
      </w:r>
      <w:r>
        <w:t>are those found in the Community Project Proposals.</w:t>
      </w:r>
    </w:p>
    <w:p w14:paraId="275848F0" w14:textId="77777777" w:rsidR="0067436D" w:rsidRDefault="0067436D" w:rsidP="00E03436"/>
    <w:p w14:paraId="3E8EE4C8" w14:textId="59BE672C" w:rsidR="00BE7E67" w:rsidRDefault="0074160A" w:rsidP="004157A3">
      <w:pPr>
        <w:pStyle w:val="ListParagraph"/>
        <w:numPr>
          <w:ilvl w:val="0"/>
          <w:numId w:val="12"/>
        </w:numPr>
      </w:pPr>
      <w:r w:rsidRPr="004157A3">
        <w:rPr>
          <w:b/>
        </w:rPr>
        <w:t>Conside</w:t>
      </w:r>
      <w:r w:rsidR="00B05846" w:rsidRPr="004157A3">
        <w:rPr>
          <w:b/>
        </w:rPr>
        <w:t>ring the aggregated total of all</w:t>
      </w:r>
      <w:r w:rsidRPr="004157A3">
        <w:rPr>
          <w:b/>
        </w:rPr>
        <w:t xml:space="preserve"> sub-projects evaluated, it was</w:t>
      </w:r>
      <w:r w:rsidR="004252E7" w:rsidRPr="004157A3">
        <w:rPr>
          <w:b/>
        </w:rPr>
        <w:t xml:space="preserve"> found that 83% of the technical components of the structures have been constructed in accordance with the plans and specifications as set out in the Community Project Proposals.</w:t>
      </w:r>
      <w:r w:rsidR="00882608">
        <w:t xml:space="preserve">  </w:t>
      </w:r>
      <w:r>
        <w:t xml:space="preserve">Bridge sub-projects were found on the </w:t>
      </w:r>
      <w:r>
        <w:lastRenderedPageBreak/>
        <w:t>higher side of this – 97% of technical components were found meeting specification (4 sub-projects</w:t>
      </w:r>
      <w:r w:rsidR="00124F35">
        <w:t xml:space="preserve"> were evaluated).  R</w:t>
      </w:r>
      <w:r>
        <w:t xml:space="preserve">oad and drainage sub-projects were noted to be failing in </w:t>
      </w:r>
      <w:r w:rsidR="00B05846">
        <w:t xml:space="preserve">many </w:t>
      </w:r>
      <w:r>
        <w:t xml:space="preserve">more respects, with only 52% of </w:t>
      </w:r>
      <w:r w:rsidR="00B05846">
        <w:t>technical components</w:t>
      </w:r>
      <w:r>
        <w:t xml:space="preserve"> observed to be meeting </w:t>
      </w:r>
      <w:r w:rsidR="00B05846">
        <w:t xml:space="preserve">the PNDS </w:t>
      </w:r>
      <w:r>
        <w:t>specification</w:t>
      </w:r>
      <w:r w:rsidR="00B05846">
        <w:t>s</w:t>
      </w:r>
      <w:r>
        <w:t xml:space="preserve"> (5 sub-projects evaluated)</w:t>
      </w:r>
      <w:r w:rsidR="00B05846">
        <w:t>.</w:t>
      </w:r>
      <w:r w:rsidR="002C6DAA">
        <w:t xml:space="preserve">  Buildings and water supply sub-project components were found to meet specification 84% and 81% respectively.</w:t>
      </w:r>
    </w:p>
    <w:p w14:paraId="00EAC55A" w14:textId="77777777" w:rsidR="00B05846" w:rsidRDefault="00B05846" w:rsidP="00E03436"/>
    <w:p w14:paraId="4470EDBB" w14:textId="4DF8B779" w:rsidR="003F3390" w:rsidRDefault="008B06DF" w:rsidP="00E03436">
      <w:r>
        <w:t xml:space="preserve">The technical evaluation teams also rated other criteria.  Members of the sub-project implementation committee were questioned regarding their community’s involvement </w:t>
      </w:r>
      <w:r w:rsidR="00E86C5D">
        <w:t>with</w:t>
      </w:r>
      <w:r>
        <w:t xml:space="preserve"> the </w:t>
      </w:r>
      <w:r w:rsidR="00124F35">
        <w:t>construction of the sub-project;</w:t>
      </w:r>
      <w:r>
        <w:t xml:space="preserve"> the ongoing functionality of the infrastructure</w:t>
      </w:r>
      <w:r w:rsidR="00124F35">
        <w:t>;</w:t>
      </w:r>
      <w:r>
        <w:t xml:space="preserve"> </w:t>
      </w:r>
      <w:r w:rsidR="00E86C5D">
        <w:t>and</w:t>
      </w:r>
      <w:r>
        <w:t xml:space="preserve"> an assessment of the utilization of the </w:t>
      </w:r>
      <w:r w:rsidR="00E86C5D">
        <w:t>new or rehabilitated works.  The sub-projects were also examined and rated in regards to how well the designs and construction efforts met the program’s environmental safeguards.</w:t>
      </w:r>
    </w:p>
    <w:p w14:paraId="12F0FFA3" w14:textId="77777777" w:rsidR="002C6DAA" w:rsidRDefault="002C6DAA" w:rsidP="00E03436"/>
    <w:p w14:paraId="3A6FC784" w14:textId="5FB46F48" w:rsidR="00C72B1C" w:rsidRDefault="00324500" w:rsidP="00E86C5D">
      <w:r>
        <w:t>Community involvement during the implementation of the sub-projects and functionality/u</w:t>
      </w:r>
      <w:r w:rsidR="00E86C5D">
        <w:t xml:space="preserve">tilization </w:t>
      </w:r>
      <w:r>
        <w:t>of them</w:t>
      </w:r>
      <w:r w:rsidR="00A26F27">
        <w:t xml:space="preserve"> </w:t>
      </w:r>
      <w:r w:rsidR="00E86C5D">
        <w:t>were both found to be satisfactory for a</w:t>
      </w:r>
      <w:r>
        <w:t xml:space="preserve"> program of this nature in its early years</w:t>
      </w:r>
      <w:r w:rsidR="00E86C5D">
        <w:t xml:space="preserve">.  </w:t>
      </w:r>
    </w:p>
    <w:p w14:paraId="2EA29908" w14:textId="77777777" w:rsidR="00C72B1C" w:rsidRDefault="00C72B1C" w:rsidP="00E86C5D"/>
    <w:p w14:paraId="488C4944" w14:textId="6D45ED04" w:rsidR="00BD3237" w:rsidRDefault="00E86C5D" w:rsidP="00C72B1C">
      <w:pPr>
        <w:pStyle w:val="ListParagraph"/>
        <w:numPr>
          <w:ilvl w:val="0"/>
          <w:numId w:val="11"/>
        </w:numPr>
      </w:pPr>
      <w:r w:rsidRPr="00C72B1C">
        <w:rPr>
          <w:b/>
        </w:rPr>
        <w:t>Community involvement was found to be 51% Average and 43% High</w:t>
      </w:r>
      <w:r>
        <w:t xml:space="preserve">, </w:t>
      </w:r>
      <w:r w:rsidR="00BD3237">
        <w:t>strong results which point to successful community socialization processes by PNDS and eager rural populations willing and able to participate.</w:t>
      </w:r>
    </w:p>
    <w:p w14:paraId="5C73FFC3" w14:textId="77777777" w:rsidR="00BD3237" w:rsidRDefault="00BD3237" w:rsidP="00E86C5D"/>
    <w:p w14:paraId="1DB2845D" w14:textId="14ABE328" w:rsidR="00BD3237" w:rsidRDefault="00BD3237" w:rsidP="00C72B1C">
      <w:pPr>
        <w:pStyle w:val="ListParagraph"/>
        <w:numPr>
          <w:ilvl w:val="0"/>
          <w:numId w:val="11"/>
        </w:numPr>
      </w:pPr>
      <w:r w:rsidRPr="00C72B1C">
        <w:rPr>
          <w:b/>
        </w:rPr>
        <w:t>A total of</w:t>
      </w:r>
      <w:r w:rsidR="00E86C5D" w:rsidRPr="00C72B1C">
        <w:rPr>
          <w:b/>
        </w:rPr>
        <w:t xml:space="preserve"> 71</w:t>
      </w:r>
      <w:r w:rsidR="0085210F" w:rsidRPr="00C72B1C">
        <w:rPr>
          <w:b/>
        </w:rPr>
        <w:t>% of sub-projects were judged</w:t>
      </w:r>
      <w:r w:rsidR="00E86C5D" w:rsidRPr="00C72B1C">
        <w:rPr>
          <w:b/>
        </w:rPr>
        <w:t xml:space="preserve"> of average or high functionality and utilization</w:t>
      </w:r>
      <w:r w:rsidR="00E86C5D">
        <w:t>.</w:t>
      </w:r>
      <w:r w:rsidR="00E50D40">
        <w:t xml:space="preserve">  This can be considered a ‘passing grade’, especially in the knowledge that PNDS is a young and growing program. </w:t>
      </w:r>
      <w:r w:rsidR="0085210F">
        <w:t xml:space="preserve"> Understanding the various circumstances and reaso</w:t>
      </w:r>
      <w:r w:rsidR="00A26F27">
        <w:t>ns for the lower ratings is</w:t>
      </w:r>
      <w:r w:rsidR="0085210F">
        <w:t xml:space="preserve"> important </w:t>
      </w:r>
      <w:r w:rsidR="00C72B1C">
        <w:t>in these early cycles of PNDS</w:t>
      </w:r>
      <w:r w:rsidR="0085210F">
        <w:t xml:space="preserve">.  A careful study of those sub-projects rated </w:t>
      </w:r>
      <w:r w:rsidR="00A26F27">
        <w:t xml:space="preserve">as </w:t>
      </w:r>
      <w:r w:rsidR="0085210F">
        <w:t>Low functi</w:t>
      </w:r>
      <w:r w:rsidR="00A26F27">
        <w:t>onality and utilization will</w:t>
      </w:r>
      <w:r w:rsidR="0085210F">
        <w:t xml:space="preserve"> help point to </w:t>
      </w:r>
      <w:r w:rsidR="00A26F27">
        <w:t>opportunities</w:t>
      </w:r>
      <w:r w:rsidR="0085210F">
        <w:t xml:space="preserve"> of </w:t>
      </w:r>
      <w:r w:rsidR="00A26F27">
        <w:t>increasing functionality and utilization of</w:t>
      </w:r>
      <w:r w:rsidR="0085210F">
        <w:t xml:space="preserve"> future sub-projects in this critical aspect of rural infrastructure.</w:t>
      </w:r>
    </w:p>
    <w:p w14:paraId="548A1423" w14:textId="395C5A88" w:rsidR="00E86C5D" w:rsidRDefault="00324500" w:rsidP="00C72B1C">
      <w:pPr>
        <w:pStyle w:val="ListParagraph"/>
        <w:numPr>
          <w:ilvl w:val="0"/>
          <w:numId w:val="11"/>
        </w:numPr>
      </w:pPr>
      <w:r w:rsidRPr="00C72B1C">
        <w:rPr>
          <w:b/>
        </w:rPr>
        <w:t>94% of the sub-projects evaluated were rated as being Average in terms of their environmental impact</w:t>
      </w:r>
      <w:r>
        <w:t xml:space="preserve"> </w:t>
      </w:r>
      <w:r w:rsidR="00A26F27">
        <w:rPr>
          <w:b/>
        </w:rPr>
        <w:t xml:space="preserve">with the remaining 6% rated as </w:t>
      </w:r>
      <w:r w:rsidRPr="00C72B1C">
        <w:rPr>
          <w:b/>
        </w:rPr>
        <w:t>Good</w:t>
      </w:r>
      <w:r>
        <w:t>.</w:t>
      </w:r>
      <w:r w:rsidR="008D2F3F">
        <w:t xml:space="preserve"> PNDS staff should take pride in this result and continue to reduce sub-projects’ impact upon the environment.</w:t>
      </w:r>
    </w:p>
    <w:p w14:paraId="34F5B501" w14:textId="77777777" w:rsidR="00BD3237" w:rsidRDefault="00BD3237" w:rsidP="00E86C5D"/>
    <w:p w14:paraId="1A78D281" w14:textId="44629C45" w:rsidR="004252E7" w:rsidRDefault="00C72B1C" w:rsidP="00E03436">
      <w:r>
        <w:t>The remoteness of village</w:t>
      </w:r>
      <w:r w:rsidR="00882608">
        <w:t>s was found to have no strong linkages to the quality of</w:t>
      </w:r>
      <w:r w:rsidR="00A26F27">
        <w:t xml:space="preserve"> specific types of sub-projects.  That said,</w:t>
      </w:r>
      <w:r w:rsidR="00882608">
        <w:t xml:space="preserve"> when considering PNDS’ entire portfolio of villages and sub-projec</w:t>
      </w:r>
      <w:r w:rsidR="00A26F27">
        <w:t>ts, it was found that the less</w:t>
      </w:r>
      <w:r w:rsidR="00882608">
        <w:t xml:space="preserve"> remote villages technical quality rating of 88% did fall to 83% in remote villages and 76% in very remote villages.</w:t>
      </w:r>
    </w:p>
    <w:p w14:paraId="6E7631BA" w14:textId="77777777" w:rsidR="004B6054" w:rsidRDefault="004B6054" w:rsidP="00E03436"/>
    <w:p w14:paraId="393628C5" w14:textId="0F58E09A" w:rsidR="00882608" w:rsidRPr="00A26F27" w:rsidRDefault="00882608" w:rsidP="00E03436">
      <w:pPr>
        <w:rPr>
          <w:u w:val="single"/>
        </w:rPr>
      </w:pPr>
      <w:r w:rsidRPr="004157A3">
        <w:t xml:space="preserve">Technical facilitation </w:t>
      </w:r>
      <w:r w:rsidR="00A26F27">
        <w:t xml:space="preserve">by PNDS staff </w:t>
      </w:r>
      <w:r w:rsidRPr="004157A3">
        <w:t>was also examined by the eval</w:t>
      </w:r>
      <w:r w:rsidR="004B6054" w:rsidRPr="004157A3">
        <w:t>uation teams.</w:t>
      </w:r>
      <w:r w:rsidR="004B6054">
        <w:t xml:space="preserve">  It was found, considering an aggregate of all the sub-projects evaluated, that </w:t>
      </w:r>
      <w:r w:rsidR="004B6054" w:rsidRPr="008D2F3F">
        <w:rPr>
          <w:b/>
        </w:rPr>
        <w:t>Technical Facilitators visited village sub-project sites during Phase 2 an average of at least once per week.</w:t>
      </w:r>
    </w:p>
    <w:p w14:paraId="53656B9A" w14:textId="77777777" w:rsidR="004157A3" w:rsidRPr="004157A3" w:rsidRDefault="004157A3" w:rsidP="00E03436"/>
    <w:p w14:paraId="23D72479" w14:textId="7CA80E49" w:rsidR="004B6054" w:rsidRDefault="004B6054" w:rsidP="00E03436">
      <w:r w:rsidRPr="004157A3">
        <w:lastRenderedPageBreak/>
        <w:t xml:space="preserve">The technical evaluators </w:t>
      </w:r>
      <w:r w:rsidR="00A26F27">
        <w:t>observed</w:t>
      </w:r>
      <w:r w:rsidRPr="004157A3">
        <w:t xml:space="preserve"> numerous </w:t>
      </w:r>
      <w:r w:rsidR="0074771E" w:rsidRPr="004157A3">
        <w:t xml:space="preserve">technical and </w:t>
      </w:r>
      <w:r w:rsidRPr="004157A3">
        <w:t xml:space="preserve">construction methodologies and practices that </w:t>
      </w:r>
      <w:r w:rsidR="0074771E" w:rsidRPr="004157A3">
        <w:t>have not been adequately addressed in plans and specifications contained in the Community Project Proposals.</w:t>
      </w:r>
      <w:r w:rsidR="0074771E">
        <w:t xml:space="preserve">  </w:t>
      </w:r>
      <w:r w:rsidR="004157A3" w:rsidRPr="007F4669">
        <w:rPr>
          <w:b/>
        </w:rPr>
        <w:t>These design probl</w:t>
      </w:r>
      <w:r w:rsidR="007F4669" w:rsidRPr="007F4669">
        <w:rPr>
          <w:b/>
        </w:rPr>
        <w:t xml:space="preserve">ems and faulty </w:t>
      </w:r>
      <w:r w:rsidR="004157A3" w:rsidRPr="007F4669">
        <w:rPr>
          <w:b/>
        </w:rPr>
        <w:t>construction practices have been identified by the evaluators as Key Issues, some of which need to be addressed before the next construction cycle begins</w:t>
      </w:r>
      <w:r w:rsidR="004157A3">
        <w:t xml:space="preserve">.  </w:t>
      </w:r>
      <w:r w:rsidR="0074771E">
        <w:t xml:space="preserve">PNDS is </w:t>
      </w:r>
      <w:r w:rsidR="008D2F3F">
        <w:t xml:space="preserve">currently </w:t>
      </w:r>
      <w:r w:rsidR="0074771E">
        <w:t>addressing this problem with the development of its Technical Construction Standards, draft copies of which are being reviewed by sector agencies.</w:t>
      </w:r>
      <w:r w:rsidR="008D2F3F">
        <w:t xml:space="preserve">  It is anticipated that the final </w:t>
      </w:r>
      <w:r w:rsidR="007F4669">
        <w:t>issuance of these documents will be in late 2015 after approval by the Inter-Ministerial Working Group</w:t>
      </w:r>
      <w:r w:rsidR="00A26F27">
        <w:t>.</w:t>
      </w:r>
    </w:p>
    <w:p w14:paraId="6D5B913C" w14:textId="77777777" w:rsidR="0074771E" w:rsidRDefault="0074771E" w:rsidP="00E03436"/>
    <w:p w14:paraId="57910022" w14:textId="5FD09A21" w:rsidR="0074771E" w:rsidRDefault="0074771E" w:rsidP="00E03436">
      <w:r>
        <w:t xml:space="preserve">This report provides a summary of the major </w:t>
      </w:r>
      <w:r w:rsidR="00A26F27">
        <w:t>problems and challenge</w:t>
      </w:r>
      <w:r>
        <w:t>s associated with the PNDS construction program, along with recommendations for corrective measures and proper construction methodologies.</w:t>
      </w:r>
      <w:r w:rsidR="008D2F3F" w:rsidRPr="008D2F3F">
        <w:t xml:space="preserve"> </w:t>
      </w:r>
      <w:r w:rsidR="008D2F3F">
        <w:t xml:space="preserve"> The findings and recommendations from this report will provide additional direction in the finalization of </w:t>
      </w:r>
      <w:r w:rsidR="002F1D92">
        <w:t>the Technical Construction Standards</w:t>
      </w:r>
      <w:r w:rsidR="008D2F3F">
        <w:t>.</w:t>
      </w:r>
    </w:p>
    <w:p w14:paraId="18661257" w14:textId="77777777" w:rsidR="004252E7" w:rsidRDefault="004252E7" w:rsidP="00E03436"/>
    <w:p w14:paraId="394FC67F" w14:textId="77777777" w:rsidR="004252E7" w:rsidRDefault="004252E7" w:rsidP="00E03436"/>
    <w:p w14:paraId="5A34CB0E" w14:textId="77777777" w:rsidR="00E03436" w:rsidRDefault="00E03436"/>
    <w:p w14:paraId="12D0809D" w14:textId="21180789" w:rsidR="00E03436" w:rsidRDefault="00E03436">
      <w:r>
        <w:br w:type="page"/>
      </w:r>
    </w:p>
    <w:p w14:paraId="31E5DBFA" w14:textId="77777777" w:rsidR="00920077" w:rsidRDefault="00920077"/>
    <w:p w14:paraId="2FE59BB6" w14:textId="0AB31244" w:rsidR="00AE5A4D" w:rsidRDefault="0042009E">
      <w:r>
        <w:t>Final Report –</w:t>
      </w:r>
      <w:r w:rsidR="00A14459">
        <w:t xml:space="preserve"> Findings and Recommendati</w:t>
      </w:r>
      <w:r>
        <w:t>ons</w:t>
      </w:r>
    </w:p>
    <w:p w14:paraId="712C775D" w14:textId="77777777" w:rsidR="0042009E" w:rsidRDefault="0042009E" w:rsidP="0042009E"/>
    <w:p w14:paraId="6AC72E6A" w14:textId="4D210BDF" w:rsidR="0042009E" w:rsidRDefault="0042009E" w:rsidP="0042009E">
      <w:pPr>
        <w:pStyle w:val="ListParagraph"/>
        <w:numPr>
          <w:ilvl w:val="0"/>
          <w:numId w:val="1"/>
        </w:numPr>
        <w:ind w:left="0" w:firstLine="0"/>
      </w:pPr>
      <w:r>
        <w:t>Background</w:t>
      </w:r>
    </w:p>
    <w:p w14:paraId="764C7A5C" w14:textId="77777777" w:rsidR="0042009E" w:rsidRDefault="0042009E" w:rsidP="0042009E"/>
    <w:p w14:paraId="21720BBA" w14:textId="43552CE1" w:rsidR="0042009E" w:rsidRDefault="0042009E" w:rsidP="0042009E">
      <w:r w:rsidRPr="0042009E">
        <w:t xml:space="preserve">The </w:t>
      </w:r>
      <w:r w:rsidRPr="0042009E">
        <w:rPr>
          <w:rFonts w:cs="Helvetica Neue"/>
        </w:rPr>
        <w:t>Programa Nasionál Dezenvolvimentu Suku</w:t>
      </w:r>
      <w:r>
        <w:rPr>
          <w:rFonts w:cs="Helvetica Neue"/>
        </w:rPr>
        <w:t xml:space="preserve"> (PNDS –</w:t>
      </w:r>
      <w:r w:rsidR="004A0165">
        <w:rPr>
          <w:rFonts w:cs="Helvetica Neue"/>
        </w:rPr>
        <w:t xml:space="preserve"> National Program for Village</w:t>
      </w:r>
      <w:r>
        <w:rPr>
          <w:rFonts w:cs="Helvetica Neue"/>
        </w:rPr>
        <w:t xml:space="preserve"> Development) is </w:t>
      </w:r>
      <w:r w:rsidR="00E70190">
        <w:t>Timor-Leste’s second</w:t>
      </w:r>
      <w:r w:rsidRPr="0042009E">
        <w:t xml:space="preserve"> nat</w:t>
      </w:r>
      <w:r>
        <w:t xml:space="preserve">ion-wide community development </w:t>
      </w:r>
      <w:r w:rsidRPr="0042009E">
        <w:t>program, launched in 2012</w:t>
      </w:r>
      <w:r>
        <w:t>.</w:t>
      </w:r>
    </w:p>
    <w:p w14:paraId="6217CA42" w14:textId="77777777" w:rsidR="0042009E" w:rsidRDefault="0042009E" w:rsidP="0042009E"/>
    <w:p w14:paraId="1EDCEF6E" w14:textId="5CEDC202" w:rsidR="00573659" w:rsidRDefault="0042009E" w:rsidP="00573659">
      <w:r>
        <w:t>The Pilot Phase of t</w:t>
      </w:r>
      <w:r w:rsidR="00E70190">
        <w:t>he program</w:t>
      </w:r>
      <w:r w:rsidR="007C205E">
        <w:t xml:space="preserve"> took place in 30 villages</w:t>
      </w:r>
      <w:r>
        <w:t xml:space="preserve"> in </w:t>
      </w:r>
      <w:r w:rsidR="00573659">
        <w:t xml:space="preserve">13 Sub-Districts of </w:t>
      </w:r>
      <w:r>
        <w:t xml:space="preserve">five Districts: </w:t>
      </w:r>
      <w:r w:rsidRPr="0042009E">
        <w:t>Liquisa, Ai</w:t>
      </w:r>
      <w:r w:rsidR="00573659">
        <w:t xml:space="preserve">leu, Ermera, Dili and Manatuto. There were </w:t>
      </w:r>
      <w:r w:rsidR="00D457BE">
        <w:t xml:space="preserve">75 </w:t>
      </w:r>
      <w:r w:rsidR="007C205E">
        <w:t>sub-projects in these 30 villages</w:t>
      </w:r>
      <w:r w:rsidR="00573659">
        <w:t xml:space="preserve">, the </w:t>
      </w:r>
      <w:r w:rsidR="007C205E">
        <w:t>last of which was completed by May 2014</w:t>
      </w:r>
      <w:r w:rsidR="00573659">
        <w:t>.</w:t>
      </w:r>
    </w:p>
    <w:p w14:paraId="7792DB32" w14:textId="77777777" w:rsidR="00573659" w:rsidRDefault="00573659" w:rsidP="00573659"/>
    <w:p w14:paraId="6277EBB1" w14:textId="78C27EF7" w:rsidR="007C205E" w:rsidRDefault="007C205E" w:rsidP="00573659">
      <w:r>
        <w:t>The program began full implementation in October 2013.  It was decided at that time that a phased approach w</w:t>
      </w:r>
      <w:r w:rsidR="00E70190">
        <w:t>ould be used to roll the program</w:t>
      </w:r>
      <w:r>
        <w:t xml:space="preserve"> out to all of the nation’s villages.</w:t>
      </w:r>
    </w:p>
    <w:p w14:paraId="2D99DE3D" w14:textId="77777777" w:rsidR="007C205E" w:rsidRDefault="007C205E" w:rsidP="00573659"/>
    <w:p w14:paraId="0A3C286D" w14:textId="600AF54D" w:rsidR="00727EAF" w:rsidRDefault="00573659" w:rsidP="00573659">
      <w:r>
        <w:t xml:space="preserve">Phase 1 </w:t>
      </w:r>
      <w:r w:rsidR="007C205E">
        <w:t>took place in</w:t>
      </w:r>
      <w:r w:rsidR="000F2648">
        <w:t xml:space="preserve"> all 13 Districts of Timor-</w:t>
      </w:r>
      <w:r>
        <w:t xml:space="preserve">Leste, </w:t>
      </w:r>
      <w:r w:rsidR="009579CD">
        <w:t xml:space="preserve">funding </w:t>
      </w:r>
      <w:r w:rsidR="00D457BE">
        <w:t xml:space="preserve">337 </w:t>
      </w:r>
      <w:r>
        <w:t xml:space="preserve">sub-projects </w:t>
      </w:r>
      <w:r w:rsidR="001E1013">
        <w:t xml:space="preserve">for implementation in the </w:t>
      </w:r>
      <w:r w:rsidR="007C205E">
        <w:t>PNDS program cycle</w:t>
      </w:r>
      <w:r w:rsidR="001E1013">
        <w:t xml:space="preserve"> of 2013/2014.  </w:t>
      </w:r>
      <w:r w:rsidR="007C205E">
        <w:t>Activities</w:t>
      </w:r>
      <w:r w:rsidR="001E1013">
        <w:t xml:space="preserve"> took place </w:t>
      </w:r>
      <w:r>
        <w:t xml:space="preserve">in </w:t>
      </w:r>
      <w:r w:rsidR="001E1013">
        <w:t xml:space="preserve">3 Sub-Districts that had hosted the Pilot program and 19 new Sub-Districts, in a total of 149 </w:t>
      </w:r>
      <w:r w:rsidR="007C205E">
        <w:t>villages</w:t>
      </w:r>
      <w:r w:rsidR="001E1013">
        <w:t>.</w:t>
      </w:r>
      <w:r w:rsidR="006035F8">
        <w:t xml:space="preserve"> </w:t>
      </w:r>
    </w:p>
    <w:p w14:paraId="69376645" w14:textId="77777777" w:rsidR="001E1013" w:rsidRDefault="001E1013" w:rsidP="00573659"/>
    <w:p w14:paraId="015AF284" w14:textId="07783D3B" w:rsidR="001E1013" w:rsidRDefault="001E1013" w:rsidP="00573659">
      <w:r>
        <w:t xml:space="preserve">Phase 2 continued the expansion of </w:t>
      </w:r>
      <w:r w:rsidR="007C205E">
        <w:t>PNDS</w:t>
      </w:r>
      <w:r>
        <w:t>, adding 1 further Pilot Sub-Distri</w:t>
      </w:r>
      <w:r w:rsidR="00101351">
        <w:t>ct and 14 new Sub-Districts, and</w:t>
      </w:r>
      <w:r>
        <w:t xml:space="preserve"> </w:t>
      </w:r>
      <w:r w:rsidR="007C205E">
        <w:t>operating in a total of 240 villages</w:t>
      </w:r>
      <w:r w:rsidR="00D2413A">
        <w:t>, supporting the construction of 221 sub-projects</w:t>
      </w:r>
      <w:r>
        <w:t>.</w:t>
      </w:r>
      <w:r w:rsidR="0083588F">
        <w:t xml:space="preserve"> </w:t>
      </w:r>
      <w:r w:rsidR="007C205E">
        <w:t xml:space="preserve"> </w:t>
      </w:r>
      <w:r w:rsidR="0083588F">
        <w:t xml:space="preserve">The </w:t>
      </w:r>
      <w:r w:rsidR="00E70190">
        <w:t>planning and design</w:t>
      </w:r>
      <w:r w:rsidR="0083588F">
        <w:t xml:space="preserve"> steps of Phase 3 are underway</w:t>
      </w:r>
      <w:r w:rsidR="00E70190">
        <w:t>, with prioritized projects in most cases</w:t>
      </w:r>
      <w:r w:rsidR="006035F8">
        <w:t xml:space="preserve"> approved and ready for funding, </w:t>
      </w:r>
      <w:r w:rsidR="0083588F">
        <w:t>with the pr</w:t>
      </w:r>
      <w:r w:rsidR="00E70190">
        <w:t>ogram</w:t>
      </w:r>
      <w:r w:rsidR="0083588F">
        <w:t xml:space="preserve"> expanding into all remaining Sub-Districts (or returning to Pilot Sub-Districts) and now fully en</w:t>
      </w:r>
      <w:r w:rsidR="007C205E">
        <w:t>compassing the nation’s 442 villages</w:t>
      </w:r>
      <w:r w:rsidR="0083588F">
        <w:t>.</w:t>
      </w:r>
    </w:p>
    <w:p w14:paraId="5F09B0A5" w14:textId="77777777" w:rsidR="006035F8" w:rsidRDefault="006035F8" w:rsidP="0042009E"/>
    <w:p w14:paraId="016A5BEA" w14:textId="22AED0AB" w:rsidR="0042009E" w:rsidRDefault="006035F8" w:rsidP="0042009E">
      <w:r>
        <w:t>The program menu features infrastructure from six Sectors: Sector 1 – Health; Sector 2 – Water and Sanitation; Sector 3 – Education, Culture and Sport; Sector 4 – Agriculture, Food Security, Livelihoods; Sector 5 – Roads, Bridge and Flood Control; and Sector 7 – Other.</w:t>
      </w:r>
    </w:p>
    <w:p w14:paraId="33114F97" w14:textId="77777777" w:rsidR="00A67721" w:rsidRPr="0042009E" w:rsidRDefault="00A67721" w:rsidP="0042009E"/>
    <w:p w14:paraId="05C5F500" w14:textId="77777777" w:rsidR="00095CAD" w:rsidRDefault="00095CAD">
      <w:r>
        <w:br w:type="page"/>
      </w:r>
    </w:p>
    <w:p w14:paraId="16936AEA" w14:textId="19FFCF72" w:rsidR="00AE5A4D" w:rsidRDefault="0042009E" w:rsidP="0042009E">
      <w:pPr>
        <w:pStyle w:val="ListParagraph"/>
        <w:numPr>
          <w:ilvl w:val="0"/>
          <w:numId w:val="1"/>
        </w:numPr>
        <w:ind w:left="0" w:firstLine="0"/>
      </w:pPr>
      <w:r w:rsidRPr="0042009E">
        <w:lastRenderedPageBreak/>
        <w:t>T</w:t>
      </w:r>
      <w:r>
        <w:t>echnical Evaluation Scope</w:t>
      </w:r>
    </w:p>
    <w:p w14:paraId="6DB2425D" w14:textId="77777777" w:rsidR="0042009E" w:rsidRDefault="0042009E" w:rsidP="0042009E"/>
    <w:p w14:paraId="02389A47" w14:textId="4540E44C" w:rsidR="00363E7E" w:rsidRDefault="00363E7E" w:rsidP="00363E7E">
      <w:r>
        <w:t>The m</w:t>
      </w:r>
      <w:r w:rsidRPr="00363E7E">
        <w:t>ain obj</w:t>
      </w:r>
      <w:r>
        <w:t xml:space="preserve">ectives of </w:t>
      </w:r>
      <w:r w:rsidR="008A586E">
        <w:t xml:space="preserve">the </w:t>
      </w:r>
      <w:r>
        <w:t>technical evaluation were as follows:</w:t>
      </w:r>
    </w:p>
    <w:p w14:paraId="671E969E" w14:textId="77777777" w:rsidR="00363E7E" w:rsidRPr="00363E7E" w:rsidRDefault="00363E7E" w:rsidP="00363E7E">
      <w:pPr>
        <w:rPr>
          <w:lang w:val="en-CA"/>
        </w:rPr>
      </w:pPr>
    </w:p>
    <w:p w14:paraId="508346DF" w14:textId="77777777" w:rsidR="00363E7E" w:rsidRPr="00363E7E" w:rsidRDefault="00363E7E" w:rsidP="00363E7E">
      <w:pPr>
        <w:numPr>
          <w:ilvl w:val="0"/>
          <w:numId w:val="2"/>
        </w:numPr>
        <w:rPr>
          <w:lang w:val="en-CA"/>
        </w:rPr>
      </w:pPr>
      <w:r w:rsidRPr="00363E7E">
        <w:t>To undertake a review and assessment of the quality of infrastructures based on Community Project Proposals</w:t>
      </w:r>
    </w:p>
    <w:p w14:paraId="5742B1E1" w14:textId="77777777" w:rsidR="00363E7E" w:rsidRPr="00363E7E" w:rsidRDefault="00363E7E" w:rsidP="00363E7E">
      <w:pPr>
        <w:numPr>
          <w:ilvl w:val="0"/>
          <w:numId w:val="2"/>
        </w:numPr>
        <w:rPr>
          <w:lang w:val="en-CA"/>
        </w:rPr>
      </w:pPr>
      <w:r w:rsidRPr="00363E7E">
        <w:t>Examine utilization and functionality</w:t>
      </w:r>
    </w:p>
    <w:p w14:paraId="34AEDF8D" w14:textId="7B88EC4D" w:rsidR="00363E7E" w:rsidRPr="00363E7E" w:rsidRDefault="00965105" w:rsidP="00363E7E">
      <w:pPr>
        <w:numPr>
          <w:ilvl w:val="0"/>
          <w:numId w:val="2"/>
        </w:numPr>
        <w:rPr>
          <w:lang w:val="en-CA"/>
        </w:rPr>
      </w:pPr>
      <w:r>
        <w:t xml:space="preserve">Evaluation of </w:t>
      </w:r>
      <w:r w:rsidR="004901BA">
        <w:t xml:space="preserve">infrastructure </w:t>
      </w:r>
      <w:r>
        <w:t>designs and sub-</w:t>
      </w:r>
      <w:r w:rsidR="00363E7E" w:rsidRPr="00363E7E">
        <w:t>project budgets</w:t>
      </w:r>
    </w:p>
    <w:p w14:paraId="33C303C2" w14:textId="77777777" w:rsidR="00363E7E" w:rsidRPr="002909A5" w:rsidRDefault="00363E7E" w:rsidP="00363E7E">
      <w:pPr>
        <w:numPr>
          <w:ilvl w:val="0"/>
          <w:numId w:val="2"/>
        </w:numPr>
        <w:rPr>
          <w:lang w:val="en-CA"/>
        </w:rPr>
      </w:pPr>
      <w:r w:rsidRPr="00363E7E">
        <w:t>Review of technical facilitation</w:t>
      </w:r>
    </w:p>
    <w:p w14:paraId="3DA7B841" w14:textId="77777777" w:rsidR="002909A5" w:rsidRDefault="002909A5" w:rsidP="002909A5"/>
    <w:p w14:paraId="66545C1E" w14:textId="53D2CC35" w:rsidR="002909A5" w:rsidRDefault="002909A5" w:rsidP="002909A5">
      <w:r>
        <w:t xml:space="preserve">The technical evaluation mission also explored other areas where technical aspects of the PNDS Program Cycle are present, including </w:t>
      </w:r>
      <w:r w:rsidR="00965105">
        <w:t>community involvement, environmental safeguards, technical training</w:t>
      </w:r>
      <w:r w:rsidR="000F2648">
        <w:t>, design accuracy, and construction methodologies</w:t>
      </w:r>
      <w:r>
        <w:t xml:space="preserve">.  Commentary </w:t>
      </w:r>
      <w:r w:rsidR="00965105">
        <w:t xml:space="preserve">and discussion </w:t>
      </w:r>
      <w:r>
        <w:t xml:space="preserve">is offered in dedicated sections below for </w:t>
      </w:r>
      <w:r w:rsidR="000F2648">
        <w:t xml:space="preserve">most of </w:t>
      </w:r>
      <w:r>
        <w:t>these additional areas of interest.</w:t>
      </w:r>
    </w:p>
    <w:p w14:paraId="549F4127" w14:textId="77777777" w:rsidR="002909A5" w:rsidRDefault="002909A5" w:rsidP="002909A5"/>
    <w:p w14:paraId="3961FBE0" w14:textId="44DC099D" w:rsidR="002909A5" w:rsidRPr="00363E7E" w:rsidRDefault="002909A5" w:rsidP="002909A5">
      <w:pPr>
        <w:rPr>
          <w:lang w:val="en-CA"/>
        </w:rPr>
      </w:pPr>
      <w:r>
        <w:t>Recommendations of the Technical Evaluation are presented throughout the text of this report, and</w:t>
      </w:r>
      <w:r w:rsidR="00BF0568">
        <w:t xml:space="preserve"> gathered together in Annex 1</w:t>
      </w:r>
      <w:r>
        <w:t xml:space="preserve"> for convenience.</w:t>
      </w:r>
    </w:p>
    <w:p w14:paraId="7B70437E" w14:textId="77777777" w:rsidR="00965105" w:rsidRDefault="00965105" w:rsidP="0042009E"/>
    <w:p w14:paraId="4B0C98F3" w14:textId="77777777" w:rsidR="00095CAD" w:rsidRDefault="00095CAD">
      <w:r>
        <w:br w:type="page"/>
      </w:r>
    </w:p>
    <w:p w14:paraId="70E9E757" w14:textId="1654B767" w:rsidR="0042009E" w:rsidRDefault="004A0165" w:rsidP="0042009E">
      <w:pPr>
        <w:pStyle w:val="ListParagraph"/>
        <w:numPr>
          <w:ilvl w:val="0"/>
          <w:numId w:val="1"/>
        </w:numPr>
        <w:ind w:left="0" w:firstLine="0"/>
      </w:pPr>
      <w:r>
        <w:lastRenderedPageBreak/>
        <w:t xml:space="preserve">Technical Evaluation Members and </w:t>
      </w:r>
      <w:r w:rsidR="0042009E">
        <w:t>Field Teams</w:t>
      </w:r>
    </w:p>
    <w:p w14:paraId="352A527D" w14:textId="77777777" w:rsidR="0042009E" w:rsidRDefault="0042009E" w:rsidP="0042009E"/>
    <w:p w14:paraId="128B8187" w14:textId="3557541A" w:rsidR="00F92A6C" w:rsidRDefault="004A0165" w:rsidP="0042009E">
      <w:r>
        <w:t>The technical evaluation was conducte</w:t>
      </w:r>
      <w:r w:rsidR="008A586E">
        <w:t xml:space="preserve">d by Neil Neate, P.Eng. and assisted by Octaviera Herawati, </w:t>
      </w:r>
      <w:r w:rsidR="00731836">
        <w:t xml:space="preserve">Civil </w:t>
      </w:r>
      <w:r w:rsidR="008A586E">
        <w:t xml:space="preserve">Engineer.  Two technical evaluation field teams were </w:t>
      </w:r>
      <w:r>
        <w:t xml:space="preserve">led by them, and included members of the PNDS </w:t>
      </w:r>
      <w:r w:rsidR="006A72FE">
        <w:t>National Program Secretariat and District/Sub-District PNDS staff</w:t>
      </w:r>
      <w:r w:rsidR="00235F17">
        <w:t xml:space="preserve"> for logistical/safety support</w:t>
      </w:r>
      <w:r w:rsidR="006A72FE">
        <w:t>.</w:t>
      </w:r>
      <w:r w:rsidR="00300C47">
        <w:t xml:space="preserve"> </w:t>
      </w:r>
      <w:r w:rsidR="00F92A6C">
        <w:t>The team led by Neil Neate went to Bobonaro and Emera Districts; the other team evaluated sub-projects in Aileu, Manatuto and Baucau Districts.</w:t>
      </w:r>
    </w:p>
    <w:p w14:paraId="02046AC8" w14:textId="77777777" w:rsidR="00F92A6C" w:rsidRDefault="00F92A6C" w:rsidP="0042009E"/>
    <w:p w14:paraId="3B161412" w14:textId="79B435E3" w:rsidR="00F92A6C" w:rsidRDefault="00300C47" w:rsidP="0042009E">
      <w:r>
        <w:t>Neil Neate has worked with international rural development projects for over thirty years</w:t>
      </w:r>
      <w:r w:rsidR="00F92A6C">
        <w:t>.</w:t>
      </w:r>
      <w:r>
        <w:t xml:space="preserve">  He has provided consulting engineering advice, m</w:t>
      </w:r>
      <w:r w:rsidR="000E3F80">
        <w:t xml:space="preserve">entorship, technical evaluation, monitoring, </w:t>
      </w:r>
      <w:r>
        <w:t xml:space="preserve">and project management services to projects in Indonesia, </w:t>
      </w:r>
      <w:r w:rsidR="00164E72">
        <w:t xml:space="preserve">Thailand, Lao PDR, Cambodia, Madagascar, Belize and elsewhere.  </w:t>
      </w:r>
      <w:r w:rsidR="000E3F80">
        <w:t xml:space="preserve">In 2012 </w:t>
      </w:r>
      <w:r w:rsidR="00164E72">
        <w:t xml:space="preserve">Neil led a team of seven Indonesian engineers and an architect in a technical evaluation of </w:t>
      </w:r>
      <w:r w:rsidR="004901BA">
        <w:t xml:space="preserve">1,765 sub-projects from </w:t>
      </w:r>
      <w:r w:rsidR="00164E72">
        <w:t>PNPM Rural’s infrastruc</w:t>
      </w:r>
      <w:r w:rsidR="000E3F80">
        <w:t>ture works built between 2008 and</w:t>
      </w:r>
      <w:r w:rsidR="00164E72">
        <w:t xml:space="preserve"> 2012.</w:t>
      </w:r>
      <w:r w:rsidR="003823DB">
        <w:t xml:space="preserve"> </w:t>
      </w:r>
      <w:r w:rsidR="004901BA">
        <w:t xml:space="preserve"> </w:t>
      </w:r>
      <w:r w:rsidR="003823DB">
        <w:t xml:space="preserve">This technical evaluation of PNDS has drawn from resources developed for that PNPM evaluation, adapting the field tools to suit the PNDS Sectors and further developing data analysis tools to </w:t>
      </w:r>
      <w:r w:rsidR="005F3D8A">
        <w:t>produce specific results for</w:t>
      </w:r>
      <w:r w:rsidR="003823DB">
        <w:t xml:space="preserve"> current conditions in Timor-Leste.</w:t>
      </w:r>
    </w:p>
    <w:p w14:paraId="5BE82EE1" w14:textId="77777777" w:rsidR="00164E72" w:rsidRDefault="00164E72" w:rsidP="0042009E"/>
    <w:p w14:paraId="755B4F4B" w14:textId="7D23E50C" w:rsidR="00164E72" w:rsidRDefault="00F57D7B" w:rsidP="0042009E">
      <w:r>
        <w:t xml:space="preserve">Octaviera </w:t>
      </w:r>
      <w:r w:rsidR="001D004B">
        <w:t>Herawati has been working with the</w:t>
      </w:r>
      <w:r>
        <w:t xml:space="preserve"> community-driven development </w:t>
      </w:r>
      <w:r w:rsidR="001D004B">
        <w:t xml:space="preserve">(CDD) </w:t>
      </w:r>
      <w:r>
        <w:t xml:space="preserve">program called National Program for Community Empowerment (PNPM </w:t>
      </w:r>
      <w:r w:rsidRPr="003A73FC">
        <w:rPr>
          <w:i/>
        </w:rPr>
        <w:t>Mandiri</w:t>
      </w:r>
      <w:r>
        <w:rPr>
          <w:i/>
        </w:rPr>
        <w:t xml:space="preserve"> </w:t>
      </w:r>
      <w:r w:rsidRPr="00DA02FE">
        <w:t>Rural) in</w:t>
      </w:r>
      <w:r>
        <w:t xml:space="preserve"> Indonesia for over thirteen years.  She has engineering knowledge and expertise which has been proven through her editorship of a series of six </w:t>
      </w:r>
      <w:r w:rsidRPr="00F57D7B">
        <w:rPr>
          <w:i/>
        </w:rPr>
        <w:t>Good and Bad</w:t>
      </w:r>
      <w:r>
        <w:t xml:space="preserve"> illustrated manual</w:t>
      </w:r>
      <w:r w:rsidR="001D004B">
        <w:t>s</w:t>
      </w:r>
      <w:r>
        <w:t xml:space="preserve"> for the development of rural infrastructure</w:t>
      </w:r>
      <w:r w:rsidR="003823DB">
        <w:t xml:space="preserve"> (one set of these manuals has been provided to each District Engineer)</w:t>
      </w:r>
      <w:r w:rsidR="005F3D8A">
        <w:t>.  S</w:t>
      </w:r>
      <w:r>
        <w:t xml:space="preserve">he was one of the seven engineers in a technical evaluation </w:t>
      </w:r>
      <w:r w:rsidR="000E128C">
        <w:t xml:space="preserve">of PNPM Rural’s infrastructure </w:t>
      </w:r>
      <w:r>
        <w:t>conducted in 2012</w:t>
      </w:r>
      <w:r w:rsidR="001D004B">
        <w:t xml:space="preserve"> (responsible for both fieldwork and office data analysis);</w:t>
      </w:r>
      <w:r>
        <w:t xml:space="preserve"> and </w:t>
      </w:r>
      <w:r w:rsidR="001D004B">
        <w:t>has led</w:t>
      </w:r>
      <w:r>
        <w:t xml:space="preserve"> a technical evaluation team for PNPM Rural Post-Disaster in 2014. </w:t>
      </w:r>
      <w:r w:rsidR="001D004B">
        <w:t xml:space="preserve"> </w:t>
      </w:r>
      <w:r>
        <w:t xml:space="preserve">She </w:t>
      </w:r>
      <w:r w:rsidR="001D004B">
        <w:t xml:space="preserve">has provided </w:t>
      </w:r>
      <w:r>
        <w:t>technical ad</w:t>
      </w:r>
      <w:r w:rsidR="001D004B">
        <w:t xml:space="preserve">vice to the PNPM Rural program and has </w:t>
      </w:r>
      <w:r>
        <w:t xml:space="preserve">also </w:t>
      </w:r>
      <w:r w:rsidR="001D004B">
        <w:t>been involved in project management,</w:t>
      </w:r>
      <w:r>
        <w:t xml:space="preserve"> monitoring and evaluation.</w:t>
      </w:r>
    </w:p>
    <w:p w14:paraId="72943FAD" w14:textId="77777777" w:rsidR="008A586E" w:rsidRDefault="008A586E" w:rsidP="0042009E"/>
    <w:p w14:paraId="646CB4CC" w14:textId="77777777" w:rsidR="00965105" w:rsidRDefault="00965105" w:rsidP="0042009E"/>
    <w:p w14:paraId="6C0249E3" w14:textId="77777777" w:rsidR="00095CAD" w:rsidRDefault="00095CAD">
      <w:r>
        <w:br w:type="page"/>
      </w:r>
    </w:p>
    <w:p w14:paraId="58E1565B" w14:textId="3D547466" w:rsidR="0042009E" w:rsidRDefault="006E0069" w:rsidP="0042009E">
      <w:pPr>
        <w:pStyle w:val="ListParagraph"/>
        <w:numPr>
          <w:ilvl w:val="0"/>
          <w:numId w:val="1"/>
        </w:numPr>
        <w:ind w:left="0" w:firstLine="0"/>
      </w:pPr>
      <w:r>
        <w:lastRenderedPageBreak/>
        <w:t>Site Selection Procedure and Sampling Methodology</w:t>
      </w:r>
    </w:p>
    <w:p w14:paraId="6D1AC0BB" w14:textId="77777777" w:rsidR="0042009E" w:rsidRDefault="0042009E" w:rsidP="0042009E"/>
    <w:p w14:paraId="390B7132" w14:textId="118442AC" w:rsidR="006E0069" w:rsidRDefault="006E0069" w:rsidP="006E0069">
      <w:pPr>
        <w:jc w:val="both"/>
        <w:rPr>
          <w:rFonts w:ascii="Cambria" w:hAnsi="Cambria"/>
        </w:rPr>
      </w:pPr>
      <w:r w:rsidRPr="00DC2DE1">
        <w:rPr>
          <w:rFonts w:ascii="Cambria" w:hAnsi="Cambria"/>
        </w:rPr>
        <w:t>For budget, logistics, safety and security considerations the survey focus is on the Pilot, Phase 1</w:t>
      </w:r>
      <w:r w:rsidR="000223E2">
        <w:rPr>
          <w:rFonts w:ascii="Cambria" w:hAnsi="Cambria"/>
        </w:rPr>
        <w:t xml:space="preserve"> and Phase 2 projects across 3 S</w:t>
      </w:r>
      <w:r w:rsidRPr="00DC2DE1">
        <w:rPr>
          <w:rFonts w:ascii="Cambria" w:hAnsi="Cambria"/>
        </w:rPr>
        <w:t xml:space="preserve">ectors in </w:t>
      </w:r>
      <w:r>
        <w:rPr>
          <w:rFonts w:ascii="Cambria" w:hAnsi="Cambria"/>
        </w:rPr>
        <w:t>5 D</w:t>
      </w:r>
      <w:r w:rsidRPr="00DC2DE1">
        <w:rPr>
          <w:rFonts w:ascii="Cambria" w:hAnsi="Cambria"/>
        </w:rPr>
        <w:t xml:space="preserve">istricts (Aileu, Baucau, Bobonaro, Ermera and Manatuto), resulting in a total population of 303 projects. Using an online sample size calculator a sample of 52 </w:t>
      </w:r>
      <w:r w:rsidR="00417301">
        <w:rPr>
          <w:rFonts w:ascii="Cambria" w:hAnsi="Cambria"/>
        </w:rPr>
        <w:t>was derived</w:t>
      </w:r>
      <w:r w:rsidRPr="00DC2DE1">
        <w:rPr>
          <w:rFonts w:ascii="Cambria" w:hAnsi="Cambria"/>
        </w:rPr>
        <w:t xml:space="preserve"> for 90% confidence interval, 10% margin of error and 50% response rate.</w:t>
      </w:r>
      <w:r>
        <w:rPr>
          <w:rFonts w:ascii="Cambria" w:hAnsi="Cambria"/>
        </w:rPr>
        <w:t xml:space="preserve">  </w:t>
      </w:r>
      <w:r w:rsidR="007F5996">
        <w:rPr>
          <w:rFonts w:ascii="Cambria" w:hAnsi="Cambria"/>
        </w:rPr>
        <w:t>(</w:t>
      </w:r>
      <w:r>
        <w:rPr>
          <w:rFonts w:ascii="Cambria" w:hAnsi="Cambria"/>
        </w:rPr>
        <w:t>A final total of 53 sub-projects were visited and evaluated.</w:t>
      </w:r>
      <w:r w:rsidR="007F5996">
        <w:rPr>
          <w:rFonts w:ascii="Cambria" w:hAnsi="Cambria"/>
        </w:rPr>
        <w:t>)</w:t>
      </w:r>
    </w:p>
    <w:p w14:paraId="63ED4DC1" w14:textId="77777777" w:rsidR="006E0069" w:rsidRPr="00DC2DE1" w:rsidRDefault="006E0069" w:rsidP="006E0069">
      <w:pPr>
        <w:jc w:val="both"/>
        <w:rPr>
          <w:rFonts w:ascii="Cambria" w:hAnsi="Cambria"/>
        </w:rPr>
      </w:pPr>
    </w:p>
    <w:p w14:paraId="07025FD6" w14:textId="1140D9F7" w:rsidR="006E0069" w:rsidRDefault="006E0069" w:rsidP="006E0069">
      <w:pPr>
        <w:jc w:val="both"/>
        <w:rPr>
          <w:rFonts w:ascii="Cambria" w:hAnsi="Cambria"/>
        </w:rPr>
      </w:pPr>
      <w:r w:rsidRPr="00DC2DE1">
        <w:rPr>
          <w:rFonts w:ascii="Cambria" w:hAnsi="Cambria"/>
        </w:rPr>
        <w:t xml:space="preserve">To ensure a representative and unbiased sample is chosen and also to improve the </w:t>
      </w:r>
      <w:r>
        <w:rPr>
          <w:rFonts w:ascii="Cambria" w:hAnsi="Cambria"/>
        </w:rPr>
        <w:t>accuracy of the results at the D</w:t>
      </w:r>
      <w:r w:rsidR="000223E2">
        <w:rPr>
          <w:rFonts w:ascii="Cambria" w:hAnsi="Cambria"/>
        </w:rPr>
        <w:t>istrict and S</w:t>
      </w:r>
      <w:r w:rsidRPr="00DC2DE1">
        <w:rPr>
          <w:rFonts w:ascii="Cambria" w:hAnsi="Cambria"/>
        </w:rPr>
        <w:t xml:space="preserve">ector level a stratified random sampling methodology was used. </w:t>
      </w:r>
    </w:p>
    <w:p w14:paraId="20368355" w14:textId="77777777" w:rsidR="006E0069" w:rsidRPr="00DC2DE1" w:rsidRDefault="006E0069" w:rsidP="006E0069">
      <w:pPr>
        <w:jc w:val="both"/>
        <w:rPr>
          <w:rFonts w:ascii="Cambria" w:hAnsi="Cambria"/>
        </w:rPr>
      </w:pPr>
    </w:p>
    <w:p w14:paraId="012351F6" w14:textId="77777777" w:rsidR="006E0069" w:rsidRPr="006E0069" w:rsidRDefault="006E0069" w:rsidP="00F43071">
      <w:pPr>
        <w:pStyle w:val="ListParagraph"/>
        <w:numPr>
          <w:ilvl w:val="0"/>
          <w:numId w:val="5"/>
        </w:numPr>
        <w:spacing w:after="200" w:line="276" w:lineRule="auto"/>
        <w:ind w:left="426"/>
        <w:jc w:val="both"/>
        <w:rPr>
          <w:rFonts w:ascii="Cambria" w:hAnsi="Cambria"/>
        </w:rPr>
      </w:pPr>
      <w:r w:rsidRPr="006E0069">
        <w:rPr>
          <w:rFonts w:ascii="Cambria" w:hAnsi="Cambria"/>
        </w:rPr>
        <w:t>Stratify the sample across the stratification sectors</w:t>
      </w:r>
    </w:p>
    <w:p w14:paraId="430C0D34" w14:textId="11C591C8" w:rsidR="006E0069" w:rsidRDefault="006E0069" w:rsidP="006E0069">
      <w:pPr>
        <w:jc w:val="both"/>
        <w:rPr>
          <w:rFonts w:ascii="Cambria" w:hAnsi="Cambria"/>
        </w:rPr>
      </w:pPr>
      <w:r w:rsidRPr="00DC2DE1">
        <w:rPr>
          <w:rFonts w:ascii="Cambria" w:hAnsi="Cambria"/>
        </w:rPr>
        <w:t>The population of projects was</w:t>
      </w:r>
      <w:r>
        <w:rPr>
          <w:rFonts w:ascii="Cambria" w:hAnsi="Cambria"/>
        </w:rPr>
        <w:t xml:space="preserve"> divided into categories using D</w:t>
      </w:r>
      <w:r w:rsidR="000223E2">
        <w:rPr>
          <w:rFonts w:ascii="Cambria" w:hAnsi="Cambria"/>
        </w:rPr>
        <w:t>istrict and S</w:t>
      </w:r>
      <w:r w:rsidRPr="00DC2DE1">
        <w:rPr>
          <w:rFonts w:ascii="Cambria" w:hAnsi="Cambria"/>
        </w:rPr>
        <w:t>ector (stratification sectors). The following table provides the population and sample counts by these categories. The population counts in each category were used to stratify the sample across all the stratification sectors.</w:t>
      </w:r>
    </w:p>
    <w:p w14:paraId="7ED49304" w14:textId="77777777" w:rsidR="006E0069" w:rsidRPr="00DC2DE1" w:rsidRDefault="006E0069" w:rsidP="006E0069">
      <w:pPr>
        <w:jc w:val="both"/>
        <w:rPr>
          <w:rFonts w:ascii="Cambria" w:hAnsi="Cambria"/>
        </w:rPr>
      </w:pPr>
    </w:p>
    <w:p w14:paraId="40635EA1" w14:textId="6CBBA97D" w:rsidR="006E0069" w:rsidRPr="00DC2DE1" w:rsidRDefault="006E0069" w:rsidP="006E0069">
      <w:pPr>
        <w:jc w:val="both"/>
        <w:rPr>
          <w:rFonts w:ascii="Cambria" w:hAnsi="Cambria"/>
        </w:rPr>
      </w:pPr>
      <w:r>
        <w:rPr>
          <w:rFonts w:ascii="Cambria" w:hAnsi="Cambria"/>
        </w:rPr>
        <w:t>Table 1</w:t>
      </w:r>
      <w:r w:rsidRPr="00DC2DE1">
        <w:rPr>
          <w:rFonts w:ascii="Cambria" w:hAnsi="Cambria"/>
        </w:rPr>
        <w:t xml:space="preserve"> –</w:t>
      </w:r>
      <w:r w:rsidR="00417301" w:rsidRPr="00417301">
        <w:rPr>
          <w:rFonts w:ascii="Cambria" w:hAnsi="Cambria"/>
        </w:rPr>
        <w:t xml:space="preserve"> </w:t>
      </w:r>
      <w:r w:rsidR="00417301" w:rsidRPr="00DC2DE1">
        <w:rPr>
          <w:rFonts w:ascii="Cambria" w:hAnsi="Cambria"/>
        </w:rPr>
        <w:t>Sample</w:t>
      </w:r>
      <w:r w:rsidR="00417301">
        <w:rPr>
          <w:rFonts w:ascii="Cambria" w:hAnsi="Cambria"/>
        </w:rPr>
        <w:t xml:space="preserve"> and</w:t>
      </w:r>
      <w:r w:rsidRPr="00DC2DE1">
        <w:rPr>
          <w:rFonts w:ascii="Cambria" w:hAnsi="Cambria"/>
        </w:rPr>
        <w:t xml:space="preserve"> Population size by stratification category</w:t>
      </w:r>
    </w:p>
    <w:tbl>
      <w:tblPr>
        <w:tblStyle w:val="TableGrid"/>
        <w:tblW w:w="0" w:type="auto"/>
        <w:tblInd w:w="108" w:type="dxa"/>
        <w:tblLook w:val="04A0" w:firstRow="1" w:lastRow="0" w:firstColumn="1" w:lastColumn="0" w:noHBand="0" w:noVBand="1"/>
      </w:tblPr>
      <w:tblGrid>
        <w:gridCol w:w="1762"/>
        <w:gridCol w:w="1827"/>
        <w:gridCol w:w="1727"/>
        <w:gridCol w:w="1732"/>
        <w:gridCol w:w="1700"/>
      </w:tblGrid>
      <w:tr w:rsidR="006E0069" w:rsidRPr="00DC2DE1" w14:paraId="755F9657" w14:textId="77777777" w:rsidTr="00965105">
        <w:tc>
          <w:tcPr>
            <w:tcW w:w="1762" w:type="dxa"/>
            <w:vMerge w:val="restart"/>
          </w:tcPr>
          <w:p w14:paraId="3F322A85" w14:textId="77777777" w:rsidR="006E0069" w:rsidRPr="00DC2DE1" w:rsidRDefault="006E0069" w:rsidP="006E0069">
            <w:pPr>
              <w:jc w:val="both"/>
              <w:rPr>
                <w:rFonts w:ascii="Cambria" w:hAnsi="Cambria"/>
                <w:sz w:val="24"/>
                <w:szCs w:val="24"/>
              </w:rPr>
            </w:pPr>
          </w:p>
          <w:p w14:paraId="0295F69A" w14:textId="77777777" w:rsidR="006E0069" w:rsidRPr="00DC2DE1" w:rsidRDefault="006E0069" w:rsidP="006E0069">
            <w:pPr>
              <w:jc w:val="both"/>
              <w:rPr>
                <w:rFonts w:ascii="Cambria" w:hAnsi="Cambria"/>
                <w:sz w:val="24"/>
                <w:szCs w:val="24"/>
              </w:rPr>
            </w:pPr>
            <w:r w:rsidRPr="00DC2DE1">
              <w:rPr>
                <w:rFonts w:ascii="Cambria" w:hAnsi="Cambria"/>
                <w:sz w:val="24"/>
                <w:szCs w:val="24"/>
              </w:rPr>
              <w:t>District</w:t>
            </w:r>
          </w:p>
        </w:tc>
        <w:tc>
          <w:tcPr>
            <w:tcW w:w="5286" w:type="dxa"/>
            <w:gridSpan w:val="3"/>
          </w:tcPr>
          <w:p w14:paraId="4E2233F5" w14:textId="77777777" w:rsidR="006E0069" w:rsidRPr="00DC2DE1" w:rsidRDefault="006E0069" w:rsidP="006E0069">
            <w:pPr>
              <w:jc w:val="both"/>
              <w:rPr>
                <w:rFonts w:ascii="Cambria" w:hAnsi="Cambria"/>
                <w:sz w:val="24"/>
                <w:szCs w:val="24"/>
              </w:rPr>
            </w:pPr>
            <w:r w:rsidRPr="00DC2DE1">
              <w:rPr>
                <w:rFonts w:ascii="Cambria" w:hAnsi="Cambria"/>
                <w:sz w:val="24"/>
                <w:szCs w:val="24"/>
              </w:rPr>
              <w:t>Sector</w:t>
            </w:r>
          </w:p>
        </w:tc>
        <w:tc>
          <w:tcPr>
            <w:tcW w:w="1700" w:type="dxa"/>
            <w:vMerge w:val="restart"/>
          </w:tcPr>
          <w:p w14:paraId="113018D3" w14:textId="77777777" w:rsidR="006E0069" w:rsidRPr="00DC2DE1" w:rsidRDefault="006E0069" w:rsidP="006E0069">
            <w:pPr>
              <w:jc w:val="both"/>
              <w:rPr>
                <w:rFonts w:ascii="Cambria" w:hAnsi="Cambria"/>
                <w:sz w:val="24"/>
                <w:szCs w:val="24"/>
              </w:rPr>
            </w:pPr>
          </w:p>
          <w:p w14:paraId="7D350075" w14:textId="77777777" w:rsidR="006E0069" w:rsidRPr="00DC2DE1" w:rsidRDefault="006E0069" w:rsidP="006E0069">
            <w:pPr>
              <w:jc w:val="both"/>
              <w:rPr>
                <w:rFonts w:ascii="Cambria" w:hAnsi="Cambria"/>
                <w:sz w:val="24"/>
                <w:szCs w:val="24"/>
              </w:rPr>
            </w:pPr>
            <w:r w:rsidRPr="00DC2DE1">
              <w:rPr>
                <w:rFonts w:ascii="Cambria" w:hAnsi="Cambria"/>
                <w:sz w:val="24"/>
                <w:szCs w:val="24"/>
              </w:rPr>
              <w:t>TOTAL</w:t>
            </w:r>
          </w:p>
        </w:tc>
      </w:tr>
      <w:tr w:rsidR="006E0069" w:rsidRPr="00DC2DE1" w14:paraId="449DE267" w14:textId="77777777" w:rsidTr="00965105">
        <w:tc>
          <w:tcPr>
            <w:tcW w:w="1762" w:type="dxa"/>
            <w:vMerge/>
          </w:tcPr>
          <w:p w14:paraId="6F1781F6" w14:textId="77777777" w:rsidR="006E0069" w:rsidRPr="00DC2DE1" w:rsidRDefault="006E0069" w:rsidP="006E0069">
            <w:pPr>
              <w:jc w:val="both"/>
              <w:rPr>
                <w:rFonts w:ascii="Cambria" w:hAnsi="Cambria"/>
                <w:sz w:val="24"/>
                <w:szCs w:val="24"/>
              </w:rPr>
            </w:pPr>
          </w:p>
        </w:tc>
        <w:tc>
          <w:tcPr>
            <w:tcW w:w="1827" w:type="dxa"/>
          </w:tcPr>
          <w:p w14:paraId="73E1AC08" w14:textId="77777777" w:rsidR="006E0069" w:rsidRPr="00DC2DE1" w:rsidRDefault="006E0069" w:rsidP="006E0069">
            <w:pPr>
              <w:jc w:val="both"/>
              <w:rPr>
                <w:rFonts w:ascii="Cambria" w:hAnsi="Cambria"/>
                <w:sz w:val="24"/>
                <w:szCs w:val="24"/>
              </w:rPr>
            </w:pPr>
            <w:r w:rsidRPr="00DC2DE1">
              <w:rPr>
                <w:rFonts w:ascii="Cambria" w:hAnsi="Cambria"/>
                <w:sz w:val="24"/>
                <w:szCs w:val="24"/>
              </w:rPr>
              <w:t>Road, bridge &amp; flood control</w:t>
            </w:r>
          </w:p>
        </w:tc>
        <w:tc>
          <w:tcPr>
            <w:tcW w:w="1727" w:type="dxa"/>
          </w:tcPr>
          <w:p w14:paraId="33919DE0" w14:textId="77777777" w:rsidR="006E0069" w:rsidRPr="00DC2DE1" w:rsidRDefault="006E0069" w:rsidP="006E0069">
            <w:pPr>
              <w:jc w:val="both"/>
              <w:rPr>
                <w:rFonts w:ascii="Cambria" w:hAnsi="Cambria"/>
                <w:sz w:val="24"/>
                <w:szCs w:val="24"/>
              </w:rPr>
            </w:pPr>
            <w:r w:rsidRPr="00DC2DE1">
              <w:rPr>
                <w:rFonts w:ascii="Cambria" w:hAnsi="Cambria"/>
                <w:sz w:val="24"/>
                <w:szCs w:val="24"/>
              </w:rPr>
              <w:t>Social solidarity</w:t>
            </w:r>
          </w:p>
        </w:tc>
        <w:tc>
          <w:tcPr>
            <w:tcW w:w="1732" w:type="dxa"/>
          </w:tcPr>
          <w:p w14:paraId="746274A9" w14:textId="77777777" w:rsidR="006E0069" w:rsidRPr="00DC2DE1" w:rsidRDefault="006E0069" w:rsidP="006E0069">
            <w:pPr>
              <w:jc w:val="both"/>
              <w:rPr>
                <w:rFonts w:ascii="Cambria" w:hAnsi="Cambria"/>
                <w:sz w:val="24"/>
                <w:szCs w:val="24"/>
              </w:rPr>
            </w:pPr>
            <w:r w:rsidRPr="00DC2DE1">
              <w:rPr>
                <w:rFonts w:ascii="Cambria" w:hAnsi="Cambria"/>
                <w:sz w:val="24"/>
                <w:szCs w:val="24"/>
              </w:rPr>
              <w:t>Water &amp; sanitation</w:t>
            </w:r>
          </w:p>
        </w:tc>
        <w:tc>
          <w:tcPr>
            <w:tcW w:w="1700" w:type="dxa"/>
            <w:vMerge/>
          </w:tcPr>
          <w:p w14:paraId="002272E1" w14:textId="77777777" w:rsidR="006E0069" w:rsidRPr="00DC2DE1" w:rsidRDefault="006E0069" w:rsidP="006E0069">
            <w:pPr>
              <w:jc w:val="both"/>
              <w:rPr>
                <w:rFonts w:ascii="Cambria" w:hAnsi="Cambria"/>
                <w:sz w:val="24"/>
                <w:szCs w:val="24"/>
              </w:rPr>
            </w:pPr>
          </w:p>
        </w:tc>
      </w:tr>
      <w:tr w:rsidR="006E0069" w:rsidRPr="00DC2DE1" w14:paraId="503E7CDA" w14:textId="77777777" w:rsidTr="00965105">
        <w:tc>
          <w:tcPr>
            <w:tcW w:w="1762" w:type="dxa"/>
          </w:tcPr>
          <w:p w14:paraId="780359E4" w14:textId="77777777" w:rsidR="006E0069" w:rsidRPr="00DC2DE1" w:rsidRDefault="006E0069" w:rsidP="006E0069">
            <w:pPr>
              <w:jc w:val="both"/>
              <w:rPr>
                <w:rFonts w:ascii="Cambria" w:hAnsi="Cambria"/>
                <w:sz w:val="24"/>
                <w:szCs w:val="24"/>
              </w:rPr>
            </w:pPr>
            <w:r w:rsidRPr="00DC2DE1">
              <w:rPr>
                <w:rFonts w:ascii="Cambria" w:hAnsi="Cambria"/>
                <w:sz w:val="24"/>
                <w:szCs w:val="24"/>
              </w:rPr>
              <w:t>Aileu</w:t>
            </w:r>
          </w:p>
        </w:tc>
        <w:tc>
          <w:tcPr>
            <w:tcW w:w="1827" w:type="dxa"/>
          </w:tcPr>
          <w:p w14:paraId="339C6B34" w14:textId="77777777" w:rsidR="006E0069" w:rsidRPr="00DC2DE1" w:rsidRDefault="006E0069" w:rsidP="006E0069">
            <w:pPr>
              <w:jc w:val="both"/>
              <w:rPr>
                <w:rFonts w:ascii="Cambria" w:hAnsi="Cambria"/>
                <w:sz w:val="24"/>
                <w:szCs w:val="24"/>
              </w:rPr>
            </w:pPr>
            <w:r w:rsidRPr="00DC2DE1">
              <w:rPr>
                <w:rFonts w:ascii="Cambria" w:hAnsi="Cambria"/>
                <w:sz w:val="24"/>
                <w:szCs w:val="24"/>
              </w:rPr>
              <w:t>2 (13)</w:t>
            </w:r>
          </w:p>
        </w:tc>
        <w:tc>
          <w:tcPr>
            <w:tcW w:w="1727" w:type="dxa"/>
          </w:tcPr>
          <w:p w14:paraId="12C9689C" w14:textId="77777777" w:rsidR="006E0069" w:rsidRPr="00DC2DE1" w:rsidRDefault="006E0069" w:rsidP="006E0069">
            <w:pPr>
              <w:jc w:val="both"/>
              <w:rPr>
                <w:rFonts w:ascii="Cambria" w:hAnsi="Cambria"/>
                <w:sz w:val="24"/>
                <w:szCs w:val="24"/>
              </w:rPr>
            </w:pPr>
            <w:r w:rsidRPr="00DC2DE1">
              <w:rPr>
                <w:rFonts w:ascii="Cambria" w:hAnsi="Cambria"/>
                <w:sz w:val="24"/>
                <w:szCs w:val="24"/>
              </w:rPr>
              <w:t>3 (14)</w:t>
            </w:r>
          </w:p>
        </w:tc>
        <w:tc>
          <w:tcPr>
            <w:tcW w:w="1732" w:type="dxa"/>
          </w:tcPr>
          <w:p w14:paraId="53BEDD6C" w14:textId="77777777" w:rsidR="006E0069" w:rsidRPr="00DC2DE1" w:rsidRDefault="006E0069" w:rsidP="006E0069">
            <w:pPr>
              <w:jc w:val="both"/>
              <w:rPr>
                <w:rFonts w:ascii="Cambria" w:hAnsi="Cambria"/>
                <w:sz w:val="24"/>
                <w:szCs w:val="24"/>
              </w:rPr>
            </w:pPr>
            <w:r w:rsidRPr="00DC2DE1">
              <w:rPr>
                <w:rFonts w:ascii="Cambria" w:hAnsi="Cambria"/>
                <w:sz w:val="24"/>
                <w:szCs w:val="24"/>
              </w:rPr>
              <w:t>2 (13)</w:t>
            </w:r>
          </w:p>
        </w:tc>
        <w:tc>
          <w:tcPr>
            <w:tcW w:w="1700" w:type="dxa"/>
          </w:tcPr>
          <w:p w14:paraId="5C414D47" w14:textId="77777777" w:rsidR="006E0069" w:rsidRPr="00DC2DE1" w:rsidRDefault="006E0069" w:rsidP="006E0069">
            <w:pPr>
              <w:jc w:val="both"/>
              <w:rPr>
                <w:rFonts w:ascii="Cambria" w:hAnsi="Cambria"/>
                <w:sz w:val="24"/>
                <w:szCs w:val="24"/>
              </w:rPr>
            </w:pPr>
            <w:r w:rsidRPr="00DC2DE1">
              <w:rPr>
                <w:rFonts w:ascii="Cambria" w:hAnsi="Cambria"/>
                <w:sz w:val="24"/>
                <w:szCs w:val="24"/>
              </w:rPr>
              <w:t>6 (402)</w:t>
            </w:r>
          </w:p>
        </w:tc>
      </w:tr>
      <w:tr w:rsidR="006E0069" w:rsidRPr="00DC2DE1" w14:paraId="64348AE2" w14:textId="77777777" w:rsidTr="00965105">
        <w:tc>
          <w:tcPr>
            <w:tcW w:w="1762" w:type="dxa"/>
          </w:tcPr>
          <w:p w14:paraId="08488BCB" w14:textId="77777777" w:rsidR="006E0069" w:rsidRPr="00DC2DE1" w:rsidRDefault="006E0069" w:rsidP="006E0069">
            <w:pPr>
              <w:jc w:val="both"/>
              <w:rPr>
                <w:rFonts w:ascii="Cambria" w:hAnsi="Cambria"/>
                <w:sz w:val="24"/>
                <w:szCs w:val="24"/>
              </w:rPr>
            </w:pPr>
            <w:r w:rsidRPr="00DC2DE1">
              <w:rPr>
                <w:rFonts w:ascii="Cambria" w:hAnsi="Cambria"/>
                <w:sz w:val="24"/>
                <w:szCs w:val="24"/>
              </w:rPr>
              <w:t>Baucau</w:t>
            </w:r>
          </w:p>
        </w:tc>
        <w:tc>
          <w:tcPr>
            <w:tcW w:w="1827" w:type="dxa"/>
          </w:tcPr>
          <w:p w14:paraId="6227A0FE" w14:textId="77777777" w:rsidR="006E0069" w:rsidRPr="00DC2DE1" w:rsidRDefault="006E0069" w:rsidP="006E0069">
            <w:pPr>
              <w:jc w:val="both"/>
              <w:rPr>
                <w:rFonts w:ascii="Cambria" w:hAnsi="Cambria"/>
                <w:sz w:val="24"/>
                <w:szCs w:val="24"/>
              </w:rPr>
            </w:pPr>
            <w:r w:rsidRPr="00DC2DE1">
              <w:rPr>
                <w:rFonts w:ascii="Cambria" w:hAnsi="Cambria"/>
                <w:sz w:val="24"/>
                <w:szCs w:val="24"/>
              </w:rPr>
              <w:t>2 (9)</w:t>
            </w:r>
          </w:p>
        </w:tc>
        <w:tc>
          <w:tcPr>
            <w:tcW w:w="1727" w:type="dxa"/>
          </w:tcPr>
          <w:p w14:paraId="25581D99" w14:textId="77777777" w:rsidR="006E0069" w:rsidRPr="00DC2DE1" w:rsidRDefault="006E0069" w:rsidP="006E0069">
            <w:pPr>
              <w:jc w:val="both"/>
              <w:rPr>
                <w:rFonts w:ascii="Cambria" w:hAnsi="Cambria"/>
                <w:sz w:val="24"/>
                <w:szCs w:val="24"/>
              </w:rPr>
            </w:pPr>
            <w:r w:rsidRPr="00DC2DE1">
              <w:rPr>
                <w:rFonts w:ascii="Cambria" w:hAnsi="Cambria"/>
                <w:sz w:val="24"/>
                <w:szCs w:val="24"/>
              </w:rPr>
              <w:t>6 (30)</w:t>
            </w:r>
          </w:p>
        </w:tc>
        <w:tc>
          <w:tcPr>
            <w:tcW w:w="1732" w:type="dxa"/>
          </w:tcPr>
          <w:p w14:paraId="40742A95" w14:textId="77777777" w:rsidR="006E0069" w:rsidRPr="00DC2DE1" w:rsidRDefault="006E0069" w:rsidP="006E0069">
            <w:pPr>
              <w:jc w:val="both"/>
              <w:rPr>
                <w:rFonts w:ascii="Cambria" w:hAnsi="Cambria"/>
                <w:sz w:val="24"/>
                <w:szCs w:val="24"/>
              </w:rPr>
            </w:pPr>
            <w:r w:rsidRPr="00DC2DE1">
              <w:rPr>
                <w:rFonts w:ascii="Cambria" w:hAnsi="Cambria"/>
                <w:sz w:val="24"/>
                <w:szCs w:val="24"/>
              </w:rPr>
              <w:t>4 (19)</w:t>
            </w:r>
          </w:p>
        </w:tc>
        <w:tc>
          <w:tcPr>
            <w:tcW w:w="1700" w:type="dxa"/>
          </w:tcPr>
          <w:p w14:paraId="43927237" w14:textId="77777777" w:rsidR="006E0069" w:rsidRPr="00DC2DE1" w:rsidRDefault="006E0069" w:rsidP="006E0069">
            <w:pPr>
              <w:jc w:val="both"/>
              <w:rPr>
                <w:rFonts w:ascii="Cambria" w:hAnsi="Cambria"/>
                <w:sz w:val="24"/>
                <w:szCs w:val="24"/>
              </w:rPr>
            </w:pPr>
            <w:r w:rsidRPr="00DC2DE1">
              <w:rPr>
                <w:rFonts w:ascii="Cambria" w:hAnsi="Cambria"/>
                <w:sz w:val="24"/>
                <w:szCs w:val="24"/>
              </w:rPr>
              <w:t>12 (58)</w:t>
            </w:r>
          </w:p>
        </w:tc>
      </w:tr>
      <w:tr w:rsidR="006E0069" w:rsidRPr="00DC2DE1" w14:paraId="15572872" w14:textId="77777777" w:rsidTr="00965105">
        <w:tc>
          <w:tcPr>
            <w:tcW w:w="1762" w:type="dxa"/>
          </w:tcPr>
          <w:p w14:paraId="4EC0F750" w14:textId="77777777" w:rsidR="006E0069" w:rsidRPr="00DC2DE1" w:rsidRDefault="006E0069" w:rsidP="006E0069">
            <w:pPr>
              <w:jc w:val="both"/>
              <w:rPr>
                <w:rFonts w:ascii="Cambria" w:hAnsi="Cambria"/>
                <w:sz w:val="24"/>
                <w:szCs w:val="24"/>
              </w:rPr>
            </w:pPr>
            <w:r w:rsidRPr="00DC2DE1">
              <w:rPr>
                <w:rFonts w:ascii="Cambria" w:hAnsi="Cambria"/>
                <w:sz w:val="24"/>
                <w:szCs w:val="24"/>
              </w:rPr>
              <w:t>Bononara</w:t>
            </w:r>
          </w:p>
        </w:tc>
        <w:tc>
          <w:tcPr>
            <w:tcW w:w="1827" w:type="dxa"/>
          </w:tcPr>
          <w:p w14:paraId="5BDC9187" w14:textId="77777777" w:rsidR="006E0069" w:rsidRPr="00DC2DE1" w:rsidRDefault="006E0069" w:rsidP="006E0069">
            <w:pPr>
              <w:jc w:val="both"/>
              <w:rPr>
                <w:rFonts w:ascii="Cambria" w:hAnsi="Cambria"/>
                <w:sz w:val="24"/>
                <w:szCs w:val="24"/>
              </w:rPr>
            </w:pPr>
            <w:r w:rsidRPr="00DC2DE1">
              <w:rPr>
                <w:rFonts w:ascii="Cambria" w:hAnsi="Cambria"/>
                <w:sz w:val="24"/>
                <w:szCs w:val="24"/>
              </w:rPr>
              <w:t>2 (15)</w:t>
            </w:r>
          </w:p>
        </w:tc>
        <w:tc>
          <w:tcPr>
            <w:tcW w:w="1727" w:type="dxa"/>
          </w:tcPr>
          <w:p w14:paraId="37C7BD3D" w14:textId="77777777" w:rsidR="006E0069" w:rsidRPr="00DC2DE1" w:rsidRDefault="006E0069" w:rsidP="006E0069">
            <w:pPr>
              <w:jc w:val="both"/>
              <w:rPr>
                <w:rFonts w:ascii="Cambria" w:hAnsi="Cambria"/>
                <w:sz w:val="24"/>
                <w:szCs w:val="24"/>
              </w:rPr>
            </w:pPr>
            <w:r w:rsidRPr="00DC2DE1">
              <w:rPr>
                <w:rFonts w:ascii="Cambria" w:hAnsi="Cambria"/>
                <w:sz w:val="24"/>
                <w:szCs w:val="24"/>
              </w:rPr>
              <w:t>4 (13)</w:t>
            </w:r>
          </w:p>
        </w:tc>
        <w:tc>
          <w:tcPr>
            <w:tcW w:w="1732" w:type="dxa"/>
          </w:tcPr>
          <w:p w14:paraId="04B394CC" w14:textId="77777777" w:rsidR="006E0069" w:rsidRPr="00DC2DE1" w:rsidRDefault="006E0069" w:rsidP="006E0069">
            <w:pPr>
              <w:jc w:val="both"/>
              <w:rPr>
                <w:rFonts w:ascii="Cambria" w:hAnsi="Cambria"/>
                <w:sz w:val="24"/>
                <w:szCs w:val="24"/>
              </w:rPr>
            </w:pPr>
            <w:r w:rsidRPr="00DC2DE1">
              <w:rPr>
                <w:rFonts w:ascii="Cambria" w:hAnsi="Cambria"/>
                <w:sz w:val="24"/>
                <w:szCs w:val="24"/>
              </w:rPr>
              <w:t>2 (32)</w:t>
            </w:r>
          </w:p>
        </w:tc>
        <w:tc>
          <w:tcPr>
            <w:tcW w:w="1700" w:type="dxa"/>
          </w:tcPr>
          <w:p w14:paraId="785FFC18" w14:textId="77777777" w:rsidR="006E0069" w:rsidRPr="00DC2DE1" w:rsidRDefault="006E0069" w:rsidP="006E0069">
            <w:pPr>
              <w:jc w:val="both"/>
              <w:rPr>
                <w:rFonts w:ascii="Cambria" w:hAnsi="Cambria"/>
                <w:sz w:val="24"/>
                <w:szCs w:val="24"/>
              </w:rPr>
            </w:pPr>
            <w:r w:rsidRPr="00DC2DE1">
              <w:rPr>
                <w:rFonts w:ascii="Cambria" w:hAnsi="Cambria"/>
                <w:sz w:val="24"/>
                <w:szCs w:val="24"/>
              </w:rPr>
              <w:t>8 (60)</w:t>
            </w:r>
          </w:p>
        </w:tc>
      </w:tr>
      <w:tr w:rsidR="006E0069" w:rsidRPr="00DC2DE1" w14:paraId="778D305D" w14:textId="77777777" w:rsidTr="00965105">
        <w:tc>
          <w:tcPr>
            <w:tcW w:w="1762" w:type="dxa"/>
          </w:tcPr>
          <w:p w14:paraId="4BB75D7A" w14:textId="77777777" w:rsidR="006E0069" w:rsidRPr="00DC2DE1" w:rsidRDefault="006E0069" w:rsidP="006E0069">
            <w:pPr>
              <w:jc w:val="both"/>
              <w:rPr>
                <w:rFonts w:ascii="Cambria" w:hAnsi="Cambria"/>
                <w:sz w:val="24"/>
                <w:szCs w:val="24"/>
              </w:rPr>
            </w:pPr>
            <w:r w:rsidRPr="00DC2DE1">
              <w:rPr>
                <w:rFonts w:ascii="Cambria" w:hAnsi="Cambria"/>
                <w:sz w:val="24"/>
                <w:szCs w:val="24"/>
              </w:rPr>
              <w:t>Ermera</w:t>
            </w:r>
          </w:p>
        </w:tc>
        <w:tc>
          <w:tcPr>
            <w:tcW w:w="1827" w:type="dxa"/>
          </w:tcPr>
          <w:p w14:paraId="5489F6C6" w14:textId="77777777" w:rsidR="006E0069" w:rsidRPr="00DC2DE1" w:rsidRDefault="006E0069" w:rsidP="006E0069">
            <w:pPr>
              <w:jc w:val="both"/>
              <w:rPr>
                <w:rFonts w:ascii="Cambria" w:hAnsi="Cambria"/>
                <w:sz w:val="24"/>
                <w:szCs w:val="24"/>
              </w:rPr>
            </w:pPr>
            <w:r w:rsidRPr="00DC2DE1">
              <w:rPr>
                <w:rFonts w:ascii="Cambria" w:hAnsi="Cambria"/>
                <w:sz w:val="24"/>
                <w:szCs w:val="24"/>
              </w:rPr>
              <w:t>1 (6)</w:t>
            </w:r>
          </w:p>
        </w:tc>
        <w:tc>
          <w:tcPr>
            <w:tcW w:w="1727" w:type="dxa"/>
          </w:tcPr>
          <w:p w14:paraId="4BCCE185" w14:textId="77777777" w:rsidR="006E0069" w:rsidRPr="00DC2DE1" w:rsidRDefault="006E0069" w:rsidP="006E0069">
            <w:pPr>
              <w:jc w:val="both"/>
              <w:rPr>
                <w:rFonts w:ascii="Cambria" w:hAnsi="Cambria"/>
                <w:sz w:val="24"/>
                <w:szCs w:val="24"/>
              </w:rPr>
            </w:pPr>
            <w:r w:rsidRPr="00DC2DE1">
              <w:rPr>
                <w:rFonts w:ascii="Cambria" w:hAnsi="Cambria"/>
                <w:sz w:val="24"/>
                <w:szCs w:val="24"/>
              </w:rPr>
              <w:t>9 (48)</w:t>
            </w:r>
          </w:p>
        </w:tc>
        <w:tc>
          <w:tcPr>
            <w:tcW w:w="1732" w:type="dxa"/>
          </w:tcPr>
          <w:p w14:paraId="0DF4921F" w14:textId="77777777" w:rsidR="006E0069" w:rsidRPr="00DC2DE1" w:rsidRDefault="006E0069" w:rsidP="006E0069">
            <w:pPr>
              <w:jc w:val="both"/>
              <w:rPr>
                <w:rFonts w:ascii="Cambria" w:hAnsi="Cambria"/>
                <w:sz w:val="24"/>
                <w:szCs w:val="24"/>
              </w:rPr>
            </w:pPr>
            <w:r w:rsidRPr="00DC2DE1">
              <w:rPr>
                <w:rFonts w:ascii="Cambria" w:hAnsi="Cambria"/>
                <w:sz w:val="24"/>
                <w:szCs w:val="24"/>
              </w:rPr>
              <w:t>7 (38)</w:t>
            </w:r>
          </w:p>
        </w:tc>
        <w:tc>
          <w:tcPr>
            <w:tcW w:w="1700" w:type="dxa"/>
          </w:tcPr>
          <w:p w14:paraId="7A966AD4" w14:textId="77777777" w:rsidR="006E0069" w:rsidRPr="00DC2DE1" w:rsidRDefault="006E0069" w:rsidP="006E0069">
            <w:pPr>
              <w:jc w:val="both"/>
              <w:rPr>
                <w:rFonts w:ascii="Cambria" w:hAnsi="Cambria"/>
                <w:sz w:val="24"/>
                <w:szCs w:val="24"/>
              </w:rPr>
            </w:pPr>
            <w:r w:rsidRPr="00DC2DE1">
              <w:rPr>
                <w:rFonts w:ascii="Cambria" w:hAnsi="Cambria"/>
                <w:sz w:val="24"/>
                <w:szCs w:val="24"/>
              </w:rPr>
              <w:t>17 (92)</w:t>
            </w:r>
          </w:p>
        </w:tc>
      </w:tr>
      <w:tr w:rsidR="006E0069" w:rsidRPr="00DC2DE1" w14:paraId="39953AFE" w14:textId="77777777" w:rsidTr="00965105">
        <w:tc>
          <w:tcPr>
            <w:tcW w:w="1762" w:type="dxa"/>
          </w:tcPr>
          <w:p w14:paraId="7E85489B" w14:textId="77777777" w:rsidR="006E0069" w:rsidRPr="00DC2DE1" w:rsidRDefault="006E0069" w:rsidP="006E0069">
            <w:pPr>
              <w:jc w:val="both"/>
              <w:rPr>
                <w:rFonts w:ascii="Cambria" w:hAnsi="Cambria"/>
                <w:sz w:val="24"/>
                <w:szCs w:val="24"/>
              </w:rPr>
            </w:pPr>
            <w:r w:rsidRPr="00DC2DE1">
              <w:rPr>
                <w:rFonts w:ascii="Cambria" w:hAnsi="Cambria"/>
                <w:sz w:val="24"/>
                <w:szCs w:val="24"/>
              </w:rPr>
              <w:t>Manatuto</w:t>
            </w:r>
          </w:p>
        </w:tc>
        <w:tc>
          <w:tcPr>
            <w:tcW w:w="1827" w:type="dxa"/>
          </w:tcPr>
          <w:p w14:paraId="5A3F6701" w14:textId="77777777" w:rsidR="006E0069" w:rsidRPr="00DC2DE1" w:rsidRDefault="006E0069" w:rsidP="006E0069">
            <w:pPr>
              <w:jc w:val="both"/>
              <w:rPr>
                <w:rFonts w:ascii="Cambria" w:hAnsi="Cambria"/>
                <w:sz w:val="24"/>
                <w:szCs w:val="24"/>
              </w:rPr>
            </w:pPr>
            <w:r w:rsidRPr="00DC2DE1">
              <w:rPr>
                <w:rFonts w:ascii="Cambria" w:hAnsi="Cambria"/>
                <w:sz w:val="24"/>
                <w:szCs w:val="24"/>
              </w:rPr>
              <w:t>3 (19)</w:t>
            </w:r>
          </w:p>
        </w:tc>
        <w:tc>
          <w:tcPr>
            <w:tcW w:w="1727" w:type="dxa"/>
          </w:tcPr>
          <w:p w14:paraId="4D5F8594" w14:textId="77777777" w:rsidR="006E0069" w:rsidRPr="00DC2DE1" w:rsidRDefault="006E0069" w:rsidP="006E0069">
            <w:pPr>
              <w:jc w:val="both"/>
              <w:rPr>
                <w:rFonts w:ascii="Cambria" w:hAnsi="Cambria"/>
                <w:sz w:val="24"/>
                <w:szCs w:val="24"/>
              </w:rPr>
            </w:pPr>
            <w:r w:rsidRPr="00DC2DE1">
              <w:rPr>
                <w:rFonts w:ascii="Cambria" w:hAnsi="Cambria"/>
                <w:sz w:val="24"/>
                <w:szCs w:val="24"/>
              </w:rPr>
              <w:t>2 (14)</w:t>
            </w:r>
          </w:p>
        </w:tc>
        <w:tc>
          <w:tcPr>
            <w:tcW w:w="1732" w:type="dxa"/>
          </w:tcPr>
          <w:p w14:paraId="64944E0A" w14:textId="77777777" w:rsidR="006E0069" w:rsidRPr="00DC2DE1" w:rsidRDefault="006E0069" w:rsidP="006E0069">
            <w:pPr>
              <w:jc w:val="both"/>
              <w:rPr>
                <w:rFonts w:ascii="Cambria" w:hAnsi="Cambria"/>
                <w:sz w:val="24"/>
                <w:szCs w:val="24"/>
              </w:rPr>
            </w:pPr>
            <w:r w:rsidRPr="00DC2DE1">
              <w:rPr>
                <w:rFonts w:ascii="Cambria" w:hAnsi="Cambria"/>
                <w:sz w:val="24"/>
                <w:szCs w:val="24"/>
              </w:rPr>
              <w:t>3 (20)</w:t>
            </w:r>
          </w:p>
        </w:tc>
        <w:tc>
          <w:tcPr>
            <w:tcW w:w="1700" w:type="dxa"/>
          </w:tcPr>
          <w:p w14:paraId="2882B638" w14:textId="77777777" w:rsidR="006E0069" w:rsidRPr="00DC2DE1" w:rsidRDefault="006E0069" w:rsidP="006E0069">
            <w:pPr>
              <w:jc w:val="both"/>
              <w:rPr>
                <w:rFonts w:ascii="Cambria" w:hAnsi="Cambria"/>
                <w:sz w:val="24"/>
                <w:szCs w:val="24"/>
              </w:rPr>
            </w:pPr>
            <w:r w:rsidRPr="00DC2DE1">
              <w:rPr>
                <w:rFonts w:ascii="Cambria" w:hAnsi="Cambria"/>
                <w:sz w:val="24"/>
                <w:szCs w:val="24"/>
              </w:rPr>
              <w:t>8 (53)</w:t>
            </w:r>
          </w:p>
        </w:tc>
      </w:tr>
      <w:tr w:rsidR="006E0069" w:rsidRPr="00DC2DE1" w14:paraId="01D1B46A" w14:textId="77777777" w:rsidTr="00965105">
        <w:tc>
          <w:tcPr>
            <w:tcW w:w="1762" w:type="dxa"/>
          </w:tcPr>
          <w:p w14:paraId="2D04E20A" w14:textId="77777777" w:rsidR="006E0069" w:rsidRPr="00DC2DE1" w:rsidRDefault="006E0069" w:rsidP="006E0069">
            <w:pPr>
              <w:jc w:val="both"/>
              <w:rPr>
                <w:rFonts w:ascii="Cambria" w:hAnsi="Cambria"/>
                <w:sz w:val="24"/>
                <w:szCs w:val="24"/>
              </w:rPr>
            </w:pPr>
            <w:r w:rsidRPr="00DC2DE1">
              <w:rPr>
                <w:rFonts w:ascii="Cambria" w:hAnsi="Cambria"/>
                <w:sz w:val="24"/>
                <w:szCs w:val="24"/>
              </w:rPr>
              <w:t>TOTAL</w:t>
            </w:r>
          </w:p>
        </w:tc>
        <w:tc>
          <w:tcPr>
            <w:tcW w:w="1827" w:type="dxa"/>
          </w:tcPr>
          <w:p w14:paraId="2F606337" w14:textId="77777777" w:rsidR="006E0069" w:rsidRPr="00DC2DE1" w:rsidRDefault="006E0069" w:rsidP="006E0069">
            <w:pPr>
              <w:jc w:val="both"/>
              <w:rPr>
                <w:rFonts w:ascii="Cambria" w:hAnsi="Cambria"/>
                <w:sz w:val="24"/>
                <w:szCs w:val="24"/>
              </w:rPr>
            </w:pPr>
            <w:r w:rsidRPr="00DC2DE1">
              <w:rPr>
                <w:rFonts w:ascii="Cambria" w:hAnsi="Cambria"/>
                <w:sz w:val="24"/>
                <w:szCs w:val="24"/>
              </w:rPr>
              <w:t>10 (62)</w:t>
            </w:r>
          </w:p>
        </w:tc>
        <w:tc>
          <w:tcPr>
            <w:tcW w:w="1727" w:type="dxa"/>
          </w:tcPr>
          <w:p w14:paraId="1FCAF6B2" w14:textId="77777777" w:rsidR="006E0069" w:rsidRPr="00DC2DE1" w:rsidRDefault="006E0069" w:rsidP="006E0069">
            <w:pPr>
              <w:jc w:val="both"/>
              <w:rPr>
                <w:rFonts w:ascii="Cambria" w:hAnsi="Cambria"/>
                <w:sz w:val="24"/>
                <w:szCs w:val="24"/>
              </w:rPr>
            </w:pPr>
            <w:r w:rsidRPr="00DC2DE1">
              <w:rPr>
                <w:rFonts w:ascii="Cambria" w:hAnsi="Cambria"/>
                <w:sz w:val="24"/>
                <w:szCs w:val="24"/>
              </w:rPr>
              <w:t>24 (119)</w:t>
            </w:r>
          </w:p>
        </w:tc>
        <w:tc>
          <w:tcPr>
            <w:tcW w:w="1732" w:type="dxa"/>
          </w:tcPr>
          <w:p w14:paraId="4866C99B" w14:textId="77777777" w:rsidR="006E0069" w:rsidRPr="00DC2DE1" w:rsidRDefault="006E0069" w:rsidP="006E0069">
            <w:pPr>
              <w:jc w:val="both"/>
              <w:rPr>
                <w:rFonts w:ascii="Cambria" w:hAnsi="Cambria"/>
                <w:sz w:val="24"/>
                <w:szCs w:val="24"/>
              </w:rPr>
            </w:pPr>
            <w:r w:rsidRPr="00DC2DE1">
              <w:rPr>
                <w:rFonts w:ascii="Cambria" w:hAnsi="Cambria"/>
                <w:sz w:val="24"/>
                <w:szCs w:val="24"/>
              </w:rPr>
              <w:t>18 (122)</w:t>
            </w:r>
          </w:p>
        </w:tc>
        <w:tc>
          <w:tcPr>
            <w:tcW w:w="1700" w:type="dxa"/>
          </w:tcPr>
          <w:p w14:paraId="2A5108F7" w14:textId="77777777" w:rsidR="006E0069" w:rsidRPr="00DC2DE1" w:rsidRDefault="006E0069" w:rsidP="006E0069">
            <w:pPr>
              <w:jc w:val="both"/>
              <w:rPr>
                <w:rFonts w:ascii="Cambria" w:hAnsi="Cambria"/>
                <w:sz w:val="24"/>
                <w:szCs w:val="24"/>
              </w:rPr>
            </w:pPr>
            <w:r w:rsidRPr="00DC2DE1">
              <w:rPr>
                <w:rFonts w:ascii="Cambria" w:hAnsi="Cambria"/>
                <w:sz w:val="24"/>
                <w:szCs w:val="24"/>
              </w:rPr>
              <w:t>52 (303)</w:t>
            </w:r>
          </w:p>
        </w:tc>
      </w:tr>
    </w:tbl>
    <w:p w14:paraId="65030153" w14:textId="77777777" w:rsidR="006E0069" w:rsidRDefault="006E0069" w:rsidP="006E0069">
      <w:pPr>
        <w:jc w:val="both"/>
        <w:rPr>
          <w:rFonts w:ascii="Cambria" w:hAnsi="Cambria"/>
        </w:rPr>
      </w:pPr>
      <w:r w:rsidRPr="00DC2DE1">
        <w:rPr>
          <w:rFonts w:ascii="Cambria" w:hAnsi="Cambria"/>
        </w:rPr>
        <w:t>Note: Population counts in brackets</w:t>
      </w:r>
    </w:p>
    <w:p w14:paraId="16C4907B" w14:textId="77777777" w:rsidR="006E0069" w:rsidRPr="00DC2DE1" w:rsidRDefault="006E0069" w:rsidP="006E0069">
      <w:pPr>
        <w:jc w:val="both"/>
        <w:rPr>
          <w:rFonts w:ascii="Cambria" w:hAnsi="Cambria"/>
        </w:rPr>
      </w:pPr>
    </w:p>
    <w:p w14:paraId="3F56BD8C" w14:textId="1C713498" w:rsidR="006E0069" w:rsidRPr="006E0069" w:rsidRDefault="006E0069" w:rsidP="00F43071">
      <w:pPr>
        <w:pStyle w:val="ListParagraph"/>
        <w:numPr>
          <w:ilvl w:val="0"/>
          <w:numId w:val="5"/>
        </w:numPr>
        <w:spacing w:after="200" w:line="276" w:lineRule="auto"/>
        <w:ind w:left="567" w:hanging="567"/>
        <w:jc w:val="both"/>
        <w:rPr>
          <w:rFonts w:ascii="Cambria" w:hAnsi="Cambria"/>
        </w:rPr>
      </w:pPr>
      <w:r w:rsidRPr="006E0069">
        <w:rPr>
          <w:rFonts w:ascii="Cambria" w:hAnsi="Cambria"/>
        </w:rPr>
        <w:t xml:space="preserve">Select a random </w:t>
      </w:r>
      <w:r w:rsidR="007F5996">
        <w:rPr>
          <w:rFonts w:ascii="Cambria" w:hAnsi="Cambria"/>
        </w:rPr>
        <w:t xml:space="preserve">sample </w:t>
      </w:r>
      <w:r w:rsidRPr="006E0069">
        <w:rPr>
          <w:rFonts w:ascii="Cambria" w:hAnsi="Cambria"/>
        </w:rPr>
        <w:t>from each stratification sector</w:t>
      </w:r>
    </w:p>
    <w:p w14:paraId="7DB28005" w14:textId="10EF39F6" w:rsidR="006E0069" w:rsidRPr="00DC2DE1" w:rsidRDefault="006E0069" w:rsidP="006E0069">
      <w:pPr>
        <w:jc w:val="both"/>
        <w:rPr>
          <w:rFonts w:ascii="Cambria" w:hAnsi="Cambria"/>
        </w:rPr>
      </w:pPr>
      <w:r w:rsidRPr="00DC2DE1">
        <w:rPr>
          <w:rFonts w:ascii="Cambria" w:hAnsi="Cambria"/>
        </w:rPr>
        <w:t>To identify the random sample in each of the 15 categories, a randomization procedure in excel was used. The process included:</w:t>
      </w:r>
    </w:p>
    <w:p w14:paraId="43E629B1" w14:textId="77777777" w:rsidR="006E0069" w:rsidRPr="00DC2DE1" w:rsidRDefault="006E0069" w:rsidP="006E0069">
      <w:pPr>
        <w:pStyle w:val="ListParagraph"/>
        <w:numPr>
          <w:ilvl w:val="0"/>
          <w:numId w:val="3"/>
        </w:numPr>
        <w:spacing w:after="200" w:line="276" w:lineRule="auto"/>
        <w:jc w:val="both"/>
        <w:rPr>
          <w:rFonts w:ascii="Cambria" w:hAnsi="Cambria"/>
        </w:rPr>
      </w:pPr>
      <w:r w:rsidRPr="00DC2DE1">
        <w:rPr>
          <w:rFonts w:ascii="Cambria" w:hAnsi="Cambria"/>
        </w:rPr>
        <w:t>Generating random numbers for the projects in each category</w:t>
      </w:r>
    </w:p>
    <w:p w14:paraId="6FDA381A" w14:textId="77777777" w:rsidR="006E0069" w:rsidRPr="00DC2DE1" w:rsidRDefault="006E0069" w:rsidP="006E0069">
      <w:pPr>
        <w:pStyle w:val="ListParagraph"/>
        <w:numPr>
          <w:ilvl w:val="0"/>
          <w:numId w:val="3"/>
        </w:numPr>
        <w:spacing w:after="200" w:line="276" w:lineRule="auto"/>
        <w:jc w:val="both"/>
        <w:rPr>
          <w:rFonts w:ascii="Cambria" w:hAnsi="Cambria"/>
        </w:rPr>
      </w:pPr>
      <w:r w:rsidRPr="00DC2DE1">
        <w:rPr>
          <w:rFonts w:ascii="Cambria" w:hAnsi="Cambria"/>
        </w:rPr>
        <w:t xml:space="preserve">Using the random numbers to sort the projects in each category in ascending order </w:t>
      </w:r>
    </w:p>
    <w:p w14:paraId="3A272827" w14:textId="34197154" w:rsidR="00A67721" w:rsidRDefault="006E0069" w:rsidP="000F2648">
      <w:pPr>
        <w:pStyle w:val="ListParagraph"/>
        <w:numPr>
          <w:ilvl w:val="0"/>
          <w:numId w:val="3"/>
        </w:numPr>
        <w:spacing w:after="200" w:line="276" w:lineRule="auto"/>
        <w:jc w:val="both"/>
        <w:rPr>
          <w:rFonts w:ascii="Cambria" w:hAnsi="Cambria"/>
        </w:rPr>
      </w:pPr>
      <w:r w:rsidRPr="00DC2DE1">
        <w:rPr>
          <w:rFonts w:ascii="Cambria" w:hAnsi="Cambria"/>
        </w:rPr>
        <w:t>Selecting the random sample in each category by choosing the first project, the last project and then every fifth project until the sample size was achieved.</w:t>
      </w:r>
    </w:p>
    <w:p w14:paraId="6AD0D373" w14:textId="684CCDEC" w:rsidR="00095CAD" w:rsidRDefault="00095CAD"/>
    <w:p w14:paraId="3263A5BF" w14:textId="77777777" w:rsidR="00FE54B5" w:rsidRDefault="00FE54B5">
      <w:r>
        <w:br w:type="page"/>
      </w:r>
    </w:p>
    <w:p w14:paraId="5138430D" w14:textId="5E7B11B8" w:rsidR="0042009E" w:rsidRDefault="00F92A6C" w:rsidP="0042009E">
      <w:pPr>
        <w:pStyle w:val="ListParagraph"/>
        <w:numPr>
          <w:ilvl w:val="0"/>
          <w:numId w:val="1"/>
        </w:numPr>
        <w:ind w:left="0" w:firstLine="0"/>
      </w:pPr>
      <w:r>
        <w:lastRenderedPageBreak/>
        <w:t>Technical Evaluation Methodologies</w:t>
      </w:r>
    </w:p>
    <w:p w14:paraId="081B021A" w14:textId="77777777" w:rsidR="00F92A6C" w:rsidRDefault="00F92A6C" w:rsidP="00F92A6C">
      <w:pPr>
        <w:pStyle w:val="ListParagraph"/>
        <w:ind w:left="0"/>
      </w:pPr>
    </w:p>
    <w:p w14:paraId="77C36CF9" w14:textId="61DCD21F" w:rsidR="00164E72" w:rsidRDefault="00164E72" w:rsidP="006053D6">
      <w:pPr>
        <w:pStyle w:val="ListParagraph"/>
        <w:numPr>
          <w:ilvl w:val="1"/>
          <w:numId w:val="1"/>
        </w:numPr>
        <w:ind w:left="709"/>
      </w:pPr>
      <w:r>
        <w:t>PNDS Sectors</w:t>
      </w:r>
      <w:r w:rsidR="00C01D0A">
        <w:t xml:space="preserve"> vs. Sub-Project Types</w:t>
      </w:r>
    </w:p>
    <w:p w14:paraId="66EEE145" w14:textId="77777777" w:rsidR="00C01D0A" w:rsidRDefault="00C01D0A" w:rsidP="006053D6">
      <w:pPr>
        <w:ind w:left="709"/>
      </w:pPr>
    </w:p>
    <w:p w14:paraId="75A11BED" w14:textId="77777777" w:rsidR="00C01D0A" w:rsidRDefault="00C01D0A" w:rsidP="006053D6">
      <w:pPr>
        <w:pStyle w:val="ListParagraph"/>
        <w:ind w:left="0"/>
      </w:pPr>
      <w:r>
        <w:t xml:space="preserve">As described above, the PNDS sub-projects selected for this evaluation were randomly selected based on Sector.  The Sectors used within PNDS are as follows: </w:t>
      </w:r>
    </w:p>
    <w:p w14:paraId="40B936E7" w14:textId="77777777" w:rsidR="00C01D0A" w:rsidRDefault="00C01D0A" w:rsidP="006053D6">
      <w:pPr>
        <w:pStyle w:val="ListParagraph"/>
        <w:ind w:left="0"/>
      </w:pPr>
    </w:p>
    <w:p w14:paraId="1C7C13A9" w14:textId="3D2DB260" w:rsidR="00C01D0A" w:rsidRDefault="00C01D0A" w:rsidP="006053D6">
      <w:pPr>
        <w:pStyle w:val="ListParagraph"/>
        <w:ind w:left="0"/>
      </w:pPr>
      <w:r>
        <w:t>Table 2 – PNDS Sectors</w:t>
      </w:r>
    </w:p>
    <w:tbl>
      <w:tblPr>
        <w:tblStyle w:val="TableGrid"/>
        <w:tblW w:w="0" w:type="auto"/>
        <w:tblInd w:w="108" w:type="dxa"/>
        <w:tblLook w:val="04A0" w:firstRow="1" w:lastRow="0" w:firstColumn="1" w:lastColumn="0" w:noHBand="0" w:noVBand="1"/>
      </w:tblPr>
      <w:tblGrid>
        <w:gridCol w:w="2478"/>
        <w:gridCol w:w="6095"/>
      </w:tblGrid>
      <w:tr w:rsidR="00C01D0A" w:rsidRPr="001E235C" w14:paraId="002672B7" w14:textId="77777777" w:rsidTr="006053D6">
        <w:tc>
          <w:tcPr>
            <w:tcW w:w="2478" w:type="dxa"/>
          </w:tcPr>
          <w:p w14:paraId="5F0B08C5" w14:textId="77777777" w:rsidR="00C01D0A" w:rsidRPr="00C01D0A" w:rsidRDefault="00C01D0A" w:rsidP="00DA5D57">
            <w:pPr>
              <w:jc w:val="center"/>
            </w:pPr>
            <w:r w:rsidRPr="00C01D0A">
              <w:t>Sector Number</w:t>
            </w:r>
          </w:p>
        </w:tc>
        <w:tc>
          <w:tcPr>
            <w:tcW w:w="6095" w:type="dxa"/>
          </w:tcPr>
          <w:p w14:paraId="455C4741" w14:textId="77777777" w:rsidR="00C01D0A" w:rsidRPr="001E235C" w:rsidRDefault="00C01D0A" w:rsidP="006053D6">
            <w:pPr>
              <w:pStyle w:val="ListParagraph"/>
              <w:ind w:left="0"/>
              <w:rPr>
                <w:sz w:val="24"/>
                <w:szCs w:val="24"/>
              </w:rPr>
            </w:pPr>
            <w:r w:rsidRPr="001E235C">
              <w:rPr>
                <w:sz w:val="24"/>
                <w:szCs w:val="24"/>
              </w:rPr>
              <w:t>Sector Descriptor</w:t>
            </w:r>
          </w:p>
        </w:tc>
      </w:tr>
      <w:tr w:rsidR="00C01D0A" w:rsidRPr="001E235C" w14:paraId="3523D241" w14:textId="77777777" w:rsidTr="006053D6">
        <w:tc>
          <w:tcPr>
            <w:tcW w:w="2478" w:type="dxa"/>
          </w:tcPr>
          <w:p w14:paraId="5E0B91BF" w14:textId="77777777" w:rsidR="00C01D0A" w:rsidRPr="001E235C" w:rsidRDefault="00C01D0A" w:rsidP="006053D6">
            <w:pPr>
              <w:pStyle w:val="ListParagraph"/>
              <w:ind w:left="0"/>
              <w:jc w:val="center"/>
              <w:rPr>
                <w:sz w:val="24"/>
                <w:szCs w:val="24"/>
              </w:rPr>
            </w:pPr>
            <w:r w:rsidRPr="001E235C">
              <w:rPr>
                <w:sz w:val="24"/>
                <w:szCs w:val="24"/>
              </w:rPr>
              <w:t>1</w:t>
            </w:r>
          </w:p>
        </w:tc>
        <w:tc>
          <w:tcPr>
            <w:tcW w:w="6095" w:type="dxa"/>
          </w:tcPr>
          <w:p w14:paraId="7CE34039" w14:textId="77777777" w:rsidR="00C01D0A" w:rsidRPr="001E235C" w:rsidRDefault="00C01D0A" w:rsidP="006053D6">
            <w:pPr>
              <w:pStyle w:val="ListParagraph"/>
              <w:ind w:left="0"/>
              <w:rPr>
                <w:sz w:val="24"/>
                <w:szCs w:val="24"/>
              </w:rPr>
            </w:pPr>
            <w:r w:rsidRPr="001E235C">
              <w:rPr>
                <w:sz w:val="24"/>
                <w:szCs w:val="24"/>
              </w:rPr>
              <w:t>Health</w:t>
            </w:r>
          </w:p>
        </w:tc>
      </w:tr>
      <w:tr w:rsidR="00C01D0A" w:rsidRPr="001E235C" w14:paraId="31EE57EA" w14:textId="77777777" w:rsidTr="006053D6">
        <w:tc>
          <w:tcPr>
            <w:tcW w:w="2478" w:type="dxa"/>
          </w:tcPr>
          <w:p w14:paraId="3A45D1B8" w14:textId="77777777" w:rsidR="00C01D0A" w:rsidRPr="001E235C" w:rsidRDefault="00C01D0A" w:rsidP="006053D6">
            <w:pPr>
              <w:pStyle w:val="ListParagraph"/>
              <w:ind w:left="0"/>
              <w:jc w:val="center"/>
              <w:rPr>
                <w:sz w:val="24"/>
                <w:szCs w:val="24"/>
              </w:rPr>
            </w:pPr>
            <w:r w:rsidRPr="001E235C">
              <w:rPr>
                <w:sz w:val="24"/>
                <w:szCs w:val="24"/>
              </w:rPr>
              <w:t>2</w:t>
            </w:r>
          </w:p>
        </w:tc>
        <w:tc>
          <w:tcPr>
            <w:tcW w:w="6095" w:type="dxa"/>
          </w:tcPr>
          <w:p w14:paraId="238B4BF9" w14:textId="77777777" w:rsidR="00C01D0A" w:rsidRPr="001E235C" w:rsidRDefault="00C01D0A" w:rsidP="006053D6">
            <w:pPr>
              <w:pStyle w:val="ListParagraph"/>
              <w:ind w:left="0"/>
              <w:rPr>
                <w:sz w:val="24"/>
                <w:szCs w:val="24"/>
              </w:rPr>
            </w:pPr>
            <w:r w:rsidRPr="001E235C">
              <w:rPr>
                <w:sz w:val="24"/>
                <w:szCs w:val="24"/>
              </w:rPr>
              <w:t>Water and Sanitation</w:t>
            </w:r>
          </w:p>
        </w:tc>
      </w:tr>
      <w:tr w:rsidR="00C01D0A" w:rsidRPr="001E235C" w14:paraId="6E93FB0A" w14:textId="77777777" w:rsidTr="006053D6">
        <w:tc>
          <w:tcPr>
            <w:tcW w:w="2478" w:type="dxa"/>
          </w:tcPr>
          <w:p w14:paraId="1FAF784A" w14:textId="77777777" w:rsidR="00C01D0A" w:rsidRPr="001E235C" w:rsidRDefault="00C01D0A" w:rsidP="006053D6">
            <w:pPr>
              <w:pStyle w:val="ListParagraph"/>
              <w:ind w:left="0"/>
              <w:jc w:val="center"/>
              <w:rPr>
                <w:sz w:val="24"/>
                <w:szCs w:val="24"/>
              </w:rPr>
            </w:pPr>
            <w:r w:rsidRPr="001E235C">
              <w:rPr>
                <w:sz w:val="24"/>
                <w:szCs w:val="24"/>
              </w:rPr>
              <w:t>3</w:t>
            </w:r>
          </w:p>
        </w:tc>
        <w:tc>
          <w:tcPr>
            <w:tcW w:w="6095" w:type="dxa"/>
          </w:tcPr>
          <w:p w14:paraId="29A65EEA" w14:textId="77777777" w:rsidR="00C01D0A" w:rsidRPr="001E235C" w:rsidRDefault="00C01D0A" w:rsidP="006053D6">
            <w:pPr>
              <w:pStyle w:val="ListParagraph"/>
              <w:ind w:left="0"/>
              <w:rPr>
                <w:sz w:val="24"/>
                <w:szCs w:val="24"/>
              </w:rPr>
            </w:pPr>
            <w:r w:rsidRPr="001E235C">
              <w:rPr>
                <w:sz w:val="24"/>
                <w:szCs w:val="24"/>
              </w:rPr>
              <w:t>Education, Culture and Sport</w:t>
            </w:r>
          </w:p>
        </w:tc>
      </w:tr>
      <w:tr w:rsidR="00C01D0A" w:rsidRPr="001E235C" w14:paraId="7B59CCB3" w14:textId="77777777" w:rsidTr="006053D6">
        <w:tc>
          <w:tcPr>
            <w:tcW w:w="2478" w:type="dxa"/>
          </w:tcPr>
          <w:p w14:paraId="3E12AC23" w14:textId="77777777" w:rsidR="00C01D0A" w:rsidRPr="001E235C" w:rsidRDefault="00C01D0A" w:rsidP="006053D6">
            <w:pPr>
              <w:pStyle w:val="ListParagraph"/>
              <w:ind w:left="0"/>
              <w:jc w:val="center"/>
              <w:rPr>
                <w:sz w:val="24"/>
                <w:szCs w:val="24"/>
              </w:rPr>
            </w:pPr>
            <w:r w:rsidRPr="001E235C">
              <w:rPr>
                <w:sz w:val="24"/>
                <w:szCs w:val="24"/>
              </w:rPr>
              <w:t>4</w:t>
            </w:r>
          </w:p>
        </w:tc>
        <w:tc>
          <w:tcPr>
            <w:tcW w:w="6095" w:type="dxa"/>
          </w:tcPr>
          <w:p w14:paraId="6D629E24" w14:textId="5EB8C7D9" w:rsidR="00C01D0A" w:rsidRPr="001E235C" w:rsidRDefault="0082765F" w:rsidP="006053D6">
            <w:pPr>
              <w:pStyle w:val="ListParagraph"/>
              <w:ind w:left="0"/>
              <w:rPr>
                <w:sz w:val="24"/>
                <w:szCs w:val="24"/>
              </w:rPr>
            </w:pPr>
            <w:r>
              <w:rPr>
                <w:sz w:val="24"/>
                <w:szCs w:val="24"/>
              </w:rPr>
              <w:t>Agriculture, Food</w:t>
            </w:r>
            <w:r w:rsidR="00C01D0A" w:rsidRPr="001E235C">
              <w:rPr>
                <w:sz w:val="24"/>
                <w:szCs w:val="24"/>
              </w:rPr>
              <w:t xml:space="preserve"> Security and Livelihoods</w:t>
            </w:r>
          </w:p>
        </w:tc>
      </w:tr>
      <w:tr w:rsidR="00C01D0A" w:rsidRPr="001E235C" w14:paraId="6D501B82" w14:textId="77777777" w:rsidTr="006053D6">
        <w:tc>
          <w:tcPr>
            <w:tcW w:w="2478" w:type="dxa"/>
          </w:tcPr>
          <w:p w14:paraId="3F0EF885" w14:textId="77777777" w:rsidR="00C01D0A" w:rsidRPr="001E235C" w:rsidRDefault="00C01D0A" w:rsidP="006053D6">
            <w:pPr>
              <w:pStyle w:val="ListParagraph"/>
              <w:ind w:left="0"/>
              <w:jc w:val="center"/>
              <w:rPr>
                <w:sz w:val="24"/>
                <w:szCs w:val="24"/>
              </w:rPr>
            </w:pPr>
            <w:r w:rsidRPr="001E235C">
              <w:rPr>
                <w:sz w:val="24"/>
                <w:szCs w:val="24"/>
              </w:rPr>
              <w:t>5</w:t>
            </w:r>
          </w:p>
        </w:tc>
        <w:tc>
          <w:tcPr>
            <w:tcW w:w="6095" w:type="dxa"/>
          </w:tcPr>
          <w:p w14:paraId="3C60EC25" w14:textId="77777777" w:rsidR="00C01D0A" w:rsidRPr="001E235C" w:rsidRDefault="00C01D0A" w:rsidP="006053D6">
            <w:pPr>
              <w:pStyle w:val="ListParagraph"/>
              <w:ind w:left="0"/>
              <w:rPr>
                <w:sz w:val="24"/>
                <w:szCs w:val="24"/>
              </w:rPr>
            </w:pPr>
            <w:r w:rsidRPr="001E235C">
              <w:rPr>
                <w:sz w:val="24"/>
                <w:szCs w:val="24"/>
              </w:rPr>
              <w:t>Roads, Bridge and Flood Control</w:t>
            </w:r>
          </w:p>
        </w:tc>
      </w:tr>
      <w:tr w:rsidR="00C01D0A" w:rsidRPr="001E235C" w14:paraId="6324E243" w14:textId="77777777" w:rsidTr="006053D6">
        <w:tc>
          <w:tcPr>
            <w:tcW w:w="2478" w:type="dxa"/>
          </w:tcPr>
          <w:p w14:paraId="353C42CA" w14:textId="77777777" w:rsidR="00C01D0A" w:rsidRPr="001E235C" w:rsidRDefault="00C01D0A" w:rsidP="006053D6">
            <w:pPr>
              <w:pStyle w:val="ListParagraph"/>
              <w:ind w:left="0"/>
              <w:jc w:val="center"/>
              <w:rPr>
                <w:sz w:val="24"/>
                <w:szCs w:val="24"/>
              </w:rPr>
            </w:pPr>
            <w:r w:rsidRPr="001E235C">
              <w:rPr>
                <w:sz w:val="24"/>
                <w:szCs w:val="24"/>
              </w:rPr>
              <w:t>6</w:t>
            </w:r>
          </w:p>
        </w:tc>
        <w:tc>
          <w:tcPr>
            <w:tcW w:w="6095" w:type="dxa"/>
          </w:tcPr>
          <w:p w14:paraId="63DAFCE6" w14:textId="77777777" w:rsidR="00C01D0A" w:rsidRPr="001E235C" w:rsidRDefault="00C01D0A" w:rsidP="006053D6">
            <w:pPr>
              <w:pStyle w:val="ListParagraph"/>
              <w:ind w:left="0"/>
              <w:rPr>
                <w:sz w:val="24"/>
                <w:szCs w:val="24"/>
              </w:rPr>
            </w:pPr>
            <w:r w:rsidRPr="001E235C">
              <w:rPr>
                <w:sz w:val="24"/>
                <w:szCs w:val="24"/>
              </w:rPr>
              <w:t>Social Solidarity</w:t>
            </w:r>
          </w:p>
        </w:tc>
      </w:tr>
      <w:tr w:rsidR="00C01D0A" w:rsidRPr="001E235C" w14:paraId="1F7BD3C1" w14:textId="77777777" w:rsidTr="006053D6">
        <w:tc>
          <w:tcPr>
            <w:tcW w:w="2478" w:type="dxa"/>
          </w:tcPr>
          <w:p w14:paraId="190914F6" w14:textId="77777777" w:rsidR="00C01D0A" w:rsidRPr="001E235C" w:rsidRDefault="00C01D0A" w:rsidP="006053D6">
            <w:pPr>
              <w:pStyle w:val="ListParagraph"/>
              <w:ind w:left="0"/>
              <w:jc w:val="center"/>
              <w:rPr>
                <w:sz w:val="24"/>
                <w:szCs w:val="24"/>
              </w:rPr>
            </w:pPr>
            <w:r w:rsidRPr="001E235C">
              <w:rPr>
                <w:sz w:val="24"/>
                <w:szCs w:val="24"/>
              </w:rPr>
              <w:t>7</w:t>
            </w:r>
          </w:p>
        </w:tc>
        <w:tc>
          <w:tcPr>
            <w:tcW w:w="6095" w:type="dxa"/>
          </w:tcPr>
          <w:p w14:paraId="0C75D512" w14:textId="77777777" w:rsidR="00C01D0A" w:rsidRPr="001E235C" w:rsidRDefault="00C01D0A" w:rsidP="006053D6">
            <w:pPr>
              <w:pStyle w:val="ListParagraph"/>
              <w:ind w:left="0"/>
              <w:rPr>
                <w:sz w:val="24"/>
                <w:szCs w:val="24"/>
              </w:rPr>
            </w:pPr>
            <w:r w:rsidRPr="001E235C">
              <w:rPr>
                <w:sz w:val="24"/>
                <w:szCs w:val="24"/>
              </w:rPr>
              <w:t>Other Sector</w:t>
            </w:r>
          </w:p>
        </w:tc>
      </w:tr>
    </w:tbl>
    <w:p w14:paraId="6C776023" w14:textId="77777777" w:rsidR="00C01D0A" w:rsidRPr="001E235C" w:rsidRDefault="00C01D0A" w:rsidP="006053D6">
      <w:pPr>
        <w:pStyle w:val="ListParagraph"/>
        <w:ind w:left="0"/>
      </w:pPr>
    </w:p>
    <w:p w14:paraId="3AB0146E" w14:textId="36AA1CE6" w:rsidR="00C01D0A" w:rsidRDefault="00C01D0A" w:rsidP="006053D6">
      <w:pPr>
        <w:pStyle w:val="ListParagraph"/>
        <w:ind w:left="0"/>
      </w:pPr>
      <w:r w:rsidRPr="001E235C">
        <w:t xml:space="preserve">The types of activities that can be supported </w:t>
      </w:r>
      <w:r w:rsidR="00064394">
        <w:t>within these Sectors</w:t>
      </w:r>
      <w:r w:rsidRPr="001E235C">
        <w:t xml:space="preserve"> are those public goods based on criteria described in the Integrated District Development Planning (PDID) law and </w:t>
      </w:r>
      <w:r w:rsidR="006053D6">
        <w:t>further elaborated in the Program Operations Manual</w:t>
      </w:r>
      <w:r>
        <w:t>, Section 2.1.1 Allowable Activity Types (Menu).</w:t>
      </w:r>
    </w:p>
    <w:p w14:paraId="44517812" w14:textId="77777777" w:rsidR="00C01D0A" w:rsidRDefault="00C01D0A" w:rsidP="006053D6">
      <w:pPr>
        <w:pStyle w:val="ListParagraph"/>
        <w:ind w:left="0"/>
      </w:pPr>
    </w:p>
    <w:p w14:paraId="68CDB1C0" w14:textId="77777777" w:rsidR="00C90A81" w:rsidRDefault="00C01D0A" w:rsidP="006053D6">
      <w:pPr>
        <w:pStyle w:val="ListParagraph"/>
        <w:ind w:left="0"/>
      </w:pPr>
      <w:r>
        <w:t xml:space="preserve">During preparations for this technical evaluation it was noted that </w:t>
      </w:r>
      <w:r w:rsidR="00C90A81">
        <w:t xml:space="preserve">some types of rural infrastructure are represented in more than one sector.  For example, </w:t>
      </w:r>
      <w:r>
        <w:t xml:space="preserve">building construction is </w:t>
      </w:r>
      <w:r w:rsidR="00C90A81">
        <w:t xml:space="preserve">noted in </w:t>
      </w:r>
      <w:r>
        <w:t xml:space="preserve">health clinics in Sector 1, toilet buildings in Sector 2, schools in Sector 3, </w:t>
      </w:r>
      <w:r w:rsidR="00C90A81">
        <w:t xml:space="preserve">markets in Sector 4, </w:t>
      </w:r>
      <w:r>
        <w:t xml:space="preserve">etc.), creating </w:t>
      </w:r>
      <w:r w:rsidR="005F415E">
        <w:t xml:space="preserve">reporting and </w:t>
      </w:r>
      <w:r>
        <w:t xml:space="preserve">coding difficulties </w:t>
      </w:r>
      <w:r w:rsidR="00F43071">
        <w:t xml:space="preserve">for the </w:t>
      </w:r>
      <w:r w:rsidR="00E46252">
        <w:t xml:space="preserve">technical evaluation </w:t>
      </w:r>
      <w:r w:rsidR="00F43071">
        <w:t>data as it is collected,</w:t>
      </w:r>
      <w:r>
        <w:t xml:space="preserve"> digi</w:t>
      </w:r>
      <w:r w:rsidR="00C90A81">
        <w:t>tized and analyzed.</w:t>
      </w:r>
    </w:p>
    <w:p w14:paraId="5EA10524" w14:textId="77777777" w:rsidR="00C90A81" w:rsidRDefault="00C90A81" w:rsidP="006053D6">
      <w:pPr>
        <w:pStyle w:val="ListParagraph"/>
        <w:ind w:left="0"/>
      </w:pPr>
    </w:p>
    <w:p w14:paraId="6BCCF60D" w14:textId="56D6EBBD" w:rsidR="00C01D0A" w:rsidRDefault="00C01D0A" w:rsidP="006053D6">
      <w:pPr>
        <w:pStyle w:val="ListParagraph"/>
        <w:ind w:left="0"/>
      </w:pPr>
      <w:r>
        <w:t>Sub-projects were therefore divided into six sub-project ‘types’, allowing each sub-project evaluated to be assigned a sub-project type code.  The sub-project types identified for the PNDS menu are as follows:</w:t>
      </w:r>
    </w:p>
    <w:p w14:paraId="3108313B" w14:textId="77777777" w:rsidR="00C01D0A" w:rsidRDefault="00C01D0A" w:rsidP="006053D6">
      <w:pPr>
        <w:pStyle w:val="ListParagraph"/>
        <w:ind w:left="0"/>
      </w:pPr>
    </w:p>
    <w:p w14:paraId="057CFF84" w14:textId="6FE615BA" w:rsidR="007C6418" w:rsidRDefault="007C6418" w:rsidP="007C6418">
      <w:r>
        <w:t>Table 3 – PNDS Technical Evaluation 2015 Sub-project types</w:t>
      </w:r>
    </w:p>
    <w:tbl>
      <w:tblPr>
        <w:tblStyle w:val="TableGrid"/>
        <w:tblW w:w="0" w:type="auto"/>
        <w:tblInd w:w="108" w:type="dxa"/>
        <w:tblLook w:val="04A0" w:firstRow="1" w:lastRow="0" w:firstColumn="1" w:lastColumn="0" w:noHBand="0" w:noVBand="1"/>
      </w:tblPr>
      <w:tblGrid>
        <w:gridCol w:w="687"/>
        <w:gridCol w:w="3199"/>
        <w:gridCol w:w="2670"/>
        <w:gridCol w:w="2192"/>
      </w:tblGrid>
      <w:tr w:rsidR="007C6418" w14:paraId="33EAEB0C" w14:textId="77777777" w:rsidTr="007C6418">
        <w:tc>
          <w:tcPr>
            <w:tcW w:w="579" w:type="dxa"/>
            <w:vAlign w:val="center"/>
          </w:tcPr>
          <w:p w14:paraId="505739A7" w14:textId="53F8C796" w:rsidR="007C6418" w:rsidRDefault="007C6418" w:rsidP="007C6418">
            <w:pPr>
              <w:pStyle w:val="ListParagraph"/>
              <w:ind w:left="0"/>
              <w:jc w:val="center"/>
            </w:pPr>
            <w:r w:rsidRPr="00482A64">
              <w:t>Type</w:t>
            </w:r>
          </w:p>
        </w:tc>
        <w:tc>
          <w:tcPr>
            <w:tcW w:w="3249" w:type="dxa"/>
            <w:vAlign w:val="center"/>
          </w:tcPr>
          <w:p w14:paraId="3D4BA8B0" w14:textId="0A0DB60A" w:rsidR="007C6418" w:rsidRDefault="007C6418" w:rsidP="007C6418">
            <w:pPr>
              <w:pStyle w:val="ListParagraph"/>
              <w:ind w:left="0"/>
              <w:jc w:val="center"/>
            </w:pPr>
            <w:r w:rsidRPr="00C01D0A">
              <w:t>Sub-Project Type Descriptor</w:t>
            </w:r>
          </w:p>
        </w:tc>
        <w:tc>
          <w:tcPr>
            <w:tcW w:w="2708" w:type="dxa"/>
            <w:vAlign w:val="center"/>
          </w:tcPr>
          <w:p w14:paraId="1A934CCB" w14:textId="4B0D4A5D" w:rsidR="007C6418" w:rsidRDefault="007C6418" w:rsidP="007C6418">
            <w:pPr>
              <w:pStyle w:val="ListParagraph"/>
              <w:ind w:left="0"/>
              <w:jc w:val="center"/>
            </w:pPr>
            <w:r>
              <w:t>Number of Sub-projects Evaluated</w:t>
            </w:r>
          </w:p>
        </w:tc>
        <w:tc>
          <w:tcPr>
            <w:tcW w:w="2212" w:type="dxa"/>
            <w:vAlign w:val="center"/>
          </w:tcPr>
          <w:p w14:paraId="1FF5CDF5" w14:textId="3EB91B08" w:rsidR="007C6418" w:rsidRDefault="007C6418" w:rsidP="007C6418">
            <w:pPr>
              <w:pStyle w:val="ListParagraph"/>
              <w:ind w:left="0"/>
              <w:jc w:val="center"/>
            </w:pPr>
            <w:r>
              <w:t>Sectors Represented</w:t>
            </w:r>
            <w:r w:rsidR="00DB6C58">
              <w:t xml:space="preserve"> Within This Sample</w:t>
            </w:r>
          </w:p>
        </w:tc>
      </w:tr>
      <w:tr w:rsidR="007C6418" w14:paraId="55D1476D" w14:textId="77777777" w:rsidTr="007C6418">
        <w:tc>
          <w:tcPr>
            <w:tcW w:w="579" w:type="dxa"/>
          </w:tcPr>
          <w:p w14:paraId="56480A4B" w14:textId="2C89077C" w:rsidR="007C6418" w:rsidRDefault="007C6418" w:rsidP="007C6418">
            <w:pPr>
              <w:pStyle w:val="ListParagraph"/>
              <w:ind w:left="0"/>
              <w:jc w:val="center"/>
            </w:pPr>
            <w:r w:rsidRPr="00482A64">
              <w:t>1</w:t>
            </w:r>
          </w:p>
        </w:tc>
        <w:tc>
          <w:tcPr>
            <w:tcW w:w="3249" w:type="dxa"/>
          </w:tcPr>
          <w:p w14:paraId="24BFBE68" w14:textId="1FF0FB63" w:rsidR="007C6418" w:rsidRDefault="007C6418" w:rsidP="007C6418">
            <w:pPr>
              <w:pStyle w:val="ListParagraph"/>
              <w:ind w:left="0"/>
            </w:pPr>
            <w:r w:rsidRPr="00C01D0A">
              <w:t>Building</w:t>
            </w:r>
          </w:p>
        </w:tc>
        <w:tc>
          <w:tcPr>
            <w:tcW w:w="2708" w:type="dxa"/>
          </w:tcPr>
          <w:p w14:paraId="6AF8697B" w14:textId="7AE8C88C" w:rsidR="007C6418" w:rsidRDefault="007C6418" w:rsidP="007C6418">
            <w:pPr>
              <w:pStyle w:val="ListParagraph"/>
              <w:ind w:left="0"/>
              <w:jc w:val="center"/>
            </w:pPr>
            <w:r>
              <w:t>29</w:t>
            </w:r>
          </w:p>
        </w:tc>
        <w:tc>
          <w:tcPr>
            <w:tcW w:w="2212" w:type="dxa"/>
          </w:tcPr>
          <w:p w14:paraId="56F37B62" w14:textId="4F629CEB" w:rsidR="007C6418" w:rsidRDefault="007C6418" w:rsidP="007C6418">
            <w:pPr>
              <w:pStyle w:val="ListParagraph"/>
              <w:ind w:left="0"/>
            </w:pPr>
            <w:r>
              <w:t>2, 3 and 7</w:t>
            </w:r>
          </w:p>
        </w:tc>
      </w:tr>
      <w:tr w:rsidR="007C6418" w14:paraId="133276E9" w14:textId="77777777" w:rsidTr="007C6418">
        <w:tc>
          <w:tcPr>
            <w:tcW w:w="579" w:type="dxa"/>
          </w:tcPr>
          <w:p w14:paraId="58ADFEDB" w14:textId="152AB92B" w:rsidR="007C6418" w:rsidRDefault="007C6418" w:rsidP="007C6418">
            <w:pPr>
              <w:pStyle w:val="ListParagraph"/>
              <w:ind w:left="0"/>
              <w:jc w:val="center"/>
            </w:pPr>
            <w:r w:rsidRPr="00482A64">
              <w:t>2</w:t>
            </w:r>
          </w:p>
        </w:tc>
        <w:tc>
          <w:tcPr>
            <w:tcW w:w="3249" w:type="dxa"/>
          </w:tcPr>
          <w:p w14:paraId="261704BB" w14:textId="230E5946" w:rsidR="007C6418" w:rsidRDefault="007C6418" w:rsidP="007C6418">
            <w:pPr>
              <w:pStyle w:val="ListParagraph"/>
              <w:ind w:left="0"/>
            </w:pPr>
            <w:r w:rsidRPr="00C01D0A">
              <w:t>Bridge</w:t>
            </w:r>
          </w:p>
        </w:tc>
        <w:tc>
          <w:tcPr>
            <w:tcW w:w="2708" w:type="dxa"/>
          </w:tcPr>
          <w:p w14:paraId="5C1D465C" w14:textId="7883A42C" w:rsidR="007C6418" w:rsidRDefault="007C6418" w:rsidP="007C6418">
            <w:pPr>
              <w:pStyle w:val="ListParagraph"/>
              <w:ind w:left="0"/>
              <w:jc w:val="center"/>
            </w:pPr>
            <w:r>
              <w:t>4</w:t>
            </w:r>
          </w:p>
        </w:tc>
        <w:tc>
          <w:tcPr>
            <w:tcW w:w="2212" w:type="dxa"/>
          </w:tcPr>
          <w:p w14:paraId="6A211BC0" w14:textId="6D3E32B4" w:rsidR="007C6418" w:rsidRDefault="007C6418" w:rsidP="007C6418">
            <w:pPr>
              <w:pStyle w:val="ListParagraph"/>
              <w:ind w:left="0"/>
            </w:pPr>
            <w:r>
              <w:t>5</w:t>
            </w:r>
          </w:p>
        </w:tc>
      </w:tr>
      <w:tr w:rsidR="007C6418" w14:paraId="123C3D6A" w14:textId="77777777" w:rsidTr="007C6418">
        <w:tc>
          <w:tcPr>
            <w:tcW w:w="579" w:type="dxa"/>
          </w:tcPr>
          <w:p w14:paraId="12087A2D" w14:textId="062C1403" w:rsidR="007C6418" w:rsidRDefault="007C6418" w:rsidP="007C6418">
            <w:pPr>
              <w:pStyle w:val="ListParagraph"/>
              <w:ind w:left="0"/>
              <w:jc w:val="center"/>
            </w:pPr>
            <w:r w:rsidRPr="00482A64">
              <w:t>3</w:t>
            </w:r>
          </w:p>
        </w:tc>
        <w:tc>
          <w:tcPr>
            <w:tcW w:w="3249" w:type="dxa"/>
          </w:tcPr>
          <w:p w14:paraId="6A43C64B" w14:textId="64086ADD" w:rsidR="007C6418" w:rsidRDefault="007C6418" w:rsidP="007C6418">
            <w:pPr>
              <w:pStyle w:val="ListParagraph"/>
              <w:ind w:left="0"/>
            </w:pPr>
            <w:r w:rsidRPr="00C01D0A">
              <w:t>Water Supply</w:t>
            </w:r>
          </w:p>
        </w:tc>
        <w:tc>
          <w:tcPr>
            <w:tcW w:w="2708" w:type="dxa"/>
          </w:tcPr>
          <w:p w14:paraId="451B230E" w14:textId="31F88DD5" w:rsidR="007C6418" w:rsidRDefault="007C6418" w:rsidP="007C6418">
            <w:pPr>
              <w:pStyle w:val="ListParagraph"/>
              <w:ind w:left="0"/>
              <w:jc w:val="center"/>
            </w:pPr>
            <w:r>
              <w:t>15</w:t>
            </w:r>
          </w:p>
        </w:tc>
        <w:tc>
          <w:tcPr>
            <w:tcW w:w="2212" w:type="dxa"/>
          </w:tcPr>
          <w:p w14:paraId="3D1CBAEF" w14:textId="2765ED49" w:rsidR="007C6418" w:rsidRDefault="007C6418" w:rsidP="007C6418">
            <w:pPr>
              <w:pStyle w:val="ListParagraph"/>
              <w:ind w:left="0"/>
            </w:pPr>
            <w:r>
              <w:t>2</w:t>
            </w:r>
          </w:p>
        </w:tc>
      </w:tr>
      <w:tr w:rsidR="007C6418" w14:paraId="35379374" w14:textId="77777777" w:rsidTr="007C6418">
        <w:tc>
          <w:tcPr>
            <w:tcW w:w="579" w:type="dxa"/>
          </w:tcPr>
          <w:p w14:paraId="2C0CD623" w14:textId="0C4CD93F" w:rsidR="007C6418" w:rsidRDefault="007C6418" w:rsidP="007C6418">
            <w:pPr>
              <w:pStyle w:val="ListParagraph"/>
              <w:ind w:left="0"/>
              <w:jc w:val="center"/>
            </w:pPr>
            <w:r w:rsidRPr="00482A64">
              <w:t>4</w:t>
            </w:r>
          </w:p>
        </w:tc>
        <w:tc>
          <w:tcPr>
            <w:tcW w:w="3249" w:type="dxa"/>
          </w:tcPr>
          <w:p w14:paraId="037FD343" w14:textId="7B37038D" w:rsidR="007C6418" w:rsidRDefault="007C6418" w:rsidP="007C6418">
            <w:pPr>
              <w:pStyle w:val="ListParagraph"/>
              <w:ind w:left="0"/>
            </w:pPr>
            <w:r>
              <w:t xml:space="preserve">Road, </w:t>
            </w:r>
            <w:r w:rsidRPr="00C01D0A">
              <w:t>Drainage, Retaining Wall</w:t>
            </w:r>
          </w:p>
        </w:tc>
        <w:tc>
          <w:tcPr>
            <w:tcW w:w="2708" w:type="dxa"/>
          </w:tcPr>
          <w:p w14:paraId="59D85CF2" w14:textId="089024DF" w:rsidR="007C6418" w:rsidRDefault="007C6418" w:rsidP="007C6418">
            <w:pPr>
              <w:pStyle w:val="ListParagraph"/>
              <w:ind w:left="0"/>
              <w:jc w:val="center"/>
            </w:pPr>
            <w:r>
              <w:t>5</w:t>
            </w:r>
          </w:p>
        </w:tc>
        <w:tc>
          <w:tcPr>
            <w:tcW w:w="2212" w:type="dxa"/>
          </w:tcPr>
          <w:p w14:paraId="5C72A52D" w14:textId="1CE3412D" w:rsidR="007C6418" w:rsidRDefault="007C6418" w:rsidP="007C6418">
            <w:pPr>
              <w:pStyle w:val="ListParagraph"/>
              <w:ind w:left="0"/>
            </w:pPr>
            <w:r>
              <w:t>4 and 5</w:t>
            </w:r>
          </w:p>
        </w:tc>
      </w:tr>
      <w:tr w:rsidR="007C6418" w14:paraId="17E1E47F" w14:textId="77777777" w:rsidTr="007C6418">
        <w:tc>
          <w:tcPr>
            <w:tcW w:w="579" w:type="dxa"/>
          </w:tcPr>
          <w:p w14:paraId="30209665" w14:textId="55481DBC" w:rsidR="007C6418" w:rsidRDefault="007C6418" w:rsidP="007C6418">
            <w:pPr>
              <w:pStyle w:val="ListParagraph"/>
              <w:ind w:left="0"/>
              <w:jc w:val="center"/>
            </w:pPr>
            <w:r w:rsidRPr="00482A64">
              <w:t>5</w:t>
            </w:r>
          </w:p>
        </w:tc>
        <w:tc>
          <w:tcPr>
            <w:tcW w:w="3249" w:type="dxa"/>
          </w:tcPr>
          <w:p w14:paraId="6D365E94" w14:textId="4AA98C97" w:rsidR="007C6418" w:rsidRDefault="007C6418" w:rsidP="007C6418">
            <w:pPr>
              <w:pStyle w:val="ListParagraph"/>
              <w:ind w:left="0"/>
            </w:pPr>
            <w:r w:rsidRPr="00C01D0A">
              <w:t>Irrigation</w:t>
            </w:r>
          </w:p>
        </w:tc>
        <w:tc>
          <w:tcPr>
            <w:tcW w:w="2708" w:type="dxa"/>
          </w:tcPr>
          <w:p w14:paraId="59D75551" w14:textId="658347C8" w:rsidR="007C6418" w:rsidRDefault="007C6418" w:rsidP="007C6418">
            <w:pPr>
              <w:pStyle w:val="ListParagraph"/>
              <w:ind w:left="0"/>
              <w:jc w:val="center"/>
            </w:pPr>
            <w:r>
              <w:t>0</w:t>
            </w:r>
          </w:p>
        </w:tc>
        <w:tc>
          <w:tcPr>
            <w:tcW w:w="2212" w:type="dxa"/>
          </w:tcPr>
          <w:p w14:paraId="34F0E083" w14:textId="7865B612" w:rsidR="007C6418" w:rsidRDefault="007C6418" w:rsidP="007C6418">
            <w:pPr>
              <w:pStyle w:val="ListParagraph"/>
              <w:ind w:left="0"/>
            </w:pPr>
            <w:r>
              <w:t>4</w:t>
            </w:r>
          </w:p>
        </w:tc>
      </w:tr>
      <w:tr w:rsidR="007C6418" w14:paraId="21B28186" w14:textId="77777777" w:rsidTr="007C6418">
        <w:tc>
          <w:tcPr>
            <w:tcW w:w="579" w:type="dxa"/>
          </w:tcPr>
          <w:p w14:paraId="5007ACFC" w14:textId="7106B863" w:rsidR="007C6418" w:rsidRDefault="007C6418" w:rsidP="007C6418">
            <w:pPr>
              <w:pStyle w:val="ListParagraph"/>
              <w:ind w:left="0"/>
              <w:jc w:val="center"/>
            </w:pPr>
            <w:r w:rsidRPr="00482A64">
              <w:t>6</w:t>
            </w:r>
          </w:p>
        </w:tc>
        <w:tc>
          <w:tcPr>
            <w:tcW w:w="3249" w:type="dxa"/>
          </w:tcPr>
          <w:p w14:paraId="51841903" w14:textId="29DCA4E1" w:rsidR="007C6418" w:rsidRDefault="007C6418" w:rsidP="007C6418">
            <w:pPr>
              <w:pStyle w:val="ListParagraph"/>
              <w:ind w:left="0"/>
            </w:pPr>
            <w:r w:rsidRPr="00C01D0A">
              <w:t>Electricity</w:t>
            </w:r>
          </w:p>
        </w:tc>
        <w:tc>
          <w:tcPr>
            <w:tcW w:w="2708" w:type="dxa"/>
          </w:tcPr>
          <w:p w14:paraId="53C05D48" w14:textId="10AE0968" w:rsidR="007C6418" w:rsidRDefault="007C6418" w:rsidP="007C6418">
            <w:pPr>
              <w:pStyle w:val="ListParagraph"/>
              <w:ind w:left="0"/>
              <w:jc w:val="center"/>
            </w:pPr>
            <w:r>
              <w:t>0</w:t>
            </w:r>
          </w:p>
        </w:tc>
        <w:tc>
          <w:tcPr>
            <w:tcW w:w="2212" w:type="dxa"/>
          </w:tcPr>
          <w:p w14:paraId="15C78127" w14:textId="7FABA10F" w:rsidR="007C6418" w:rsidRDefault="007C6418" w:rsidP="007C6418">
            <w:pPr>
              <w:pStyle w:val="ListParagraph"/>
              <w:ind w:left="0"/>
            </w:pPr>
            <w:r>
              <w:t>7</w:t>
            </w:r>
          </w:p>
        </w:tc>
      </w:tr>
    </w:tbl>
    <w:p w14:paraId="27632CE4" w14:textId="77777777" w:rsidR="007C6418" w:rsidRDefault="007C6418" w:rsidP="006053D6">
      <w:pPr>
        <w:pStyle w:val="ListParagraph"/>
        <w:ind w:left="0"/>
      </w:pPr>
    </w:p>
    <w:p w14:paraId="47349510" w14:textId="2E79E75E" w:rsidR="00B633D3" w:rsidRDefault="00091EF6" w:rsidP="00DA5D57">
      <w:r>
        <w:t xml:space="preserve">The </w:t>
      </w:r>
      <w:r w:rsidR="00C90A81">
        <w:t xml:space="preserve">sub-project </w:t>
      </w:r>
      <w:r>
        <w:t>sampling</w:t>
      </w:r>
      <w:r w:rsidR="00DA5D57">
        <w:t xml:space="preserve"> stratification</w:t>
      </w:r>
      <w:r>
        <w:t xml:space="preserve"> methodology</w:t>
      </w:r>
      <w:r w:rsidR="00DA5D57">
        <w:t>, based on Sect</w:t>
      </w:r>
      <w:r w:rsidR="00B633D3">
        <w:t>or, re</w:t>
      </w:r>
      <w:r>
        <w:t>mains random and valid.  T</w:t>
      </w:r>
      <w:r w:rsidR="00DA5D57">
        <w:t xml:space="preserve">he analysis within this report </w:t>
      </w:r>
      <w:r w:rsidR="00B633D3">
        <w:t>is</w:t>
      </w:r>
      <w:r w:rsidR="00C90A81">
        <w:t>, however,</w:t>
      </w:r>
      <w:r w:rsidR="00B633D3">
        <w:t xml:space="preserve"> </w:t>
      </w:r>
      <w:r w:rsidR="00DA5D57">
        <w:t>largely based upon the above sub-project types</w:t>
      </w:r>
      <w:r w:rsidR="00B633D3">
        <w:t xml:space="preserve">, </w:t>
      </w:r>
      <w:r w:rsidR="00C90A81">
        <w:t>and</w:t>
      </w:r>
      <w:r>
        <w:t xml:space="preserve"> </w:t>
      </w:r>
      <w:r w:rsidR="00B633D3">
        <w:t>the findings for each specific sub-project</w:t>
      </w:r>
      <w:r w:rsidR="00C90A81">
        <w:t xml:space="preserve"> type apply across all</w:t>
      </w:r>
      <w:r w:rsidR="00B633D3">
        <w:t xml:space="preserve"> sectors in which such infrastructure is found</w:t>
      </w:r>
      <w:r w:rsidR="00DA5D57">
        <w:t xml:space="preserve">.  For example, </w:t>
      </w:r>
      <w:r w:rsidR="00B633D3">
        <w:t xml:space="preserve">the </w:t>
      </w:r>
      <w:r w:rsidR="00B633D3">
        <w:lastRenderedPageBreak/>
        <w:t>technical evaluation’s conclusions regarding reinforced concrete practices will apply equa</w:t>
      </w:r>
      <w:r w:rsidR="0082765F">
        <w:t>lly to buildings found in most S</w:t>
      </w:r>
      <w:r w:rsidR="00B633D3">
        <w:t>ectors, to concrete bridges in Sector 2, to concrete reservoirs in Sector 3, to concrete road structures, drainage channels and retaining walls in Sector 4, etc.</w:t>
      </w:r>
      <w:r w:rsidR="006A6759">
        <w:t xml:space="preserve">  </w:t>
      </w:r>
      <w:r w:rsidR="0082765F">
        <w:t>Similarly, a</w:t>
      </w:r>
      <w:r w:rsidR="006A6759">
        <w:t xml:space="preserve"> single retaining wall sub-project was evaluated during this audit</w:t>
      </w:r>
      <w:r w:rsidR="0082765F">
        <w:t>, listed on the menu as under Sector 4</w:t>
      </w:r>
      <w:r w:rsidR="006A6759">
        <w:t xml:space="preserve">, but </w:t>
      </w:r>
      <w:r w:rsidR="0082765F">
        <w:t>such wall</w:t>
      </w:r>
      <w:r w:rsidR="006A6759">
        <w:t xml:space="preserve"> installations took place at n</w:t>
      </w:r>
      <w:r w:rsidR="0082765F">
        <w:t>umerous other sites as part of sub-projects in other Sectors</w:t>
      </w:r>
      <w:r w:rsidR="009A7761">
        <w:t xml:space="preserve"> (on building and bridge sites, for example)</w:t>
      </w:r>
      <w:r w:rsidR="0082765F">
        <w:t xml:space="preserve">.  Thus this evaluation’s findings for this sub-project type should be viewed </w:t>
      </w:r>
      <w:r w:rsidR="00C90A81">
        <w:t xml:space="preserve">and applied </w:t>
      </w:r>
      <w:r w:rsidR="0082765F">
        <w:t xml:space="preserve">with equal interest </w:t>
      </w:r>
      <w:r w:rsidR="00013A02">
        <w:t>across the PNDS sectors featuring such infrastructure.</w:t>
      </w:r>
    </w:p>
    <w:p w14:paraId="14AFD3F5" w14:textId="77777777" w:rsidR="00DA5D57" w:rsidRDefault="00DA5D57" w:rsidP="00DA5D57"/>
    <w:p w14:paraId="061D43BC" w14:textId="6BD70A79" w:rsidR="00C01D0A" w:rsidRDefault="00C01D0A" w:rsidP="006053D6">
      <w:pPr>
        <w:pStyle w:val="ListParagraph"/>
        <w:numPr>
          <w:ilvl w:val="1"/>
          <w:numId w:val="1"/>
        </w:numPr>
        <w:ind w:left="0" w:hanging="11"/>
      </w:pPr>
      <w:r>
        <w:t>Technical Inspection Checklists</w:t>
      </w:r>
    </w:p>
    <w:p w14:paraId="4D7064C7" w14:textId="77777777" w:rsidR="00C01D0A" w:rsidRDefault="00C01D0A" w:rsidP="006053D6">
      <w:pPr>
        <w:pStyle w:val="ListParagraph"/>
        <w:ind w:left="0" w:hanging="11"/>
      </w:pPr>
    </w:p>
    <w:p w14:paraId="354DD10F" w14:textId="5E4EDCF1" w:rsidR="00C01D0A" w:rsidRDefault="00C01D0A" w:rsidP="006053D6">
      <w:pPr>
        <w:pStyle w:val="ListParagraph"/>
        <w:ind w:left="0" w:hanging="11"/>
      </w:pPr>
      <w:r>
        <w:t xml:space="preserve">The technical evaluation (TE) teams used unique Technical Inspection Checklists </w:t>
      </w:r>
      <w:r w:rsidR="00CC0FF5">
        <w:t xml:space="preserve">(TIC) for each sub-project type, based on a field tool that was originally developed for the PNPM 2012 evaluation but adapted and expanded to suit PNDS conditions. </w:t>
      </w:r>
      <w:r>
        <w:t xml:space="preserve"> A prototype</w:t>
      </w:r>
      <w:r w:rsidR="00CC0FF5">
        <w:t xml:space="preserve"> </w:t>
      </w:r>
      <w:r w:rsidR="00DB6C58">
        <w:t xml:space="preserve">Water Supply </w:t>
      </w:r>
      <w:r w:rsidR="00CC0FF5">
        <w:t>checklist</w:t>
      </w:r>
      <w:r>
        <w:t xml:space="preserve"> was field tested at the first sub-project e</w:t>
      </w:r>
      <w:r w:rsidR="004126A0">
        <w:t>valuated, a water system in</w:t>
      </w:r>
      <w:r>
        <w:t xml:space="preserve"> Tocoluli, Sub-District Railaco, Emera District, before the complete set of TIC were developed.  The TIC are attac</w:t>
      </w:r>
      <w:r w:rsidR="00C8714B">
        <w:t>hed to this report in Annex 2</w:t>
      </w:r>
      <w:r w:rsidR="006053D6">
        <w:t xml:space="preserve"> - </w:t>
      </w:r>
      <w:r>
        <w:t xml:space="preserve">Technical Inspection Checklists.  </w:t>
      </w:r>
    </w:p>
    <w:p w14:paraId="0559EB3E" w14:textId="77777777" w:rsidR="00C01D0A" w:rsidRDefault="00C01D0A" w:rsidP="006053D6">
      <w:pPr>
        <w:pStyle w:val="ListParagraph"/>
        <w:ind w:left="0" w:hanging="11"/>
      </w:pPr>
    </w:p>
    <w:p w14:paraId="65A2653D" w14:textId="6A4CD9CC" w:rsidR="00C01D0A" w:rsidRDefault="00C01D0A" w:rsidP="006053D6">
      <w:pPr>
        <w:pStyle w:val="ListParagraph"/>
        <w:ind w:left="0" w:hanging="11"/>
      </w:pPr>
      <w:r>
        <w:t>The field chec</w:t>
      </w:r>
      <w:r w:rsidR="000F2648">
        <w:t>klists divided the sub-project type structures</w:t>
      </w:r>
      <w:r>
        <w:t xml:space="preserve"> into a number of technical components, each to be rated separately. The components for</w:t>
      </w:r>
      <w:r w:rsidRPr="00300C47">
        <w:t xml:space="preserve"> </w:t>
      </w:r>
      <w:r>
        <w:t>the sub-project type Building, for example, started at the base: Foundation, Ground Beam, Wall, Column, etc., proceeding up to the Roof Structure. Where a particular component had several distinct aspects that could be evaluated separately, the component was subdivided, for example: Ring Beam - Reinforcement and Ring Beam - Dimension.</w:t>
      </w:r>
    </w:p>
    <w:p w14:paraId="478BDEBA" w14:textId="77777777" w:rsidR="006053D6" w:rsidRDefault="006053D6" w:rsidP="006053D6">
      <w:pPr>
        <w:pStyle w:val="ListParagraph"/>
        <w:ind w:left="0" w:hanging="11"/>
      </w:pPr>
    </w:p>
    <w:p w14:paraId="2212CC73" w14:textId="028D048A" w:rsidR="00C01D0A" w:rsidRDefault="006053D6" w:rsidP="006053D6">
      <w:pPr>
        <w:pStyle w:val="ListParagraph"/>
        <w:ind w:left="0"/>
      </w:pPr>
      <w:r>
        <w:t>A discussion of each of the components or aspects evaluated on the ch</w:t>
      </w:r>
      <w:r w:rsidR="00C8714B">
        <w:t>ecklists is presented in Annex 3</w:t>
      </w:r>
      <w:r>
        <w:t xml:space="preserve"> - Description of Inspection Details.  TIC were not developed for Sub-project Types 5 and 6 since the </w:t>
      </w:r>
      <w:r w:rsidR="00DB6C58">
        <w:t xml:space="preserve">random </w:t>
      </w:r>
      <w:r w:rsidR="005D31AD">
        <w:t>site selection procedure did not choose</w:t>
      </w:r>
      <w:r>
        <w:t xml:space="preserve"> any sub-projects </w:t>
      </w:r>
      <w:r w:rsidR="00DB6C58">
        <w:t xml:space="preserve">of these type </w:t>
      </w:r>
      <w:r>
        <w:t xml:space="preserve">during </w:t>
      </w:r>
      <w:r w:rsidR="005D31AD">
        <w:t>the sampling exercise</w:t>
      </w:r>
      <w:r>
        <w:t>.</w:t>
      </w:r>
    </w:p>
    <w:p w14:paraId="544E7EE8" w14:textId="77777777" w:rsidR="00A67721" w:rsidRDefault="00A67721" w:rsidP="006053D6">
      <w:pPr>
        <w:pStyle w:val="ListParagraph"/>
        <w:ind w:left="0"/>
      </w:pPr>
    </w:p>
    <w:p w14:paraId="4E83A72D" w14:textId="4E144341" w:rsidR="006053D6" w:rsidRDefault="006053D6" w:rsidP="006053D6">
      <w:pPr>
        <w:pStyle w:val="ListParagraph"/>
        <w:numPr>
          <w:ilvl w:val="1"/>
          <w:numId w:val="1"/>
        </w:numPr>
        <w:ind w:left="709" w:hanging="709"/>
      </w:pPr>
      <w:r>
        <w:t>Technical Rating System</w:t>
      </w:r>
    </w:p>
    <w:p w14:paraId="2BB14A88" w14:textId="77777777" w:rsidR="006053D6" w:rsidRDefault="006053D6" w:rsidP="006053D6"/>
    <w:p w14:paraId="463A11D9" w14:textId="77777777" w:rsidR="00C01D0A" w:rsidRDefault="00C01D0A" w:rsidP="006053D6">
      <w:pPr>
        <w:pStyle w:val="ListParagraph"/>
        <w:ind w:left="0"/>
      </w:pPr>
      <w:r>
        <w:t>Each component or aspect of the sub-project was rated as being one of five choices: Meets Spec. (Specification); Slightly Below Spec.; Below Spec.; Not Inspected; and Not Applicable.</w:t>
      </w:r>
    </w:p>
    <w:p w14:paraId="3CCB82E8" w14:textId="77777777" w:rsidR="00C01D0A" w:rsidRPr="004F3B03" w:rsidRDefault="00C01D0A" w:rsidP="006053D6">
      <w:pPr>
        <w:pStyle w:val="ListParagraph"/>
        <w:ind w:left="0"/>
      </w:pPr>
    </w:p>
    <w:p w14:paraId="6669C649" w14:textId="0BDFC3F4" w:rsidR="00C01D0A" w:rsidRPr="004F3B03" w:rsidRDefault="00C01D0A" w:rsidP="006053D6">
      <w:pPr>
        <w:rPr>
          <w:rFonts w:cs="Times New Roman"/>
        </w:rPr>
      </w:pPr>
      <w:r w:rsidRPr="004F3B03">
        <w:rPr>
          <w:rFonts w:cs="Times New Roman"/>
        </w:rPr>
        <w:t xml:space="preserve">These ratings are defined </w:t>
      </w:r>
      <w:r>
        <w:rPr>
          <w:rFonts w:cs="Times New Roman"/>
        </w:rPr>
        <w:t xml:space="preserve">for this technical evaluation </w:t>
      </w:r>
      <w:r w:rsidR="006053D6">
        <w:rPr>
          <w:rFonts w:cs="Times New Roman"/>
        </w:rPr>
        <w:t>as follows</w:t>
      </w:r>
      <w:r w:rsidRPr="004F3B03">
        <w:rPr>
          <w:rFonts w:cs="Times New Roman"/>
        </w:rPr>
        <w:t>:</w:t>
      </w:r>
    </w:p>
    <w:p w14:paraId="02E8CDB8" w14:textId="77777777" w:rsidR="00C01D0A" w:rsidRPr="004F3B03" w:rsidRDefault="00C01D0A" w:rsidP="006053D6">
      <w:pPr>
        <w:rPr>
          <w:rFonts w:cs="Times New Roman"/>
        </w:rPr>
      </w:pPr>
    </w:p>
    <w:p w14:paraId="3828AE3D" w14:textId="4FE9B1BB" w:rsidR="00C01D0A" w:rsidRPr="005D31AD" w:rsidRDefault="006053D6" w:rsidP="005D31AD">
      <w:pPr>
        <w:pStyle w:val="ListParagraph"/>
        <w:numPr>
          <w:ilvl w:val="0"/>
          <w:numId w:val="5"/>
        </w:numPr>
        <w:rPr>
          <w:rFonts w:cs="Times New Roman"/>
        </w:rPr>
      </w:pPr>
      <w:r w:rsidRPr="005D31AD">
        <w:rPr>
          <w:rFonts w:cs="Times New Roman"/>
          <w:b/>
        </w:rPr>
        <w:t>Meets Specification</w:t>
      </w:r>
      <w:r w:rsidR="00C01D0A" w:rsidRPr="005D31AD">
        <w:rPr>
          <w:rFonts w:cs="Times New Roman"/>
          <w:b/>
        </w:rPr>
        <w:t xml:space="preserve"> </w:t>
      </w:r>
      <w:r w:rsidR="00C01D0A" w:rsidRPr="005D31AD">
        <w:rPr>
          <w:rFonts w:cs="Times New Roman"/>
        </w:rPr>
        <w:t xml:space="preserve">– The sub-project component or aspect meets the </w:t>
      </w:r>
      <w:r w:rsidR="003B2061" w:rsidRPr="005D31AD">
        <w:rPr>
          <w:rFonts w:cs="Times New Roman"/>
        </w:rPr>
        <w:t xml:space="preserve">plans, </w:t>
      </w:r>
      <w:r w:rsidR="00C01D0A" w:rsidRPr="005D31AD">
        <w:rPr>
          <w:rFonts w:cs="Times New Roman"/>
        </w:rPr>
        <w:t>specifications</w:t>
      </w:r>
      <w:r w:rsidR="003B2061" w:rsidRPr="005D31AD">
        <w:rPr>
          <w:rFonts w:cs="Times New Roman"/>
        </w:rPr>
        <w:t xml:space="preserve">, </w:t>
      </w:r>
      <w:r w:rsidR="00C01D0A" w:rsidRPr="005D31AD">
        <w:rPr>
          <w:rFonts w:cs="Times New Roman"/>
        </w:rPr>
        <w:t>or criteria as set out in the Community Project Proposal.</w:t>
      </w:r>
    </w:p>
    <w:p w14:paraId="2C298FFE" w14:textId="77777777" w:rsidR="005D31AD" w:rsidRDefault="00C01D0A" w:rsidP="005D31AD">
      <w:pPr>
        <w:pStyle w:val="ListParagraph"/>
        <w:numPr>
          <w:ilvl w:val="0"/>
          <w:numId w:val="5"/>
        </w:numPr>
        <w:rPr>
          <w:rFonts w:cs="Times New Roman"/>
        </w:rPr>
      </w:pPr>
      <w:r w:rsidRPr="005D31AD">
        <w:rPr>
          <w:rFonts w:cs="Times New Roman"/>
          <w:b/>
        </w:rPr>
        <w:t>Slightly Below Spec</w:t>
      </w:r>
      <w:r w:rsidR="006053D6" w:rsidRPr="005D31AD">
        <w:rPr>
          <w:rFonts w:cs="Times New Roman"/>
          <w:b/>
        </w:rPr>
        <w:t>ification</w:t>
      </w:r>
      <w:r w:rsidRPr="005D31AD">
        <w:rPr>
          <w:rFonts w:cs="Times New Roman"/>
        </w:rPr>
        <w:t xml:space="preserve"> – The sub-project displays certain characteristics that co</w:t>
      </w:r>
      <w:r w:rsidR="003B2061" w:rsidRPr="005D31AD">
        <w:rPr>
          <w:rFonts w:cs="Times New Roman"/>
        </w:rPr>
        <w:t xml:space="preserve">uld be improved upon within its </w:t>
      </w:r>
      <w:r w:rsidRPr="005D31AD">
        <w:rPr>
          <w:rFonts w:cs="Times New Roman"/>
        </w:rPr>
        <w:t>design/construction/</w:t>
      </w:r>
    </w:p>
    <w:p w14:paraId="0BB11BF4" w14:textId="5185BDB7" w:rsidR="00C01D0A" w:rsidRPr="005D31AD" w:rsidRDefault="003B2061" w:rsidP="005D31AD">
      <w:pPr>
        <w:ind w:left="709"/>
        <w:rPr>
          <w:rFonts w:cs="Times New Roman"/>
        </w:rPr>
      </w:pPr>
      <w:r w:rsidRPr="005D31AD">
        <w:rPr>
          <w:rFonts w:cs="Times New Roman"/>
        </w:rPr>
        <w:lastRenderedPageBreak/>
        <w:t xml:space="preserve">operations/maintenance </w:t>
      </w:r>
      <w:r w:rsidR="00C01D0A" w:rsidRPr="005D31AD">
        <w:rPr>
          <w:rFonts w:cs="Times New Roman"/>
        </w:rPr>
        <w:t xml:space="preserve">or environmental conditions to meet the </w:t>
      </w:r>
      <w:r w:rsidRPr="005D31AD">
        <w:rPr>
          <w:rFonts w:cs="Times New Roman"/>
        </w:rPr>
        <w:t xml:space="preserve">plans, </w:t>
      </w:r>
      <w:r w:rsidR="00C01D0A" w:rsidRPr="005D31AD">
        <w:rPr>
          <w:rFonts w:cs="Times New Roman"/>
        </w:rPr>
        <w:t>specifications or criteria presented in the Community Project Proposal.</w:t>
      </w:r>
    </w:p>
    <w:p w14:paraId="248A1631" w14:textId="2B6A0EC5" w:rsidR="00C01D0A" w:rsidRPr="005D31AD" w:rsidRDefault="00C01D0A" w:rsidP="005D31AD">
      <w:pPr>
        <w:pStyle w:val="ListParagraph"/>
        <w:numPr>
          <w:ilvl w:val="0"/>
          <w:numId w:val="5"/>
        </w:numPr>
        <w:rPr>
          <w:rFonts w:cs="Times New Roman"/>
        </w:rPr>
      </w:pPr>
      <w:r w:rsidRPr="005D31AD">
        <w:rPr>
          <w:rFonts w:cs="Times New Roman"/>
          <w:b/>
        </w:rPr>
        <w:t>Below Spec</w:t>
      </w:r>
      <w:r w:rsidR="006053D6" w:rsidRPr="005D31AD">
        <w:rPr>
          <w:rFonts w:cs="Times New Roman"/>
          <w:b/>
        </w:rPr>
        <w:t>ification</w:t>
      </w:r>
      <w:r w:rsidRPr="005D31AD">
        <w:rPr>
          <w:rFonts w:cs="Times New Roman"/>
        </w:rPr>
        <w:t xml:space="preserve"> – The sub-project was either (i) not constructed according to the approved plans</w:t>
      </w:r>
      <w:r w:rsidR="003B2061" w:rsidRPr="005D31AD">
        <w:rPr>
          <w:rFonts w:cs="Times New Roman"/>
        </w:rPr>
        <w:t xml:space="preserve"> or specifications</w:t>
      </w:r>
      <w:r w:rsidRPr="005D31AD">
        <w:rPr>
          <w:rFonts w:cs="Times New Roman"/>
        </w:rPr>
        <w:t xml:space="preserve"> in the Community Project Proposal, or (ii) presents a clear and present danger to the life or safety of users. </w:t>
      </w:r>
    </w:p>
    <w:p w14:paraId="60821244" w14:textId="77777777" w:rsidR="00C01D0A" w:rsidRPr="005D31AD" w:rsidRDefault="00C01D0A" w:rsidP="005D31AD">
      <w:pPr>
        <w:pStyle w:val="ListParagraph"/>
        <w:numPr>
          <w:ilvl w:val="0"/>
          <w:numId w:val="5"/>
        </w:numPr>
        <w:rPr>
          <w:rFonts w:cs="Times New Roman"/>
        </w:rPr>
      </w:pPr>
      <w:r w:rsidRPr="005D31AD">
        <w:rPr>
          <w:rFonts w:cs="Times New Roman"/>
          <w:b/>
        </w:rPr>
        <w:t>Not Inspected</w:t>
      </w:r>
      <w:r w:rsidRPr="005D31AD">
        <w:rPr>
          <w:rFonts w:cs="Times New Roman"/>
        </w:rPr>
        <w:t xml:space="preserve"> – It may occasionally be impossible for the TE team to inspect a certain aspect of a sub-project.  For example, many completed buildings feature ceilings with limited or no access to the attic.  TE teams may not be able to inspect a building’s roof structure in these instances.  The TE team will question the village and Sub-District personnel in this instance to verify sub-project details as much as possible.</w:t>
      </w:r>
    </w:p>
    <w:p w14:paraId="7903AAF1" w14:textId="77777777" w:rsidR="00C01D0A" w:rsidRPr="005D31AD" w:rsidRDefault="00C01D0A" w:rsidP="005D31AD">
      <w:pPr>
        <w:pStyle w:val="ListParagraph"/>
        <w:numPr>
          <w:ilvl w:val="0"/>
          <w:numId w:val="5"/>
        </w:numPr>
        <w:rPr>
          <w:rFonts w:cs="Times New Roman"/>
        </w:rPr>
      </w:pPr>
      <w:r w:rsidRPr="005D31AD">
        <w:rPr>
          <w:rFonts w:cs="Times New Roman"/>
          <w:b/>
        </w:rPr>
        <w:t>Not Applicable</w:t>
      </w:r>
      <w:r w:rsidRPr="005D31AD">
        <w:rPr>
          <w:rFonts w:cs="Times New Roman"/>
        </w:rPr>
        <w:t xml:space="preserve"> – Some components or aspects will not be applicable to sub-projects.  For example, the component Ceiling is included in the Building Checklist, but many building sub-projects do not include such installations.</w:t>
      </w:r>
    </w:p>
    <w:p w14:paraId="33B9AF2E" w14:textId="77777777" w:rsidR="00C01D0A" w:rsidRDefault="00C01D0A" w:rsidP="006053D6">
      <w:pPr>
        <w:pStyle w:val="ListParagraph"/>
        <w:ind w:left="0"/>
      </w:pPr>
    </w:p>
    <w:p w14:paraId="3EAD5EC1" w14:textId="37E702CC" w:rsidR="00C01D0A" w:rsidRDefault="004276CC" w:rsidP="006053D6">
      <w:pPr>
        <w:pStyle w:val="ListParagraph"/>
        <w:numPr>
          <w:ilvl w:val="1"/>
          <w:numId w:val="1"/>
        </w:numPr>
        <w:ind w:left="0" w:firstLine="0"/>
      </w:pPr>
      <w:r>
        <w:t>Quality Ratings and Other Criteria</w:t>
      </w:r>
    </w:p>
    <w:p w14:paraId="55417A65" w14:textId="77777777" w:rsidR="00C01D0A" w:rsidRDefault="00C01D0A" w:rsidP="006053D6">
      <w:pPr>
        <w:pStyle w:val="ListParagraph"/>
        <w:ind w:left="0"/>
      </w:pPr>
    </w:p>
    <w:p w14:paraId="0E57FBE6" w14:textId="45B76420" w:rsidR="00C01D0A" w:rsidRDefault="004276CC" w:rsidP="006053D6">
      <w:pPr>
        <w:rPr>
          <w:rFonts w:cs="Times New Roman"/>
        </w:rPr>
      </w:pPr>
      <w:r>
        <w:rPr>
          <w:rFonts w:cs="Times New Roman"/>
        </w:rPr>
        <w:t>Th</w:t>
      </w:r>
      <w:r w:rsidR="00064394">
        <w:rPr>
          <w:rFonts w:cs="Times New Roman"/>
        </w:rPr>
        <w:t>e second page of the TIC offers</w:t>
      </w:r>
      <w:r>
        <w:rPr>
          <w:rFonts w:cs="Times New Roman"/>
        </w:rPr>
        <w:t xml:space="preserve"> the </w:t>
      </w:r>
      <w:r w:rsidR="003C7197">
        <w:rPr>
          <w:rFonts w:cs="Times New Roman"/>
        </w:rPr>
        <w:t>evaluat</w:t>
      </w:r>
      <w:r>
        <w:rPr>
          <w:rFonts w:cs="Times New Roman"/>
        </w:rPr>
        <w:t>or an opportunity to rate the sub-project</w:t>
      </w:r>
      <w:r w:rsidR="000F2648">
        <w:rPr>
          <w:rFonts w:cs="Times New Roman"/>
        </w:rPr>
        <w:t>’s construction quality as well as</w:t>
      </w:r>
      <w:r>
        <w:rPr>
          <w:rFonts w:cs="Times New Roman"/>
        </w:rPr>
        <w:t xml:space="preserve"> </w:t>
      </w:r>
      <w:r w:rsidR="008B1134">
        <w:rPr>
          <w:rFonts w:cs="Times New Roman"/>
        </w:rPr>
        <w:t>in several more general and</w:t>
      </w:r>
      <w:r>
        <w:rPr>
          <w:rFonts w:cs="Times New Roman"/>
        </w:rPr>
        <w:t xml:space="preserve"> </w:t>
      </w:r>
      <w:r w:rsidR="007B2322">
        <w:rPr>
          <w:rFonts w:cs="Times New Roman"/>
        </w:rPr>
        <w:t>less-technical areas.</w:t>
      </w:r>
      <w:r w:rsidR="008B1134">
        <w:rPr>
          <w:rFonts w:cs="Times New Roman"/>
        </w:rPr>
        <w:t xml:space="preserve"> These “Overall Project Assessment” categories are as follows:</w:t>
      </w:r>
    </w:p>
    <w:p w14:paraId="6FC0E5BD" w14:textId="77777777" w:rsidR="008B1134" w:rsidRDefault="008B1134" w:rsidP="006053D6">
      <w:pPr>
        <w:rPr>
          <w:rFonts w:cs="Times New Roman"/>
        </w:rPr>
      </w:pPr>
    </w:p>
    <w:p w14:paraId="1BDC1E50" w14:textId="2B987BE2" w:rsidR="008B1134" w:rsidRPr="003C7197" w:rsidRDefault="008B1134" w:rsidP="003C7197">
      <w:pPr>
        <w:pStyle w:val="ListParagraph"/>
        <w:numPr>
          <w:ilvl w:val="0"/>
          <w:numId w:val="9"/>
        </w:numPr>
        <w:rPr>
          <w:rFonts w:cs="Times New Roman"/>
        </w:rPr>
      </w:pPr>
      <w:r w:rsidRPr="003C7197">
        <w:rPr>
          <w:rFonts w:cs="Times New Roman"/>
        </w:rPr>
        <w:t>Sub-project Constructi</w:t>
      </w:r>
      <w:r w:rsidR="00AE6582" w:rsidRPr="003C7197">
        <w:rPr>
          <w:rFonts w:cs="Times New Roman"/>
        </w:rPr>
        <w:t>on Quality (rated Good, Average</w:t>
      </w:r>
      <w:r w:rsidRPr="003C7197">
        <w:rPr>
          <w:rFonts w:cs="Times New Roman"/>
        </w:rPr>
        <w:t xml:space="preserve"> or Poor), with opportunity to write </w:t>
      </w:r>
      <w:r w:rsidR="00C93C14" w:rsidRPr="003C7197">
        <w:rPr>
          <w:rFonts w:cs="Times New Roman"/>
        </w:rPr>
        <w:t xml:space="preserve">a </w:t>
      </w:r>
      <w:r w:rsidRPr="003C7197">
        <w:rPr>
          <w:rFonts w:cs="Times New Roman"/>
        </w:rPr>
        <w:t>comment</w:t>
      </w:r>
    </w:p>
    <w:p w14:paraId="62E2D70B" w14:textId="5A864012" w:rsidR="008B1134" w:rsidRPr="003C7197" w:rsidRDefault="008B1134" w:rsidP="003C7197">
      <w:pPr>
        <w:pStyle w:val="ListParagraph"/>
        <w:numPr>
          <w:ilvl w:val="0"/>
          <w:numId w:val="9"/>
        </w:numPr>
        <w:rPr>
          <w:rFonts w:cs="Times New Roman"/>
        </w:rPr>
      </w:pPr>
      <w:r w:rsidRPr="003C7197">
        <w:rPr>
          <w:rFonts w:cs="Times New Roman"/>
        </w:rPr>
        <w:t xml:space="preserve">Community Involvement (Good, Average, Poor), with opportunity to write </w:t>
      </w:r>
      <w:r w:rsidR="00C93C14" w:rsidRPr="003C7197">
        <w:rPr>
          <w:rFonts w:cs="Times New Roman"/>
        </w:rPr>
        <w:t xml:space="preserve">a </w:t>
      </w:r>
      <w:r w:rsidRPr="003C7197">
        <w:rPr>
          <w:rFonts w:cs="Times New Roman"/>
        </w:rPr>
        <w:t>comment</w:t>
      </w:r>
    </w:p>
    <w:p w14:paraId="65AFC0F2" w14:textId="6B54DD29" w:rsidR="008B1134" w:rsidRPr="003C7197" w:rsidRDefault="008B1134" w:rsidP="003C7197">
      <w:pPr>
        <w:pStyle w:val="ListParagraph"/>
        <w:numPr>
          <w:ilvl w:val="0"/>
          <w:numId w:val="9"/>
        </w:numPr>
        <w:rPr>
          <w:rFonts w:cs="Times New Roman"/>
        </w:rPr>
      </w:pPr>
      <w:r w:rsidRPr="003C7197">
        <w:rPr>
          <w:rFonts w:cs="Times New Roman"/>
        </w:rPr>
        <w:t xml:space="preserve">Functionality and Utilization (High, Average, Low, None), with opportunity to write </w:t>
      </w:r>
      <w:r w:rsidR="00C93C14" w:rsidRPr="003C7197">
        <w:rPr>
          <w:rFonts w:cs="Times New Roman"/>
        </w:rPr>
        <w:t xml:space="preserve">a </w:t>
      </w:r>
      <w:r w:rsidRPr="003C7197">
        <w:rPr>
          <w:rFonts w:cs="Times New Roman"/>
        </w:rPr>
        <w:t>comment</w:t>
      </w:r>
    </w:p>
    <w:p w14:paraId="2F4E3D9C" w14:textId="31B559F1" w:rsidR="008B1134" w:rsidRPr="003C7197" w:rsidRDefault="008B1134" w:rsidP="003C7197">
      <w:pPr>
        <w:pStyle w:val="ListParagraph"/>
        <w:numPr>
          <w:ilvl w:val="0"/>
          <w:numId w:val="9"/>
        </w:numPr>
        <w:rPr>
          <w:rFonts w:cs="Times New Roman"/>
        </w:rPr>
      </w:pPr>
      <w:r w:rsidRPr="003C7197">
        <w:rPr>
          <w:rFonts w:cs="Times New Roman"/>
        </w:rPr>
        <w:t>Environmental Considerations (Good, Average, Poor), with opportunity to write</w:t>
      </w:r>
      <w:r w:rsidR="00C93C14" w:rsidRPr="003C7197">
        <w:rPr>
          <w:rFonts w:cs="Times New Roman"/>
        </w:rPr>
        <w:t xml:space="preserve"> a</w:t>
      </w:r>
      <w:r w:rsidRPr="003C7197">
        <w:rPr>
          <w:rFonts w:cs="Times New Roman"/>
        </w:rPr>
        <w:t xml:space="preserve"> comment</w:t>
      </w:r>
    </w:p>
    <w:p w14:paraId="27DC649D" w14:textId="4AFAB507" w:rsidR="008B1134" w:rsidRPr="003C7197" w:rsidRDefault="008B1134" w:rsidP="003C7197">
      <w:pPr>
        <w:pStyle w:val="ListParagraph"/>
        <w:numPr>
          <w:ilvl w:val="0"/>
          <w:numId w:val="9"/>
        </w:numPr>
        <w:rPr>
          <w:rFonts w:cs="Times New Roman"/>
        </w:rPr>
      </w:pPr>
      <w:r w:rsidRPr="003C7197">
        <w:rPr>
          <w:rFonts w:cs="Times New Roman"/>
        </w:rPr>
        <w:t>Frequency of Technical Facilitation and Supervision (</w:t>
      </w:r>
      <w:r w:rsidR="00C93C14" w:rsidRPr="003C7197">
        <w:rPr>
          <w:rFonts w:cs="Times New Roman"/>
        </w:rPr>
        <w:t>frequency was provided in a number of ways; it was simply noted down)</w:t>
      </w:r>
    </w:p>
    <w:p w14:paraId="0EFF9853" w14:textId="77777777" w:rsidR="00C93C14" w:rsidRDefault="00C93C14" w:rsidP="006053D6">
      <w:pPr>
        <w:rPr>
          <w:rFonts w:cs="Times New Roman"/>
        </w:rPr>
      </w:pPr>
    </w:p>
    <w:p w14:paraId="642F29E7" w14:textId="3FF51222" w:rsidR="00D10FAE" w:rsidRDefault="00A27C34" w:rsidP="006053D6">
      <w:pPr>
        <w:rPr>
          <w:rFonts w:cs="Times New Roman"/>
        </w:rPr>
      </w:pPr>
      <w:r>
        <w:rPr>
          <w:rFonts w:cs="Times New Roman"/>
        </w:rPr>
        <w:t>T</w:t>
      </w:r>
      <w:r w:rsidR="00D10FAE">
        <w:rPr>
          <w:rFonts w:cs="Times New Roman"/>
        </w:rPr>
        <w:t xml:space="preserve">hese quality ratings are </w:t>
      </w:r>
      <w:r w:rsidR="001D004B">
        <w:rPr>
          <w:rFonts w:cs="Times New Roman"/>
        </w:rPr>
        <w:t xml:space="preserve">defined and </w:t>
      </w:r>
      <w:r w:rsidR="00D10FAE">
        <w:rPr>
          <w:rFonts w:cs="Times New Roman"/>
        </w:rPr>
        <w:t>further discussed below</w:t>
      </w:r>
      <w:r w:rsidR="00C30789">
        <w:rPr>
          <w:rFonts w:cs="Times New Roman"/>
        </w:rPr>
        <w:t xml:space="preserve"> in Section 7,</w:t>
      </w:r>
      <w:r w:rsidR="00D10FAE">
        <w:rPr>
          <w:rFonts w:cs="Times New Roman"/>
        </w:rPr>
        <w:t xml:space="preserve"> in separate sections</w:t>
      </w:r>
      <w:r w:rsidR="00893102">
        <w:rPr>
          <w:rFonts w:cs="Times New Roman"/>
        </w:rPr>
        <w:t xml:space="preserve"> for each.</w:t>
      </w:r>
      <w:r>
        <w:rPr>
          <w:rFonts w:cs="Times New Roman"/>
        </w:rPr>
        <w:t xml:space="preserve"> </w:t>
      </w:r>
      <w:r w:rsidR="006053D6">
        <w:rPr>
          <w:rFonts w:cs="Times New Roman"/>
        </w:rPr>
        <w:t xml:space="preserve"> </w:t>
      </w:r>
      <w:r>
        <w:rPr>
          <w:rFonts w:cs="Times New Roman"/>
        </w:rPr>
        <w:t xml:space="preserve">Analysis of the sub-project </w:t>
      </w:r>
      <w:r w:rsidR="001D004B">
        <w:rPr>
          <w:rFonts w:cs="Times New Roman"/>
        </w:rPr>
        <w:t xml:space="preserve">quality </w:t>
      </w:r>
      <w:r>
        <w:rPr>
          <w:rFonts w:cs="Times New Roman"/>
        </w:rPr>
        <w:t xml:space="preserve">ratings gathered </w:t>
      </w:r>
      <w:r w:rsidR="002909A5">
        <w:rPr>
          <w:rFonts w:cs="Times New Roman"/>
        </w:rPr>
        <w:t xml:space="preserve">in this </w:t>
      </w:r>
      <w:r w:rsidR="00C30789">
        <w:rPr>
          <w:rFonts w:cs="Times New Roman"/>
        </w:rPr>
        <w:t>part</w:t>
      </w:r>
      <w:r w:rsidR="002909A5">
        <w:rPr>
          <w:rFonts w:cs="Times New Roman"/>
        </w:rPr>
        <w:t xml:space="preserve"> of the TIC </w:t>
      </w:r>
      <w:r>
        <w:rPr>
          <w:rFonts w:cs="Times New Roman"/>
        </w:rPr>
        <w:t>is presented along with some commentary.</w:t>
      </w:r>
      <w:r w:rsidR="00F20398">
        <w:rPr>
          <w:rFonts w:cs="Times New Roman"/>
        </w:rPr>
        <w:t xml:space="preserve">  A listing of the 53 sub-projects evaluated and their </w:t>
      </w:r>
      <w:r w:rsidR="001B4541">
        <w:rPr>
          <w:rFonts w:cs="Times New Roman"/>
        </w:rPr>
        <w:t xml:space="preserve">Government of Australia Aid Program </w:t>
      </w:r>
      <w:r w:rsidR="00F20398">
        <w:rPr>
          <w:rFonts w:cs="Times New Roman"/>
        </w:rPr>
        <w:t xml:space="preserve">quality ratings is provided in Section 6 below, along with a complete summary of the technical evaluation’s </w:t>
      </w:r>
      <w:r w:rsidR="000A1402">
        <w:rPr>
          <w:rFonts w:cs="Times New Roman"/>
        </w:rPr>
        <w:t xml:space="preserve">individual </w:t>
      </w:r>
      <w:r w:rsidR="00F20398">
        <w:rPr>
          <w:rFonts w:cs="Times New Roman"/>
        </w:rPr>
        <w:t>quality ratings in Annex 4.</w:t>
      </w:r>
    </w:p>
    <w:p w14:paraId="4923CAEF" w14:textId="77777777" w:rsidR="00A27C34" w:rsidRDefault="00A27C34" w:rsidP="006053D6">
      <w:pPr>
        <w:rPr>
          <w:rFonts w:cs="Times New Roman"/>
        </w:rPr>
      </w:pPr>
    </w:p>
    <w:p w14:paraId="7E836644" w14:textId="3B1A2502" w:rsidR="00C93C14" w:rsidRDefault="00C93C14" w:rsidP="006053D6">
      <w:pPr>
        <w:rPr>
          <w:rFonts w:cs="Times New Roman"/>
        </w:rPr>
      </w:pPr>
      <w:r>
        <w:rPr>
          <w:rFonts w:cs="Times New Roman"/>
        </w:rPr>
        <w:t>The second page of the</w:t>
      </w:r>
      <w:r w:rsidR="00064394">
        <w:rPr>
          <w:rFonts w:cs="Times New Roman"/>
        </w:rPr>
        <w:t xml:space="preserve"> TIC also provides</w:t>
      </w:r>
      <w:r>
        <w:rPr>
          <w:rFonts w:cs="Times New Roman"/>
        </w:rPr>
        <w:t xml:space="preserve"> space for the </w:t>
      </w:r>
      <w:r w:rsidR="003C7197">
        <w:rPr>
          <w:rFonts w:cs="Times New Roman"/>
        </w:rPr>
        <w:t>evaluat</w:t>
      </w:r>
      <w:r>
        <w:rPr>
          <w:rFonts w:cs="Times New Roman"/>
        </w:rPr>
        <w:t xml:space="preserve">or to write a brief sub-project description and </w:t>
      </w:r>
      <w:r w:rsidR="00D10FAE">
        <w:rPr>
          <w:rFonts w:cs="Times New Roman"/>
        </w:rPr>
        <w:t>add comments regarding</w:t>
      </w:r>
      <w:r>
        <w:rPr>
          <w:rFonts w:cs="Times New Roman"/>
        </w:rPr>
        <w:t xml:space="preserve"> particular issues that were noted during the evaluation.</w:t>
      </w:r>
      <w:r w:rsidR="001D004B">
        <w:rPr>
          <w:rFonts w:cs="Times New Roman"/>
        </w:rPr>
        <w:t xml:space="preserve">  Brief Quality Reports for each</w:t>
      </w:r>
      <w:r w:rsidR="00BA4AC2">
        <w:rPr>
          <w:rFonts w:cs="Times New Roman"/>
        </w:rPr>
        <w:t xml:space="preserve"> sub-project visited have been created to contain this information and are incl</w:t>
      </w:r>
      <w:r w:rsidR="000F2648">
        <w:rPr>
          <w:rFonts w:cs="Times New Roman"/>
        </w:rPr>
        <w:t xml:space="preserve">uded with this report in </w:t>
      </w:r>
      <w:r w:rsidR="00F20398">
        <w:rPr>
          <w:rFonts w:cs="Times New Roman"/>
        </w:rPr>
        <w:t>Annex 5</w:t>
      </w:r>
      <w:r w:rsidR="00BA4AC2">
        <w:rPr>
          <w:rFonts w:cs="Times New Roman"/>
        </w:rPr>
        <w:t>.</w:t>
      </w:r>
    </w:p>
    <w:p w14:paraId="304C82DC" w14:textId="77777777" w:rsidR="00171FE9" w:rsidRDefault="00171FE9" w:rsidP="00F92A6C">
      <w:pPr>
        <w:pStyle w:val="ListParagraph"/>
        <w:ind w:left="0"/>
      </w:pPr>
    </w:p>
    <w:p w14:paraId="0B6AD0CF" w14:textId="498211D3" w:rsidR="0026469C" w:rsidRDefault="0026469C" w:rsidP="0026469C">
      <w:pPr>
        <w:pStyle w:val="ListParagraph"/>
        <w:numPr>
          <w:ilvl w:val="1"/>
          <w:numId w:val="1"/>
        </w:numPr>
        <w:ind w:left="0" w:firstLine="0"/>
      </w:pPr>
      <w:r>
        <w:lastRenderedPageBreak/>
        <w:t>Field Checklist Data Input</w:t>
      </w:r>
    </w:p>
    <w:p w14:paraId="6CA67922" w14:textId="77777777" w:rsidR="0026469C" w:rsidRDefault="0026469C" w:rsidP="0026469C">
      <w:pPr>
        <w:pStyle w:val="ListParagraph"/>
        <w:ind w:left="0"/>
      </w:pPr>
    </w:p>
    <w:p w14:paraId="1DF2AAE3" w14:textId="194F5FF3" w:rsidR="0026469C" w:rsidRDefault="0026469C" w:rsidP="0026469C">
      <w:r>
        <w:t xml:space="preserve">The data from the Technical Inspection Checklist were input to digital spreadsheets in the office after the fieldwork was complete.  The digital spreadsheets are patterned after the TIC and are called Sub-project Inspection Data Input Forms (SIDIF).  These forms allow input of the field data in a format very similar to that in which it was gathered, thereby reducing input errors.  The digital spreadsheets allow the field data to be systematically filed, grouped and analyzed using computer sorting techniques. </w:t>
      </w:r>
      <w:r w:rsidR="00A30564">
        <w:t xml:space="preserve"> T</w:t>
      </w:r>
      <w:r>
        <w:t>he</w:t>
      </w:r>
      <w:r w:rsidR="00A30564">
        <w:t xml:space="preserve"> data within the</w:t>
      </w:r>
      <w:r>
        <w:t xml:space="preserve"> sub-project spreadsheets can, for example, be sorted by Phase, by location or by the rating evaluations under Construction Quality or Community Involvement.  Sorting procedures can be used to reveal trends or too highlight problem areas.</w:t>
      </w:r>
    </w:p>
    <w:p w14:paraId="01929B23" w14:textId="77777777" w:rsidR="0026469C" w:rsidRDefault="0026469C" w:rsidP="0026469C"/>
    <w:p w14:paraId="70564AEE" w14:textId="77777777" w:rsidR="0026469C" w:rsidRDefault="0026469C" w:rsidP="0026469C">
      <w:r>
        <w:t>Spreadsheets for each sub-project evaluated were created and saved to computer files using standard naming formats.  The naming formats are based upon the PNDS MIS administrative numbers for each sub-project (Project Phase-District-Subdistrict-Village) along with added codes for Sub-project Type to enable this evaluation’s sorting and correlation activities to take place.</w:t>
      </w:r>
    </w:p>
    <w:p w14:paraId="398575AA" w14:textId="77777777" w:rsidR="0026469C" w:rsidRDefault="0026469C" w:rsidP="0026469C"/>
    <w:p w14:paraId="4FFFBAAC" w14:textId="77777777" w:rsidR="0026469C" w:rsidRDefault="0026469C" w:rsidP="0026469C">
      <w:r>
        <w:t>The file naming system used for this technical evaluation is as follows, substituting numbers for each square-bracket item:</w:t>
      </w:r>
    </w:p>
    <w:p w14:paraId="20A93001" w14:textId="77777777" w:rsidR="0026469C" w:rsidRDefault="0026469C" w:rsidP="0026469C"/>
    <w:p w14:paraId="15A34FD6" w14:textId="77777777" w:rsidR="0026469C" w:rsidRDefault="0026469C" w:rsidP="0026469C">
      <w:r>
        <w:t>[Phase]-[District]-[Sub-District]-[Village]-[Sub-project Number]-[Sub-project Type], where Pilot Phase is 0, etc.; GoTL administrative numbers for District, Sub-District, Village; Sub-project Number is the last digit of the PNDS MIS code indicating the number of individual sub-projects within a village during each Phase; and Sub-project Type is 1 for Building, 2 for Bridge, 3 Water for Supply and 4 for Road, Drainage, Retaining Wall.</w:t>
      </w:r>
    </w:p>
    <w:p w14:paraId="6E748F11" w14:textId="77777777" w:rsidR="0026469C" w:rsidRDefault="0026469C"/>
    <w:p w14:paraId="32EBE8AA" w14:textId="0B3F3F62" w:rsidR="0026469C" w:rsidRDefault="0026469C" w:rsidP="0026469C">
      <w:pPr>
        <w:pStyle w:val="ListParagraph"/>
        <w:numPr>
          <w:ilvl w:val="1"/>
          <w:numId w:val="1"/>
        </w:numPr>
        <w:ind w:left="0" w:firstLine="0"/>
      </w:pPr>
      <w:r>
        <w:t>Key Issues – Data Recording and Digital Input</w:t>
      </w:r>
    </w:p>
    <w:p w14:paraId="1F498CFD" w14:textId="77777777" w:rsidR="0026469C" w:rsidRDefault="0026469C" w:rsidP="0026469C">
      <w:pPr>
        <w:pStyle w:val="ListParagraph"/>
        <w:ind w:left="0"/>
      </w:pPr>
    </w:p>
    <w:p w14:paraId="63B28778" w14:textId="77777777" w:rsidR="0026469C" w:rsidRDefault="0026469C" w:rsidP="0026469C">
      <w:pPr>
        <w:rPr>
          <w:rFonts w:cs="Times New Roman"/>
        </w:rPr>
      </w:pPr>
      <w:r>
        <w:rPr>
          <w:rFonts w:cs="Times New Roman"/>
        </w:rPr>
        <w:t xml:space="preserve">It was recognized after the field testing of the checklist in Emera District that certain aspects of sub-projects that ostensibly would “Meet Spec.” – i.e. fulfill the requirements as set out in Community Project Proposal – may actually fall below generally accepted engineering standards for such construction or installations.  It was felt that another area of the checklist should contain a listing of some of the common Key Issues that are often observed to be problematic during the planning or construction of rural infrastructure projects.  In situations where the plans or specifications in the Community Project Proposal were deemed to be lacking or containing insufficient detail, the TE team could highlight the problem area as a Key Issue.  </w:t>
      </w:r>
    </w:p>
    <w:p w14:paraId="53040453" w14:textId="77777777" w:rsidR="0026469C" w:rsidRDefault="0026469C" w:rsidP="0026469C">
      <w:pPr>
        <w:rPr>
          <w:rFonts w:cs="Times New Roman"/>
        </w:rPr>
      </w:pPr>
    </w:p>
    <w:p w14:paraId="5C26B60C" w14:textId="77777777" w:rsidR="0026469C" w:rsidRDefault="0026469C" w:rsidP="0026469C">
      <w:pPr>
        <w:rPr>
          <w:rFonts w:cs="Times New Roman"/>
        </w:rPr>
      </w:pPr>
      <w:r>
        <w:rPr>
          <w:rFonts w:cs="Times New Roman"/>
        </w:rPr>
        <w:t xml:space="preserve">Unique lists of Key Issues were created for each of the sub-project types.  </w:t>
      </w:r>
    </w:p>
    <w:p w14:paraId="5422D8A7" w14:textId="25E82434" w:rsidR="0026469C" w:rsidRDefault="0026469C" w:rsidP="0026469C">
      <w:pPr>
        <w:rPr>
          <w:rFonts w:cs="Times New Roman"/>
        </w:rPr>
      </w:pPr>
      <w:r>
        <w:rPr>
          <w:rFonts w:cs="Times New Roman"/>
        </w:rPr>
        <w:t>For example, the Building spreadsheet contains Key Issues pertaining to Steel Reinforcing and Concrete, while the Water Supply spreadsheet features such typical problem areas as Pipe Netw</w:t>
      </w:r>
      <w:r w:rsidR="00A30564">
        <w:rPr>
          <w:rFonts w:cs="Times New Roman"/>
        </w:rPr>
        <w:t>ork and Watershed Protection.  Evaluat</w:t>
      </w:r>
      <w:r>
        <w:rPr>
          <w:rFonts w:cs="Times New Roman"/>
        </w:rPr>
        <w:t xml:space="preserve">ors made note of </w:t>
      </w:r>
      <w:r>
        <w:rPr>
          <w:rFonts w:cs="Times New Roman"/>
        </w:rPr>
        <w:lastRenderedPageBreak/>
        <w:t>such problems at each sub-project site on the TIC, notwithstanding the fact that the Community Project Proposal’s plans and specifications might have been silent toward such considerations.</w:t>
      </w:r>
    </w:p>
    <w:p w14:paraId="57DE66E4" w14:textId="77777777" w:rsidR="0026469C" w:rsidRDefault="0026469C" w:rsidP="0026469C">
      <w:pPr>
        <w:rPr>
          <w:rFonts w:cs="Times New Roman"/>
        </w:rPr>
      </w:pPr>
    </w:p>
    <w:p w14:paraId="0A1E2C12" w14:textId="77777777" w:rsidR="0026469C" w:rsidRDefault="0026469C" w:rsidP="0026469C">
      <w:pPr>
        <w:rPr>
          <w:rFonts w:cs="Times New Roman"/>
        </w:rPr>
      </w:pPr>
      <w:r>
        <w:rPr>
          <w:rFonts w:cs="Times New Roman"/>
        </w:rPr>
        <w:t>The notes from the TIC were recorded on the SIDIF lists of Key Issues, resulting in a concise digital summary of problem areas observed at sub-projects that otherwise might have many of their technical components rated as “Meets Spec.” due to deficiencies in the design and drawing of the sub-project.</w:t>
      </w:r>
    </w:p>
    <w:p w14:paraId="428D6FF4" w14:textId="77777777" w:rsidR="0026469C" w:rsidRDefault="0026469C" w:rsidP="0026469C">
      <w:pPr>
        <w:rPr>
          <w:rFonts w:cs="Times New Roman"/>
        </w:rPr>
      </w:pPr>
    </w:p>
    <w:p w14:paraId="470CAD12" w14:textId="55C195F6" w:rsidR="0026469C" w:rsidRDefault="0026469C" w:rsidP="0026469C">
      <w:pPr>
        <w:rPr>
          <w:rFonts w:cs="Times New Roman"/>
        </w:rPr>
      </w:pPr>
      <w:r>
        <w:rPr>
          <w:rFonts w:cs="Times New Roman"/>
        </w:rPr>
        <w:t xml:space="preserve">An analysis of the aggregate assembly of these Key Issues will provide valuable information for improvements to the PNDS design program and future Community Project Proposals, as well as providing valuable input to PNDS as it finalizes </w:t>
      </w:r>
      <w:r w:rsidR="00A30564">
        <w:rPr>
          <w:rFonts w:cs="Times New Roman"/>
        </w:rPr>
        <w:t xml:space="preserve">the </w:t>
      </w:r>
      <w:r>
        <w:rPr>
          <w:rFonts w:cs="Times New Roman"/>
        </w:rPr>
        <w:t xml:space="preserve">Technical Construction Standards.  Section 8, below, offers some commentary regarding these Key Issues, while Annex </w:t>
      </w:r>
      <w:r w:rsidR="00F20398">
        <w:rPr>
          <w:rFonts w:cs="Times New Roman"/>
        </w:rPr>
        <w:t>6</w:t>
      </w:r>
      <w:r>
        <w:rPr>
          <w:rFonts w:cs="Times New Roman"/>
        </w:rPr>
        <w:t xml:space="preserve"> - Key Issues Summary, contains additional detailed reporting in regards to these findings.</w:t>
      </w:r>
    </w:p>
    <w:p w14:paraId="4C5865AD" w14:textId="77777777" w:rsidR="0026469C" w:rsidRDefault="0026469C" w:rsidP="0026469C">
      <w:pPr>
        <w:rPr>
          <w:rFonts w:cs="Times New Roman"/>
        </w:rPr>
      </w:pPr>
    </w:p>
    <w:p w14:paraId="76418B64" w14:textId="356CD2AE" w:rsidR="0026469C" w:rsidRPr="00ED40F2" w:rsidRDefault="0026469C" w:rsidP="0026469C">
      <w:pPr>
        <w:rPr>
          <w:rFonts w:cs="Times New Roman"/>
        </w:rPr>
      </w:pPr>
      <w:r>
        <w:rPr>
          <w:rFonts w:cs="Times New Roman"/>
          <w:b/>
        </w:rPr>
        <w:t>Recommendation</w:t>
      </w:r>
      <w:r w:rsidR="00B375A3">
        <w:rPr>
          <w:rFonts w:cs="Times New Roman"/>
          <w:b/>
        </w:rPr>
        <w:t xml:space="preserve"> 1</w:t>
      </w:r>
      <w:r>
        <w:rPr>
          <w:rFonts w:cs="Times New Roman"/>
          <w:b/>
        </w:rPr>
        <w:t xml:space="preserve">: </w:t>
      </w:r>
      <w:r w:rsidR="00F20398">
        <w:rPr>
          <w:rFonts w:cs="Times New Roman"/>
        </w:rPr>
        <w:t>Annex 6</w:t>
      </w:r>
      <w:r>
        <w:rPr>
          <w:rFonts w:cs="Times New Roman"/>
        </w:rPr>
        <w:t xml:space="preserve"> - Key Issues Summary should be considered during the finalization of the PNDS Technical Construction Standards.</w:t>
      </w:r>
    </w:p>
    <w:p w14:paraId="32C6976A" w14:textId="08A166A8" w:rsidR="00095CAD" w:rsidRDefault="00095CAD">
      <w:r>
        <w:br w:type="page"/>
      </w:r>
    </w:p>
    <w:p w14:paraId="56DF7A30" w14:textId="77777777" w:rsidR="00C0747D" w:rsidRDefault="00C0747D" w:rsidP="0042009E">
      <w:pPr>
        <w:pStyle w:val="ListParagraph"/>
        <w:numPr>
          <w:ilvl w:val="0"/>
          <w:numId w:val="1"/>
        </w:numPr>
        <w:ind w:left="0" w:firstLine="0"/>
        <w:sectPr w:rsidR="00C0747D" w:rsidSect="004D40AF">
          <w:footerReference w:type="even" r:id="rId10"/>
          <w:footerReference w:type="default" r:id="rId11"/>
          <w:pgSz w:w="12240" w:h="15840"/>
          <w:pgMar w:top="1440" w:right="1800" w:bottom="1440" w:left="1800" w:header="708" w:footer="708" w:gutter="0"/>
          <w:pgNumType w:start="1"/>
          <w:cols w:space="708"/>
          <w:titlePg/>
          <w:docGrid w:linePitch="360"/>
        </w:sectPr>
      </w:pPr>
    </w:p>
    <w:p w14:paraId="50F46950" w14:textId="25A21A80" w:rsidR="00F92A6C" w:rsidRDefault="0026469C" w:rsidP="0042009E">
      <w:pPr>
        <w:pStyle w:val="ListParagraph"/>
        <w:numPr>
          <w:ilvl w:val="0"/>
          <w:numId w:val="1"/>
        </w:numPr>
        <w:ind w:left="0" w:firstLine="0"/>
      </w:pPr>
      <w:r>
        <w:lastRenderedPageBreak/>
        <w:t>Sub-projects Evaluated</w:t>
      </w:r>
    </w:p>
    <w:p w14:paraId="4C2AE5FC" w14:textId="5D3343DA" w:rsidR="007B2322" w:rsidRDefault="007B2322" w:rsidP="0026469C">
      <w:pPr>
        <w:pStyle w:val="ListParagraph"/>
        <w:ind w:left="0"/>
      </w:pPr>
    </w:p>
    <w:tbl>
      <w:tblPr>
        <w:tblW w:w="10880" w:type="dxa"/>
        <w:tblInd w:w="93" w:type="dxa"/>
        <w:tblLook w:val="04A0" w:firstRow="1" w:lastRow="0" w:firstColumn="1" w:lastColumn="0" w:noHBand="0" w:noVBand="1"/>
      </w:tblPr>
      <w:tblGrid>
        <w:gridCol w:w="646"/>
        <w:gridCol w:w="1417"/>
        <w:gridCol w:w="2196"/>
        <w:gridCol w:w="1546"/>
        <w:gridCol w:w="1258"/>
        <w:gridCol w:w="2008"/>
        <w:gridCol w:w="1809"/>
      </w:tblGrid>
      <w:tr w:rsidR="00951D9D" w:rsidRPr="00951D9D" w14:paraId="095D93F8" w14:textId="77777777" w:rsidTr="004D40AF">
        <w:trPr>
          <w:trHeight w:val="560"/>
        </w:trPr>
        <w:tc>
          <w:tcPr>
            <w:tcW w:w="646" w:type="dxa"/>
            <w:tcBorders>
              <w:top w:val="single" w:sz="4" w:space="0" w:color="auto"/>
              <w:left w:val="single" w:sz="4" w:space="0" w:color="auto"/>
              <w:bottom w:val="single" w:sz="4" w:space="0" w:color="auto"/>
              <w:right w:val="nil"/>
            </w:tcBorders>
            <w:shd w:val="clear" w:color="000000" w:fill="D9D9D9"/>
            <w:vAlign w:val="center"/>
            <w:hideMark/>
          </w:tcPr>
          <w:p w14:paraId="336FC865" w14:textId="77777777" w:rsidR="00951D9D" w:rsidRPr="009737B6" w:rsidRDefault="00951D9D" w:rsidP="00951D9D">
            <w:pPr>
              <w:jc w:val="center"/>
              <w:rPr>
                <w:rFonts w:eastAsia="Times New Roman" w:cs="Times New Roman"/>
                <w:b/>
                <w:bCs/>
                <w:color w:val="000000"/>
                <w:lang w:val="en-CA"/>
              </w:rPr>
            </w:pPr>
            <w:r w:rsidRPr="009737B6">
              <w:rPr>
                <w:rFonts w:eastAsia="Times New Roman" w:cs="Times New Roman"/>
                <w:b/>
                <w:bCs/>
                <w:color w:val="000000"/>
                <w:lang w:val="en-CA"/>
              </w:rPr>
              <w:t>NO.</w:t>
            </w:r>
          </w:p>
        </w:tc>
        <w:tc>
          <w:tcPr>
            <w:tcW w:w="141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267A1D5" w14:textId="77777777" w:rsidR="00951D9D" w:rsidRPr="009737B6" w:rsidRDefault="00951D9D" w:rsidP="00951D9D">
            <w:pPr>
              <w:jc w:val="center"/>
              <w:rPr>
                <w:rFonts w:eastAsia="Times New Roman" w:cs="Times New Roman"/>
                <w:b/>
                <w:bCs/>
                <w:color w:val="000000"/>
                <w:lang w:val="en-CA"/>
              </w:rPr>
            </w:pPr>
            <w:r w:rsidRPr="009737B6">
              <w:rPr>
                <w:rFonts w:eastAsia="Times New Roman" w:cs="Times New Roman"/>
                <w:b/>
                <w:bCs/>
                <w:color w:val="000000"/>
                <w:lang w:val="en-CA"/>
              </w:rPr>
              <w:t>DISTRICT</w:t>
            </w:r>
          </w:p>
        </w:tc>
        <w:tc>
          <w:tcPr>
            <w:tcW w:w="2196" w:type="dxa"/>
            <w:tcBorders>
              <w:top w:val="single" w:sz="4" w:space="0" w:color="auto"/>
              <w:left w:val="nil"/>
              <w:bottom w:val="single" w:sz="4" w:space="0" w:color="auto"/>
              <w:right w:val="single" w:sz="4" w:space="0" w:color="auto"/>
            </w:tcBorders>
            <w:shd w:val="clear" w:color="000000" w:fill="D9D9D9"/>
            <w:vAlign w:val="center"/>
            <w:hideMark/>
          </w:tcPr>
          <w:p w14:paraId="3CB84BBC" w14:textId="77777777" w:rsidR="00951D9D" w:rsidRPr="009737B6" w:rsidRDefault="00951D9D" w:rsidP="00951D9D">
            <w:pPr>
              <w:jc w:val="center"/>
              <w:rPr>
                <w:rFonts w:eastAsia="Times New Roman" w:cs="Times New Roman"/>
                <w:b/>
                <w:bCs/>
                <w:color w:val="000000"/>
                <w:lang w:val="en-CA"/>
              </w:rPr>
            </w:pPr>
            <w:r w:rsidRPr="009737B6">
              <w:rPr>
                <w:rFonts w:eastAsia="Times New Roman" w:cs="Times New Roman"/>
                <w:b/>
                <w:bCs/>
                <w:color w:val="000000"/>
                <w:lang w:val="en-CA"/>
              </w:rPr>
              <w:t>ADMINISTRATIVE POST</w:t>
            </w:r>
          </w:p>
        </w:tc>
        <w:tc>
          <w:tcPr>
            <w:tcW w:w="1546" w:type="dxa"/>
            <w:tcBorders>
              <w:top w:val="single" w:sz="4" w:space="0" w:color="auto"/>
              <w:left w:val="nil"/>
              <w:bottom w:val="single" w:sz="4" w:space="0" w:color="auto"/>
              <w:right w:val="single" w:sz="4" w:space="0" w:color="auto"/>
            </w:tcBorders>
            <w:shd w:val="clear" w:color="000000" w:fill="D9D9D9"/>
            <w:vAlign w:val="center"/>
            <w:hideMark/>
          </w:tcPr>
          <w:p w14:paraId="053E3F98" w14:textId="77777777" w:rsidR="00951D9D" w:rsidRPr="009737B6" w:rsidRDefault="00951D9D" w:rsidP="00951D9D">
            <w:pPr>
              <w:jc w:val="center"/>
              <w:rPr>
                <w:rFonts w:eastAsia="Times New Roman" w:cs="Times New Roman"/>
                <w:b/>
                <w:bCs/>
                <w:color w:val="000000"/>
                <w:lang w:val="en-CA"/>
              </w:rPr>
            </w:pPr>
            <w:r w:rsidRPr="009737B6">
              <w:rPr>
                <w:rFonts w:eastAsia="Times New Roman" w:cs="Times New Roman"/>
                <w:b/>
                <w:bCs/>
                <w:color w:val="000000"/>
                <w:lang w:val="en-CA"/>
              </w:rPr>
              <w:t>VILLAGE</w:t>
            </w:r>
          </w:p>
        </w:tc>
        <w:tc>
          <w:tcPr>
            <w:tcW w:w="1258" w:type="dxa"/>
            <w:tcBorders>
              <w:top w:val="single" w:sz="4" w:space="0" w:color="auto"/>
              <w:left w:val="nil"/>
              <w:bottom w:val="single" w:sz="4" w:space="0" w:color="auto"/>
              <w:right w:val="single" w:sz="4" w:space="0" w:color="auto"/>
            </w:tcBorders>
            <w:shd w:val="clear" w:color="000000" w:fill="D9D9D9"/>
            <w:vAlign w:val="center"/>
            <w:hideMark/>
          </w:tcPr>
          <w:p w14:paraId="401A6AF5" w14:textId="77777777" w:rsidR="00951D9D" w:rsidRPr="009737B6" w:rsidRDefault="00951D9D" w:rsidP="00951D9D">
            <w:pPr>
              <w:jc w:val="center"/>
              <w:rPr>
                <w:rFonts w:eastAsia="Times New Roman" w:cs="Times New Roman"/>
                <w:b/>
                <w:bCs/>
                <w:color w:val="000000"/>
                <w:lang w:val="en-CA"/>
              </w:rPr>
            </w:pPr>
            <w:r w:rsidRPr="009737B6">
              <w:rPr>
                <w:rFonts w:eastAsia="Times New Roman" w:cs="Times New Roman"/>
                <w:b/>
                <w:bCs/>
                <w:color w:val="000000"/>
                <w:lang w:val="en-CA"/>
              </w:rPr>
              <w:t>STATUS</w:t>
            </w:r>
          </w:p>
        </w:tc>
        <w:tc>
          <w:tcPr>
            <w:tcW w:w="2008" w:type="dxa"/>
            <w:tcBorders>
              <w:top w:val="single" w:sz="4" w:space="0" w:color="auto"/>
              <w:left w:val="nil"/>
              <w:bottom w:val="single" w:sz="4" w:space="0" w:color="auto"/>
              <w:right w:val="single" w:sz="4" w:space="0" w:color="auto"/>
            </w:tcBorders>
            <w:shd w:val="clear" w:color="000000" w:fill="D9D9D9"/>
            <w:vAlign w:val="center"/>
            <w:hideMark/>
          </w:tcPr>
          <w:p w14:paraId="50861072" w14:textId="77777777" w:rsidR="00951D9D" w:rsidRPr="009737B6" w:rsidRDefault="00951D9D" w:rsidP="00951D9D">
            <w:pPr>
              <w:jc w:val="center"/>
              <w:rPr>
                <w:rFonts w:eastAsia="Times New Roman" w:cs="Times New Roman"/>
                <w:b/>
                <w:bCs/>
                <w:color w:val="000000"/>
                <w:lang w:val="en-CA"/>
              </w:rPr>
            </w:pPr>
            <w:r w:rsidRPr="009737B6">
              <w:rPr>
                <w:rFonts w:eastAsia="Times New Roman" w:cs="Times New Roman"/>
                <w:b/>
                <w:bCs/>
                <w:color w:val="000000"/>
                <w:lang w:val="en-CA"/>
              </w:rPr>
              <w:t>SUB-PROJECT</w:t>
            </w:r>
          </w:p>
        </w:tc>
        <w:tc>
          <w:tcPr>
            <w:tcW w:w="1809" w:type="dxa"/>
            <w:tcBorders>
              <w:top w:val="single" w:sz="4" w:space="0" w:color="auto"/>
              <w:left w:val="nil"/>
              <w:bottom w:val="single" w:sz="4" w:space="0" w:color="auto"/>
              <w:right w:val="single" w:sz="4" w:space="0" w:color="auto"/>
            </w:tcBorders>
            <w:shd w:val="clear" w:color="000000" w:fill="D9D9D9"/>
            <w:vAlign w:val="center"/>
            <w:hideMark/>
          </w:tcPr>
          <w:p w14:paraId="4231BE47" w14:textId="6DF74BAF" w:rsidR="00951D9D" w:rsidRPr="009737B6" w:rsidRDefault="004D40AF" w:rsidP="00951D9D">
            <w:pPr>
              <w:jc w:val="center"/>
              <w:rPr>
                <w:rFonts w:eastAsia="Times New Roman" w:cs="Times New Roman"/>
                <w:b/>
                <w:bCs/>
                <w:color w:val="000000"/>
                <w:lang w:val="en-CA"/>
              </w:rPr>
            </w:pPr>
            <w:r>
              <w:rPr>
                <w:rFonts w:eastAsia="Times New Roman" w:cs="Times New Roman"/>
                <w:b/>
                <w:bCs/>
                <w:color w:val="000000"/>
                <w:lang w:val="en-CA"/>
              </w:rPr>
              <w:t>GOVERNMENT OF AUSTRALIA AID PROGRAM</w:t>
            </w:r>
            <w:r w:rsidR="00951D9D" w:rsidRPr="009737B6">
              <w:rPr>
                <w:rFonts w:eastAsia="Times New Roman" w:cs="Times New Roman"/>
                <w:b/>
                <w:bCs/>
                <w:color w:val="000000"/>
                <w:lang w:val="en-CA"/>
              </w:rPr>
              <w:t xml:space="preserve"> QUALITY RATING*</w:t>
            </w:r>
          </w:p>
        </w:tc>
      </w:tr>
      <w:tr w:rsidR="00951D9D" w:rsidRPr="00951D9D" w14:paraId="3C26653F"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66025354"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243AD3D" w14:textId="6243B47C"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Baucau</w:t>
            </w:r>
          </w:p>
        </w:tc>
        <w:tc>
          <w:tcPr>
            <w:tcW w:w="2196" w:type="dxa"/>
            <w:tcBorders>
              <w:top w:val="nil"/>
              <w:left w:val="nil"/>
              <w:bottom w:val="single" w:sz="4" w:space="0" w:color="auto"/>
              <w:right w:val="single" w:sz="4" w:space="0" w:color="auto"/>
            </w:tcBorders>
            <w:shd w:val="clear" w:color="000000" w:fill="FFFFFF"/>
            <w:vAlign w:val="center"/>
            <w:hideMark/>
          </w:tcPr>
          <w:p w14:paraId="7959A9F7"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Baucau Vila</w:t>
            </w:r>
          </w:p>
        </w:tc>
        <w:tc>
          <w:tcPr>
            <w:tcW w:w="1546" w:type="dxa"/>
            <w:tcBorders>
              <w:top w:val="nil"/>
              <w:left w:val="nil"/>
              <w:bottom w:val="single" w:sz="4" w:space="0" w:color="auto"/>
              <w:right w:val="single" w:sz="4" w:space="0" w:color="auto"/>
            </w:tcBorders>
            <w:shd w:val="clear" w:color="000000" w:fill="FFFFFF"/>
            <w:vAlign w:val="center"/>
            <w:hideMark/>
          </w:tcPr>
          <w:p w14:paraId="7FDA5A65"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Bucoli</w:t>
            </w:r>
          </w:p>
        </w:tc>
        <w:tc>
          <w:tcPr>
            <w:tcW w:w="1258" w:type="dxa"/>
            <w:tcBorders>
              <w:top w:val="nil"/>
              <w:left w:val="nil"/>
              <w:bottom w:val="single" w:sz="4" w:space="0" w:color="auto"/>
              <w:right w:val="single" w:sz="4" w:space="0" w:color="auto"/>
            </w:tcBorders>
            <w:shd w:val="clear" w:color="000000" w:fill="FFFFFF"/>
            <w:vAlign w:val="center"/>
            <w:hideMark/>
          </w:tcPr>
          <w:p w14:paraId="76CADA96"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Remote</w:t>
            </w:r>
          </w:p>
        </w:tc>
        <w:tc>
          <w:tcPr>
            <w:tcW w:w="2008" w:type="dxa"/>
            <w:tcBorders>
              <w:top w:val="nil"/>
              <w:left w:val="nil"/>
              <w:bottom w:val="single" w:sz="4" w:space="0" w:color="auto"/>
              <w:right w:val="single" w:sz="4" w:space="0" w:color="auto"/>
            </w:tcBorders>
            <w:shd w:val="clear" w:color="000000" w:fill="FFFFFF"/>
            <w:vAlign w:val="center"/>
            <w:hideMark/>
          </w:tcPr>
          <w:p w14:paraId="5F309D1C"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 xml:space="preserve">Construction of Aldeia community centre </w:t>
            </w:r>
          </w:p>
        </w:tc>
        <w:tc>
          <w:tcPr>
            <w:tcW w:w="1809" w:type="dxa"/>
            <w:tcBorders>
              <w:top w:val="nil"/>
              <w:left w:val="nil"/>
              <w:bottom w:val="single" w:sz="4" w:space="0" w:color="auto"/>
              <w:right w:val="single" w:sz="4" w:space="0" w:color="auto"/>
            </w:tcBorders>
            <w:shd w:val="clear" w:color="auto" w:fill="auto"/>
            <w:vAlign w:val="center"/>
            <w:hideMark/>
          </w:tcPr>
          <w:p w14:paraId="6708154F"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6BCB8DA0"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2806EACB"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2</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C6A3D79" w14:textId="12CB742B"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Baucau</w:t>
            </w:r>
          </w:p>
        </w:tc>
        <w:tc>
          <w:tcPr>
            <w:tcW w:w="2196" w:type="dxa"/>
            <w:tcBorders>
              <w:top w:val="nil"/>
              <w:left w:val="nil"/>
              <w:bottom w:val="single" w:sz="4" w:space="0" w:color="auto"/>
              <w:right w:val="single" w:sz="4" w:space="0" w:color="auto"/>
            </w:tcBorders>
            <w:shd w:val="clear" w:color="000000" w:fill="FFFFFF"/>
            <w:vAlign w:val="center"/>
            <w:hideMark/>
          </w:tcPr>
          <w:p w14:paraId="02C508A1"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Baucau Vila</w:t>
            </w:r>
          </w:p>
        </w:tc>
        <w:tc>
          <w:tcPr>
            <w:tcW w:w="1546" w:type="dxa"/>
            <w:tcBorders>
              <w:top w:val="nil"/>
              <w:left w:val="nil"/>
              <w:bottom w:val="single" w:sz="4" w:space="0" w:color="auto"/>
              <w:right w:val="single" w:sz="4" w:space="0" w:color="auto"/>
            </w:tcBorders>
            <w:shd w:val="clear" w:color="000000" w:fill="FFFFFF"/>
            <w:vAlign w:val="center"/>
            <w:hideMark/>
          </w:tcPr>
          <w:p w14:paraId="5BE8A868"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Triloca</w:t>
            </w:r>
          </w:p>
        </w:tc>
        <w:tc>
          <w:tcPr>
            <w:tcW w:w="1258" w:type="dxa"/>
            <w:tcBorders>
              <w:top w:val="nil"/>
              <w:left w:val="nil"/>
              <w:bottom w:val="single" w:sz="4" w:space="0" w:color="auto"/>
              <w:right w:val="single" w:sz="4" w:space="0" w:color="auto"/>
            </w:tcBorders>
            <w:shd w:val="clear" w:color="000000" w:fill="FFFFFF"/>
            <w:vAlign w:val="center"/>
            <w:hideMark/>
          </w:tcPr>
          <w:p w14:paraId="0791862A"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Remote</w:t>
            </w:r>
          </w:p>
        </w:tc>
        <w:tc>
          <w:tcPr>
            <w:tcW w:w="2008" w:type="dxa"/>
            <w:tcBorders>
              <w:top w:val="nil"/>
              <w:left w:val="nil"/>
              <w:bottom w:val="single" w:sz="4" w:space="0" w:color="auto"/>
              <w:right w:val="single" w:sz="4" w:space="0" w:color="auto"/>
            </w:tcBorders>
            <w:shd w:val="clear" w:color="000000" w:fill="FFFFFF"/>
            <w:vAlign w:val="center"/>
            <w:hideMark/>
          </w:tcPr>
          <w:p w14:paraId="74D49E58"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Rehabilitation of water supply system</w:t>
            </w:r>
          </w:p>
        </w:tc>
        <w:tc>
          <w:tcPr>
            <w:tcW w:w="1809" w:type="dxa"/>
            <w:tcBorders>
              <w:top w:val="nil"/>
              <w:left w:val="nil"/>
              <w:bottom w:val="single" w:sz="4" w:space="0" w:color="auto"/>
              <w:right w:val="single" w:sz="4" w:space="0" w:color="auto"/>
            </w:tcBorders>
            <w:shd w:val="clear" w:color="auto" w:fill="auto"/>
            <w:vAlign w:val="center"/>
            <w:hideMark/>
          </w:tcPr>
          <w:p w14:paraId="1BCB92CD"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w:t>
            </w:r>
          </w:p>
        </w:tc>
      </w:tr>
      <w:tr w:rsidR="00951D9D" w:rsidRPr="00951D9D" w14:paraId="243B65A8"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7B051414"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3</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CE04545" w14:textId="4D9136F9"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Baucau</w:t>
            </w:r>
          </w:p>
        </w:tc>
        <w:tc>
          <w:tcPr>
            <w:tcW w:w="2196" w:type="dxa"/>
            <w:tcBorders>
              <w:top w:val="nil"/>
              <w:left w:val="nil"/>
              <w:bottom w:val="single" w:sz="4" w:space="0" w:color="auto"/>
              <w:right w:val="single" w:sz="4" w:space="0" w:color="auto"/>
            </w:tcBorders>
            <w:shd w:val="clear" w:color="000000" w:fill="FFFFFF"/>
            <w:vAlign w:val="center"/>
            <w:hideMark/>
          </w:tcPr>
          <w:p w14:paraId="12CE213D"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Baucau Vila</w:t>
            </w:r>
          </w:p>
        </w:tc>
        <w:tc>
          <w:tcPr>
            <w:tcW w:w="1546" w:type="dxa"/>
            <w:tcBorders>
              <w:top w:val="nil"/>
              <w:left w:val="nil"/>
              <w:bottom w:val="single" w:sz="4" w:space="0" w:color="auto"/>
              <w:right w:val="single" w:sz="4" w:space="0" w:color="auto"/>
            </w:tcBorders>
            <w:shd w:val="clear" w:color="000000" w:fill="FFFFFF"/>
            <w:vAlign w:val="center"/>
            <w:hideMark/>
          </w:tcPr>
          <w:p w14:paraId="08DDEB58"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Triloca</w:t>
            </w:r>
          </w:p>
        </w:tc>
        <w:tc>
          <w:tcPr>
            <w:tcW w:w="1258" w:type="dxa"/>
            <w:tcBorders>
              <w:top w:val="nil"/>
              <w:left w:val="nil"/>
              <w:bottom w:val="single" w:sz="4" w:space="0" w:color="auto"/>
              <w:right w:val="single" w:sz="4" w:space="0" w:color="auto"/>
            </w:tcBorders>
            <w:shd w:val="clear" w:color="000000" w:fill="FFFFFF"/>
            <w:vAlign w:val="center"/>
            <w:hideMark/>
          </w:tcPr>
          <w:p w14:paraId="449A3BB3"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Remote</w:t>
            </w:r>
          </w:p>
        </w:tc>
        <w:tc>
          <w:tcPr>
            <w:tcW w:w="2008" w:type="dxa"/>
            <w:tcBorders>
              <w:top w:val="nil"/>
              <w:left w:val="nil"/>
              <w:bottom w:val="single" w:sz="4" w:space="0" w:color="auto"/>
              <w:right w:val="single" w:sz="4" w:space="0" w:color="auto"/>
            </w:tcBorders>
            <w:shd w:val="clear" w:color="000000" w:fill="FFFFFF"/>
            <w:vAlign w:val="center"/>
            <w:hideMark/>
          </w:tcPr>
          <w:p w14:paraId="6BF12CB9"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 xml:space="preserve">Construction of Aldeia community centre </w:t>
            </w:r>
          </w:p>
        </w:tc>
        <w:tc>
          <w:tcPr>
            <w:tcW w:w="1809" w:type="dxa"/>
            <w:tcBorders>
              <w:top w:val="nil"/>
              <w:left w:val="nil"/>
              <w:bottom w:val="single" w:sz="4" w:space="0" w:color="auto"/>
              <w:right w:val="single" w:sz="4" w:space="0" w:color="auto"/>
            </w:tcBorders>
            <w:shd w:val="clear" w:color="auto" w:fill="auto"/>
            <w:vAlign w:val="center"/>
            <w:hideMark/>
          </w:tcPr>
          <w:p w14:paraId="1E4DA839"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4A499312"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15B7946F"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EC614DB" w14:textId="56DBC159"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Baucau</w:t>
            </w:r>
          </w:p>
        </w:tc>
        <w:tc>
          <w:tcPr>
            <w:tcW w:w="2196" w:type="dxa"/>
            <w:tcBorders>
              <w:top w:val="nil"/>
              <w:left w:val="nil"/>
              <w:bottom w:val="single" w:sz="4" w:space="0" w:color="auto"/>
              <w:right w:val="single" w:sz="4" w:space="0" w:color="auto"/>
            </w:tcBorders>
            <w:shd w:val="clear" w:color="000000" w:fill="FFFFFF"/>
            <w:vAlign w:val="center"/>
            <w:hideMark/>
          </w:tcPr>
          <w:p w14:paraId="501AE7AE"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Baucau Vila</w:t>
            </w:r>
          </w:p>
        </w:tc>
        <w:tc>
          <w:tcPr>
            <w:tcW w:w="1546" w:type="dxa"/>
            <w:tcBorders>
              <w:top w:val="nil"/>
              <w:left w:val="nil"/>
              <w:bottom w:val="single" w:sz="4" w:space="0" w:color="auto"/>
              <w:right w:val="single" w:sz="4" w:space="0" w:color="auto"/>
            </w:tcBorders>
            <w:shd w:val="clear" w:color="000000" w:fill="FFFFFF"/>
            <w:vAlign w:val="center"/>
            <w:hideMark/>
          </w:tcPr>
          <w:p w14:paraId="3336DB0C"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Samalari</w:t>
            </w:r>
          </w:p>
        </w:tc>
        <w:tc>
          <w:tcPr>
            <w:tcW w:w="1258" w:type="dxa"/>
            <w:tcBorders>
              <w:top w:val="nil"/>
              <w:left w:val="nil"/>
              <w:bottom w:val="single" w:sz="4" w:space="0" w:color="auto"/>
              <w:right w:val="single" w:sz="4" w:space="0" w:color="auto"/>
            </w:tcBorders>
            <w:shd w:val="clear" w:color="000000" w:fill="FFFFFF"/>
            <w:vAlign w:val="center"/>
            <w:hideMark/>
          </w:tcPr>
          <w:p w14:paraId="5A7E3738"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Remote</w:t>
            </w:r>
          </w:p>
        </w:tc>
        <w:tc>
          <w:tcPr>
            <w:tcW w:w="2008" w:type="dxa"/>
            <w:tcBorders>
              <w:top w:val="nil"/>
              <w:left w:val="nil"/>
              <w:bottom w:val="single" w:sz="4" w:space="0" w:color="auto"/>
              <w:right w:val="single" w:sz="4" w:space="0" w:color="auto"/>
            </w:tcBorders>
            <w:shd w:val="clear" w:color="000000" w:fill="FFFFFF"/>
            <w:vAlign w:val="center"/>
            <w:hideMark/>
          </w:tcPr>
          <w:p w14:paraId="371953B5"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Construction of new road</w:t>
            </w:r>
          </w:p>
        </w:tc>
        <w:tc>
          <w:tcPr>
            <w:tcW w:w="1809" w:type="dxa"/>
            <w:tcBorders>
              <w:top w:val="nil"/>
              <w:left w:val="nil"/>
              <w:bottom w:val="single" w:sz="4" w:space="0" w:color="auto"/>
              <w:right w:val="single" w:sz="4" w:space="0" w:color="auto"/>
            </w:tcBorders>
            <w:shd w:val="clear" w:color="auto" w:fill="auto"/>
            <w:vAlign w:val="center"/>
            <w:hideMark/>
          </w:tcPr>
          <w:p w14:paraId="61AD23F7"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2</w:t>
            </w:r>
          </w:p>
        </w:tc>
      </w:tr>
      <w:tr w:rsidR="00951D9D" w:rsidRPr="00951D9D" w14:paraId="292C704A"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039BF94D"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1B7B7B2" w14:textId="448230E2"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Baucau</w:t>
            </w:r>
          </w:p>
        </w:tc>
        <w:tc>
          <w:tcPr>
            <w:tcW w:w="2196" w:type="dxa"/>
            <w:tcBorders>
              <w:top w:val="nil"/>
              <w:left w:val="nil"/>
              <w:bottom w:val="single" w:sz="4" w:space="0" w:color="auto"/>
              <w:right w:val="single" w:sz="4" w:space="0" w:color="auto"/>
            </w:tcBorders>
            <w:shd w:val="clear" w:color="000000" w:fill="FFFFFF"/>
            <w:vAlign w:val="center"/>
            <w:hideMark/>
          </w:tcPr>
          <w:p w14:paraId="500EEE65"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Baucau Vila</w:t>
            </w:r>
          </w:p>
        </w:tc>
        <w:tc>
          <w:tcPr>
            <w:tcW w:w="1546" w:type="dxa"/>
            <w:tcBorders>
              <w:top w:val="nil"/>
              <w:left w:val="nil"/>
              <w:bottom w:val="single" w:sz="4" w:space="0" w:color="auto"/>
              <w:right w:val="single" w:sz="4" w:space="0" w:color="auto"/>
            </w:tcBorders>
            <w:shd w:val="clear" w:color="000000" w:fill="FFFFFF"/>
            <w:vAlign w:val="center"/>
            <w:hideMark/>
          </w:tcPr>
          <w:p w14:paraId="67DC8483"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Samalari</w:t>
            </w:r>
          </w:p>
        </w:tc>
        <w:tc>
          <w:tcPr>
            <w:tcW w:w="1258" w:type="dxa"/>
            <w:tcBorders>
              <w:top w:val="nil"/>
              <w:left w:val="nil"/>
              <w:bottom w:val="single" w:sz="4" w:space="0" w:color="auto"/>
              <w:right w:val="single" w:sz="4" w:space="0" w:color="auto"/>
            </w:tcBorders>
            <w:shd w:val="clear" w:color="000000" w:fill="FFFFFF"/>
            <w:vAlign w:val="center"/>
            <w:hideMark/>
          </w:tcPr>
          <w:p w14:paraId="11D47E0B"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Remote</w:t>
            </w:r>
          </w:p>
        </w:tc>
        <w:tc>
          <w:tcPr>
            <w:tcW w:w="2008" w:type="dxa"/>
            <w:tcBorders>
              <w:top w:val="nil"/>
              <w:left w:val="nil"/>
              <w:bottom w:val="single" w:sz="4" w:space="0" w:color="auto"/>
              <w:right w:val="single" w:sz="4" w:space="0" w:color="auto"/>
            </w:tcBorders>
            <w:shd w:val="clear" w:color="000000" w:fill="FFFFFF"/>
            <w:vAlign w:val="center"/>
            <w:hideMark/>
          </w:tcPr>
          <w:p w14:paraId="1FF4276B"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 xml:space="preserve">Construction of Aldeia community centre </w:t>
            </w:r>
          </w:p>
        </w:tc>
        <w:tc>
          <w:tcPr>
            <w:tcW w:w="1809" w:type="dxa"/>
            <w:tcBorders>
              <w:top w:val="nil"/>
              <w:left w:val="nil"/>
              <w:bottom w:val="single" w:sz="4" w:space="0" w:color="auto"/>
              <w:right w:val="single" w:sz="4" w:space="0" w:color="auto"/>
            </w:tcBorders>
            <w:shd w:val="clear" w:color="auto" w:fill="auto"/>
            <w:vAlign w:val="center"/>
            <w:hideMark/>
          </w:tcPr>
          <w:p w14:paraId="7498E8EB"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66CE961D"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28DC9689"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6</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187BC78" w14:textId="20DBA728"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Baucau</w:t>
            </w:r>
          </w:p>
        </w:tc>
        <w:tc>
          <w:tcPr>
            <w:tcW w:w="2196" w:type="dxa"/>
            <w:tcBorders>
              <w:top w:val="nil"/>
              <w:left w:val="nil"/>
              <w:bottom w:val="single" w:sz="4" w:space="0" w:color="auto"/>
              <w:right w:val="single" w:sz="4" w:space="0" w:color="auto"/>
            </w:tcBorders>
            <w:shd w:val="clear" w:color="000000" w:fill="FFFFFF"/>
            <w:vAlign w:val="center"/>
            <w:hideMark/>
          </w:tcPr>
          <w:p w14:paraId="3F5611FF"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Baucau Vila</w:t>
            </w:r>
          </w:p>
        </w:tc>
        <w:tc>
          <w:tcPr>
            <w:tcW w:w="1546" w:type="dxa"/>
            <w:tcBorders>
              <w:top w:val="nil"/>
              <w:left w:val="nil"/>
              <w:bottom w:val="single" w:sz="4" w:space="0" w:color="auto"/>
              <w:right w:val="single" w:sz="4" w:space="0" w:color="auto"/>
            </w:tcBorders>
            <w:shd w:val="clear" w:color="000000" w:fill="FFFFFF"/>
            <w:vAlign w:val="center"/>
            <w:hideMark/>
          </w:tcPr>
          <w:p w14:paraId="63FD4BA3"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Seical</w:t>
            </w:r>
          </w:p>
        </w:tc>
        <w:tc>
          <w:tcPr>
            <w:tcW w:w="1258" w:type="dxa"/>
            <w:tcBorders>
              <w:top w:val="nil"/>
              <w:left w:val="nil"/>
              <w:bottom w:val="single" w:sz="4" w:space="0" w:color="auto"/>
              <w:right w:val="single" w:sz="4" w:space="0" w:color="auto"/>
            </w:tcBorders>
            <w:shd w:val="clear" w:color="000000" w:fill="FFFFFF"/>
            <w:vAlign w:val="center"/>
            <w:hideMark/>
          </w:tcPr>
          <w:p w14:paraId="074B8A8E"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Remote</w:t>
            </w:r>
          </w:p>
        </w:tc>
        <w:tc>
          <w:tcPr>
            <w:tcW w:w="2008" w:type="dxa"/>
            <w:tcBorders>
              <w:top w:val="nil"/>
              <w:left w:val="nil"/>
              <w:bottom w:val="single" w:sz="4" w:space="0" w:color="auto"/>
              <w:right w:val="single" w:sz="4" w:space="0" w:color="auto"/>
            </w:tcBorders>
            <w:shd w:val="clear" w:color="auto" w:fill="auto"/>
            <w:vAlign w:val="center"/>
            <w:hideMark/>
          </w:tcPr>
          <w:p w14:paraId="780F10FF"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Construction of community center</w:t>
            </w:r>
          </w:p>
        </w:tc>
        <w:tc>
          <w:tcPr>
            <w:tcW w:w="1809" w:type="dxa"/>
            <w:tcBorders>
              <w:top w:val="nil"/>
              <w:left w:val="nil"/>
              <w:bottom w:val="single" w:sz="4" w:space="0" w:color="auto"/>
              <w:right w:val="single" w:sz="4" w:space="0" w:color="auto"/>
            </w:tcBorders>
            <w:shd w:val="clear" w:color="auto" w:fill="auto"/>
            <w:vAlign w:val="center"/>
            <w:hideMark/>
          </w:tcPr>
          <w:p w14:paraId="750BF54E"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3</w:t>
            </w:r>
          </w:p>
        </w:tc>
      </w:tr>
      <w:tr w:rsidR="00951D9D" w:rsidRPr="00951D9D" w14:paraId="610DFF21"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1E61BC37"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7</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67E501E" w14:textId="4B37F708"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Baucau</w:t>
            </w:r>
          </w:p>
        </w:tc>
        <w:tc>
          <w:tcPr>
            <w:tcW w:w="2196" w:type="dxa"/>
            <w:tcBorders>
              <w:top w:val="nil"/>
              <w:left w:val="nil"/>
              <w:bottom w:val="single" w:sz="4" w:space="0" w:color="auto"/>
              <w:right w:val="single" w:sz="4" w:space="0" w:color="auto"/>
            </w:tcBorders>
            <w:shd w:val="clear" w:color="000000" w:fill="FFFFFF"/>
            <w:vAlign w:val="center"/>
            <w:hideMark/>
          </w:tcPr>
          <w:p w14:paraId="56D442F9"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Baucau Vila</w:t>
            </w:r>
          </w:p>
        </w:tc>
        <w:tc>
          <w:tcPr>
            <w:tcW w:w="1546" w:type="dxa"/>
            <w:tcBorders>
              <w:top w:val="nil"/>
              <w:left w:val="nil"/>
              <w:bottom w:val="single" w:sz="4" w:space="0" w:color="auto"/>
              <w:right w:val="single" w:sz="4" w:space="0" w:color="auto"/>
            </w:tcBorders>
            <w:shd w:val="clear" w:color="000000" w:fill="FFFFFF"/>
            <w:vAlign w:val="center"/>
            <w:hideMark/>
          </w:tcPr>
          <w:p w14:paraId="281A2D84"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Buruma</w:t>
            </w:r>
          </w:p>
        </w:tc>
        <w:tc>
          <w:tcPr>
            <w:tcW w:w="1258" w:type="dxa"/>
            <w:tcBorders>
              <w:top w:val="nil"/>
              <w:left w:val="nil"/>
              <w:bottom w:val="single" w:sz="4" w:space="0" w:color="auto"/>
              <w:right w:val="single" w:sz="4" w:space="0" w:color="auto"/>
            </w:tcBorders>
            <w:shd w:val="clear" w:color="000000" w:fill="FFFFFF"/>
            <w:vAlign w:val="center"/>
            <w:hideMark/>
          </w:tcPr>
          <w:p w14:paraId="0F50D961"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Not remote</w:t>
            </w:r>
          </w:p>
        </w:tc>
        <w:tc>
          <w:tcPr>
            <w:tcW w:w="2008" w:type="dxa"/>
            <w:tcBorders>
              <w:top w:val="nil"/>
              <w:left w:val="nil"/>
              <w:bottom w:val="single" w:sz="4" w:space="0" w:color="auto"/>
              <w:right w:val="single" w:sz="4" w:space="0" w:color="auto"/>
            </w:tcBorders>
            <w:shd w:val="clear" w:color="000000" w:fill="FFFFFF"/>
            <w:vAlign w:val="center"/>
            <w:hideMark/>
          </w:tcPr>
          <w:p w14:paraId="2BB00919"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Rehabilitation of water supply system</w:t>
            </w:r>
          </w:p>
        </w:tc>
        <w:tc>
          <w:tcPr>
            <w:tcW w:w="1809" w:type="dxa"/>
            <w:tcBorders>
              <w:top w:val="nil"/>
              <w:left w:val="nil"/>
              <w:bottom w:val="single" w:sz="4" w:space="0" w:color="auto"/>
              <w:right w:val="single" w:sz="4" w:space="0" w:color="auto"/>
            </w:tcBorders>
            <w:shd w:val="clear" w:color="auto" w:fill="auto"/>
            <w:vAlign w:val="center"/>
            <w:hideMark/>
          </w:tcPr>
          <w:p w14:paraId="1B59DA07"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w:t>
            </w:r>
          </w:p>
        </w:tc>
      </w:tr>
      <w:tr w:rsidR="00951D9D" w:rsidRPr="00951D9D" w14:paraId="22424831" w14:textId="77777777" w:rsidTr="004D40AF">
        <w:trPr>
          <w:trHeight w:val="840"/>
        </w:trPr>
        <w:tc>
          <w:tcPr>
            <w:tcW w:w="646" w:type="dxa"/>
            <w:tcBorders>
              <w:top w:val="nil"/>
              <w:left w:val="single" w:sz="4" w:space="0" w:color="auto"/>
              <w:bottom w:val="single" w:sz="4" w:space="0" w:color="auto"/>
              <w:right w:val="nil"/>
            </w:tcBorders>
            <w:shd w:val="clear" w:color="auto" w:fill="auto"/>
            <w:vAlign w:val="center"/>
            <w:hideMark/>
          </w:tcPr>
          <w:p w14:paraId="710184DB"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8</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252A6AA" w14:textId="2D43C87A"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Baucau</w:t>
            </w:r>
          </w:p>
        </w:tc>
        <w:tc>
          <w:tcPr>
            <w:tcW w:w="2196" w:type="dxa"/>
            <w:tcBorders>
              <w:top w:val="nil"/>
              <w:left w:val="nil"/>
              <w:bottom w:val="single" w:sz="4" w:space="0" w:color="auto"/>
              <w:right w:val="single" w:sz="4" w:space="0" w:color="auto"/>
            </w:tcBorders>
            <w:shd w:val="clear" w:color="000000" w:fill="FFFFFF"/>
            <w:vAlign w:val="center"/>
            <w:hideMark/>
          </w:tcPr>
          <w:p w14:paraId="17D0B12F"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Baucau Vila</w:t>
            </w:r>
          </w:p>
        </w:tc>
        <w:tc>
          <w:tcPr>
            <w:tcW w:w="1546" w:type="dxa"/>
            <w:tcBorders>
              <w:top w:val="nil"/>
              <w:left w:val="nil"/>
              <w:bottom w:val="single" w:sz="4" w:space="0" w:color="auto"/>
              <w:right w:val="single" w:sz="4" w:space="0" w:color="auto"/>
            </w:tcBorders>
            <w:shd w:val="clear" w:color="000000" w:fill="FFFFFF"/>
            <w:vAlign w:val="center"/>
            <w:hideMark/>
          </w:tcPr>
          <w:p w14:paraId="3C2A215B"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Caibada</w:t>
            </w:r>
          </w:p>
        </w:tc>
        <w:tc>
          <w:tcPr>
            <w:tcW w:w="1258" w:type="dxa"/>
            <w:tcBorders>
              <w:top w:val="nil"/>
              <w:left w:val="nil"/>
              <w:bottom w:val="single" w:sz="4" w:space="0" w:color="auto"/>
              <w:right w:val="single" w:sz="4" w:space="0" w:color="auto"/>
            </w:tcBorders>
            <w:shd w:val="clear" w:color="000000" w:fill="FFFFFF"/>
            <w:vAlign w:val="center"/>
            <w:hideMark/>
          </w:tcPr>
          <w:p w14:paraId="374E6C43"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Not remote</w:t>
            </w:r>
          </w:p>
        </w:tc>
        <w:tc>
          <w:tcPr>
            <w:tcW w:w="2008" w:type="dxa"/>
            <w:tcBorders>
              <w:top w:val="nil"/>
              <w:left w:val="nil"/>
              <w:bottom w:val="single" w:sz="4" w:space="0" w:color="auto"/>
              <w:right w:val="single" w:sz="4" w:space="0" w:color="auto"/>
            </w:tcBorders>
            <w:shd w:val="clear" w:color="000000" w:fill="FFFFFF"/>
            <w:vAlign w:val="center"/>
            <w:hideMark/>
          </w:tcPr>
          <w:p w14:paraId="569C15C3"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 xml:space="preserve">Construction of public sanitation facilities (MCK) </w:t>
            </w:r>
          </w:p>
        </w:tc>
        <w:tc>
          <w:tcPr>
            <w:tcW w:w="1809" w:type="dxa"/>
            <w:tcBorders>
              <w:top w:val="nil"/>
              <w:left w:val="nil"/>
              <w:bottom w:val="single" w:sz="4" w:space="0" w:color="auto"/>
              <w:right w:val="single" w:sz="4" w:space="0" w:color="auto"/>
            </w:tcBorders>
            <w:shd w:val="clear" w:color="auto" w:fill="auto"/>
            <w:vAlign w:val="center"/>
            <w:hideMark/>
          </w:tcPr>
          <w:p w14:paraId="3CFBC85C"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5393FB6C"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63D84050"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9</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A2825F5" w14:textId="5D4946DD"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Baucau</w:t>
            </w:r>
          </w:p>
        </w:tc>
        <w:tc>
          <w:tcPr>
            <w:tcW w:w="2196" w:type="dxa"/>
            <w:tcBorders>
              <w:top w:val="nil"/>
              <w:left w:val="nil"/>
              <w:bottom w:val="single" w:sz="4" w:space="0" w:color="auto"/>
              <w:right w:val="single" w:sz="4" w:space="0" w:color="auto"/>
            </w:tcBorders>
            <w:shd w:val="clear" w:color="000000" w:fill="FFFFFF"/>
            <w:vAlign w:val="center"/>
            <w:hideMark/>
          </w:tcPr>
          <w:p w14:paraId="71453398"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Baucau Vila</w:t>
            </w:r>
          </w:p>
        </w:tc>
        <w:tc>
          <w:tcPr>
            <w:tcW w:w="1546" w:type="dxa"/>
            <w:tcBorders>
              <w:top w:val="nil"/>
              <w:left w:val="nil"/>
              <w:bottom w:val="single" w:sz="4" w:space="0" w:color="auto"/>
              <w:right w:val="single" w:sz="4" w:space="0" w:color="auto"/>
            </w:tcBorders>
            <w:shd w:val="clear" w:color="000000" w:fill="FFFFFF"/>
            <w:vAlign w:val="center"/>
            <w:hideMark/>
          </w:tcPr>
          <w:p w14:paraId="06D93759"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Caibada</w:t>
            </w:r>
          </w:p>
        </w:tc>
        <w:tc>
          <w:tcPr>
            <w:tcW w:w="1258" w:type="dxa"/>
            <w:tcBorders>
              <w:top w:val="nil"/>
              <w:left w:val="nil"/>
              <w:bottom w:val="single" w:sz="4" w:space="0" w:color="auto"/>
              <w:right w:val="single" w:sz="4" w:space="0" w:color="auto"/>
            </w:tcBorders>
            <w:shd w:val="clear" w:color="000000" w:fill="FFFFFF"/>
            <w:vAlign w:val="center"/>
            <w:hideMark/>
          </w:tcPr>
          <w:p w14:paraId="562CFED0"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Not remote</w:t>
            </w:r>
          </w:p>
        </w:tc>
        <w:tc>
          <w:tcPr>
            <w:tcW w:w="2008" w:type="dxa"/>
            <w:tcBorders>
              <w:top w:val="nil"/>
              <w:left w:val="nil"/>
              <w:bottom w:val="single" w:sz="4" w:space="0" w:color="auto"/>
              <w:right w:val="single" w:sz="4" w:space="0" w:color="auto"/>
            </w:tcBorders>
            <w:shd w:val="clear" w:color="000000" w:fill="FFFFFF"/>
            <w:vAlign w:val="center"/>
            <w:hideMark/>
          </w:tcPr>
          <w:p w14:paraId="17385538"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 xml:space="preserve">Construction of Aldeia community centre </w:t>
            </w:r>
          </w:p>
        </w:tc>
        <w:tc>
          <w:tcPr>
            <w:tcW w:w="1809" w:type="dxa"/>
            <w:tcBorders>
              <w:top w:val="nil"/>
              <w:left w:val="nil"/>
              <w:bottom w:val="single" w:sz="4" w:space="0" w:color="auto"/>
              <w:right w:val="single" w:sz="4" w:space="0" w:color="auto"/>
            </w:tcBorders>
            <w:shd w:val="clear" w:color="auto" w:fill="auto"/>
            <w:vAlign w:val="center"/>
            <w:hideMark/>
          </w:tcPr>
          <w:p w14:paraId="672A0F25"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w:t>
            </w:r>
          </w:p>
        </w:tc>
      </w:tr>
      <w:tr w:rsidR="00951D9D" w:rsidRPr="00951D9D" w14:paraId="58880EB3"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6F21372C"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10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84E8420" w14:textId="615A0DCF"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Baucau</w:t>
            </w:r>
          </w:p>
        </w:tc>
        <w:tc>
          <w:tcPr>
            <w:tcW w:w="2196" w:type="dxa"/>
            <w:tcBorders>
              <w:top w:val="nil"/>
              <w:left w:val="nil"/>
              <w:bottom w:val="single" w:sz="4" w:space="0" w:color="auto"/>
              <w:right w:val="single" w:sz="4" w:space="0" w:color="auto"/>
            </w:tcBorders>
            <w:shd w:val="clear" w:color="000000" w:fill="FFFFFF"/>
            <w:vAlign w:val="center"/>
            <w:hideMark/>
          </w:tcPr>
          <w:p w14:paraId="272FA441"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Baucau Vila</w:t>
            </w:r>
          </w:p>
        </w:tc>
        <w:tc>
          <w:tcPr>
            <w:tcW w:w="1546" w:type="dxa"/>
            <w:tcBorders>
              <w:top w:val="nil"/>
              <w:left w:val="nil"/>
              <w:bottom w:val="single" w:sz="4" w:space="0" w:color="auto"/>
              <w:right w:val="single" w:sz="4" w:space="0" w:color="auto"/>
            </w:tcBorders>
            <w:shd w:val="clear" w:color="000000" w:fill="FFFFFF"/>
            <w:vAlign w:val="center"/>
            <w:hideMark/>
          </w:tcPr>
          <w:p w14:paraId="69BD2947"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Bahu</w:t>
            </w:r>
          </w:p>
        </w:tc>
        <w:tc>
          <w:tcPr>
            <w:tcW w:w="1258" w:type="dxa"/>
            <w:tcBorders>
              <w:top w:val="nil"/>
              <w:left w:val="nil"/>
              <w:bottom w:val="single" w:sz="4" w:space="0" w:color="auto"/>
              <w:right w:val="single" w:sz="4" w:space="0" w:color="auto"/>
            </w:tcBorders>
            <w:shd w:val="clear" w:color="000000" w:fill="FFFFFF"/>
            <w:vAlign w:val="center"/>
            <w:hideMark/>
          </w:tcPr>
          <w:p w14:paraId="18E57691"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Not remote</w:t>
            </w:r>
          </w:p>
        </w:tc>
        <w:tc>
          <w:tcPr>
            <w:tcW w:w="2008" w:type="dxa"/>
            <w:tcBorders>
              <w:top w:val="nil"/>
              <w:left w:val="nil"/>
              <w:bottom w:val="single" w:sz="4" w:space="0" w:color="auto"/>
              <w:right w:val="single" w:sz="4" w:space="0" w:color="auto"/>
            </w:tcBorders>
            <w:shd w:val="clear" w:color="000000" w:fill="FFFFFF"/>
            <w:vAlign w:val="center"/>
            <w:hideMark/>
          </w:tcPr>
          <w:p w14:paraId="36025020"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Construction of water supply system</w:t>
            </w:r>
          </w:p>
        </w:tc>
        <w:tc>
          <w:tcPr>
            <w:tcW w:w="1809" w:type="dxa"/>
            <w:tcBorders>
              <w:top w:val="nil"/>
              <w:left w:val="nil"/>
              <w:bottom w:val="single" w:sz="4" w:space="0" w:color="auto"/>
              <w:right w:val="single" w:sz="4" w:space="0" w:color="auto"/>
            </w:tcBorders>
            <w:shd w:val="clear" w:color="auto" w:fill="auto"/>
            <w:vAlign w:val="center"/>
            <w:hideMark/>
          </w:tcPr>
          <w:p w14:paraId="11C89EFD"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bl>
    <w:p w14:paraId="555A7A85" w14:textId="77777777" w:rsidR="004D40AF" w:rsidRDefault="004D40AF">
      <w:r>
        <w:br w:type="page"/>
      </w:r>
    </w:p>
    <w:tbl>
      <w:tblPr>
        <w:tblW w:w="10880" w:type="dxa"/>
        <w:tblInd w:w="93" w:type="dxa"/>
        <w:tblLook w:val="04A0" w:firstRow="1" w:lastRow="0" w:firstColumn="1" w:lastColumn="0" w:noHBand="0" w:noVBand="1"/>
      </w:tblPr>
      <w:tblGrid>
        <w:gridCol w:w="646"/>
        <w:gridCol w:w="1417"/>
        <w:gridCol w:w="2196"/>
        <w:gridCol w:w="1546"/>
        <w:gridCol w:w="1258"/>
        <w:gridCol w:w="2008"/>
        <w:gridCol w:w="1809"/>
      </w:tblGrid>
      <w:tr w:rsidR="00951D9D" w:rsidRPr="00951D9D" w14:paraId="55ED630C" w14:textId="77777777" w:rsidTr="004D40AF">
        <w:trPr>
          <w:trHeight w:val="560"/>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8CB1B" w14:textId="2C265368"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lastRenderedPageBreak/>
              <w:t>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4C218" w14:textId="1E3FA875"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Baucau</w:t>
            </w:r>
          </w:p>
        </w:tc>
        <w:tc>
          <w:tcPr>
            <w:tcW w:w="21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16F327"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Baucau Vila</w:t>
            </w:r>
          </w:p>
        </w:tc>
        <w:tc>
          <w:tcPr>
            <w:tcW w:w="154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7AF03D"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Buibau</w:t>
            </w:r>
          </w:p>
        </w:tc>
        <w:tc>
          <w:tcPr>
            <w:tcW w:w="12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5F4287"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Not remote</w:t>
            </w:r>
          </w:p>
        </w:tc>
        <w:tc>
          <w:tcPr>
            <w:tcW w:w="2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882451"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 xml:space="preserve">Construction of Aldeia community centre </w:t>
            </w:r>
          </w:p>
        </w:tc>
        <w:tc>
          <w:tcPr>
            <w:tcW w:w="18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5E0C9"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w:t>
            </w:r>
          </w:p>
        </w:tc>
      </w:tr>
      <w:tr w:rsidR="00951D9D" w:rsidRPr="00951D9D" w14:paraId="11AF0EF2"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0EFDB002"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12</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555FEBD" w14:textId="0CFD974D"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Baucau</w:t>
            </w:r>
          </w:p>
        </w:tc>
        <w:tc>
          <w:tcPr>
            <w:tcW w:w="2196" w:type="dxa"/>
            <w:tcBorders>
              <w:top w:val="nil"/>
              <w:left w:val="nil"/>
              <w:bottom w:val="single" w:sz="4" w:space="0" w:color="auto"/>
              <w:right w:val="single" w:sz="4" w:space="0" w:color="auto"/>
            </w:tcBorders>
            <w:shd w:val="clear" w:color="000000" w:fill="FFFFFF"/>
            <w:vAlign w:val="center"/>
            <w:hideMark/>
          </w:tcPr>
          <w:p w14:paraId="3F1A7379"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Baucau Vila</w:t>
            </w:r>
          </w:p>
        </w:tc>
        <w:tc>
          <w:tcPr>
            <w:tcW w:w="1546" w:type="dxa"/>
            <w:tcBorders>
              <w:top w:val="nil"/>
              <w:left w:val="nil"/>
              <w:bottom w:val="single" w:sz="4" w:space="0" w:color="auto"/>
              <w:right w:val="single" w:sz="4" w:space="0" w:color="auto"/>
            </w:tcBorders>
            <w:shd w:val="clear" w:color="000000" w:fill="FFFFFF"/>
            <w:vAlign w:val="center"/>
            <w:hideMark/>
          </w:tcPr>
          <w:p w14:paraId="74CCC87D"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Trilolo</w:t>
            </w:r>
          </w:p>
        </w:tc>
        <w:tc>
          <w:tcPr>
            <w:tcW w:w="1258" w:type="dxa"/>
            <w:tcBorders>
              <w:top w:val="nil"/>
              <w:left w:val="nil"/>
              <w:bottom w:val="single" w:sz="4" w:space="0" w:color="auto"/>
              <w:right w:val="single" w:sz="4" w:space="0" w:color="auto"/>
            </w:tcBorders>
            <w:shd w:val="clear" w:color="000000" w:fill="FFFFFF"/>
            <w:vAlign w:val="center"/>
            <w:hideMark/>
          </w:tcPr>
          <w:p w14:paraId="6F3453F3"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Not remote</w:t>
            </w:r>
          </w:p>
        </w:tc>
        <w:tc>
          <w:tcPr>
            <w:tcW w:w="2008" w:type="dxa"/>
            <w:tcBorders>
              <w:top w:val="nil"/>
              <w:left w:val="nil"/>
              <w:bottom w:val="single" w:sz="4" w:space="0" w:color="auto"/>
              <w:right w:val="single" w:sz="4" w:space="0" w:color="auto"/>
            </w:tcBorders>
            <w:shd w:val="clear" w:color="000000" w:fill="FFFFFF"/>
            <w:vAlign w:val="center"/>
            <w:hideMark/>
          </w:tcPr>
          <w:p w14:paraId="45858AE3"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 xml:space="preserve">Construction of Aldeia community centre </w:t>
            </w:r>
          </w:p>
        </w:tc>
        <w:tc>
          <w:tcPr>
            <w:tcW w:w="1809" w:type="dxa"/>
            <w:tcBorders>
              <w:top w:val="nil"/>
              <w:left w:val="nil"/>
              <w:bottom w:val="single" w:sz="4" w:space="0" w:color="auto"/>
              <w:right w:val="single" w:sz="4" w:space="0" w:color="auto"/>
            </w:tcBorders>
            <w:shd w:val="clear" w:color="auto" w:fill="auto"/>
            <w:vAlign w:val="center"/>
            <w:hideMark/>
          </w:tcPr>
          <w:p w14:paraId="2F2DF8D0"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w:t>
            </w:r>
          </w:p>
        </w:tc>
      </w:tr>
      <w:tr w:rsidR="00951D9D" w:rsidRPr="00951D9D" w14:paraId="21C0EB39"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03DD030E"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13</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0CAD8D9" w14:textId="22627080"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Aileu</w:t>
            </w:r>
          </w:p>
        </w:tc>
        <w:tc>
          <w:tcPr>
            <w:tcW w:w="2196" w:type="dxa"/>
            <w:tcBorders>
              <w:top w:val="nil"/>
              <w:left w:val="nil"/>
              <w:bottom w:val="single" w:sz="4" w:space="0" w:color="auto"/>
              <w:right w:val="single" w:sz="4" w:space="0" w:color="auto"/>
            </w:tcBorders>
            <w:shd w:val="clear" w:color="000000" w:fill="FFFFFF"/>
            <w:vAlign w:val="center"/>
            <w:hideMark/>
          </w:tcPr>
          <w:p w14:paraId="10EDCF7B"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Laulara</w:t>
            </w:r>
          </w:p>
        </w:tc>
        <w:tc>
          <w:tcPr>
            <w:tcW w:w="1546" w:type="dxa"/>
            <w:tcBorders>
              <w:top w:val="nil"/>
              <w:left w:val="nil"/>
              <w:bottom w:val="single" w:sz="4" w:space="0" w:color="auto"/>
              <w:right w:val="single" w:sz="4" w:space="0" w:color="auto"/>
            </w:tcBorders>
            <w:shd w:val="clear" w:color="000000" w:fill="FFFFFF"/>
            <w:vAlign w:val="center"/>
            <w:hideMark/>
          </w:tcPr>
          <w:p w14:paraId="0E3D6293"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Talitu</w:t>
            </w:r>
          </w:p>
        </w:tc>
        <w:tc>
          <w:tcPr>
            <w:tcW w:w="1258" w:type="dxa"/>
            <w:tcBorders>
              <w:top w:val="nil"/>
              <w:left w:val="nil"/>
              <w:bottom w:val="single" w:sz="4" w:space="0" w:color="auto"/>
              <w:right w:val="single" w:sz="4" w:space="0" w:color="auto"/>
            </w:tcBorders>
            <w:shd w:val="clear" w:color="000000" w:fill="FFFFFF"/>
            <w:vAlign w:val="center"/>
            <w:hideMark/>
          </w:tcPr>
          <w:p w14:paraId="63FB606A"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Remote</w:t>
            </w:r>
          </w:p>
        </w:tc>
        <w:tc>
          <w:tcPr>
            <w:tcW w:w="2008" w:type="dxa"/>
            <w:tcBorders>
              <w:top w:val="nil"/>
              <w:left w:val="nil"/>
              <w:bottom w:val="single" w:sz="4" w:space="0" w:color="auto"/>
              <w:right w:val="single" w:sz="4" w:space="0" w:color="auto"/>
            </w:tcBorders>
            <w:shd w:val="clear" w:color="000000" w:fill="FFFFFF"/>
            <w:vAlign w:val="center"/>
            <w:hideMark/>
          </w:tcPr>
          <w:p w14:paraId="3DAEB97F"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Construction of retaining wall</w:t>
            </w:r>
          </w:p>
        </w:tc>
        <w:tc>
          <w:tcPr>
            <w:tcW w:w="1809" w:type="dxa"/>
            <w:tcBorders>
              <w:top w:val="nil"/>
              <w:left w:val="nil"/>
              <w:bottom w:val="single" w:sz="4" w:space="0" w:color="auto"/>
              <w:right w:val="single" w:sz="4" w:space="0" w:color="auto"/>
            </w:tcBorders>
            <w:shd w:val="clear" w:color="auto" w:fill="auto"/>
            <w:vAlign w:val="center"/>
            <w:hideMark/>
          </w:tcPr>
          <w:p w14:paraId="730F01B1"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w:t>
            </w:r>
          </w:p>
        </w:tc>
      </w:tr>
      <w:tr w:rsidR="00951D9D" w:rsidRPr="00951D9D" w14:paraId="7C14873B" w14:textId="77777777" w:rsidTr="004D40AF">
        <w:trPr>
          <w:trHeight w:val="560"/>
        </w:trPr>
        <w:tc>
          <w:tcPr>
            <w:tcW w:w="646" w:type="dxa"/>
            <w:tcBorders>
              <w:top w:val="single" w:sz="4" w:space="0" w:color="auto"/>
              <w:left w:val="single" w:sz="4" w:space="0" w:color="auto"/>
              <w:bottom w:val="single" w:sz="4" w:space="0" w:color="auto"/>
              <w:right w:val="nil"/>
            </w:tcBorders>
            <w:shd w:val="clear" w:color="auto" w:fill="auto"/>
            <w:vAlign w:val="center"/>
            <w:hideMark/>
          </w:tcPr>
          <w:p w14:paraId="010CB05E"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6C4A3" w14:textId="70854EB1"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Aileu</w:t>
            </w:r>
          </w:p>
        </w:tc>
        <w:tc>
          <w:tcPr>
            <w:tcW w:w="2196" w:type="dxa"/>
            <w:tcBorders>
              <w:top w:val="single" w:sz="4" w:space="0" w:color="auto"/>
              <w:left w:val="nil"/>
              <w:bottom w:val="single" w:sz="4" w:space="0" w:color="auto"/>
              <w:right w:val="single" w:sz="4" w:space="0" w:color="auto"/>
            </w:tcBorders>
            <w:shd w:val="clear" w:color="000000" w:fill="FFFFFF"/>
            <w:vAlign w:val="center"/>
            <w:hideMark/>
          </w:tcPr>
          <w:p w14:paraId="70428DC9"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Remexio</w:t>
            </w:r>
          </w:p>
        </w:tc>
        <w:tc>
          <w:tcPr>
            <w:tcW w:w="1546" w:type="dxa"/>
            <w:tcBorders>
              <w:top w:val="single" w:sz="4" w:space="0" w:color="auto"/>
              <w:left w:val="nil"/>
              <w:bottom w:val="single" w:sz="4" w:space="0" w:color="auto"/>
              <w:right w:val="single" w:sz="4" w:space="0" w:color="auto"/>
            </w:tcBorders>
            <w:shd w:val="clear" w:color="000000" w:fill="FFFFFF"/>
            <w:vAlign w:val="center"/>
            <w:hideMark/>
          </w:tcPr>
          <w:p w14:paraId="444644E4"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Faisoi</w:t>
            </w:r>
          </w:p>
        </w:tc>
        <w:tc>
          <w:tcPr>
            <w:tcW w:w="1258" w:type="dxa"/>
            <w:tcBorders>
              <w:top w:val="single" w:sz="4" w:space="0" w:color="auto"/>
              <w:left w:val="nil"/>
              <w:bottom w:val="single" w:sz="4" w:space="0" w:color="auto"/>
              <w:right w:val="single" w:sz="4" w:space="0" w:color="auto"/>
            </w:tcBorders>
            <w:shd w:val="clear" w:color="000000" w:fill="FFFFFF"/>
            <w:vAlign w:val="center"/>
            <w:hideMark/>
          </w:tcPr>
          <w:p w14:paraId="56CDB5D2"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Remote</w:t>
            </w:r>
          </w:p>
        </w:tc>
        <w:tc>
          <w:tcPr>
            <w:tcW w:w="2008" w:type="dxa"/>
            <w:tcBorders>
              <w:top w:val="single" w:sz="4" w:space="0" w:color="auto"/>
              <w:left w:val="nil"/>
              <w:bottom w:val="single" w:sz="4" w:space="0" w:color="auto"/>
              <w:right w:val="single" w:sz="4" w:space="0" w:color="auto"/>
            </w:tcBorders>
            <w:shd w:val="clear" w:color="000000" w:fill="FFFFFF"/>
            <w:vAlign w:val="center"/>
            <w:hideMark/>
          </w:tcPr>
          <w:p w14:paraId="2CC50EB5"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Rehabilitation of water supply system</w:t>
            </w:r>
          </w:p>
        </w:tc>
        <w:tc>
          <w:tcPr>
            <w:tcW w:w="1809" w:type="dxa"/>
            <w:tcBorders>
              <w:top w:val="single" w:sz="4" w:space="0" w:color="auto"/>
              <w:left w:val="nil"/>
              <w:bottom w:val="single" w:sz="4" w:space="0" w:color="auto"/>
              <w:right w:val="single" w:sz="4" w:space="0" w:color="auto"/>
            </w:tcBorders>
            <w:shd w:val="clear" w:color="auto" w:fill="auto"/>
            <w:vAlign w:val="center"/>
            <w:hideMark/>
          </w:tcPr>
          <w:p w14:paraId="1ED2124B"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0C048719" w14:textId="77777777" w:rsidTr="004D40AF">
        <w:trPr>
          <w:trHeight w:val="560"/>
        </w:trPr>
        <w:tc>
          <w:tcPr>
            <w:tcW w:w="646" w:type="dxa"/>
            <w:tcBorders>
              <w:top w:val="single" w:sz="4" w:space="0" w:color="auto"/>
              <w:left w:val="single" w:sz="4" w:space="0" w:color="auto"/>
              <w:bottom w:val="single" w:sz="4" w:space="0" w:color="auto"/>
              <w:right w:val="nil"/>
            </w:tcBorders>
            <w:shd w:val="clear" w:color="auto" w:fill="auto"/>
            <w:vAlign w:val="center"/>
            <w:hideMark/>
          </w:tcPr>
          <w:p w14:paraId="3A94E748"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990F1" w14:textId="4A416263"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Aileu</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14:paraId="3BBA5AF2"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Aileu Vila</w:t>
            </w:r>
          </w:p>
        </w:tc>
        <w:tc>
          <w:tcPr>
            <w:tcW w:w="1546" w:type="dxa"/>
            <w:tcBorders>
              <w:top w:val="single" w:sz="4" w:space="0" w:color="auto"/>
              <w:left w:val="nil"/>
              <w:bottom w:val="single" w:sz="4" w:space="0" w:color="auto"/>
              <w:right w:val="single" w:sz="4" w:space="0" w:color="auto"/>
            </w:tcBorders>
            <w:shd w:val="clear" w:color="000000" w:fill="FFFFFF"/>
            <w:vAlign w:val="center"/>
            <w:hideMark/>
          </w:tcPr>
          <w:p w14:paraId="773FD73E"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Lausi</w:t>
            </w:r>
          </w:p>
        </w:tc>
        <w:tc>
          <w:tcPr>
            <w:tcW w:w="1258" w:type="dxa"/>
            <w:tcBorders>
              <w:top w:val="single" w:sz="4" w:space="0" w:color="auto"/>
              <w:left w:val="nil"/>
              <w:bottom w:val="single" w:sz="4" w:space="0" w:color="auto"/>
              <w:right w:val="single" w:sz="4" w:space="0" w:color="auto"/>
            </w:tcBorders>
            <w:shd w:val="clear" w:color="000000" w:fill="FFFFFF"/>
            <w:vAlign w:val="center"/>
            <w:hideMark/>
          </w:tcPr>
          <w:p w14:paraId="673163DA"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Remote</w:t>
            </w:r>
          </w:p>
        </w:tc>
        <w:tc>
          <w:tcPr>
            <w:tcW w:w="2008" w:type="dxa"/>
            <w:tcBorders>
              <w:top w:val="single" w:sz="4" w:space="0" w:color="auto"/>
              <w:left w:val="nil"/>
              <w:bottom w:val="single" w:sz="4" w:space="0" w:color="auto"/>
              <w:right w:val="single" w:sz="4" w:space="0" w:color="auto"/>
            </w:tcBorders>
            <w:shd w:val="clear" w:color="000000" w:fill="FFFFFF"/>
            <w:vAlign w:val="center"/>
            <w:hideMark/>
          </w:tcPr>
          <w:p w14:paraId="6CD0859F"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Rehabilitation of water supply system</w:t>
            </w:r>
          </w:p>
        </w:tc>
        <w:tc>
          <w:tcPr>
            <w:tcW w:w="1809" w:type="dxa"/>
            <w:tcBorders>
              <w:top w:val="single" w:sz="4" w:space="0" w:color="auto"/>
              <w:left w:val="nil"/>
              <w:bottom w:val="single" w:sz="4" w:space="0" w:color="auto"/>
              <w:right w:val="single" w:sz="4" w:space="0" w:color="auto"/>
            </w:tcBorders>
            <w:shd w:val="clear" w:color="auto" w:fill="auto"/>
            <w:vAlign w:val="center"/>
            <w:hideMark/>
          </w:tcPr>
          <w:p w14:paraId="16A32664"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42A101E9"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24BF8979"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16</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309B40E" w14:textId="42798346"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Aileu</w:t>
            </w:r>
          </w:p>
        </w:tc>
        <w:tc>
          <w:tcPr>
            <w:tcW w:w="2196" w:type="dxa"/>
            <w:tcBorders>
              <w:top w:val="nil"/>
              <w:left w:val="nil"/>
              <w:bottom w:val="single" w:sz="4" w:space="0" w:color="auto"/>
              <w:right w:val="single" w:sz="4" w:space="0" w:color="auto"/>
            </w:tcBorders>
            <w:shd w:val="clear" w:color="auto" w:fill="auto"/>
            <w:vAlign w:val="center"/>
            <w:hideMark/>
          </w:tcPr>
          <w:p w14:paraId="064D79C5"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Aileu Vila</w:t>
            </w:r>
          </w:p>
        </w:tc>
        <w:tc>
          <w:tcPr>
            <w:tcW w:w="1546" w:type="dxa"/>
            <w:tcBorders>
              <w:top w:val="nil"/>
              <w:left w:val="nil"/>
              <w:bottom w:val="single" w:sz="4" w:space="0" w:color="auto"/>
              <w:right w:val="single" w:sz="4" w:space="0" w:color="auto"/>
            </w:tcBorders>
            <w:shd w:val="clear" w:color="000000" w:fill="FFFFFF"/>
            <w:vAlign w:val="center"/>
            <w:hideMark/>
          </w:tcPr>
          <w:p w14:paraId="654537A2"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Lausi</w:t>
            </w:r>
          </w:p>
        </w:tc>
        <w:tc>
          <w:tcPr>
            <w:tcW w:w="1258" w:type="dxa"/>
            <w:tcBorders>
              <w:top w:val="nil"/>
              <w:left w:val="nil"/>
              <w:bottom w:val="single" w:sz="4" w:space="0" w:color="auto"/>
              <w:right w:val="single" w:sz="4" w:space="0" w:color="auto"/>
            </w:tcBorders>
            <w:shd w:val="clear" w:color="000000" w:fill="FFFFFF"/>
            <w:vAlign w:val="center"/>
            <w:hideMark/>
          </w:tcPr>
          <w:p w14:paraId="2B741D1E"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Remote</w:t>
            </w:r>
          </w:p>
        </w:tc>
        <w:tc>
          <w:tcPr>
            <w:tcW w:w="2008" w:type="dxa"/>
            <w:tcBorders>
              <w:top w:val="nil"/>
              <w:left w:val="nil"/>
              <w:bottom w:val="single" w:sz="4" w:space="0" w:color="auto"/>
              <w:right w:val="single" w:sz="4" w:space="0" w:color="auto"/>
            </w:tcBorders>
            <w:shd w:val="clear" w:color="000000" w:fill="FFFFFF"/>
            <w:vAlign w:val="center"/>
            <w:hideMark/>
          </w:tcPr>
          <w:p w14:paraId="208DC485"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 xml:space="preserve">Construction of Aldeia community centre </w:t>
            </w:r>
          </w:p>
        </w:tc>
        <w:tc>
          <w:tcPr>
            <w:tcW w:w="1809" w:type="dxa"/>
            <w:tcBorders>
              <w:top w:val="nil"/>
              <w:left w:val="nil"/>
              <w:bottom w:val="single" w:sz="4" w:space="0" w:color="auto"/>
              <w:right w:val="single" w:sz="4" w:space="0" w:color="auto"/>
            </w:tcBorders>
            <w:shd w:val="clear" w:color="auto" w:fill="auto"/>
            <w:vAlign w:val="center"/>
            <w:hideMark/>
          </w:tcPr>
          <w:p w14:paraId="79B8D3C4"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20CA3441"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35D31D4A"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17</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F176AF5" w14:textId="0CB1C938"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Aileu</w:t>
            </w:r>
          </w:p>
        </w:tc>
        <w:tc>
          <w:tcPr>
            <w:tcW w:w="2196" w:type="dxa"/>
            <w:tcBorders>
              <w:top w:val="nil"/>
              <w:left w:val="nil"/>
              <w:bottom w:val="single" w:sz="4" w:space="0" w:color="auto"/>
              <w:right w:val="single" w:sz="4" w:space="0" w:color="auto"/>
            </w:tcBorders>
            <w:shd w:val="clear" w:color="auto" w:fill="auto"/>
            <w:vAlign w:val="center"/>
            <w:hideMark/>
          </w:tcPr>
          <w:p w14:paraId="406F395B"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Aileu Vila</w:t>
            </w:r>
          </w:p>
        </w:tc>
        <w:tc>
          <w:tcPr>
            <w:tcW w:w="1546" w:type="dxa"/>
            <w:tcBorders>
              <w:top w:val="nil"/>
              <w:left w:val="nil"/>
              <w:bottom w:val="single" w:sz="4" w:space="0" w:color="auto"/>
              <w:right w:val="single" w:sz="4" w:space="0" w:color="auto"/>
            </w:tcBorders>
            <w:shd w:val="clear" w:color="000000" w:fill="FFFFFF"/>
            <w:vAlign w:val="center"/>
            <w:hideMark/>
          </w:tcPr>
          <w:p w14:paraId="05F837BF"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Bandudato</w:t>
            </w:r>
          </w:p>
        </w:tc>
        <w:tc>
          <w:tcPr>
            <w:tcW w:w="1258" w:type="dxa"/>
            <w:tcBorders>
              <w:top w:val="nil"/>
              <w:left w:val="nil"/>
              <w:bottom w:val="single" w:sz="4" w:space="0" w:color="auto"/>
              <w:right w:val="single" w:sz="4" w:space="0" w:color="auto"/>
            </w:tcBorders>
            <w:shd w:val="clear" w:color="000000" w:fill="FFFFFF"/>
            <w:vAlign w:val="center"/>
            <w:hideMark/>
          </w:tcPr>
          <w:p w14:paraId="1E7F4C24"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Not remote</w:t>
            </w:r>
          </w:p>
        </w:tc>
        <w:tc>
          <w:tcPr>
            <w:tcW w:w="2008" w:type="dxa"/>
            <w:tcBorders>
              <w:top w:val="nil"/>
              <w:left w:val="nil"/>
              <w:bottom w:val="single" w:sz="4" w:space="0" w:color="auto"/>
              <w:right w:val="single" w:sz="4" w:space="0" w:color="auto"/>
            </w:tcBorders>
            <w:shd w:val="clear" w:color="000000" w:fill="FFFFFF"/>
            <w:vAlign w:val="center"/>
            <w:hideMark/>
          </w:tcPr>
          <w:p w14:paraId="1498CBEF"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Construction of water supply system</w:t>
            </w:r>
          </w:p>
        </w:tc>
        <w:tc>
          <w:tcPr>
            <w:tcW w:w="1809" w:type="dxa"/>
            <w:tcBorders>
              <w:top w:val="nil"/>
              <w:left w:val="nil"/>
              <w:bottom w:val="single" w:sz="4" w:space="0" w:color="auto"/>
              <w:right w:val="single" w:sz="4" w:space="0" w:color="auto"/>
            </w:tcBorders>
            <w:shd w:val="clear" w:color="auto" w:fill="auto"/>
            <w:vAlign w:val="center"/>
            <w:hideMark/>
          </w:tcPr>
          <w:p w14:paraId="44D454E8"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3F8C9CFF"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084371A4"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18</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E6B53C2" w14:textId="41726A86"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Aileu</w:t>
            </w:r>
          </w:p>
        </w:tc>
        <w:tc>
          <w:tcPr>
            <w:tcW w:w="2196" w:type="dxa"/>
            <w:tcBorders>
              <w:top w:val="nil"/>
              <w:left w:val="nil"/>
              <w:bottom w:val="single" w:sz="4" w:space="0" w:color="auto"/>
              <w:right w:val="single" w:sz="4" w:space="0" w:color="auto"/>
            </w:tcBorders>
            <w:shd w:val="clear" w:color="auto" w:fill="auto"/>
            <w:vAlign w:val="center"/>
            <w:hideMark/>
          </w:tcPr>
          <w:p w14:paraId="1678EF47"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Aileu Vila</w:t>
            </w:r>
          </w:p>
        </w:tc>
        <w:tc>
          <w:tcPr>
            <w:tcW w:w="1546" w:type="dxa"/>
            <w:tcBorders>
              <w:top w:val="nil"/>
              <w:left w:val="nil"/>
              <w:bottom w:val="single" w:sz="4" w:space="0" w:color="auto"/>
              <w:right w:val="single" w:sz="4" w:space="0" w:color="auto"/>
            </w:tcBorders>
            <w:shd w:val="clear" w:color="000000" w:fill="FFFFFF"/>
            <w:vAlign w:val="center"/>
            <w:hideMark/>
          </w:tcPr>
          <w:p w14:paraId="38803A4E"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Seloi Malere</w:t>
            </w:r>
          </w:p>
        </w:tc>
        <w:tc>
          <w:tcPr>
            <w:tcW w:w="1258" w:type="dxa"/>
            <w:tcBorders>
              <w:top w:val="nil"/>
              <w:left w:val="nil"/>
              <w:bottom w:val="single" w:sz="4" w:space="0" w:color="auto"/>
              <w:right w:val="single" w:sz="4" w:space="0" w:color="auto"/>
            </w:tcBorders>
            <w:shd w:val="clear" w:color="000000" w:fill="FFFFFF"/>
            <w:vAlign w:val="center"/>
            <w:hideMark/>
          </w:tcPr>
          <w:p w14:paraId="2A498F10"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Remote</w:t>
            </w:r>
          </w:p>
        </w:tc>
        <w:tc>
          <w:tcPr>
            <w:tcW w:w="2008" w:type="dxa"/>
            <w:tcBorders>
              <w:top w:val="nil"/>
              <w:left w:val="nil"/>
              <w:bottom w:val="single" w:sz="4" w:space="0" w:color="auto"/>
              <w:right w:val="single" w:sz="4" w:space="0" w:color="auto"/>
            </w:tcBorders>
            <w:shd w:val="clear" w:color="000000" w:fill="FFFFFF"/>
            <w:vAlign w:val="center"/>
            <w:hideMark/>
          </w:tcPr>
          <w:p w14:paraId="630232A6"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Construction of small bridge</w:t>
            </w:r>
          </w:p>
        </w:tc>
        <w:tc>
          <w:tcPr>
            <w:tcW w:w="1809" w:type="dxa"/>
            <w:tcBorders>
              <w:top w:val="nil"/>
              <w:left w:val="nil"/>
              <w:bottom w:val="single" w:sz="4" w:space="0" w:color="auto"/>
              <w:right w:val="single" w:sz="4" w:space="0" w:color="auto"/>
            </w:tcBorders>
            <w:shd w:val="clear" w:color="auto" w:fill="auto"/>
            <w:vAlign w:val="center"/>
            <w:hideMark/>
          </w:tcPr>
          <w:p w14:paraId="665E0256"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0612E68A" w14:textId="77777777" w:rsidTr="004D40AF">
        <w:trPr>
          <w:trHeight w:val="560"/>
        </w:trPr>
        <w:tc>
          <w:tcPr>
            <w:tcW w:w="646" w:type="dxa"/>
            <w:tcBorders>
              <w:top w:val="single" w:sz="4" w:space="0" w:color="auto"/>
              <w:left w:val="single" w:sz="4" w:space="0" w:color="auto"/>
              <w:bottom w:val="single" w:sz="4" w:space="0" w:color="auto"/>
              <w:right w:val="nil"/>
            </w:tcBorders>
            <w:shd w:val="clear" w:color="auto" w:fill="auto"/>
            <w:vAlign w:val="center"/>
            <w:hideMark/>
          </w:tcPr>
          <w:p w14:paraId="106FB0DD"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0DA0A" w14:textId="4AE70B76"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Aileu</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14:paraId="78197D9B"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Aileu Vila</w:t>
            </w:r>
          </w:p>
        </w:tc>
        <w:tc>
          <w:tcPr>
            <w:tcW w:w="1546" w:type="dxa"/>
            <w:tcBorders>
              <w:top w:val="single" w:sz="4" w:space="0" w:color="auto"/>
              <w:left w:val="nil"/>
              <w:bottom w:val="single" w:sz="4" w:space="0" w:color="auto"/>
              <w:right w:val="single" w:sz="4" w:space="0" w:color="auto"/>
            </w:tcBorders>
            <w:shd w:val="clear" w:color="000000" w:fill="FFFFFF"/>
            <w:vAlign w:val="center"/>
            <w:hideMark/>
          </w:tcPr>
          <w:p w14:paraId="04F4AA8F"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Seloi Craic</w:t>
            </w:r>
          </w:p>
        </w:tc>
        <w:tc>
          <w:tcPr>
            <w:tcW w:w="1258" w:type="dxa"/>
            <w:tcBorders>
              <w:top w:val="single" w:sz="4" w:space="0" w:color="auto"/>
              <w:left w:val="nil"/>
              <w:bottom w:val="single" w:sz="4" w:space="0" w:color="auto"/>
              <w:right w:val="single" w:sz="4" w:space="0" w:color="auto"/>
            </w:tcBorders>
            <w:shd w:val="clear" w:color="000000" w:fill="FFFFFF"/>
            <w:vAlign w:val="center"/>
            <w:hideMark/>
          </w:tcPr>
          <w:p w14:paraId="393FDE2E"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Remote</w:t>
            </w:r>
          </w:p>
        </w:tc>
        <w:tc>
          <w:tcPr>
            <w:tcW w:w="2008" w:type="dxa"/>
            <w:tcBorders>
              <w:top w:val="single" w:sz="4" w:space="0" w:color="auto"/>
              <w:left w:val="nil"/>
              <w:bottom w:val="single" w:sz="4" w:space="0" w:color="auto"/>
              <w:right w:val="single" w:sz="4" w:space="0" w:color="auto"/>
            </w:tcBorders>
            <w:shd w:val="clear" w:color="000000" w:fill="FFFFFF"/>
            <w:vAlign w:val="center"/>
            <w:hideMark/>
          </w:tcPr>
          <w:p w14:paraId="623B6752"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 xml:space="preserve">Construction of Aldeia community centre </w:t>
            </w:r>
          </w:p>
        </w:tc>
        <w:tc>
          <w:tcPr>
            <w:tcW w:w="1809" w:type="dxa"/>
            <w:tcBorders>
              <w:top w:val="single" w:sz="4" w:space="0" w:color="auto"/>
              <w:left w:val="nil"/>
              <w:bottom w:val="single" w:sz="4" w:space="0" w:color="auto"/>
              <w:right w:val="single" w:sz="4" w:space="0" w:color="auto"/>
            </w:tcBorders>
            <w:shd w:val="clear" w:color="auto" w:fill="auto"/>
            <w:vAlign w:val="center"/>
            <w:hideMark/>
          </w:tcPr>
          <w:p w14:paraId="1BF7A21D"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30953CE6" w14:textId="77777777" w:rsidTr="004D40AF">
        <w:trPr>
          <w:trHeight w:val="560"/>
        </w:trPr>
        <w:tc>
          <w:tcPr>
            <w:tcW w:w="646" w:type="dxa"/>
            <w:tcBorders>
              <w:top w:val="single" w:sz="4" w:space="0" w:color="auto"/>
              <w:left w:val="single" w:sz="4" w:space="0" w:color="auto"/>
              <w:bottom w:val="single" w:sz="4" w:space="0" w:color="auto"/>
              <w:right w:val="nil"/>
            </w:tcBorders>
            <w:shd w:val="clear" w:color="auto" w:fill="auto"/>
            <w:vAlign w:val="center"/>
            <w:hideMark/>
          </w:tcPr>
          <w:p w14:paraId="1E22F1DC"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54177" w14:textId="16464D4C"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Bobonaro</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14:paraId="07CD4315"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Balibo</w:t>
            </w:r>
          </w:p>
        </w:tc>
        <w:tc>
          <w:tcPr>
            <w:tcW w:w="1546" w:type="dxa"/>
            <w:tcBorders>
              <w:top w:val="single" w:sz="4" w:space="0" w:color="auto"/>
              <w:left w:val="nil"/>
              <w:bottom w:val="single" w:sz="4" w:space="0" w:color="auto"/>
              <w:right w:val="single" w:sz="4" w:space="0" w:color="auto"/>
            </w:tcBorders>
            <w:shd w:val="clear" w:color="000000" w:fill="FFFFFF"/>
            <w:vAlign w:val="center"/>
            <w:hideMark/>
          </w:tcPr>
          <w:p w14:paraId="68932FBA"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Leolima</w:t>
            </w:r>
          </w:p>
        </w:tc>
        <w:tc>
          <w:tcPr>
            <w:tcW w:w="1258" w:type="dxa"/>
            <w:tcBorders>
              <w:top w:val="single" w:sz="4" w:space="0" w:color="auto"/>
              <w:left w:val="nil"/>
              <w:bottom w:val="single" w:sz="4" w:space="0" w:color="auto"/>
              <w:right w:val="single" w:sz="4" w:space="0" w:color="auto"/>
            </w:tcBorders>
            <w:shd w:val="clear" w:color="000000" w:fill="FFFFFF"/>
            <w:vAlign w:val="center"/>
            <w:hideMark/>
          </w:tcPr>
          <w:p w14:paraId="719AEE20"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Remote</w:t>
            </w:r>
          </w:p>
        </w:tc>
        <w:tc>
          <w:tcPr>
            <w:tcW w:w="2008" w:type="dxa"/>
            <w:tcBorders>
              <w:top w:val="single" w:sz="4" w:space="0" w:color="auto"/>
              <w:left w:val="nil"/>
              <w:bottom w:val="single" w:sz="4" w:space="0" w:color="auto"/>
              <w:right w:val="single" w:sz="4" w:space="0" w:color="auto"/>
            </w:tcBorders>
            <w:shd w:val="clear" w:color="000000" w:fill="FFFFFF"/>
            <w:vAlign w:val="center"/>
            <w:hideMark/>
          </w:tcPr>
          <w:p w14:paraId="5FAE2F9E"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Rehabilitation of road drainage</w:t>
            </w:r>
          </w:p>
        </w:tc>
        <w:tc>
          <w:tcPr>
            <w:tcW w:w="1809" w:type="dxa"/>
            <w:tcBorders>
              <w:top w:val="single" w:sz="4" w:space="0" w:color="auto"/>
              <w:left w:val="nil"/>
              <w:bottom w:val="single" w:sz="4" w:space="0" w:color="auto"/>
              <w:right w:val="single" w:sz="4" w:space="0" w:color="auto"/>
            </w:tcBorders>
            <w:shd w:val="clear" w:color="auto" w:fill="auto"/>
            <w:vAlign w:val="center"/>
            <w:hideMark/>
          </w:tcPr>
          <w:p w14:paraId="3865B31D"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6FBB0A4B"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684E0377"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21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3E7EA1D" w14:textId="5FAFF1DB"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Bobonaro</w:t>
            </w:r>
          </w:p>
        </w:tc>
        <w:tc>
          <w:tcPr>
            <w:tcW w:w="2196" w:type="dxa"/>
            <w:tcBorders>
              <w:top w:val="nil"/>
              <w:left w:val="nil"/>
              <w:bottom w:val="single" w:sz="4" w:space="0" w:color="auto"/>
              <w:right w:val="single" w:sz="4" w:space="0" w:color="auto"/>
            </w:tcBorders>
            <w:shd w:val="clear" w:color="auto" w:fill="auto"/>
            <w:vAlign w:val="center"/>
            <w:hideMark/>
          </w:tcPr>
          <w:p w14:paraId="430D1401"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Balibo</w:t>
            </w:r>
          </w:p>
        </w:tc>
        <w:tc>
          <w:tcPr>
            <w:tcW w:w="1546" w:type="dxa"/>
            <w:tcBorders>
              <w:top w:val="nil"/>
              <w:left w:val="nil"/>
              <w:bottom w:val="single" w:sz="4" w:space="0" w:color="auto"/>
              <w:right w:val="single" w:sz="4" w:space="0" w:color="auto"/>
            </w:tcBorders>
            <w:shd w:val="clear" w:color="000000" w:fill="FFFFFF"/>
            <w:vAlign w:val="center"/>
            <w:hideMark/>
          </w:tcPr>
          <w:p w14:paraId="67C5506A"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Leolima</w:t>
            </w:r>
          </w:p>
        </w:tc>
        <w:tc>
          <w:tcPr>
            <w:tcW w:w="1258" w:type="dxa"/>
            <w:tcBorders>
              <w:top w:val="nil"/>
              <w:left w:val="nil"/>
              <w:bottom w:val="single" w:sz="4" w:space="0" w:color="auto"/>
              <w:right w:val="single" w:sz="4" w:space="0" w:color="auto"/>
            </w:tcBorders>
            <w:shd w:val="clear" w:color="000000" w:fill="FFFFFF"/>
            <w:vAlign w:val="center"/>
            <w:hideMark/>
          </w:tcPr>
          <w:p w14:paraId="17AADB7C"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Remote</w:t>
            </w:r>
          </w:p>
        </w:tc>
        <w:tc>
          <w:tcPr>
            <w:tcW w:w="2008" w:type="dxa"/>
            <w:tcBorders>
              <w:top w:val="nil"/>
              <w:left w:val="nil"/>
              <w:bottom w:val="single" w:sz="4" w:space="0" w:color="auto"/>
              <w:right w:val="single" w:sz="4" w:space="0" w:color="auto"/>
            </w:tcBorders>
            <w:shd w:val="clear" w:color="000000" w:fill="FFFFFF"/>
            <w:vAlign w:val="center"/>
            <w:hideMark/>
          </w:tcPr>
          <w:p w14:paraId="10B2E9E2"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 xml:space="preserve">Construction of Suco community centre  </w:t>
            </w:r>
          </w:p>
        </w:tc>
        <w:tc>
          <w:tcPr>
            <w:tcW w:w="1809" w:type="dxa"/>
            <w:tcBorders>
              <w:top w:val="nil"/>
              <w:left w:val="nil"/>
              <w:bottom w:val="single" w:sz="4" w:space="0" w:color="auto"/>
              <w:right w:val="single" w:sz="4" w:space="0" w:color="auto"/>
            </w:tcBorders>
            <w:shd w:val="clear" w:color="auto" w:fill="auto"/>
            <w:vAlign w:val="center"/>
            <w:hideMark/>
          </w:tcPr>
          <w:p w14:paraId="3AC341AB"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3</w:t>
            </w:r>
          </w:p>
        </w:tc>
      </w:tr>
      <w:tr w:rsidR="00951D9D" w:rsidRPr="00951D9D" w14:paraId="01C1145E"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7586E2E4"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22</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2BB4A93" w14:textId="1C4817A1"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Bobonaro</w:t>
            </w:r>
          </w:p>
        </w:tc>
        <w:tc>
          <w:tcPr>
            <w:tcW w:w="2196" w:type="dxa"/>
            <w:tcBorders>
              <w:top w:val="nil"/>
              <w:left w:val="nil"/>
              <w:bottom w:val="single" w:sz="4" w:space="0" w:color="auto"/>
              <w:right w:val="single" w:sz="4" w:space="0" w:color="auto"/>
            </w:tcBorders>
            <w:shd w:val="clear" w:color="auto" w:fill="auto"/>
            <w:vAlign w:val="center"/>
            <w:hideMark/>
          </w:tcPr>
          <w:p w14:paraId="7628CC14"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Cailaco</w:t>
            </w:r>
          </w:p>
        </w:tc>
        <w:tc>
          <w:tcPr>
            <w:tcW w:w="1546" w:type="dxa"/>
            <w:tcBorders>
              <w:top w:val="nil"/>
              <w:left w:val="nil"/>
              <w:bottom w:val="single" w:sz="4" w:space="0" w:color="auto"/>
              <w:right w:val="single" w:sz="4" w:space="0" w:color="auto"/>
            </w:tcBorders>
            <w:shd w:val="clear" w:color="000000" w:fill="FFFFFF"/>
            <w:vAlign w:val="center"/>
            <w:hideMark/>
          </w:tcPr>
          <w:p w14:paraId="162A23F0"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Dau Odo</w:t>
            </w:r>
          </w:p>
        </w:tc>
        <w:tc>
          <w:tcPr>
            <w:tcW w:w="1258" w:type="dxa"/>
            <w:tcBorders>
              <w:top w:val="nil"/>
              <w:left w:val="nil"/>
              <w:bottom w:val="single" w:sz="4" w:space="0" w:color="auto"/>
              <w:right w:val="single" w:sz="4" w:space="0" w:color="auto"/>
            </w:tcBorders>
            <w:shd w:val="clear" w:color="000000" w:fill="FFFFFF"/>
            <w:vAlign w:val="center"/>
            <w:hideMark/>
          </w:tcPr>
          <w:p w14:paraId="69B16DA6"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Remote</w:t>
            </w:r>
          </w:p>
        </w:tc>
        <w:tc>
          <w:tcPr>
            <w:tcW w:w="2008" w:type="dxa"/>
            <w:tcBorders>
              <w:top w:val="nil"/>
              <w:left w:val="nil"/>
              <w:bottom w:val="single" w:sz="4" w:space="0" w:color="auto"/>
              <w:right w:val="single" w:sz="4" w:space="0" w:color="auto"/>
            </w:tcBorders>
            <w:shd w:val="clear" w:color="000000" w:fill="FFFFFF"/>
            <w:vAlign w:val="center"/>
            <w:hideMark/>
          </w:tcPr>
          <w:p w14:paraId="56C873BD"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Construction of water supply system</w:t>
            </w:r>
          </w:p>
        </w:tc>
        <w:tc>
          <w:tcPr>
            <w:tcW w:w="1809" w:type="dxa"/>
            <w:tcBorders>
              <w:top w:val="nil"/>
              <w:left w:val="nil"/>
              <w:bottom w:val="single" w:sz="4" w:space="0" w:color="auto"/>
              <w:right w:val="single" w:sz="4" w:space="0" w:color="auto"/>
            </w:tcBorders>
            <w:shd w:val="clear" w:color="auto" w:fill="auto"/>
            <w:vAlign w:val="center"/>
            <w:hideMark/>
          </w:tcPr>
          <w:p w14:paraId="630CEBDB"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5B93FDF6"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67370B86"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23</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5C2086C" w14:textId="04E41222"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Bobonaro</w:t>
            </w:r>
          </w:p>
        </w:tc>
        <w:tc>
          <w:tcPr>
            <w:tcW w:w="2196" w:type="dxa"/>
            <w:tcBorders>
              <w:top w:val="nil"/>
              <w:left w:val="nil"/>
              <w:bottom w:val="single" w:sz="4" w:space="0" w:color="auto"/>
              <w:right w:val="single" w:sz="4" w:space="0" w:color="auto"/>
            </w:tcBorders>
            <w:shd w:val="clear" w:color="auto" w:fill="auto"/>
            <w:vAlign w:val="center"/>
            <w:hideMark/>
          </w:tcPr>
          <w:p w14:paraId="3FC9E190"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Cailaco</w:t>
            </w:r>
          </w:p>
        </w:tc>
        <w:tc>
          <w:tcPr>
            <w:tcW w:w="1546" w:type="dxa"/>
            <w:tcBorders>
              <w:top w:val="nil"/>
              <w:left w:val="nil"/>
              <w:bottom w:val="single" w:sz="4" w:space="0" w:color="auto"/>
              <w:right w:val="single" w:sz="4" w:space="0" w:color="auto"/>
            </w:tcBorders>
            <w:shd w:val="clear" w:color="000000" w:fill="FFFFFF"/>
            <w:vAlign w:val="center"/>
            <w:hideMark/>
          </w:tcPr>
          <w:p w14:paraId="3EDF3258"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Raiheu</w:t>
            </w:r>
          </w:p>
        </w:tc>
        <w:tc>
          <w:tcPr>
            <w:tcW w:w="1258" w:type="dxa"/>
            <w:tcBorders>
              <w:top w:val="nil"/>
              <w:left w:val="nil"/>
              <w:bottom w:val="single" w:sz="4" w:space="0" w:color="auto"/>
              <w:right w:val="single" w:sz="4" w:space="0" w:color="auto"/>
            </w:tcBorders>
            <w:shd w:val="clear" w:color="000000" w:fill="FFFFFF"/>
            <w:vAlign w:val="center"/>
            <w:hideMark/>
          </w:tcPr>
          <w:p w14:paraId="139B3C6D"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Remote</w:t>
            </w:r>
          </w:p>
        </w:tc>
        <w:tc>
          <w:tcPr>
            <w:tcW w:w="2008" w:type="dxa"/>
            <w:tcBorders>
              <w:top w:val="nil"/>
              <w:left w:val="nil"/>
              <w:bottom w:val="single" w:sz="4" w:space="0" w:color="auto"/>
              <w:right w:val="single" w:sz="4" w:space="0" w:color="auto"/>
            </w:tcBorders>
            <w:shd w:val="clear" w:color="000000" w:fill="FFFFFF"/>
            <w:vAlign w:val="center"/>
            <w:hideMark/>
          </w:tcPr>
          <w:p w14:paraId="4569EF00"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 xml:space="preserve">Construction of Aldeia community centre </w:t>
            </w:r>
          </w:p>
        </w:tc>
        <w:tc>
          <w:tcPr>
            <w:tcW w:w="1809" w:type="dxa"/>
            <w:tcBorders>
              <w:top w:val="nil"/>
              <w:left w:val="nil"/>
              <w:bottom w:val="single" w:sz="4" w:space="0" w:color="auto"/>
              <w:right w:val="single" w:sz="4" w:space="0" w:color="auto"/>
            </w:tcBorders>
            <w:shd w:val="clear" w:color="auto" w:fill="auto"/>
            <w:vAlign w:val="center"/>
            <w:hideMark/>
          </w:tcPr>
          <w:p w14:paraId="0C029ED5"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5DFB04C1"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5782A321"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24</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9B8FDE2" w14:textId="38AED3E2"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Bobonaro</w:t>
            </w:r>
          </w:p>
        </w:tc>
        <w:tc>
          <w:tcPr>
            <w:tcW w:w="2196" w:type="dxa"/>
            <w:tcBorders>
              <w:top w:val="nil"/>
              <w:left w:val="nil"/>
              <w:bottom w:val="single" w:sz="4" w:space="0" w:color="auto"/>
              <w:right w:val="single" w:sz="4" w:space="0" w:color="auto"/>
            </w:tcBorders>
            <w:shd w:val="clear" w:color="auto" w:fill="auto"/>
            <w:vAlign w:val="center"/>
            <w:hideMark/>
          </w:tcPr>
          <w:p w14:paraId="58F09939"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Bobonaro</w:t>
            </w:r>
          </w:p>
        </w:tc>
        <w:tc>
          <w:tcPr>
            <w:tcW w:w="1546" w:type="dxa"/>
            <w:tcBorders>
              <w:top w:val="nil"/>
              <w:left w:val="nil"/>
              <w:bottom w:val="single" w:sz="4" w:space="0" w:color="auto"/>
              <w:right w:val="single" w:sz="4" w:space="0" w:color="auto"/>
            </w:tcBorders>
            <w:shd w:val="clear" w:color="000000" w:fill="FFFFFF"/>
            <w:vAlign w:val="center"/>
            <w:hideMark/>
          </w:tcPr>
          <w:p w14:paraId="2132FC8C"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Malilat</w:t>
            </w:r>
          </w:p>
        </w:tc>
        <w:tc>
          <w:tcPr>
            <w:tcW w:w="1258" w:type="dxa"/>
            <w:tcBorders>
              <w:top w:val="nil"/>
              <w:left w:val="nil"/>
              <w:bottom w:val="single" w:sz="4" w:space="0" w:color="auto"/>
              <w:right w:val="single" w:sz="4" w:space="0" w:color="auto"/>
            </w:tcBorders>
            <w:shd w:val="clear" w:color="000000" w:fill="FFFFFF"/>
            <w:vAlign w:val="center"/>
            <w:hideMark/>
          </w:tcPr>
          <w:p w14:paraId="3C0F3C5C"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Very Remote</w:t>
            </w:r>
          </w:p>
        </w:tc>
        <w:tc>
          <w:tcPr>
            <w:tcW w:w="2008" w:type="dxa"/>
            <w:tcBorders>
              <w:top w:val="nil"/>
              <w:left w:val="nil"/>
              <w:bottom w:val="single" w:sz="4" w:space="0" w:color="auto"/>
              <w:right w:val="single" w:sz="4" w:space="0" w:color="auto"/>
            </w:tcBorders>
            <w:shd w:val="clear" w:color="000000" w:fill="FFFFFF"/>
            <w:vAlign w:val="center"/>
            <w:hideMark/>
          </w:tcPr>
          <w:p w14:paraId="2F8B636C"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Rehabilitation of road drainage</w:t>
            </w:r>
          </w:p>
        </w:tc>
        <w:tc>
          <w:tcPr>
            <w:tcW w:w="1809" w:type="dxa"/>
            <w:tcBorders>
              <w:top w:val="nil"/>
              <w:left w:val="nil"/>
              <w:bottom w:val="single" w:sz="4" w:space="0" w:color="auto"/>
              <w:right w:val="single" w:sz="4" w:space="0" w:color="auto"/>
            </w:tcBorders>
            <w:shd w:val="clear" w:color="auto" w:fill="auto"/>
            <w:vAlign w:val="center"/>
            <w:hideMark/>
          </w:tcPr>
          <w:p w14:paraId="11720373"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w:t>
            </w:r>
          </w:p>
        </w:tc>
      </w:tr>
    </w:tbl>
    <w:p w14:paraId="0AE1E8AC" w14:textId="77777777" w:rsidR="004D40AF" w:rsidRDefault="004D40AF">
      <w:r>
        <w:br w:type="page"/>
      </w:r>
    </w:p>
    <w:tbl>
      <w:tblPr>
        <w:tblW w:w="10880" w:type="dxa"/>
        <w:tblInd w:w="93" w:type="dxa"/>
        <w:tblLook w:val="04A0" w:firstRow="1" w:lastRow="0" w:firstColumn="1" w:lastColumn="0" w:noHBand="0" w:noVBand="1"/>
      </w:tblPr>
      <w:tblGrid>
        <w:gridCol w:w="646"/>
        <w:gridCol w:w="1417"/>
        <w:gridCol w:w="2196"/>
        <w:gridCol w:w="1546"/>
        <w:gridCol w:w="1258"/>
        <w:gridCol w:w="2008"/>
        <w:gridCol w:w="1809"/>
      </w:tblGrid>
      <w:tr w:rsidR="00951D9D" w:rsidRPr="00951D9D" w14:paraId="6D69DDB3" w14:textId="77777777" w:rsidTr="004D40AF">
        <w:trPr>
          <w:trHeight w:val="560"/>
        </w:trPr>
        <w:tc>
          <w:tcPr>
            <w:tcW w:w="646" w:type="dxa"/>
            <w:tcBorders>
              <w:top w:val="single" w:sz="4" w:space="0" w:color="auto"/>
              <w:left w:val="single" w:sz="4" w:space="0" w:color="auto"/>
              <w:bottom w:val="single" w:sz="4" w:space="0" w:color="auto"/>
              <w:right w:val="nil"/>
            </w:tcBorders>
            <w:shd w:val="clear" w:color="auto" w:fill="auto"/>
            <w:vAlign w:val="center"/>
            <w:hideMark/>
          </w:tcPr>
          <w:p w14:paraId="01F23FE0" w14:textId="2DA415B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lastRenderedPageBreak/>
              <w:t>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92D19" w14:textId="66F43C89"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Bobonaro</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14:paraId="3A93DED1"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Bobonaro</w:t>
            </w:r>
          </w:p>
        </w:tc>
        <w:tc>
          <w:tcPr>
            <w:tcW w:w="1546" w:type="dxa"/>
            <w:tcBorders>
              <w:top w:val="single" w:sz="4" w:space="0" w:color="auto"/>
              <w:left w:val="nil"/>
              <w:bottom w:val="single" w:sz="4" w:space="0" w:color="auto"/>
              <w:right w:val="single" w:sz="4" w:space="0" w:color="auto"/>
            </w:tcBorders>
            <w:shd w:val="clear" w:color="000000" w:fill="FFFFFF"/>
            <w:vAlign w:val="center"/>
            <w:hideMark/>
          </w:tcPr>
          <w:p w14:paraId="55D7D463"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Malilat</w:t>
            </w:r>
          </w:p>
        </w:tc>
        <w:tc>
          <w:tcPr>
            <w:tcW w:w="1258" w:type="dxa"/>
            <w:tcBorders>
              <w:top w:val="single" w:sz="4" w:space="0" w:color="auto"/>
              <w:left w:val="nil"/>
              <w:bottom w:val="single" w:sz="4" w:space="0" w:color="auto"/>
              <w:right w:val="single" w:sz="4" w:space="0" w:color="auto"/>
            </w:tcBorders>
            <w:shd w:val="clear" w:color="000000" w:fill="FFFFFF"/>
            <w:vAlign w:val="center"/>
            <w:hideMark/>
          </w:tcPr>
          <w:p w14:paraId="53FBB959"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Very Remote</w:t>
            </w:r>
          </w:p>
        </w:tc>
        <w:tc>
          <w:tcPr>
            <w:tcW w:w="2008" w:type="dxa"/>
            <w:tcBorders>
              <w:top w:val="single" w:sz="4" w:space="0" w:color="auto"/>
              <w:left w:val="nil"/>
              <w:bottom w:val="single" w:sz="4" w:space="0" w:color="auto"/>
              <w:right w:val="single" w:sz="4" w:space="0" w:color="auto"/>
            </w:tcBorders>
            <w:shd w:val="clear" w:color="000000" w:fill="FFFFFF"/>
            <w:vAlign w:val="center"/>
            <w:hideMark/>
          </w:tcPr>
          <w:p w14:paraId="7B026DEF"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 xml:space="preserve">Construction of Aldeia community centre </w:t>
            </w:r>
          </w:p>
        </w:tc>
        <w:tc>
          <w:tcPr>
            <w:tcW w:w="1809" w:type="dxa"/>
            <w:tcBorders>
              <w:top w:val="single" w:sz="4" w:space="0" w:color="auto"/>
              <w:left w:val="nil"/>
              <w:bottom w:val="single" w:sz="4" w:space="0" w:color="auto"/>
              <w:right w:val="single" w:sz="4" w:space="0" w:color="auto"/>
            </w:tcBorders>
            <w:shd w:val="clear" w:color="auto" w:fill="auto"/>
            <w:vAlign w:val="center"/>
            <w:hideMark/>
          </w:tcPr>
          <w:p w14:paraId="27406B87"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15C881A8"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116B1D0F"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26</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54673D5" w14:textId="586E20AA"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Bobonaro</w:t>
            </w:r>
          </w:p>
        </w:tc>
        <w:tc>
          <w:tcPr>
            <w:tcW w:w="2196" w:type="dxa"/>
            <w:tcBorders>
              <w:top w:val="nil"/>
              <w:left w:val="nil"/>
              <w:bottom w:val="single" w:sz="4" w:space="0" w:color="auto"/>
              <w:right w:val="single" w:sz="4" w:space="0" w:color="auto"/>
            </w:tcBorders>
            <w:shd w:val="clear" w:color="auto" w:fill="auto"/>
            <w:vAlign w:val="center"/>
            <w:hideMark/>
          </w:tcPr>
          <w:p w14:paraId="0AD692BE"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Bobonaro</w:t>
            </w:r>
          </w:p>
        </w:tc>
        <w:tc>
          <w:tcPr>
            <w:tcW w:w="1546" w:type="dxa"/>
            <w:tcBorders>
              <w:top w:val="nil"/>
              <w:left w:val="nil"/>
              <w:bottom w:val="single" w:sz="4" w:space="0" w:color="auto"/>
              <w:right w:val="single" w:sz="4" w:space="0" w:color="auto"/>
            </w:tcBorders>
            <w:shd w:val="clear" w:color="000000" w:fill="FFFFFF"/>
            <w:vAlign w:val="center"/>
            <w:hideMark/>
          </w:tcPr>
          <w:p w14:paraId="64C826C3"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Lourba</w:t>
            </w:r>
          </w:p>
        </w:tc>
        <w:tc>
          <w:tcPr>
            <w:tcW w:w="1258" w:type="dxa"/>
            <w:tcBorders>
              <w:top w:val="nil"/>
              <w:left w:val="nil"/>
              <w:bottom w:val="single" w:sz="4" w:space="0" w:color="auto"/>
              <w:right w:val="single" w:sz="4" w:space="0" w:color="auto"/>
            </w:tcBorders>
            <w:shd w:val="clear" w:color="000000" w:fill="FFFFFF"/>
            <w:vAlign w:val="center"/>
            <w:hideMark/>
          </w:tcPr>
          <w:p w14:paraId="6D83F954"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Remote</w:t>
            </w:r>
          </w:p>
        </w:tc>
        <w:tc>
          <w:tcPr>
            <w:tcW w:w="2008" w:type="dxa"/>
            <w:tcBorders>
              <w:top w:val="nil"/>
              <w:left w:val="nil"/>
              <w:bottom w:val="single" w:sz="4" w:space="0" w:color="auto"/>
              <w:right w:val="single" w:sz="4" w:space="0" w:color="auto"/>
            </w:tcBorders>
            <w:shd w:val="clear" w:color="000000" w:fill="FFFFFF"/>
            <w:vAlign w:val="center"/>
            <w:hideMark/>
          </w:tcPr>
          <w:p w14:paraId="7B00FA55"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 xml:space="preserve">Rehabilitation of Suco community centre  </w:t>
            </w:r>
          </w:p>
        </w:tc>
        <w:tc>
          <w:tcPr>
            <w:tcW w:w="1809" w:type="dxa"/>
            <w:tcBorders>
              <w:top w:val="nil"/>
              <w:left w:val="nil"/>
              <w:bottom w:val="single" w:sz="4" w:space="0" w:color="auto"/>
              <w:right w:val="single" w:sz="4" w:space="0" w:color="auto"/>
            </w:tcBorders>
            <w:shd w:val="clear" w:color="auto" w:fill="auto"/>
            <w:vAlign w:val="center"/>
            <w:hideMark/>
          </w:tcPr>
          <w:p w14:paraId="6F908197"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52D14E98" w14:textId="77777777" w:rsidTr="004D40AF">
        <w:trPr>
          <w:trHeight w:val="840"/>
        </w:trPr>
        <w:tc>
          <w:tcPr>
            <w:tcW w:w="646" w:type="dxa"/>
            <w:tcBorders>
              <w:top w:val="nil"/>
              <w:left w:val="single" w:sz="4" w:space="0" w:color="auto"/>
              <w:bottom w:val="single" w:sz="4" w:space="0" w:color="auto"/>
              <w:right w:val="nil"/>
            </w:tcBorders>
            <w:shd w:val="clear" w:color="auto" w:fill="auto"/>
            <w:vAlign w:val="center"/>
            <w:hideMark/>
          </w:tcPr>
          <w:p w14:paraId="4822D0FD"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27</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AB85445" w14:textId="4792628F"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Bobonaro</w:t>
            </w:r>
          </w:p>
        </w:tc>
        <w:tc>
          <w:tcPr>
            <w:tcW w:w="2196" w:type="dxa"/>
            <w:tcBorders>
              <w:top w:val="nil"/>
              <w:left w:val="nil"/>
              <w:bottom w:val="single" w:sz="4" w:space="0" w:color="auto"/>
              <w:right w:val="single" w:sz="4" w:space="0" w:color="auto"/>
            </w:tcBorders>
            <w:shd w:val="clear" w:color="auto" w:fill="auto"/>
            <w:vAlign w:val="center"/>
            <w:hideMark/>
          </w:tcPr>
          <w:p w14:paraId="0C85DD85"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Bobonaro</w:t>
            </w:r>
          </w:p>
        </w:tc>
        <w:tc>
          <w:tcPr>
            <w:tcW w:w="1546" w:type="dxa"/>
            <w:tcBorders>
              <w:top w:val="nil"/>
              <w:left w:val="nil"/>
              <w:bottom w:val="single" w:sz="4" w:space="0" w:color="auto"/>
              <w:right w:val="single" w:sz="4" w:space="0" w:color="auto"/>
            </w:tcBorders>
            <w:shd w:val="clear" w:color="000000" w:fill="FFFFFF"/>
            <w:vAlign w:val="center"/>
            <w:hideMark/>
          </w:tcPr>
          <w:p w14:paraId="068FF3F0"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Tebabui</w:t>
            </w:r>
          </w:p>
        </w:tc>
        <w:tc>
          <w:tcPr>
            <w:tcW w:w="1258" w:type="dxa"/>
            <w:tcBorders>
              <w:top w:val="nil"/>
              <w:left w:val="nil"/>
              <w:bottom w:val="single" w:sz="4" w:space="0" w:color="auto"/>
              <w:right w:val="single" w:sz="4" w:space="0" w:color="auto"/>
            </w:tcBorders>
            <w:shd w:val="clear" w:color="000000" w:fill="FFFFFF"/>
            <w:vAlign w:val="center"/>
            <w:hideMark/>
          </w:tcPr>
          <w:p w14:paraId="5B8DEFA4"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Very Remote</w:t>
            </w:r>
          </w:p>
        </w:tc>
        <w:tc>
          <w:tcPr>
            <w:tcW w:w="2008" w:type="dxa"/>
            <w:tcBorders>
              <w:top w:val="nil"/>
              <w:left w:val="nil"/>
              <w:bottom w:val="single" w:sz="4" w:space="0" w:color="auto"/>
              <w:right w:val="single" w:sz="4" w:space="0" w:color="auto"/>
            </w:tcBorders>
            <w:shd w:val="clear" w:color="000000" w:fill="FFFFFF"/>
            <w:vAlign w:val="center"/>
            <w:hideMark/>
          </w:tcPr>
          <w:p w14:paraId="6F2F3BEB"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 xml:space="preserve">Construction of public sanitation facilities (MCK) </w:t>
            </w:r>
          </w:p>
        </w:tc>
        <w:tc>
          <w:tcPr>
            <w:tcW w:w="1809" w:type="dxa"/>
            <w:tcBorders>
              <w:top w:val="nil"/>
              <w:left w:val="nil"/>
              <w:bottom w:val="single" w:sz="4" w:space="0" w:color="auto"/>
              <w:right w:val="single" w:sz="4" w:space="0" w:color="auto"/>
            </w:tcBorders>
            <w:shd w:val="clear" w:color="auto" w:fill="auto"/>
            <w:vAlign w:val="center"/>
            <w:hideMark/>
          </w:tcPr>
          <w:p w14:paraId="021AA24E"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5A27A7E4" w14:textId="77777777" w:rsidTr="004D40AF">
        <w:trPr>
          <w:trHeight w:val="840"/>
        </w:trPr>
        <w:tc>
          <w:tcPr>
            <w:tcW w:w="646" w:type="dxa"/>
            <w:tcBorders>
              <w:top w:val="nil"/>
              <w:left w:val="single" w:sz="4" w:space="0" w:color="auto"/>
              <w:bottom w:val="single" w:sz="4" w:space="0" w:color="auto"/>
              <w:right w:val="nil"/>
            </w:tcBorders>
            <w:shd w:val="clear" w:color="auto" w:fill="auto"/>
            <w:vAlign w:val="center"/>
            <w:hideMark/>
          </w:tcPr>
          <w:p w14:paraId="42C10945"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28</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28D63B4" w14:textId="7165FD8D"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Ermera</w:t>
            </w:r>
          </w:p>
        </w:tc>
        <w:tc>
          <w:tcPr>
            <w:tcW w:w="2196" w:type="dxa"/>
            <w:tcBorders>
              <w:top w:val="nil"/>
              <w:left w:val="nil"/>
              <w:bottom w:val="single" w:sz="4" w:space="0" w:color="auto"/>
              <w:right w:val="single" w:sz="4" w:space="0" w:color="auto"/>
            </w:tcBorders>
            <w:shd w:val="clear" w:color="auto" w:fill="auto"/>
            <w:vAlign w:val="center"/>
            <w:hideMark/>
          </w:tcPr>
          <w:p w14:paraId="05369662"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Ermera</w:t>
            </w:r>
          </w:p>
        </w:tc>
        <w:tc>
          <w:tcPr>
            <w:tcW w:w="1546" w:type="dxa"/>
            <w:tcBorders>
              <w:top w:val="nil"/>
              <w:left w:val="nil"/>
              <w:bottom w:val="single" w:sz="4" w:space="0" w:color="auto"/>
              <w:right w:val="single" w:sz="4" w:space="0" w:color="auto"/>
            </w:tcBorders>
            <w:shd w:val="clear" w:color="000000" w:fill="FFFFFF"/>
            <w:vAlign w:val="center"/>
            <w:hideMark/>
          </w:tcPr>
          <w:p w14:paraId="1A33E49B"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Talimoro</w:t>
            </w:r>
          </w:p>
        </w:tc>
        <w:tc>
          <w:tcPr>
            <w:tcW w:w="1258" w:type="dxa"/>
            <w:tcBorders>
              <w:top w:val="nil"/>
              <w:left w:val="nil"/>
              <w:bottom w:val="single" w:sz="4" w:space="0" w:color="auto"/>
              <w:right w:val="single" w:sz="4" w:space="0" w:color="auto"/>
            </w:tcBorders>
            <w:shd w:val="clear" w:color="000000" w:fill="FFFFFF"/>
            <w:vAlign w:val="center"/>
            <w:hideMark/>
          </w:tcPr>
          <w:p w14:paraId="53D5BEDA"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Not remote</w:t>
            </w:r>
          </w:p>
        </w:tc>
        <w:tc>
          <w:tcPr>
            <w:tcW w:w="2008" w:type="dxa"/>
            <w:tcBorders>
              <w:top w:val="nil"/>
              <w:left w:val="nil"/>
              <w:bottom w:val="single" w:sz="4" w:space="0" w:color="auto"/>
              <w:right w:val="single" w:sz="4" w:space="0" w:color="auto"/>
            </w:tcBorders>
            <w:shd w:val="clear" w:color="000000" w:fill="FFFFFF"/>
            <w:vAlign w:val="center"/>
            <w:hideMark/>
          </w:tcPr>
          <w:p w14:paraId="4A0796C3"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 xml:space="preserve">Construction of public sanitation facilities (MCK) </w:t>
            </w:r>
          </w:p>
        </w:tc>
        <w:tc>
          <w:tcPr>
            <w:tcW w:w="1809" w:type="dxa"/>
            <w:tcBorders>
              <w:top w:val="nil"/>
              <w:left w:val="nil"/>
              <w:bottom w:val="single" w:sz="4" w:space="0" w:color="auto"/>
              <w:right w:val="single" w:sz="4" w:space="0" w:color="auto"/>
            </w:tcBorders>
            <w:shd w:val="clear" w:color="auto" w:fill="auto"/>
            <w:vAlign w:val="center"/>
            <w:hideMark/>
          </w:tcPr>
          <w:p w14:paraId="202F85AB"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074F2FF5"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3E60CD90"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29</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2BAF132" w14:textId="38D3187F"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Ermera</w:t>
            </w:r>
          </w:p>
        </w:tc>
        <w:tc>
          <w:tcPr>
            <w:tcW w:w="2196" w:type="dxa"/>
            <w:tcBorders>
              <w:top w:val="nil"/>
              <w:left w:val="nil"/>
              <w:bottom w:val="single" w:sz="4" w:space="0" w:color="auto"/>
              <w:right w:val="single" w:sz="4" w:space="0" w:color="auto"/>
            </w:tcBorders>
            <w:shd w:val="clear" w:color="auto" w:fill="auto"/>
            <w:vAlign w:val="center"/>
            <w:hideMark/>
          </w:tcPr>
          <w:p w14:paraId="78C3C382"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Ermera</w:t>
            </w:r>
          </w:p>
        </w:tc>
        <w:tc>
          <w:tcPr>
            <w:tcW w:w="1546" w:type="dxa"/>
            <w:tcBorders>
              <w:top w:val="nil"/>
              <w:left w:val="nil"/>
              <w:bottom w:val="single" w:sz="4" w:space="0" w:color="auto"/>
              <w:right w:val="single" w:sz="4" w:space="0" w:color="auto"/>
            </w:tcBorders>
            <w:shd w:val="clear" w:color="000000" w:fill="FFFFFF"/>
            <w:vAlign w:val="center"/>
            <w:hideMark/>
          </w:tcPr>
          <w:p w14:paraId="093042D9"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Talimoro</w:t>
            </w:r>
          </w:p>
        </w:tc>
        <w:tc>
          <w:tcPr>
            <w:tcW w:w="1258" w:type="dxa"/>
            <w:tcBorders>
              <w:top w:val="nil"/>
              <w:left w:val="nil"/>
              <w:bottom w:val="single" w:sz="4" w:space="0" w:color="auto"/>
              <w:right w:val="single" w:sz="4" w:space="0" w:color="auto"/>
            </w:tcBorders>
            <w:shd w:val="clear" w:color="000000" w:fill="FFFFFF"/>
            <w:vAlign w:val="center"/>
            <w:hideMark/>
          </w:tcPr>
          <w:p w14:paraId="1B81329C"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Not remote</w:t>
            </w:r>
          </w:p>
        </w:tc>
        <w:tc>
          <w:tcPr>
            <w:tcW w:w="2008" w:type="dxa"/>
            <w:tcBorders>
              <w:top w:val="nil"/>
              <w:left w:val="nil"/>
              <w:bottom w:val="single" w:sz="4" w:space="0" w:color="auto"/>
              <w:right w:val="single" w:sz="4" w:space="0" w:color="auto"/>
            </w:tcBorders>
            <w:shd w:val="clear" w:color="000000" w:fill="FFFFFF"/>
            <w:vAlign w:val="center"/>
            <w:hideMark/>
          </w:tcPr>
          <w:p w14:paraId="467F51DB"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 xml:space="preserve">Construction of Aldeia community centre </w:t>
            </w:r>
          </w:p>
        </w:tc>
        <w:tc>
          <w:tcPr>
            <w:tcW w:w="1809" w:type="dxa"/>
            <w:tcBorders>
              <w:top w:val="nil"/>
              <w:left w:val="nil"/>
              <w:bottom w:val="single" w:sz="4" w:space="0" w:color="auto"/>
              <w:right w:val="single" w:sz="4" w:space="0" w:color="auto"/>
            </w:tcBorders>
            <w:shd w:val="clear" w:color="auto" w:fill="auto"/>
            <w:vAlign w:val="center"/>
            <w:hideMark/>
          </w:tcPr>
          <w:p w14:paraId="1D740777"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w:t>
            </w:r>
          </w:p>
        </w:tc>
      </w:tr>
      <w:tr w:rsidR="00951D9D" w:rsidRPr="00951D9D" w14:paraId="5368B4ED" w14:textId="77777777" w:rsidTr="004D40AF">
        <w:trPr>
          <w:trHeight w:val="560"/>
        </w:trPr>
        <w:tc>
          <w:tcPr>
            <w:tcW w:w="646" w:type="dxa"/>
            <w:tcBorders>
              <w:top w:val="single" w:sz="4" w:space="0" w:color="auto"/>
              <w:left w:val="single" w:sz="4" w:space="0" w:color="auto"/>
              <w:bottom w:val="single" w:sz="4" w:space="0" w:color="auto"/>
              <w:right w:val="nil"/>
            </w:tcBorders>
            <w:shd w:val="clear" w:color="auto" w:fill="auto"/>
            <w:vAlign w:val="center"/>
            <w:hideMark/>
          </w:tcPr>
          <w:p w14:paraId="03EF87AD"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497C5" w14:textId="0D3BB92C"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Ermera</w:t>
            </w:r>
          </w:p>
        </w:tc>
        <w:tc>
          <w:tcPr>
            <w:tcW w:w="2196" w:type="dxa"/>
            <w:tcBorders>
              <w:top w:val="single" w:sz="4" w:space="0" w:color="auto"/>
              <w:left w:val="nil"/>
              <w:bottom w:val="single" w:sz="4" w:space="0" w:color="auto"/>
              <w:right w:val="single" w:sz="4" w:space="0" w:color="auto"/>
            </w:tcBorders>
            <w:shd w:val="clear" w:color="000000" w:fill="FFFFFF"/>
            <w:vAlign w:val="center"/>
            <w:hideMark/>
          </w:tcPr>
          <w:p w14:paraId="57AF2294"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Ermera</w:t>
            </w:r>
          </w:p>
        </w:tc>
        <w:tc>
          <w:tcPr>
            <w:tcW w:w="1546" w:type="dxa"/>
            <w:tcBorders>
              <w:top w:val="single" w:sz="4" w:space="0" w:color="auto"/>
              <w:left w:val="nil"/>
              <w:bottom w:val="single" w:sz="4" w:space="0" w:color="auto"/>
              <w:right w:val="single" w:sz="4" w:space="0" w:color="auto"/>
            </w:tcBorders>
            <w:shd w:val="clear" w:color="000000" w:fill="FFFFFF"/>
            <w:vAlign w:val="center"/>
            <w:hideMark/>
          </w:tcPr>
          <w:p w14:paraId="74CE6293"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Poetete</w:t>
            </w:r>
          </w:p>
        </w:tc>
        <w:tc>
          <w:tcPr>
            <w:tcW w:w="1258" w:type="dxa"/>
            <w:tcBorders>
              <w:top w:val="single" w:sz="4" w:space="0" w:color="auto"/>
              <w:left w:val="nil"/>
              <w:bottom w:val="single" w:sz="4" w:space="0" w:color="auto"/>
              <w:right w:val="single" w:sz="4" w:space="0" w:color="auto"/>
            </w:tcBorders>
            <w:shd w:val="clear" w:color="000000" w:fill="FFFFFF"/>
            <w:vAlign w:val="center"/>
            <w:hideMark/>
          </w:tcPr>
          <w:p w14:paraId="2CA8A74D"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Remote</w:t>
            </w:r>
          </w:p>
        </w:tc>
        <w:tc>
          <w:tcPr>
            <w:tcW w:w="2008" w:type="dxa"/>
            <w:tcBorders>
              <w:top w:val="single" w:sz="4" w:space="0" w:color="auto"/>
              <w:left w:val="nil"/>
              <w:bottom w:val="single" w:sz="4" w:space="0" w:color="auto"/>
              <w:right w:val="single" w:sz="4" w:space="0" w:color="auto"/>
            </w:tcBorders>
            <w:shd w:val="clear" w:color="000000" w:fill="FFFFFF"/>
            <w:vAlign w:val="center"/>
            <w:hideMark/>
          </w:tcPr>
          <w:p w14:paraId="5D26FF3A"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 xml:space="preserve">Construction of Aldeia community centre </w:t>
            </w:r>
          </w:p>
        </w:tc>
        <w:tc>
          <w:tcPr>
            <w:tcW w:w="1809" w:type="dxa"/>
            <w:tcBorders>
              <w:top w:val="single" w:sz="4" w:space="0" w:color="auto"/>
              <w:left w:val="nil"/>
              <w:bottom w:val="single" w:sz="4" w:space="0" w:color="auto"/>
              <w:right w:val="single" w:sz="4" w:space="0" w:color="auto"/>
            </w:tcBorders>
            <w:shd w:val="clear" w:color="auto" w:fill="auto"/>
            <w:vAlign w:val="center"/>
            <w:hideMark/>
          </w:tcPr>
          <w:p w14:paraId="3C1A2E22"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w:t>
            </w:r>
          </w:p>
        </w:tc>
      </w:tr>
      <w:tr w:rsidR="00951D9D" w:rsidRPr="00951D9D" w14:paraId="7D2C29AA" w14:textId="77777777" w:rsidTr="004D40AF">
        <w:trPr>
          <w:trHeight w:val="560"/>
        </w:trPr>
        <w:tc>
          <w:tcPr>
            <w:tcW w:w="646" w:type="dxa"/>
            <w:tcBorders>
              <w:top w:val="single" w:sz="4" w:space="0" w:color="auto"/>
              <w:left w:val="single" w:sz="4" w:space="0" w:color="auto"/>
              <w:bottom w:val="single" w:sz="4" w:space="0" w:color="auto"/>
              <w:right w:val="nil"/>
            </w:tcBorders>
            <w:shd w:val="clear" w:color="auto" w:fill="auto"/>
            <w:vAlign w:val="center"/>
            <w:hideMark/>
          </w:tcPr>
          <w:p w14:paraId="72F1DB7C"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E19C2" w14:textId="50998217"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Ermera</w:t>
            </w:r>
          </w:p>
        </w:tc>
        <w:tc>
          <w:tcPr>
            <w:tcW w:w="2196" w:type="dxa"/>
            <w:tcBorders>
              <w:top w:val="single" w:sz="4" w:space="0" w:color="auto"/>
              <w:left w:val="nil"/>
              <w:bottom w:val="single" w:sz="4" w:space="0" w:color="auto"/>
              <w:right w:val="single" w:sz="4" w:space="0" w:color="auto"/>
            </w:tcBorders>
            <w:shd w:val="clear" w:color="000000" w:fill="FFFFFF"/>
            <w:vAlign w:val="center"/>
            <w:hideMark/>
          </w:tcPr>
          <w:p w14:paraId="57AF0F1A"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Ermera</w:t>
            </w:r>
          </w:p>
        </w:tc>
        <w:tc>
          <w:tcPr>
            <w:tcW w:w="1546" w:type="dxa"/>
            <w:tcBorders>
              <w:top w:val="single" w:sz="4" w:space="0" w:color="auto"/>
              <w:left w:val="nil"/>
              <w:bottom w:val="single" w:sz="4" w:space="0" w:color="auto"/>
              <w:right w:val="single" w:sz="4" w:space="0" w:color="auto"/>
            </w:tcBorders>
            <w:shd w:val="clear" w:color="000000" w:fill="FFFFFF"/>
            <w:vAlign w:val="center"/>
            <w:hideMark/>
          </w:tcPr>
          <w:p w14:paraId="71E33A4D"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Ponilala</w:t>
            </w:r>
          </w:p>
        </w:tc>
        <w:tc>
          <w:tcPr>
            <w:tcW w:w="1258" w:type="dxa"/>
            <w:tcBorders>
              <w:top w:val="single" w:sz="4" w:space="0" w:color="auto"/>
              <w:left w:val="nil"/>
              <w:bottom w:val="single" w:sz="4" w:space="0" w:color="auto"/>
              <w:right w:val="single" w:sz="4" w:space="0" w:color="auto"/>
            </w:tcBorders>
            <w:shd w:val="clear" w:color="000000" w:fill="FFFFFF"/>
            <w:vAlign w:val="center"/>
            <w:hideMark/>
          </w:tcPr>
          <w:p w14:paraId="35407E5B"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Remote</w:t>
            </w:r>
          </w:p>
        </w:tc>
        <w:tc>
          <w:tcPr>
            <w:tcW w:w="2008" w:type="dxa"/>
            <w:tcBorders>
              <w:top w:val="single" w:sz="4" w:space="0" w:color="auto"/>
              <w:left w:val="nil"/>
              <w:bottom w:val="single" w:sz="4" w:space="0" w:color="auto"/>
              <w:right w:val="single" w:sz="4" w:space="0" w:color="auto"/>
            </w:tcBorders>
            <w:shd w:val="clear" w:color="000000" w:fill="FFFFFF"/>
            <w:vAlign w:val="center"/>
            <w:hideMark/>
          </w:tcPr>
          <w:p w14:paraId="063C2F92"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 xml:space="preserve">Construction of Aldeia community centre </w:t>
            </w:r>
          </w:p>
        </w:tc>
        <w:tc>
          <w:tcPr>
            <w:tcW w:w="1809" w:type="dxa"/>
            <w:tcBorders>
              <w:top w:val="single" w:sz="4" w:space="0" w:color="auto"/>
              <w:left w:val="nil"/>
              <w:bottom w:val="single" w:sz="4" w:space="0" w:color="auto"/>
              <w:right w:val="single" w:sz="4" w:space="0" w:color="auto"/>
            </w:tcBorders>
            <w:shd w:val="clear" w:color="auto" w:fill="auto"/>
            <w:vAlign w:val="center"/>
            <w:hideMark/>
          </w:tcPr>
          <w:p w14:paraId="4DF9A498"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w:t>
            </w:r>
          </w:p>
        </w:tc>
      </w:tr>
      <w:tr w:rsidR="00951D9D" w:rsidRPr="00951D9D" w14:paraId="35D4D9E6"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224765C8"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32</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818696C" w14:textId="78612B78"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Ermera</w:t>
            </w:r>
          </w:p>
        </w:tc>
        <w:tc>
          <w:tcPr>
            <w:tcW w:w="2196" w:type="dxa"/>
            <w:tcBorders>
              <w:top w:val="nil"/>
              <w:left w:val="nil"/>
              <w:bottom w:val="single" w:sz="4" w:space="0" w:color="auto"/>
              <w:right w:val="single" w:sz="4" w:space="0" w:color="auto"/>
            </w:tcBorders>
            <w:shd w:val="clear" w:color="auto" w:fill="auto"/>
            <w:vAlign w:val="center"/>
            <w:hideMark/>
          </w:tcPr>
          <w:p w14:paraId="4B911DD0"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Ermera</w:t>
            </w:r>
          </w:p>
        </w:tc>
        <w:tc>
          <w:tcPr>
            <w:tcW w:w="1546" w:type="dxa"/>
            <w:tcBorders>
              <w:top w:val="nil"/>
              <w:left w:val="nil"/>
              <w:bottom w:val="single" w:sz="4" w:space="0" w:color="auto"/>
              <w:right w:val="single" w:sz="4" w:space="0" w:color="auto"/>
            </w:tcBorders>
            <w:shd w:val="clear" w:color="000000" w:fill="FFFFFF"/>
            <w:vAlign w:val="center"/>
            <w:hideMark/>
          </w:tcPr>
          <w:p w14:paraId="19319CA4"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Estado</w:t>
            </w:r>
          </w:p>
        </w:tc>
        <w:tc>
          <w:tcPr>
            <w:tcW w:w="1258" w:type="dxa"/>
            <w:tcBorders>
              <w:top w:val="nil"/>
              <w:left w:val="nil"/>
              <w:bottom w:val="single" w:sz="4" w:space="0" w:color="auto"/>
              <w:right w:val="single" w:sz="4" w:space="0" w:color="auto"/>
            </w:tcBorders>
            <w:shd w:val="clear" w:color="000000" w:fill="FFFFFF"/>
            <w:vAlign w:val="center"/>
            <w:hideMark/>
          </w:tcPr>
          <w:p w14:paraId="1F52FE85"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Remote</w:t>
            </w:r>
          </w:p>
        </w:tc>
        <w:tc>
          <w:tcPr>
            <w:tcW w:w="2008" w:type="dxa"/>
            <w:tcBorders>
              <w:top w:val="nil"/>
              <w:left w:val="nil"/>
              <w:bottom w:val="single" w:sz="4" w:space="0" w:color="auto"/>
              <w:right w:val="single" w:sz="4" w:space="0" w:color="auto"/>
            </w:tcBorders>
            <w:shd w:val="clear" w:color="000000" w:fill="FFFFFF"/>
            <w:vAlign w:val="center"/>
            <w:hideMark/>
          </w:tcPr>
          <w:p w14:paraId="4DFAFDF8"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 xml:space="preserve">Construction of Aldeia community centre </w:t>
            </w:r>
          </w:p>
        </w:tc>
        <w:tc>
          <w:tcPr>
            <w:tcW w:w="1809" w:type="dxa"/>
            <w:tcBorders>
              <w:top w:val="nil"/>
              <w:left w:val="nil"/>
              <w:bottom w:val="single" w:sz="4" w:space="0" w:color="auto"/>
              <w:right w:val="single" w:sz="4" w:space="0" w:color="auto"/>
            </w:tcBorders>
            <w:shd w:val="clear" w:color="auto" w:fill="auto"/>
            <w:vAlign w:val="center"/>
            <w:hideMark/>
          </w:tcPr>
          <w:p w14:paraId="30EE0224"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1378F7EC"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41B81696"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33</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E473DA7" w14:textId="63316771"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Ermera</w:t>
            </w:r>
          </w:p>
        </w:tc>
        <w:tc>
          <w:tcPr>
            <w:tcW w:w="2196" w:type="dxa"/>
            <w:tcBorders>
              <w:top w:val="nil"/>
              <w:left w:val="nil"/>
              <w:bottom w:val="single" w:sz="4" w:space="0" w:color="auto"/>
              <w:right w:val="single" w:sz="4" w:space="0" w:color="auto"/>
            </w:tcBorders>
            <w:shd w:val="clear" w:color="auto" w:fill="auto"/>
            <w:vAlign w:val="center"/>
            <w:hideMark/>
          </w:tcPr>
          <w:p w14:paraId="1E14FC3F"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Ermera</w:t>
            </w:r>
          </w:p>
        </w:tc>
        <w:tc>
          <w:tcPr>
            <w:tcW w:w="1546" w:type="dxa"/>
            <w:tcBorders>
              <w:top w:val="nil"/>
              <w:left w:val="nil"/>
              <w:bottom w:val="single" w:sz="4" w:space="0" w:color="auto"/>
              <w:right w:val="single" w:sz="4" w:space="0" w:color="auto"/>
            </w:tcBorders>
            <w:shd w:val="clear" w:color="000000" w:fill="FFFFFF"/>
            <w:vAlign w:val="center"/>
            <w:hideMark/>
          </w:tcPr>
          <w:p w14:paraId="261DC8CA"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Raimerhei</w:t>
            </w:r>
          </w:p>
        </w:tc>
        <w:tc>
          <w:tcPr>
            <w:tcW w:w="1258" w:type="dxa"/>
            <w:tcBorders>
              <w:top w:val="nil"/>
              <w:left w:val="nil"/>
              <w:bottom w:val="single" w:sz="4" w:space="0" w:color="auto"/>
              <w:right w:val="single" w:sz="4" w:space="0" w:color="auto"/>
            </w:tcBorders>
            <w:shd w:val="clear" w:color="000000" w:fill="FFFFFF"/>
            <w:vAlign w:val="center"/>
            <w:hideMark/>
          </w:tcPr>
          <w:p w14:paraId="5FACC74C"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Remote</w:t>
            </w:r>
          </w:p>
        </w:tc>
        <w:tc>
          <w:tcPr>
            <w:tcW w:w="2008" w:type="dxa"/>
            <w:tcBorders>
              <w:top w:val="nil"/>
              <w:left w:val="nil"/>
              <w:bottom w:val="single" w:sz="4" w:space="0" w:color="auto"/>
              <w:right w:val="single" w:sz="4" w:space="0" w:color="auto"/>
            </w:tcBorders>
            <w:shd w:val="clear" w:color="000000" w:fill="FFFFFF"/>
            <w:vAlign w:val="center"/>
            <w:hideMark/>
          </w:tcPr>
          <w:p w14:paraId="02668741"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 xml:space="preserve">Construction of Aldeia community centre </w:t>
            </w:r>
          </w:p>
        </w:tc>
        <w:tc>
          <w:tcPr>
            <w:tcW w:w="1809" w:type="dxa"/>
            <w:tcBorders>
              <w:top w:val="nil"/>
              <w:left w:val="nil"/>
              <w:bottom w:val="single" w:sz="4" w:space="0" w:color="auto"/>
              <w:right w:val="single" w:sz="4" w:space="0" w:color="auto"/>
            </w:tcBorders>
            <w:shd w:val="clear" w:color="auto" w:fill="auto"/>
            <w:vAlign w:val="center"/>
            <w:hideMark/>
          </w:tcPr>
          <w:p w14:paraId="325F7785"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2259F38A"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22CBD19B"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34</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034FBFB" w14:textId="19006FE7"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Ermera</w:t>
            </w:r>
          </w:p>
        </w:tc>
        <w:tc>
          <w:tcPr>
            <w:tcW w:w="2196" w:type="dxa"/>
            <w:tcBorders>
              <w:top w:val="nil"/>
              <w:left w:val="nil"/>
              <w:bottom w:val="single" w:sz="4" w:space="0" w:color="auto"/>
              <w:right w:val="single" w:sz="4" w:space="0" w:color="auto"/>
            </w:tcBorders>
            <w:shd w:val="clear" w:color="auto" w:fill="auto"/>
            <w:vAlign w:val="center"/>
            <w:hideMark/>
          </w:tcPr>
          <w:p w14:paraId="0BB38967"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Ermera</w:t>
            </w:r>
          </w:p>
        </w:tc>
        <w:tc>
          <w:tcPr>
            <w:tcW w:w="1546" w:type="dxa"/>
            <w:tcBorders>
              <w:top w:val="nil"/>
              <w:left w:val="nil"/>
              <w:bottom w:val="single" w:sz="4" w:space="0" w:color="auto"/>
              <w:right w:val="single" w:sz="4" w:space="0" w:color="auto"/>
            </w:tcBorders>
            <w:shd w:val="clear" w:color="000000" w:fill="FFFFFF"/>
            <w:vAlign w:val="center"/>
            <w:hideMark/>
          </w:tcPr>
          <w:p w14:paraId="01AAF742"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Humboe</w:t>
            </w:r>
          </w:p>
        </w:tc>
        <w:tc>
          <w:tcPr>
            <w:tcW w:w="1258" w:type="dxa"/>
            <w:tcBorders>
              <w:top w:val="nil"/>
              <w:left w:val="nil"/>
              <w:bottom w:val="single" w:sz="4" w:space="0" w:color="auto"/>
              <w:right w:val="single" w:sz="4" w:space="0" w:color="auto"/>
            </w:tcBorders>
            <w:shd w:val="clear" w:color="000000" w:fill="FFFFFF"/>
            <w:vAlign w:val="center"/>
            <w:hideMark/>
          </w:tcPr>
          <w:p w14:paraId="16DC61BB"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Not remote</w:t>
            </w:r>
          </w:p>
        </w:tc>
        <w:tc>
          <w:tcPr>
            <w:tcW w:w="2008" w:type="dxa"/>
            <w:tcBorders>
              <w:top w:val="nil"/>
              <w:left w:val="nil"/>
              <w:bottom w:val="single" w:sz="4" w:space="0" w:color="auto"/>
              <w:right w:val="single" w:sz="4" w:space="0" w:color="auto"/>
            </w:tcBorders>
            <w:shd w:val="clear" w:color="000000" w:fill="FFFFFF"/>
            <w:vAlign w:val="center"/>
            <w:hideMark/>
          </w:tcPr>
          <w:p w14:paraId="1F9E0773"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 xml:space="preserve">Construction of Aldeia community centre </w:t>
            </w:r>
          </w:p>
        </w:tc>
        <w:tc>
          <w:tcPr>
            <w:tcW w:w="1809" w:type="dxa"/>
            <w:tcBorders>
              <w:top w:val="nil"/>
              <w:left w:val="nil"/>
              <w:bottom w:val="single" w:sz="4" w:space="0" w:color="auto"/>
              <w:right w:val="single" w:sz="4" w:space="0" w:color="auto"/>
            </w:tcBorders>
            <w:shd w:val="clear" w:color="auto" w:fill="auto"/>
            <w:vAlign w:val="center"/>
            <w:hideMark/>
          </w:tcPr>
          <w:p w14:paraId="0C909968"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6E7E6D6B"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6FE0B6EB"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35</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AD641A5" w14:textId="465A3FD4"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Ermera</w:t>
            </w:r>
          </w:p>
        </w:tc>
        <w:tc>
          <w:tcPr>
            <w:tcW w:w="2196" w:type="dxa"/>
            <w:tcBorders>
              <w:top w:val="nil"/>
              <w:left w:val="nil"/>
              <w:bottom w:val="single" w:sz="4" w:space="0" w:color="auto"/>
              <w:right w:val="single" w:sz="4" w:space="0" w:color="auto"/>
            </w:tcBorders>
            <w:shd w:val="clear" w:color="000000" w:fill="FFFFFF"/>
            <w:vAlign w:val="center"/>
            <w:hideMark/>
          </w:tcPr>
          <w:p w14:paraId="28A11C8D"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Railaco</w:t>
            </w:r>
          </w:p>
        </w:tc>
        <w:tc>
          <w:tcPr>
            <w:tcW w:w="1546" w:type="dxa"/>
            <w:tcBorders>
              <w:top w:val="nil"/>
              <w:left w:val="nil"/>
              <w:bottom w:val="single" w:sz="4" w:space="0" w:color="auto"/>
              <w:right w:val="single" w:sz="4" w:space="0" w:color="auto"/>
            </w:tcBorders>
            <w:shd w:val="clear" w:color="000000" w:fill="FFFFFF"/>
            <w:vAlign w:val="center"/>
            <w:hideMark/>
          </w:tcPr>
          <w:p w14:paraId="47D11D3F"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Railaco Leten</w:t>
            </w:r>
          </w:p>
        </w:tc>
        <w:tc>
          <w:tcPr>
            <w:tcW w:w="1258" w:type="dxa"/>
            <w:tcBorders>
              <w:top w:val="nil"/>
              <w:left w:val="nil"/>
              <w:bottom w:val="single" w:sz="4" w:space="0" w:color="auto"/>
              <w:right w:val="single" w:sz="4" w:space="0" w:color="auto"/>
            </w:tcBorders>
            <w:shd w:val="clear" w:color="000000" w:fill="FFFFFF"/>
            <w:vAlign w:val="center"/>
            <w:hideMark/>
          </w:tcPr>
          <w:p w14:paraId="3C5BD36D"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Remote</w:t>
            </w:r>
          </w:p>
        </w:tc>
        <w:tc>
          <w:tcPr>
            <w:tcW w:w="2008" w:type="dxa"/>
            <w:tcBorders>
              <w:top w:val="nil"/>
              <w:left w:val="nil"/>
              <w:bottom w:val="single" w:sz="4" w:space="0" w:color="auto"/>
              <w:right w:val="single" w:sz="4" w:space="0" w:color="auto"/>
            </w:tcBorders>
            <w:shd w:val="clear" w:color="000000" w:fill="FFFFFF"/>
            <w:vAlign w:val="center"/>
            <w:hideMark/>
          </w:tcPr>
          <w:p w14:paraId="29CAD8C3"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Construction of water supply system</w:t>
            </w:r>
          </w:p>
        </w:tc>
        <w:tc>
          <w:tcPr>
            <w:tcW w:w="1809" w:type="dxa"/>
            <w:tcBorders>
              <w:top w:val="nil"/>
              <w:left w:val="nil"/>
              <w:bottom w:val="single" w:sz="4" w:space="0" w:color="auto"/>
              <w:right w:val="single" w:sz="4" w:space="0" w:color="auto"/>
            </w:tcBorders>
            <w:shd w:val="clear" w:color="auto" w:fill="auto"/>
            <w:vAlign w:val="center"/>
            <w:hideMark/>
          </w:tcPr>
          <w:p w14:paraId="65EA7459"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1A105C67"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0338A214"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36</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EAE84A7" w14:textId="77A006F4"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Ermera</w:t>
            </w:r>
          </w:p>
        </w:tc>
        <w:tc>
          <w:tcPr>
            <w:tcW w:w="2196" w:type="dxa"/>
            <w:tcBorders>
              <w:top w:val="nil"/>
              <w:left w:val="nil"/>
              <w:bottom w:val="single" w:sz="4" w:space="0" w:color="auto"/>
              <w:right w:val="single" w:sz="4" w:space="0" w:color="auto"/>
            </w:tcBorders>
            <w:shd w:val="clear" w:color="000000" w:fill="FFFFFF"/>
            <w:vAlign w:val="center"/>
            <w:hideMark/>
          </w:tcPr>
          <w:p w14:paraId="7823B4A9"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Railaco</w:t>
            </w:r>
          </w:p>
        </w:tc>
        <w:tc>
          <w:tcPr>
            <w:tcW w:w="1546" w:type="dxa"/>
            <w:tcBorders>
              <w:top w:val="nil"/>
              <w:left w:val="nil"/>
              <w:bottom w:val="single" w:sz="4" w:space="0" w:color="auto"/>
              <w:right w:val="single" w:sz="4" w:space="0" w:color="auto"/>
            </w:tcBorders>
            <w:shd w:val="clear" w:color="000000" w:fill="FFFFFF"/>
            <w:vAlign w:val="center"/>
            <w:hideMark/>
          </w:tcPr>
          <w:p w14:paraId="0CD6BEDE"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Railaco Leten</w:t>
            </w:r>
          </w:p>
        </w:tc>
        <w:tc>
          <w:tcPr>
            <w:tcW w:w="1258" w:type="dxa"/>
            <w:tcBorders>
              <w:top w:val="nil"/>
              <w:left w:val="nil"/>
              <w:bottom w:val="single" w:sz="4" w:space="0" w:color="auto"/>
              <w:right w:val="single" w:sz="4" w:space="0" w:color="auto"/>
            </w:tcBorders>
            <w:shd w:val="clear" w:color="000000" w:fill="FFFFFF"/>
            <w:vAlign w:val="center"/>
            <w:hideMark/>
          </w:tcPr>
          <w:p w14:paraId="25650DB6"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Remote</w:t>
            </w:r>
          </w:p>
        </w:tc>
        <w:tc>
          <w:tcPr>
            <w:tcW w:w="2008" w:type="dxa"/>
            <w:tcBorders>
              <w:top w:val="nil"/>
              <w:left w:val="nil"/>
              <w:bottom w:val="single" w:sz="4" w:space="0" w:color="auto"/>
              <w:right w:val="single" w:sz="4" w:space="0" w:color="auto"/>
            </w:tcBorders>
            <w:shd w:val="clear" w:color="000000" w:fill="FFFFFF"/>
            <w:vAlign w:val="center"/>
            <w:hideMark/>
          </w:tcPr>
          <w:p w14:paraId="30CBC866"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 xml:space="preserve">Construction of Aldeia community centre </w:t>
            </w:r>
          </w:p>
        </w:tc>
        <w:tc>
          <w:tcPr>
            <w:tcW w:w="1809" w:type="dxa"/>
            <w:tcBorders>
              <w:top w:val="nil"/>
              <w:left w:val="nil"/>
              <w:bottom w:val="single" w:sz="4" w:space="0" w:color="auto"/>
              <w:right w:val="single" w:sz="4" w:space="0" w:color="auto"/>
            </w:tcBorders>
            <w:shd w:val="clear" w:color="auto" w:fill="auto"/>
            <w:vAlign w:val="center"/>
            <w:hideMark/>
          </w:tcPr>
          <w:p w14:paraId="14D3BD42"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6</w:t>
            </w:r>
          </w:p>
        </w:tc>
      </w:tr>
      <w:tr w:rsidR="00951D9D" w:rsidRPr="00951D9D" w14:paraId="7274B76C" w14:textId="77777777" w:rsidTr="004D40AF">
        <w:trPr>
          <w:trHeight w:val="560"/>
        </w:trPr>
        <w:tc>
          <w:tcPr>
            <w:tcW w:w="646" w:type="dxa"/>
            <w:tcBorders>
              <w:top w:val="single" w:sz="4" w:space="0" w:color="auto"/>
              <w:left w:val="single" w:sz="4" w:space="0" w:color="auto"/>
              <w:bottom w:val="single" w:sz="4" w:space="0" w:color="auto"/>
              <w:right w:val="nil"/>
            </w:tcBorders>
            <w:shd w:val="clear" w:color="auto" w:fill="auto"/>
            <w:vAlign w:val="center"/>
            <w:hideMark/>
          </w:tcPr>
          <w:p w14:paraId="00B5A394"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lastRenderedPageBreak/>
              <w:t>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1152B" w14:textId="602E9268"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Ermera</w:t>
            </w:r>
          </w:p>
        </w:tc>
        <w:tc>
          <w:tcPr>
            <w:tcW w:w="2196" w:type="dxa"/>
            <w:tcBorders>
              <w:top w:val="single" w:sz="4" w:space="0" w:color="auto"/>
              <w:left w:val="nil"/>
              <w:bottom w:val="single" w:sz="4" w:space="0" w:color="auto"/>
              <w:right w:val="single" w:sz="4" w:space="0" w:color="auto"/>
            </w:tcBorders>
            <w:shd w:val="clear" w:color="000000" w:fill="FFFFFF"/>
            <w:vAlign w:val="center"/>
            <w:hideMark/>
          </w:tcPr>
          <w:p w14:paraId="68A5F97F"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Railaco</w:t>
            </w:r>
          </w:p>
        </w:tc>
        <w:tc>
          <w:tcPr>
            <w:tcW w:w="1546" w:type="dxa"/>
            <w:tcBorders>
              <w:top w:val="single" w:sz="4" w:space="0" w:color="auto"/>
              <w:left w:val="nil"/>
              <w:bottom w:val="single" w:sz="4" w:space="0" w:color="auto"/>
              <w:right w:val="single" w:sz="4" w:space="0" w:color="auto"/>
            </w:tcBorders>
            <w:shd w:val="clear" w:color="000000" w:fill="FFFFFF"/>
            <w:vAlign w:val="center"/>
            <w:hideMark/>
          </w:tcPr>
          <w:p w14:paraId="42617180"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Tocoluli</w:t>
            </w:r>
          </w:p>
        </w:tc>
        <w:tc>
          <w:tcPr>
            <w:tcW w:w="1258" w:type="dxa"/>
            <w:tcBorders>
              <w:top w:val="single" w:sz="4" w:space="0" w:color="auto"/>
              <w:left w:val="nil"/>
              <w:bottom w:val="single" w:sz="4" w:space="0" w:color="auto"/>
              <w:right w:val="single" w:sz="4" w:space="0" w:color="auto"/>
            </w:tcBorders>
            <w:shd w:val="clear" w:color="000000" w:fill="FFFFFF"/>
            <w:vAlign w:val="center"/>
            <w:hideMark/>
          </w:tcPr>
          <w:p w14:paraId="2F4C18B6"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Not remote</w:t>
            </w:r>
          </w:p>
        </w:tc>
        <w:tc>
          <w:tcPr>
            <w:tcW w:w="2008" w:type="dxa"/>
            <w:tcBorders>
              <w:top w:val="single" w:sz="4" w:space="0" w:color="auto"/>
              <w:left w:val="nil"/>
              <w:bottom w:val="single" w:sz="4" w:space="0" w:color="auto"/>
              <w:right w:val="single" w:sz="4" w:space="0" w:color="auto"/>
            </w:tcBorders>
            <w:shd w:val="clear" w:color="000000" w:fill="FFFFFF"/>
            <w:vAlign w:val="center"/>
            <w:hideMark/>
          </w:tcPr>
          <w:p w14:paraId="155CD676"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Rehabilitation of water supply system</w:t>
            </w:r>
          </w:p>
        </w:tc>
        <w:tc>
          <w:tcPr>
            <w:tcW w:w="1809" w:type="dxa"/>
            <w:tcBorders>
              <w:top w:val="single" w:sz="4" w:space="0" w:color="auto"/>
              <w:left w:val="nil"/>
              <w:bottom w:val="single" w:sz="4" w:space="0" w:color="auto"/>
              <w:right w:val="single" w:sz="4" w:space="0" w:color="auto"/>
            </w:tcBorders>
            <w:shd w:val="clear" w:color="auto" w:fill="auto"/>
            <w:vAlign w:val="center"/>
            <w:hideMark/>
          </w:tcPr>
          <w:p w14:paraId="259C2644"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037F37C9"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02AD9756"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38</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8935D56" w14:textId="04AED383"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Ermera</w:t>
            </w:r>
          </w:p>
        </w:tc>
        <w:tc>
          <w:tcPr>
            <w:tcW w:w="2196" w:type="dxa"/>
            <w:tcBorders>
              <w:top w:val="nil"/>
              <w:left w:val="nil"/>
              <w:bottom w:val="single" w:sz="4" w:space="0" w:color="auto"/>
              <w:right w:val="single" w:sz="4" w:space="0" w:color="auto"/>
            </w:tcBorders>
            <w:shd w:val="clear" w:color="auto" w:fill="auto"/>
            <w:vAlign w:val="center"/>
            <w:hideMark/>
          </w:tcPr>
          <w:p w14:paraId="287094B2"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Hatolia</w:t>
            </w:r>
          </w:p>
        </w:tc>
        <w:tc>
          <w:tcPr>
            <w:tcW w:w="1546" w:type="dxa"/>
            <w:tcBorders>
              <w:top w:val="nil"/>
              <w:left w:val="nil"/>
              <w:bottom w:val="single" w:sz="4" w:space="0" w:color="auto"/>
              <w:right w:val="single" w:sz="4" w:space="0" w:color="auto"/>
            </w:tcBorders>
            <w:shd w:val="clear" w:color="000000" w:fill="FFFFFF"/>
            <w:vAlign w:val="center"/>
            <w:hideMark/>
          </w:tcPr>
          <w:p w14:paraId="02054317"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Leimea Sorimbalu</w:t>
            </w:r>
          </w:p>
        </w:tc>
        <w:tc>
          <w:tcPr>
            <w:tcW w:w="1258" w:type="dxa"/>
            <w:tcBorders>
              <w:top w:val="nil"/>
              <w:left w:val="nil"/>
              <w:bottom w:val="single" w:sz="4" w:space="0" w:color="auto"/>
              <w:right w:val="single" w:sz="4" w:space="0" w:color="auto"/>
            </w:tcBorders>
            <w:shd w:val="clear" w:color="000000" w:fill="FFFFFF"/>
            <w:vAlign w:val="center"/>
            <w:hideMark/>
          </w:tcPr>
          <w:p w14:paraId="1EEB7557"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Very Remote</w:t>
            </w:r>
          </w:p>
        </w:tc>
        <w:tc>
          <w:tcPr>
            <w:tcW w:w="2008" w:type="dxa"/>
            <w:tcBorders>
              <w:top w:val="nil"/>
              <w:left w:val="nil"/>
              <w:bottom w:val="single" w:sz="4" w:space="0" w:color="auto"/>
              <w:right w:val="single" w:sz="4" w:space="0" w:color="auto"/>
            </w:tcBorders>
            <w:shd w:val="clear" w:color="000000" w:fill="FFFFFF"/>
            <w:vAlign w:val="center"/>
            <w:hideMark/>
          </w:tcPr>
          <w:p w14:paraId="4A0155FC"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Construction of water supply system</w:t>
            </w:r>
          </w:p>
        </w:tc>
        <w:tc>
          <w:tcPr>
            <w:tcW w:w="1809" w:type="dxa"/>
            <w:tcBorders>
              <w:top w:val="nil"/>
              <w:left w:val="nil"/>
              <w:bottom w:val="single" w:sz="4" w:space="0" w:color="auto"/>
              <w:right w:val="single" w:sz="4" w:space="0" w:color="auto"/>
            </w:tcBorders>
            <w:shd w:val="clear" w:color="auto" w:fill="auto"/>
            <w:vAlign w:val="center"/>
            <w:hideMark/>
          </w:tcPr>
          <w:p w14:paraId="304C8B0D"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w:t>
            </w:r>
          </w:p>
        </w:tc>
      </w:tr>
      <w:tr w:rsidR="00951D9D" w:rsidRPr="00951D9D" w14:paraId="216A1F91" w14:textId="77777777" w:rsidTr="004D40AF">
        <w:trPr>
          <w:trHeight w:val="840"/>
        </w:trPr>
        <w:tc>
          <w:tcPr>
            <w:tcW w:w="646" w:type="dxa"/>
            <w:tcBorders>
              <w:top w:val="nil"/>
              <w:left w:val="single" w:sz="4" w:space="0" w:color="auto"/>
              <w:bottom w:val="single" w:sz="4" w:space="0" w:color="auto"/>
              <w:right w:val="nil"/>
            </w:tcBorders>
            <w:shd w:val="clear" w:color="auto" w:fill="auto"/>
            <w:vAlign w:val="center"/>
            <w:hideMark/>
          </w:tcPr>
          <w:p w14:paraId="428BC720"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39</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762FDCE" w14:textId="6C7D009B"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Ermera</w:t>
            </w:r>
          </w:p>
        </w:tc>
        <w:tc>
          <w:tcPr>
            <w:tcW w:w="2196" w:type="dxa"/>
            <w:tcBorders>
              <w:top w:val="nil"/>
              <w:left w:val="nil"/>
              <w:bottom w:val="single" w:sz="4" w:space="0" w:color="auto"/>
              <w:right w:val="single" w:sz="4" w:space="0" w:color="auto"/>
            </w:tcBorders>
            <w:shd w:val="clear" w:color="auto" w:fill="auto"/>
            <w:vAlign w:val="center"/>
            <w:hideMark/>
          </w:tcPr>
          <w:p w14:paraId="7BAF7FE1"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Hatolia</w:t>
            </w:r>
          </w:p>
        </w:tc>
        <w:tc>
          <w:tcPr>
            <w:tcW w:w="1546" w:type="dxa"/>
            <w:tcBorders>
              <w:top w:val="nil"/>
              <w:left w:val="nil"/>
              <w:bottom w:val="single" w:sz="4" w:space="0" w:color="auto"/>
              <w:right w:val="single" w:sz="4" w:space="0" w:color="auto"/>
            </w:tcBorders>
            <w:shd w:val="clear" w:color="000000" w:fill="FFFFFF"/>
            <w:vAlign w:val="center"/>
            <w:hideMark/>
          </w:tcPr>
          <w:p w14:paraId="16C9D5D9"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Leimea Sorimbalu</w:t>
            </w:r>
          </w:p>
        </w:tc>
        <w:tc>
          <w:tcPr>
            <w:tcW w:w="1258" w:type="dxa"/>
            <w:tcBorders>
              <w:top w:val="nil"/>
              <w:left w:val="nil"/>
              <w:bottom w:val="single" w:sz="4" w:space="0" w:color="auto"/>
              <w:right w:val="single" w:sz="4" w:space="0" w:color="auto"/>
            </w:tcBorders>
            <w:shd w:val="clear" w:color="000000" w:fill="FFFFFF"/>
            <w:vAlign w:val="center"/>
            <w:hideMark/>
          </w:tcPr>
          <w:p w14:paraId="581DAA17"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Very Remote</w:t>
            </w:r>
          </w:p>
        </w:tc>
        <w:tc>
          <w:tcPr>
            <w:tcW w:w="2008" w:type="dxa"/>
            <w:tcBorders>
              <w:top w:val="nil"/>
              <w:left w:val="nil"/>
              <w:bottom w:val="single" w:sz="4" w:space="0" w:color="auto"/>
              <w:right w:val="single" w:sz="4" w:space="0" w:color="auto"/>
            </w:tcBorders>
            <w:shd w:val="clear" w:color="000000" w:fill="FFFFFF"/>
            <w:vAlign w:val="center"/>
            <w:hideMark/>
          </w:tcPr>
          <w:p w14:paraId="05132068"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 xml:space="preserve">Construction of public sanitation facilities (MCK) </w:t>
            </w:r>
          </w:p>
        </w:tc>
        <w:tc>
          <w:tcPr>
            <w:tcW w:w="1809" w:type="dxa"/>
            <w:tcBorders>
              <w:top w:val="nil"/>
              <w:left w:val="nil"/>
              <w:bottom w:val="single" w:sz="4" w:space="0" w:color="auto"/>
              <w:right w:val="single" w:sz="4" w:space="0" w:color="auto"/>
            </w:tcBorders>
            <w:shd w:val="clear" w:color="auto" w:fill="auto"/>
            <w:vAlign w:val="center"/>
            <w:hideMark/>
          </w:tcPr>
          <w:p w14:paraId="49CEE669"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w:t>
            </w:r>
          </w:p>
        </w:tc>
      </w:tr>
      <w:tr w:rsidR="00951D9D" w:rsidRPr="00951D9D" w14:paraId="7A2795A5" w14:textId="77777777" w:rsidTr="004D40AF">
        <w:trPr>
          <w:trHeight w:val="560"/>
        </w:trPr>
        <w:tc>
          <w:tcPr>
            <w:tcW w:w="646" w:type="dxa"/>
            <w:tcBorders>
              <w:top w:val="single" w:sz="4" w:space="0" w:color="auto"/>
              <w:left w:val="single" w:sz="4" w:space="0" w:color="auto"/>
              <w:bottom w:val="single" w:sz="4" w:space="0" w:color="auto"/>
              <w:right w:val="nil"/>
            </w:tcBorders>
            <w:shd w:val="clear" w:color="auto" w:fill="auto"/>
            <w:vAlign w:val="center"/>
            <w:hideMark/>
          </w:tcPr>
          <w:p w14:paraId="7F49B3D8"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5722F" w14:textId="4E6F4C52"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Ermera</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14:paraId="1F7A53B6"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Hatolia</w:t>
            </w:r>
          </w:p>
        </w:tc>
        <w:tc>
          <w:tcPr>
            <w:tcW w:w="1546" w:type="dxa"/>
            <w:tcBorders>
              <w:top w:val="single" w:sz="4" w:space="0" w:color="auto"/>
              <w:left w:val="nil"/>
              <w:bottom w:val="single" w:sz="4" w:space="0" w:color="auto"/>
              <w:right w:val="single" w:sz="4" w:space="0" w:color="auto"/>
            </w:tcBorders>
            <w:shd w:val="clear" w:color="000000" w:fill="FFFFFF"/>
            <w:vAlign w:val="center"/>
            <w:hideMark/>
          </w:tcPr>
          <w:p w14:paraId="32EA3067"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Hatolia</w:t>
            </w:r>
          </w:p>
        </w:tc>
        <w:tc>
          <w:tcPr>
            <w:tcW w:w="1258" w:type="dxa"/>
            <w:tcBorders>
              <w:top w:val="single" w:sz="4" w:space="0" w:color="auto"/>
              <w:left w:val="nil"/>
              <w:bottom w:val="single" w:sz="4" w:space="0" w:color="auto"/>
              <w:right w:val="single" w:sz="4" w:space="0" w:color="auto"/>
            </w:tcBorders>
            <w:shd w:val="clear" w:color="000000" w:fill="FFFFFF"/>
            <w:vAlign w:val="center"/>
            <w:hideMark/>
          </w:tcPr>
          <w:p w14:paraId="5D4FBD9A"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Very Remote</w:t>
            </w:r>
          </w:p>
        </w:tc>
        <w:tc>
          <w:tcPr>
            <w:tcW w:w="2008" w:type="dxa"/>
            <w:tcBorders>
              <w:top w:val="single" w:sz="4" w:space="0" w:color="auto"/>
              <w:left w:val="nil"/>
              <w:bottom w:val="single" w:sz="4" w:space="0" w:color="auto"/>
              <w:right w:val="single" w:sz="4" w:space="0" w:color="auto"/>
            </w:tcBorders>
            <w:shd w:val="clear" w:color="000000" w:fill="FFFFFF"/>
            <w:vAlign w:val="center"/>
            <w:hideMark/>
          </w:tcPr>
          <w:p w14:paraId="5729A325"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Construction of small bridge</w:t>
            </w:r>
          </w:p>
        </w:tc>
        <w:tc>
          <w:tcPr>
            <w:tcW w:w="1809" w:type="dxa"/>
            <w:tcBorders>
              <w:top w:val="single" w:sz="4" w:space="0" w:color="auto"/>
              <w:left w:val="nil"/>
              <w:bottom w:val="single" w:sz="4" w:space="0" w:color="auto"/>
              <w:right w:val="single" w:sz="4" w:space="0" w:color="auto"/>
            </w:tcBorders>
            <w:shd w:val="clear" w:color="auto" w:fill="auto"/>
            <w:vAlign w:val="center"/>
            <w:hideMark/>
          </w:tcPr>
          <w:p w14:paraId="7364B95A"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2277664B" w14:textId="77777777" w:rsidTr="004D40AF">
        <w:trPr>
          <w:trHeight w:val="840"/>
        </w:trPr>
        <w:tc>
          <w:tcPr>
            <w:tcW w:w="646" w:type="dxa"/>
            <w:tcBorders>
              <w:top w:val="single" w:sz="4" w:space="0" w:color="auto"/>
              <w:left w:val="single" w:sz="4" w:space="0" w:color="auto"/>
              <w:bottom w:val="single" w:sz="4" w:space="0" w:color="auto"/>
              <w:right w:val="nil"/>
            </w:tcBorders>
            <w:shd w:val="clear" w:color="auto" w:fill="auto"/>
            <w:vAlign w:val="center"/>
            <w:hideMark/>
          </w:tcPr>
          <w:p w14:paraId="5BA4E722"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3D77F" w14:textId="22CC371A"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Ermera</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14:paraId="25AEFC4E"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Hatolia</w:t>
            </w:r>
          </w:p>
        </w:tc>
        <w:tc>
          <w:tcPr>
            <w:tcW w:w="1546" w:type="dxa"/>
            <w:tcBorders>
              <w:top w:val="single" w:sz="4" w:space="0" w:color="auto"/>
              <w:left w:val="nil"/>
              <w:bottom w:val="single" w:sz="4" w:space="0" w:color="auto"/>
              <w:right w:val="single" w:sz="4" w:space="0" w:color="auto"/>
            </w:tcBorders>
            <w:shd w:val="clear" w:color="000000" w:fill="FFFFFF"/>
            <w:vAlign w:val="center"/>
            <w:hideMark/>
          </w:tcPr>
          <w:p w14:paraId="4511F5A8"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Urahou</w:t>
            </w:r>
          </w:p>
        </w:tc>
        <w:tc>
          <w:tcPr>
            <w:tcW w:w="1258" w:type="dxa"/>
            <w:tcBorders>
              <w:top w:val="single" w:sz="4" w:space="0" w:color="auto"/>
              <w:left w:val="nil"/>
              <w:bottom w:val="single" w:sz="4" w:space="0" w:color="auto"/>
              <w:right w:val="single" w:sz="4" w:space="0" w:color="auto"/>
            </w:tcBorders>
            <w:shd w:val="clear" w:color="000000" w:fill="FFFFFF"/>
            <w:vAlign w:val="center"/>
            <w:hideMark/>
          </w:tcPr>
          <w:p w14:paraId="5D0A0625"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Remote</w:t>
            </w:r>
          </w:p>
        </w:tc>
        <w:tc>
          <w:tcPr>
            <w:tcW w:w="2008" w:type="dxa"/>
            <w:tcBorders>
              <w:top w:val="single" w:sz="4" w:space="0" w:color="auto"/>
              <w:left w:val="nil"/>
              <w:bottom w:val="single" w:sz="4" w:space="0" w:color="auto"/>
              <w:right w:val="single" w:sz="4" w:space="0" w:color="auto"/>
            </w:tcBorders>
            <w:shd w:val="clear" w:color="000000" w:fill="FFFFFF"/>
            <w:vAlign w:val="center"/>
            <w:hideMark/>
          </w:tcPr>
          <w:p w14:paraId="649AAAA8"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 xml:space="preserve">Construction of public sanitation facilities (MCK) </w:t>
            </w:r>
          </w:p>
        </w:tc>
        <w:tc>
          <w:tcPr>
            <w:tcW w:w="1809" w:type="dxa"/>
            <w:tcBorders>
              <w:top w:val="single" w:sz="4" w:space="0" w:color="auto"/>
              <w:left w:val="nil"/>
              <w:bottom w:val="single" w:sz="4" w:space="0" w:color="auto"/>
              <w:right w:val="single" w:sz="4" w:space="0" w:color="auto"/>
            </w:tcBorders>
            <w:shd w:val="clear" w:color="auto" w:fill="auto"/>
            <w:vAlign w:val="center"/>
            <w:hideMark/>
          </w:tcPr>
          <w:p w14:paraId="1C91DA7B"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0B2E6529"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599C1B45"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42</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4CEFF9B" w14:textId="0A2C0EB5"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Ermera</w:t>
            </w:r>
          </w:p>
        </w:tc>
        <w:tc>
          <w:tcPr>
            <w:tcW w:w="2196" w:type="dxa"/>
            <w:tcBorders>
              <w:top w:val="nil"/>
              <w:left w:val="nil"/>
              <w:bottom w:val="single" w:sz="4" w:space="0" w:color="auto"/>
              <w:right w:val="single" w:sz="4" w:space="0" w:color="auto"/>
            </w:tcBorders>
            <w:shd w:val="clear" w:color="auto" w:fill="auto"/>
            <w:vAlign w:val="center"/>
            <w:hideMark/>
          </w:tcPr>
          <w:p w14:paraId="2430B979"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Hatolia</w:t>
            </w:r>
          </w:p>
        </w:tc>
        <w:tc>
          <w:tcPr>
            <w:tcW w:w="1546" w:type="dxa"/>
            <w:tcBorders>
              <w:top w:val="nil"/>
              <w:left w:val="nil"/>
              <w:bottom w:val="single" w:sz="4" w:space="0" w:color="auto"/>
              <w:right w:val="single" w:sz="4" w:space="0" w:color="auto"/>
            </w:tcBorders>
            <w:shd w:val="clear" w:color="000000" w:fill="FFFFFF"/>
            <w:vAlign w:val="center"/>
            <w:hideMark/>
          </w:tcPr>
          <w:p w14:paraId="7C481A77"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Urahou</w:t>
            </w:r>
          </w:p>
        </w:tc>
        <w:tc>
          <w:tcPr>
            <w:tcW w:w="1258" w:type="dxa"/>
            <w:tcBorders>
              <w:top w:val="nil"/>
              <w:left w:val="nil"/>
              <w:bottom w:val="single" w:sz="4" w:space="0" w:color="auto"/>
              <w:right w:val="single" w:sz="4" w:space="0" w:color="auto"/>
            </w:tcBorders>
            <w:shd w:val="clear" w:color="000000" w:fill="FFFFFF"/>
            <w:vAlign w:val="center"/>
            <w:hideMark/>
          </w:tcPr>
          <w:p w14:paraId="752C3A51"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Remote</w:t>
            </w:r>
          </w:p>
        </w:tc>
        <w:tc>
          <w:tcPr>
            <w:tcW w:w="2008" w:type="dxa"/>
            <w:tcBorders>
              <w:top w:val="nil"/>
              <w:left w:val="nil"/>
              <w:bottom w:val="single" w:sz="4" w:space="0" w:color="auto"/>
              <w:right w:val="single" w:sz="4" w:space="0" w:color="auto"/>
            </w:tcBorders>
            <w:shd w:val="clear" w:color="000000" w:fill="FFFFFF"/>
            <w:vAlign w:val="center"/>
            <w:hideMark/>
          </w:tcPr>
          <w:p w14:paraId="3CC635A1"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 xml:space="preserve">Construction of Aldeia community centre </w:t>
            </w:r>
          </w:p>
        </w:tc>
        <w:tc>
          <w:tcPr>
            <w:tcW w:w="1809" w:type="dxa"/>
            <w:tcBorders>
              <w:top w:val="nil"/>
              <w:left w:val="nil"/>
              <w:bottom w:val="single" w:sz="4" w:space="0" w:color="auto"/>
              <w:right w:val="single" w:sz="4" w:space="0" w:color="auto"/>
            </w:tcBorders>
            <w:shd w:val="clear" w:color="auto" w:fill="auto"/>
            <w:vAlign w:val="center"/>
            <w:hideMark/>
          </w:tcPr>
          <w:p w14:paraId="1B04333D"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w:t>
            </w:r>
          </w:p>
        </w:tc>
      </w:tr>
      <w:tr w:rsidR="00951D9D" w:rsidRPr="00951D9D" w14:paraId="014AE95A"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0DEB79A4"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43</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DA62E58" w14:textId="56DAAD75"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Ermera</w:t>
            </w:r>
          </w:p>
        </w:tc>
        <w:tc>
          <w:tcPr>
            <w:tcW w:w="2196" w:type="dxa"/>
            <w:tcBorders>
              <w:top w:val="nil"/>
              <w:left w:val="nil"/>
              <w:bottom w:val="single" w:sz="4" w:space="0" w:color="auto"/>
              <w:right w:val="single" w:sz="4" w:space="0" w:color="auto"/>
            </w:tcBorders>
            <w:shd w:val="clear" w:color="auto" w:fill="auto"/>
            <w:vAlign w:val="center"/>
            <w:hideMark/>
          </w:tcPr>
          <w:p w14:paraId="0B4CAE6E"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Hatolia</w:t>
            </w:r>
          </w:p>
        </w:tc>
        <w:tc>
          <w:tcPr>
            <w:tcW w:w="1546" w:type="dxa"/>
            <w:tcBorders>
              <w:top w:val="nil"/>
              <w:left w:val="nil"/>
              <w:bottom w:val="single" w:sz="4" w:space="0" w:color="auto"/>
              <w:right w:val="single" w:sz="4" w:space="0" w:color="auto"/>
            </w:tcBorders>
            <w:shd w:val="clear" w:color="000000" w:fill="FFFFFF"/>
            <w:vAlign w:val="center"/>
            <w:hideMark/>
          </w:tcPr>
          <w:p w14:paraId="17CC57E1"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Fatubessi</w:t>
            </w:r>
          </w:p>
        </w:tc>
        <w:tc>
          <w:tcPr>
            <w:tcW w:w="1258" w:type="dxa"/>
            <w:tcBorders>
              <w:top w:val="nil"/>
              <w:left w:val="nil"/>
              <w:bottom w:val="single" w:sz="4" w:space="0" w:color="auto"/>
              <w:right w:val="single" w:sz="4" w:space="0" w:color="auto"/>
            </w:tcBorders>
            <w:shd w:val="clear" w:color="000000" w:fill="FFFFFF"/>
            <w:vAlign w:val="center"/>
            <w:hideMark/>
          </w:tcPr>
          <w:p w14:paraId="155402C5"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Remote</w:t>
            </w:r>
          </w:p>
        </w:tc>
        <w:tc>
          <w:tcPr>
            <w:tcW w:w="2008" w:type="dxa"/>
            <w:tcBorders>
              <w:top w:val="nil"/>
              <w:left w:val="nil"/>
              <w:bottom w:val="single" w:sz="4" w:space="0" w:color="auto"/>
              <w:right w:val="single" w:sz="4" w:space="0" w:color="auto"/>
            </w:tcBorders>
            <w:shd w:val="clear" w:color="000000" w:fill="FFFFFF"/>
            <w:vAlign w:val="center"/>
            <w:hideMark/>
          </w:tcPr>
          <w:p w14:paraId="52FB039A"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Rehabilitation of water supply system</w:t>
            </w:r>
          </w:p>
        </w:tc>
        <w:tc>
          <w:tcPr>
            <w:tcW w:w="1809" w:type="dxa"/>
            <w:tcBorders>
              <w:top w:val="nil"/>
              <w:left w:val="nil"/>
              <w:bottom w:val="single" w:sz="4" w:space="0" w:color="auto"/>
              <w:right w:val="single" w:sz="4" w:space="0" w:color="auto"/>
            </w:tcBorders>
            <w:shd w:val="clear" w:color="auto" w:fill="auto"/>
            <w:vAlign w:val="center"/>
            <w:hideMark/>
          </w:tcPr>
          <w:p w14:paraId="02C60217"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35AAADB0" w14:textId="77777777" w:rsidTr="004D40AF">
        <w:trPr>
          <w:trHeight w:val="560"/>
        </w:trPr>
        <w:tc>
          <w:tcPr>
            <w:tcW w:w="646" w:type="dxa"/>
            <w:tcBorders>
              <w:top w:val="nil"/>
              <w:left w:val="single" w:sz="4" w:space="0" w:color="auto"/>
              <w:bottom w:val="single" w:sz="4" w:space="0" w:color="auto"/>
              <w:right w:val="nil"/>
            </w:tcBorders>
            <w:shd w:val="clear" w:color="auto" w:fill="auto"/>
            <w:vAlign w:val="center"/>
            <w:hideMark/>
          </w:tcPr>
          <w:p w14:paraId="31E6CFA1"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44</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EB82B38" w14:textId="30B272C4"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Ermera</w:t>
            </w:r>
          </w:p>
        </w:tc>
        <w:tc>
          <w:tcPr>
            <w:tcW w:w="2196" w:type="dxa"/>
            <w:tcBorders>
              <w:top w:val="nil"/>
              <w:left w:val="nil"/>
              <w:bottom w:val="single" w:sz="4" w:space="0" w:color="auto"/>
              <w:right w:val="single" w:sz="4" w:space="0" w:color="auto"/>
            </w:tcBorders>
            <w:shd w:val="clear" w:color="000000" w:fill="FFFFFF"/>
            <w:vAlign w:val="center"/>
            <w:hideMark/>
          </w:tcPr>
          <w:p w14:paraId="7A5F0B4C"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Letefoho</w:t>
            </w:r>
          </w:p>
        </w:tc>
        <w:tc>
          <w:tcPr>
            <w:tcW w:w="1546" w:type="dxa"/>
            <w:tcBorders>
              <w:top w:val="nil"/>
              <w:left w:val="nil"/>
              <w:bottom w:val="single" w:sz="4" w:space="0" w:color="auto"/>
              <w:right w:val="single" w:sz="4" w:space="0" w:color="auto"/>
            </w:tcBorders>
            <w:shd w:val="clear" w:color="000000" w:fill="FFFFFF"/>
            <w:vAlign w:val="center"/>
            <w:hideMark/>
          </w:tcPr>
          <w:p w14:paraId="2B416643"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Hatugau</w:t>
            </w:r>
          </w:p>
        </w:tc>
        <w:tc>
          <w:tcPr>
            <w:tcW w:w="1258" w:type="dxa"/>
            <w:tcBorders>
              <w:top w:val="nil"/>
              <w:left w:val="nil"/>
              <w:bottom w:val="single" w:sz="4" w:space="0" w:color="auto"/>
              <w:right w:val="single" w:sz="4" w:space="0" w:color="auto"/>
            </w:tcBorders>
            <w:shd w:val="clear" w:color="000000" w:fill="FFFFFF"/>
            <w:vAlign w:val="center"/>
            <w:hideMark/>
          </w:tcPr>
          <w:p w14:paraId="06FCD15D"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Very Remote</w:t>
            </w:r>
          </w:p>
        </w:tc>
        <w:tc>
          <w:tcPr>
            <w:tcW w:w="2008" w:type="dxa"/>
            <w:tcBorders>
              <w:top w:val="nil"/>
              <w:left w:val="nil"/>
              <w:bottom w:val="single" w:sz="4" w:space="0" w:color="auto"/>
              <w:right w:val="single" w:sz="4" w:space="0" w:color="auto"/>
            </w:tcBorders>
            <w:shd w:val="clear" w:color="000000" w:fill="FFFFFF"/>
            <w:vAlign w:val="center"/>
            <w:hideMark/>
          </w:tcPr>
          <w:p w14:paraId="2BF89907"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 xml:space="preserve">Construction of Aldeia community centre </w:t>
            </w:r>
          </w:p>
        </w:tc>
        <w:tc>
          <w:tcPr>
            <w:tcW w:w="1809" w:type="dxa"/>
            <w:tcBorders>
              <w:top w:val="nil"/>
              <w:left w:val="nil"/>
              <w:bottom w:val="single" w:sz="4" w:space="0" w:color="auto"/>
              <w:right w:val="single" w:sz="4" w:space="0" w:color="auto"/>
            </w:tcBorders>
            <w:shd w:val="clear" w:color="auto" w:fill="auto"/>
            <w:vAlign w:val="center"/>
            <w:hideMark/>
          </w:tcPr>
          <w:p w14:paraId="7B137CE1"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w:t>
            </w:r>
          </w:p>
        </w:tc>
      </w:tr>
      <w:tr w:rsidR="00951D9D" w:rsidRPr="00951D9D" w14:paraId="6935CAF1" w14:textId="77777777" w:rsidTr="004D40AF">
        <w:trPr>
          <w:trHeight w:val="560"/>
        </w:trPr>
        <w:tc>
          <w:tcPr>
            <w:tcW w:w="646" w:type="dxa"/>
            <w:tcBorders>
              <w:top w:val="single" w:sz="4" w:space="0" w:color="auto"/>
              <w:left w:val="single" w:sz="4" w:space="0" w:color="auto"/>
              <w:bottom w:val="single" w:sz="4" w:space="0" w:color="auto"/>
              <w:right w:val="nil"/>
            </w:tcBorders>
            <w:shd w:val="clear" w:color="auto" w:fill="auto"/>
            <w:vAlign w:val="center"/>
            <w:hideMark/>
          </w:tcPr>
          <w:p w14:paraId="6FD60CC8"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53851" w14:textId="47208328"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Manatuto</w:t>
            </w:r>
          </w:p>
        </w:tc>
        <w:tc>
          <w:tcPr>
            <w:tcW w:w="2196" w:type="dxa"/>
            <w:tcBorders>
              <w:top w:val="single" w:sz="4" w:space="0" w:color="auto"/>
              <w:left w:val="nil"/>
              <w:bottom w:val="single" w:sz="4" w:space="0" w:color="auto"/>
              <w:right w:val="single" w:sz="4" w:space="0" w:color="auto"/>
            </w:tcBorders>
            <w:shd w:val="clear" w:color="000000" w:fill="FFFFFF"/>
            <w:vAlign w:val="center"/>
            <w:hideMark/>
          </w:tcPr>
          <w:p w14:paraId="203E1F05"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Manatuto</w:t>
            </w:r>
          </w:p>
        </w:tc>
        <w:tc>
          <w:tcPr>
            <w:tcW w:w="1546" w:type="dxa"/>
            <w:tcBorders>
              <w:top w:val="single" w:sz="4" w:space="0" w:color="auto"/>
              <w:left w:val="nil"/>
              <w:bottom w:val="single" w:sz="4" w:space="0" w:color="auto"/>
              <w:right w:val="single" w:sz="4" w:space="0" w:color="auto"/>
            </w:tcBorders>
            <w:shd w:val="clear" w:color="000000" w:fill="FFFFFF"/>
            <w:vAlign w:val="center"/>
            <w:hideMark/>
          </w:tcPr>
          <w:p w14:paraId="0A38C103"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Ma'abat</w:t>
            </w:r>
          </w:p>
        </w:tc>
        <w:tc>
          <w:tcPr>
            <w:tcW w:w="1258" w:type="dxa"/>
            <w:tcBorders>
              <w:top w:val="single" w:sz="4" w:space="0" w:color="auto"/>
              <w:left w:val="nil"/>
              <w:bottom w:val="single" w:sz="4" w:space="0" w:color="auto"/>
              <w:right w:val="single" w:sz="4" w:space="0" w:color="auto"/>
            </w:tcBorders>
            <w:shd w:val="clear" w:color="000000" w:fill="FFFFFF"/>
            <w:vAlign w:val="center"/>
            <w:hideMark/>
          </w:tcPr>
          <w:p w14:paraId="3E51516E"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Not remote</w:t>
            </w:r>
          </w:p>
        </w:tc>
        <w:tc>
          <w:tcPr>
            <w:tcW w:w="2008" w:type="dxa"/>
            <w:tcBorders>
              <w:top w:val="single" w:sz="4" w:space="0" w:color="auto"/>
              <w:left w:val="nil"/>
              <w:bottom w:val="single" w:sz="4" w:space="0" w:color="auto"/>
              <w:right w:val="single" w:sz="4" w:space="0" w:color="auto"/>
            </w:tcBorders>
            <w:shd w:val="clear" w:color="000000" w:fill="FFFFFF"/>
            <w:vAlign w:val="center"/>
            <w:hideMark/>
          </w:tcPr>
          <w:p w14:paraId="50ADAB6C"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Rehabilitation of small bridge</w:t>
            </w:r>
          </w:p>
        </w:tc>
        <w:tc>
          <w:tcPr>
            <w:tcW w:w="1809" w:type="dxa"/>
            <w:tcBorders>
              <w:top w:val="single" w:sz="4" w:space="0" w:color="auto"/>
              <w:left w:val="nil"/>
              <w:bottom w:val="single" w:sz="4" w:space="0" w:color="auto"/>
              <w:right w:val="single" w:sz="4" w:space="0" w:color="auto"/>
            </w:tcBorders>
            <w:shd w:val="clear" w:color="auto" w:fill="auto"/>
            <w:vAlign w:val="center"/>
            <w:hideMark/>
          </w:tcPr>
          <w:p w14:paraId="31962C7F"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bl>
    <w:p w14:paraId="0199A41E" w14:textId="17A7C423" w:rsidR="009737B6" w:rsidRDefault="009737B6"/>
    <w:tbl>
      <w:tblPr>
        <w:tblW w:w="13103" w:type="dxa"/>
        <w:tblInd w:w="93" w:type="dxa"/>
        <w:tblLook w:val="04A0" w:firstRow="1" w:lastRow="0" w:firstColumn="1" w:lastColumn="0" w:noHBand="0" w:noVBand="1"/>
      </w:tblPr>
      <w:tblGrid>
        <w:gridCol w:w="664"/>
        <w:gridCol w:w="1473"/>
        <w:gridCol w:w="2196"/>
        <w:gridCol w:w="1630"/>
        <w:gridCol w:w="1327"/>
        <w:gridCol w:w="2145"/>
        <w:gridCol w:w="78"/>
        <w:gridCol w:w="1367"/>
        <w:gridCol w:w="778"/>
        <w:gridCol w:w="1445"/>
      </w:tblGrid>
      <w:tr w:rsidR="00951D9D" w:rsidRPr="00951D9D" w14:paraId="51F44E00" w14:textId="77777777" w:rsidTr="007E1057">
        <w:trPr>
          <w:gridAfter w:val="2"/>
          <w:wAfter w:w="2223" w:type="dxa"/>
          <w:trHeight w:val="560"/>
        </w:trPr>
        <w:tc>
          <w:tcPr>
            <w:tcW w:w="664" w:type="dxa"/>
            <w:tcBorders>
              <w:top w:val="single" w:sz="4" w:space="0" w:color="auto"/>
              <w:left w:val="single" w:sz="4" w:space="0" w:color="auto"/>
              <w:bottom w:val="single" w:sz="4" w:space="0" w:color="auto"/>
              <w:right w:val="nil"/>
            </w:tcBorders>
            <w:shd w:val="clear" w:color="auto" w:fill="auto"/>
            <w:vAlign w:val="center"/>
            <w:hideMark/>
          </w:tcPr>
          <w:p w14:paraId="4FB77257" w14:textId="7A3C97D4"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46</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A57EF" w14:textId="55B6E4DC"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Manatuto</w:t>
            </w:r>
          </w:p>
        </w:tc>
        <w:tc>
          <w:tcPr>
            <w:tcW w:w="2196" w:type="dxa"/>
            <w:tcBorders>
              <w:top w:val="single" w:sz="4" w:space="0" w:color="auto"/>
              <w:left w:val="nil"/>
              <w:bottom w:val="single" w:sz="4" w:space="0" w:color="auto"/>
              <w:right w:val="single" w:sz="4" w:space="0" w:color="auto"/>
            </w:tcBorders>
            <w:shd w:val="clear" w:color="000000" w:fill="FFFFFF"/>
            <w:vAlign w:val="center"/>
            <w:hideMark/>
          </w:tcPr>
          <w:p w14:paraId="60FC4DFB"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Barique_Natarbora</w:t>
            </w:r>
          </w:p>
        </w:tc>
        <w:tc>
          <w:tcPr>
            <w:tcW w:w="1630" w:type="dxa"/>
            <w:tcBorders>
              <w:top w:val="single" w:sz="4" w:space="0" w:color="auto"/>
              <w:left w:val="nil"/>
              <w:bottom w:val="single" w:sz="4" w:space="0" w:color="auto"/>
              <w:right w:val="single" w:sz="4" w:space="0" w:color="auto"/>
            </w:tcBorders>
            <w:shd w:val="clear" w:color="000000" w:fill="FFFFFF"/>
            <w:vAlign w:val="center"/>
            <w:hideMark/>
          </w:tcPr>
          <w:p w14:paraId="4A486E13"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Barique</w:t>
            </w:r>
          </w:p>
        </w:tc>
        <w:tc>
          <w:tcPr>
            <w:tcW w:w="1327" w:type="dxa"/>
            <w:tcBorders>
              <w:top w:val="single" w:sz="4" w:space="0" w:color="auto"/>
              <w:left w:val="nil"/>
              <w:bottom w:val="single" w:sz="4" w:space="0" w:color="auto"/>
              <w:right w:val="single" w:sz="4" w:space="0" w:color="auto"/>
            </w:tcBorders>
            <w:shd w:val="clear" w:color="000000" w:fill="FFFFFF"/>
            <w:vAlign w:val="center"/>
            <w:hideMark/>
          </w:tcPr>
          <w:p w14:paraId="57B3AB36"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Extremely remote</w:t>
            </w:r>
          </w:p>
        </w:tc>
        <w:tc>
          <w:tcPr>
            <w:tcW w:w="2145" w:type="dxa"/>
            <w:tcBorders>
              <w:top w:val="single" w:sz="4" w:space="0" w:color="auto"/>
              <w:left w:val="nil"/>
              <w:bottom w:val="single" w:sz="4" w:space="0" w:color="auto"/>
              <w:right w:val="single" w:sz="4" w:space="0" w:color="auto"/>
            </w:tcBorders>
            <w:shd w:val="clear" w:color="000000" w:fill="FFFFFF"/>
            <w:vAlign w:val="center"/>
            <w:hideMark/>
          </w:tcPr>
          <w:p w14:paraId="22BC2E6E"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Construction of water supply system</w:t>
            </w:r>
          </w:p>
        </w:tc>
        <w:tc>
          <w:tcPr>
            <w:tcW w:w="1445" w:type="dxa"/>
            <w:gridSpan w:val="2"/>
            <w:tcBorders>
              <w:top w:val="single" w:sz="4" w:space="0" w:color="auto"/>
              <w:left w:val="nil"/>
              <w:bottom w:val="single" w:sz="4" w:space="0" w:color="auto"/>
              <w:right w:val="single" w:sz="4" w:space="0" w:color="auto"/>
            </w:tcBorders>
            <w:shd w:val="clear" w:color="auto" w:fill="auto"/>
            <w:vAlign w:val="center"/>
            <w:hideMark/>
          </w:tcPr>
          <w:p w14:paraId="284DF672"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w:t>
            </w:r>
          </w:p>
        </w:tc>
      </w:tr>
      <w:tr w:rsidR="00951D9D" w:rsidRPr="00951D9D" w14:paraId="481B0C27" w14:textId="77777777" w:rsidTr="007E1057">
        <w:trPr>
          <w:gridAfter w:val="2"/>
          <w:wAfter w:w="2223" w:type="dxa"/>
          <w:trHeight w:val="560"/>
        </w:trPr>
        <w:tc>
          <w:tcPr>
            <w:tcW w:w="664" w:type="dxa"/>
            <w:tcBorders>
              <w:top w:val="nil"/>
              <w:left w:val="single" w:sz="4" w:space="0" w:color="auto"/>
              <w:bottom w:val="single" w:sz="4" w:space="0" w:color="auto"/>
              <w:right w:val="nil"/>
            </w:tcBorders>
            <w:shd w:val="clear" w:color="auto" w:fill="auto"/>
            <w:vAlign w:val="center"/>
            <w:hideMark/>
          </w:tcPr>
          <w:p w14:paraId="246146FE"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47</w:t>
            </w:r>
          </w:p>
        </w:tc>
        <w:tc>
          <w:tcPr>
            <w:tcW w:w="1473" w:type="dxa"/>
            <w:tcBorders>
              <w:top w:val="nil"/>
              <w:left w:val="single" w:sz="4" w:space="0" w:color="auto"/>
              <w:bottom w:val="single" w:sz="4" w:space="0" w:color="auto"/>
              <w:right w:val="single" w:sz="4" w:space="0" w:color="auto"/>
            </w:tcBorders>
            <w:shd w:val="clear" w:color="auto" w:fill="auto"/>
            <w:vAlign w:val="center"/>
            <w:hideMark/>
          </w:tcPr>
          <w:p w14:paraId="42ED54D1" w14:textId="396B3CDD"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Manatuto</w:t>
            </w:r>
          </w:p>
        </w:tc>
        <w:tc>
          <w:tcPr>
            <w:tcW w:w="2196" w:type="dxa"/>
            <w:tcBorders>
              <w:top w:val="nil"/>
              <w:left w:val="nil"/>
              <w:bottom w:val="single" w:sz="4" w:space="0" w:color="auto"/>
              <w:right w:val="single" w:sz="4" w:space="0" w:color="auto"/>
            </w:tcBorders>
            <w:shd w:val="clear" w:color="000000" w:fill="FFFFFF"/>
            <w:vAlign w:val="center"/>
            <w:hideMark/>
          </w:tcPr>
          <w:p w14:paraId="25DBA7E6"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Barique_Natarbora</w:t>
            </w:r>
          </w:p>
        </w:tc>
        <w:tc>
          <w:tcPr>
            <w:tcW w:w="1630" w:type="dxa"/>
            <w:tcBorders>
              <w:top w:val="nil"/>
              <w:left w:val="nil"/>
              <w:bottom w:val="single" w:sz="4" w:space="0" w:color="auto"/>
              <w:right w:val="single" w:sz="4" w:space="0" w:color="auto"/>
            </w:tcBorders>
            <w:shd w:val="clear" w:color="000000" w:fill="FFFFFF"/>
            <w:vAlign w:val="center"/>
            <w:hideMark/>
          </w:tcPr>
          <w:p w14:paraId="76C4F173"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Uma Boco</w:t>
            </w:r>
          </w:p>
        </w:tc>
        <w:tc>
          <w:tcPr>
            <w:tcW w:w="1327" w:type="dxa"/>
            <w:tcBorders>
              <w:top w:val="nil"/>
              <w:left w:val="nil"/>
              <w:bottom w:val="single" w:sz="4" w:space="0" w:color="auto"/>
              <w:right w:val="single" w:sz="4" w:space="0" w:color="auto"/>
            </w:tcBorders>
            <w:shd w:val="clear" w:color="000000" w:fill="FFFFFF"/>
            <w:vAlign w:val="center"/>
            <w:hideMark/>
          </w:tcPr>
          <w:p w14:paraId="7C6FD33E"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Extremely remote</w:t>
            </w:r>
          </w:p>
        </w:tc>
        <w:tc>
          <w:tcPr>
            <w:tcW w:w="2145" w:type="dxa"/>
            <w:tcBorders>
              <w:top w:val="nil"/>
              <w:left w:val="nil"/>
              <w:bottom w:val="single" w:sz="4" w:space="0" w:color="auto"/>
              <w:right w:val="single" w:sz="4" w:space="0" w:color="auto"/>
            </w:tcBorders>
            <w:shd w:val="clear" w:color="000000" w:fill="FFFFFF"/>
            <w:vAlign w:val="center"/>
            <w:hideMark/>
          </w:tcPr>
          <w:p w14:paraId="6907E523"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Construction of small bridge</w:t>
            </w:r>
          </w:p>
        </w:tc>
        <w:tc>
          <w:tcPr>
            <w:tcW w:w="1445" w:type="dxa"/>
            <w:gridSpan w:val="2"/>
            <w:tcBorders>
              <w:top w:val="nil"/>
              <w:left w:val="nil"/>
              <w:bottom w:val="single" w:sz="4" w:space="0" w:color="auto"/>
              <w:right w:val="single" w:sz="4" w:space="0" w:color="auto"/>
            </w:tcBorders>
            <w:shd w:val="clear" w:color="auto" w:fill="auto"/>
            <w:vAlign w:val="center"/>
            <w:hideMark/>
          </w:tcPr>
          <w:p w14:paraId="6EEE540B"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7811BB6A" w14:textId="77777777" w:rsidTr="007E1057">
        <w:trPr>
          <w:gridAfter w:val="2"/>
          <w:wAfter w:w="2223" w:type="dxa"/>
          <w:trHeight w:val="560"/>
        </w:trPr>
        <w:tc>
          <w:tcPr>
            <w:tcW w:w="664" w:type="dxa"/>
            <w:tcBorders>
              <w:top w:val="nil"/>
              <w:left w:val="single" w:sz="4" w:space="0" w:color="auto"/>
              <w:bottom w:val="single" w:sz="4" w:space="0" w:color="auto"/>
              <w:right w:val="nil"/>
            </w:tcBorders>
            <w:shd w:val="clear" w:color="auto" w:fill="auto"/>
            <w:vAlign w:val="center"/>
            <w:hideMark/>
          </w:tcPr>
          <w:p w14:paraId="50AE0C35"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48</w:t>
            </w:r>
          </w:p>
        </w:tc>
        <w:tc>
          <w:tcPr>
            <w:tcW w:w="1473" w:type="dxa"/>
            <w:tcBorders>
              <w:top w:val="nil"/>
              <w:left w:val="single" w:sz="4" w:space="0" w:color="auto"/>
              <w:bottom w:val="single" w:sz="4" w:space="0" w:color="auto"/>
              <w:right w:val="single" w:sz="4" w:space="0" w:color="auto"/>
            </w:tcBorders>
            <w:shd w:val="clear" w:color="auto" w:fill="auto"/>
            <w:vAlign w:val="center"/>
            <w:hideMark/>
          </w:tcPr>
          <w:p w14:paraId="40173781" w14:textId="4F5E1077"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Manatuto</w:t>
            </w:r>
          </w:p>
        </w:tc>
        <w:tc>
          <w:tcPr>
            <w:tcW w:w="2196" w:type="dxa"/>
            <w:tcBorders>
              <w:top w:val="nil"/>
              <w:left w:val="nil"/>
              <w:bottom w:val="single" w:sz="4" w:space="0" w:color="auto"/>
              <w:right w:val="single" w:sz="4" w:space="0" w:color="auto"/>
            </w:tcBorders>
            <w:shd w:val="clear" w:color="000000" w:fill="FFFFFF"/>
            <w:vAlign w:val="center"/>
            <w:hideMark/>
          </w:tcPr>
          <w:p w14:paraId="55B91911"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Natarbora</w:t>
            </w:r>
          </w:p>
        </w:tc>
        <w:tc>
          <w:tcPr>
            <w:tcW w:w="1630" w:type="dxa"/>
            <w:tcBorders>
              <w:top w:val="nil"/>
              <w:left w:val="nil"/>
              <w:bottom w:val="single" w:sz="4" w:space="0" w:color="auto"/>
              <w:right w:val="single" w:sz="4" w:space="0" w:color="auto"/>
            </w:tcBorders>
            <w:shd w:val="clear" w:color="000000" w:fill="FFFFFF"/>
            <w:vAlign w:val="center"/>
            <w:hideMark/>
          </w:tcPr>
          <w:p w14:paraId="39038CC6"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Manehat</w:t>
            </w:r>
          </w:p>
        </w:tc>
        <w:tc>
          <w:tcPr>
            <w:tcW w:w="1327" w:type="dxa"/>
            <w:tcBorders>
              <w:top w:val="nil"/>
              <w:left w:val="nil"/>
              <w:bottom w:val="single" w:sz="4" w:space="0" w:color="auto"/>
              <w:right w:val="single" w:sz="4" w:space="0" w:color="auto"/>
            </w:tcBorders>
            <w:shd w:val="clear" w:color="000000" w:fill="FFFFFF"/>
            <w:vAlign w:val="center"/>
            <w:hideMark/>
          </w:tcPr>
          <w:p w14:paraId="583C5B79"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Extremely remote</w:t>
            </w:r>
          </w:p>
        </w:tc>
        <w:tc>
          <w:tcPr>
            <w:tcW w:w="2145" w:type="dxa"/>
            <w:tcBorders>
              <w:top w:val="nil"/>
              <w:left w:val="nil"/>
              <w:bottom w:val="single" w:sz="4" w:space="0" w:color="auto"/>
              <w:right w:val="single" w:sz="4" w:space="0" w:color="auto"/>
            </w:tcBorders>
            <w:shd w:val="clear" w:color="000000" w:fill="FFFFFF"/>
            <w:vAlign w:val="center"/>
            <w:hideMark/>
          </w:tcPr>
          <w:p w14:paraId="1E8E1F1B"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Rehabilitation of Water Supply</w:t>
            </w:r>
          </w:p>
        </w:tc>
        <w:tc>
          <w:tcPr>
            <w:tcW w:w="1445" w:type="dxa"/>
            <w:gridSpan w:val="2"/>
            <w:tcBorders>
              <w:top w:val="nil"/>
              <w:left w:val="nil"/>
              <w:bottom w:val="single" w:sz="4" w:space="0" w:color="auto"/>
              <w:right w:val="single" w:sz="4" w:space="0" w:color="auto"/>
            </w:tcBorders>
            <w:shd w:val="clear" w:color="auto" w:fill="auto"/>
            <w:vAlign w:val="center"/>
            <w:hideMark/>
          </w:tcPr>
          <w:p w14:paraId="4D4C02BC"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w:t>
            </w:r>
          </w:p>
        </w:tc>
      </w:tr>
      <w:tr w:rsidR="00951D9D" w:rsidRPr="00951D9D" w14:paraId="70B55553" w14:textId="77777777" w:rsidTr="007E1057">
        <w:trPr>
          <w:gridAfter w:val="2"/>
          <w:wAfter w:w="2223" w:type="dxa"/>
          <w:trHeight w:val="560"/>
        </w:trPr>
        <w:tc>
          <w:tcPr>
            <w:tcW w:w="664" w:type="dxa"/>
            <w:tcBorders>
              <w:top w:val="nil"/>
              <w:left w:val="single" w:sz="4" w:space="0" w:color="auto"/>
              <w:bottom w:val="single" w:sz="4" w:space="0" w:color="auto"/>
              <w:right w:val="nil"/>
            </w:tcBorders>
            <w:shd w:val="clear" w:color="auto" w:fill="auto"/>
            <w:vAlign w:val="center"/>
            <w:hideMark/>
          </w:tcPr>
          <w:p w14:paraId="5B4FB888"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49</w:t>
            </w:r>
          </w:p>
        </w:tc>
        <w:tc>
          <w:tcPr>
            <w:tcW w:w="1473" w:type="dxa"/>
            <w:tcBorders>
              <w:top w:val="nil"/>
              <w:left w:val="single" w:sz="4" w:space="0" w:color="auto"/>
              <w:bottom w:val="single" w:sz="4" w:space="0" w:color="auto"/>
              <w:right w:val="single" w:sz="4" w:space="0" w:color="auto"/>
            </w:tcBorders>
            <w:shd w:val="clear" w:color="auto" w:fill="auto"/>
            <w:vAlign w:val="center"/>
            <w:hideMark/>
          </w:tcPr>
          <w:p w14:paraId="1C673052" w14:textId="35248F5C"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Manatuto</w:t>
            </w:r>
          </w:p>
        </w:tc>
        <w:tc>
          <w:tcPr>
            <w:tcW w:w="2196" w:type="dxa"/>
            <w:tcBorders>
              <w:top w:val="nil"/>
              <w:left w:val="nil"/>
              <w:bottom w:val="single" w:sz="4" w:space="0" w:color="auto"/>
              <w:right w:val="single" w:sz="4" w:space="0" w:color="auto"/>
            </w:tcBorders>
            <w:shd w:val="clear" w:color="000000" w:fill="FFFFFF"/>
            <w:vAlign w:val="center"/>
            <w:hideMark/>
          </w:tcPr>
          <w:p w14:paraId="3DB57761"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Natarbora</w:t>
            </w:r>
          </w:p>
        </w:tc>
        <w:tc>
          <w:tcPr>
            <w:tcW w:w="1630" w:type="dxa"/>
            <w:tcBorders>
              <w:top w:val="nil"/>
              <w:left w:val="nil"/>
              <w:bottom w:val="single" w:sz="4" w:space="0" w:color="auto"/>
              <w:right w:val="single" w:sz="4" w:space="0" w:color="auto"/>
            </w:tcBorders>
            <w:shd w:val="clear" w:color="000000" w:fill="FFFFFF"/>
            <w:vAlign w:val="center"/>
            <w:hideMark/>
          </w:tcPr>
          <w:p w14:paraId="75B1A9EA"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Manehat</w:t>
            </w:r>
          </w:p>
        </w:tc>
        <w:tc>
          <w:tcPr>
            <w:tcW w:w="1327" w:type="dxa"/>
            <w:tcBorders>
              <w:top w:val="nil"/>
              <w:left w:val="nil"/>
              <w:bottom w:val="single" w:sz="4" w:space="0" w:color="auto"/>
              <w:right w:val="single" w:sz="4" w:space="0" w:color="auto"/>
            </w:tcBorders>
            <w:shd w:val="clear" w:color="000000" w:fill="FFFFFF"/>
            <w:vAlign w:val="center"/>
            <w:hideMark/>
          </w:tcPr>
          <w:p w14:paraId="3BD06281"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Extremely remote</w:t>
            </w:r>
          </w:p>
        </w:tc>
        <w:tc>
          <w:tcPr>
            <w:tcW w:w="2145" w:type="dxa"/>
            <w:tcBorders>
              <w:top w:val="nil"/>
              <w:left w:val="nil"/>
              <w:bottom w:val="single" w:sz="4" w:space="0" w:color="auto"/>
              <w:right w:val="single" w:sz="4" w:space="0" w:color="auto"/>
            </w:tcBorders>
            <w:shd w:val="clear" w:color="000000" w:fill="FFFFFF"/>
            <w:vAlign w:val="center"/>
            <w:hideMark/>
          </w:tcPr>
          <w:p w14:paraId="445FC94D"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Rehabilitation of school</w:t>
            </w:r>
          </w:p>
        </w:tc>
        <w:tc>
          <w:tcPr>
            <w:tcW w:w="1445" w:type="dxa"/>
            <w:gridSpan w:val="2"/>
            <w:tcBorders>
              <w:top w:val="nil"/>
              <w:left w:val="nil"/>
              <w:bottom w:val="single" w:sz="4" w:space="0" w:color="auto"/>
              <w:right w:val="single" w:sz="4" w:space="0" w:color="auto"/>
            </w:tcBorders>
            <w:shd w:val="clear" w:color="auto" w:fill="auto"/>
            <w:vAlign w:val="center"/>
            <w:hideMark/>
          </w:tcPr>
          <w:p w14:paraId="29BA7208"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20D791BE" w14:textId="77777777" w:rsidTr="007E1057">
        <w:trPr>
          <w:gridAfter w:val="2"/>
          <w:wAfter w:w="2223" w:type="dxa"/>
          <w:trHeight w:val="560"/>
        </w:trPr>
        <w:tc>
          <w:tcPr>
            <w:tcW w:w="664" w:type="dxa"/>
            <w:tcBorders>
              <w:top w:val="nil"/>
              <w:left w:val="single" w:sz="4" w:space="0" w:color="auto"/>
              <w:bottom w:val="single" w:sz="4" w:space="0" w:color="auto"/>
              <w:right w:val="nil"/>
            </w:tcBorders>
            <w:shd w:val="clear" w:color="auto" w:fill="auto"/>
            <w:vAlign w:val="center"/>
            <w:hideMark/>
          </w:tcPr>
          <w:p w14:paraId="779748BC"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50</w:t>
            </w:r>
          </w:p>
        </w:tc>
        <w:tc>
          <w:tcPr>
            <w:tcW w:w="1473" w:type="dxa"/>
            <w:tcBorders>
              <w:top w:val="nil"/>
              <w:left w:val="single" w:sz="4" w:space="0" w:color="auto"/>
              <w:bottom w:val="single" w:sz="4" w:space="0" w:color="auto"/>
              <w:right w:val="single" w:sz="4" w:space="0" w:color="auto"/>
            </w:tcBorders>
            <w:shd w:val="clear" w:color="auto" w:fill="auto"/>
            <w:vAlign w:val="center"/>
            <w:hideMark/>
          </w:tcPr>
          <w:p w14:paraId="01CE509B" w14:textId="4ED60A2D"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Manatuto</w:t>
            </w:r>
          </w:p>
        </w:tc>
        <w:tc>
          <w:tcPr>
            <w:tcW w:w="2196" w:type="dxa"/>
            <w:tcBorders>
              <w:top w:val="nil"/>
              <w:left w:val="nil"/>
              <w:bottom w:val="single" w:sz="4" w:space="0" w:color="auto"/>
              <w:right w:val="single" w:sz="4" w:space="0" w:color="auto"/>
            </w:tcBorders>
            <w:shd w:val="clear" w:color="000000" w:fill="FFFFFF"/>
            <w:vAlign w:val="center"/>
            <w:hideMark/>
          </w:tcPr>
          <w:p w14:paraId="62F70AF8"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Natarbora</w:t>
            </w:r>
          </w:p>
        </w:tc>
        <w:tc>
          <w:tcPr>
            <w:tcW w:w="1630" w:type="dxa"/>
            <w:tcBorders>
              <w:top w:val="nil"/>
              <w:left w:val="nil"/>
              <w:bottom w:val="single" w:sz="4" w:space="0" w:color="auto"/>
              <w:right w:val="single" w:sz="4" w:space="0" w:color="auto"/>
            </w:tcBorders>
            <w:shd w:val="clear" w:color="000000" w:fill="FFFFFF"/>
            <w:vAlign w:val="center"/>
            <w:hideMark/>
          </w:tcPr>
          <w:p w14:paraId="3A6CC2EF"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Abot Oan</w:t>
            </w:r>
          </w:p>
        </w:tc>
        <w:tc>
          <w:tcPr>
            <w:tcW w:w="1327" w:type="dxa"/>
            <w:tcBorders>
              <w:top w:val="nil"/>
              <w:left w:val="nil"/>
              <w:bottom w:val="single" w:sz="4" w:space="0" w:color="auto"/>
              <w:right w:val="single" w:sz="4" w:space="0" w:color="auto"/>
            </w:tcBorders>
            <w:shd w:val="clear" w:color="000000" w:fill="FFFFFF"/>
            <w:vAlign w:val="center"/>
            <w:hideMark/>
          </w:tcPr>
          <w:p w14:paraId="797F1872"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Extremely remote</w:t>
            </w:r>
          </w:p>
        </w:tc>
        <w:tc>
          <w:tcPr>
            <w:tcW w:w="2145" w:type="dxa"/>
            <w:tcBorders>
              <w:top w:val="nil"/>
              <w:left w:val="nil"/>
              <w:bottom w:val="single" w:sz="4" w:space="0" w:color="auto"/>
              <w:right w:val="single" w:sz="4" w:space="0" w:color="auto"/>
            </w:tcBorders>
            <w:shd w:val="clear" w:color="000000" w:fill="FFFFFF"/>
            <w:vAlign w:val="center"/>
            <w:hideMark/>
          </w:tcPr>
          <w:p w14:paraId="1BD9D483"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Construction of small bridge</w:t>
            </w:r>
          </w:p>
        </w:tc>
        <w:tc>
          <w:tcPr>
            <w:tcW w:w="1445" w:type="dxa"/>
            <w:gridSpan w:val="2"/>
            <w:tcBorders>
              <w:top w:val="nil"/>
              <w:left w:val="nil"/>
              <w:bottom w:val="single" w:sz="4" w:space="0" w:color="auto"/>
              <w:right w:val="single" w:sz="4" w:space="0" w:color="auto"/>
            </w:tcBorders>
            <w:shd w:val="clear" w:color="auto" w:fill="auto"/>
            <w:vAlign w:val="center"/>
            <w:hideMark/>
          </w:tcPr>
          <w:p w14:paraId="0EBA6C40"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494563AE" w14:textId="77777777" w:rsidTr="007E1057">
        <w:trPr>
          <w:gridAfter w:val="2"/>
          <w:wAfter w:w="2223" w:type="dxa"/>
          <w:trHeight w:val="560"/>
        </w:trPr>
        <w:tc>
          <w:tcPr>
            <w:tcW w:w="664" w:type="dxa"/>
            <w:tcBorders>
              <w:top w:val="nil"/>
              <w:left w:val="single" w:sz="4" w:space="0" w:color="auto"/>
              <w:bottom w:val="single" w:sz="4" w:space="0" w:color="auto"/>
              <w:right w:val="nil"/>
            </w:tcBorders>
            <w:shd w:val="clear" w:color="auto" w:fill="auto"/>
            <w:vAlign w:val="center"/>
            <w:hideMark/>
          </w:tcPr>
          <w:p w14:paraId="08FEEC3C"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51</w:t>
            </w:r>
          </w:p>
        </w:tc>
        <w:tc>
          <w:tcPr>
            <w:tcW w:w="1473" w:type="dxa"/>
            <w:tcBorders>
              <w:top w:val="nil"/>
              <w:left w:val="single" w:sz="4" w:space="0" w:color="auto"/>
              <w:bottom w:val="single" w:sz="4" w:space="0" w:color="auto"/>
              <w:right w:val="single" w:sz="4" w:space="0" w:color="auto"/>
            </w:tcBorders>
            <w:shd w:val="clear" w:color="auto" w:fill="auto"/>
            <w:vAlign w:val="center"/>
            <w:hideMark/>
          </w:tcPr>
          <w:p w14:paraId="36B974D7" w14:textId="3D965990"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Manatuto</w:t>
            </w:r>
          </w:p>
        </w:tc>
        <w:tc>
          <w:tcPr>
            <w:tcW w:w="2196" w:type="dxa"/>
            <w:tcBorders>
              <w:top w:val="nil"/>
              <w:left w:val="nil"/>
              <w:bottom w:val="single" w:sz="4" w:space="0" w:color="auto"/>
              <w:right w:val="single" w:sz="4" w:space="0" w:color="auto"/>
            </w:tcBorders>
            <w:shd w:val="clear" w:color="auto" w:fill="auto"/>
            <w:vAlign w:val="center"/>
            <w:hideMark/>
          </w:tcPr>
          <w:p w14:paraId="03C43B0B"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Soibada</w:t>
            </w:r>
          </w:p>
        </w:tc>
        <w:tc>
          <w:tcPr>
            <w:tcW w:w="1630" w:type="dxa"/>
            <w:tcBorders>
              <w:top w:val="nil"/>
              <w:left w:val="nil"/>
              <w:bottom w:val="single" w:sz="4" w:space="0" w:color="auto"/>
              <w:right w:val="single" w:sz="4" w:space="0" w:color="auto"/>
            </w:tcBorders>
            <w:shd w:val="clear" w:color="000000" w:fill="FFFFFF"/>
            <w:vAlign w:val="center"/>
            <w:hideMark/>
          </w:tcPr>
          <w:p w14:paraId="1A19CDCB"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Daulorok</w:t>
            </w:r>
          </w:p>
        </w:tc>
        <w:tc>
          <w:tcPr>
            <w:tcW w:w="1327" w:type="dxa"/>
            <w:tcBorders>
              <w:top w:val="nil"/>
              <w:left w:val="nil"/>
              <w:bottom w:val="single" w:sz="4" w:space="0" w:color="auto"/>
              <w:right w:val="single" w:sz="4" w:space="0" w:color="auto"/>
            </w:tcBorders>
            <w:shd w:val="clear" w:color="000000" w:fill="FFFFFF"/>
            <w:vAlign w:val="center"/>
            <w:hideMark/>
          </w:tcPr>
          <w:p w14:paraId="6AF8B272"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Extremely remote</w:t>
            </w:r>
          </w:p>
        </w:tc>
        <w:tc>
          <w:tcPr>
            <w:tcW w:w="2145" w:type="dxa"/>
            <w:tcBorders>
              <w:top w:val="nil"/>
              <w:left w:val="nil"/>
              <w:bottom w:val="single" w:sz="4" w:space="0" w:color="auto"/>
              <w:right w:val="single" w:sz="4" w:space="0" w:color="auto"/>
            </w:tcBorders>
            <w:shd w:val="clear" w:color="000000" w:fill="FFFFFF"/>
            <w:vAlign w:val="center"/>
            <w:hideMark/>
          </w:tcPr>
          <w:p w14:paraId="61E2A71D"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Construction of water supply system</w:t>
            </w:r>
          </w:p>
        </w:tc>
        <w:tc>
          <w:tcPr>
            <w:tcW w:w="1445" w:type="dxa"/>
            <w:gridSpan w:val="2"/>
            <w:tcBorders>
              <w:top w:val="nil"/>
              <w:left w:val="nil"/>
              <w:bottom w:val="single" w:sz="4" w:space="0" w:color="auto"/>
              <w:right w:val="single" w:sz="4" w:space="0" w:color="auto"/>
            </w:tcBorders>
            <w:shd w:val="clear" w:color="auto" w:fill="auto"/>
            <w:vAlign w:val="center"/>
            <w:hideMark/>
          </w:tcPr>
          <w:p w14:paraId="4F31EC5C"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63C02BB5" w14:textId="77777777" w:rsidTr="001B4541">
        <w:trPr>
          <w:gridAfter w:val="2"/>
          <w:wAfter w:w="2223" w:type="dxa"/>
          <w:trHeight w:val="560"/>
        </w:trPr>
        <w:tc>
          <w:tcPr>
            <w:tcW w:w="664" w:type="dxa"/>
            <w:tcBorders>
              <w:top w:val="nil"/>
              <w:left w:val="single" w:sz="4" w:space="0" w:color="auto"/>
              <w:bottom w:val="single" w:sz="4" w:space="0" w:color="auto"/>
              <w:right w:val="nil"/>
            </w:tcBorders>
            <w:shd w:val="clear" w:color="auto" w:fill="auto"/>
            <w:vAlign w:val="center"/>
            <w:hideMark/>
          </w:tcPr>
          <w:p w14:paraId="060DF763"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52</w:t>
            </w:r>
          </w:p>
        </w:tc>
        <w:tc>
          <w:tcPr>
            <w:tcW w:w="1473" w:type="dxa"/>
            <w:tcBorders>
              <w:top w:val="nil"/>
              <w:left w:val="single" w:sz="4" w:space="0" w:color="auto"/>
              <w:bottom w:val="single" w:sz="4" w:space="0" w:color="auto"/>
              <w:right w:val="single" w:sz="4" w:space="0" w:color="auto"/>
            </w:tcBorders>
            <w:shd w:val="clear" w:color="auto" w:fill="auto"/>
            <w:vAlign w:val="center"/>
            <w:hideMark/>
          </w:tcPr>
          <w:p w14:paraId="60D83707" w14:textId="554799BA"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Manatuto</w:t>
            </w:r>
          </w:p>
        </w:tc>
        <w:tc>
          <w:tcPr>
            <w:tcW w:w="2196" w:type="dxa"/>
            <w:tcBorders>
              <w:top w:val="nil"/>
              <w:left w:val="nil"/>
              <w:bottom w:val="single" w:sz="4" w:space="0" w:color="auto"/>
              <w:right w:val="single" w:sz="4" w:space="0" w:color="auto"/>
            </w:tcBorders>
            <w:shd w:val="clear" w:color="000000" w:fill="FFFFFF"/>
            <w:vAlign w:val="center"/>
            <w:hideMark/>
          </w:tcPr>
          <w:p w14:paraId="61C3EBDF"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Laclo</w:t>
            </w:r>
          </w:p>
        </w:tc>
        <w:tc>
          <w:tcPr>
            <w:tcW w:w="1630" w:type="dxa"/>
            <w:tcBorders>
              <w:top w:val="nil"/>
              <w:left w:val="nil"/>
              <w:bottom w:val="single" w:sz="4" w:space="0" w:color="auto"/>
              <w:right w:val="single" w:sz="4" w:space="0" w:color="auto"/>
            </w:tcBorders>
            <w:shd w:val="clear" w:color="000000" w:fill="FFFFFF"/>
            <w:vAlign w:val="center"/>
            <w:hideMark/>
          </w:tcPr>
          <w:p w14:paraId="343CAC2B"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Uma Caduac</w:t>
            </w:r>
          </w:p>
        </w:tc>
        <w:tc>
          <w:tcPr>
            <w:tcW w:w="1327" w:type="dxa"/>
            <w:tcBorders>
              <w:top w:val="nil"/>
              <w:left w:val="nil"/>
              <w:bottom w:val="single" w:sz="4" w:space="0" w:color="auto"/>
              <w:right w:val="single" w:sz="4" w:space="0" w:color="auto"/>
            </w:tcBorders>
            <w:shd w:val="clear" w:color="000000" w:fill="FFFFFF"/>
            <w:vAlign w:val="center"/>
            <w:hideMark/>
          </w:tcPr>
          <w:p w14:paraId="16A5C584"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Not remote</w:t>
            </w:r>
          </w:p>
        </w:tc>
        <w:tc>
          <w:tcPr>
            <w:tcW w:w="2145" w:type="dxa"/>
            <w:tcBorders>
              <w:top w:val="nil"/>
              <w:left w:val="nil"/>
              <w:bottom w:val="single" w:sz="4" w:space="0" w:color="auto"/>
              <w:right w:val="single" w:sz="4" w:space="0" w:color="auto"/>
            </w:tcBorders>
            <w:shd w:val="clear" w:color="000000" w:fill="FFFFFF"/>
            <w:vAlign w:val="center"/>
            <w:hideMark/>
          </w:tcPr>
          <w:p w14:paraId="70970EE6"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Construction of water supply system</w:t>
            </w:r>
          </w:p>
        </w:tc>
        <w:tc>
          <w:tcPr>
            <w:tcW w:w="1445" w:type="dxa"/>
            <w:gridSpan w:val="2"/>
            <w:tcBorders>
              <w:top w:val="nil"/>
              <w:left w:val="nil"/>
              <w:bottom w:val="single" w:sz="4" w:space="0" w:color="auto"/>
              <w:right w:val="single" w:sz="4" w:space="0" w:color="auto"/>
            </w:tcBorders>
            <w:shd w:val="clear" w:color="auto" w:fill="auto"/>
            <w:vAlign w:val="center"/>
            <w:hideMark/>
          </w:tcPr>
          <w:p w14:paraId="6E23855D"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5</w:t>
            </w:r>
          </w:p>
        </w:tc>
      </w:tr>
      <w:tr w:rsidR="00951D9D" w:rsidRPr="00951D9D" w14:paraId="5FBED9E0" w14:textId="77777777" w:rsidTr="001B4541">
        <w:trPr>
          <w:gridAfter w:val="2"/>
          <w:wAfter w:w="2223" w:type="dxa"/>
          <w:trHeight w:val="560"/>
        </w:trPr>
        <w:tc>
          <w:tcPr>
            <w:tcW w:w="664" w:type="dxa"/>
            <w:tcBorders>
              <w:top w:val="single" w:sz="4" w:space="0" w:color="auto"/>
              <w:left w:val="single" w:sz="4" w:space="0" w:color="auto"/>
              <w:bottom w:val="single" w:sz="4" w:space="0" w:color="auto"/>
              <w:right w:val="nil"/>
            </w:tcBorders>
            <w:shd w:val="clear" w:color="auto" w:fill="auto"/>
            <w:vAlign w:val="center"/>
            <w:hideMark/>
          </w:tcPr>
          <w:p w14:paraId="5E59A062"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lastRenderedPageBreak/>
              <w:t>53</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AC371" w14:textId="7CFFBE83" w:rsidR="00951D9D" w:rsidRPr="009737B6" w:rsidRDefault="009737B6" w:rsidP="00951D9D">
            <w:pPr>
              <w:jc w:val="center"/>
              <w:rPr>
                <w:rFonts w:eastAsia="Times New Roman" w:cs="Times New Roman"/>
                <w:color w:val="000000"/>
                <w:lang w:val="en-CA"/>
              </w:rPr>
            </w:pPr>
            <w:r w:rsidRPr="009737B6">
              <w:rPr>
                <w:rFonts w:eastAsia="Times New Roman" w:cs="Times New Roman"/>
                <w:color w:val="000000"/>
                <w:lang w:val="en-CA"/>
              </w:rPr>
              <w:t>Manatuto</w:t>
            </w:r>
          </w:p>
        </w:tc>
        <w:tc>
          <w:tcPr>
            <w:tcW w:w="2196" w:type="dxa"/>
            <w:tcBorders>
              <w:top w:val="single" w:sz="4" w:space="0" w:color="auto"/>
              <w:left w:val="nil"/>
              <w:bottom w:val="single" w:sz="4" w:space="0" w:color="auto"/>
              <w:right w:val="single" w:sz="4" w:space="0" w:color="auto"/>
            </w:tcBorders>
            <w:shd w:val="clear" w:color="000000" w:fill="FFFFFF"/>
            <w:vAlign w:val="center"/>
            <w:hideMark/>
          </w:tcPr>
          <w:p w14:paraId="2DD898D9"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Laclo</w:t>
            </w:r>
          </w:p>
        </w:tc>
        <w:tc>
          <w:tcPr>
            <w:tcW w:w="1630" w:type="dxa"/>
            <w:tcBorders>
              <w:top w:val="single" w:sz="4" w:space="0" w:color="auto"/>
              <w:left w:val="nil"/>
              <w:bottom w:val="single" w:sz="4" w:space="0" w:color="auto"/>
              <w:right w:val="single" w:sz="4" w:space="0" w:color="auto"/>
            </w:tcBorders>
            <w:shd w:val="clear" w:color="000000" w:fill="FFFFFF"/>
            <w:vAlign w:val="center"/>
            <w:hideMark/>
          </w:tcPr>
          <w:p w14:paraId="696C8BA8"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Uma Naroc</w:t>
            </w:r>
          </w:p>
        </w:tc>
        <w:tc>
          <w:tcPr>
            <w:tcW w:w="1327" w:type="dxa"/>
            <w:tcBorders>
              <w:top w:val="single" w:sz="4" w:space="0" w:color="auto"/>
              <w:left w:val="nil"/>
              <w:bottom w:val="single" w:sz="4" w:space="0" w:color="auto"/>
              <w:right w:val="single" w:sz="4" w:space="0" w:color="auto"/>
            </w:tcBorders>
            <w:shd w:val="clear" w:color="000000" w:fill="FFFFFF"/>
            <w:vAlign w:val="center"/>
            <w:hideMark/>
          </w:tcPr>
          <w:p w14:paraId="0436892C"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Not remote</w:t>
            </w:r>
          </w:p>
        </w:tc>
        <w:tc>
          <w:tcPr>
            <w:tcW w:w="2145" w:type="dxa"/>
            <w:tcBorders>
              <w:top w:val="single" w:sz="4" w:space="0" w:color="auto"/>
              <w:left w:val="nil"/>
              <w:bottom w:val="single" w:sz="4" w:space="0" w:color="auto"/>
              <w:right w:val="single" w:sz="4" w:space="0" w:color="auto"/>
            </w:tcBorders>
            <w:shd w:val="clear" w:color="auto" w:fill="auto"/>
            <w:vAlign w:val="center"/>
            <w:hideMark/>
          </w:tcPr>
          <w:p w14:paraId="3B3907FE" w14:textId="77777777" w:rsidR="00951D9D" w:rsidRPr="009737B6" w:rsidRDefault="00951D9D" w:rsidP="00951D9D">
            <w:pPr>
              <w:rPr>
                <w:rFonts w:eastAsia="Times New Roman" w:cs="Times New Roman"/>
                <w:color w:val="000000"/>
                <w:lang w:val="en-CA"/>
              </w:rPr>
            </w:pPr>
            <w:r w:rsidRPr="009737B6">
              <w:rPr>
                <w:rFonts w:eastAsia="Times New Roman" w:cs="Times New Roman"/>
                <w:color w:val="000000"/>
                <w:lang w:val="en-CA"/>
              </w:rPr>
              <w:t>Rehabilitation of Guest House</w:t>
            </w:r>
          </w:p>
        </w:tc>
        <w:tc>
          <w:tcPr>
            <w:tcW w:w="1445" w:type="dxa"/>
            <w:gridSpan w:val="2"/>
            <w:tcBorders>
              <w:top w:val="single" w:sz="4" w:space="0" w:color="auto"/>
              <w:left w:val="nil"/>
              <w:bottom w:val="single" w:sz="4" w:space="0" w:color="auto"/>
              <w:right w:val="single" w:sz="4" w:space="0" w:color="auto"/>
            </w:tcBorders>
            <w:shd w:val="clear" w:color="auto" w:fill="auto"/>
            <w:vAlign w:val="center"/>
            <w:hideMark/>
          </w:tcPr>
          <w:p w14:paraId="15F47F28" w14:textId="77777777" w:rsidR="00951D9D" w:rsidRPr="009737B6" w:rsidRDefault="00951D9D" w:rsidP="00951D9D">
            <w:pPr>
              <w:jc w:val="center"/>
              <w:rPr>
                <w:rFonts w:eastAsia="Times New Roman" w:cs="Times New Roman"/>
                <w:color w:val="000000"/>
                <w:lang w:val="en-CA"/>
              </w:rPr>
            </w:pPr>
            <w:r w:rsidRPr="009737B6">
              <w:rPr>
                <w:rFonts w:eastAsia="Times New Roman" w:cs="Times New Roman"/>
                <w:color w:val="000000"/>
                <w:lang w:val="en-CA"/>
              </w:rPr>
              <w:t>4</w:t>
            </w:r>
          </w:p>
        </w:tc>
      </w:tr>
      <w:tr w:rsidR="00951D9D" w:rsidRPr="00951D9D" w14:paraId="2410C38B" w14:textId="77777777" w:rsidTr="007E1057">
        <w:trPr>
          <w:gridAfter w:val="2"/>
          <w:wAfter w:w="2223" w:type="dxa"/>
          <w:trHeight w:val="280"/>
        </w:trPr>
        <w:tc>
          <w:tcPr>
            <w:tcW w:w="664" w:type="dxa"/>
            <w:tcBorders>
              <w:top w:val="nil"/>
              <w:left w:val="nil"/>
              <w:bottom w:val="nil"/>
              <w:right w:val="nil"/>
            </w:tcBorders>
            <w:shd w:val="clear" w:color="auto" w:fill="auto"/>
            <w:vAlign w:val="bottom"/>
            <w:hideMark/>
          </w:tcPr>
          <w:p w14:paraId="37B956FE" w14:textId="77777777" w:rsidR="00951D9D" w:rsidRPr="00951D9D" w:rsidRDefault="00951D9D" w:rsidP="00951D9D">
            <w:pPr>
              <w:jc w:val="center"/>
              <w:rPr>
                <w:rFonts w:ascii="Calibri" w:eastAsia="Times New Roman" w:hAnsi="Calibri" w:cs="Times New Roman"/>
                <w:color w:val="000000"/>
                <w:sz w:val="22"/>
                <w:szCs w:val="22"/>
                <w:lang w:val="en-CA"/>
              </w:rPr>
            </w:pPr>
          </w:p>
        </w:tc>
        <w:tc>
          <w:tcPr>
            <w:tcW w:w="1473" w:type="dxa"/>
            <w:tcBorders>
              <w:top w:val="nil"/>
              <w:left w:val="nil"/>
              <w:bottom w:val="nil"/>
              <w:right w:val="nil"/>
            </w:tcBorders>
            <w:shd w:val="clear" w:color="auto" w:fill="auto"/>
            <w:vAlign w:val="bottom"/>
            <w:hideMark/>
          </w:tcPr>
          <w:p w14:paraId="5C4B2856" w14:textId="77777777" w:rsidR="00951D9D" w:rsidRPr="00951D9D" w:rsidRDefault="00951D9D" w:rsidP="00951D9D">
            <w:pPr>
              <w:rPr>
                <w:rFonts w:ascii="Calibri" w:eastAsia="Times New Roman" w:hAnsi="Calibri" w:cs="Times New Roman"/>
                <w:color w:val="000000"/>
                <w:sz w:val="22"/>
                <w:szCs w:val="22"/>
                <w:lang w:val="en-CA"/>
              </w:rPr>
            </w:pPr>
          </w:p>
        </w:tc>
        <w:tc>
          <w:tcPr>
            <w:tcW w:w="2196" w:type="dxa"/>
            <w:tcBorders>
              <w:top w:val="nil"/>
              <w:left w:val="nil"/>
              <w:bottom w:val="nil"/>
              <w:right w:val="nil"/>
            </w:tcBorders>
            <w:shd w:val="clear" w:color="auto" w:fill="auto"/>
            <w:vAlign w:val="bottom"/>
            <w:hideMark/>
          </w:tcPr>
          <w:p w14:paraId="4A5751D2" w14:textId="77777777" w:rsidR="00951D9D" w:rsidRPr="00951D9D" w:rsidRDefault="00951D9D" w:rsidP="00951D9D">
            <w:pPr>
              <w:rPr>
                <w:rFonts w:ascii="Calibri" w:eastAsia="Times New Roman" w:hAnsi="Calibri" w:cs="Times New Roman"/>
                <w:color w:val="000000"/>
                <w:sz w:val="22"/>
                <w:szCs w:val="22"/>
                <w:lang w:val="en-CA"/>
              </w:rPr>
            </w:pPr>
          </w:p>
        </w:tc>
        <w:tc>
          <w:tcPr>
            <w:tcW w:w="1630" w:type="dxa"/>
            <w:tcBorders>
              <w:top w:val="nil"/>
              <w:left w:val="nil"/>
              <w:bottom w:val="nil"/>
              <w:right w:val="nil"/>
            </w:tcBorders>
            <w:shd w:val="clear" w:color="auto" w:fill="auto"/>
            <w:vAlign w:val="bottom"/>
            <w:hideMark/>
          </w:tcPr>
          <w:p w14:paraId="12EAB252" w14:textId="77777777" w:rsidR="00951D9D" w:rsidRPr="00951D9D" w:rsidRDefault="00951D9D" w:rsidP="00951D9D">
            <w:pPr>
              <w:rPr>
                <w:rFonts w:ascii="Calibri" w:eastAsia="Times New Roman" w:hAnsi="Calibri" w:cs="Times New Roman"/>
                <w:color w:val="000000"/>
                <w:sz w:val="22"/>
                <w:szCs w:val="22"/>
                <w:lang w:val="en-CA"/>
              </w:rPr>
            </w:pPr>
          </w:p>
        </w:tc>
        <w:tc>
          <w:tcPr>
            <w:tcW w:w="1327" w:type="dxa"/>
            <w:tcBorders>
              <w:top w:val="nil"/>
              <w:left w:val="nil"/>
              <w:bottom w:val="nil"/>
              <w:right w:val="nil"/>
            </w:tcBorders>
            <w:shd w:val="clear" w:color="auto" w:fill="auto"/>
            <w:vAlign w:val="bottom"/>
            <w:hideMark/>
          </w:tcPr>
          <w:p w14:paraId="50C79CC6" w14:textId="77777777" w:rsidR="00951D9D" w:rsidRPr="00951D9D" w:rsidRDefault="00951D9D" w:rsidP="00951D9D">
            <w:pPr>
              <w:rPr>
                <w:rFonts w:ascii="Calibri" w:eastAsia="Times New Roman" w:hAnsi="Calibri" w:cs="Times New Roman"/>
                <w:color w:val="000000"/>
                <w:sz w:val="22"/>
                <w:szCs w:val="22"/>
                <w:lang w:val="en-CA"/>
              </w:rPr>
            </w:pPr>
          </w:p>
        </w:tc>
        <w:tc>
          <w:tcPr>
            <w:tcW w:w="2145" w:type="dxa"/>
            <w:tcBorders>
              <w:top w:val="nil"/>
              <w:left w:val="nil"/>
              <w:bottom w:val="nil"/>
              <w:right w:val="nil"/>
            </w:tcBorders>
            <w:shd w:val="clear" w:color="auto" w:fill="auto"/>
            <w:vAlign w:val="bottom"/>
            <w:hideMark/>
          </w:tcPr>
          <w:p w14:paraId="14D63F7C" w14:textId="77777777" w:rsidR="00951D9D" w:rsidRPr="00951D9D" w:rsidRDefault="00951D9D" w:rsidP="00951D9D">
            <w:pPr>
              <w:rPr>
                <w:rFonts w:ascii="Calibri" w:eastAsia="Times New Roman" w:hAnsi="Calibri" w:cs="Times New Roman"/>
                <w:color w:val="000000"/>
                <w:sz w:val="22"/>
                <w:szCs w:val="22"/>
                <w:lang w:val="en-CA"/>
              </w:rPr>
            </w:pPr>
          </w:p>
        </w:tc>
        <w:tc>
          <w:tcPr>
            <w:tcW w:w="1445" w:type="dxa"/>
            <w:gridSpan w:val="2"/>
            <w:tcBorders>
              <w:top w:val="nil"/>
              <w:left w:val="nil"/>
              <w:bottom w:val="nil"/>
              <w:right w:val="nil"/>
            </w:tcBorders>
            <w:shd w:val="clear" w:color="auto" w:fill="auto"/>
            <w:vAlign w:val="bottom"/>
            <w:hideMark/>
          </w:tcPr>
          <w:p w14:paraId="7A4E2C92" w14:textId="77777777" w:rsidR="00951D9D" w:rsidRPr="00951D9D" w:rsidRDefault="00951D9D" w:rsidP="00951D9D">
            <w:pPr>
              <w:jc w:val="center"/>
              <w:rPr>
                <w:rFonts w:ascii="Calibri" w:eastAsia="Times New Roman" w:hAnsi="Calibri" w:cs="Times New Roman"/>
                <w:color w:val="000000"/>
                <w:sz w:val="22"/>
                <w:szCs w:val="22"/>
                <w:lang w:val="en-CA"/>
              </w:rPr>
            </w:pPr>
          </w:p>
        </w:tc>
      </w:tr>
      <w:tr w:rsidR="00951D9D" w:rsidRPr="00951D9D" w14:paraId="105C50C1" w14:textId="77777777" w:rsidTr="007E1057">
        <w:trPr>
          <w:trHeight w:val="400"/>
        </w:trPr>
        <w:tc>
          <w:tcPr>
            <w:tcW w:w="9513" w:type="dxa"/>
            <w:gridSpan w:val="7"/>
            <w:tcBorders>
              <w:top w:val="nil"/>
              <w:left w:val="nil"/>
              <w:bottom w:val="nil"/>
              <w:right w:val="nil"/>
            </w:tcBorders>
            <w:shd w:val="clear" w:color="auto" w:fill="auto"/>
            <w:vAlign w:val="bottom"/>
            <w:hideMark/>
          </w:tcPr>
          <w:p w14:paraId="23DB4F0C" w14:textId="40C172FE" w:rsidR="002B4463" w:rsidRPr="002B4463" w:rsidRDefault="00951D9D" w:rsidP="002B4463">
            <w:pPr>
              <w:pStyle w:val="ListParagraph"/>
              <w:numPr>
                <w:ilvl w:val="0"/>
                <w:numId w:val="9"/>
              </w:numPr>
              <w:ind w:left="333" w:right="-1197"/>
              <w:rPr>
                <w:rFonts w:eastAsia="Times New Roman" w:cs="Times New Roman"/>
                <w:color w:val="000000"/>
                <w:sz w:val="22"/>
                <w:szCs w:val="22"/>
                <w:lang w:val="en-CA"/>
              </w:rPr>
            </w:pPr>
            <w:r w:rsidRPr="002B4463">
              <w:rPr>
                <w:rFonts w:eastAsia="Times New Roman" w:cs="Times New Roman"/>
                <w:color w:val="000000"/>
                <w:sz w:val="22"/>
                <w:szCs w:val="22"/>
                <w:lang w:val="en-CA"/>
              </w:rPr>
              <w:t xml:space="preserve">Note: </w:t>
            </w:r>
            <w:r w:rsidR="001B4541">
              <w:rPr>
                <w:rFonts w:eastAsia="Times New Roman" w:cs="Times New Roman"/>
                <w:color w:val="000000"/>
                <w:sz w:val="22"/>
                <w:szCs w:val="22"/>
                <w:lang w:val="en-CA"/>
              </w:rPr>
              <w:t>Government of Australia Aid Program</w:t>
            </w:r>
            <w:r w:rsidR="001B4541" w:rsidRPr="002B4463">
              <w:rPr>
                <w:rFonts w:eastAsia="Times New Roman" w:cs="Times New Roman"/>
                <w:color w:val="000000"/>
                <w:sz w:val="22"/>
                <w:szCs w:val="22"/>
                <w:lang w:val="en-CA"/>
              </w:rPr>
              <w:t xml:space="preserve"> </w:t>
            </w:r>
            <w:r w:rsidRPr="002B4463">
              <w:rPr>
                <w:rFonts w:eastAsia="Times New Roman" w:cs="Times New Roman"/>
                <w:color w:val="000000"/>
                <w:sz w:val="22"/>
                <w:szCs w:val="22"/>
                <w:lang w:val="en-CA"/>
              </w:rPr>
              <w:t xml:space="preserve">Quality Rating Criteria </w:t>
            </w:r>
            <w:r w:rsidR="002B4463">
              <w:rPr>
                <w:rFonts w:eastAsia="Times New Roman" w:cs="Times New Roman"/>
                <w:color w:val="000000"/>
                <w:sz w:val="22"/>
                <w:szCs w:val="22"/>
                <w:lang w:val="en-CA"/>
              </w:rPr>
              <w:t>Table</w:t>
            </w:r>
          </w:p>
          <w:tbl>
            <w:tblPr>
              <w:tblStyle w:val="TableGrid"/>
              <w:tblW w:w="0" w:type="auto"/>
              <w:tblLook w:val="04A0" w:firstRow="1" w:lastRow="0" w:firstColumn="1" w:lastColumn="0" w:noHBand="0" w:noVBand="1"/>
            </w:tblPr>
            <w:tblGrid>
              <w:gridCol w:w="392"/>
              <w:gridCol w:w="4038"/>
              <w:gridCol w:w="356"/>
              <w:gridCol w:w="4076"/>
            </w:tblGrid>
            <w:tr w:rsidR="002B4463" w14:paraId="44A32F89" w14:textId="77777777" w:rsidTr="002B4463">
              <w:tc>
                <w:tcPr>
                  <w:tcW w:w="4430" w:type="dxa"/>
                  <w:gridSpan w:val="2"/>
                </w:tcPr>
                <w:p w14:paraId="3780DA30" w14:textId="77777777" w:rsidR="002B4463" w:rsidRPr="009737B6" w:rsidRDefault="002B4463" w:rsidP="002B4463">
                  <w:pPr>
                    <w:rPr>
                      <w:sz w:val="24"/>
                      <w:szCs w:val="24"/>
                    </w:rPr>
                  </w:pPr>
                  <w:r w:rsidRPr="009737B6">
                    <w:rPr>
                      <w:sz w:val="24"/>
                      <w:szCs w:val="24"/>
                    </w:rPr>
                    <w:t>Satisfactory</w:t>
                  </w:r>
                </w:p>
              </w:tc>
              <w:tc>
                <w:tcPr>
                  <w:tcW w:w="4432" w:type="dxa"/>
                  <w:gridSpan w:val="2"/>
                </w:tcPr>
                <w:p w14:paraId="653F3362" w14:textId="77777777" w:rsidR="002B4463" w:rsidRPr="009737B6" w:rsidRDefault="002B4463" w:rsidP="002B4463">
                  <w:pPr>
                    <w:rPr>
                      <w:sz w:val="24"/>
                      <w:szCs w:val="24"/>
                    </w:rPr>
                  </w:pPr>
                  <w:r w:rsidRPr="009737B6">
                    <w:rPr>
                      <w:sz w:val="24"/>
                      <w:szCs w:val="24"/>
                    </w:rPr>
                    <w:t>Less Than Satisfactory</w:t>
                  </w:r>
                </w:p>
              </w:tc>
            </w:tr>
            <w:tr w:rsidR="002B4463" w14:paraId="63F99FCA" w14:textId="77777777" w:rsidTr="002B4463">
              <w:tc>
                <w:tcPr>
                  <w:tcW w:w="392" w:type="dxa"/>
                </w:tcPr>
                <w:p w14:paraId="43637B0D" w14:textId="77777777" w:rsidR="002B4463" w:rsidRPr="009737B6" w:rsidRDefault="002B4463" w:rsidP="002B4463">
                  <w:pPr>
                    <w:rPr>
                      <w:sz w:val="24"/>
                      <w:szCs w:val="24"/>
                    </w:rPr>
                  </w:pPr>
                  <w:r w:rsidRPr="009737B6">
                    <w:rPr>
                      <w:sz w:val="24"/>
                      <w:szCs w:val="24"/>
                    </w:rPr>
                    <w:t>6</w:t>
                  </w:r>
                </w:p>
              </w:tc>
              <w:tc>
                <w:tcPr>
                  <w:tcW w:w="4038" w:type="dxa"/>
                  <w:vAlign w:val="center"/>
                </w:tcPr>
                <w:p w14:paraId="5A748B38" w14:textId="77777777" w:rsidR="002B4463" w:rsidRPr="009737B6" w:rsidRDefault="002B4463" w:rsidP="002B4463">
                  <w:pPr>
                    <w:rPr>
                      <w:sz w:val="24"/>
                      <w:szCs w:val="24"/>
                    </w:rPr>
                  </w:pPr>
                  <w:r w:rsidRPr="009737B6">
                    <w:rPr>
                      <w:rFonts w:cs="Calibri"/>
                      <w:bCs/>
                      <w:color w:val="353535"/>
                      <w:sz w:val="24"/>
                      <w:szCs w:val="24"/>
                    </w:rPr>
                    <w:t>Very high quality; needs ongoing management and monitoring only</w:t>
                  </w:r>
                </w:p>
              </w:tc>
              <w:tc>
                <w:tcPr>
                  <w:tcW w:w="356" w:type="dxa"/>
                </w:tcPr>
                <w:p w14:paraId="440DD9F5" w14:textId="77777777" w:rsidR="002B4463" w:rsidRPr="009737B6" w:rsidRDefault="002B4463" w:rsidP="002B4463">
                  <w:pPr>
                    <w:rPr>
                      <w:sz w:val="24"/>
                      <w:szCs w:val="24"/>
                    </w:rPr>
                  </w:pPr>
                  <w:r w:rsidRPr="009737B6">
                    <w:rPr>
                      <w:sz w:val="24"/>
                      <w:szCs w:val="24"/>
                    </w:rPr>
                    <w:t>3</w:t>
                  </w:r>
                </w:p>
              </w:tc>
              <w:tc>
                <w:tcPr>
                  <w:tcW w:w="4076" w:type="dxa"/>
                  <w:vAlign w:val="center"/>
                </w:tcPr>
                <w:p w14:paraId="626F5415" w14:textId="77777777" w:rsidR="002B4463" w:rsidRPr="009737B6" w:rsidRDefault="002B4463" w:rsidP="002B4463">
                  <w:pPr>
                    <w:rPr>
                      <w:sz w:val="24"/>
                      <w:szCs w:val="24"/>
                    </w:rPr>
                  </w:pPr>
                  <w:r w:rsidRPr="009737B6">
                    <w:rPr>
                      <w:rFonts w:cs="Calibri"/>
                      <w:bCs/>
                      <w:color w:val="353535"/>
                      <w:sz w:val="24"/>
                      <w:szCs w:val="24"/>
                    </w:rPr>
                    <w:t>Less than adequate quality; needs work to improve in core areas</w:t>
                  </w:r>
                </w:p>
              </w:tc>
            </w:tr>
            <w:tr w:rsidR="002B4463" w14:paraId="50BBFF9F" w14:textId="77777777" w:rsidTr="002B4463">
              <w:tc>
                <w:tcPr>
                  <w:tcW w:w="392" w:type="dxa"/>
                </w:tcPr>
                <w:p w14:paraId="7A73F361" w14:textId="77777777" w:rsidR="002B4463" w:rsidRPr="009737B6" w:rsidRDefault="002B4463" w:rsidP="002B4463">
                  <w:pPr>
                    <w:rPr>
                      <w:sz w:val="24"/>
                      <w:szCs w:val="24"/>
                    </w:rPr>
                  </w:pPr>
                  <w:r w:rsidRPr="009737B6">
                    <w:rPr>
                      <w:sz w:val="24"/>
                      <w:szCs w:val="24"/>
                    </w:rPr>
                    <w:t>5</w:t>
                  </w:r>
                </w:p>
              </w:tc>
              <w:tc>
                <w:tcPr>
                  <w:tcW w:w="4038" w:type="dxa"/>
                  <w:vAlign w:val="center"/>
                </w:tcPr>
                <w:p w14:paraId="4D4CB8C3" w14:textId="77777777" w:rsidR="002B4463" w:rsidRPr="009737B6" w:rsidRDefault="002B4463" w:rsidP="002B4463">
                  <w:pPr>
                    <w:rPr>
                      <w:sz w:val="24"/>
                      <w:szCs w:val="24"/>
                    </w:rPr>
                  </w:pPr>
                  <w:r w:rsidRPr="009737B6">
                    <w:rPr>
                      <w:rFonts w:cs="Calibri"/>
                      <w:bCs/>
                      <w:color w:val="353535"/>
                      <w:sz w:val="24"/>
                      <w:szCs w:val="24"/>
                    </w:rPr>
                    <w:t>Good quality; needs minor work to improve in some areas</w:t>
                  </w:r>
                </w:p>
              </w:tc>
              <w:tc>
                <w:tcPr>
                  <w:tcW w:w="356" w:type="dxa"/>
                </w:tcPr>
                <w:p w14:paraId="1358F9AB" w14:textId="77777777" w:rsidR="002B4463" w:rsidRPr="009737B6" w:rsidRDefault="002B4463" w:rsidP="002B4463">
                  <w:pPr>
                    <w:jc w:val="center"/>
                    <w:rPr>
                      <w:sz w:val="24"/>
                      <w:szCs w:val="24"/>
                    </w:rPr>
                  </w:pPr>
                  <w:r w:rsidRPr="009737B6">
                    <w:rPr>
                      <w:sz w:val="24"/>
                      <w:szCs w:val="24"/>
                    </w:rPr>
                    <w:t>2</w:t>
                  </w:r>
                </w:p>
              </w:tc>
              <w:tc>
                <w:tcPr>
                  <w:tcW w:w="4076" w:type="dxa"/>
                  <w:vAlign w:val="center"/>
                </w:tcPr>
                <w:p w14:paraId="576ECD04" w14:textId="77777777" w:rsidR="002B4463" w:rsidRPr="009737B6" w:rsidRDefault="002B4463" w:rsidP="002B4463">
                  <w:pPr>
                    <w:rPr>
                      <w:sz w:val="24"/>
                      <w:szCs w:val="24"/>
                    </w:rPr>
                  </w:pPr>
                  <w:r w:rsidRPr="009737B6">
                    <w:rPr>
                      <w:rFonts w:cs="Calibri"/>
                      <w:bCs/>
                      <w:color w:val="353535"/>
                      <w:sz w:val="24"/>
                      <w:szCs w:val="24"/>
                    </w:rPr>
                    <w:t>Poor quality; needs major work to improve</w:t>
                  </w:r>
                </w:p>
              </w:tc>
            </w:tr>
            <w:tr w:rsidR="002B4463" w14:paraId="39E6384D" w14:textId="77777777" w:rsidTr="002B4463">
              <w:tc>
                <w:tcPr>
                  <w:tcW w:w="392" w:type="dxa"/>
                </w:tcPr>
                <w:p w14:paraId="574A698D" w14:textId="77777777" w:rsidR="002B4463" w:rsidRPr="009737B6" w:rsidRDefault="002B4463" w:rsidP="002B4463">
                  <w:pPr>
                    <w:rPr>
                      <w:sz w:val="24"/>
                      <w:szCs w:val="24"/>
                    </w:rPr>
                  </w:pPr>
                  <w:r w:rsidRPr="009737B6">
                    <w:rPr>
                      <w:sz w:val="24"/>
                      <w:szCs w:val="24"/>
                    </w:rPr>
                    <w:t>4</w:t>
                  </w:r>
                </w:p>
              </w:tc>
              <w:tc>
                <w:tcPr>
                  <w:tcW w:w="4038" w:type="dxa"/>
                  <w:vAlign w:val="center"/>
                </w:tcPr>
                <w:p w14:paraId="5CC02A8D" w14:textId="77777777" w:rsidR="002B4463" w:rsidRPr="009737B6" w:rsidRDefault="002B4463" w:rsidP="002B4463">
                  <w:pPr>
                    <w:rPr>
                      <w:sz w:val="24"/>
                      <w:szCs w:val="24"/>
                    </w:rPr>
                  </w:pPr>
                  <w:r w:rsidRPr="009737B6">
                    <w:rPr>
                      <w:rFonts w:cs="Calibri"/>
                      <w:bCs/>
                      <w:color w:val="353535"/>
                      <w:sz w:val="24"/>
                      <w:szCs w:val="24"/>
                    </w:rPr>
                    <w:t>Adequate quality; needs some work to improve</w:t>
                  </w:r>
                </w:p>
              </w:tc>
              <w:tc>
                <w:tcPr>
                  <w:tcW w:w="356" w:type="dxa"/>
                </w:tcPr>
                <w:p w14:paraId="532D4561" w14:textId="77777777" w:rsidR="002B4463" w:rsidRPr="009737B6" w:rsidRDefault="002B4463" w:rsidP="002B4463">
                  <w:pPr>
                    <w:jc w:val="center"/>
                    <w:rPr>
                      <w:sz w:val="24"/>
                      <w:szCs w:val="24"/>
                    </w:rPr>
                  </w:pPr>
                  <w:r w:rsidRPr="009737B6">
                    <w:rPr>
                      <w:sz w:val="24"/>
                      <w:szCs w:val="24"/>
                    </w:rPr>
                    <w:t>1</w:t>
                  </w:r>
                </w:p>
              </w:tc>
              <w:tc>
                <w:tcPr>
                  <w:tcW w:w="4076" w:type="dxa"/>
                </w:tcPr>
                <w:p w14:paraId="0ACB7222" w14:textId="77777777" w:rsidR="002B4463" w:rsidRPr="009737B6" w:rsidRDefault="002B4463" w:rsidP="002B4463">
                  <w:pPr>
                    <w:rPr>
                      <w:sz w:val="24"/>
                      <w:szCs w:val="24"/>
                    </w:rPr>
                  </w:pPr>
                  <w:r w:rsidRPr="009737B6">
                    <w:rPr>
                      <w:rFonts w:cs="Calibri"/>
                      <w:bCs/>
                      <w:color w:val="353535"/>
                      <w:sz w:val="24"/>
                      <w:szCs w:val="24"/>
                    </w:rPr>
                    <w:t>Very poor quality; needs major overhaul</w:t>
                  </w:r>
                </w:p>
              </w:tc>
            </w:tr>
          </w:tbl>
          <w:p w14:paraId="0C4C3F6F" w14:textId="77777777" w:rsidR="002B4463" w:rsidRDefault="002B4463" w:rsidP="002B4463">
            <w:pPr>
              <w:pStyle w:val="ListParagraph"/>
              <w:ind w:left="0"/>
            </w:pPr>
            <w:r>
              <w:t xml:space="preserve"> </w:t>
            </w:r>
          </w:p>
          <w:p w14:paraId="322A718E" w14:textId="642A4FF3" w:rsidR="00951D9D" w:rsidRPr="002B4463" w:rsidRDefault="002B4463" w:rsidP="002B4463">
            <w:pPr>
              <w:pStyle w:val="ListParagraph"/>
              <w:ind w:left="0"/>
            </w:pPr>
            <w:r>
              <w:rPr>
                <w:rFonts w:eastAsia="Times New Roman" w:cs="Times New Roman"/>
                <w:color w:val="000000"/>
                <w:sz w:val="22"/>
                <w:szCs w:val="22"/>
                <w:lang w:val="en-CA"/>
              </w:rPr>
              <w:t xml:space="preserve">Further discussion of this table </w:t>
            </w:r>
            <w:r w:rsidR="009737B6" w:rsidRPr="002B4463">
              <w:rPr>
                <w:rFonts w:eastAsia="Times New Roman" w:cs="Times New Roman"/>
                <w:color w:val="000000"/>
                <w:sz w:val="22"/>
                <w:szCs w:val="22"/>
                <w:lang w:val="en-CA"/>
              </w:rPr>
              <w:t>i</w:t>
            </w:r>
            <w:r w:rsidR="007E1057" w:rsidRPr="002B4463">
              <w:rPr>
                <w:rFonts w:eastAsia="Times New Roman" w:cs="Times New Roman"/>
                <w:color w:val="000000"/>
                <w:sz w:val="22"/>
                <w:szCs w:val="22"/>
                <w:lang w:val="en-CA"/>
              </w:rPr>
              <w:t>s provid</w:t>
            </w:r>
            <w:r>
              <w:rPr>
                <w:rFonts w:eastAsia="Times New Roman" w:cs="Times New Roman"/>
                <w:color w:val="000000"/>
                <w:sz w:val="22"/>
                <w:szCs w:val="22"/>
                <w:lang w:val="en-CA"/>
              </w:rPr>
              <w:t>ed in Section 7.4</w:t>
            </w:r>
            <w:r w:rsidR="00A30564" w:rsidRPr="002B4463">
              <w:rPr>
                <w:rFonts w:eastAsia="Times New Roman" w:cs="Times New Roman"/>
                <w:color w:val="000000"/>
                <w:sz w:val="22"/>
                <w:szCs w:val="22"/>
                <w:lang w:val="en-CA"/>
              </w:rPr>
              <w:t>, p.23</w:t>
            </w:r>
            <w:r w:rsidR="007E1057" w:rsidRPr="002B4463">
              <w:rPr>
                <w:rFonts w:eastAsia="Times New Roman" w:cs="Times New Roman"/>
                <w:color w:val="000000"/>
                <w:sz w:val="22"/>
                <w:szCs w:val="22"/>
                <w:lang w:val="en-CA"/>
              </w:rPr>
              <w:t xml:space="preserve"> below</w:t>
            </w:r>
          </w:p>
        </w:tc>
        <w:tc>
          <w:tcPr>
            <w:tcW w:w="2145" w:type="dxa"/>
            <w:gridSpan w:val="2"/>
            <w:tcBorders>
              <w:top w:val="nil"/>
              <w:left w:val="nil"/>
              <w:bottom w:val="nil"/>
              <w:right w:val="nil"/>
            </w:tcBorders>
            <w:shd w:val="clear" w:color="auto" w:fill="auto"/>
            <w:vAlign w:val="bottom"/>
            <w:hideMark/>
          </w:tcPr>
          <w:p w14:paraId="2153280F" w14:textId="77777777" w:rsidR="00951D9D" w:rsidRPr="00951D9D" w:rsidRDefault="00951D9D" w:rsidP="00951D9D">
            <w:pPr>
              <w:rPr>
                <w:rFonts w:ascii="Calibri" w:eastAsia="Times New Roman" w:hAnsi="Calibri" w:cs="Times New Roman"/>
                <w:color w:val="000000"/>
                <w:sz w:val="22"/>
                <w:szCs w:val="22"/>
                <w:lang w:val="en-CA"/>
              </w:rPr>
            </w:pPr>
          </w:p>
        </w:tc>
        <w:tc>
          <w:tcPr>
            <w:tcW w:w="1445" w:type="dxa"/>
            <w:tcBorders>
              <w:top w:val="nil"/>
              <w:left w:val="nil"/>
              <w:bottom w:val="nil"/>
              <w:right w:val="nil"/>
            </w:tcBorders>
            <w:shd w:val="clear" w:color="auto" w:fill="auto"/>
            <w:vAlign w:val="bottom"/>
            <w:hideMark/>
          </w:tcPr>
          <w:p w14:paraId="0E348844" w14:textId="77777777" w:rsidR="00951D9D" w:rsidRPr="00951D9D" w:rsidRDefault="00951D9D" w:rsidP="00951D9D">
            <w:pPr>
              <w:jc w:val="center"/>
              <w:rPr>
                <w:rFonts w:ascii="Calibri" w:eastAsia="Times New Roman" w:hAnsi="Calibri" w:cs="Times New Roman"/>
                <w:color w:val="000000"/>
                <w:sz w:val="22"/>
                <w:szCs w:val="22"/>
                <w:lang w:val="en-CA"/>
              </w:rPr>
            </w:pPr>
          </w:p>
        </w:tc>
      </w:tr>
    </w:tbl>
    <w:p w14:paraId="12BEDCA3" w14:textId="77777777" w:rsidR="0026469C" w:rsidRDefault="0026469C" w:rsidP="00951D9D">
      <w:pPr>
        <w:pStyle w:val="ListParagraph"/>
        <w:ind w:left="0" w:right="-1283"/>
      </w:pPr>
    </w:p>
    <w:p w14:paraId="25FA0267" w14:textId="77777777" w:rsidR="00C0747D" w:rsidRDefault="00C0747D" w:rsidP="003A081E">
      <w:pPr>
        <w:ind w:right="-1283"/>
        <w:sectPr w:rsidR="00C0747D" w:rsidSect="004D40AF">
          <w:pgSz w:w="12240" w:h="15840"/>
          <w:pgMar w:top="1440" w:right="1797" w:bottom="1440" w:left="851" w:header="709" w:footer="709" w:gutter="0"/>
          <w:pgNumType w:start="15"/>
          <w:cols w:space="708"/>
          <w:docGrid w:linePitch="360"/>
        </w:sectPr>
      </w:pPr>
    </w:p>
    <w:p w14:paraId="786C139A" w14:textId="156D95BD" w:rsidR="004A08FD" w:rsidRDefault="004A08FD"/>
    <w:p w14:paraId="7F1933E9" w14:textId="2173F433" w:rsidR="00F92A6C" w:rsidRDefault="00F8481E" w:rsidP="0042009E">
      <w:pPr>
        <w:pStyle w:val="ListParagraph"/>
        <w:numPr>
          <w:ilvl w:val="0"/>
          <w:numId w:val="1"/>
        </w:numPr>
        <w:ind w:left="0" w:firstLine="0"/>
      </w:pPr>
      <w:r>
        <w:t>Technical Findings</w:t>
      </w:r>
    </w:p>
    <w:p w14:paraId="3000F79F" w14:textId="77777777" w:rsidR="006D18FD" w:rsidRDefault="006D18FD" w:rsidP="00F92A6C">
      <w:pPr>
        <w:pStyle w:val="ListParagraph"/>
        <w:ind w:left="0"/>
      </w:pPr>
    </w:p>
    <w:p w14:paraId="3B10A601" w14:textId="4A347CC9" w:rsidR="00603FDD" w:rsidRDefault="00712D50" w:rsidP="00F92A6C">
      <w:pPr>
        <w:pStyle w:val="ListParagraph"/>
        <w:ind w:left="0"/>
      </w:pPr>
      <w:r w:rsidRPr="00712D50">
        <w:t>7.1</w:t>
      </w:r>
      <w:r w:rsidRPr="00712D50">
        <w:tab/>
      </w:r>
      <w:r w:rsidR="0057679E">
        <w:t>Community Project Proposal and</w:t>
      </w:r>
      <w:r w:rsidR="00603FDD" w:rsidRPr="00D264C2">
        <w:t xml:space="preserve"> Technical Specifications</w:t>
      </w:r>
    </w:p>
    <w:p w14:paraId="49284A52" w14:textId="77777777" w:rsidR="00603FDD" w:rsidRDefault="00603FDD" w:rsidP="00F92A6C">
      <w:pPr>
        <w:pStyle w:val="ListParagraph"/>
        <w:ind w:left="0"/>
      </w:pPr>
    </w:p>
    <w:p w14:paraId="6538FB4C" w14:textId="77777777" w:rsidR="004A08FD" w:rsidRDefault="001E7F12" w:rsidP="00F92A6C">
      <w:pPr>
        <w:pStyle w:val="ListParagraph"/>
        <w:ind w:left="0"/>
        <w:rPr>
          <w:b/>
        </w:rPr>
      </w:pPr>
      <w:r>
        <w:t xml:space="preserve">The first page of the Technical Inspection Checklists (TIC) </w:t>
      </w:r>
      <w:r w:rsidR="00D10CC1">
        <w:t>breaks</w:t>
      </w:r>
      <w:r w:rsidR="0088406E">
        <w:t xml:space="preserve"> each sub-project type into components to be rated, as described above in section 5.2.  An analysis of these ratings shows that</w:t>
      </w:r>
      <w:r w:rsidR="00D264C2">
        <w:t>, when considering an aggregate of all sub-project components,</w:t>
      </w:r>
      <w:r w:rsidR="0088406E" w:rsidRPr="00AE6582">
        <w:rPr>
          <w:b/>
        </w:rPr>
        <w:t xml:space="preserve"> </w:t>
      </w:r>
    </w:p>
    <w:p w14:paraId="5CE67F5C" w14:textId="77777777" w:rsidR="004A08FD" w:rsidRDefault="004A08FD" w:rsidP="00F92A6C">
      <w:pPr>
        <w:pStyle w:val="ListParagraph"/>
        <w:ind w:left="0"/>
        <w:rPr>
          <w:b/>
        </w:rPr>
      </w:pPr>
    </w:p>
    <w:p w14:paraId="11B0DDA4" w14:textId="77777777" w:rsidR="004A08FD" w:rsidRDefault="00AE6582" w:rsidP="004A08FD">
      <w:pPr>
        <w:pStyle w:val="ListParagraph"/>
        <w:pBdr>
          <w:top w:val="single" w:sz="4" w:space="1" w:color="auto"/>
          <w:left w:val="single" w:sz="4" w:space="4" w:color="auto"/>
          <w:bottom w:val="single" w:sz="4" w:space="1" w:color="auto"/>
          <w:right w:val="single" w:sz="4" w:space="4" w:color="auto"/>
        </w:pBdr>
        <w:ind w:left="0"/>
      </w:pPr>
      <w:r w:rsidRPr="00AE6582">
        <w:rPr>
          <w:b/>
        </w:rPr>
        <w:t xml:space="preserve">83 % of </w:t>
      </w:r>
      <w:r w:rsidR="0088406E" w:rsidRPr="00AE6582">
        <w:rPr>
          <w:b/>
        </w:rPr>
        <w:t>the sub-projects have been constructed in accordance with the plans and specifications contained in the Community Project Proposals</w:t>
      </w:r>
      <w:r w:rsidR="000F2648">
        <w:t xml:space="preserve">.  </w:t>
      </w:r>
    </w:p>
    <w:p w14:paraId="5CCDBC5D" w14:textId="77777777" w:rsidR="004A08FD" w:rsidRDefault="004A08FD" w:rsidP="00F92A6C">
      <w:pPr>
        <w:pStyle w:val="ListParagraph"/>
        <w:ind w:left="0"/>
      </w:pPr>
    </w:p>
    <w:p w14:paraId="29B80B2D" w14:textId="4933A1A9" w:rsidR="00603FDD" w:rsidRDefault="000F2648" w:rsidP="00F92A6C">
      <w:pPr>
        <w:pStyle w:val="ListParagraph"/>
        <w:ind w:left="0"/>
      </w:pPr>
      <w:r>
        <w:t>The</w:t>
      </w:r>
      <w:r w:rsidR="0088406E">
        <w:t xml:space="preserve"> ch</w:t>
      </w:r>
      <w:r w:rsidR="005872F9">
        <w:t>ar</w:t>
      </w:r>
      <w:r w:rsidR="006F0073">
        <w:t>t below presents this finding using</w:t>
      </w:r>
      <w:r w:rsidR="005872F9">
        <w:t xml:space="preserve"> an aggregate of all of the technical components of the sub-projects evaluated.</w:t>
      </w:r>
    </w:p>
    <w:p w14:paraId="1E8683D6" w14:textId="77777777" w:rsidR="000F2648" w:rsidRDefault="000F2648" w:rsidP="004A08FD">
      <w:pPr>
        <w:pStyle w:val="ListParagraph"/>
        <w:ind w:left="0"/>
      </w:pPr>
    </w:p>
    <w:p w14:paraId="7D1CFE6D" w14:textId="0AA62B31" w:rsidR="0088406E" w:rsidRDefault="005872F9" w:rsidP="00464F58">
      <w:pPr>
        <w:pStyle w:val="ListParagraph"/>
        <w:ind w:left="0"/>
      </w:pPr>
      <w:r>
        <w:t xml:space="preserve">Chart 1: </w:t>
      </w:r>
      <w:r w:rsidR="00300219">
        <w:t>Technical Quality Rating of Sub-P</w:t>
      </w:r>
      <w:r>
        <w:t>roject</w:t>
      </w:r>
      <w:r w:rsidR="00300219">
        <w:t xml:space="preserve"> Construction</w:t>
      </w:r>
    </w:p>
    <w:p w14:paraId="117175D3" w14:textId="77777777" w:rsidR="00300219" w:rsidRDefault="00300219" w:rsidP="00300219">
      <w:pPr>
        <w:pStyle w:val="ListParagraph"/>
        <w:shd w:val="clear" w:color="auto" w:fill="FFFFFF" w:themeFill="background1"/>
        <w:ind w:left="0"/>
      </w:pPr>
    </w:p>
    <w:p w14:paraId="7EE85B56" w14:textId="5F5D1697" w:rsidR="00893102" w:rsidRDefault="00893102" w:rsidP="00300219">
      <w:pPr>
        <w:pStyle w:val="ListParagraph"/>
        <w:shd w:val="clear" w:color="auto" w:fill="FFFFFF" w:themeFill="background1"/>
        <w:ind w:left="0"/>
        <w:jc w:val="center"/>
      </w:pPr>
      <w:r w:rsidRPr="00300219">
        <w:rPr>
          <w:noProof/>
          <w:lang w:val="en-AU" w:eastAsia="en-AU"/>
        </w:rPr>
        <w:drawing>
          <wp:inline distT="0" distB="0" distL="0" distR="0" wp14:anchorId="113892D9" wp14:editId="209591F0">
            <wp:extent cx="5029200" cy="28575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2DD2097" w14:textId="77777777" w:rsidR="00464F58" w:rsidRDefault="00464F58" w:rsidP="00300219">
      <w:pPr>
        <w:pStyle w:val="ListParagraph"/>
        <w:shd w:val="clear" w:color="auto" w:fill="FFFFFF" w:themeFill="background1"/>
        <w:ind w:left="0"/>
      </w:pPr>
    </w:p>
    <w:p w14:paraId="61DB2DA5" w14:textId="6D460520" w:rsidR="00603FDD" w:rsidRDefault="005872F9" w:rsidP="00F92A6C">
      <w:pPr>
        <w:pStyle w:val="ListParagraph"/>
        <w:ind w:left="0"/>
      </w:pPr>
      <w:r>
        <w:t>The following table presents separate totals for each of the sub-project</w:t>
      </w:r>
      <w:r w:rsidR="00182416">
        <w:t xml:space="preserve"> types evaluated. </w:t>
      </w:r>
      <w:r>
        <w:t>I</w:t>
      </w:r>
      <w:r w:rsidR="00BF7750">
        <w:t>t should be noted that there were</w:t>
      </w:r>
      <w:r>
        <w:t xml:space="preserve"> only </w:t>
      </w:r>
      <w:r w:rsidR="006660E6">
        <w:t>four bridges and five</w:t>
      </w:r>
      <w:r>
        <w:t xml:space="preserve"> road</w:t>
      </w:r>
      <w:r w:rsidR="006660E6">
        <w:t>/drainage/retaining wall sub-projects</w:t>
      </w:r>
      <w:r>
        <w:t xml:space="preserve"> inspected during this tec</w:t>
      </w:r>
      <w:r w:rsidR="006660E6">
        <w:t>hnical evaluation so that extrapolation</w:t>
      </w:r>
      <w:r w:rsidR="00182416">
        <w:t xml:space="preserve"> of these technical findings over PNDS’ entire portfolio of such sub-project types </w:t>
      </w:r>
      <w:r w:rsidR="000F2648">
        <w:t>may be</w:t>
      </w:r>
      <w:r w:rsidR="006660E6">
        <w:t xml:space="preserve"> tenuous.</w:t>
      </w:r>
      <w:r w:rsidR="00387682">
        <w:t xml:space="preserve">  No irrigation or electricity sub-projects were evaluated during this investigation.</w:t>
      </w:r>
    </w:p>
    <w:p w14:paraId="07895DA7" w14:textId="77777777" w:rsidR="006660E6" w:rsidRDefault="006660E6" w:rsidP="00F92A6C">
      <w:pPr>
        <w:pStyle w:val="ListParagraph"/>
        <w:ind w:left="0"/>
      </w:pPr>
    </w:p>
    <w:p w14:paraId="5BEBFB39" w14:textId="77777777" w:rsidR="009737B6" w:rsidRDefault="009737B6" w:rsidP="00F92A6C">
      <w:pPr>
        <w:pStyle w:val="ListParagraph"/>
        <w:ind w:left="0"/>
      </w:pPr>
    </w:p>
    <w:p w14:paraId="0711A7EE" w14:textId="77777777" w:rsidR="009737B6" w:rsidRDefault="009737B6" w:rsidP="00F92A6C">
      <w:pPr>
        <w:pStyle w:val="ListParagraph"/>
        <w:ind w:left="0"/>
      </w:pPr>
    </w:p>
    <w:p w14:paraId="4B64105B" w14:textId="77777777" w:rsidR="009737B6" w:rsidRDefault="009737B6" w:rsidP="00F92A6C">
      <w:pPr>
        <w:pStyle w:val="ListParagraph"/>
        <w:ind w:left="0"/>
      </w:pPr>
    </w:p>
    <w:p w14:paraId="7B7B72C1" w14:textId="0F11ED52" w:rsidR="005872F9" w:rsidRDefault="005A02B0" w:rsidP="00F92A6C">
      <w:pPr>
        <w:pStyle w:val="ListParagraph"/>
        <w:ind w:left="0"/>
      </w:pPr>
      <w:r>
        <w:lastRenderedPageBreak/>
        <w:t>Table 4</w:t>
      </w:r>
      <w:r w:rsidR="006660E6">
        <w:t xml:space="preserve">: Summary of </w:t>
      </w:r>
      <w:r w:rsidR="00182416">
        <w:t xml:space="preserve">Component </w:t>
      </w:r>
      <w:r w:rsidR="006660E6">
        <w:t>Technical Ratings by Sub-project Type</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3"/>
        <w:gridCol w:w="1169"/>
        <w:gridCol w:w="1169"/>
        <w:gridCol w:w="1169"/>
        <w:gridCol w:w="1170"/>
      </w:tblGrid>
      <w:tr w:rsidR="00943095" w:rsidRPr="006660E6" w14:paraId="126C6A56" w14:textId="6CD311A2" w:rsidTr="00943095">
        <w:trPr>
          <w:trHeight w:val="300"/>
        </w:trPr>
        <w:tc>
          <w:tcPr>
            <w:tcW w:w="3843" w:type="dxa"/>
            <w:shd w:val="clear" w:color="auto" w:fill="auto"/>
            <w:noWrap/>
            <w:vAlign w:val="bottom"/>
            <w:hideMark/>
          </w:tcPr>
          <w:p w14:paraId="2625765E" w14:textId="77777777" w:rsidR="00943095" w:rsidRPr="009737B6" w:rsidRDefault="00943095" w:rsidP="006660E6">
            <w:pPr>
              <w:rPr>
                <w:rFonts w:eastAsia="Times New Roman" w:cs="Times New Roman"/>
                <w:lang w:val="en-CA"/>
              </w:rPr>
            </w:pPr>
          </w:p>
        </w:tc>
        <w:tc>
          <w:tcPr>
            <w:tcW w:w="1169" w:type="dxa"/>
            <w:shd w:val="clear" w:color="auto" w:fill="auto"/>
            <w:noWrap/>
            <w:vAlign w:val="center"/>
            <w:hideMark/>
          </w:tcPr>
          <w:p w14:paraId="063AC85F" w14:textId="7BA79B40" w:rsidR="00943095" w:rsidRPr="009737B6" w:rsidRDefault="00943095" w:rsidP="00943095">
            <w:pPr>
              <w:jc w:val="center"/>
              <w:rPr>
                <w:rFonts w:eastAsia="Times New Roman" w:cs="Times New Roman"/>
                <w:lang w:val="en-CA"/>
              </w:rPr>
            </w:pPr>
            <w:r>
              <w:rPr>
                <w:rFonts w:eastAsia="Times New Roman" w:cs="Times New Roman"/>
                <w:lang w:val="en-CA"/>
              </w:rPr>
              <w:t>Meets Spec.</w:t>
            </w:r>
          </w:p>
        </w:tc>
        <w:tc>
          <w:tcPr>
            <w:tcW w:w="1169" w:type="dxa"/>
            <w:shd w:val="clear" w:color="auto" w:fill="auto"/>
            <w:noWrap/>
            <w:vAlign w:val="center"/>
            <w:hideMark/>
          </w:tcPr>
          <w:p w14:paraId="18259E49" w14:textId="0A3C4B3B" w:rsidR="00943095" w:rsidRPr="009737B6" w:rsidRDefault="00943095" w:rsidP="00943095">
            <w:pPr>
              <w:jc w:val="center"/>
              <w:rPr>
                <w:rFonts w:eastAsia="Times New Roman" w:cs="Times New Roman"/>
                <w:lang w:val="en-CA"/>
              </w:rPr>
            </w:pPr>
            <w:r w:rsidRPr="009737B6">
              <w:rPr>
                <w:rFonts w:eastAsia="Times New Roman" w:cs="Times New Roman"/>
                <w:lang w:val="en-CA"/>
              </w:rPr>
              <w:t>Slightly Below Spec.</w:t>
            </w:r>
          </w:p>
        </w:tc>
        <w:tc>
          <w:tcPr>
            <w:tcW w:w="1169" w:type="dxa"/>
            <w:shd w:val="clear" w:color="auto" w:fill="auto"/>
            <w:noWrap/>
            <w:vAlign w:val="center"/>
            <w:hideMark/>
          </w:tcPr>
          <w:p w14:paraId="76360BB7" w14:textId="3F38E08B" w:rsidR="00943095" w:rsidRPr="009737B6" w:rsidRDefault="00943095" w:rsidP="00943095">
            <w:pPr>
              <w:jc w:val="center"/>
              <w:rPr>
                <w:rFonts w:eastAsia="Times New Roman" w:cs="Times New Roman"/>
                <w:lang w:val="en-CA"/>
              </w:rPr>
            </w:pPr>
            <w:r w:rsidRPr="009737B6">
              <w:rPr>
                <w:rFonts w:eastAsia="Times New Roman" w:cs="Times New Roman"/>
                <w:lang w:val="en-CA"/>
              </w:rPr>
              <w:t>Below Spec.</w:t>
            </w:r>
          </w:p>
        </w:tc>
        <w:tc>
          <w:tcPr>
            <w:tcW w:w="1170" w:type="dxa"/>
            <w:vAlign w:val="center"/>
          </w:tcPr>
          <w:p w14:paraId="78585BED" w14:textId="107D4967" w:rsidR="00943095" w:rsidRPr="009737B6" w:rsidRDefault="00943095" w:rsidP="00943095">
            <w:pPr>
              <w:jc w:val="center"/>
              <w:rPr>
                <w:rFonts w:eastAsia="Times New Roman" w:cs="Times New Roman"/>
                <w:lang w:val="en-CA"/>
              </w:rPr>
            </w:pPr>
            <w:r>
              <w:rPr>
                <w:rFonts w:eastAsia="Times New Roman" w:cs="Times New Roman"/>
                <w:lang w:val="en-CA"/>
              </w:rPr>
              <w:t>Sectors</w:t>
            </w:r>
          </w:p>
        </w:tc>
      </w:tr>
      <w:tr w:rsidR="00943095" w:rsidRPr="006660E6" w14:paraId="1A324D12" w14:textId="70CB7879" w:rsidTr="00943095">
        <w:trPr>
          <w:trHeight w:val="300"/>
        </w:trPr>
        <w:tc>
          <w:tcPr>
            <w:tcW w:w="3843" w:type="dxa"/>
            <w:shd w:val="clear" w:color="auto" w:fill="auto"/>
            <w:noWrap/>
            <w:vAlign w:val="bottom"/>
            <w:hideMark/>
          </w:tcPr>
          <w:p w14:paraId="64382CA6" w14:textId="6B3A2947" w:rsidR="00943095" w:rsidRPr="009737B6" w:rsidRDefault="00943095" w:rsidP="006660E6">
            <w:pPr>
              <w:rPr>
                <w:rFonts w:eastAsia="Times New Roman" w:cs="Times New Roman"/>
                <w:lang w:val="en-CA"/>
              </w:rPr>
            </w:pPr>
            <w:r w:rsidRPr="009737B6">
              <w:rPr>
                <w:rFonts w:eastAsia="Times New Roman" w:cs="Times New Roman"/>
                <w:lang w:val="en-CA"/>
              </w:rPr>
              <w:t>Building (29 sub-projects)</w:t>
            </w:r>
          </w:p>
        </w:tc>
        <w:tc>
          <w:tcPr>
            <w:tcW w:w="1169" w:type="dxa"/>
            <w:shd w:val="clear" w:color="auto" w:fill="auto"/>
            <w:noWrap/>
            <w:vAlign w:val="center"/>
            <w:hideMark/>
          </w:tcPr>
          <w:p w14:paraId="5A15BA1D" w14:textId="77777777" w:rsidR="00943095" w:rsidRPr="009737B6" w:rsidRDefault="00943095" w:rsidP="00943095">
            <w:pPr>
              <w:jc w:val="center"/>
              <w:rPr>
                <w:rFonts w:eastAsia="Times New Roman" w:cs="Times New Roman"/>
                <w:lang w:val="en-CA"/>
              </w:rPr>
            </w:pPr>
            <w:r w:rsidRPr="009737B6">
              <w:rPr>
                <w:rFonts w:eastAsia="Times New Roman" w:cs="Times New Roman"/>
                <w:lang w:val="en-CA"/>
              </w:rPr>
              <w:t>84%</w:t>
            </w:r>
          </w:p>
        </w:tc>
        <w:tc>
          <w:tcPr>
            <w:tcW w:w="1169" w:type="dxa"/>
            <w:shd w:val="clear" w:color="auto" w:fill="auto"/>
            <w:noWrap/>
            <w:vAlign w:val="center"/>
            <w:hideMark/>
          </w:tcPr>
          <w:p w14:paraId="0E91D443" w14:textId="77777777" w:rsidR="00943095" w:rsidRPr="009737B6" w:rsidRDefault="00943095" w:rsidP="00943095">
            <w:pPr>
              <w:jc w:val="center"/>
              <w:rPr>
                <w:rFonts w:eastAsia="Times New Roman" w:cs="Times New Roman"/>
                <w:lang w:val="en-CA"/>
              </w:rPr>
            </w:pPr>
            <w:r w:rsidRPr="009737B6">
              <w:rPr>
                <w:rFonts w:eastAsia="Times New Roman" w:cs="Times New Roman"/>
                <w:lang w:val="en-CA"/>
              </w:rPr>
              <w:t>10%</w:t>
            </w:r>
          </w:p>
        </w:tc>
        <w:tc>
          <w:tcPr>
            <w:tcW w:w="1169" w:type="dxa"/>
            <w:shd w:val="clear" w:color="auto" w:fill="auto"/>
            <w:noWrap/>
            <w:vAlign w:val="center"/>
            <w:hideMark/>
          </w:tcPr>
          <w:p w14:paraId="0B88CD22" w14:textId="77777777" w:rsidR="00943095" w:rsidRPr="009737B6" w:rsidRDefault="00943095" w:rsidP="00943095">
            <w:pPr>
              <w:jc w:val="center"/>
              <w:rPr>
                <w:rFonts w:eastAsia="Times New Roman" w:cs="Times New Roman"/>
                <w:lang w:val="en-CA"/>
              </w:rPr>
            </w:pPr>
            <w:r w:rsidRPr="009737B6">
              <w:rPr>
                <w:rFonts w:eastAsia="Times New Roman" w:cs="Times New Roman"/>
                <w:lang w:val="en-CA"/>
              </w:rPr>
              <w:t>6%</w:t>
            </w:r>
          </w:p>
        </w:tc>
        <w:tc>
          <w:tcPr>
            <w:tcW w:w="1170" w:type="dxa"/>
            <w:vAlign w:val="center"/>
          </w:tcPr>
          <w:p w14:paraId="48D9B105" w14:textId="3175B289" w:rsidR="00943095" w:rsidRPr="009737B6" w:rsidRDefault="00943095" w:rsidP="00943095">
            <w:pPr>
              <w:jc w:val="center"/>
              <w:rPr>
                <w:rFonts w:eastAsia="Times New Roman" w:cs="Times New Roman"/>
                <w:lang w:val="en-CA"/>
              </w:rPr>
            </w:pPr>
            <w:r>
              <w:rPr>
                <w:rFonts w:eastAsia="Times New Roman" w:cs="Times New Roman"/>
                <w:lang w:val="en-CA"/>
              </w:rPr>
              <w:t>2 and 7</w:t>
            </w:r>
          </w:p>
        </w:tc>
      </w:tr>
      <w:tr w:rsidR="00943095" w:rsidRPr="006660E6" w14:paraId="407A1CFB" w14:textId="6268D86B" w:rsidTr="00943095">
        <w:trPr>
          <w:trHeight w:val="300"/>
        </w:trPr>
        <w:tc>
          <w:tcPr>
            <w:tcW w:w="3843" w:type="dxa"/>
            <w:shd w:val="clear" w:color="auto" w:fill="auto"/>
            <w:noWrap/>
            <w:vAlign w:val="bottom"/>
            <w:hideMark/>
          </w:tcPr>
          <w:p w14:paraId="16C37C77" w14:textId="7C34D35A" w:rsidR="00943095" w:rsidRPr="009737B6" w:rsidRDefault="00943095" w:rsidP="006660E6">
            <w:pPr>
              <w:rPr>
                <w:rFonts w:eastAsia="Times New Roman" w:cs="Times New Roman"/>
                <w:lang w:val="en-CA"/>
              </w:rPr>
            </w:pPr>
            <w:r w:rsidRPr="009737B6">
              <w:rPr>
                <w:rFonts w:eastAsia="Times New Roman" w:cs="Times New Roman"/>
                <w:lang w:val="en-CA"/>
              </w:rPr>
              <w:t>Bridge (4 sub-projects)</w:t>
            </w:r>
          </w:p>
        </w:tc>
        <w:tc>
          <w:tcPr>
            <w:tcW w:w="1169" w:type="dxa"/>
            <w:shd w:val="clear" w:color="auto" w:fill="auto"/>
            <w:noWrap/>
            <w:vAlign w:val="center"/>
            <w:hideMark/>
          </w:tcPr>
          <w:p w14:paraId="648A9B4C" w14:textId="77777777" w:rsidR="00943095" w:rsidRPr="009737B6" w:rsidRDefault="00943095" w:rsidP="00943095">
            <w:pPr>
              <w:jc w:val="center"/>
              <w:rPr>
                <w:rFonts w:eastAsia="Times New Roman" w:cs="Times New Roman"/>
                <w:lang w:val="en-CA"/>
              </w:rPr>
            </w:pPr>
            <w:r w:rsidRPr="009737B6">
              <w:rPr>
                <w:rFonts w:eastAsia="Times New Roman" w:cs="Times New Roman"/>
                <w:lang w:val="en-CA"/>
              </w:rPr>
              <w:t>97%</w:t>
            </w:r>
          </w:p>
        </w:tc>
        <w:tc>
          <w:tcPr>
            <w:tcW w:w="1169" w:type="dxa"/>
            <w:shd w:val="clear" w:color="auto" w:fill="auto"/>
            <w:noWrap/>
            <w:vAlign w:val="center"/>
            <w:hideMark/>
          </w:tcPr>
          <w:p w14:paraId="3474AA0C" w14:textId="77777777" w:rsidR="00943095" w:rsidRPr="009737B6" w:rsidRDefault="00943095" w:rsidP="00943095">
            <w:pPr>
              <w:jc w:val="center"/>
              <w:rPr>
                <w:rFonts w:eastAsia="Times New Roman" w:cs="Times New Roman"/>
                <w:lang w:val="en-CA"/>
              </w:rPr>
            </w:pPr>
            <w:r w:rsidRPr="009737B6">
              <w:rPr>
                <w:rFonts w:eastAsia="Times New Roman" w:cs="Times New Roman"/>
                <w:lang w:val="en-CA"/>
              </w:rPr>
              <w:t>3%</w:t>
            </w:r>
          </w:p>
        </w:tc>
        <w:tc>
          <w:tcPr>
            <w:tcW w:w="1169" w:type="dxa"/>
            <w:shd w:val="clear" w:color="auto" w:fill="auto"/>
            <w:noWrap/>
            <w:vAlign w:val="center"/>
            <w:hideMark/>
          </w:tcPr>
          <w:p w14:paraId="7AAC565D" w14:textId="77777777" w:rsidR="00943095" w:rsidRPr="009737B6" w:rsidRDefault="00943095" w:rsidP="00943095">
            <w:pPr>
              <w:jc w:val="center"/>
              <w:rPr>
                <w:rFonts w:eastAsia="Times New Roman" w:cs="Times New Roman"/>
                <w:lang w:val="en-CA"/>
              </w:rPr>
            </w:pPr>
            <w:r w:rsidRPr="009737B6">
              <w:rPr>
                <w:rFonts w:eastAsia="Times New Roman" w:cs="Times New Roman"/>
                <w:lang w:val="en-CA"/>
              </w:rPr>
              <w:t>0%</w:t>
            </w:r>
          </w:p>
        </w:tc>
        <w:tc>
          <w:tcPr>
            <w:tcW w:w="1170" w:type="dxa"/>
            <w:vAlign w:val="center"/>
          </w:tcPr>
          <w:p w14:paraId="6B436546" w14:textId="0B4EFB81" w:rsidR="00943095" w:rsidRPr="009737B6" w:rsidRDefault="00943095" w:rsidP="00943095">
            <w:pPr>
              <w:jc w:val="center"/>
              <w:rPr>
                <w:rFonts w:eastAsia="Times New Roman" w:cs="Times New Roman"/>
                <w:lang w:val="en-CA"/>
              </w:rPr>
            </w:pPr>
            <w:r>
              <w:rPr>
                <w:rFonts w:eastAsia="Times New Roman" w:cs="Times New Roman"/>
                <w:lang w:val="en-CA"/>
              </w:rPr>
              <w:t>5</w:t>
            </w:r>
          </w:p>
        </w:tc>
      </w:tr>
      <w:tr w:rsidR="00943095" w:rsidRPr="006660E6" w14:paraId="14870078" w14:textId="1391178F" w:rsidTr="00943095">
        <w:trPr>
          <w:trHeight w:val="300"/>
        </w:trPr>
        <w:tc>
          <w:tcPr>
            <w:tcW w:w="3843" w:type="dxa"/>
            <w:shd w:val="clear" w:color="auto" w:fill="auto"/>
            <w:noWrap/>
            <w:vAlign w:val="bottom"/>
            <w:hideMark/>
          </w:tcPr>
          <w:p w14:paraId="27B691F1" w14:textId="79C12786" w:rsidR="00943095" w:rsidRPr="009737B6" w:rsidRDefault="00943095" w:rsidP="006660E6">
            <w:pPr>
              <w:rPr>
                <w:rFonts w:eastAsia="Times New Roman" w:cs="Times New Roman"/>
                <w:lang w:val="en-CA"/>
              </w:rPr>
            </w:pPr>
            <w:r w:rsidRPr="009737B6">
              <w:rPr>
                <w:rFonts w:eastAsia="Times New Roman" w:cs="Times New Roman"/>
                <w:lang w:val="en-CA"/>
              </w:rPr>
              <w:t>Water Supply (15 sub-projects)</w:t>
            </w:r>
          </w:p>
        </w:tc>
        <w:tc>
          <w:tcPr>
            <w:tcW w:w="1169" w:type="dxa"/>
            <w:shd w:val="clear" w:color="auto" w:fill="auto"/>
            <w:noWrap/>
            <w:vAlign w:val="center"/>
            <w:hideMark/>
          </w:tcPr>
          <w:p w14:paraId="22098C57" w14:textId="77777777" w:rsidR="00943095" w:rsidRPr="009737B6" w:rsidRDefault="00943095" w:rsidP="00943095">
            <w:pPr>
              <w:jc w:val="center"/>
              <w:rPr>
                <w:rFonts w:eastAsia="Times New Roman" w:cs="Times New Roman"/>
                <w:lang w:val="en-CA"/>
              </w:rPr>
            </w:pPr>
            <w:r w:rsidRPr="009737B6">
              <w:rPr>
                <w:rFonts w:eastAsia="Times New Roman" w:cs="Times New Roman"/>
                <w:lang w:val="en-CA"/>
              </w:rPr>
              <w:t>81%</w:t>
            </w:r>
          </w:p>
        </w:tc>
        <w:tc>
          <w:tcPr>
            <w:tcW w:w="1169" w:type="dxa"/>
            <w:shd w:val="clear" w:color="auto" w:fill="auto"/>
            <w:noWrap/>
            <w:vAlign w:val="center"/>
            <w:hideMark/>
          </w:tcPr>
          <w:p w14:paraId="6359AB83" w14:textId="77777777" w:rsidR="00943095" w:rsidRPr="009737B6" w:rsidRDefault="00943095" w:rsidP="00943095">
            <w:pPr>
              <w:jc w:val="center"/>
              <w:rPr>
                <w:rFonts w:eastAsia="Times New Roman" w:cs="Times New Roman"/>
                <w:lang w:val="en-CA"/>
              </w:rPr>
            </w:pPr>
            <w:r w:rsidRPr="009737B6">
              <w:rPr>
                <w:rFonts w:eastAsia="Times New Roman" w:cs="Times New Roman"/>
                <w:lang w:val="en-CA"/>
              </w:rPr>
              <w:t>18%</w:t>
            </w:r>
          </w:p>
        </w:tc>
        <w:tc>
          <w:tcPr>
            <w:tcW w:w="1169" w:type="dxa"/>
            <w:shd w:val="clear" w:color="auto" w:fill="auto"/>
            <w:noWrap/>
            <w:vAlign w:val="center"/>
            <w:hideMark/>
          </w:tcPr>
          <w:p w14:paraId="0215AC7E" w14:textId="77777777" w:rsidR="00943095" w:rsidRPr="009737B6" w:rsidRDefault="00943095" w:rsidP="00943095">
            <w:pPr>
              <w:jc w:val="center"/>
              <w:rPr>
                <w:rFonts w:eastAsia="Times New Roman" w:cs="Times New Roman"/>
                <w:lang w:val="en-CA"/>
              </w:rPr>
            </w:pPr>
            <w:r w:rsidRPr="009737B6">
              <w:rPr>
                <w:rFonts w:eastAsia="Times New Roman" w:cs="Times New Roman"/>
                <w:lang w:val="en-CA"/>
              </w:rPr>
              <w:t>1%</w:t>
            </w:r>
          </w:p>
        </w:tc>
        <w:tc>
          <w:tcPr>
            <w:tcW w:w="1170" w:type="dxa"/>
            <w:vAlign w:val="center"/>
          </w:tcPr>
          <w:p w14:paraId="4041766E" w14:textId="70132D25" w:rsidR="00943095" w:rsidRPr="009737B6" w:rsidRDefault="00943095" w:rsidP="00943095">
            <w:pPr>
              <w:jc w:val="center"/>
              <w:rPr>
                <w:rFonts w:eastAsia="Times New Roman" w:cs="Times New Roman"/>
                <w:lang w:val="en-CA"/>
              </w:rPr>
            </w:pPr>
            <w:r>
              <w:rPr>
                <w:rFonts w:eastAsia="Times New Roman" w:cs="Times New Roman"/>
                <w:lang w:val="en-CA"/>
              </w:rPr>
              <w:t>2</w:t>
            </w:r>
          </w:p>
        </w:tc>
      </w:tr>
      <w:tr w:rsidR="00943095" w:rsidRPr="006660E6" w14:paraId="239B9077" w14:textId="2A693D9E" w:rsidTr="00943095">
        <w:trPr>
          <w:trHeight w:val="300"/>
        </w:trPr>
        <w:tc>
          <w:tcPr>
            <w:tcW w:w="3843" w:type="dxa"/>
            <w:shd w:val="clear" w:color="auto" w:fill="auto"/>
            <w:noWrap/>
            <w:vAlign w:val="bottom"/>
            <w:hideMark/>
          </w:tcPr>
          <w:p w14:paraId="1A29B2E5" w14:textId="70C2E778" w:rsidR="00943095" w:rsidRPr="009737B6" w:rsidRDefault="00943095" w:rsidP="006660E6">
            <w:pPr>
              <w:rPr>
                <w:rFonts w:eastAsia="Times New Roman" w:cs="Times New Roman"/>
                <w:lang w:val="en-CA"/>
              </w:rPr>
            </w:pPr>
            <w:r w:rsidRPr="009737B6">
              <w:rPr>
                <w:rFonts w:eastAsia="Times New Roman" w:cs="Times New Roman"/>
                <w:lang w:val="en-CA"/>
              </w:rPr>
              <w:t>Road, Drainage, Retaining Wall</w:t>
            </w:r>
            <w:r>
              <w:rPr>
                <w:rFonts w:eastAsia="Times New Roman" w:cs="Times New Roman"/>
                <w:lang w:val="en-CA"/>
              </w:rPr>
              <w:t xml:space="preserve"> (5</w:t>
            </w:r>
            <w:r w:rsidRPr="009737B6">
              <w:rPr>
                <w:rFonts w:eastAsia="Times New Roman" w:cs="Times New Roman"/>
                <w:lang w:val="en-CA"/>
              </w:rPr>
              <w:t>)</w:t>
            </w:r>
          </w:p>
        </w:tc>
        <w:tc>
          <w:tcPr>
            <w:tcW w:w="1169" w:type="dxa"/>
            <w:shd w:val="clear" w:color="auto" w:fill="auto"/>
            <w:noWrap/>
            <w:vAlign w:val="center"/>
            <w:hideMark/>
          </w:tcPr>
          <w:p w14:paraId="4CC0C79E" w14:textId="77777777" w:rsidR="00943095" w:rsidRPr="009737B6" w:rsidRDefault="00943095" w:rsidP="00943095">
            <w:pPr>
              <w:jc w:val="center"/>
              <w:rPr>
                <w:rFonts w:eastAsia="Times New Roman" w:cs="Times New Roman"/>
                <w:lang w:val="en-CA"/>
              </w:rPr>
            </w:pPr>
            <w:r w:rsidRPr="009737B6">
              <w:rPr>
                <w:rFonts w:eastAsia="Times New Roman" w:cs="Times New Roman"/>
                <w:lang w:val="en-CA"/>
              </w:rPr>
              <w:t>52%</w:t>
            </w:r>
          </w:p>
        </w:tc>
        <w:tc>
          <w:tcPr>
            <w:tcW w:w="1169" w:type="dxa"/>
            <w:shd w:val="clear" w:color="auto" w:fill="auto"/>
            <w:noWrap/>
            <w:vAlign w:val="center"/>
            <w:hideMark/>
          </w:tcPr>
          <w:p w14:paraId="1AB6DCBB" w14:textId="77777777" w:rsidR="00943095" w:rsidRPr="009737B6" w:rsidRDefault="00943095" w:rsidP="00943095">
            <w:pPr>
              <w:jc w:val="center"/>
              <w:rPr>
                <w:rFonts w:eastAsia="Times New Roman" w:cs="Times New Roman"/>
                <w:lang w:val="en-CA"/>
              </w:rPr>
            </w:pPr>
            <w:r w:rsidRPr="009737B6">
              <w:rPr>
                <w:rFonts w:eastAsia="Times New Roman" w:cs="Times New Roman"/>
                <w:lang w:val="en-CA"/>
              </w:rPr>
              <w:t>21%</w:t>
            </w:r>
          </w:p>
        </w:tc>
        <w:tc>
          <w:tcPr>
            <w:tcW w:w="1169" w:type="dxa"/>
            <w:shd w:val="clear" w:color="auto" w:fill="auto"/>
            <w:noWrap/>
            <w:vAlign w:val="center"/>
            <w:hideMark/>
          </w:tcPr>
          <w:p w14:paraId="743EADB9" w14:textId="77777777" w:rsidR="00943095" w:rsidRPr="009737B6" w:rsidRDefault="00943095" w:rsidP="00943095">
            <w:pPr>
              <w:jc w:val="center"/>
              <w:rPr>
                <w:rFonts w:eastAsia="Times New Roman" w:cs="Times New Roman"/>
                <w:lang w:val="en-CA"/>
              </w:rPr>
            </w:pPr>
            <w:r w:rsidRPr="009737B6">
              <w:rPr>
                <w:rFonts w:eastAsia="Times New Roman" w:cs="Times New Roman"/>
                <w:lang w:val="en-CA"/>
              </w:rPr>
              <w:t>28%</w:t>
            </w:r>
          </w:p>
        </w:tc>
        <w:tc>
          <w:tcPr>
            <w:tcW w:w="1170" w:type="dxa"/>
            <w:vAlign w:val="center"/>
          </w:tcPr>
          <w:p w14:paraId="226DA034" w14:textId="2AB7E7DE" w:rsidR="00943095" w:rsidRPr="009737B6" w:rsidRDefault="00943095" w:rsidP="00943095">
            <w:pPr>
              <w:jc w:val="center"/>
              <w:rPr>
                <w:rFonts w:eastAsia="Times New Roman" w:cs="Times New Roman"/>
                <w:lang w:val="en-CA"/>
              </w:rPr>
            </w:pPr>
            <w:r>
              <w:rPr>
                <w:rFonts w:eastAsia="Times New Roman" w:cs="Times New Roman"/>
                <w:lang w:val="en-CA"/>
              </w:rPr>
              <w:t>4 and 5</w:t>
            </w:r>
          </w:p>
        </w:tc>
      </w:tr>
      <w:tr w:rsidR="00943095" w:rsidRPr="006660E6" w14:paraId="4FE3057A" w14:textId="62A7C182" w:rsidTr="00943095">
        <w:trPr>
          <w:trHeight w:val="300"/>
        </w:trPr>
        <w:tc>
          <w:tcPr>
            <w:tcW w:w="3843" w:type="dxa"/>
            <w:shd w:val="clear" w:color="auto" w:fill="auto"/>
            <w:noWrap/>
            <w:vAlign w:val="bottom"/>
          </w:tcPr>
          <w:p w14:paraId="6C83A803" w14:textId="600A6F9E" w:rsidR="00943095" w:rsidRPr="009737B6" w:rsidRDefault="00943095" w:rsidP="006660E6">
            <w:pPr>
              <w:rPr>
                <w:rFonts w:eastAsia="Times New Roman" w:cs="Times New Roman"/>
                <w:lang w:val="en-CA"/>
              </w:rPr>
            </w:pPr>
            <w:r w:rsidRPr="009737B6">
              <w:rPr>
                <w:rFonts w:eastAsia="Times New Roman" w:cs="Times New Roman"/>
                <w:b/>
                <w:lang w:val="en-CA"/>
              </w:rPr>
              <w:t>Average</w:t>
            </w:r>
            <w:r w:rsidRPr="009737B6">
              <w:rPr>
                <w:rFonts w:eastAsia="Times New Roman" w:cs="Times New Roman"/>
                <w:lang w:val="en-CA"/>
              </w:rPr>
              <w:t xml:space="preserve"> over 53 sub-projects</w:t>
            </w:r>
          </w:p>
        </w:tc>
        <w:tc>
          <w:tcPr>
            <w:tcW w:w="1169" w:type="dxa"/>
            <w:shd w:val="clear" w:color="auto" w:fill="auto"/>
            <w:noWrap/>
            <w:vAlign w:val="center"/>
          </w:tcPr>
          <w:p w14:paraId="11D16378" w14:textId="226CC86F" w:rsidR="00943095" w:rsidRPr="009737B6" w:rsidRDefault="00943095" w:rsidP="00943095">
            <w:pPr>
              <w:jc w:val="center"/>
              <w:rPr>
                <w:rFonts w:eastAsia="Times New Roman" w:cs="Times New Roman"/>
                <w:lang w:val="en-CA"/>
              </w:rPr>
            </w:pPr>
            <w:r w:rsidRPr="009737B6">
              <w:rPr>
                <w:rFonts w:eastAsia="Times New Roman" w:cs="Times New Roman"/>
                <w:lang w:val="en-CA"/>
              </w:rPr>
              <w:t>83%</w:t>
            </w:r>
          </w:p>
        </w:tc>
        <w:tc>
          <w:tcPr>
            <w:tcW w:w="1169" w:type="dxa"/>
            <w:shd w:val="clear" w:color="auto" w:fill="auto"/>
            <w:noWrap/>
            <w:vAlign w:val="center"/>
          </w:tcPr>
          <w:p w14:paraId="28E1A71F" w14:textId="4251FE40" w:rsidR="00943095" w:rsidRPr="009737B6" w:rsidRDefault="00943095" w:rsidP="00943095">
            <w:pPr>
              <w:jc w:val="center"/>
              <w:rPr>
                <w:rFonts w:eastAsia="Times New Roman" w:cs="Times New Roman"/>
                <w:lang w:val="en-CA"/>
              </w:rPr>
            </w:pPr>
            <w:r w:rsidRPr="009737B6">
              <w:rPr>
                <w:rFonts w:eastAsia="Times New Roman" w:cs="Times New Roman"/>
                <w:lang w:val="en-CA"/>
              </w:rPr>
              <w:t>12%</w:t>
            </w:r>
          </w:p>
        </w:tc>
        <w:tc>
          <w:tcPr>
            <w:tcW w:w="1169" w:type="dxa"/>
            <w:shd w:val="clear" w:color="auto" w:fill="auto"/>
            <w:noWrap/>
            <w:vAlign w:val="center"/>
          </w:tcPr>
          <w:p w14:paraId="73D51066" w14:textId="5E93B25E" w:rsidR="00943095" w:rsidRPr="009737B6" w:rsidRDefault="00943095" w:rsidP="00943095">
            <w:pPr>
              <w:jc w:val="center"/>
              <w:rPr>
                <w:rFonts w:eastAsia="Times New Roman" w:cs="Times New Roman"/>
                <w:lang w:val="en-CA"/>
              </w:rPr>
            </w:pPr>
            <w:r w:rsidRPr="009737B6">
              <w:rPr>
                <w:rFonts w:eastAsia="Times New Roman" w:cs="Times New Roman"/>
                <w:lang w:val="en-CA"/>
              </w:rPr>
              <w:t>5%</w:t>
            </w:r>
          </w:p>
        </w:tc>
        <w:tc>
          <w:tcPr>
            <w:tcW w:w="1170" w:type="dxa"/>
            <w:vAlign w:val="center"/>
          </w:tcPr>
          <w:p w14:paraId="58B7712A" w14:textId="77777777" w:rsidR="00943095" w:rsidRPr="009737B6" w:rsidRDefault="00943095" w:rsidP="00943095">
            <w:pPr>
              <w:jc w:val="center"/>
              <w:rPr>
                <w:rFonts w:eastAsia="Times New Roman" w:cs="Times New Roman"/>
                <w:lang w:val="en-CA"/>
              </w:rPr>
            </w:pPr>
          </w:p>
        </w:tc>
      </w:tr>
    </w:tbl>
    <w:p w14:paraId="5AABF3A6" w14:textId="77777777" w:rsidR="005872F9" w:rsidRDefault="005872F9" w:rsidP="00F92A6C">
      <w:pPr>
        <w:pStyle w:val="ListParagraph"/>
        <w:ind w:left="0"/>
      </w:pPr>
    </w:p>
    <w:p w14:paraId="2207C91C" w14:textId="37DE73C2" w:rsidR="00D264C2" w:rsidRDefault="00D264C2" w:rsidP="00F92A6C">
      <w:pPr>
        <w:pStyle w:val="ListParagraph"/>
        <w:ind w:left="0"/>
      </w:pPr>
      <w:r>
        <w:t xml:space="preserve">The aggregated totals for Building, Bridge and Water Supply are reasonable for this </w:t>
      </w:r>
      <w:r w:rsidR="00387682">
        <w:t xml:space="preserve">early </w:t>
      </w:r>
      <w:r>
        <w:t>stage of the PNDS project.  The total for Road, Drainage, Retaining Wall is less satisfactory,</w:t>
      </w:r>
      <w:r w:rsidR="00387682">
        <w:t xml:space="preserve"> but is influenced by the small sample size and the fact that two </w:t>
      </w:r>
      <w:r w:rsidR="003E6535">
        <w:t xml:space="preserve">of the </w:t>
      </w:r>
      <w:r w:rsidR="00387682">
        <w:t xml:space="preserve">sub-projects evaluated </w:t>
      </w:r>
      <w:r w:rsidR="003E6535">
        <w:t xml:space="preserve">in this category </w:t>
      </w:r>
      <w:r w:rsidR="00387682">
        <w:t>were experiencing difficulties during construction</w:t>
      </w:r>
      <w:r>
        <w:t xml:space="preserve">.  </w:t>
      </w:r>
      <w:r w:rsidR="00194A23">
        <w:t>The Key Issues section</w:t>
      </w:r>
      <w:r>
        <w:t xml:space="preserve"> of this report </w:t>
      </w:r>
      <w:r w:rsidR="00C8714B">
        <w:t>(Section 8 and A</w:t>
      </w:r>
      <w:r w:rsidR="00F20398">
        <w:t>nnex 6</w:t>
      </w:r>
      <w:r w:rsidR="00194A23">
        <w:t>)</w:t>
      </w:r>
      <w:r w:rsidR="000F2648">
        <w:t xml:space="preserve"> </w:t>
      </w:r>
      <w:r>
        <w:t xml:space="preserve">will examine this sub-project type more intently to understand </w:t>
      </w:r>
      <w:r w:rsidR="00194A23">
        <w:t xml:space="preserve">problem areas </w:t>
      </w:r>
      <w:r>
        <w:t>and make recommendations to improve sub-projects of this type.</w:t>
      </w:r>
    </w:p>
    <w:p w14:paraId="4456C71C" w14:textId="77777777" w:rsidR="00D264C2" w:rsidRDefault="00D264C2" w:rsidP="00F92A6C">
      <w:pPr>
        <w:pStyle w:val="ListParagraph"/>
        <w:ind w:left="0"/>
      </w:pPr>
    </w:p>
    <w:p w14:paraId="60C7206F" w14:textId="6B93B670" w:rsidR="000F2648" w:rsidRDefault="003F4D8F" w:rsidP="00F92A6C">
      <w:pPr>
        <w:pStyle w:val="ListParagraph"/>
        <w:ind w:left="0"/>
      </w:pPr>
      <w:r>
        <w:t>The results presented in Table 4 can also be reported by Sector, as below.</w:t>
      </w:r>
    </w:p>
    <w:p w14:paraId="0870D478" w14:textId="77777777" w:rsidR="003F4D8F" w:rsidRDefault="003F4D8F" w:rsidP="00F92A6C">
      <w:pPr>
        <w:pStyle w:val="ListParagraph"/>
        <w:ind w:left="0"/>
      </w:pPr>
    </w:p>
    <w:p w14:paraId="1CCAE565" w14:textId="721C07A9" w:rsidR="003F4D8F" w:rsidRDefault="003F4D8F" w:rsidP="00F92A6C">
      <w:pPr>
        <w:pStyle w:val="ListParagraph"/>
        <w:ind w:left="0"/>
      </w:pPr>
      <w:r>
        <w:t>Table 5: Summary of Component Technical Ratings by Sector</w:t>
      </w:r>
    </w:p>
    <w:tbl>
      <w:tblPr>
        <w:tblW w:w="85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0"/>
        <w:gridCol w:w="1673"/>
        <w:gridCol w:w="1673"/>
        <w:gridCol w:w="1674"/>
      </w:tblGrid>
      <w:tr w:rsidR="003F4D8F" w:rsidRPr="006660E6" w14:paraId="66076866" w14:textId="77777777" w:rsidTr="00943095">
        <w:trPr>
          <w:trHeight w:val="300"/>
        </w:trPr>
        <w:tc>
          <w:tcPr>
            <w:tcW w:w="3500" w:type="dxa"/>
            <w:shd w:val="clear" w:color="auto" w:fill="auto"/>
            <w:noWrap/>
            <w:vAlign w:val="bottom"/>
            <w:hideMark/>
          </w:tcPr>
          <w:p w14:paraId="58811DCD" w14:textId="77777777" w:rsidR="003F4D8F" w:rsidRPr="009737B6" w:rsidRDefault="003F4D8F" w:rsidP="003F4D8F">
            <w:pPr>
              <w:rPr>
                <w:rFonts w:eastAsia="Times New Roman" w:cs="Times New Roman"/>
                <w:lang w:val="en-CA"/>
              </w:rPr>
            </w:pPr>
          </w:p>
        </w:tc>
        <w:tc>
          <w:tcPr>
            <w:tcW w:w="1673" w:type="dxa"/>
            <w:shd w:val="clear" w:color="auto" w:fill="auto"/>
            <w:noWrap/>
            <w:vAlign w:val="center"/>
            <w:hideMark/>
          </w:tcPr>
          <w:p w14:paraId="6C6128CC" w14:textId="77777777" w:rsidR="003F4D8F" w:rsidRPr="009737B6" w:rsidRDefault="003F4D8F" w:rsidP="00943095">
            <w:pPr>
              <w:jc w:val="center"/>
              <w:rPr>
                <w:rFonts w:eastAsia="Times New Roman" w:cs="Times New Roman"/>
                <w:lang w:val="en-CA"/>
              </w:rPr>
            </w:pPr>
            <w:r w:rsidRPr="009737B6">
              <w:rPr>
                <w:rFonts w:eastAsia="Times New Roman" w:cs="Times New Roman"/>
                <w:lang w:val="en-CA"/>
              </w:rPr>
              <w:t>Meets Specification</w:t>
            </w:r>
          </w:p>
        </w:tc>
        <w:tc>
          <w:tcPr>
            <w:tcW w:w="1673" w:type="dxa"/>
            <w:shd w:val="clear" w:color="auto" w:fill="auto"/>
            <w:noWrap/>
            <w:vAlign w:val="center"/>
            <w:hideMark/>
          </w:tcPr>
          <w:p w14:paraId="66670674" w14:textId="77777777" w:rsidR="003F4D8F" w:rsidRPr="009737B6" w:rsidRDefault="003F4D8F" w:rsidP="00943095">
            <w:pPr>
              <w:jc w:val="center"/>
              <w:rPr>
                <w:rFonts w:eastAsia="Times New Roman" w:cs="Times New Roman"/>
                <w:lang w:val="en-CA"/>
              </w:rPr>
            </w:pPr>
            <w:r w:rsidRPr="009737B6">
              <w:rPr>
                <w:rFonts w:eastAsia="Times New Roman" w:cs="Times New Roman"/>
                <w:lang w:val="en-CA"/>
              </w:rPr>
              <w:t>Slightly Below Spec.</w:t>
            </w:r>
          </w:p>
        </w:tc>
        <w:tc>
          <w:tcPr>
            <w:tcW w:w="1674" w:type="dxa"/>
            <w:shd w:val="clear" w:color="auto" w:fill="auto"/>
            <w:noWrap/>
            <w:vAlign w:val="center"/>
            <w:hideMark/>
          </w:tcPr>
          <w:p w14:paraId="196F8329" w14:textId="77777777" w:rsidR="003F4D8F" w:rsidRPr="009737B6" w:rsidRDefault="003F4D8F" w:rsidP="00943095">
            <w:pPr>
              <w:jc w:val="center"/>
              <w:rPr>
                <w:rFonts w:eastAsia="Times New Roman" w:cs="Times New Roman"/>
                <w:lang w:val="en-CA"/>
              </w:rPr>
            </w:pPr>
            <w:r w:rsidRPr="009737B6">
              <w:rPr>
                <w:rFonts w:eastAsia="Times New Roman" w:cs="Times New Roman"/>
                <w:lang w:val="en-CA"/>
              </w:rPr>
              <w:t>Below Spec.</w:t>
            </w:r>
          </w:p>
        </w:tc>
      </w:tr>
      <w:tr w:rsidR="003F4D8F" w:rsidRPr="006660E6" w14:paraId="4C7385A8" w14:textId="77777777" w:rsidTr="00943095">
        <w:trPr>
          <w:trHeight w:val="300"/>
        </w:trPr>
        <w:tc>
          <w:tcPr>
            <w:tcW w:w="3500" w:type="dxa"/>
            <w:shd w:val="clear" w:color="auto" w:fill="auto"/>
            <w:noWrap/>
            <w:vAlign w:val="bottom"/>
            <w:hideMark/>
          </w:tcPr>
          <w:p w14:paraId="453D0D36" w14:textId="68B3AEC7" w:rsidR="003F4D8F" w:rsidRPr="009737B6" w:rsidRDefault="00DA5A08" w:rsidP="003F4D8F">
            <w:pPr>
              <w:rPr>
                <w:rFonts w:eastAsia="Times New Roman" w:cs="Times New Roman"/>
                <w:lang w:val="en-CA"/>
              </w:rPr>
            </w:pPr>
            <w:r w:rsidRPr="009737B6">
              <w:rPr>
                <w:rFonts w:eastAsia="Times New Roman" w:cs="Times New Roman"/>
                <w:lang w:val="en-CA"/>
              </w:rPr>
              <w:t>Sector 2 Water and Sanitation (20 sub-projects)</w:t>
            </w:r>
          </w:p>
        </w:tc>
        <w:tc>
          <w:tcPr>
            <w:tcW w:w="1673" w:type="dxa"/>
            <w:shd w:val="clear" w:color="auto" w:fill="auto"/>
            <w:noWrap/>
            <w:vAlign w:val="center"/>
            <w:hideMark/>
          </w:tcPr>
          <w:p w14:paraId="5230A9A2" w14:textId="182C9527" w:rsidR="003F4D8F" w:rsidRPr="009737B6" w:rsidRDefault="00271029" w:rsidP="00943095">
            <w:pPr>
              <w:jc w:val="center"/>
              <w:rPr>
                <w:rFonts w:eastAsia="Times New Roman" w:cs="Times New Roman"/>
                <w:lang w:val="en-CA"/>
              </w:rPr>
            </w:pPr>
            <w:r>
              <w:rPr>
                <w:rFonts w:eastAsia="Times New Roman" w:cs="Times New Roman"/>
                <w:lang w:val="en-CA"/>
              </w:rPr>
              <w:t>83</w:t>
            </w:r>
            <w:r w:rsidR="003F4D8F" w:rsidRPr="009737B6">
              <w:rPr>
                <w:rFonts w:eastAsia="Times New Roman" w:cs="Times New Roman"/>
                <w:lang w:val="en-CA"/>
              </w:rPr>
              <w:t>%</w:t>
            </w:r>
          </w:p>
        </w:tc>
        <w:tc>
          <w:tcPr>
            <w:tcW w:w="1673" w:type="dxa"/>
            <w:shd w:val="clear" w:color="auto" w:fill="auto"/>
            <w:noWrap/>
            <w:vAlign w:val="center"/>
            <w:hideMark/>
          </w:tcPr>
          <w:p w14:paraId="2FE87D9A" w14:textId="0162BC03" w:rsidR="003F4D8F" w:rsidRPr="009737B6" w:rsidRDefault="00271029" w:rsidP="00943095">
            <w:pPr>
              <w:jc w:val="center"/>
              <w:rPr>
                <w:rFonts w:eastAsia="Times New Roman" w:cs="Times New Roman"/>
                <w:lang w:val="en-CA"/>
              </w:rPr>
            </w:pPr>
            <w:r>
              <w:rPr>
                <w:rFonts w:eastAsia="Times New Roman" w:cs="Times New Roman"/>
                <w:lang w:val="en-CA"/>
              </w:rPr>
              <w:t>16</w:t>
            </w:r>
            <w:r w:rsidR="003F4D8F" w:rsidRPr="009737B6">
              <w:rPr>
                <w:rFonts w:eastAsia="Times New Roman" w:cs="Times New Roman"/>
                <w:lang w:val="en-CA"/>
              </w:rPr>
              <w:t>%</w:t>
            </w:r>
          </w:p>
        </w:tc>
        <w:tc>
          <w:tcPr>
            <w:tcW w:w="1674" w:type="dxa"/>
            <w:shd w:val="clear" w:color="auto" w:fill="auto"/>
            <w:noWrap/>
            <w:vAlign w:val="center"/>
            <w:hideMark/>
          </w:tcPr>
          <w:p w14:paraId="052736F2" w14:textId="43D3641B" w:rsidR="003F4D8F" w:rsidRPr="009737B6" w:rsidRDefault="00271029" w:rsidP="00943095">
            <w:pPr>
              <w:jc w:val="center"/>
              <w:rPr>
                <w:rFonts w:eastAsia="Times New Roman" w:cs="Times New Roman"/>
                <w:lang w:val="en-CA"/>
              </w:rPr>
            </w:pPr>
            <w:r>
              <w:rPr>
                <w:rFonts w:eastAsia="Times New Roman" w:cs="Times New Roman"/>
                <w:lang w:val="en-CA"/>
              </w:rPr>
              <w:t>1</w:t>
            </w:r>
            <w:r w:rsidR="003F4D8F" w:rsidRPr="009737B6">
              <w:rPr>
                <w:rFonts w:eastAsia="Times New Roman" w:cs="Times New Roman"/>
                <w:lang w:val="en-CA"/>
              </w:rPr>
              <w:t>%</w:t>
            </w:r>
          </w:p>
        </w:tc>
      </w:tr>
      <w:tr w:rsidR="003F4D8F" w:rsidRPr="006660E6" w14:paraId="1027D03C" w14:textId="77777777" w:rsidTr="00943095">
        <w:trPr>
          <w:trHeight w:val="300"/>
        </w:trPr>
        <w:tc>
          <w:tcPr>
            <w:tcW w:w="3500" w:type="dxa"/>
            <w:shd w:val="clear" w:color="auto" w:fill="auto"/>
            <w:noWrap/>
            <w:vAlign w:val="bottom"/>
            <w:hideMark/>
          </w:tcPr>
          <w:p w14:paraId="06DB4A2A" w14:textId="6C2104AD" w:rsidR="003F4D8F" w:rsidRPr="009737B6" w:rsidRDefault="00DA5A08" w:rsidP="003F4D8F">
            <w:pPr>
              <w:rPr>
                <w:rFonts w:eastAsia="Times New Roman" w:cs="Times New Roman"/>
                <w:lang w:val="en-CA"/>
              </w:rPr>
            </w:pPr>
            <w:r w:rsidRPr="009737B6">
              <w:rPr>
                <w:rFonts w:eastAsia="Times New Roman" w:cs="Times New Roman"/>
                <w:lang w:val="en-CA"/>
              </w:rPr>
              <w:t>Sector 4 Agriculture, Food Security, Livelihoods (1</w:t>
            </w:r>
            <w:r w:rsidR="00B05846">
              <w:rPr>
                <w:rFonts w:eastAsia="Times New Roman" w:cs="Times New Roman"/>
                <w:lang w:val="en-CA"/>
              </w:rPr>
              <w:t xml:space="preserve"> sub-project</w:t>
            </w:r>
            <w:r w:rsidR="003F4D8F" w:rsidRPr="009737B6">
              <w:rPr>
                <w:rFonts w:eastAsia="Times New Roman" w:cs="Times New Roman"/>
                <w:lang w:val="en-CA"/>
              </w:rPr>
              <w:t>)</w:t>
            </w:r>
          </w:p>
        </w:tc>
        <w:tc>
          <w:tcPr>
            <w:tcW w:w="1673" w:type="dxa"/>
            <w:shd w:val="clear" w:color="auto" w:fill="auto"/>
            <w:noWrap/>
            <w:vAlign w:val="center"/>
            <w:hideMark/>
          </w:tcPr>
          <w:p w14:paraId="25B8CF5A" w14:textId="1FB42F50" w:rsidR="003F4D8F" w:rsidRPr="009737B6" w:rsidRDefault="00271029" w:rsidP="00943095">
            <w:pPr>
              <w:jc w:val="center"/>
              <w:rPr>
                <w:rFonts w:eastAsia="Times New Roman" w:cs="Times New Roman"/>
                <w:lang w:val="en-CA"/>
              </w:rPr>
            </w:pPr>
            <w:r>
              <w:rPr>
                <w:rFonts w:eastAsia="Times New Roman" w:cs="Times New Roman"/>
                <w:lang w:val="en-CA"/>
              </w:rPr>
              <w:t>33</w:t>
            </w:r>
            <w:r w:rsidR="003F4D8F" w:rsidRPr="009737B6">
              <w:rPr>
                <w:rFonts w:eastAsia="Times New Roman" w:cs="Times New Roman"/>
                <w:lang w:val="en-CA"/>
              </w:rPr>
              <w:t>%</w:t>
            </w:r>
          </w:p>
        </w:tc>
        <w:tc>
          <w:tcPr>
            <w:tcW w:w="1673" w:type="dxa"/>
            <w:shd w:val="clear" w:color="auto" w:fill="auto"/>
            <w:noWrap/>
            <w:vAlign w:val="center"/>
            <w:hideMark/>
          </w:tcPr>
          <w:p w14:paraId="3DF77BF9" w14:textId="5E87C449" w:rsidR="003F4D8F" w:rsidRPr="009737B6" w:rsidRDefault="00271029" w:rsidP="00943095">
            <w:pPr>
              <w:jc w:val="center"/>
              <w:rPr>
                <w:rFonts w:eastAsia="Times New Roman" w:cs="Times New Roman"/>
                <w:lang w:val="en-CA"/>
              </w:rPr>
            </w:pPr>
            <w:r>
              <w:rPr>
                <w:rFonts w:eastAsia="Times New Roman" w:cs="Times New Roman"/>
                <w:lang w:val="en-CA"/>
              </w:rPr>
              <w:t>67</w:t>
            </w:r>
            <w:r w:rsidR="003F4D8F" w:rsidRPr="009737B6">
              <w:rPr>
                <w:rFonts w:eastAsia="Times New Roman" w:cs="Times New Roman"/>
                <w:lang w:val="en-CA"/>
              </w:rPr>
              <w:t>%</w:t>
            </w:r>
          </w:p>
        </w:tc>
        <w:tc>
          <w:tcPr>
            <w:tcW w:w="1674" w:type="dxa"/>
            <w:shd w:val="clear" w:color="auto" w:fill="auto"/>
            <w:noWrap/>
            <w:vAlign w:val="center"/>
            <w:hideMark/>
          </w:tcPr>
          <w:p w14:paraId="5A5BD5D9" w14:textId="19821584" w:rsidR="003F4D8F" w:rsidRPr="009737B6" w:rsidRDefault="00271029" w:rsidP="00943095">
            <w:pPr>
              <w:jc w:val="center"/>
              <w:rPr>
                <w:rFonts w:eastAsia="Times New Roman" w:cs="Times New Roman"/>
                <w:lang w:val="en-CA"/>
              </w:rPr>
            </w:pPr>
            <w:r>
              <w:rPr>
                <w:rFonts w:eastAsia="Times New Roman" w:cs="Times New Roman"/>
                <w:lang w:val="en-CA"/>
              </w:rPr>
              <w:t>0</w:t>
            </w:r>
            <w:r w:rsidR="003F4D8F" w:rsidRPr="009737B6">
              <w:rPr>
                <w:rFonts w:eastAsia="Times New Roman" w:cs="Times New Roman"/>
                <w:lang w:val="en-CA"/>
              </w:rPr>
              <w:t>%</w:t>
            </w:r>
          </w:p>
        </w:tc>
      </w:tr>
      <w:tr w:rsidR="003F4D8F" w:rsidRPr="006660E6" w14:paraId="761D596E" w14:textId="77777777" w:rsidTr="00943095">
        <w:trPr>
          <w:trHeight w:val="300"/>
        </w:trPr>
        <w:tc>
          <w:tcPr>
            <w:tcW w:w="3500" w:type="dxa"/>
            <w:shd w:val="clear" w:color="auto" w:fill="auto"/>
            <w:noWrap/>
            <w:vAlign w:val="bottom"/>
            <w:hideMark/>
          </w:tcPr>
          <w:p w14:paraId="626C3E93" w14:textId="2F0837B1" w:rsidR="003F4D8F" w:rsidRPr="009737B6" w:rsidRDefault="00DA5A08" w:rsidP="003F4D8F">
            <w:pPr>
              <w:rPr>
                <w:rFonts w:eastAsia="Times New Roman" w:cs="Times New Roman"/>
                <w:lang w:val="en-CA"/>
              </w:rPr>
            </w:pPr>
            <w:r w:rsidRPr="009737B6">
              <w:rPr>
                <w:rFonts w:eastAsia="Times New Roman" w:cs="Times New Roman"/>
                <w:lang w:val="en-CA"/>
              </w:rPr>
              <w:t>Sector 5 Roads Bridge and Flood Control (8</w:t>
            </w:r>
            <w:r w:rsidR="003F4D8F" w:rsidRPr="009737B6">
              <w:rPr>
                <w:rFonts w:eastAsia="Times New Roman" w:cs="Times New Roman"/>
                <w:lang w:val="en-CA"/>
              </w:rPr>
              <w:t xml:space="preserve"> sub-projects)</w:t>
            </w:r>
          </w:p>
        </w:tc>
        <w:tc>
          <w:tcPr>
            <w:tcW w:w="1673" w:type="dxa"/>
            <w:shd w:val="clear" w:color="auto" w:fill="auto"/>
            <w:noWrap/>
            <w:vAlign w:val="center"/>
            <w:hideMark/>
          </w:tcPr>
          <w:p w14:paraId="6DA970C1" w14:textId="2E801922" w:rsidR="003F4D8F" w:rsidRPr="009737B6" w:rsidRDefault="00271029" w:rsidP="00943095">
            <w:pPr>
              <w:jc w:val="center"/>
              <w:rPr>
                <w:rFonts w:eastAsia="Times New Roman" w:cs="Times New Roman"/>
                <w:lang w:val="en-CA"/>
              </w:rPr>
            </w:pPr>
            <w:r>
              <w:rPr>
                <w:rFonts w:eastAsia="Times New Roman" w:cs="Times New Roman"/>
                <w:lang w:val="en-CA"/>
              </w:rPr>
              <w:t>82</w:t>
            </w:r>
            <w:r w:rsidR="003F4D8F" w:rsidRPr="009737B6">
              <w:rPr>
                <w:rFonts w:eastAsia="Times New Roman" w:cs="Times New Roman"/>
                <w:lang w:val="en-CA"/>
              </w:rPr>
              <w:t>%</w:t>
            </w:r>
          </w:p>
        </w:tc>
        <w:tc>
          <w:tcPr>
            <w:tcW w:w="1673" w:type="dxa"/>
            <w:shd w:val="clear" w:color="auto" w:fill="auto"/>
            <w:noWrap/>
            <w:vAlign w:val="center"/>
            <w:hideMark/>
          </w:tcPr>
          <w:p w14:paraId="185796C6" w14:textId="0350FF54" w:rsidR="003F4D8F" w:rsidRPr="009737B6" w:rsidRDefault="00271029" w:rsidP="00943095">
            <w:pPr>
              <w:jc w:val="center"/>
              <w:rPr>
                <w:rFonts w:eastAsia="Times New Roman" w:cs="Times New Roman"/>
                <w:lang w:val="en-CA"/>
              </w:rPr>
            </w:pPr>
            <w:r>
              <w:rPr>
                <w:rFonts w:eastAsia="Times New Roman" w:cs="Times New Roman"/>
                <w:lang w:val="en-CA"/>
              </w:rPr>
              <w:t>5</w:t>
            </w:r>
            <w:r w:rsidR="003F4D8F" w:rsidRPr="009737B6">
              <w:rPr>
                <w:rFonts w:eastAsia="Times New Roman" w:cs="Times New Roman"/>
                <w:lang w:val="en-CA"/>
              </w:rPr>
              <w:t>%</w:t>
            </w:r>
          </w:p>
        </w:tc>
        <w:tc>
          <w:tcPr>
            <w:tcW w:w="1674" w:type="dxa"/>
            <w:shd w:val="clear" w:color="auto" w:fill="auto"/>
            <w:noWrap/>
            <w:vAlign w:val="center"/>
            <w:hideMark/>
          </w:tcPr>
          <w:p w14:paraId="733FEABD" w14:textId="555FE20D" w:rsidR="003F4D8F" w:rsidRPr="009737B6" w:rsidRDefault="00271029" w:rsidP="00943095">
            <w:pPr>
              <w:jc w:val="center"/>
              <w:rPr>
                <w:rFonts w:eastAsia="Times New Roman" w:cs="Times New Roman"/>
                <w:lang w:val="en-CA"/>
              </w:rPr>
            </w:pPr>
            <w:r>
              <w:rPr>
                <w:rFonts w:eastAsia="Times New Roman" w:cs="Times New Roman"/>
                <w:lang w:val="en-CA"/>
              </w:rPr>
              <w:t>13</w:t>
            </w:r>
            <w:r w:rsidR="003F4D8F" w:rsidRPr="009737B6">
              <w:rPr>
                <w:rFonts w:eastAsia="Times New Roman" w:cs="Times New Roman"/>
                <w:lang w:val="en-CA"/>
              </w:rPr>
              <w:t>%</w:t>
            </w:r>
          </w:p>
        </w:tc>
      </w:tr>
      <w:tr w:rsidR="003F4D8F" w:rsidRPr="006660E6" w14:paraId="4FB61319" w14:textId="77777777" w:rsidTr="00943095">
        <w:trPr>
          <w:trHeight w:val="300"/>
        </w:trPr>
        <w:tc>
          <w:tcPr>
            <w:tcW w:w="3500" w:type="dxa"/>
            <w:shd w:val="clear" w:color="auto" w:fill="auto"/>
            <w:noWrap/>
            <w:vAlign w:val="bottom"/>
            <w:hideMark/>
          </w:tcPr>
          <w:p w14:paraId="5EFCCC11" w14:textId="406A2DCB" w:rsidR="003F4D8F" w:rsidRPr="009737B6" w:rsidRDefault="00DA5A08" w:rsidP="003F4D8F">
            <w:pPr>
              <w:rPr>
                <w:rFonts w:eastAsia="Times New Roman" w:cs="Times New Roman"/>
                <w:lang w:val="en-CA"/>
              </w:rPr>
            </w:pPr>
            <w:r w:rsidRPr="009737B6">
              <w:rPr>
                <w:rFonts w:eastAsia="Times New Roman" w:cs="Times New Roman"/>
                <w:lang w:val="en-CA"/>
              </w:rPr>
              <w:t>Sector 7 Other (24</w:t>
            </w:r>
            <w:r w:rsidR="003F4D8F" w:rsidRPr="009737B6">
              <w:rPr>
                <w:rFonts w:eastAsia="Times New Roman" w:cs="Times New Roman"/>
                <w:lang w:val="en-CA"/>
              </w:rPr>
              <w:t xml:space="preserve"> sub-projects)</w:t>
            </w:r>
          </w:p>
        </w:tc>
        <w:tc>
          <w:tcPr>
            <w:tcW w:w="1673" w:type="dxa"/>
            <w:shd w:val="clear" w:color="auto" w:fill="auto"/>
            <w:noWrap/>
            <w:vAlign w:val="center"/>
            <w:hideMark/>
          </w:tcPr>
          <w:p w14:paraId="232D92CD" w14:textId="5A6FF0D4" w:rsidR="003F4D8F" w:rsidRPr="009737B6" w:rsidRDefault="00271029" w:rsidP="00943095">
            <w:pPr>
              <w:jc w:val="center"/>
              <w:rPr>
                <w:rFonts w:eastAsia="Times New Roman" w:cs="Times New Roman"/>
                <w:lang w:val="en-CA"/>
              </w:rPr>
            </w:pPr>
            <w:r>
              <w:rPr>
                <w:rFonts w:eastAsia="Times New Roman" w:cs="Times New Roman"/>
                <w:lang w:val="en-CA"/>
              </w:rPr>
              <w:t>84</w:t>
            </w:r>
            <w:r w:rsidR="003F4D8F" w:rsidRPr="009737B6">
              <w:rPr>
                <w:rFonts w:eastAsia="Times New Roman" w:cs="Times New Roman"/>
                <w:lang w:val="en-CA"/>
              </w:rPr>
              <w:t>%</w:t>
            </w:r>
          </w:p>
        </w:tc>
        <w:tc>
          <w:tcPr>
            <w:tcW w:w="1673" w:type="dxa"/>
            <w:shd w:val="clear" w:color="auto" w:fill="auto"/>
            <w:noWrap/>
            <w:vAlign w:val="center"/>
            <w:hideMark/>
          </w:tcPr>
          <w:p w14:paraId="26658828" w14:textId="1376D946" w:rsidR="003F4D8F" w:rsidRPr="009737B6" w:rsidRDefault="00271029" w:rsidP="00943095">
            <w:pPr>
              <w:jc w:val="center"/>
              <w:rPr>
                <w:rFonts w:eastAsia="Times New Roman" w:cs="Times New Roman"/>
                <w:lang w:val="en-CA"/>
              </w:rPr>
            </w:pPr>
            <w:r>
              <w:rPr>
                <w:rFonts w:eastAsia="Times New Roman" w:cs="Times New Roman"/>
                <w:lang w:val="en-CA"/>
              </w:rPr>
              <w:t>11</w:t>
            </w:r>
            <w:r w:rsidR="003F4D8F" w:rsidRPr="009737B6">
              <w:rPr>
                <w:rFonts w:eastAsia="Times New Roman" w:cs="Times New Roman"/>
                <w:lang w:val="en-CA"/>
              </w:rPr>
              <w:t>%</w:t>
            </w:r>
          </w:p>
        </w:tc>
        <w:tc>
          <w:tcPr>
            <w:tcW w:w="1674" w:type="dxa"/>
            <w:shd w:val="clear" w:color="auto" w:fill="auto"/>
            <w:noWrap/>
            <w:vAlign w:val="center"/>
            <w:hideMark/>
          </w:tcPr>
          <w:p w14:paraId="20253D86" w14:textId="517A0741" w:rsidR="003F4D8F" w:rsidRPr="009737B6" w:rsidRDefault="00271029" w:rsidP="00943095">
            <w:pPr>
              <w:jc w:val="center"/>
              <w:rPr>
                <w:rFonts w:eastAsia="Times New Roman" w:cs="Times New Roman"/>
                <w:lang w:val="en-CA"/>
              </w:rPr>
            </w:pPr>
            <w:r>
              <w:rPr>
                <w:rFonts w:eastAsia="Times New Roman" w:cs="Times New Roman"/>
                <w:lang w:val="en-CA"/>
              </w:rPr>
              <w:t>6</w:t>
            </w:r>
            <w:r w:rsidR="003F4D8F" w:rsidRPr="009737B6">
              <w:rPr>
                <w:rFonts w:eastAsia="Times New Roman" w:cs="Times New Roman"/>
                <w:lang w:val="en-CA"/>
              </w:rPr>
              <w:t>%</w:t>
            </w:r>
          </w:p>
        </w:tc>
      </w:tr>
      <w:tr w:rsidR="003F4D8F" w:rsidRPr="006660E6" w14:paraId="7409FBA7" w14:textId="77777777" w:rsidTr="00943095">
        <w:trPr>
          <w:trHeight w:val="300"/>
        </w:trPr>
        <w:tc>
          <w:tcPr>
            <w:tcW w:w="3500" w:type="dxa"/>
            <w:shd w:val="clear" w:color="auto" w:fill="auto"/>
            <w:noWrap/>
            <w:vAlign w:val="bottom"/>
          </w:tcPr>
          <w:p w14:paraId="1707829F" w14:textId="77777777" w:rsidR="003F4D8F" w:rsidRPr="009737B6" w:rsidRDefault="003F4D8F" w:rsidP="003F4D8F">
            <w:pPr>
              <w:rPr>
                <w:rFonts w:eastAsia="Times New Roman" w:cs="Times New Roman"/>
                <w:lang w:val="en-CA"/>
              </w:rPr>
            </w:pPr>
            <w:r w:rsidRPr="009737B6">
              <w:rPr>
                <w:rFonts w:eastAsia="Times New Roman" w:cs="Times New Roman"/>
                <w:b/>
                <w:lang w:val="en-CA"/>
              </w:rPr>
              <w:t>Average</w:t>
            </w:r>
            <w:r w:rsidRPr="009737B6">
              <w:rPr>
                <w:rFonts w:eastAsia="Times New Roman" w:cs="Times New Roman"/>
                <w:lang w:val="en-CA"/>
              </w:rPr>
              <w:t xml:space="preserve"> over 53 sub-projects</w:t>
            </w:r>
          </w:p>
        </w:tc>
        <w:tc>
          <w:tcPr>
            <w:tcW w:w="1673" w:type="dxa"/>
            <w:shd w:val="clear" w:color="auto" w:fill="auto"/>
            <w:noWrap/>
            <w:vAlign w:val="center"/>
          </w:tcPr>
          <w:p w14:paraId="162ACDC1" w14:textId="77777777" w:rsidR="003F4D8F" w:rsidRPr="009737B6" w:rsidRDefault="003F4D8F" w:rsidP="00943095">
            <w:pPr>
              <w:jc w:val="center"/>
              <w:rPr>
                <w:rFonts w:eastAsia="Times New Roman" w:cs="Times New Roman"/>
                <w:lang w:val="en-CA"/>
              </w:rPr>
            </w:pPr>
            <w:r w:rsidRPr="009737B6">
              <w:rPr>
                <w:rFonts w:eastAsia="Times New Roman" w:cs="Times New Roman"/>
                <w:lang w:val="en-CA"/>
              </w:rPr>
              <w:t>83%</w:t>
            </w:r>
          </w:p>
        </w:tc>
        <w:tc>
          <w:tcPr>
            <w:tcW w:w="1673" w:type="dxa"/>
            <w:shd w:val="clear" w:color="auto" w:fill="auto"/>
            <w:noWrap/>
            <w:vAlign w:val="center"/>
          </w:tcPr>
          <w:p w14:paraId="03241D3D" w14:textId="77777777" w:rsidR="003F4D8F" w:rsidRPr="009737B6" w:rsidRDefault="003F4D8F" w:rsidP="00943095">
            <w:pPr>
              <w:jc w:val="center"/>
              <w:rPr>
                <w:rFonts w:eastAsia="Times New Roman" w:cs="Times New Roman"/>
                <w:lang w:val="en-CA"/>
              </w:rPr>
            </w:pPr>
            <w:r w:rsidRPr="009737B6">
              <w:rPr>
                <w:rFonts w:eastAsia="Times New Roman" w:cs="Times New Roman"/>
                <w:lang w:val="en-CA"/>
              </w:rPr>
              <w:t>12%</w:t>
            </w:r>
          </w:p>
        </w:tc>
        <w:tc>
          <w:tcPr>
            <w:tcW w:w="1674" w:type="dxa"/>
            <w:shd w:val="clear" w:color="auto" w:fill="auto"/>
            <w:noWrap/>
            <w:vAlign w:val="center"/>
          </w:tcPr>
          <w:p w14:paraId="1B826283" w14:textId="77777777" w:rsidR="003F4D8F" w:rsidRPr="009737B6" w:rsidRDefault="003F4D8F" w:rsidP="00943095">
            <w:pPr>
              <w:jc w:val="center"/>
              <w:rPr>
                <w:rFonts w:eastAsia="Times New Roman" w:cs="Times New Roman"/>
                <w:lang w:val="en-CA"/>
              </w:rPr>
            </w:pPr>
            <w:r w:rsidRPr="009737B6">
              <w:rPr>
                <w:rFonts w:eastAsia="Times New Roman" w:cs="Times New Roman"/>
                <w:lang w:val="en-CA"/>
              </w:rPr>
              <w:t>5%</w:t>
            </w:r>
          </w:p>
        </w:tc>
      </w:tr>
    </w:tbl>
    <w:p w14:paraId="14C203E4" w14:textId="77777777" w:rsidR="003F4D8F" w:rsidRDefault="003F4D8F" w:rsidP="00F92A6C">
      <w:pPr>
        <w:pStyle w:val="ListParagraph"/>
        <w:ind w:left="0"/>
      </w:pPr>
    </w:p>
    <w:p w14:paraId="385EC353" w14:textId="77777777" w:rsidR="003F4D8F" w:rsidRDefault="003F4D8F" w:rsidP="00F92A6C">
      <w:pPr>
        <w:pStyle w:val="ListParagraph"/>
        <w:ind w:left="0"/>
      </w:pPr>
    </w:p>
    <w:p w14:paraId="496B341E" w14:textId="23327D79" w:rsidR="00584173" w:rsidRDefault="00182416" w:rsidP="00F92A6C">
      <w:pPr>
        <w:pStyle w:val="ListParagraph"/>
        <w:ind w:left="0"/>
      </w:pPr>
      <w:r>
        <w:t xml:space="preserve">It should again be emphasized that the chart and table </w:t>
      </w:r>
      <w:r w:rsidR="00A7466A">
        <w:t>above represent the technical evaluation of each</w:t>
      </w:r>
      <w:r>
        <w:t xml:space="preserve"> </w:t>
      </w:r>
      <w:r w:rsidR="00A7466A">
        <w:t>sub-project</w:t>
      </w:r>
      <w:r>
        <w:t xml:space="preserve"> using the plans and specifications as set out in the sub-project’s Community Project Proposal.</w:t>
      </w:r>
      <w:r w:rsidR="00A7466A">
        <w:t xml:space="preserve"> The TE team found numerous deficiencies with the plans and specifications but did not rate the sub-projects based on these failings.</w:t>
      </w:r>
      <w:r w:rsidR="00584173">
        <w:t xml:space="preserve">  Deficiencies noted in the Community Project Proposals</w:t>
      </w:r>
      <w:r w:rsidR="00584173">
        <w:rPr>
          <w:rFonts w:ascii="Times New Roman" w:hAnsi="Times New Roman" w:cs="Times New Roman"/>
        </w:rPr>
        <w:t xml:space="preserve"> will be discussed in more detail below in Section 8 – Key Issues of this report.</w:t>
      </w:r>
    </w:p>
    <w:p w14:paraId="389B95B8" w14:textId="77777777" w:rsidR="000F2648" w:rsidRDefault="000F2648" w:rsidP="00F92A6C">
      <w:pPr>
        <w:pStyle w:val="ListParagraph"/>
        <w:ind w:left="0"/>
      </w:pPr>
    </w:p>
    <w:p w14:paraId="7E39CF5D" w14:textId="77777777" w:rsidR="009737B6" w:rsidRDefault="009737B6" w:rsidP="00F92A6C">
      <w:pPr>
        <w:pStyle w:val="ListParagraph"/>
        <w:ind w:left="0"/>
      </w:pPr>
    </w:p>
    <w:p w14:paraId="0AD51308" w14:textId="77777777" w:rsidR="009737B6" w:rsidRDefault="009737B6" w:rsidP="00F92A6C">
      <w:pPr>
        <w:pStyle w:val="ListParagraph"/>
        <w:ind w:left="0"/>
      </w:pPr>
    </w:p>
    <w:p w14:paraId="2B47DCAB" w14:textId="77777777" w:rsidR="009737B6" w:rsidRDefault="009737B6" w:rsidP="00F92A6C">
      <w:pPr>
        <w:pStyle w:val="ListParagraph"/>
        <w:ind w:left="0"/>
      </w:pPr>
    </w:p>
    <w:p w14:paraId="51A66D35" w14:textId="1587AED4" w:rsidR="00F92A6C" w:rsidRPr="00603FDD" w:rsidRDefault="00712D50" w:rsidP="00F92A6C">
      <w:pPr>
        <w:pStyle w:val="ListParagraph"/>
        <w:ind w:left="0"/>
        <w:rPr>
          <w:b/>
          <w:u w:val="single"/>
        </w:rPr>
      </w:pPr>
      <w:r>
        <w:lastRenderedPageBreak/>
        <w:t>7.2</w:t>
      </w:r>
      <w:r>
        <w:tab/>
      </w:r>
      <w:r w:rsidR="00F20E9B" w:rsidRPr="00C60F73">
        <w:t>Remoteness</w:t>
      </w:r>
    </w:p>
    <w:p w14:paraId="756A54BA" w14:textId="006901B6" w:rsidR="00F20E9B" w:rsidRDefault="00882608" w:rsidP="00882608">
      <w:pPr>
        <w:pStyle w:val="ListParagraph"/>
        <w:tabs>
          <w:tab w:val="left" w:pos="7849"/>
        </w:tabs>
        <w:ind w:left="0"/>
      </w:pPr>
      <w:r>
        <w:tab/>
      </w:r>
    </w:p>
    <w:p w14:paraId="0B4163C7" w14:textId="29411C92" w:rsidR="00F20E9B" w:rsidRDefault="009C4191" w:rsidP="00F92A6C">
      <w:pPr>
        <w:pStyle w:val="ListParagraph"/>
        <w:ind w:left="0"/>
      </w:pPr>
      <w:r>
        <w:t>The PNDS MIS classifies each village with a degree of remoteness, which is linked to the Suku Grant allocation level.  The degrees are as follows:</w:t>
      </w:r>
    </w:p>
    <w:p w14:paraId="4C8AE97D" w14:textId="77777777" w:rsidR="009C4191" w:rsidRDefault="009C4191" w:rsidP="00F92A6C">
      <w:pPr>
        <w:pStyle w:val="ListParagraph"/>
        <w:ind w:left="0"/>
      </w:pPr>
    </w:p>
    <w:p w14:paraId="748161F5" w14:textId="36A67349" w:rsidR="009C4191" w:rsidRDefault="009C4191" w:rsidP="00F92A6C">
      <w:pPr>
        <w:pStyle w:val="ListParagraph"/>
        <w:ind w:left="0"/>
      </w:pPr>
      <w:r>
        <w:t>Not Remote</w:t>
      </w:r>
      <w:r>
        <w:tab/>
      </w:r>
      <w:r>
        <w:tab/>
        <w:t>&lt; 10 km from District Capital</w:t>
      </w:r>
    </w:p>
    <w:p w14:paraId="032A9193" w14:textId="35D07C72" w:rsidR="009C4191" w:rsidRDefault="009C4191" w:rsidP="00F92A6C">
      <w:pPr>
        <w:pStyle w:val="ListParagraph"/>
        <w:ind w:left="0"/>
      </w:pPr>
      <w:r>
        <w:t>Remote</w:t>
      </w:r>
      <w:r>
        <w:tab/>
      </w:r>
      <w:r>
        <w:tab/>
        <w:t>10 – 30 km</w:t>
      </w:r>
    </w:p>
    <w:p w14:paraId="369637C7" w14:textId="15BE4C46" w:rsidR="009C4191" w:rsidRDefault="009C4191" w:rsidP="00F92A6C">
      <w:pPr>
        <w:pStyle w:val="ListParagraph"/>
        <w:ind w:left="0"/>
      </w:pPr>
      <w:r>
        <w:t>Very Remote</w:t>
      </w:r>
      <w:r>
        <w:tab/>
      </w:r>
      <w:r>
        <w:tab/>
        <w:t>30 – 55 km</w:t>
      </w:r>
    </w:p>
    <w:p w14:paraId="17175E06" w14:textId="0F64E746" w:rsidR="009C4191" w:rsidRDefault="009C4191" w:rsidP="00F92A6C">
      <w:pPr>
        <w:pStyle w:val="ListParagraph"/>
        <w:ind w:left="0"/>
      </w:pPr>
      <w:r>
        <w:t>Extremely Remote</w:t>
      </w:r>
      <w:r>
        <w:tab/>
        <w:t>&gt; 55 km</w:t>
      </w:r>
    </w:p>
    <w:p w14:paraId="4080D0F4" w14:textId="77777777" w:rsidR="009C4191" w:rsidRDefault="009C4191" w:rsidP="00F92A6C">
      <w:pPr>
        <w:pStyle w:val="ListParagraph"/>
        <w:ind w:left="0"/>
      </w:pPr>
    </w:p>
    <w:p w14:paraId="736246AF" w14:textId="6B787114" w:rsidR="00DD7F95" w:rsidRDefault="009C4191" w:rsidP="00F92A6C">
      <w:pPr>
        <w:pStyle w:val="ListParagraph"/>
        <w:ind w:left="0"/>
      </w:pPr>
      <w:r>
        <w:t>Spreadsheets were sorted to determine if a village’s degree of remoteness played a significant part in the technical quality rating of a sub-project</w:t>
      </w:r>
      <w:r w:rsidR="009A4154">
        <w:t>’s comp</w:t>
      </w:r>
      <w:r w:rsidR="00DD7F95">
        <w:t xml:space="preserve">onents. </w:t>
      </w:r>
      <w:r w:rsidR="000F2648">
        <w:t>A hypothesis might be</w:t>
      </w:r>
      <w:r w:rsidR="00DD7F95">
        <w:t xml:space="preserve"> that the technica</w:t>
      </w:r>
      <w:r w:rsidR="00D10CC1">
        <w:t>l quality of a sub-project will</w:t>
      </w:r>
      <w:r w:rsidR="00DD7F95">
        <w:t xml:space="preserve"> go down as the degree of remoteness</w:t>
      </w:r>
      <w:r w:rsidR="00D10CC1">
        <w:t xml:space="preserve"> goes</w:t>
      </w:r>
      <w:r w:rsidR="00DD7F95">
        <w:t xml:space="preserve"> up, due to a number of possible factors: increased diffi</w:t>
      </w:r>
      <w:r w:rsidR="00584173">
        <w:t>culty for technical facilitators</w:t>
      </w:r>
      <w:r w:rsidR="00DD7F95">
        <w:t xml:space="preserve"> to visit the site; reduced number of skilled labourers being available; increased difficulty in securing proper construction materials; etc. </w:t>
      </w:r>
    </w:p>
    <w:p w14:paraId="2A559370" w14:textId="77777777" w:rsidR="00DD7F95" w:rsidRDefault="00DD7F95" w:rsidP="00F92A6C">
      <w:pPr>
        <w:pStyle w:val="ListParagraph"/>
        <w:ind w:left="0"/>
      </w:pPr>
    </w:p>
    <w:p w14:paraId="187A8134" w14:textId="2FB768BF" w:rsidR="009A4154" w:rsidRDefault="00DD7F95" w:rsidP="00F92A6C">
      <w:pPr>
        <w:pStyle w:val="ListParagraph"/>
        <w:ind w:left="0"/>
      </w:pPr>
      <w:r>
        <w:t>In the table below, the aggregate percentage of  “Meets Spec.”</w:t>
      </w:r>
      <w:r w:rsidR="009A4154">
        <w:t xml:space="preserve"> component ratings for each individual sub-project type are </w:t>
      </w:r>
      <w:r>
        <w:t xml:space="preserve">shown for each degree of </w:t>
      </w:r>
      <w:r w:rsidR="00522267">
        <w:t>remoteness, along with the aggregate sum of all sub-projects evaluated.</w:t>
      </w:r>
    </w:p>
    <w:p w14:paraId="255457C2" w14:textId="77777777" w:rsidR="00522267" w:rsidRDefault="00522267" w:rsidP="00F92A6C">
      <w:pPr>
        <w:pStyle w:val="ListParagraph"/>
        <w:ind w:left="0"/>
      </w:pPr>
    </w:p>
    <w:p w14:paraId="31991B31" w14:textId="03F83F60" w:rsidR="009A4154" w:rsidRDefault="00522267" w:rsidP="00F92A6C">
      <w:pPr>
        <w:pStyle w:val="ListParagraph"/>
        <w:ind w:left="0"/>
      </w:pPr>
      <w:r>
        <w:t xml:space="preserve">So, for example, 84% of the </w:t>
      </w:r>
      <w:r w:rsidR="004126A0">
        <w:t xml:space="preserve">Building </w:t>
      </w:r>
      <w:r>
        <w:t xml:space="preserve">components in </w:t>
      </w:r>
      <w:r w:rsidR="00E9645E" w:rsidRPr="00E9645E">
        <w:t xml:space="preserve">Not </w:t>
      </w:r>
      <w:r w:rsidR="004126A0">
        <w:t>Remote villages</w:t>
      </w:r>
      <w:r w:rsidRPr="00E9645E">
        <w:t xml:space="preserve"> were evaluated as “Meets Spec.”</w:t>
      </w:r>
      <w:r w:rsidR="00E9645E" w:rsidRPr="00E9645E">
        <w:t xml:space="preserve">; </w:t>
      </w:r>
      <w:r w:rsidR="00D10CC1">
        <w:t xml:space="preserve">it is </w:t>
      </w:r>
      <w:r w:rsidR="00E9645E" w:rsidRPr="00E9645E">
        <w:t xml:space="preserve">similarly 84% </w:t>
      </w:r>
      <w:r w:rsidR="00D10CC1">
        <w:t xml:space="preserve">for those sub-projects </w:t>
      </w:r>
      <w:r w:rsidR="00E9645E" w:rsidRPr="00E9645E">
        <w:t xml:space="preserve">in </w:t>
      </w:r>
      <w:r w:rsidR="00A21B97">
        <w:t>Remote villages</w:t>
      </w:r>
      <w:r w:rsidR="004126A0">
        <w:t>.  In Very Remote villages</w:t>
      </w:r>
      <w:r w:rsidR="00D10CC1">
        <w:t>, however, this percentage goes</w:t>
      </w:r>
      <w:r w:rsidR="00E9645E" w:rsidRPr="00E9645E">
        <w:t xml:space="preserve"> down to 78% of technical components were evaluated as “Meets Spec.” (as one might expect).  Incongruently, t</w:t>
      </w:r>
      <w:r w:rsidR="00D10CC1">
        <w:t>hough, the aggregate figure goes</w:t>
      </w:r>
      <w:r w:rsidR="00E9645E" w:rsidRPr="00E9645E">
        <w:t xml:space="preserve"> back up to 100% in Extremely Remote</w:t>
      </w:r>
      <w:r w:rsidR="00E9645E">
        <w:t xml:space="preserve"> sub-project sites.</w:t>
      </w:r>
      <w:r w:rsidR="00084747">
        <w:t xml:space="preserve">  This might be explained by the fact that the TE teams visited only</w:t>
      </w:r>
      <w:r w:rsidR="007F2395">
        <w:t xml:space="preserve"> 6 villages classified as Extremely Remote. </w:t>
      </w:r>
    </w:p>
    <w:p w14:paraId="75372D05" w14:textId="77777777" w:rsidR="000F2648" w:rsidRDefault="000F2648" w:rsidP="00F92A6C">
      <w:pPr>
        <w:pStyle w:val="ListParagraph"/>
        <w:ind w:left="0"/>
      </w:pPr>
    </w:p>
    <w:p w14:paraId="67BA29A6" w14:textId="5B77C439" w:rsidR="009A4154" w:rsidRDefault="003F4D8F" w:rsidP="00F92A6C">
      <w:pPr>
        <w:pStyle w:val="ListParagraph"/>
        <w:ind w:left="0"/>
      </w:pPr>
      <w:r>
        <w:t>Table 6</w:t>
      </w:r>
      <w:r w:rsidR="009A4154">
        <w:t xml:space="preserve">: Aggregate of “Meets Spec.” </w:t>
      </w:r>
      <w:r w:rsidR="00C948F9">
        <w:t>component</w:t>
      </w:r>
      <w:r w:rsidR="009A4154">
        <w:t>s for Sub-project Types</w:t>
      </w:r>
      <w:r w:rsidR="00C948F9">
        <w:t xml:space="preserve"> vs. Remoteness</w:t>
      </w:r>
    </w:p>
    <w:tbl>
      <w:tblPr>
        <w:tblStyle w:val="TableGrid"/>
        <w:tblW w:w="0" w:type="auto"/>
        <w:tblInd w:w="108" w:type="dxa"/>
        <w:tblLook w:val="04A0" w:firstRow="1" w:lastRow="0" w:firstColumn="1" w:lastColumn="0" w:noHBand="0" w:noVBand="1"/>
      </w:tblPr>
      <w:tblGrid>
        <w:gridCol w:w="2977"/>
        <w:gridCol w:w="1418"/>
        <w:gridCol w:w="1559"/>
        <w:gridCol w:w="1523"/>
        <w:gridCol w:w="1271"/>
      </w:tblGrid>
      <w:tr w:rsidR="003655A7" w14:paraId="2E93B2E0" w14:textId="77777777" w:rsidTr="003655A7">
        <w:tc>
          <w:tcPr>
            <w:tcW w:w="2977" w:type="dxa"/>
            <w:vAlign w:val="bottom"/>
          </w:tcPr>
          <w:p w14:paraId="42F27293" w14:textId="77777777" w:rsidR="009A4154" w:rsidRPr="009737B6" w:rsidRDefault="009A4154" w:rsidP="009A4154">
            <w:pPr>
              <w:pStyle w:val="ListParagraph"/>
              <w:ind w:left="0"/>
              <w:jc w:val="center"/>
            </w:pPr>
          </w:p>
        </w:tc>
        <w:tc>
          <w:tcPr>
            <w:tcW w:w="1418" w:type="dxa"/>
            <w:vAlign w:val="bottom"/>
          </w:tcPr>
          <w:p w14:paraId="6A225342" w14:textId="302F94CD" w:rsidR="009A4154" w:rsidRPr="009737B6" w:rsidRDefault="009A4154" w:rsidP="009A4154">
            <w:pPr>
              <w:pStyle w:val="ListParagraph"/>
              <w:ind w:left="0"/>
              <w:jc w:val="center"/>
            </w:pPr>
            <w:r w:rsidRPr="009737B6">
              <w:rPr>
                <w:rFonts w:eastAsia="Times New Roman" w:cs="Times New Roman"/>
                <w:color w:val="000000"/>
                <w:sz w:val="24"/>
                <w:szCs w:val="24"/>
              </w:rPr>
              <w:t>Not Remote</w:t>
            </w:r>
          </w:p>
        </w:tc>
        <w:tc>
          <w:tcPr>
            <w:tcW w:w="1559" w:type="dxa"/>
            <w:vAlign w:val="bottom"/>
          </w:tcPr>
          <w:p w14:paraId="41E0ED5C" w14:textId="2C6C4DEC" w:rsidR="009A4154" w:rsidRPr="009737B6" w:rsidRDefault="009A4154" w:rsidP="009A4154">
            <w:pPr>
              <w:pStyle w:val="ListParagraph"/>
              <w:ind w:left="0"/>
              <w:jc w:val="center"/>
            </w:pPr>
            <w:r w:rsidRPr="009737B6">
              <w:rPr>
                <w:rFonts w:eastAsia="Times New Roman" w:cs="Times New Roman"/>
                <w:color w:val="000000"/>
                <w:sz w:val="24"/>
                <w:szCs w:val="24"/>
              </w:rPr>
              <w:t>Remote</w:t>
            </w:r>
          </w:p>
        </w:tc>
        <w:tc>
          <w:tcPr>
            <w:tcW w:w="1523" w:type="dxa"/>
            <w:vAlign w:val="bottom"/>
          </w:tcPr>
          <w:p w14:paraId="6CFEA8DA" w14:textId="51F61B38" w:rsidR="009A4154" w:rsidRPr="009737B6" w:rsidRDefault="009A4154" w:rsidP="009A4154">
            <w:pPr>
              <w:pStyle w:val="ListParagraph"/>
              <w:ind w:left="0"/>
              <w:jc w:val="center"/>
            </w:pPr>
            <w:r w:rsidRPr="009737B6">
              <w:rPr>
                <w:rFonts w:eastAsia="Times New Roman" w:cs="Times New Roman"/>
                <w:color w:val="000000"/>
                <w:sz w:val="24"/>
                <w:szCs w:val="24"/>
              </w:rPr>
              <w:t>Very Remote</w:t>
            </w:r>
          </w:p>
        </w:tc>
        <w:tc>
          <w:tcPr>
            <w:tcW w:w="1271" w:type="dxa"/>
            <w:vAlign w:val="bottom"/>
          </w:tcPr>
          <w:p w14:paraId="00A0A983" w14:textId="697F0DEE" w:rsidR="009A4154" w:rsidRPr="009737B6" w:rsidRDefault="009A4154" w:rsidP="009A4154">
            <w:pPr>
              <w:pStyle w:val="ListParagraph"/>
              <w:ind w:left="0"/>
              <w:jc w:val="center"/>
            </w:pPr>
            <w:r w:rsidRPr="009737B6">
              <w:rPr>
                <w:rFonts w:eastAsia="Times New Roman" w:cs="Times New Roman"/>
                <w:color w:val="000000"/>
                <w:sz w:val="24"/>
                <w:szCs w:val="24"/>
              </w:rPr>
              <w:t>Extremely Remote</w:t>
            </w:r>
          </w:p>
        </w:tc>
      </w:tr>
      <w:tr w:rsidR="003655A7" w14:paraId="0CDE9087" w14:textId="77777777" w:rsidTr="003655A7">
        <w:tc>
          <w:tcPr>
            <w:tcW w:w="2977" w:type="dxa"/>
            <w:vAlign w:val="bottom"/>
          </w:tcPr>
          <w:p w14:paraId="7341FC43" w14:textId="704DC792" w:rsidR="003655A7" w:rsidRPr="003655A7" w:rsidRDefault="003655A7" w:rsidP="003655A7">
            <w:pPr>
              <w:pStyle w:val="ListParagraph"/>
              <w:ind w:left="0"/>
              <w:rPr>
                <w:sz w:val="24"/>
                <w:szCs w:val="24"/>
              </w:rPr>
            </w:pPr>
            <w:r w:rsidRPr="003655A7">
              <w:rPr>
                <w:rFonts w:eastAsia="Times New Roman" w:cs="Times New Roman"/>
                <w:sz w:val="24"/>
                <w:szCs w:val="24"/>
                <w:lang w:val="en-CA"/>
              </w:rPr>
              <w:t>Building (29 sub-projects)</w:t>
            </w:r>
          </w:p>
        </w:tc>
        <w:tc>
          <w:tcPr>
            <w:tcW w:w="1418" w:type="dxa"/>
            <w:vAlign w:val="bottom"/>
          </w:tcPr>
          <w:p w14:paraId="45778738" w14:textId="6EA12338" w:rsidR="003655A7" w:rsidRPr="003655A7" w:rsidRDefault="003655A7" w:rsidP="009A4154">
            <w:pPr>
              <w:pStyle w:val="ListParagraph"/>
              <w:ind w:left="0"/>
              <w:jc w:val="center"/>
              <w:rPr>
                <w:sz w:val="24"/>
                <w:szCs w:val="24"/>
              </w:rPr>
            </w:pPr>
            <w:r w:rsidRPr="003655A7">
              <w:rPr>
                <w:rFonts w:eastAsia="Times New Roman" w:cs="Times New Roman"/>
                <w:color w:val="000000"/>
                <w:sz w:val="24"/>
                <w:szCs w:val="24"/>
              </w:rPr>
              <w:t>84%</w:t>
            </w:r>
          </w:p>
        </w:tc>
        <w:tc>
          <w:tcPr>
            <w:tcW w:w="1559" w:type="dxa"/>
            <w:vAlign w:val="bottom"/>
          </w:tcPr>
          <w:p w14:paraId="158B4EBB" w14:textId="0D0C9334" w:rsidR="003655A7" w:rsidRPr="003655A7" w:rsidRDefault="003655A7" w:rsidP="009A4154">
            <w:pPr>
              <w:pStyle w:val="ListParagraph"/>
              <w:ind w:left="0"/>
              <w:jc w:val="center"/>
              <w:rPr>
                <w:sz w:val="24"/>
                <w:szCs w:val="24"/>
              </w:rPr>
            </w:pPr>
            <w:r w:rsidRPr="003655A7">
              <w:rPr>
                <w:rFonts w:eastAsia="Times New Roman" w:cs="Times New Roman"/>
                <w:color w:val="000000"/>
                <w:sz w:val="24"/>
                <w:szCs w:val="24"/>
              </w:rPr>
              <w:t>84%</w:t>
            </w:r>
          </w:p>
        </w:tc>
        <w:tc>
          <w:tcPr>
            <w:tcW w:w="1523" w:type="dxa"/>
            <w:vAlign w:val="bottom"/>
          </w:tcPr>
          <w:p w14:paraId="1C58182E" w14:textId="2E9ED03B" w:rsidR="003655A7" w:rsidRPr="003655A7" w:rsidRDefault="003655A7" w:rsidP="009A4154">
            <w:pPr>
              <w:pStyle w:val="ListParagraph"/>
              <w:ind w:left="0"/>
              <w:jc w:val="center"/>
              <w:rPr>
                <w:sz w:val="24"/>
                <w:szCs w:val="24"/>
              </w:rPr>
            </w:pPr>
            <w:r w:rsidRPr="003655A7">
              <w:rPr>
                <w:rFonts w:eastAsia="Times New Roman" w:cs="Times New Roman"/>
                <w:color w:val="000000"/>
                <w:sz w:val="24"/>
                <w:szCs w:val="24"/>
              </w:rPr>
              <w:t>78%</w:t>
            </w:r>
          </w:p>
        </w:tc>
        <w:tc>
          <w:tcPr>
            <w:tcW w:w="1271" w:type="dxa"/>
            <w:vAlign w:val="bottom"/>
          </w:tcPr>
          <w:p w14:paraId="7AA451AF" w14:textId="313B71BD" w:rsidR="003655A7" w:rsidRPr="003655A7" w:rsidRDefault="003655A7" w:rsidP="009A4154">
            <w:pPr>
              <w:pStyle w:val="ListParagraph"/>
              <w:ind w:left="0"/>
              <w:jc w:val="center"/>
              <w:rPr>
                <w:sz w:val="24"/>
                <w:szCs w:val="24"/>
              </w:rPr>
            </w:pPr>
            <w:r w:rsidRPr="003655A7">
              <w:rPr>
                <w:rFonts w:eastAsia="Times New Roman" w:cs="Times New Roman"/>
                <w:color w:val="000000"/>
                <w:sz w:val="24"/>
                <w:szCs w:val="24"/>
              </w:rPr>
              <w:t>100%</w:t>
            </w:r>
          </w:p>
        </w:tc>
      </w:tr>
      <w:tr w:rsidR="003655A7" w14:paraId="542F99B1" w14:textId="77777777" w:rsidTr="003655A7">
        <w:tc>
          <w:tcPr>
            <w:tcW w:w="2977" w:type="dxa"/>
            <w:vAlign w:val="bottom"/>
          </w:tcPr>
          <w:p w14:paraId="515B3886" w14:textId="31E8691A" w:rsidR="003655A7" w:rsidRPr="003655A7" w:rsidRDefault="003655A7" w:rsidP="003655A7">
            <w:pPr>
              <w:pStyle w:val="ListParagraph"/>
              <w:ind w:left="0"/>
              <w:rPr>
                <w:sz w:val="24"/>
                <w:szCs w:val="24"/>
              </w:rPr>
            </w:pPr>
            <w:r w:rsidRPr="003655A7">
              <w:rPr>
                <w:rFonts w:eastAsia="Times New Roman" w:cs="Times New Roman"/>
                <w:sz w:val="24"/>
                <w:szCs w:val="24"/>
                <w:lang w:val="en-CA"/>
              </w:rPr>
              <w:t>Bridge (4 sub-projects)</w:t>
            </w:r>
          </w:p>
        </w:tc>
        <w:tc>
          <w:tcPr>
            <w:tcW w:w="1418" w:type="dxa"/>
            <w:vAlign w:val="bottom"/>
          </w:tcPr>
          <w:p w14:paraId="33945056" w14:textId="6A6306F6" w:rsidR="003655A7" w:rsidRPr="003655A7" w:rsidRDefault="003655A7" w:rsidP="009A4154">
            <w:pPr>
              <w:pStyle w:val="ListParagraph"/>
              <w:ind w:left="0"/>
              <w:jc w:val="center"/>
              <w:rPr>
                <w:sz w:val="24"/>
                <w:szCs w:val="24"/>
              </w:rPr>
            </w:pPr>
            <w:r w:rsidRPr="003655A7">
              <w:rPr>
                <w:rFonts w:eastAsia="Times New Roman" w:cs="Times New Roman"/>
                <w:color w:val="000000"/>
                <w:sz w:val="24"/>
                <w:szCs w:val="24"/>
              </w:rPr>
              <w:t>100%</w:t>
            </w:r>
          </w:p>
        </w:tc>
        <w:tc>
          <w:tcPr>
            <w:tcW w:w="1559" w:type="dxa"/>
            <w:vAlign w:val="bottom"/>
          </w:tcPr>
          <w:p w14:paraId="5BDABD0C" w14:textId="7C78BD08" w:rsidR="003655A7" w:rsidRPr="003655A7" w:rsidRDefault="003655A7" w:rsidP="009A4154">
            <w:pPr>
              <w:pStyle w:val="ListParagraph"/>
              <w:ind w:left="0"/>
              <w:jc w:val="center"/>
              <w:rPr>
                <w:sz w:val="24"/>
                <w:szCs w:val="24"/>
              </w:rPr>
            </w:pPr>
            <w:r w:rsidRPr="003655A7">
              <w:rPr>
                <w:rFonts w:eastAsia="Times New Roman" w:cs="Times New Roman"/>
                <w:color w:val="000000"/>
                <w:sz w:val="24"/>
                <w:szCs w:val="24"/>
              </w:rPr>
              <w:t>100%</w:t>
            </w:r>
          </w:p>
        </w:tc>
        <w:tc>
          <w:tcPr>
            <w:tcW w:w="1523" w:type="dxa"/>
            <w:vAlign w:val="bottom"/>
          </w:tcPr>
          <w:p w14:paraId="71934BF9" w14:textId="6BFE7178" w:rsidR="003655A7" w:rsidRPr="003655A7" w:rsidRDefault="003655A7" w:rsidP="009A4154">
            <w:pPr>
              <w:pStyle w:val="ListParagraph"/>
              <w:ind w:left="0"/>
              <w:jc w:val="center"/>
              <w:rPr>
                <w:sz w:val="24"/>
                <w:szCs w:val="24"/>
              </w:rPr>
            </w:pPr>
            <w:r w:rsidRPr="003655A7">
              <w:rPr>
                <w:rFonts w:eastAsia="Times New Roman" w:cs="Times New Roman"/>
                <w:color w:val="000000"/>
                <w:sz w:val="24"/>
                <w:szCs w:val="24"/>
              </w:rPr>
              <w:t>92%</w:t>
            </w:r>
          </w:p>
        </w:tc>
        <w:tc>
          <w:tcPr>
            <w:tcW w:w="1271" w:type="dxa"/>
            <w:vAlign w:val="bottom"/>
          </w:tcPr>
          <w:p w14:paraId="3AD68EC3" w14:textId="7EC60FC0" w:rsidR="003655A7" w:rsidRPr="003655A7" w:rsidRDefault="003655A7" w:rsidP="009A4154">
            <w:pPr>
              <w:pStyle w:val="ListParagraph"/>
              <w:ind w:left="0"/>
              <w:jc w:val="center"/>
              <w:rPr>
                <w:sz w:val="24"/>
                <w:szCs w:val="24"/>
              </w:rPr>
            </w:pPr>
            <w:r w:rsidRPr="003655A7">
              <w:rPr>
                <w:rFonts w:eastAsia="Times New Roman" w:cs="Times New Roman"/>
                <w:color w:val="000000"/>
                <w:sz w:val="24"/>
                <w:szCs w:val="24"/>
              </w:rPr>
              <w:t>100%</w:t>
            </w:r>
          </w:p>
        </w:tc>
      </w:tr>
      <w:tr w:rsidR="003655A7" w14:paraId="3FB7C259" w14:textId="77777777" w:rsidTr="003655A7">
        <w:tc>
          <w:tcPr>
            <w:tcW w:w="2977" w:type="dxa"/>
            <w:vAlign w:val="bottom"/>
          </w:tcPr>
          <w:p w14:paraId="412806C0" w14:textId="07AC2006" w:rsidR="003655A7" w:rsidRPr="003655A7" w:rsidRDefault="003655A7" w:rsidP="003655A7">
            <w:pPr>
              <w:pStyle w:val="ListParagraph"/>
              <w:ind w:left="0"/>
              <w:rPr>
                <w:sz w:val="24"/>
                <w:szCs w:val="24"/>
              </w:rPr>
            </w:pPr>
            <w:r w:rsidRPr="003655A7">
              <w:rPr>
                <w:rFonts w:eastAsia="Times New Roman" w:cs="Times New Roman"/>
                <w:sz w:val="24"/>
                <w:szCs w:val="24"/>
                <w:lang w:val="en-CA"/>
              </w:rPr>
              <w:t>Water Supply (15 sub-projects)</w:t>
            </w:r>
          </w:p>
        </w:tc>
        <w:tc>
          <w:tcPr>
            <w:tcW w:w="1418" w:type="dxa"/>
            <w:vAlign w:val="bottom"/>
          </w:tcPr>
          <w:p w14:paraId="3797B95C" w14:textId="20CED35A" w:rsidR="003655A7" w:rsidRPr="003655A7" w:rsidRDefault="003655A7" w:rsidP="009A4154">
            <w:pPr>
              <w:pStyle w:val="ListParagraph"/>
              <w:ind w:left="0"/>
              <w:jc w:val="center"/>
              <w:rPr>
                <w:sz w:val="24"/>
                <w:szCs w:val="24"/>
              </w:rPr>
            </w:pPr>
            <w:r w:rsidRPr="003655A7">
              <w:rPr>
                <w:rFonts w:eastAsia="Times New Roman" w:cs="Times New Roman"/>
                <w:color w:val="000000"/>
                <w:sz w:val="24"/>
                <w:szCs w:val="24"/>
              </w:rPr>
              <w:t>76%</w:t>
            </w:r>
          </w:p>
        </w:tc>
        <w:tc>
          <w:tcPr>
            <w:tcW w:w="1559" w:type="dxa"/>
            <w:vAlign w:val="bottom"/>
          </w:tcPr>
          <w:p w14:paraId="52AECE72" w14:textId="3A6E074D" w:rsidR="003655A7" w:rsidRPr="003655A7" w:rsidRDefault="003655A7" w:rsidP="009A4154">
            <w:pPr>
              <w:pStyle w:val="ListParagraph"/>
              <w:ind w:left="0"/>
              <w:jc w:val="center"/>
              <w:rPr>
                <w:sz w:val="24"/>
                <w:szCs w:val="24"/>
              </w:rPr>
            </w:pPr>
            <w:r w:rsidRPr="003655A7">
              <w:rPr>
                <w:rFonts w:eastAsia="Times New Roman" w:cs="Times New Roman"/>
                <w:color w:val="000000"/>
                <w:sz w:val="24"/>
                <w:szCs w:val="24"/>
              </w:rPr>
              <w:t>90%</w:t>
            </w:r>
          </w:p>
        </w:tc>
        <w:tc>
          <w:tcPr>
            <w:tcW w:w="1523" w:type="dxa"/>
            <w:vAlign w:val="bottom"/>
          </w:tcPr>
          <w:p w14:paraId="1732C4F5" w14:textId="6400ED7C" w:rsidR="003655A7" w:rsidRPr="003655A7" w:rsidRDefault="003655A7" w:rsidP="009A4154">
            <w:pPr>
              <w:pStyle w:val="ListParagraph"/>
              <w:ind w:left="0"/>
              <w:jc w:val="center"/>
              <w:rPr>
                <w:sz w:val="24"/>
                <w:szCs w:val="24"/>
              </w:rPr>
            </w:pPr>
            <w:r w:rsidRPr="003655A7">
              <w:rPr>
                <w:rFonts w:eastAsia="Times New Roman" w:cs="Times New Roman"/>
                <w:color w:val="000000"/>
                <w:sz w:val="24"/>
                <w:szCs w:val="24"/>
              </w:rPr>
              <w:t>60%</w:t>
            </w:r>
          </w:p>
        </w:tc>
        <w:tc>
          <w:tcPr>
            <w:tcW w:w="1271" w:type="dxa"/>
            <w:vAlign w:val="bottom"/>
          </w:tcPr>
          <w:p w14:paraId="11BAA0CE" w14:textId="2B32CC81" w:rsidR="003655A7" w:rsidRPr="003655A7" w:rsidRDefault="003655A7" w:rsidP="009A4154">
            <w:pPr>
              <w:pStyle w:val="ListParagraph"/>
              <w:ind w:left="0"/>
              <w:jc w:val="center"/>
              <w:rPr>
                <w:sz w:val="24"/>
                <w:szCs w:val="24"/>
              </w:rPr>
            </w:pPr>
            <w:r w:rsidRPr="003655A7">
              <w:rPr>
                <w:rFonts w:eastAsia="Times New Roman" w:cs="Times New Roman"/>
                <w:color w:val="000000"/>
                <w:sz w:val="24"/>
                <w:szCs w:val="24"/>
              </w:rPr>
              <w:t>73%</w:t>
            </w:r>
          </w:p>
        </w:tc>
      </w:tr>
      <w:tr w:rsidR="003655A7" w14:paraId="6C8D131C" w14:textId="77777777" w:rsidTr="003655A7">
        <w:tc>
          <w:tcPr>
            <w:tcW w:w="2977" w:type="dxa"/>
            <w:vAlign w:val="bottom"/>
          </w:tcPr>
          <w:p w14:paraId="07A79D10" w14:textId="3F1F7782" w:rsidR="003655A7" w:rsidRPr="003655A7" w:rsidRDefault="003655A7" w:rsidP="003655A7">
            <w:pPr>
              <w:pStyle w:val="ListParagraph"/>
              <w:ind w:left="0"/>
              <w:rPr>
                <w:sz w:val="24"/>
                <w:szCs w:val="24"/>
              </w:rPr>
            </w:pPr>
            <w:r w:rsidRPr="003655A7">
              <w:rPr>
                <w:rFonts w:eastAsia="Times New Roman" w:cs="Times New Roman"/>
                <w:sz w:val="24"/>
                <w:szCs w:val="24"/>
                <w:lang w:val="en-CA"/>
              </w:rPr>
              <w:t>Road, Drainage, Retaining Wall (5</w:t>
            </w:r>
            <w:r>
              <w:rPr>
                <w:rFonts w:eastAsia="Times New Roman" w:cs="Times New Roman"/>
                <w:sz w:val="24"/>
                <w:szCs w:val="24"/>
                <w:lang w:val="en-CA"/>
              </w:rPr>
              <w:t xml:space="preserve"> </w:t>
            </w:r>
            <w:r w:rsidRPr="003655A7">
              <w:rPr>
                <w:rFonts w:eastAsia="Times New Roman" w:cs="Times New Roman"/>
                <w:sz w:val="24"/>
                <w:szCs w:val="24"/>
                <w:lang w:val="en-CA"/>
              </w:rPr>
              <w:t>sub-projects)</w:t>
            </w:r>
          </w:p>
        </w:tc>
        <w:tc>
          <w:tcPr>
            <w:tcW w:w="1418" w:type="dxa"/>
            <w:vAlign w:val="bottom"/>
          </w:tcPr>
          <w:p w14:paraId="4441224A" w14:textId="57F4BD8F" w:rsidR="003655A7" w:rsidRPr="003655A7" w:rsidRDefault="003655A7" w:rsidP="009A4154">
            <w:pPr>
              <w:pStyle w:val="ListParagraph"/>
              <w:ind w:left="0"/>
              <w:jc w:val="center"/>
              <w:rPr>
                <w:sz w:val="24"/>
                <w:szCs w:val="24"/>
              </w:rPr>
            </w:pPr>
            <w:r w:rsidRPr="003655A7">
              <w:rPr>
                <w:rFonts w:eastAsia="Times New Roman" w:cs="Times New Roman"/>
                <w:color w:val="003ECC"/>
                <w:sz w:val="24"/>
                <w:szCs w:val="24"/>
              </w:rPr>
              <w:t>-</w:t>
            </w:r>
          </w:p>
        </w:tc>
        <w:tc>
          <w:tcPr>
            <w:tcW w:w="1559" w:type="dxa"/>
            <w:vAlign w:val="bottom"/>
          </w:tcPr>
          <w:p w14:paraId="11CD428F" w14:textId="5069D514" w:rsidR="003655A7" w:rsidRPr="003655A7" w:rsidRDefault="003655A7" w:rsidP="009A4154">
            <w:pPr>
              <w:pStyle w:val="ListParagraph"/>
              <w:ind w:left="0"/>
              <w:jc w:val="center"/>
              <w:rPr>
                <w:sz w:val="24"/>
                <w:szCs w:val="24"/>
              </w:rPr>
            </w:pPr>
            <w:r w:rsidRPr="003655A7">
              <w:rPr>
                <w:rFonts w:eastAsia="Times New Roman" w:cs="Times New Roman"/>
                <w:color w:val="000000"/>
                <w:sz w:val="24"/>
                <w:szCs w:val="24"/>
              </w:rPr>
              <w:t>33%</w:t>
            </w:r>
          </w:p>
        </w:tc>
        <w:tc>
          <w:tcPr>
            <w:tcW w:w="1523" w:type="dxa"/>
            <w:vAlign w:val="bottom"/>
          </w:tcPr>
          <w:p w14:paraId="0A7F1AFB" w14:textId="7AB54BBA" w:rsidR="003655A7" w:rsidRPr="003655A7" w:rsidRDefault="003655A7" w:rsidP="009A4154">
            <w:pPr>
              <w:pStyle w:val="ListParagraph"/>
              <w:ind w:left="0"/>
              <w:jc w:val="center"/>
              <w:rPr>
                <w:sz w:val="24"/>
                <w:szCs w:val="24"/>
              </w:rPr>
            </w:pPr>
            <w:r w:rsidRPr="003655A7">
              <w:rPr>
                <w:rFonts w:eastAsia="Times New Roman" w:cs="Times New Roman"/>
                <w:color w:val="000000"/>
                <w:sz w:val="24"/>
                <w:szCs w:val="24"/>
              </w:rPr>
              <w:t>33%</w:t>
            </w:r>
          </w:p>
        </w:tc>
        <w:tc>
          <w:tcPr>
            <w:tcW w:w="1271" w:type="dxa"/>
            <w:vAlign w:val="bottom"/>
          </w:tcPr>
          <w:p w14:paraId="493AB70C" w14:textId="2F198C29" w:rsidR="003655A7" w:rsidRPr="003655A7" w:rsidRDefault="003655A7" w:rsidP="009A4154">
            <w:pPr>
              <w:pStyle w:val="ListParagraph"/>
              <w:ind w:left="0"/>
              <w:jc w:val="center"/>
              <w:rPr>
                <w:sz w:val="24"/>
                <w:szCs w:val="24"/>
              </w:rPr>
            </w:pPr>
            <w:r w:rsidRPr="003655A7">
              <w:rPr>
                <w:rFonts w:eastAsia="Times New Roman" w:cs="Times New Roman"/>
                <w:color w:val="000000"/>
                <w:sz w:val="24"/>
                <w:szCs w:val="24"/>
              </w:rPr>
              <w:t>100%</w:t>
            </w:r>
          </w:p>
        </w:tc>
      </w:tr>
      <w:tr w:rsidR="003655A7" w14:paraId="5684954E" w14:textId="77777777" w:rsidTr="003655A7">
        <w:tc>
          <w:tcPr>
            <w:tcW w:w="2977" w:type="dxa"/>
            <w:vAlign w:val="bottom"/>
          </w:tcPr>
          <w:p w14:paraId="04BC459C" w14:textId="59257ACD" w:rsidR="00DD7F95" w:rsidRPr="009737B6" w:rsidRDefault="00C24726" w:rsidP="003655A7">
            <w:pPr>
              <w:rPr>
                <w:rFonts w:eastAsia="Times New Roman" w:cs="Times New Roman"/>
                <w:color w:val="000000"/>
                <w:sz w:val="24"/>
                <w:szCs w:val="24"/>
                <w:lang w:val="en-CA"/>
              </w:rPr>
            </w:pPr>
            <w:r w:rsidRPr="009737B6">
              <w:rPr>
                <w:rFonts w:eastAsia="Times New Roman" w:cs="Times New Roman"/>
                <w:color w:val="000000"/>
                <w:sz w:val="24"/>
                <w:szCs w:val="24"/>
                <w:lang w:val="en-CA"/>
              </w:rPr>
              <w:t xml:space="preserve">All Sub-projects </w:t>
            </w:r>
          </w:p>
        </w:tc>
        <w:tc>
          <w:tcPr>
            <w:tcW w:w="1418" w:type="dxa"/>
            <w:vAlign w:val="bottom"/>
          </w:tcPr>
          <w:p w14:paraId="45C717A9" w14:textId="0DE500CA" w:rsidR="00DD7F95" w:rsidRPr="009737B6" w:rsidRDefault="00C24726" w:rsidP="009A4154">
            <w:pPr>
              <w:pStyle w:val="ListParagraph"/>
              <w:ind w:left="0"/>
              <w:jc w:val="center"/>
              <w:rPr>
                <w:rFonts w:eastAsia="Times New Roman" w:cs="Times New Roman"/>
                <w:sz w:val="24"/>
                <w:szCs w:val="24"/>
              </w:rPr>
            </w:pPr>
            <w:r w:rsidRPr="009737B6">
              <w:rPr>
                <w:rFonts w:eastAsia="Times New Roman" w:cs="Times New Roman"/>
                <w:sz w:val="24"/>
                <w:szCs w:val="24"/>
              </w:rPr>
              <w:t>88%</w:t>
            </w:r>
          </w:p>
        </w:tc>
        <w:tc>
          <w:tcPr>
            <w:tcW w:w="1559" w:type="dxa"/>
            <w:vAlign w:val="bottom"/>
          </w:tcPr>
          <w:p w14:paraId="01E38BC2" w14:textId="54E7272C" w:rsidR="00DD7F95" w:rsidRPr="009737B6" w:rsidRDefault="00C24726" w:rsidP="009A4154">
            <w:pPr>
              <w:pStyle w:val="ListParagraph"/>
              <w:ind w:left="0"/>
              <w:jc w:val="center"/>
              <w:rPr>
                <w:rFonts w:eastAsia="Times New Roman" w:cs="Times New Roman"/>
                <w:color w:val="000000"/>
              </w:rPr>
            </w:pPr>
            <w:r w:rsidRPr="009737B6">
              <w:rPr>
                <w:rFonts w:eastAsia="Times New Roman" w:cs="Times New Roman"/>
                <w:sz w:val="24"/>
                <w:szCs w:val="24"/>
              </w:rPr>
              <w:t>83%</w:t>
            </w:r>
          </w:p>
        </w:tc>
        <w:tc>
          <w:tcPr>
            <w:tcW w:w="1523" w:type="dxa"/>
            <w:vAlign w:val="bottom"/>
          </w:tcPr>
          <w:p w14:paraId="11755165" w14:textId="3EEEF4F4" w:rsidR="00DD7F95" w:rsidRPr="009737B6" w:rsidRDefault="00C24726" w:rsidP="009A4154">
            <w:pPr>
              <w:pStyle w:val="ListParagraph"/>
              <w:ind w:left="0"/>
              <w:jc w:val="center"/>
              <w:rPr>
                <w:rFonts w:eastAsia="Times New Roman" w:cs="Times New Roman"/>
                <w:color w:val="000000"/>
              </w:rPr>
            </w:pPr>
            <w:r w:rsidRPr="009737B6">
              <w:rPr>
                <w:rFonts w:eastAsia="Times New Roman" w:cs="Times New Roman"/>
                <w:sz w:val="24"/>
                <w:szCs w:val="24"/>
              </w:rPr>
              <w:t>76%</w:t>
            </w:r>
          </w:p>
        </w:tc>
        <w:tc>
          <w:tcPr>
            <w:tcW w:w="1271" w:type="dxa"/>
            <w:vAlign w:val="bottom"/>
          </w:tcPr>
          <w:p w14:paraId="5CC040D8" w14:textId="30C9FF48" w:rsidR="00DD7F95" w:rsidRPr="009737B6" w:rsidRDefault="00C24726" w:rsidP="009A4154">
            <w:pPr>
              <w:pStyle w:val="ListParagraph"/>
              <w:ind w:left="0"/>
              <w:jc w:val="center"/>
              <w:rPr>
                <w:rFonts w:eastAsia="Times New Roman" w:cs="Times New Roman"/>
                <w:color w:val="000000"/>
              </w:rPr>
            </w:pPr>
            <w:r w:rsidRPr="009737B6">
              <w:rPr>
                <w:rFonts w:eastAsia="Times New Roman" w:cs="Times New Roman"/>
                <w:sz w:val="24"/>
                <w:szCs w:val="24"/>
              </w:rPr>
              <w:t>88%</w:t>
            </w:r>
          </w:p>
        </w:tc>
      </w:tr>
    </w:tbl>
    <w:p w14:paraId="6BDCB240" w14:textId="77777777" w:rsidR="009A4154" w:rsidRDefault="009A4154" w:rsidP="009A4154">
      <w:pPr>
        <w:pStyle w:val="ListParagraph"/>
        <w:ind w:left="0"/>
        <w:jc w:val="center"/>
      </w:pPr>
    </w:p>
    <w:p w14:paraId="43CA3BE5" w14:textId="6DC6D592" w:rsidR="00DD7F95" w:rsidRPr="00E9645E" w:rsidRDefault="00E9645E" w:rsidP="00DD7F95">
      <w:pPr>
        <w:pStyle w:val="ListParagraph"/>
        <w:ind w:left="0"/>
      </w:pPr>
      <w:r>
        <w:t xml:space="preserve">An examination of the other sub-project types does not show any strong indication that the </w:t>
      </w:r>
      <w:r>
        <w:rPr>
          <w:i/>
        </w:rPr>
        <w:t>Remoteness Hypothesis</w:t>
      </w:r>
      <w:r>
        <w:t xml:space="preserve"> (of greater difficulties to produce adequate results as remoteness goes up) proves to be the case in this Technical Evaluation’s </w:t>
      </w:r>
      <w:r>
        <w:lastRenderedPageBreak/>
        <w:t>sampling.</w:t>
      </w:r>
      <w:r w:rsidR="001E3564">
        <w:t xml:space="preserve">  The bottom line</w:t>
      </w:r>
      <w:r w:rsidR="00882608">
        <w:t>, however,</w:t>
      </w:r>
      <w:r w:rsidR="001E3564">
        <w:t xml:space="preserve"> represents an aggregate of all sub-projects evaluated; it does display results somewhat in line with remoteness expectations.</w:t>
      </w:r>
      <w:r w:rsidR="00C948F9">
        <w:t xml:space="preserve">  It </w:t>
      </w:r>
      <w:r w:rsidR="004126A0">
        <w:t>is</w:t>
      </w:r>
      <w:r w:rsidR="00C948F9">
        <w:t xml:space="preserve"> noted that the numbers of Extremely Remote sub-projects evaluated were relatively small (6) and heavy on Water Supply (3 of 6). </w:t>
      </w:r>
      <w:r w:rsidR="004126A0">
        <w:t xml:space="preserve"> </w:t>
      </w:r>
      <w:r w:rsidR="00C948F9">
        <w:t xml:space="preserve">Water supply sub-projects were </w:t>
      </w:r>
      <w:r w:rsidR="004126A0">
        <w:t>generally rated higher</w:t>
      </w:r>
      <w:r w:rsidR="00C948F9">
        <w:t xml:space="preserve"> in their quality regardless of location.</w:t>
      </w:r>
    </w:p>
    <w:p w14:paraId="5B0143A1" w14:textId="77777777" w:rsidR="009C4191" w:rsidRDefault="009C4191" w:rsidP="00F92A6C">
      <w:pPr>
        <w:pStyle w:val="ListParagraph"/>
        <w:ind w:left="0"/>
      </w:pPr>
    </w:p>
    <w:p w14:paraId="548BD003" w14:textId="114AA80D" w:rsidR="009C4191" w:rsidRPr="00603FDD" w:rsidRDefault="00712D50" w:rsidP="00F92A6C">
      <w:pPr>
        <w:pStyle w:val="ListParagraph"/>
        <w:ind w:left="0"/>
        <w:rPr>
          <w:b/>
          <w:u w:val="single"/>
        </w:rPr>
      </w:pPr>
      <w:r>
        <w:t>7.3</w:t>
      </w:r>
      <w:r>
        <w:tab/>
      </w:r>
      <w:r w:rsidR="009C4191" w:rsidRPr="00C60F73">
        <w:t>Phase</w:t>
      </w:r>
    </w:p>
    <w:p w14:paraId="12B7F775" w14:textId="77777777" w:rsidR="009C4191" w:rsidRDefault="009C4191" w:rsidP="00F92A6C">
      <w:pPr>
        <w:pStyle w:val="ListParagraph"/>
        <w:ind w:left="0"/>
      </w:pPr>
    </w:p>
    <w:p w14:paraId="3F3D2709" w14:textId="6E2F8AA1" w:rsidR="009C4191" w:rsidRDefault="009C4191" w:rsidP="00F92A6C">
      <w:pPr>
        <w:pStyle w:val="ListParagraph"/>
        <w:ind w:left="0"/>
      </w:pPr>
      <w:r>
        <w:t>Spreadsheets were sorted to determine if there are any apparent trends in technical quality based upon when th</w:t>
      </w:r>
      <w:r w:rsidR="001E6A59">
        <w:t>e sub-project was constructed.</w:t>
      </w:r>
      <w:r w:rsidR="001B37B8">
        <w:t xml:space="preserve"> The main difference that might influence technical aspects of sub-projects according to phase is the </w:t>
      </w:r>
      <w:r w:rsidR="00323F99">
        <w:t>frequency and quality of technical facilitation and supervision</w:t>
      </w:r>
      <w:r w:rsidR="00E41420">
        <w:t xml:space="preserve"> (assuming that quality of material supply and local skilled labour remain the same)</w:t>
      </w:r>
      <w:r w:rsidR="00323F99">
        <w:t xml:space="preserve">. </w:t>
      </w:r>
      <w:r w:rsidR="00E41420">
        <w:t xml:space="preserve"> </w:t>
      </w:r>
      <w:r w:rsidR="00323F99">
        <w:t xml:space="preserve">The influence of technical facilitation is examined </w:t>
      </w:r>
      <w:r w:rsidR="007F2395">
        <w:t>more close</w:t>
      </w:r>
      <w:r w:rsidR="00503141">
        <w:t xml:space="preserve">ly </w:t>
      </w:r>
      <w:r w:rsidR="00323F99">
        <w:t>belo</w:t>
      </w:r>
      <w:r w:rsidR="008465A4">
        <w:t>w in Section 7.11</w:t>
      </w:r>
      <w:r w:rsidR="00323F99">
        <w:t xml:space="preserve">, </w:t>
      </w:r>
      <w:r w:rsidR="008465A4">
        <w:t xml:space="preserve">Frequency of </w:t>
      </w:r>
      <w:r w:rsidR="00323F99">
        <w:t>Technical Facilitation.</w:t>
      </w:r>
    </w:p>
    <w:p w14:paraId="5C1C4837" w14:textId="77777777" w:rsidR="001E6A59" w:rsidRDefault="001E6A59" w:rsidP="00F92A6C">
      <w:pPr>
        <w:pStyle w:val="ListParagraph"/>
        <w:ind w:left="0"/>
      </w:pPr>
    </w:p>
    <w:p w14:paraId="024822AD" w14:textId="6FDCA8B7" w:rsidR="001E6A59" w:rsidRDefault="000F2648" w:rsidP="00F92A6C">
      <w:pPr>
        <w:pStyle w:val="ListParagraph"/>
        <w:ind w:left="0"/>
      </w:pPr>
      <w:r>
        <w:t>The following table</w:t>
      </w:r>
      <w:r w:rsidR="001E6A59">
        <w:t xml:space="preserve"> demons</w:t>
      </w:r>
      <w:r w:rsidR="00E44DCA">
        <w:t>trates that for the sub-projects evaluated, the technical quality (i.e. “Meets Spec.” or not) has not fluctuated in a</w:t>
      </w:r>
      <w:r w:rsidR="008E0F5B">
        <w:t>ny</w:t>
      </w:r>
      <w:r w:rsidR="00E44DCA">
        <w:t xml:space="preserve"> distinct trend with the Project Phase in which the sub-project was constructed.</w:t>
      </w:r>
    </w:p>
    <w:p w14:paraId="6AD352B1" w14:textId="77777777" w:rsidR="001E6A59" w:rsidRDefault="001E6A59" w:rsidP="00F92A6C">
      <w:pPr>
        <w:pStyle w:val="ListParagraph"/>
        <w:ind w:left="0"/>
      </w:pPr>
    </w:p>
    <w:p w14:paraId="11171EEE" w14:textId="1A9840B6" w:rsidR="004854CF" w:rsidRDefault="005A02B0" w:rsidP="004854CF">
      <w:pPr>
        <w:pStyle w:val="ListParagraph"/>
        <w:ind w:left="0"/>
      </w:pPr>
      <w:r>
        <w:t>Ta</w:t>
      </w:r>
      <w:r w:rsidR="003F4D8F">
        <w:t>ble 7</w:t>
      </w:r>
      <w:r w:rsidR="004854CF">
        <w:t>: Aggregate of “Meets Spec.” comp</w:t>
      </w:r>
      <w:r w:rsidR="009F0DF5">
        <w:t>onents for Sub-project Types by</w:t>
      </w:r>
      <w:r w:rsidR="004854CF">
        <w:t xml:space="preserve"> Phase</w:t>
      </w:r>
    </w:p>
    <w:tbl>
      <w:tblPr>
        <w:tblStyle w:val="TableGrid"/>
        <w:tblW w:w="0" w:type="auto"/>
        <w:tblLook w:val="04A0" w:firstRow="1" w:lastRow="0" w:firstColumn="1" w:lastColumn="0" w:noHBand="0" w:noVBand="1"/>
      </w:tblPr>
      <w:tblGrid>
        <w:gridCol w:w="2093"/>
        <w:gridCol w:w="1958"/>
        <w:gridCol w:w="2281"/>
        <w:gridCol w:w="2281"/>
      </w:tblGrid>
      <w:tr w:rsidR="004854CF" w14:paraId="258AF69E" w14:textId="77777777" w:rsidTr="009737B6">
        <w:tc>
          <w:tcPr>
            <w:tcW w:w="2093" w:type="dxa"/>
            <w:vAlign w:val="bottom"/>
          </w:tcPr>
          <w:p w14:paraId="3F0A56D2" w14:textId="77777777" w:rsidR="004854CF" w:rsidRPr="009737B6" w:rsidRDefault="004854CF" w:rsidP="004854CF">
            <w:pPr>
              <w:pStyle w:val="ListParagraph"/>
              <w:ind w:left="0"/>
              <w:jc w:val="center"/>
              <w:rPr>
                <w:sz w:val="24"/>
                <w:szCs w:val="24"/>
              </w:rPr>
            </w:pPr>
          </w:p>
        </w:tc>
        <w:tc>
          <w:tcPr>
            <w:tcW w:w="1958" w:type="dxa"/>
            <w:vAlign w:val="bottom"/>
          </w:tcPr>
          <w:p w14:paraId="7BA5EAF8" w14:textId="77777777" w:rsidR="004854CF" w:rsidRPr="009737B6" w:rsidRDefault="004854CF" w:rsidP="004854CF">
            <w:pPr>
              <w:pStyle w:val="ListParagraph"/>
              <w:ind w:left="0"/>
              <w:jc w:val="center"/>
              <w:rPr>
                <w:sz w:val="24"/>
                <w:szCs w:val="24"/>
              </w:rPr>
            </w:pPr>
            <w:r w:rsidRPr="009737B6">
              <w:rPr>
                <w:rFonts w:eastAsia="Times New Roman" w:cs="Times New Roman"/>
                <w:color w:val="000000"/>
                <w:sz w:val="24"/>
                <w:szCs w:val="24"/>
              </w:rPr>
              <w:t>Pilot</w:t>
            </w:r>
          </w:p>
        </w:tc>
        <w:tc>
          <w:tcPr>
            <w:tcW w:w="2281" w:type="dxa"/>
            <w:vAlign w:val="bottom"/>
          </w:tcPr>
          <w:p w14:paraId="6FDAF031" w14:textId="3D3D81B6" w:rsidR="004854CF" w:rsidRPr="009737B6" w:rsidRDefault="004854CF" w:rsidP="004854CF">
            <w:pPr>
              <w:pStyle w:val="ListParagraph"/>
              <w:ind w:left="0"/>
              <w:jc w:val="center"/>
              <w:rPr>
                <w:sz w:val="24"/>
                <w:szCs w:val="24"/>
              </w:rPr>
            </w:pPr>
            <w:r w:rsidRPr="009737B6">
              <w:rPr>
                <w:rFonts w:eastAsia="Times New Roman" w:cs="Times New Roman"/>
                <w:color w:val="000000"/>
                <w:sz w:val="24"/>
                <w:szCs w:val="24"/>
              </w:rPr>
              <w:t>Phase 1</w:t>
            </w:r>
          </w:p>
        </w:tc>
        <w:tc>
          <w:tcPr>
            <w:tcW w:w="2281" w:type="dxa"/>
            <w:vAlign w:val="bottom"/>
          </w:tcPr>
          <w:p w14:paraId="14630263" w14:textId="289B7B6E" w:rsidR="004854CF" w:rsidRPr="009737B6" w:rsidRDefault="004854CF" w:rsidP="004854CF">
            <w:pPr>
              <w:pStyle w:val="ListParagraph"/>
              <w:ind w:left="0"/>
              <w:jc w:val="center"/>
              <w:rPr>
                <w:sz w:val="24"/>
                <w:szCs w:val="24"/>
              </w:rPr>
            </w:pPr>
            <w:r w:rsidRPr="009737B6">
              <w:rPr>
                <w:rFonts w:eastAsia="Times New Roman" w:cs="Times New Roman"/>
                <w:color w:val="000000"/>
                <w:sz w:val="24"/>
                <w:szCs w:val="24"/>
              </w:rPr>
              <w:t>Phase 2</w:t>
            </w:r>
          </w:p>
        </w:tc>
      </w:tr>
      <w:tr w:rsidR="004854CF" w14:paraId="7003EAE1" w14:textId="77777777" w:rsidTr="009737B6">
        <w:tc>
          <w:tcPr>
            <w:tcW w:w="2093" w:type="dxa"/>
            <w:vAlign w:val="bottom"/>
          </w:tcPr>
          <w:p w14:paraId="5F23D19B" w14:textId="77777777" w:rsidR="004854CF" w:rsidRPr="009737B6" w:rsidRDefault="004854CF" w:rsidP="004854CF">
            <w:pPr>
              <w:pStyle w:val="ListParagraph"/>
              <w:ind w:left="0"/>
              <w:jc w:val="center"/>
              <w:rPr>
                <w:sz w:val="24"/>
                <w:szCs w:val="24"/>
              </w:rPr>
            </w:pPr>
            <w:r w:rsidRPr="009737B6">
              <w:rPr>
                <w:rFonts w:eastAsia="Times New Roman" w:cs="Times New Roman"/>
                <w:color w:val="000000"/>
                <w:sz w:val="24"/>
                <w:szCs w:val="24"/>
              </w:rPr>
              <w:t>Building</w:t>
            </w:r>
          </w:p>
        </w:tc>
        <w:tc>
          <w:tcPr>
            <w:tcW w:w="1958" w:type="dxa"/>
            <w:vAlign w:val="bottom"/>
          </w:tcPr>
          <w:p w14:paraId="31B359B2" w14:textId="273433B7" w:rsidR="004854CF" w:rsidRPr="009737B6" w:rsidRDefault="004854CF" w:rsidP="004854CF">
            <w:pPr>
              <w:pStyle w:val="ListParagraph"/>
              <w:ind w:left="0"/>
              <w:jc w:val="center"/>
              <w:rPr>
                <w:sz w:val="24"/>
                <w:szCs w:val="24"/>
              </w:rPr>
            </w:pPr>
            <w:r w:rsidRPr="009737B6">
              <w:rPr>
                <w:sz w:val="24"/>
                <w:szCs w:val="24"/>
              </w:rPr>
              <w:t>87%</w:t>
            </w:r>
          </w:p>
        </w:tc>
        <w:tc>
          <w:tcPr>
            <w:tcW w:w="2281" w:type="dxa"/>
            <w:vAlign w:val="bottom"/>
          </w:tcPr>
          <w:p w14:paraId="4884C58D" w14:textId="18B0C4A1" w:rsidR="004854CF" w:rsidRPr="009737B6" w:rsidRDefault="004854CF" w:rsidP="004854CF">
            <w:pPr>
              <w:pStyle w:val="ListParagraph"/>
              <w:ind w:left="0"/>
              <w:jc w:val="center"/>
              <w:rPr>
                <w:sz w:val="24"/>
                <w:szCs w:val="24"/>
              </w:rPr>
            </w:pPr>
            <w:r w:rsidRPr="009737B6">
              <w:rPr>
                <w:sz w:val="24"/>
                <w:szCs w:val="24"/>
              </w:rPr>
              <w:t>85%</w:t>
            </w:r>
          </w:p>
        </w:tc>
        <w:tc>
          <w:tcPr>
            <w:tcW w:w="2281" w:type="dxa"/>
            <w:vAlign w:val="bottom"/>
          </w:tcPr>
          <w:p w14:paraId="2A2548BE" w14:textId="475FE1F6" w:rsidR="004854CF" w:rsidRPr="009737B6" w:rsidRDefault="00D63DBF" w:rsidP="004854CF">
            <w:pPr>
              <w:pStyle w:val="ListParagraph"/>
              <w:ind w:left="0"/>
              <w:jc w:val="center"/>
              <w:rPr>
                <w:sz w:val="24"/>
                <w:szCs w:val="24"/>
              </w:rPr>
            </w:pPr>
            <w:r w:rsidRPr="009737B6">
              <w:rPr>
                <w:sz w:val="24"/>
                <w:szCs w:val="24"/>
              </w:rPr>
              <w:t>83</w:t>
            </w:r>
            <w:r w:rsidR="004854CF" w:rsidRPr="009737B6">
              <w:rPr>
                <w:sz w:val="24"/>
                <w:szCs w:val="24"/>
              </w:rPr>
              <w:t>%</w:t>
            </w:r>
          </w:p>
        </w:tc>
      </w:tr>
      <w:tr w:rsidR="004854CF" w14:paraId="3A65F31E" w14:textId="77777777" w:rsidTr="009737B6">
        <w:tc>
          <w:tcPr>
            <w:tcW w:w="2093" w:type="dxa"/>
            <w:vAlign w:val="bottom"/>
          </w:tcPr>
          <w:p w14:paraId="6156A303" w14:textId="77777777" w:rsidR="004854CF" w:rsidRPr="009737B6" w:rsidRDefault="004854CF" w:rsidP="004854CF">
            <w:pPr>
              <w:pStyle w:val="ListParagraph"/>
              <w:ind w:left="0"/>
              <w:jc w:val="center"/>
              <w:rPr>
                <w:sz w:val="24"/>
                <w:szCs w:val="24"/>
              </w:rPr>
            </w:pPr>
            <w:r w:rsidRPr="009737B6">
              <w:rPr>
                <w:rFonts w:eastAsia="Times New Roman" w:cs="Times New Roman"/>
                <w:color w:val="000000"/>
                <w:sz w:val="24"/>
                <w:szCs w:val="24"/>
              </w:rPr>
              <w:t>Bridge</w:t>
            </w:r>
          </w:p>
        </w:tc>
        <w:tc>
          <w:tcPr>
            <w:tcW w:w="1958" w:type="dxa"/>
            <w:vAlign w:val="bottom"/>
          </w:tcPr>
          <w:p w14:paraId="6615E16F" w14:textId="446FC861" w:rsidR="004854CF" w:rsidRPr="009737B6" w:rsidRDefault="001B37B8" w:rsidP="004854CF">
            <w:pPr>
              <w:pStyle w:val="ListParagraph"/>
              <w:ind w:left="0"/>
              <w:jc w:val="center"/>
              <w:rPr>
                <w:sz w:val="24"/>
                <w:szCs w:val="24"/>
              </w:rPr>
            </w:pPr>
            <w:r w:rsidRPr="009737B6">
              <w:rPr>
                <w:sz w:val="24"/>
                <w:szCs w:val="24"/>
              </w:rPr>
              <w:t>100%</w:t>
            </w:r>
          </w:p>
        </w:tc>
        <w:tc>
          <w:tcPr>
            <w:tcW w:w="2281" w:type="dxa"/>
            <w:vAlign w:val="bottom"/>
          </w:tcPr>
          <w:p w14:paraId="707643A7" w14:textId="0F66FEB8" w:rsidR="004854CF" w:rsidRPr="009737B6" w:rsidRDefault="001B37B8" w:rsidP="004854CF">
            <w:pPr>
              <w:pStyle w:val="ListParagraph"/>
              <w:ind w:left="0"/>
              <w:jc w:val="center"/>
              <w:rPr>
                <w:sz w:val="24"/>
                <w:szCs w:val="24"/>
              </w:rPr>
            </w:pPr>
            <w:r w:rsidRPr="009737B6">
              <w:rPr>
                <w:sz w:val="24"/>
                <w:szCs w:val="24"/>
              </w:rPr>
              <w:t>100%</w:t>
            </w:r>
          </w:p>
        </w:tc>
        <w:tc>
          <w:tcPr>
            <w:tcW w:w="2281" w:type="dxa"/>
            <w:vAlign w:val="bottom"/>
          </w:tcPr>
          <w:p w14:paraId="08D4B128" w14:textId="0B1723A2" w:rsidR="004854CF" w:rsidRPr="009737B6" w:rsidRDefault="007E03C7" w:rsidP="004854CF">
            <w:pPr>
              <w:pStyle w:val="ListParagraph"/>
              <w:ind w:left="0"/>
              <w:jc w:val="center"/>
              <w:rPr>
                <w:sz w:val="24"/>
                <w:szCs w:val="24"/>
              </w:rPr>
            </w:pPr>
            <w:r w:rsidRPr="009737B6">
              <w:rPr>
                <w:sz w:val="24"/>
                <w:szCs w:val="24"/>
              </w:rPr>
              <w:t>-</w:t>
            </w:r>
          </w:p>
        </w:tc>
      </w:tr>
      <w:tr w:rsidR="004854CF" w14:paraId="7CB1E632" w14:textId="77777777" w:rsidTr="009737B6">
        <w:tc>
          <w:tcPr>
            <w:tcW w:w="2093" w:type="dxa"/>
            <w:vAlign w:val="bottom"/>
          </w:tcPr>
          <w:p w14:paraId="742C946C" w14:textId="77777777" w:rsidR="004854CF" w:rsidRPr="009737B6" w:rsidRDefault="004854CF" w:rsidP="004854CF">
            <w:pPr>
              <w:pStyle w:val="ListParagraph"/>
              <w:ind w:left="0"/>
              <w:jc w:val="center"/>
              <w:rPr>
                <w:sz w:val="24"/>
                <w:szCs w:val="24"/>
              </w:rPr>
            </w:pPr>
            <w:r w:rsidRPr="009737B6">
              <w:rPr>
                <w:rFonts w:eastAsia="Times New Roman" w:cs="Times New Roman"/>
                <w:color w:val="000000"/>
                <w:sz w:val="24"/>
                <w:szCs w:val="24"/>
              </w:rPr>
              <w:t>Water Supply</w:t>
            </w:r>
          </w:p>
        </w:tc>
        <w:tc>
          <w:tcPr>
            <w:tcW w:w="1958" w:type="dxa"/>
            <w:vAlign w:val="bottom"/>
          </w:tcPr>
          <w:p w14:paraId="5C7301A4" w14:textId="09129D4D" w:rsidR="004854CF" w:rsidRPr="009737B6" w:rsidRDefault="007E03C7" w:rsidP="004854CF">
            <w:pPr>
              <w:pStyle w:val="ListParagraph"/>
              <w:ind w:left="0"/>
              <w:jc w:val="center"/>
              <w:rPr>
                <w:sz w:val="24"/>
                <w:szCs w:val="24"/>
              </w:rPr>
            </w:pPr>
            <w:r w:rsidRPr="009737B6">
              <w:rPr>
                <w:sz w:val="24"/>
                <w:szCs w:val="24"/>
              </w:rPr>
              <w:t>73%</w:t>
            </w:r>
          </w:p>
        </w:tc>
        <w:tc>
          <w:tcPr>
            <w:tcW w:w="2281" w:type="dxa"/>
            <w:vAlign w:val="bottom"/>
          </w:tcPr>
          <w:p w14:paraId="4312CED7" w14:textId="2A29391D" w:rsidR="004854CF" w:rsidRPr="009737B6" w:rsidRDefault="007E03C7" w:rsidP="004854CF">
            <w:pPr>
              <w:pStyle w:val="ListParagraph"/>
              <w:ind w:left="0"/>
              <w:jc w:val="center"/>
              <w:rPr>
                <w:sz w:val="24"/>
                <w:szCs w:val="24"/>
              </w:rPr>
            </w:pPr>
            <w:r w:rsidRPr="009737B6">
              <w:rPr>
                <w:sz w:val="24"/>
                <w:szCs w:val="24"/>
              </w:rPr>
              <w:t>86%</w:t>
            </w:r>
          </w:p>
        </w:tc>
        <w:tc>
          <w:tcPr>
            <w:tcW w:w="2281" w:type="dxa"/>
            <w:vAlign w:val="bottom"/>
          </w:tcPr>
          <w:p w14:paraId="0A9E939F" w14:textId="0A80D279" w:rsidR="004854CF" w:rsidRPr="009737B6" w:rsidRDefault="007E03C7" w:rsidP="004854CF">
            <w:pPr>
              <w:pStyle w:val="ListParagraph"/>
              <w:ind w:left="0"/>
              <w:jc w:val="center"/>
              <w:rPr>
                <w:sz w:val="24"/>
                <w:szCs w:val="24"/>
              </w:rPr>
            </w:pPr>
            <w:r w:rsidRPr="009737B6">
              <w:rPr>
                <w:sz w:val="24"/>
                <w:szCs w:val="24"/>
              </w:rPr>
              <w:t>86%</w:t>
            </w:r>
          </w:p>
        </w:tc>
      </w:tr>
      <w:tr w:rsidR="004854CF" w14:paraId="21838ABB" w14:textId="77777777" w:rsidTr="009737B6">
        <w:tc>
          <w:tcPr>
            <w:tcW w:w="2093" w:type="dxa"/>
            <w:vAlign w:val="bottom"/>
          </w:tcPr>
          <w:p w14:paraId="4FD901F4" w14:textId="77777777" w:rsidR="004854CF" w:rsidRPr="009737B6" w:rsidRDefault="004854CF" w:rsidP="004854CF">
            <w:pPr>
              <w:pStyle w:val="ListParagraph"/>
              <w:ind w:left="0"/>
              <w:jc w:val="center"/>
              <w:rPr>
                <w:sz w:val="24"/>
                <w:szCs w:val="24"/>
              </w:rPr>
            </w:pPr>
            <w:r w:rsidRPr="009737B6">
              <w:rPr>
                <w:rFonts w:eastAsia="Times New Roman" w:cs="Times New Roman"/>
                <w:color w:val="000000"/>
                <w:sz w:val="24"/>
                <w:szCs w:val="24"/>
              </w:rPr>
              <w:t>Road, etc.</w:t>
            </w:r>
          </w:p>
        </w:tc>
        <w:tc>
          <w:tcPr>
            <w:tcW w:w="1958" w:type="dxa"/>
            <w:vAlign w:val="bottom"/>
          </w:tcPr>
          <w:p w14:paraId="52CAF872" w14:textId="735E1C1F" w:rsidR="004854CF" w:rsidRPr="009737B6" w:rsidRDefault="00BE5B68" w:rsidP="004854CF">
            <w:pPr>
              <w:pStyle w:val="ListParagraph"/>
              <w:ind w:left="0"/>
              <w:jc w:val="center"/>
              <w:rPr>
                <w:sz w:val="24"/>
                <w:szCs w:val="24"/>
              </w:rPr>
            </w:pPr>
            <w:r w:rsidRPr="009737B6">
              <w:rPr>
                <w:sz w:val="24"/>
                <w:szCs w:val="24"/>
              </w:rPr>
              <w:t>33%</w:t>
            </w:r>
          </w:p>
        </w:tc>
        <w:tc>
          <w:tcPr>
            <w:tcW w:w="2281" w:type="dxa"/>
            <w:vAlign w:val="bottom"/>
          </w:tcPr>
          <w:p w14:paraId="4FAA217A" w14:textId="7C69BDFB" w:rsidR="004854CF" w:rsidRPr="009737B6" w:rsidRDefault="00BE5B68" w:rsidP="004854CF">
            <w:pPr>
              <w:pStyle w:val="ListParagraph"/>
              <w:ind w:left="0"/>
              <w:jc w:val="center"/>
              <w:rPr>
                <w:sz w:val="24"/>
                <w:szCs w:val="24"/>
              </w:rPr>
            </w:pPr>
            <w:r w:rsidRPr="009737B6">
              <w:rPr>
                <w:sz w:val="24"/>
                <w:szCs w:val="24"/>
              </w:rPr>
              <w:t>94%</w:t>
            </w:r>
          </w:p>
        </w:tc>
        <w:tc>
          <w:tcPr>
            <w:tcW w:w="2281" w:type="dxa"/>
            <w:vAlign w:val="bottom"/>
          </w:tcPr>
          <w:p w14:paraId="1C7A106B" w14:textId="7FAA3599" w:rsidR="004854CF" w:rsidRPr="009737B6" w:rsidRDefault="00BE5B68" w:rsidP="004854CF">
            <w:pPr>
              <w:pStyle w:val="ListParagraph"/>
              <w:ind w:left="0"/>
              <w:jc w:val="center"/>
              <w:rPr>
                <w:sz w:val="24"/>
                <w:szCs w:val="24"/>
              </w:rPr>
            </w:pPr>
            <w:r w:rsidRPr="009737B6">
              <w:rPr>
                <w:sz w:val="24"/>
                <w:szCs w:val="24"/>
              </w:rPr>
              <w:t>25%</w:t>
            </w:r>
          </w:p>
        </w:tc>
      </w:tr>
      <w:tr w:rsidR="004854CF" w14:paraId="0446719A" w14:textId="77777777" w:rsidTr="009737B6">
        <w:tc>
          <w:tcPr>
            <w:tcW w:w="2093" w:type="dxa"/>
            <w:vAlign w:val="bottom"/>
          </w:tcPr>
          <w:p w14:paraId="4E6DF170" w14:textId="77777777" w:rsidR="004854CF" w:rsidRPr="009737B6" w:rsidRDefault="004854CF" w:rsidP="004854CF">
            <w:pPr>
              <w:jc w:val="center"/>
              <w:rPr>
                <w:rFonts w:eastAsia="Times New Roman" w:cs="Times New Roman"/>
                <w:color w:val="000000"/>
                <w:sz w:val="24"/>
                <w:szCs w:val="24"/>
                <w:lang w:val="en-CA"/>
              </w:rPr>
            </w:pPr>
            <w:r w:rsidRPr="009737B6">
              <w:rPr>
                <w:rFonts w:eastAsia="Times New Roman" w:cs="Times New Roman"/>
                <w:color w:val="000000"/>
                <w:sz w:val="24"/>
                <w:szCs w:val="24"/>
                <w:lang w:val="en-CA"/>
              </w:rPr>
              <w:t xml:space="preserve">All Sub-projects </w:t>
            </w:r>
          </w:p>
        </w:tc>
        <w:tc>
          <w:tcPr>
            <w:tcW w:w="1958" w:type="dxa"/>
            <w:vAlign w:val="bottom"/>
          </w:tcPr>
          <w:p w14:paraId="482EB4C3" w14:textId="56B86C96" w:rsidR="004854CF" w:rsidRPr="009737B6" w:rsidRDefault="00503141" w:rsidP="004854CF">
            <w:pPr>
              <w:pStyle w:val="ListParagraph"/>
              <w:ind w:left="0"/>
              <w:jc w:val="center"/>
              <w:rPr>
                <w:rFonts w:eastAsia="Times New Roman" w:cs="Times New Roman"/>
                <w:color w:val="000000"/>
                <w:sz w:val="24"/>
                <w:szCs w:val="24"/>
              </w:rPr>
            </w:pPr>
            <w:r w:rsidRPr="009737B6">
              <w:rPr>
                <w:rFonts w:eastAsia="Times New Roman" w:cs="Times New Roman"/>
                <w:color w:val="000000"/>
                <w:sz w:val="24"/>
                <w:szCs w:val="24"/>
              </w:rPr>
              <w:t>82</w:t>
            </w:r>
            <w:r w:rsidR="00E44DCA" w:rsidRPr="009737B6">
              <w:rPr>
                <w:rFonts w:eastAsia="Times New Roman" w:cs="Times New Roman"/>
                <w:color w:val="000000"/>
                <w:sz w:val="24"/>
                <w:szCs w:val="24"/>
              </w:rPr>
              <w:t>%</w:t>
            </w:r>
          </w:p>
        </w:tc>
        <w:tc>
          <w:tcPr>
            <w:tcW w:w="2281" w:type="dxa"/>
            <w:vAlign w:val="bottom"/>
          </w:tcPr>
          <w:p w14:paraId="42D97E3F" w14:textId="595CFECD" w:rsidR="004854CF" w:rsidRPr="009737B6" w:rsidRDefault="00E44DCA" w:rsidP="004854CF">
            <w:pPr>
              <w:pStyle w:val="ListParagraph"/>
              <w:ind w:left="0"/>
              <w:jc w:val="center"/>
              <w:rPr>
                <w:rFonts w:eastAsia="Times New Roman" w:cs="Times New Roman"/>
                <w:color w:val="000000"/>
                <w:sz w:val="24"/>
                <w:szCs w:val="24"/>
              </w:rPr>
            </w:pPr>
            <w:r w:rsidRPr="009737B6">
              <w:rPr>
                <w:rFonts w:eastAsia="Times New Roman" w:cs="Times New Roman"/>
                <w:color w:val="000000"/>
                <w:sz w:val="24"/>
                <w:szCs w:val="24"/>
              </w:rPr>
              <w:t>85%</w:t>
            </w:r>
          </w:p>
        </w:tc>
        <w:tc>
          <w:tcPr>
            <w:tcW w:w="2281" w:type="dxa"/>
            <w:vAlign w:val="bottom"/>
          </w:tcPr>
          <w:p w14:paraId="3EEBA857" w14:textId="5FA7F349" w:rsidR="004854CF" w:rsidRPr="009737B6" w:rsidRDefault="00E44DCA" w:rsidP="004854CF">
            <w:pPr>
              <w:pStyle w:val="ListParagraph"/>
              <w:ind w:left="0"/>
              <w:jc w:val="center"/>
              <w:rPr>
                <w:rFonts w:eastAsia="Times New Roman" w:cs="Times New Roman"/>
                <w:color w:val="000000"/>
                <w:sz w:val="24"/>
                <w:szCs w:val="24"/>
              </w:rPr>
            </w:pPr>
            <w:r w:rsidRPr="009737B6">
              <w:rPr>
                <w:rFonts w:eastAsia="Times New Roman" w:cs="Times New Roman"/>
                <w:color w:val="000000"/>
                <w:sz w:val="24"/>
                <w:szCs w:val="24"/>
              </w:rPr>
              <w:t>81%</w:t>
            </w:r>
          </w:p>
        </w:tc>
      </w:tr>
    </w:tbl>
    <w:p w14:paraId="705D458E" w14:textId="77777777" w:rsidR="00DC3AFE" w:rsidRDefault="00DC3AFE" w:rsidP="00DC3AFE">
      <w:pPr>
        <w:pStyle w:val="ListParagraph"/>
        <w:ind w:left="0"/>
      </w:pPr>
    </w:p>
    <w:p w14:paraId="0A03163E" w14:textId="674F6909" w:rsidR="00D10CC1" w:rsidRDefault="00DC3AFE" w:rsidP="00DC3AFE">
      <w:pPr>
        <w:pStyle w:val="ListParagraph"/>
        <w:ind w:left="0"/>
      </w:pPr>
      <w:r>
        <w:t xml:space="preserve">For example, while ‘Building’ sub-projects seem to have gone down slightly in overall technical quality (trending slightly down from 87% of components meeting specification in the Pilot Phase to 83% in Phase 2), one also can note that Water Supply sub-projects trended ‘up’, from 73% to 86%. </w:t>
      </w:r>
      <w:r w:rsidR="005431CF">
        <w:t xml:space="preserve"> </w:t>
      </w:r>
      <w:r>
        <w:t>Looking at all sub-project ratings aggregated together,</w:t>
      </w:r>
      <w:r w:rsidR="00503141">
        <w:t xml:space="preserve"> the trend is basically flat: 82</w:t>
      </w:r>
      <w:r>
        <w:t>% in the Pilot Phase, up to 85% in Phase1 and back</w:t>
      </w:r>
      <w:r w:rsidR="008E0F5B">
        <w:t xml:space="preserve"> down</w:t>
      </w:r>
      <w:r>
        <w:t xml:space="preserve"> to 81% in Phase 2. </w:t>
      </w:r>
      <w:r w:rsidR="005431CF">
        <w:t xml:space="preserve"> </w:t>
      </w:r>
      <w:r w:rsidR="008E0F5B">
        <w:t xml:space="preserve">It is difficult to draw any firm conclusion from these evaluation results. </w:t>
      </w:r>
      <w:r w:rsidR="005431CF">
        <w:t xml:space="preserve"> </w:t>
      </w:r>
      <w:r>
        <w:t>All of these technical quality ratings of ‘meeting specification’, it must be noted, are in reference to those</w:t>
      </w:r>
      <w:r w:rsidR="00503141">
        <w:t xml:space="preserve"> specifications and plans</w:t>
      </w:r>
      <w:r>
        <w:t xml:space="preserve"> contained in each individual Community Project Proposal.</w:t>
      </w:r>
    </w:p>
    <w:p w14:paraId="09BA61DA" w14:textId="77777777" w:rsidR="00D10CC1" w:rsidRDefault="00D10CC1" w:rsidP="00F92A6C">
      <w:pPr>
        <w:pStyle w:val="ListParagraph"/>
        <w:ind w:left="0"/>
      </w:pPr>
    </w:p>
    <w:p w14:paraId="481847BC" w14:textId="048EA494" w:rsidR="001E6A59" w:rsidRDefault="00712D50" w:rsidP="00F92A6C">
      <w:pPr>
        <w:pStyle w:val="ListParagraph"/>
        <w:ind w:left="0"/>
      </w:pPr>
      <w:r>
        <w:t>7.4</w:t>
      </w:r>
      <w:r>
        <w:tab/>
      </w:r>
      <w:r w:rsidR="000E3F80" w:rsidRPr="00C60F73">
        <w:t>Construction Quality</w:t>
      </w:r>
      <w:r w:rsidR="00E41420">
        <w:t xml:space="preserve"> Ratings</w:t>
      </w:r>
    </w:p>
    <w:p w14:paraId="21ADB020" w14:textId="77777777" w:rsidR="000E3F80" w:rsidRDefault="000E3F80" w:rsidP="00F92A6C">
      <w:pPr>
        <w:pStyle w:val="ListParagraph"/>
        <w:ind w:left="0"/>
      </w:pPr>
    </w:p>
    <w:p w14:paraId="6529CF51" w14:textId="77777777" w:rsidR="00094E6F" w:rsidRDefault="008E0F5B" w:rsidP="00F92A6C">
      <w:pPr>
        <w:pStyle w:val="ListParagraph"/>
        <w:ind w:left="0"/>
      </w:pPr>
      <w:r>
        <w:t xml:space="preserve">The </w:t>
      </w:r>
      <w:r w:rsidR="002C6991">
        <w:t xml:space="preserve">second page of the </w:t>
      </w:r>
      <w:r>
        <w:t>Technical Inspection Checklists feature</w:t>
      </w:r>
      <w:r w:rsidR="00770144">
        <w:t>s</w:t>
      </w:r>
      <w:r>
        <w:t xml:space="preserve"> a section where the </w:t>
      </w:r>
      <w:r w:rsidR="00094E6F">
        <w:t>evaluat</w:t>
      </w:r>
      <w:r>
        <w:t xml:space="preserve">or, having evaluated the Community Project Proposal and </w:t>
      </w:r>
      <w:r w:rsidR="002C6991">
        <w:t>each of the component</w:t>
      </w:r>
      <w:r w:rsidR="00770144">
        <w:t>s</w:t>
      </w:r>
      <w:r w:rsidR="002C6991">
        <w:t xml:space="preserve"> of </w:t>
      </w:r>
      <w:r>
        <w:t xml:space="preserve">the </w:t>
      </w:r>
      <w:r w:rsidR="003A7C54">
        <w:t xml:space="preserve">infrastructure </w:t>
      </w:r>
      <w:r>
        <w:t xml:space="preserve">itself, can review the sub-project as a whole entity, disregarding slight imperfections </w:t>
      </w:r>
      <w:r w:rsidR="003A7C54">
        <w:t xml:space="preserve">or deficiencies </w:t>
      </w:r>
      <w:r>
        <w:t xml:space="preserve">in some components </w:t>
      </w:r>
      <w:r w:rsidR="003A7C54">
        <w:t>and aspects of the construction.  The ratings are Good, Average and Poor.</w:t>
      </w:r>
      <w:r w:rsidR="005431CF">
        <w:t xml:space="preserve">  </w:t>
      </w:r>
    </w:p>
    <w:p w14:paraId="67B83758" w14:textId="77777777" w:rsidR="00094E6F" w:rsidRDefault="00094E6F" w:rsidP="00F92A6C">
      <w:pPr>
        <w:pStyle w:val="ListParagraph"/>
        <w:ind w:left="0"/>
      </w:pPr>
    </w:p>
    <w:p w14:paraId="1F4A7879" w14:textId="10033FEE" w:rsidR="000E3F80" w:rsidRDefault="005431CF" w:rsidP="00094E6F">
      <w:pPr>
        <w:pStyle w:val="ListParagraph"/>
        <w:pBdr>
          <w:top w:val="single" w:sz="4" w:space="1" w:color="auto"/>
          <w:left w:val="single" w:sz="4" w:space="4" w:color="auto"/>
          <w:bottom w:val="single" w:sz="4" w:space="1" w:color="auto"/>
          <w:right w:val="single" w:sz="4" w:space="4" w:color="auto"/>
        </w:pBdr>
        <w:ind w:left="0"/>
      </w:pPr>
      <w:r w:rsidRPr="005431CF">
        <w:rPr>
          <w:b/>
        </w:rPr>
        <w:t>Most of the infrastructure examined during this evaluation was considered to be Average or Good in its construction quality</w:t>
      </w:r>
      <w:r>
        <w:t>.</w:t>
      </w:r>
    </w:p>
    <w:p w14:paraId="07F82238" w14:textId="77777777" w:rsidR="00F60D78" w:rsidRDefault="00F60D78" w:rsidP="006A4B9F">
      <w:pPr>
        <w:pStyle w:val="ListParagraph"/>
        <w:ind w:left="0"/>
      </w:pPr>
    </w:p>
    <w:p w14:paraId="51111435" w14:textId="71BF5E80" w:rsidR="006A4B9F" w:rsidRDefault="003F4D8F" w:rsidP="006A4B9F">
      <w:pPr>
        <w:pStyle w:val="ListParagraph"/>
        <w:ind w:left="0"/>
      </w:pPr>
      <w:r>
        <w:t>Table 8</w:t>
      </w:r>
      <w:r w:rsidR="006A4B9F">
        <w:t>: Aggregate of Construction Quali</w:t>
      </w:r>
      <w:r w:rsidR="004462F7">
        <w:t>ty ratings</w:t>
      </w:r>
      <w:r w:rsidR="006A4B9F">
        <w:t>, Average or Good</w:t>
      </w:r>
    </w:p>
    <w:tbl>
      <w:tblPr>
        <w:tblStyle w:val="TableGrid"/>
        <w:tblW w:w="0" w:type="auto"/>
        <w:tblLook w:val="04A0" w:firstRow="1" w:lastRow="0" w:firstColumn="1" w:lastColumn="0" w:noHBand="0" w:noVBand="1"/>
      </w:tblPr>
      <w:tblGrid>
        <w:gridCol w:w="1771"/>
        <w:gridCol w:w="1710"/>
        <w:gridCol w:w="1711"/>
        <w:gridCol w:w="1579"/>
        <w:gridCol w:w="1842"/>
      </w:tblGrid>
      <w:tr w:rsidR="00F60D78" w14:paraId="5C61B33A" w14:textId="77777777" w:rsidTr="002F4D4B">
        <w:tc>
          <w:tcPr>
            <w:tcW w:w="1771" w:type="dxa"/>
            <w:vAlign w:val="bottom"/>
          </w:tcPr>
          <w:p w14:paraId="17411491" w14:textId="77777777" w:rsidR="00F60D78" w:rsidRPr="009737B6" w:rsidRDefault="00F60D78" w:rsidP="006A4B9F">
            <w:pPr>
              <w:pStyle w:val="ListParagraph"/>
              <w:ind w:left="0"/>
              <w:jc w:val="center"/>
              <w:rPr>
                <w:sz w:val="24"/>
                <w:szCs w:val="24"/>
              </w:rPr>
            </w:pPr>
          </w:p>
        </w:tc>
        <w:tc>
          <w:tcPr>
            <w:tcW w:w="1710" w:type="dxa"/>
            <w:vAlign w:val="bottom"/>
          </w:tcPr>
          <w:p w14:paraId="36BEB3F3" w14:textId="77777777" w:rsidR="00F60D78" w:rsidRPr="009737B6" w:rsidRDefault="00F60D78" w:rsidP="006A4B9F">
            <w:pPr>
              <w:pStyle w:val="ListParagraph"/>
              <w:ind w:left="0"/>
              <w:jc w:val="center"/>
              <w:rPr>
                <w:sz w:val="24"/>
                <w:szCs w:val="24"/>
              </w:rPr>
            </w:pPr>
            <w:r w:rsidRPr="009737B6">
              <w:rPr>
                <w:rFonts w:eastAsia="Times New Roman" w:cs="Times New Roman"/>
                <w:color w:val="000000"/>
                <w:sz w:val="24"/>
                <w:szCs w:val="24"/>
              </w:rPr>
              <w:t>Pilot</w:t>
            </w:r>
          </w:p>
        </w:tc>
        <w:tc>
          <w:tcPr>
            <w:tcW w:w="1711" w:type="dxa"/>
            <w:vAlign w:val="bottom"/>
          </w:tcPr>
          <w:p w14:paraId="4D0A50BC" w14:textId="77777777" w:rsidR="00F60D78" w:rsidRPr="009737B6" w:rsidRDefault="00F60D78" w:rsidP="006A4B9F">
            <w:pPr>
              <w:pStyle w:val="ListParagraph"/>
              <w:ind w:left="0"/>
              <w:jc w:val="center"/>
              <w:rPr>
                <w:sz w:val="24"/>
                <w:szCs w:val="24"/>
              </w:rPr>
            </w:pPr>
            <w:r w:rsidRPr="009737B6">
              <w:rPr>
                <w:rFonts w:eastAsia="Times New Roman" w:cs="Times New Roman"/>
                <w:color w:val="000000"/>
                <w:sz w:val="24"/>
                <w:szCs w:val="24"/>
              </w:rPr>
              <w:t>Phase 1</w:t>
            </w:r>
          </w:p>
        </w:tc>
        <w:tc>
          <w:tcPr>
            <w:tcW w:w="1579" w:type="dxa"/>
            <w:vAlign w:val="bottom"/>
          </w:tcPr>
          <w:p w14:paraId="3A1328A9" w14:textId="77777777" w:rsidR="00F60D78" w:rsidRPr="009737B6" w:rsidRDefault="00F60D78" w:rsidP="006A4B9F">
            <w:pPr>
              <w:pStyle w:val="ListParagraph"/>
              <w:ind w:left="0"/>
              <w:jc w:val="center"/>
              <w:rPr>
                <w:sz w:val="24"/>
                <w:szCs w:val="24"/>
              </w:rPr>
            </w:pPr>
            <w:r w:rsidRPr="009737B6">
              <w:rPr>
                <w:rFonts w:eastAsia="Times New Roman" w:cs="Times New Roman"/>
                <w:color w:val="000000"/>
                <w:sz w:val="24"/>
                <w:szCs w:val="24"/>
              </w:rPr>
              <w:t>Phase 2</w:t>
            </w:r>
          </w:p>
        </w:tc>
        <w:tc>
          <w:tcPr>
            <w:tcW w:w="1842" w:type="dxa"/>
            <w:vAlign w:val="bottom"/>
          </w:tcPr>
          <w:p w14:paraId="1FC825E0" w14:textId="35763368" w:rsidR="00F60D78" w:rsidRPr="009737B6" w:rsidRDefault="002F4D4B" w:rsidP="006A4B9F">
            <w:pPr>
              <w:pStyle w:val="ListParagraph"/>
              <w:ind w:left="0"/>
              <w:jc w:val="center"/>
              <w:rPr>
                <w:sz w:val="24"/>
                <w:szCs w:val="24"/>
              </w:rPr>
            </w:pPr>
            <w:r w:rsidRPr="009737B6">
              <w:rPr>
                <w:sz w:val="24"/>
                <w:szCs w:val="24"/>
              </w:rPr>
              <w:t>Program</w:t>
            </w:r>
            <w:r w:rsidR="00F60D78" w:rsidRPr="009737B6">
              <w:rPr>
                <w:sz w:val="24"/>
                <w:szCs w:val="24"/>
              </w:rPr>
              <w:t xml:space="preserve"> to Date</w:t>
            </w:r>
          </w:p>
        </w:tc>
      </w:tr>
      <w:tr w:rsidR="00F60D78" w14:paraId="338E421A" w14:textId="77777777" w:rsidTr="002F4D4B">
        <w:tc>
          <w:tcPr>
            <w:tcW w:w="1771" w:type="dxa"/>
            <w:vAlign w:val="bottom"/>
          </w:tcPr>
          <w:p w14:paraId="2B25A265" w14:textId="77777777" w:rsidR="00F60D78" w:rsidRPr="009737B6" w:rsidRDefault="00F60D78" w:rsidP="006A4B9F">
            <w:pPr>
              <w:pStyle w:val="ListParagraph"/>
              <w:ind w:left="0"/>
              <w:jc w:val="center"/>
              <w:rPr>
                <w:sz w:val="24"/>
                <w:szCs w:val="24"/>
              </w:rPr>
            </w:pPr>
            <w:r w:rsidRPr="009737B6">
              <w:rPr>
                <w:rFonts w:eastAsia="Times New Roman" w:cs="Times New Roman"/>
                <w:color w:val="000000"/>
                <w:sz w:val="24"/>
                <w:szCs w:val="24"/>
              </w:rPr>
              <w:t>Building</w:t>
            </w:r>
          </w:p>
        </w:tc>
        <w:tc>
          <w:tcPr>
            <w:tcW w:w="1710" w:type="dxa"/>
            <w:vAlign w:val="bottom"/>
          </w:tcPr>
          <w:p w14:paraId="5DD3CCDD" w14:textId="7BD7926B" w:rsidR="00F60D78" w:rsidRPr="009737B6" w:rsidRDefault="00F60D78" w:rsidP="006A4B9F">
            <w:pPr>
              <w:pStyle w:val="ListParagraph"/>
              <w:ind w:left="0"/>
              <w:jc w:val="center"/>
              <w:rPr>
                <w:sz w:val="24"/>
                <w:szCs w:val="24"/>
              </w:rPr>
            </w:pPr>
            <w:r w:rsidRPr="009737B6">
              <w:rPr>
                <w:sz w:val="24"/>
                <w:szCs w:val="24"/>
              </w:rPr>
              <w:t>100%</w:t>
            </w:r>
          </w:p>
        </w:tc>
        <w:tc>
          <w:tcPr>
            <w:tcW w:w="1711" w:type="dxa"/>
            <w:vAlign w:val="bottom"/>
          </w:tcPr>
          <w:p w14:paraId="216721C3" w14:textId="1611853D" w:rsidR="00F60D78" w:rsidRPr="009737B6" w:rsidRDefault="00F60D78" w:rsidP="006A4B9F">
            <w:pPr>
              <w:pStyle w:val="ListParagraph"/>
              <w:ind w:left="0"/>
              <w:jc w:val="center"/>
              <w:rPr>
                <w:sz w:val="24"/>
                <w:szCs w:val="24"/>
              </w:rPr>
            </w:pPr>
            <w:r w:rsidRPr="009737B6">
              <w:rPr>
                <w:sz w:val="24"/>
                <w:szCs w:val="24"/>
              </w:rPr>
              <w:t>90%</w:t>
            </w:r>
          </w:p>
        </w:tc>
        <w:tc>
          <w:tcPr>
            <w:tcW w:w="1579" w:type="dxa"/>
            <w:vAlign w:val="bottom"/>
          </w:tcPr>
          <w:p w14:paraId="4481EBC2" w14:textId="67379F28" w:rsidR="00F60D78" w:rsidRPr="009737B6" w:rsidRDefault="00F60D78" w:rsidP="006A4B9F">
            <w:pPr>
              <w:pStyle w:val="ListParagraph"/>
              <w:ind w:left="0"/>
              <w:jc w:val="center"/>
              <w:rPr>
                <w:sz w:val="24"/>
                <w:szCs w:val="24"/>
              </w:rPr>
            </w:pPr>
            <w:r w:rsidRPr="009737B6">
              <w:rPr>
                <w:sz w:val="24"/>
                <w:szCs w:val="24"/>
              </w:rPr>
              <w:t>92%</w:t>
            </w:r>
          </w:p>
        </w:tc>
        <w:tc>
          <w:tcPr>
            <w:tcW w:w="1842" w:type="dxa"/>
            <w:vAlign w:val="bottom"/>
          </w:tcPr>
          <w:p w14:paraId="0C8709C3" w14:textId="794BDA98" w:rsidR="00F60D78" w:rsidRPr="009737B6" w:rsidRDefault="00F60D78" w:rsidP="006A4B9F">
            <w:pPr>
              <w:pStyle w:val="ListParagraph"/>
              <w:ind w:left="0"/>
              <w:jc w:val="center"/>
              <w:rPr>
                <w:sz w:val="24"/>
                <w:szCs w:val="24"/>
              </w:rPr>
            </w:pPr>
            <w:r w:rsidRPr="009737B6">
              <w:rPr>
                <w:sz w:val="24"/>
                <w:szCs w:val="24"/>
              </w:rPr>
              <w:t>93%</w:t>
            </w:r>
          </w:p>
        </w:tc>
      </w:tr>
      <w:tr w:rsidR="00F60D78" w14:paraId="62060DED" w14:textId="77777777" w:rsidTr="002F4D4B">
        <w:tc>
          <w:tcPr>
            <w:tcW w:w="1771" w:type="dxa"/>
            <w:vAlign w:val="bottom"/>
          </w:tcPr>
          <w:p w14:paraId="738AA520" w14:textId="77777777" w:rsidR="00F60D78" w:rsidRPr="009737B6" w:rsidRDefault="00F60D78" w:rsidP="006A4B9F">
            <w:pPr>
              <w:pStyle w:val="ListParagraph"/>
              <w:ind w:left="0"/>
              <w:jc w:val="center"/>
              <w:rPr>
                <w:sz w:val="24"/>
                <w:szCs w:val="24"/>
              </w:rPr>
            </w:pPr>
            <w:r w:rsidRPr="009737B6">
              <w:rPr>
                <w:rFonts w:eastAsia="Times New Roman" w:cs="Times New Roman"/>
                <w:color w:val="000000"/>
                <w:sz w:val="24"/>
                <w:szCs w:val="24"/>
              </w:rPr>
              <w:t>Bridge</w:t>
            </w:r>
          </w:p>
        </w:tc>
        <w:tc>
          <w:tcPr>
            <w:tcW w:w="1710" w:type="dxa"/>
            <w:vAlign w:val="bottom"/>
          </w:tcPr>
          <w:p w14:paraId="28EDB9FB" w14:textId="6EA521B4" w:rsidR="00F60D78" w:rsidRPr="009737B6" w:rsidRDefault="00F60D78" w:rsidP="006A4B9F">
            <w:pPr>
              <w:pStyle w:val="ListParagraph"/>
              <w:ind w:left="0"/>
              <w:jc w:val="center"/>
              <w:rPr>
                <w:sz w:val="24"/>
                <w:szCs w:val="24"/>
              </w:rPr>
            </w:pPr>
            <w:r w:rsidRPr="009737B6">
              <w:rPr>
                <w:sz w:val="24"/>
                <w:szCs w:val="24"/>
              </w:rPr>
              <w:t>100%</w:t>
            </w:r>
          </w:p>
        </w:tc>
        <w:tc>
          <w:tcPr>
            <w:tcW w:w="1711" w:type="dxa"/>
            <w:vAlign w:val="bottom"/>
          </w:tcPr>
          <w:p w14:paraId="4304A7AD" w14:textId="500AE74F" w:rsidR="00F60D78" w:rsidRPr="009737B6" w:rsidRDefault="00F60D78" w:rsidP="006A4B9F">
            <w:pPr>
              <w:pStyle w:val="ListParagraph"/>
              <w:ind w:left="0"/>
              <w:jc w:val="center"/>
              <w:rPr>
                <w:sz w:val="24"/>
                <w:szCs w:val="24"/>
              </w:rPr>
            </w:pPr>
            <w:r w:rsidRPr="009737B6">
              <w:rPr>
                <w:sz w:val="24"/>
                <w:szCs w:val="24"/>
              </w:rPr>
              <w:t>100%</w:t>
            </w:r>
          </w:p>
        </w:tc>
        <w:tc>
          <w:tcPr>
            <w:tcW w:w="1579" w:type="dxa"/>
            <w:vAlign w:val="bottom"/>
          </w:tcPr>
          <w:p w14:paraId="12CFFAFA" w14:textId="4D589159" w:rsidR="00F60D78" w:rsidRPr="009737B6" w:rsidRDefault="00F60D78" w:rsidP="006A4B9F">
            <w:pPr>
              <w:pStyle w:val="ListParagraph"/>
              <w:ind w:left="0"/>
              <w:jc w:val="center"/>
              <w:rPr>
                <w:sz w:val="24"/>
                <w:szCs w:val="24"/>
              </w:rPr>
            </w:pPr>
            <w:r w:rsidRPr="009737B6">
              <w:rPr>
                <w:sz w:val="24"/>
                <w:szCs w:val="24"/>
              </w:rPr>
              <w:t>-</w:t>
            </w:r>
          </w:p>
        </w:tc>
        <w:tc>
          <w:tcPr>
            <w:tcW w:w="1842" w:type="dxa"/>
            <w:vAlign w:val="bottom"/>
          </w:tcPr>
          <w:p w14:paraId="24A17B5B" w14:textId="59CCE064" w:rsidR="00F60D78" w:rsidRPr="009737B6" w:rsidRDefault="00F60D78" w:rsidP="006A4B9F">
            <w:pPr>
              <w:pStyle w:val="ListParagraph"/>
              <w:ind w:left="0"/>
              <w:jc w:val="center"/>
              <w:rPr>
                <w:sz w:val="24"/>
                <w:szCs w:val="24"/>
              </w:rPr>
            </w:pPr>
            <w:r w:rsidRPr="009737B6">
              <w:rPr>
                <w:sz w:val="24"/>
                <w:szCs w:val="24"/>
              </w:rPr>
              <w:t>100%</w:t>
            </w:r>
          </w:p>
        </w:tc>
      </w:tr>
      <w:tr w:rsidR="00F60D78" w14:paraId="41DAF65C" w14:textId="77777777" w:rsidTr="002F4D4B">
        <w:tc>
          <w:tcPr>
            <w:tcW w:w="1771" w:type="dxa"/>
            <w:vAlign w:val="bottom"/>
          </w:tcPr>
          <w:p w14:paraId="1D511BF6" w14:textId="77777777" w:rsidR="00F60D78" w:rsidRPr="009737B6" w:rsidRDefault="00F60D78" w:rsidP="006A4B9F">
            <w:pPr>
              <w:pStyle w:val="ListParagraph"/>
              <w:ind w:left="0"/>
              <w:jc w:val="center"/>
              <w:rPr>
                <w:sz w:val="24"/>
                <w:szCs w:val="24"/>
              </w:rPr>
            </w:pPr>
            <w:r w:rsidRPr="009737B6">
              <w:rPr>
                <w:rFonts w:eastAsia="Times New Roman" w:cs="Times New Roman"/>
                <w:color w:val="000000"/>
                <w:sz w:val="24"/>
                <w:szCs w:val="24"/>
              </w:rPr>
              <w:t>Water Supply</w:t>
            </w:r>
          </w:p>
        </w:tc>
        <w:tc>
          <w:tcPr>
            <w:tcW w:w="1710" w:type="dxa"/>
            <w:vAlign w:val="bottom"/>
          </w:tcPr>
          <w:p w14:paraId="4BAA5E32" w14:textId="7E6F794C" w:rsidR="00F60D78" w:rsidRPr="009737B6" w:rsidRDefault="00F60D78" w:rsidP="006A4B9F">
            <w:pPr>
              <w:pStyle w:val="ListParagraph"/>
              <w:ind w:left="0"/>
              <w:jc w:val="center"/>
              <w:rPr>
                <w:sz w:val="24"/>
                <w:szCs w:val="24"/>
              </w:rPr>
            </w:pPr>
            <w:r w:rsidRPr="009737B6">
              <w:rPr>
                <w:sz w:val="24"/>
                <w:szCs w:val="24"/>
              </w:rPr>
              <w:t>100%</w:t>
            </w:r>
          </w:p>
        </w:tc>
        <w:tc>
          <w:tcPr>
            <w:tcW w:w="1711" w:type="dxa"/>
            <w:vAlign w:val="bottom"/>
          </w:tcPr>
          <w:p w14:paraId="61EC75FC" w14:textId="158D6447" w:rsidR="00F60D78" w:rsidRPr="009737B6" w:rsidRDefault="00F60D78" w:rsidP="006A4B9F">
            <w:pPr>
              <w:pStyle w:val="ListParagraph"/>
              <w:ind w:left="0"/>
              <w:jc w:val="center"/>
              <w:rPr>
                <w:sz w:val="24"/>
                <w:szCs w:val="24"/>
              </w:rPr>
            </w:pPr>
            <w:r w:rsidRPr="009737B6">
              <w:rPr>
                <w:sz w:val="24"/>
                <w:szCs w:val="24"/>
              </w:rPr>
              <w:t>100%</w:t>
            </w:r>
          </w:p>
        </w:tc>
        <w:tc>
          <w:tcPr>
            <w:tcW w:w="1579" w:type="dxa"/>
            <w:vAlign w:val="bottom"/>
          </w:tcPr>
          <w:p w14:paraId="46A6F9FE" w14:textId="6D7ABE08" w:rsidR="00F60D78" w:rsidRPr="009737B6" w:rsidRDefault="00F60D78" w:rsidP="006A4B9F">
            <w:pPr>
              <w:pStyle w:val="ListParagraph"/>
              <w:ind w:left="0"/>
              <w:jc w:val="center"/>
              <w:rPr>
                <w:sz w:val="24"/>
                <w:szCs w:val="24"/>
              </w:rPr>
            </w:pPr>
            <w:r w:rsidRPr="009737B6">
              <w:rPr>
                <w:sz w:val="24"/>
                <w:szCs w:val="24"/>
              </w:rPr>
              <w:t>100%</w:t>
            </w:r>
          </w:p>
        </w:tc>
        <w:tc>
          <w:tcPr>
            <w:tcW w:w="1842" w:type="dxa"/>
            <w:vAlign w:val="bottom"/>
          </w:tcPr>
          <w:p w14:paraId="47772BDF" w14:textId="18D92C99" w:rsidR="00F60D78" w:rsidRPr="009737B6" w:rsidRDefault="00F60D78" w:rsidP="006A4B9F">
            <w:pPr>
              <w:pStyle w:val="ListParagraph"/>
              <w:ind w:left="0"/>
              <w:jc w:val="center"/>
              <w:rPr>
                <w:sz w:val="24"/>
                <w:szCs w:val="24"/>
              </w:rPr>
            </w:pPr>
            <w:r w:rsidRPr="009737B6">
              <w:rPr>
                <w:sz w:val="24"/>
                <w:szCs w:val="24"/>
              </w:rPr>
              <w:t>100%</w:t>
            </w:r>
          </w:p>
        </w:tc>
      </w:tr>
      <w:tr w:rsidR="00F60D78" w14:paraId="272B8BB8" w14:textId="77777777" w:rsidTr="002F4D4B">
        <w:tc>
          <w:tcPr>
            <w:tcW w:w="1771" w:type="dxa"/>
            <w:vAlign w:val="bottom"/>
          </w:tcPr>
          <w:p w14:paraId="0829F3ED" w14:textId="77777777" w:rsidR="00F60D78" w:rsidRPr="009737B6" w:rsidRDefault="00F60D78" w:rsidP="006A4B9F">
            <w:pPr>
              <w:pStyle w:val="ListParagraph"/>
              <w:ind w:left="0"/>
              <w:jc w:val="center"/>
              <w:rPr>
                <w:sz w:val="24"/>
                <w:szCs w:val="24"/>
              </w:rPr>
            </w:pPr>
            <w:r w:rsidRPr="009737B6">
              <w:rPr>
                <w:rFonts w:eastAsia="Times New Roman" w:cs="Times New Roman"/>
                <w:color w:val="000000"/>
                <w:sz w:val="24"/>
                <w:szCs w:val="24"/>
              </w:rPr>
              <w:t>Road, etc.</w:t>
            </w:r>
          </w:p>
        </w:tc>
        <w:tc>
          <w:tcPr>
            <w:tcW w:w="1710" w:type="dxa"/>
            <w:vAlign w:val="bottom"/>
          </w:tcPr>
          <w:p w14:paraId="4C7F9008" w14:textId="334FB6DD" w:rsidR="00F60D78" w:rsidRPr="009737B6" w:rsidRDefault="00F60D78" w:rsidP="006A4B9F">
            <w:pPr>
              <w:pStyle w:val="ListParagraph"/>
              <w:ind w:left="0"/>
              <w:jc w:val="center"/>
              <w:rPr>
                <w:sz w:val="24"/>
                <w:szCs w:val="24"/>
              </w:rPr>
            </w:pPr>
            <w:r w:rsidRPr="009737B6">
              <w:rPr>
                <w:sz w:val="24"/>
                <w:szCs w:val="24"/>
              </w:rPr>
              <w:t>100%</w:t>
            </w:r>
          </w:p>
        </w:tc>
        <w:tc>
          <w:tcPr>
            <w:tcW w:w="1711" w:type="dxa"/>
            <w:vAlign w:val="bottom"/>
          </w:tcPr>
          <w:p w14:paraId="54C560F1" w14:textId="14271275" w:rsidR="00F60D78" w:rsidRPr="009737B6" w:rsidRDefault="00F60D78" w:rsidP="006A4B9F">
            <w:pPr>
              <w:pStyle w:val="ListParagraph"/>
              <w:ind w:left="0"/>
              <w:jc w:val="center"/>
              <w:rPr>
                <w:sz w:val="24"/>
                <w:szCs w:val="24"/>
              </w:rPr>
            </w:pPr>
            <w:r w:rsidRPr="009737B6">
              <w:rPr>
                <w:sz w:val="24"/>
                <w:szCs w:val="24"/>
              </w:rPr>
              <w:t>100%</w:t>
            </w:r>
          </w:p>
        </w:tc>
        <w:tc>
          <w:tcPr>
            <w:tcW w:w="1579" w:type="dxa"/>
            <w:vAlign w:val="bottom"/>
          </w:tcPr>
          <w:p w14:paraId="6A34CBE3" w14:textId="39FBC1A2" w:rsidR="00F60D78" w:rsidRPr="009737B6" w:rsidRDefault="00F60D78" w:rsidP="006A4B9F">
            <w:pPr>
              <w:pStyle w:val="ListParagraph"/>
              <w:ind w:left="0"/>
              <w:jc w:val="center"/>
              <w:rPr>
                <w:sz w:val="24"/>
                <w:szCs w:val="24"/>
              </w:rPr>
            </w:pPr>
            <w:r w:rsidRPr="009737B6">
              <w:rPr>
                <w:sz w:val="24"/>
                <w:szCs w:val="24"/>
              </w:rPr>
              <w:t>50%</w:t>
            </w:r>
          </w:p>
        </w:tc>
        <w:tc>
          <w:tcPr>
            <w:tcW w:w="1842" w:type="dxa"/>
            <w:vAlign w:val="bottom"/>
          </w:tcPr>
          <w:p w14:paraId="3324D5D1" w14:textId="5D5B05BE" w:rsidR="00F60D78" w:rsidRPr="009737B6" w:rsidRDefault="00F60D78" w:rsidP="00F60D78">
            <w:pPr>
              <w:pStyle w:val="ListParagraph"/>
              <w:ind w:left="0"/>
              <w:jc w:val="center"/>
              <w:rPr>
                <w:sz w:val="24"/>
                <w:szCs w:val="24"/>
              </w:rPr>
            </w:pPr>
            <w:r w:rsidRPr="009737B6">
              <w:rPr>
                <w:sz w:val="24"/>
                <w:szCs w:val="24"/>
              </w:rPr>
              <w:t>80%</w:t>
            </w:r>
          </w:p>
        </w:tc>
      </w:tr>
    </w:tbl>
    <w:p w14:paraId="78248538" w14:textId="5EFE504A" w:rsidR="006A4B9F" w:rsidRDefault="006A4B9F" w:rsidP="006A4B9F">
      <w:pPr>
        <w:pStyle w:val="ListParagraph"/>
        <w:ind w:left="0"/>
      </w:pPr>
    </w:p>
    <w:p w14:paraId="730FF40C" w14:textId="25BFB498" w:rsidR="002D23D5" w:rsidRDefault="002D23D5" w:rsidP="002D23D5">
      <w:pPr>
        <w:pStyle w:val="ListParagraph"/>
        <w:ind w:left="0"/>
      </w:pPr>
      <w:r>
        <w:t>It cannot be disregarded that the final finishing of the sub-project, be it a building’s plaster and paint or a w</w:t>
      </w:r>
      <w:r w:rsidR="005431CF">
        <w:t>ater system’s proper</w:t>
      </w:r>
      <w:r>
        <w:t xml:space="preserve"> grading around reservoirs and tapstands, does influence an </w:t>
      </w:r>
      <w:r w:rsidR="00E41420">
        <w:t>evaluat</w:t>
      </w:r>
      <w:r>
        <w:t xml:space="preserve">or’s final appraisal of a sub-project. </w:t>
      </w:r>
      <w:r w:rsidR="005431CF">
        <w:t xml:space="preserve"> </w:t>
      </w:r>
      <w:r>
        <w:t>A rating of Good might often be based upon such ‘fini</w:t>
      </w:r>
      <w:r w:rsidR="005431CF">
        <w:t xml:space="preserve">shing touches’ on sub-projects – </w:t>
      </w:r>
      <w:r w:rsidR="005431CF" w:rsidRPr="000F04B5">
        <w:rPr>
          <w:b/>
        </w:rPr>
        <w:t xml:space="preserve">slightly more than 40% of </w:t>
      </w:r>
      <w:r w:rsidR="00584173" w:rsidRPr="000F04B5">
        <w:rPr>
          <w:b/>
        </w:rPr>
        <w:t xml:space="preserve">all </w:t>
      </w:r>
      <w:r w:rsidR="005431CF" w:rsidRPr="000F04B5">
        <w:rPr>
          <w:b/>
        </w:rPr>
        <w:t xml:space="preserve">sub-projects </w:t>
      </w:r>
      <w:r w:rsidR="004B63A1">
        <w:rPr>
          <w:b/>
        </w:rPr>
        <w:t xml:space="preserve">evaluated </w:t>
      </w:r>
      <w:r w:rsidR="005431CF" w:rsidRPr="000F04B5">
        <w:rPr>
          <w:b/>
        </w:rPr>
        <w:t>were rated Good in their construction quality</w:t>
      </w:r>
      <w:r w:rsidR="005431CF">
        <w:t>.</w:t>
      </w:r>
      <w:r>
        <w:t xml:space="preserve"> </w:t>
      </w:r>
      <w:r w:rsidR="005431CF">
        <w:t xml:space="preserve"> </w:t>
      </w:r>
      <w:r w:rsidR="004B63A1">
        <w:t>An example of this influence might be seen in the sub-project type Road, above.  Pilot Road sub-projects were all rated Average or Good (Table 8), while it can be seen in Table 7 that only 33% of the Pilot Road technical components examined happened to “Meet Spec.”  The evaluators may have been influenced by other (sometimes social) factors</w:t>
      </w:r>
      <w:r w:rsidR="005B40A8">
        <w:t xml:space="preserve"> to give a higher rating when viewing the sub-project as a whole entity.</w:t>
      </w:r>
    </w:p>
    <w:p w14:paraId="1D8626EC" w14:textId="77777777" w:rsidR="000E3F80" w:rsidRDefault="000E3F80" w:rsidP="00F92A6C">
      <w:pPr>
        <w:pStyle w:val="ListParagraph"/>
        <w:ind w:left="0"/>
      </w:pPr>
    </w:p>
    <w:p w14:paraId="4CE4D8DF" w14:textId="1C0DDB7B" w:rsidR="00176BEA" w:rsidRDefault="000F2648" w:rsidP="00F92A6C">
      <w:pPr>
        <w:pStyle w:val="ListParagraph"/>
        <w:ind w:left="0"/>
      </w:pPr>
      <w:r>
        <w:t xml:space="preserve">During the input of data to digital spreadsheets, the evaluators reviewed and made careful note of all circumstances relating to each individual sub-project.  A final Sub-project Quality Rating, based on </w:t>
      </w:r>
      <w:r w:rsidR="000E128C">
        <w:t xml:space="preserve">the Government of Australia Aid Program’s </w:t>
      </w:r>
      <w:r w:rsidR="00094E6F">
        <w:t xml:space="preserve">(previously </w:t>
      </w:r>
      <w:r>
        <w:t>AusAID’s</w:t>
      </w:r>
      <w:r w:rsidR="00094E6F">
        <w:t>)</w:t>
      </w:r>
      <w:r>
        <w:t xml:space="preserve"> Quality Criteria and Rating System, was entered into the SIDIF and Brief Quality Report (</w:t>
      </w:r>
      <w:r w:rsidR="000E3120">
        <w:t xml:space="preserve">which are </w:t>
      </w:r>
      <w:r w:rsidR="000A1402">
        <w:t>contained in Annex 5</w:t>
      </w:r>
      <w:r>
        <w:t xml:space="preserve">).  </w:t>
      </w:r>
      <w:r w:rsidR="004D40AF">
        <w:t xml:space="preserve">The Government of Australia Aid Program’s </w:t>
      </w:r>
      <w:r w:rsidR="00176BEA">
        <w:t>rating system is shown in the following table:</w:t>
      </w:r>
    </w:p>
    <w:p w14:paraId="1C725B21" w14:textId="77777777" w:rsidR="00543E34" w:rsidRDefault="00543E34" w:rsidP="00F92A6C">
      <w:pPr>
        <w:pStyle w:val="ListParagraph"/>
        <w:ind w:left="0"/>
      </w:pPr>
    </w:p>
    <w:p w14:paraId="7EA2EB9C" w14:textId="77777777" w:rsidR="00A30564" w:rsidRDefault="00A30564" w:rsidP="00F92A6C">
      <w:pPr>
        <w:pStyle w:val="ListParagraph"/>
        <w:ind w:left="0"/>
      </w:pPr>
    </w:p>
    <w:p w14:paraId="0626A9F0" w14:textId="60D1C258" w:rsidR="00176BEA" w:rsidRPr="00176BEA" w:rsidRDefault="00176BEA" w:rsidP="00176BEA">
      <w:r w:rsidRPr="00176BEA">
        <w:t xml:space="preserve">Table </w:t>
      </w:r>
      <w:r w:rsidR="003F4D8F">
        <w:t>9</w:t>
      </w:r>
      <w:r>
        <w:t xml:space="preserve">: </w:t>
      </w:r>
      <w:r w:rsidR="004D40AF">
        <w:t>Government of Australia Aid Program</w:t>
      </w:r>
      <w:r w:rsidR="004D40AF" w:rsidRPr="00176BEA">
        <w:t xml:space="preserve"> </w:t>
      </w:r>
      <w:r w:rsidRPr="00176BEA">
        <w:t>Quality Criteria</w:t>
      </w:r>
    </w:p>
    <w:tbl>
      <w:tblPr>
        <w:tblStyle w:val="TableGrid"/>
        <w:tblW w:w="0" w:type="auto"/>
        <w:tblLook w:val="04A0" w:firstRow="1" w:lastRow="0" w:firstColumn="1" w:lastColumn="0" w:noHBand="0" w:noVBand="1"/>
      </w:tblPr>
      <w:tblGrid>
        <w:gridCol w:w="392"/>
        <w:gridCol w:w="4035"/>
        <w:gridCol w:w="356"/>
        <w:gridCol w:w="4073"/>
      </w:tblGrid>
      <w:tr w:rsidR="00176BEA" w14:paraId="5D7E3BE7" w14:textId="77777777" w:rsidTr="00176BEA">
        <w:tc>
          <w:tcPr>
            <w:tcW w:w="4430" w:type="dxa"/>
            <w:gridSpan w:val="2"/>
          </w:tcPr>
          <w:p w14:paraId="145218E2" w14:textId="77777777" w:rsidR="00176BEA" w:rsidRPr="009737B6" w:rsidRDefault="00176BEA" w:rsidP="00176BEA">
            <w:pPr>
              <w:rPr>
                <w:sz w:val="24"/>
                <w:szCs w:val="24"/>
              </w:rPr>
            </w:pPr>
            <w:r w:rsidRPr="009737B6">
              <w:rPr>
                <w:sz w:val="24"/>
                <w:szCs w:val="24"/>
              </w:rPr>
              <w:t>Satisfactory</w:t>
            </w:r>
          </w:p>
        </w:tc>
        <w:tc>
          <w:tcPr>
            <w:tcW w:w="4432" w:type="dxa"/>
            <w:gridSpan w:val="2"/>
          </w:tcPr>
          <w:p w14:paraId="2C914E86" w14:textId="77777777" w:rsidR="00176BEA" w:rsidRPr="009737B6" w:rsidRDefault="00176BEA" w:rsidP="00176BEA">
            <w:pPr>
              <w:rPr>
                <w:sz w:val="24"/>
                <w:szCs w:val="24"/>
              </w:rPr>
            </w:pPr>
            <w:r w:rsidRPr="009737B6">
              <w:rPr>
                <w:sz w:val="24"/>
                <w:szCs w:val="24"/>
              </w:rPr>
              <w:t>Less Than Satisfactory</w:t>
            </w:r>
          </w:p>
        </w:tc>
      </w:tr>
      <w:tr w:rsidR="00176BEA" w14:paraId="770901E4" w14:textId="77777777" w:rsidTr="00176BEA">
        <w:tc>
          <w:tcPr>
            <w:tcW w:w="392" w:type="dxa"/>
          </w:tcPr>
          <w:p w14:paraId="4ECCE2DC" w14:textId="77777777" w:rsidR="00176BEA" w:rsidRPr="009737B6" w:rsidRDefault="00176BEA" w:rsidP="00176BEA">
            <w:pPr>
              <w:rPr>
                <w:sz w:val="24"/>
                <w:szCs w:val="24"/>
              </w:rPr>
            </w:pPr>
            <w:r w:rsidRPr="009737B6">
              <w:rPr>
                <w:sz w:val="24"/>
                <w:szCs w:val="24"/>
              </w:rPr>
              <w:t>6</w:t>
            </w:r>
          </w:p>
        </w:tc>
        <w:tc>
          <w:tcPr>
            <w:tcW w:w="4038" w:type="dxa"/>
            <w:vAlign w:val="center"/>
          </w:tcPr>
          <w:p w14:paraId="2527F8E0" w14:textId="77777777" w:rsidR="00176BEA" w:rsidRPr="009737B6" w:rsidRDefault="00176BEA" w:rsidP="00176BEA">
            <w:pPr>
              <w:rPr>
                <w:sz w:val="24"/>
                <w:szCs w:val="24"/>
              </w:rPr>
            </w:pPr>
            <w:r w:rsidRPr="009737B6">
              <w:rPr>
                <w:rFonts w:cs="Calibri"/>
                <w:bCs/>
                <w:color w:val="353535"/>
                <w:sz w:val="24"/>
                <w:szCs w:val="24"/>
              </w:rPr>
              <w:t>Very high quality; needs ongoing management and monitoring only</w:t>
            </w:r>
          </w:p>
        </w:tc>
        <w:tc>
          <w:tcPr>
            <w:tcW w:w="356" w:type="dxa"/>
          </w:tcPr>
          <w:p w14:paraId="098372E2" w14:textId="77777777" w:rsidR="00176BEA" w:rsidRPr="009737B6" w:rsidRDefault="00176BEA" w:rsidP="00176BEA">
            <w:pPr>
              <w:rPr>
                <w:sz w:val="24"/>
                <w:szCs w:val="24"/>
              </w:rPr>
            </w:pPr>
            <w:r w:rsidRPr="009737B6">
              <w:rPr>
                <w:sz w:val="24"/>
                <w:szCs w:val="24"/>
              </w:rPr>
              <w:t>3</w:t>
            </w:r>
          </w:p>
        </w:tc>
        <w:tc>
          <w:tcPr>
            <w:tcW w:w="4076" w:type="dxa"/>
            <w:vAlign w:val="center"/>
          </w:tcPr>
          <w:p w14:paraId="12DB02D9" w14:textId="77777777" w:rsidR="00176BEA" w:rsidRPr="009737B6" w:rsidRDefault="00176BEA" w:rsidP="00176BEA">
            <w:pPr>
              <w:rPr>
                <w:sz w:val="24"/>
                <w:szCs w:val="24"/>
              </w:rPr>
            </w:pPr>
            <w:r w:rsidRPr="009737B6">
              <w:rPr>
                <w:rFonts w:cs="Calibri"/>
                <w:bCs/>
                <w:color w:val="353535"/>
                <w:sz w:val="24"/>
                <w:szCs w:val="24"/>
              </w:rPr>
              <w:t>Less than adequate quality; needs work to improve in core areas</w:t>
            </w:r>
          </w:p>
        </w:tc>
      </w:tr>
      <w:tr w:rsidR="00176BEA" w14:paraId="3CF74916" w14:textId="77777777" w:rsidTr="00176BEA">
        <w:tc>
          <w:tcPr>
            <w:tcW w:w="392" w:type="dxa"/>
          </w:tcPr>
          <w:p w14:paraId="2F9A7779" w14:textId="77777777" w:rsidR="00176BEA" w:rsidRPr="009737B6" w:rsidRDefault="00176BEA" w:rsidP="00176BEA">
            <w:pPr>
              <w:rPr>
                <w:sz w:val="24"/>
                <w:szCs w:val="24"/>
              </w:rPr>
            </w:pPr>
            <w:r w:rsidRPr="009737B6">
              <w:rPr>
                <w:sz w:val="24"/>
                <w:szCs w:val="24"/>
              </w:rPr>
              <w:t>5</w:t>
            </w:r>
          </w:p>
        </w:tc>
        <w:tc>
          <w:tcPr>
            <w:tcW w:w="4038" w:type="dxa"/>
            <w:vAlign w:val="center"/>
          </w:tcPr>
          <w:p w14:paraId="53E6294F" w14:textId="77777777" w:rsidR="00176BEA" w:rsidRPr="009737B6" w:rsidRDefault="00176BEA" w:rsidP="00176BEA">
            <w:pPr>
              <w:rPr>
                <w:sz w:val="24"/>
                <w:szCs w:val="24"/>
              </w:rPr>
            </w:pPr>
            <w:r w:rsidRPr="009737B6">
              <w:rPr>
                <w:rFonts w:cs="Calibri"/>
                <w:bCs/>
                <w:color w:val="353535"/>
                <w:sz w:val="24"/>
                <w:szCs w:val="24"/>
              </w:rPr>
              <w:t>Good quality; needs minor work to improve in some areas</w:t>
            </w:r>
          </w:p>
        </w:tc>
        <w:tc>
          <w:tcPr>
            <w:tcW w:w="356" w:type="dxa"/>
          </w:tcPr>
          <w:p w14:paraId="3FCB990F" w14:textId="77777777" w:rsidR="00176BEA" w:rsidRPr="009737B6" w:rsidRDefault="00176BEA" w:rsidP="00176BEA">
            <w:pPr>
              <w:jc w:val="center"/>
              <w:rPr>
                <w:sz w:val="24"/>
                <w:szCs w:val="24"/>
              </w:rPr>
            </w:pPr>
            <w:r w:rsidRPr="009737B6">
              <w:rPr>
                <w:sz w:val="24"/>
                <w:szCs w:val="24"/>
              </w:rPr>
              <w:t>2</w:t>
            </w:r>
          </w:p>
        </w:tc>
        <w:tc>
          <w:tcPr>
            <w:tcW w:w="4076" w:type="dxa"/>
            <w:vAlign w:val="center"/>
          </w:tcPr>
          <w:p w14:paraId="00BBBABB" w14:textId="77777777" w:rsidR="00176BEA" w:rsidRPr="009737B6" w:rsidRDefault="00176BEA" w:rsidP="00176BEA">
            <w:pPr>
              <w:rPr>
                <w:sz w:val="24"/>
                <w:szCs w:val="24"/>
              </w:rPr>
            </w:pPr>
            <w:r w:rsidRPr="009737B6">
              <w:rPr>
                <w:rFonts w:cs="Calibri"/>
                <w:bCs/>
                <w:color w:val="353535"/>
                <w:sz w:val="24"/>
                <w:szCs w:val="24"/>
              </w:rPr>
              <w:t>Poor quality; needs major work to improve</w:t>
            </w:r>
          </w:p>
        </w:tc>
      </w:tr>
      <w:tr w:rsidR="00176BEA" w14:paraId="768C2006" w14:textId="77777777" w:rsidTr="00176BEA">
        <w:tc>
          <w:tcPr>
            <w:tcW w:w="392" w:type="dxa"/>
          </w:tcPr>
          <w:p w14:paraId="75BBB0D3" w14:textId="77777777" w:rsidR="00176BEA" w:rsidRPr="009737B6" w:rsidRDefault="00176BEA" w:rsidP="00176BEA">
            <w:pPr>
              <w:rPr>
                <w:sz w:val="24"/>
                <w:szCs w:val="24"/>
              </w:rPr>
            </w:pPr>
            <w:r w:rsidRPr="009737B6">
              <w:rPr>
                <w:sz w:val="24"/>
                <w:szCs w:val="24"/>
              </w:rPr>
              <w:t>4</w:t>
            </w:r>
          </w:p>
        </w:tc>
        <w:tc>
          <w:tcPr>
            <w:tcW w:w="4038" w:type="dxa"/>
            <w:vAlign w:val="center"/>
          </w:tcPr>
          <w:p w14:paraId="3C7B802B" w14:textId="77777777" w:rsidR="00176BEA" w:rsidRPr="009737B6" w:rsidRDefault="00176BEA" w:rsidP="00176BEA">
            <w:pPr>
              <w:rPr>
                <w:sz w:val="24"/>
                <w:szCs w:val="24"/>
              </w:rPr>
            </w:pPr>
            <w:r w:rsidRPr="009737B6">
              <w:rPr>
                <w:rFonts w:cs="Calibri"/>
                <w:bCs/>
                <w:color w:val="353535"/>
                <w:sz w:val="24"/>
                <w:szCs w:val="24"/>
              </w:rPr>
              <w:t>Adequate quality; needs some work to improve</w:t>
            </w:r>
          </w:p>
        </w:tc>
        <w:tc>
          <w:tcPr>
            <w:tcW w:w="356" w:type="dxa"/>
          </w:tcPr>
          <w:p w14:paraId="68F0D2A7" w14:textId="77777777" w:rsidR="00176BEA" w:rsidRPr="009737B6" w:rsidRDefault="00176BEA" w:rsidP="00176BEA">
            <w:pPr>
              <w:jc w:val="center"/>
              <w:rPr>
                <w:sz w:val="24"/>
                <w:szCs w:val="24"/>
              </w:rPr>
            </w:pPr>
            <w:r w:rsidRPr="009737B6">
              <w:rPr>
                <w:sz w:val="24"/>
                <w:szCs w:val="24"/>
              </w:rPr>
              <w:t>1</w:t>
            </w:r>
          </w:p>
        </w:tc>
        <w:tc>
          <w:tcPr>
            <w:tcW w:w="4076" w:type="dxa"/>
          </w:tcPr>
          <w:p w14:paraId="79CE331F" w14:textId="77777777" w:rsidR="00176BEA" w:rsidRPr="009737B6" w:rsidRDefault="00176BEA" w:rsidP="00176BEA">
            <w:pPr>
              <w:rPr>
                <w:sz w:val="24"/>
                <w:szCs w:val="24"/>
              </w:rPr>
            </w:pPr>
            <w:r w:rsidRPr="009737B6">
              <w:rPr>
                <w:rFonts w:cs="Calibri"/>
                <w:bCs/>
                <w:color w:val="353535"/>
                <w:sz w:val="24"/>
                <w:szCs w:val="24"/>
              </w:rPr>
              <w:t>Very poor quality; needs major overhaul</w:t>
            </w:r>
          </w:p>
        </w:tc>
      </w:tr>
    </w:tbl>
    <w:p w14:paraId="438C824F" w14:textId="0260B9B5" w:rsidR="00176BEA" w:rsidRDefault="00176BEA" w:rsidP="00F92A6C">
      <w:pPr>
        <w:pStyle w:val="ListParagraph"/>
        <w:ind w:left="0"/>
      </w:pPr>
      <w:r>
        <w:t xml:space="preserve"> </w:t>
      </w:r>
    </w:p>
    <w:p w14:paraId="31D0B711" w14:textId="77777777" w:rsidR="00007BAF" w:rsidRDefault="00007BAF" w:rsidP="00F92A6C">
      <w:pPr>
        <w:pStyle w:val="ListParagraph"/>
        <w:ind w:left="0"/>
      </w:pPr>
    </w:p>
    <w:p w14:paraId="796A6B46" w14:textId="245AFF95" w:rsidR="00176BEA" w:rsidRDefault="00176BEA" w:rsidP="00F92A6C">
      <w:pPr>
        <w:pStyle w:val="ListParagraph"/>
        <w:ind w:left="0"/>
      </w:pPr>
      <w:r>
        <w:t xml:space="preserve">The chart </w:t>
      </w:r>
      <w:r w:rsidR="00E41420">
        <w:t xml:space="preserve">on the following </w:t>
      </w:r>
      <w:r w:rsidR="00543E34">
        <w:t xml:space="preserve">page </w:t>
      </w:r>
      <w:r>
        <w:t xml:space="preserve">shows the relative percentages of sub-projects rated using the </w:t>
      </w:r>
      <w:r w:rsidR="004D40AF">
        <w:t xml:space="preserve">Government of Australia Aid Program </w:t>
      </w:r>
      <w:r>
        <w:t>Quality Criteria.</w:t>
      </w:r>
    </w:p>
    <w:p w14:paraId="2F0BD5ED" w14:textId="77777777" w:rsidR="00007BAF" w:rsidRDefault="00007BAF" w:rsidP="00F92A6C">
      <w:pPr>
        <w:pStyle w:val="ListParagraph"/>
        <w:ind w:left="0"/>
      </w:pPr>
    </w:p>
    <w:p w14:paraId="467FFDF1" w14:textId="77777777" w:rsidR="005B40A8" w:rsidRDefault="005B40A8" w:rsidP="00F92A6C">
      <w:pPr>
        <w:pStyle w:val="ListParagraph"/>
        <w:ind w:left="0"/>
      </w:pPr>
    </w:p>
    <w:p w14:paraId="6BD80592" w14:textId="2C0B58AD" w:rsidR="00176BEA" w:rsidRDefault="00176BEA" w:rsidP="00F92A6C">
      <w:pPr>
        <w:pStyle w:val="ListParagraph"/>
        <w:ind w:left="0"/>
      </w:pPr>
      <w:r>
        <w:t>Chart 2: Sub-project Quality Rating</w:t>
      </w:r>
    </w:p>
    <w:p w14:paraId="17690EF6" w14:textId="77777777" w:rsidR="00543E34" w:rsidRDefault="00543E34" w:rsidP="00F92A6C">
      <w:pPr>
        <w:pStyle w:val="ListParagraph"/>
        <w:ind w:left="0"/>
      </w:pPr>
    </w:p>
    <w:p w14:paraId="6B014D9C" w14:textId="42929A2C" w:rsidR="00176BEA" w:rsidRDefault="00854C14" w:rsidP="00854C14">
      <w:pPr>
        <w:pStyle w:val="ListParagraph"/>
        <w:ind w:left="0"/>
        <w:jc w:val="center"/>
      </w:pPr>
      <w:bookmarkStart w:id="0" w:name="_GoBack"/>
      <w:r>
        <w:rPr>
          <w:noProof/>
          <w:lang w:val="en-AU" w:eastAsia="en-AU"/>
        </w:rPr>
        <w:drawing>
          <wp:inline distT="0" distB="0" distL="0" distR="0" wp14:anchorId="0D3163D4" wp14:editId="495168F6">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0"/>
    </w:p>
    <w:p w14:paraId="4A55BA31" w14:textId="77777777" w:rsidR="00176BEA" w:rsidRDefault="00176BEA" w:rsidP="00F92A6C">
      <w:pPr>
        <w:pStyle w:val="ListParagraph"/>
        <w:ind w:left="0"/>
      </w:pPr>
    </w:p>
    <w:p w14:paraId="00B0AA8B" w14:textId="3589391B" w:rsidR="00A67721" w:rsidRDefault="000E3120" w:rsidP="00F92A6C">
      <w:pPr>
        <w:pStyle w:val="ListParagraph"/>
        <w:ind w:left="0"/>
      </w:pPr>
      <w:r>
        <w:t>Higher</w:t>
      </w:r>
      <w:r w:rsidR="00176BEA">
        <w:t xml:space="preserve"> ratings might also be deemed suitable when combined with solid community participation during construction or visibly high use of the infrastructure during the site visit; all of these social aspects of sub-projects can combine to move a technically ‘so-so’ sub-project </w:t>
      </w:r>
      <w:r>
        <w:t>higher in its overall quality rating.</w:t>
      </w:r>
    </w:p>
    <w:p w14:paraId="741ABB43" w14:textId="77777777" w:rsidR="00007BAF" w:rsidRPr="000E3F80" w:rsidRDefault="00007BAF" w:rsidP="00F92A6C">
      <w:pPr>
        <w:pStyle w:val="ListParagraph"/>
        <w:ind w:left="0"/>
      </w:pPr>
    </w:p>
    <w:p w14:paraId="6684E5D0" w14:textId="26A50135" w:rsidR="001E6A59" w:rsidRDefault="00712D50" w:rsidP="00F92A6C">
      <w:pPr>
        <w:pStyle w:val="ListParagraph"/>
        <w:ind w:left="0"/>
        <w:rPr>
          <w:b/>
          <w:u w:val="single"/>
        </w:rPr>
      </w:pPr>
      <w:r>
        <w:t>7.5</w:t>
      </w:r>
      <w:r>
        <w:tab/>
      </w:r>
      <w:r w:rsidR="001E6A59" w:rsidRPr="00C60F73">
        <w:t>Community Involvement</w:t>
      </w:r>
    </w:p>
    <w:p w14:paraId="3CD7B4BC" w14:textId="77777777" w:rsidR="004462F7" w:rsidRDefault="004462F7" w:rsidP="00F92A6C">
      <w:pPr>
        <w:pStyle w:val="ListParagraph"/>
        <w:ind w:left="0"/>
      </w:pPr>
    </w:p>
    <w:p w14:paraId="2D536FB4" w14:textId="77777777" w:rsidR="0071499F" w:rsidRDefault="001E6A59" w:rsidP="00F92A6C">
      <w:pPr>
        <w:pStyle w:val="ListParagraph"/>
        <w:ind w:left="0"/>
      </w:pPr>
      <w:r>
        <w:t xml:space="preserve">The TIC contained </w:t>
      </w:r>
      <w:r w:rsidR="004462F7">
        <w:t>an entry field</w:t>
      </w:r>
      <w:r>
        <w:t xml:space="preserve"> </w:t>
      </w:r>
      <w:r w:rsidR="00105084">
        <w:t>inviting an</w:t>
      </w:r>
      <w:r>
        <w:t xml:space="preserve"> inspector to question </w:t>
      </w:r>
      <w:r w:rsidR="00105084">
        <w:t xml:space="preserve">members of the building committee and others regarding the community’s engagement with the sub-project during the PNDS Program Cycle. </w:t>
      </w:r>
      <w:r w:rsidR="00F15AB7">
        <w:t xml:space="preserve"> </w:t>
      </w:r>
      <w:r w:rsidR="00105084">
        <w:t>The community’s input to the process could be ju</w:t>
      </w:r>
      <w:r w:rsidR="00F55F03">
        <w:t xml:space="preserve">dged as High, Average or Poor. </w:t>
      </w:r>
      <w:r w:rsidR="00F15AB7">
        <w:t xml:space="preserve"> </w:t>
      </w:r>
    </w:p>
    <w:p w14:paraId="6293B442" w14:textId="77777777" w:rsidR="0071499F" w:rsidRDefault="0071499F" w:rsidP="00F92A6C">
      <w:pPr>
        <w:pStyle w:val="ListParagraph"/>
        <w:ind w:left="0"/>
      </w:pPr>
    </w:p>
    <w:p w14:paraId="37A52205" w14:textId="74F127E0" w:rsidR="00105084" w:rsidRDefault="00F55F03" w:rsidP="0071499F">
      <w:pPr>
        <w:pStyle w:val="ListParagraph"/>
        <w:pBdr>
          <w:top w:val="single" w:sz="4" w:space="1" w:color="auto"/>
          <w:left w:val="single" w:sz="4" w:space="4" w:color="auto"/>
          <w:bottom w:val="single" w:sz="4" w:space="1" w:color="auto"/>
          <w:right w:val="single" w:sz="4" w:space="4" w:color="auto"/>
        </w:pBdr>
        <w:ind w:left="0"/>
      </w:pPr>
      <w:r w:rsidRPr="0071499F">
        <w:rPr>
          <w:b/>
        </w:rPr>
        <w:t xml:space="preserve">An aggregate of the ratings indicates that 94% of the sub-projects evaluated </w:t>
      </w:r>
      <w:r w:rsidRPr="00F55F03">
        <w:rPr>
          <w:b/>
        </w:rPr>
        <w:t>enjoyed an average or higher</w:t>
      </w:r>
      <w:r w:rsidRPr="005431CF">
        <w:rPr>
          <w:b/>
        </w:rPr>
        <w:t xml:space="preserve"> amount of community interest and involvement</w:t>
      </w:r>
      <w:r>
        <w:t>.</w:t>
      </w:r>
    </w:p>
    <w:p w14:paraId="6A130248" w14:textId="77777777" w:rsidR="00105084" w:rsidRDefault="00105084" w:rsidP="00F92A6C">
      <w:pPr>
        <w:pStyle w:val="ListParagraph"/>
        <w:ind w:left="0"/>
      </w:pPr>
    </w:p>
    <w:p w14:paraId="6ECC34C9" w14:textId="77777777" w:rsidR="00A67721" w:rsidRDefault="00A67721" w:rsidP="00F92A6C">
      <w:pPr>
        <w:pStyle w:val="ListParagraph"/>
        <w:ind w:left="0"/>
      </w:pPr>
    </w:p>
    <w:p w14:paraId="2B11F2E4" w14:textId="77777777" w:rsidR="00A67721" w:rsidRDefault="00A67721" w:rsidP="00F92A6C">
      <w:pPr>
        <w:pStyle w:val="ListParagraph"/>
        <w:ind w:left="0"/>
      </w:pPr>
    </w:p>
    <w:p w14:paraId="6A9FCFA5" w14:textId="77777777" w:rsidR="00A67721" w:rsidRDefault="00A67721" w:rsidP="00F92A6C">
      <w:pPr>
        <w:pStyle w:val="ListParagraph"/>
        <w:ind w:left="0"/>
      </w:pPr>
    </w:p>
    <w:p w14:paraId="0FEDDD56" w14:textId="77777777" w:rsidR="00A67721" w:rsidRDefault="00A67721" w:rsidP="00F92A6C">
      <w:pPr>
        <w:pStyle w:val="ListParagraph"/>
        <w:ind w:left="0"/>
      </w:pPr>
    </w:p>
    <w:p w14:paraId="3350F167" w14:textId="408EF532" w:rsidR="00007BAF" w:rsidRDefault="00007BAF">
      <w:r>
        <w:br w:type="page"/>
      </w:r>
    </w:p>
    <w:p w14:paraId="476162BE" w14:textId="77777777" w:rsidR="00A67721" w:rsidRDefault="00A67721" w:rsidP="00F92A6C">
      <w:pPr>
        <w:pStyle w:val="ListParagraph"/>
        <w:ind w:left="0"/>
      </w:pPr>
    </w:p>
    <w:p w14:paraId="349A8D0C" w14:textId="6C00A8DF" w:rsidR="00A926DD" w:rsidRDefault="00176BEA" w:rsidP="00F92A6C">
      <w:pPr>
        <w:pStyle w:val="ListParagraph"/>
        <w:ind w:left="0"/>
      </w:pPr>
      <w:r>
        <w:t>Chart 3</w:t>
      </w:r>
      <w:r w:rsidR="00F55F03">
        <w:t>: Community Involvement</w:t>
      </w:r>
    </w:p>
    <w:p w14:paraId="1DE0D201" w14:textId="77777777" w:rsidR="00DB0E79" w:rsidRDefault="00A926DD" w:rsidP="00DB0E79">
      <w:pPr>
        <w:pStyle w:val="ListParagraph"/>
        <w:ind w:left="0"/>
        <w:jc w:val="center"/>
      </w:pPr>
      <w:r>
        <w:rPr>
          <w:noProof/>
          <w:lang w:val="en-AU" w:eastAsia="en-AU"/>
        </w:rPr>
        <w:drawing>
          <wp:inline distT="0" distB="0" distL="0" distR="0" wp14:anchorId="5FED173E" wp14:editId="40EE8838">
            <wp:extent cx="4813300" cy="2971800"/>
            <wp:effectExtent l="0" t="0" r="12700"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B2D59A" w14:textId="59244D09" w:rsidR="00DB0E79" w:rsidRDefault="00DB0E79" w:rsidP="00DB0E79">
      <w:pPr>
        <w:pStyle w:val="ListParagraph"/>
        <w:ind w:left="0"/>
      </w:pPr>
      <w:r>
        <w:t>It should be recognized that this asses</w:t>
      </w:r>
      <w:r w:rsidR="00176BEA">
        <w:t>sment can be quite subjective.  M</w:t>
      </w:r>
      <w:r>
        <w:t>uch depends upon the persons being questioned, their experiences during the sub-project’s construction (good, bad, indifferent?), their personali</w:t>
      </w:r>
      <w:r w:rsidR="00736899">
        <w:t xml:space="preserve">ty and their relationships with </w:t>
      </w:r>
      <w:r>
        <w:t xml:space="preserve">others connected to the sub-project.  </w:t>
      </w:r>
      <w:r w:rsidR="005B40A8">
        <w:t>Evaluat</w:t>
      </w:r>
      <w:r>
        <w:t>ors will most often use Average for obvious reasons.  A rating of High community involvement would many times be due to interesting and sincere storytelling by one or more building committee members in regards to local efforts expended during sub-project construction.</w:t>
      </w:r>
      <w:r w:rsidRPr="00F15AB7">
        <w:t xml:space="preserve"> </w:t>
      </w:r>
      <w:r>
        <w:t xml:space="preserve"> Likewise, a rating of Poor community involvement would normally be backed up by and based on a visible </w:t>
      </w:r>
      <w:r w:rsidR="00CF6FFE">
        <w:t xml:space="preserve">lack of interest or </w:t>
      </w:r>
      <w:r>
        <w:t>display of poor workmanship in the sub-project.</w:t>
      </w:r>
    </w:p>
    <w:p w14:paraId="18B95E13" w14:textId="77777777" w:rsidR="00DB0E79" w:rsidRDefault="00DB0E79" w:rsidP="00DB0E79">
      <w:pPr>
        <w:pStyle w:val="ListParagraph"/>
        <w:ind w:left="0"/>
      </w:pPr>
    </w:p>
    <w:p w14:paraId="222BAD10" w14:textId="23912F63" w:rsidR="00F55F03" w:rsidRDefault="00F15AB7" w:rsidP="00F55F03">
      <w:pPr>
        <w:pStyle w:val="ListParagraph"/>
        <w:ind w:left="0"/>
      </w:pPr>
      <w:r>
        <w:t>It is interesting to note that, while average community involvement was indeed entered for a majority of the sub-projects, a rating of High was not far behind. The efforts of PNDS social facilitators should be praised.</w:t>
      </w:r>
    </w:p>
    <w:p w14:paraId="2AE82C8C" w14:textId="77777777" w:rsidR="00736899" w:rsidRDefault="00736899" w:rsidP="00F92A6C">
      <w:pPr>
        <w:pStyle w:val="ListParagraph"/>
        <w:ind w:left="0"/>
      </w:pPr>
    </w:p>
    <w:p w14:paraId="1B8EE0CB" w14:textId="4D6B75F5" w:rsidR="00603FDD" w:rsidRPr="00603FDD" w:rsidRDefault="00C60F73" w:rsidP="00F92A6C">
      <w:pPr>
        <w:pStyle w:val="ListParagraph"/>
        <w:ind w:left="0"/>
        <w:rPr>
          <w:b/>
          <w:u w:val="single"/>
        </w:rPr>
      </w:pPr>
      <w:r>
        <w:t>7.6</w:t>
      </w:r>
      <w:r>
        <w:tab/>
      </w:r>
      <w:r w:rsidR="00603FDD" w:rsidRPr="002C7634">
        <w:t>Functionality and Utilization</w:t>
      </w:r>
    </w:p>
    <w:p w14:paraId="5352872A" w14:textId="77777777" w:rsidR="00603FDD" w:rsidRDefault="00603FDD" w:rsidP="00F92A6C">
      <w:pPr>
        <w:pStyle w:val="ListParagraph"/>
        <w:ind w:left="0"/>
      </w:pPr>
    </w:p>
    <w:p w14:paraId="1720B0E0" w14:textId="77777777" w:rsidR="00BB2B5F" w:rsidRDefault="00EB2B36" w:rsidP="007333B0">
      <w:pPr>
        <w:rPr>
          <w:rFonts w:ascii="Times New Roman" w:hAnsi="Times New Roman" w:cs="Times New Roman"/>
        </w:rPr>
      </w:pPr>
      <w:r w:rsidRPr="007333B0">
        <w:rPr>
          <w:rFonts w:ascii="Times New Roman" w:hAnsi="Times New Roman" w:cs="Times New Roman"/>
        </w:rPr>
        <w:t>T</w:t>
      </w:r>
      <w:r w:rsidR="007333B0">
        <w:rPr>
          <w:rFonts w:ascii="Times New Roman" w:hAnsi="Times New Roman" w:cs="Times New Roman"/>
        </w:rPr>
        <w:t>he following chart shows that</w:t>
      </w:r>
      <w:r w:rsidR="00BB2B5F">
        <w:rPr>
          <w:rFonts w:ascii="Times New Roman" w:hAnsi="Times New Roman" w:cs="Times New Roman"/>
        </w:rPr>
        <w:t>:</w:t>
      </w:r>
      <w:r w:rsidR="007333B0">
        <w:rPr>
          <w:rFonts w:ascii="Times New Roman" w:hAnsi="Times New Roman" w:cs="Times New Roman"/>
        </w:rPr>
        <w:t xml:space="preserve"> </w:t>
      </w:r>
    </w:p>
    <w:p w14:paraId="772F3884" w14:textId="77777777" w:rsidR="00BB2B5F" w:rsidRDefault="00BB2B5F" w:rsidP="007333B0">
      <w:pPr>
        <w:rPr>
          <w:rFonts w:ascii="Times New Roman" w:hAnsi="Times New Roman" w:cs="Times New Roman"/>
        </w:rPr>
      </w:pPr>
    </w:p>
    <w:p w14:paraId="69980BEC" w14:textId="77777777" w:rsidR="00BB2B5F" w:rsidRDefault="007333B0" w:rsidP="00BB2B5F">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A37E13">
        <w:rPr>
          <w:rFonts w:ascii="Times New Roman" w:hAnsi="Times New Roman" w:cs="Times New Roman"/>
          <w:b/>
        </w:rPr>
        <w:t>71</w:t>
      </w:r>
      <w:r w:rsidR="00EB2B36" w:rsidRPr="00A37E13">
        <w:rPr>
          <w:rFonts w:ascii="Times New Roman" w:hAnsi="Times New Roman" w:cs="Times New Roman"/>
          <w:b/>
        </w:rPr>
        <w:t>% of sub-proj</w:t>
      </w:r>
      <w:r w:rsidR="00A37E13" w:rsidRPr="00A37E13">
        <w:rPr>
          <w:rFonts w:ascii="Times New Roman" w:hAnsi="Times New Roman" w:cs="Times New Roman"/>
          <w:b/>
        </w:rPr>
        <w:t>ects have been judged to be of Average or High</w:t>
      </w:r>
      <w:r w:rsidR="00EB2B36" w:rsidRPr="00A37E13">
        <w:rPr>
          <w:rFonts w:ascii="Times New Roman" w:hAnsi="Times New Roman" w:cs="Times New Roman"/>
          <w:b/>
        </w:rPr>
        <w:t xml:space="preserve"> functionality and utilization</w:t>
      </w:r>
      <w:r w:rsidR="00EB2B36" w:rsidRPr="007333B0">
        <w:rPr>
          <w:rFonts w:ascii="Times New Roman" w:hAnsi="Times New Roman" w:cs="Times New Roman"/>
        </w:rPr>
        <w:t>.</w:t>
      </w:r>
    </w:p>
    <w:p w14:paraId="1406EF87" w14:textId="77777777" w:rsidR="00BB2B5F" w:rsidRDefault="00BB2B5F" w:rsidP="007333B0">
      <w:pPr>
        <w:rPr>
          <w:rFonts w:ascii="Times New Roman" w:hAnsi="Times New Roman" w:cs="Times New Roman"/>
        </w:rPr>
      </w:pPr>
    </w:p>
    <w:p w14:paraId="40CB921D" w14:textId="059A85AD" w:rsidR="00EB2B36" w:rsidRPr="007333B0" w:rsidRDefault="00EB2B36" w:rsidP="007333B0">
      <w:pPr>
        <w:rPr>
          <w:rFonts w:ascii="Times New Roman" w:hAnsi="Times New Roman" w:cs="Times New Roman"/>
        </w:rPr>
      </w:pPr>
      <w:r w:rsidRPr="007333B0">
        <w:rPr>
          <w:rFonts w:ascii="Times New Roman" w:hAnsi="Times New Roman" w:cs="Times New Roman"/>
        </w:rPr>
        <w:t>These two aspects are combined because, while they are measures of different things, they are also quite strongly linked.</w:t>
      </w:r>
    </w:p>
    <w:p w14:paraId="5CB127B1" w14:textId="77777777" w:rsidR="00EB2B36" w:rsidRPr="004D1EB1" w:rsidRDefault="00EB2B36" w:rsidP="007333B0">
      <w:pPr>
        <w:ind w:left="450"/>
        <w:rPr>
          <w:rFonts w:ascii="Times New Roman" w:hAnsi="Times New Roman" w:cs="Times New Roman"/>
          <w:i/>
        </w:rPr>
      </w:pPr>
    </w:p>
    <w:p w14:paraId="134CA43E" w14:textId="252C3DBD" w:rsidR="00EB2B36" w:rsidRPr="007333B0" w:rsidRDefault="00EB2B36" w:rsidP="007333B0">
      <w:pPr>
        <w:rPr>
          <w:rFonts w:ascii="Times New Roman" w:hAnsi="Times New Roman" w:cs="Times New Roman"/>
        </w:rPr>
      </w:pPr>
      <w:r w:rsidRPr="007333B0">
        <w:rPr>
          <w:rFonts w:ascii="Times New Roman" w:hAnsi="Times New Roman" w:cs="Times New Roman"/>
        </w:rPr>
        <w:t xml:space="preserve">Functionality is a relatively easy thing to assess – if the infrastructure is still operating as originally planned or intended then a rating of </w:t>
      </w:r>
      <w:r w:rsidR="007333B0">
        <w:rPr>
          <w:rFonts w:ascii="Times New Roman" w:hAnsi="Times New Roman" w:cs="Times New Roman"/>
        </w:rPr>
        <w:t>‘Average’ would be considered.</w:t>
      </w:r>
      <w:r w:rsidR="00A37E13">
        <w:rPr>
          <w:rFonts w:ascii="Times New Roman" w:hAnsi="Times New Roman" w:cs="Times New Roman"/>
        </w:rPr>
        <w:t xml:space="preserve"> </w:t>
      </w:r>
      <w:r w:rsidR="007333B0">
        <w:rPr>
          <w:rFonts w:ascii="Times New Roman" w:hAnsi="Times New Roman" w:cs="Times New Roman"/>
        </w:rPr>
        <w:t xml:space="preserve"> </w:t>
      </w:r>
      <w:r w:rsidRPr="007333B0">
        <w:rPr>
          <w:rFonts w:ascii="Times New Roman" w:hAnsi="Times New Roman" w:cs="Times New Roman"/>
        </w:rPr>
        <w:t xml:space="preserve">A High </w:t>
      </w:r>
      <w:r w:rsidRPr="007333B0">
        <w:rPr>
          <w:rFonts w:ascii="Times New Roman" w:hAnsi="Times New Roman" w:cs="Times New Roman"/>
        </w:rPr>
        <w:lastRenderedPageBreak/>
        <w:t>rating for this aspect of the assessment might be represented by a sub-project where the recipient community or users have independently added to or improved a sub-proje</w:t>
      </w:r>
      <w:r w:rsidR="007333B0">
        <w:rPr>
          <w:rFonts w:ascii="Times New Roman" w:hAnsi="Times New Roman" w:cs="Times New Roman"/>
        </w:rPr>
        <w:t>ct to increase its usefulness.</w:t>
      </w:r>
      <w:r w:rsidR="00A37E13">
        <w:rPr>
          <w:rFonts w:ascii="Times New Roman" w:hAnsi="Times New Roman" w:cs="Times New Roman"/>
        </w:rPr>
        <w:t xml:space="preserve"> </w:t>
      </w:r>
      <w:r w:rsidR="007333B0">
        <w:rPr>
          <w:rFonts w:ascii="Times New Roman" w:hAnsi="Times New Roman" w:cs="Times New Roman"/>
        </w:rPr>
        <w:t xml:space="preserve"> </w:t>
      </w:r>
      <w:r w:rsidRPr="007333B0">
        <w:rPr>
          <w:rFonts w:ascii="Times New Roman" w:hAnsi="Times New Roman" w:cs="Times New Roman"/>
        </w:rPr>
        <w:t>Actions of this nature would be a very large vote of confidence in th</w:t>
      </w:r>
      <w:r w:rsidR="007333B0">
        <w:rPr>
          <w:rFonts w:ascii="Times New Roman" w:hAnsi="Times New Roman" w:cs="Times New Roman"/>
        </w:rPr>
        <w:t>e original PNDS</w:t>
      </w:r>
      <w:r w:rsidRPr="007333B0">
        <w:rPr>
          <w:rFonts w:ascii="Times New Roman" w:hAnsi="Times New Roman" w:cs="Times New Roman"/>
        </w:rPr>
        <w:t xml:space="preserve"> works as the instigator of further self-directed community development activities.</w:t>
      </w:r>
    </w:p>
    <w:p w14:paraId="7E45AA6C" w14:textId="77777777" w:rsidR="00EB2B36" w:rsidRPr="004D1EB1" w:rsidRDefault="00EB2B36" w:rsidP="00EB2B36">
      <w:pPr>
        <w:ind w:left="450"/>
        <w:jc w:val="both"/>
        <w:rPr>
          <w:rFonts w:ascii="Times New Roman" w:hAnsi="Times New Roman" w:cs="Times New Roman"/>
          <w:i/>
        </w:rPr>
      </w:pPr>
    </w:p>
    <w:p w14:paraId="51A7F183" w14:textId="4229C266" w:rsidR="00EB2B36" w:rsidRPr="00A37E13" w:rsidRDefault="00EB2B36" w:rsidP="007333B0">
      <w:pPr>
        <w:jc w:val="both"/>
        <w:rPr>
          <w:rFonts w:ascii="Times New Roman" w:hAnsi="Times New Roman" w:cs="Times New Roman"/>
        </w:rPr>
      </w:pPr>
      <w:r w:rsidRPr="007333B0">
        <w:rPr>
          <w:rFonts w:ascii="Times New Roman" w:hAnsi="Times New Roman" w:cs="Times New Roman"/>
        </w:rPr>
        <w:t>Utilizatio</w:t>
      </w:r>
      <w:r w:rsidR="007333B0" w:rsidRPr="007333B0">
        <w:rPr>
          <w:rFonts w:ascii="Times New Roman" w:hAnsi="Times New Roman" w:cs="Times New Roman"/>
        </w:rPr>
        <w:t>n was rated on two levels by the</w:t>
      </w:r>
      <w:r w:rsidRPr="007333B0">
        <w:rPr>
          <w:rFonts w:ascii="Times New Roman" w:hAnsi="Times New Roman" w:cs="Times New Roman"/>
        </w:rPr>
        <w:t xml:space="preserve"> inspectors.  The first is straight-forward: is an appropriate portion of th</w:t>
      </w:r>
      <w:r w:rsidR="007333B0" w:rsidRPr="007333B0">
        <w:rPr>
          <w:rFonts w:ascii="Times New Roman" w:hAnsi="Times New Roman" w:cs="Times New Roman"/>
        </w:rPr>
        <w:t>e recipient community’s population</w:t>
      </w:r>
      <w:r w:rsidRPr="007333B0">
        <w:rPr>
          <w:rFonts w:ascii="Times New Roman" w:hAnsi="Times New Roman" w:cs="Times New Roman"/>
        </w:rPr>
        <w:t xml:space="preserve"> using the facility or infrastructure as intended?  If so, then a rating of ‘Average’ would be considered</w:t>
      </w:r>
      <w:r w:rsidR="00A37E13">
        <w:rPr>
          <w:rFonts w:ascii="Times New Roman" w:hAnsi="Times New Roman" w:cs="Times New Roman"/>
          <w:i/>
        </w:rPr>
        <w:t>.</w:t>
      </w:r>
    </w:p>
    <w:p w14:paraId="26C35AF5" w14:textId="77777777" w:rsidR="00486D98" w:rsidRDefault="00486D98" w:rsidP="00486D98">
      <w:pPr>
        <w:jc w:val="both"/>
        <w:rPr>
          <w:rFonts w:ascii="Times New Roman" w:hAnsi="Times New Roman" w:cs="Times New Roman"/>
          <w:noProof/>
        </w:rPr>
      </w:pPr>
    </w:p>
    <w:p w14:paraId="760E5AB2" w14:textId="476DE44B" w:rsidR="00486D98" w:rsidRDefault="00176BEA" w:rsidP="00486D98">
      <w:pPr>
        <w:jc w:val="both"/>
        <w:rPr>
          <w:rFonts w:ascii="Times New Roman" w:hAnsi="Times New Roman" w:cs="Times New Roman"/>
        </w:rPr>
      </w:pPr>
      <w:r>
        <w:rPr>
          <w:rFonts w:ascii="Times New Roman" w:hAnsi="Times New Roman" w:cs="Times New Roman"/>
          <w:noProof/>
        </w:rPr>
        <w:t>Chart 4</w:t>
      </w:r>
      <w:r w:rsidR="00486D98">
        <w:rPr>
          <w:rFonts w:ascii="Times New Roman" w:hAnsi="Times New Roman" w:cs="Times New Roman"/>
          <w:noProof/>
        </w:rPr>
        <w:t>: Functionality and Utilization, All sub-projects</w:t>
      </w:r>
    </w:p>
    <w:p w14:paraId="4117487E" w14:textId="77777777" w:rsidR="00736899" w:rsidRDefault="00486D98" w:rsidP="00736899">
      <w:pPr>
        <w:rPr>
          <w:rFonts w:ascii="Times New Roman" w:hAnsi="Times New Roman" w:cs="Times New Roman"/>
        </w:rPr>
      </w:pPr>
      <w:r>
        <w:rPr>
          <w:rFonts w:ascii="Times New Roman" w:hAnsi="Times New Roman" w:cs="Times New Roman"/>
          <w:noProof/>
          <w:lang w:val="en-AU" w:eastAsia="en-AU"/>
        </w:rPr>
        <w:drawing>
          <wp:inline distT="0" distB="0" distL="0" distR="0" wp14:anchorId="3547B158" wp14:editId="63D9C51B">
            <wp:extent cx="4568780" cy="2628900"/>
            <wp:effectExtent l="0" t="0" r="381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BEE4748" w14:textId="3544E5DC" w:rsidR="00736899" w:rsidRPr="004D1EB1" w:rsidRDefault="00736899" w:rsidP="00736899">
      <w:pPr>
        <w:rPr>
          <w:rFonts w:ascii="Times New Roman" w:hAnsi="Times New Roman" w:cs="Times New Roman"/>
          <w:i/>
        </w:rPr>
      </w:pPr>
      <w:r w:rsidRPr="007333B0">
        <w:rPr>
          <w:rFonts w:ascii="Times New Roman" w:hAnsi="Times New Roman" w:cs="Times New Roman"/>
        </w:rPr>
        <w:t>The second level of a sub-project’s utilization, however, requires more contextual and personal information to be gathered at the site and asse</w:t>
      </w:r>
      <w:r>
        <w:rPr>
          <w:rFonts w:ascii="Times New Roman" w:hAnsi="Times New Roman" w:cs="Times New Roman"/>
        </w:rPr>
        <w:t xml:space="preserve">ssed.  The TE team members made </w:t>
      </w:r>
      <w:r w:rsidRPr="007333B0">
        <w:rPr>
          <w:rFonts w:ascii="Times New Roman" w:hAnsi="Times New Roman" w:cs="Times New Roman"/>
        </w:rPr>
        <w:t>observations and ask</w:t>
      </w:r>
      <w:r>
        <w:rPr>
          <w:rFonts w:ascii="Times New Roman" w:hAnsi="Times New Roman" w:cs="Times New Roman"/>
        </w:rPr>
        <w:t>ed</w:t>
      </w:r>
      <w:r w:rsidRPr="007333B0">
        <w:rPr>
          <w:rFonts w:ascii="Times New Roman" w:hAnsi="Times New Roman" w:cs="Times New Roman"/>
        </w:rPr>
        <w:t xml:space="preserve"> questions regarding the community’s interest in </w:t>
      </w:r>
      <w:r w:rsidRPr="007F2395">
        <w:rPr>
          <w:rFonts w:ascii="Times New Roman" w:hAnsi="Times New Roman" w:cs="Times New Roman"/>
        </w:rPr>
        <w:t>the infrastructure</w:t>
      </w:r>
    </w:p>
    <w:p w14:paraId="1DAAFC9A" w14:textId="3EA48700" w:rsidR="00EB2B36" w:rsidRPr="007F2395" w:rsidRDefault="00EB2B36" w:rsidP="007F2395">
      <w:pPr>
        <w:rPr>
          <w:rFonts w:ascii="Times New Roman" w:hAnsi="Times New Roman" w:cs="Times New Roman"/>
        </w:rPr>
      </w:pPr>
      <w:r w:rsidRPr="007F2395">
        <w:rPr>
          <w:rFonts w:ascii="Times New Roman" w:hAnsi="Times New Roman" w:cs="Times New Roman"/>
        </w:rPr>
        <w:t>and enthusiasm for its impact on their activities and daily lives.  Statements of support for the addition of the infrastructure into the community’s social fabric</w:t>
      </w:r>
      <w:r w:rsidR="007F2395">
        <w:rPr>
          <w:rFonts w:ascii="Times New Roman" w:hAnsi="Times New Roman" w:cs="Times New Roman"/>
        </w:rPr>
        <w:t xml:space="preserve"> as well as support for PNDS</w:t>
      </w:r>
      <w:r w:rsidRPr="007F2395">
        <w:rPr>
          <w:rFonts w:ascii="Times New Roman" w:hAnsi="Times New Roman" w:cs="Times New Roman"/>
        </w:rPr>
        <w:t xml:space="preserve"> community planning and construction mechanisms were interpreted as moving this criterion toward the High rating.  The final rating is an aggregate of the two findings where one or the other would support a rating of High.</w:t>
      </w:r>
    </w:p>
    <w:p w14:paraId="43A95C56" w14:textId="77777777" w:rsidR="00EB2B36" w:rsidRDefault="00EB2B36" w:rsidP="007F2395">
      <w:pPr>
        <w:rPr>
          <w:rFonts w:ascii="Times New Roman" w:hAnsi="Times New Roman" w:cs="Times New Roman"/>
        </w:rPr>
      </w:pPr>
    </w:p>
    <w:p w14:paraId="28D971EE" w14:textId="3ECB4BFA" w:rsidR="0009075F" w:rsidRDefault="0009075F" w:rsidP="007F2395">
      <w:pPr>
        <w:rPr>
          <w:rFonts w:ascii="Times New Roman" w:hAnsi="Times New Roman" w:cs="Times New Roman"/>
        </w:rPr>
      </w:pPr>
      <w:r>
        <w:rPr>
          <w:rFonts w:ascii="Times New Roman" w:hAnsi="Times New Roman" w:cs="Times New Roman"/>
        </w:rPr>
        <w:t>Examples of sub-projects that were rated High are as follows:</w:t>
      </w:r>
    </w:p>
    <w:p w14:paraId="1080F889" w14:textId="77777777" w:rsidR="0009075F" w:rsidRDefault="0009075F" w:rsidP="007F2395">
      <w:pPr>
        <w:rPr>
          <w:rFonts w:ascii="Times New Roman" w:hAnsi="Times New Roman" w:cs="Times New Roman"/>
        </w:rPr>
      </w:pPr>
    </w:p>
    <w:p w14:paraId="4E9AB534" w14:textId="0F4D31A3" w:rsidR="0009075F" w:rsidRPr="008B7A2B" w:rsidRDefault="00352C6C" w:rsidP="0009075F">
      <w:pPr>
        <w:pStyle w:val="ListParagraph"/>
        <w:numPr>
          <w:ilvl w:val="0"/>
          <w:numId w:val="5"/>
        </w:numPr>
        <w:jc w:val="both"/>
      </w:pPr>
      <w:r>
        <w:t>A community center in Railaco Leten, Emera District</w:t>
      </w:r>
      <w:r w:rsidR="00584173">
        <w:t xml:space="preserve"> where a local retired school </w:t>
      </w:r>
      <w:r w:rsidR="0009075F">
        <w:t>teacher is providing lessons to primary school children</w:t>
      </w:r>
      <w:r>
        <w:t xml:space="preserve"> on a daily basis</w:t>
      </w:r>
      <w:r w:rsidR="0009075F">
        <w:t>, using the open area in the center as his classroom, with a blackboard</w:t>
      </w:r>
      <w:r w:rsidR="004F77B9">
        <w:t xml:space="preserve"> leaning against one wall.</w:t>
      </w:r>
      <w:r>
        <w:t xml:space="preserve">  His teaching materials are carefully stored in one of the two rooms.</w:t>
      </w:r>
    </w:p>
    <w:p w14:paraId="182E961B" w14:textId="1ADF5796" w:rsidR="0009075F" w:rsidRDefault="00352C6C" w:rsidP="0009075F">
      <w:pPr>
        <w:pStyle w:val="ListParagraph"/>
        <w:numPr>
          <w:ilvl w:val="0"/>
          <w:numId w:val="5"/>
        </w:numPr>
        <w:rPr>
          <w:rFonts w:ascii="Times New Roman" w:hAnsi="Times New Roman" w:cs="Times New Roman"/>
        </w:rPr>
      </w:pPr>
      <w:r>
        <w:rPr>
          <w:rFonts w:ascii="Times New Roman" w:hAnsi="Times New Roman" w:cs="Times New Roman"/>
        </w:rPr>
        <w:t xml:space="preserve">A water system in Manlala, Manatuto District was the first public infrastructure of this kind since the Portuguese colonial era.  The villagers’ enthusiasm for the construction of the sub-project was such that when weather conditions did not permit a supplier </w:t>
      </w:r>
      <w:r w:rsidR="00162BDF">
        <w:rPr>
          <w:rFonts w:ascii="Times New Roman" w:hAnsi="Times New Roman" w:cs="Times New Roman"/>
        </w:rPr>
        <w:t xml:space="preserve">to deliver the materials they organized transportation and </w:t>
      </w:r>
      <w:r w:rsidR="00162BDF">
        <w:rPr>
          <w:rFonts w:ascii="Times New Roman" w:hAnsi="Times New Roman" w:cs="Times New Roman"/>
        </w:rPr>
        <w:lastRenderedPageBreak/>
        <w:t>fetched the construction supplies themselves – a three-hour journey in good weather.  The new water system relieves the population from a &gt;2 km hike over hilly terrain to get water from a mountain spring.</w:t>
      </w:r>
    </w:p>
    <w:p w14:paraId="052FCD78" w14:textId="08AF7FE8" w:rsidR="00162BDF" w:rsidRPr="0009075F" w:rsidRDefault="00162BDF" w:rsidP="0009075F">
      <w:pPr>
        <w:pStyle w:val="ListParagraph"/>
        <w:numPr>
          <w:ilvl w:val="0"/>
          <w:numId w:val="5"/>
        </w:numPr>
        <w:rPr>
          <w:rFonts w:ascii="Times New Roman" w:hAnsi="Times New Roman" w:cs="Times New Roman"/>
        </w:rPr>
      </w:pPr>
      <w:r>
        <w:rPr>
          <w:rFonts w:ascii="Times New Roman" w:hAnsi="Times New Roman" w:cs="Times New Roman"/>
        </w:rPr>
        <w:t xml:space="preserve">A community center in Bucoli, Baucau District was built to replace an older one which still stands opposite.  The new center is needed to accommodate the many people who wish to attend village meetings; the population of Bucoli is approaching 3000 people.  The new center has been constructed larger than as shown in the Project Proposal </w:t>
      </w:r>
      <w:r w:rsidR="009F2988">
        <w:rPr>
          <w:rFonts w:ascii="Times New Roman" w:hAnsi="Times New Roman" w:cs="Times New Roman"/>
        </w:rPr>
        <w:t>since the village wishes to be certain that it will be big enough.  The village building committee will continue to work on it, regardless of budget shortfalls, until it is finished.</w:t>
      </w:r>
    </w:p>
    <w:p w14:paraId="38F478B9" w14:textId="77777777" w:rsidR="0009075F" w:rsidRPr="007F2395" w:rsidRDefault="0009075F" w:rsidP="007F2395">
      <w:pPr>
        <w:rPr>
          <w:rFonts w:ascii="Times New Roman" w:hAnsi="Times New Roman" w:cs="Times New Roman"/>
        </w:rPr>
      </w:pPr>
    </w:p>
    <w:p w14:paraId="4A9DDF9F" w14:textId="7A876809" w:rsidR="007F2395" w:rsidRDefault="007F2395" w:rsidP="007F2395">
      <w:pPr>
        <w:rPr>
          <w:rFonts w:ascii="Times New Roman" w:hAnsi="Times New Roman" w:cs="Times New Roman"/>
        </w:rPr>
      </w:pPr>
      <w:r>
        <w:rPr>
          <w:rFonts w:ascii="Times New Roman" w:hAnsi="Times New Roman" w:cs="Times New Roman"/>
        </w:rPr>
        <w:t>A disturbing</w:t>
      </w:r>
      <w:r w:rsidR="0009075F">
        <w:rPr>
          <w:rFonts w:ascii="Times New Roman" w:hAnsi="Times New Roman" w:cs="Times New Roman"/>
        </w:rPr>
        <w:t>ly</w:t>
      </w:r>
      <w:r>
        <w:rPr>
          <w:rFonts w:ascii="Times New Roman" w:hAnsi="Times New Roman" w:cs="Times New Roman"/>
        </w:rPr>
        <w:t xml:space="preserve"> high percentage of Low functionality and/or utilization has been reco</w:t>
      </w:r>
      <w:r w:rsidR="00986BB8">
        <w:rPr>
          <w:rFonts w:ascii="Times New Roman" w:hAnsi="Times New Roman" w:cs="Times New Roman"/>
        </w:rPr>
        <w:t>rded, 29%, which translates to 13</w:t>
      </w:r>
      <w:r>
        <w:rPr>
          <w:rFonts w:ascii="Times New Roman" w:hAnsi="Times New Roman" w:cs="Times New Roman"/>
        </w:rPr>
        <w:t xml:space="preserve"> sub-projects that were considered by the TE </w:t>
      </w:r>
      <w:r w:rsidR="00AB4C90">
        <w:rPr>
          <w:rFonts w:ascii="Times New Roman" w:hAnsi="Times New Roman" w:cs="Times New Roman"/>
        </w:rPr>
        <w:t>team</w:t>
      </w:r>
      <w:r>
        <w:rPr>
          <w:rFonts w:ascii="Times New Roman" w:hAnsi="Times New Roman" w:cs="Times New Roman"/>
        </w:rPr>
        <w:t>s to be insufficiently</w:t>
      </w:r>
      <w:r w:rsidR="00986BB8">
        <w:rPr>
          <w:rFonts w:ascii="Times New Roman" w:hAnsi="Times New Roman" w:cs="Times New Roman"/>
        </w:rPr>
        <w:t xml:space="preserve"> providing </w:t>
      </w:r>
      <w:r>
        <w:rPr>
          <w:rFonts w:ascii="Times New Roman" w:hAnsi="Times New Roman" w:cs="Times New Roman"/>
        </w:rPr>
        <w:t xml:space="preserve">the </w:t>
      </w:r>
      <w:r w:rsidR="00986BB8">
        <w:rPr>
          <w:rFonts w:ascii="Times New Roman" w:hAnsi="Times New Roman" w:cs="Times New Roman"/>
        </w:rPr>
        <w:t>recipient communities with the potential be</w:t>
      </w:r>
      <w:r w:rsidR="006D3E09">
        <w:rPr>
          <w:rFonts w:ascii="Times New Roman" w:hAnsi="Times New Roman" w:cs="Times New Roman"/>
        </w:rPr>
        <w:t xml:space="preserve">nefits of such infrastructure. An examination of the </w:t>
      </w:r>
      <w:r w:rsidR="009F2988">
        <w:rPr>
          <w:rFonts w:ascii="Times New Roman" w:hAnsi="Times New Roman" w:cs="Times New Roman"/>
        </w:rPr>
        <w:t>data</w:t>
      </w:r>
      <w:r w:rsidR="006D3E09">
        <w:rPr>
          <w:rFonts w:ascii="Times New Roman" w:hAnsi="Times New Roman" w:cs="Times New Roman"/>
        </w:rPr>
        <w:t xml:space="preserve"> shows that 7 such sub-projects judged to be Low in terms of functionality and utilization a</w:t>
      </w:r>
      <w:r w:rsidR="00706D9A">
        <w:rPr>
          <w:rFonts w:ascii="Times New Roman" w:hAnsi="Times New Roman" w:cs="Times New Roman"/>
        </w:rPr>
        <w:t>re community centers.  A further 3 are MCK facilities and t</w:t>
      </w:r>
      <w:r w:rsidR="006D3E09">
        <w:rPr>
          <w:rFonts w:ascii="Times New Roman" w:hAnsi="Times New Roman" w:cs="Times New Roman"/>
        </w:rPr>
        <w:t xml:space="preserve">he remaining </w:t>
      </w:r>
      <w:r w:rsidR="00706D9A">
        <w:rPr>
          <w:rFonts w:ascii="Times New Roman" w:hAnsi="Times New Roman" w:cs="Times New Roman"/>
        </w:rPr>
        <w:t>3</w:t>
      </w:r>
      <w:r w:rsidR="006D3E09">
        <w:rPr>
          <w:rFonts w:ascii="Times New Roman" w:hAnsi="Times New Roman" w:cs="Times New Roman"/>
        </w:rPr>
        <w:t xml:space="preserve"> are road or drainage sub-projects. The latter sub-projects will be discussed in more detail below in the Key Issues section of this report.</w:t>
      </w:r>
    </w:p>
    <w:p w14:paraId="56B6062B" w14:textId="77777777" w:rsidR="006D3E09" w:rsidRDefault="006D3E09" w:rsidP="007F2395">
      <w:pPr>
        <w:rPr>
          <w:rFonts w:ascii="Times New Roman" w:hAnsi="Times New Roman" w:cs="Times New Roman"/>
        </w:rPr>
      </w:pPr>
    </w:p>
    <w:p w14:paraId="43306C49" w14:textId="04C560AB" w:rsidR="006D3E09" w:rsidRDefault="006D3E09" w:rsidP="007F2395">
      <w:pPr>
        <w:rPr>
          <w:rFonts w:ascii="Times New Roman" w:hAnsi="Times New Roman" w:cs="Times New Roman"/>
        </w:rPr>
      </w:pPr>
      <w:r>
        <w:rPr>
          <w:rFonts w:ascii="Times New Roman" w:hAnsi="Times New Roman" w:cs="Times New Roman"/>
        </w:rPr>
        <w:t xml:space="preserve">Community centers have </w:t>
      </w:r>
      <w:r w:rsidR="00BB2B5F">
        <w:rPr>
          <w:rFonts w:ascii="Times New Roman" w:hAnsi="Times New Roman" w:cs="Times New Roman"/>
        </w:rPr>
        <w:t>recently become</w:t>
      </w:r>
      <w:r>
        <w:rPr>
          <w:rFonts w:ascii="Times New Roman" w:hAnsi="Times New Roman" w:cs="Times New Roman"/>
        </w:rPr>
        <w:t xml:space="preserve"> a contentious issue </w:t>
      </w:r>
      <w:r w:rsidR="00504359">
        <w:rPr>
          <w:rFonts w:ascii="Times New Roman" w:hAnsi="Times New Roman" w:cs="Times New Roman"/>
        </w:rPr>
        <w:t>within the PNDS menu of</w:t>
      </w:r>
      <w:r>
        <w:rPr>
          <w:rFonts w:ascii="Times New Roman" w:hAnsi="Times New Roman" w:cs="Times New Roman"/>
        </w:rPr>
        <w:t xml:space="preserve"> </w:t>
      </w:r>
      <w:r w:rsidR="00C87170">
        <w:rPr>
          <w:rFonts w:ascii="Times New Roman" w:hAnsi="Times New Roman" w:cs="Times New Roman"/>
        </w:rPr>
        <w:t xml:space="preserve">approved </w:t>
      </w:r>
      <w:r>
        <w:rPr>
          <w:rFonts w:ascii="Times New Roman" w:hAnsi="Times New Roman" w:cs="Times New Roman"/>
        </w:rPr>
        <w:t xml:space="preserve">infrastructure.  We understand that the selection of this </w:t>
      </w:r>
      <w:r w:rsidR="00C87170">
        <w:rPr>
          <w:rFonts w:ascii="Times New Roman" w:hAnsi="Times New Roman" w:cs="Times New Roman"/>
        </w:rPr>
        <w:t xml:space="preserve">type of </w:t>
      </w:r>
      <w:r>
        <w:rPr>
          <w:rFonts w:ascii="Times New Roman" w:hAnsi="Times New Roman" w:cs="Times New Roman"/>
        </w:rPr>
        <w:t>infrastructure was restricted for Phase 3 of the program and, more recently, entirely removed from the sanctioned menu.</w:t>
      </w:r>
      <w:r w:rsidR="00504359">
        <w:rPr>
          <w:rFonts w:ascii="Times New Roman" w:hAnsi="Times New Roman" w:cs="Times New Roman"/>
        </w:rPr>
        <w:t xml:space="preserve">  TE team members questioned </w:t>
      </w:r>
      <w:r w:rsidR="007E5516">
        <w:rPr>
          <w:rFonts w:ascii="Times New Roman" w:hAnsi="Times New Roman" w:cs="Times New Roman"/>
        </w:rPr>
        <w:t>village</w:t>
      </w:r>
      <w:r w:rsidR="00504359">
        <w:rPr>
          <w:rFonts w:ascii="Times New Roman" w:hAnsi="Times New Roman" w:cs="Times New Roman"/>
        </w:rPr>
        <w:t xml:space="preserve"> or aldeia representatives at sub-project sites in regards to the buildings’ use by recipient communities and the frequency was recorded in TIC notations.  Most of the community centers </w:t>
      </w:r>
      <w:r w:rsidR="00C87170">
        <w:rPr>
          <w:rFonts w:ascii="Times New Roman" w:hAnsi="Times New Roman" w:cs="Times New Roman"/>
        </w:rPr>
        <w:t xml:space="preserve">that were </w:t>
      </w:r>
      <w:r w:rsidR="00504359">
        <w:rPr>
          <w:rFonts w:ascii="Times New Roman" w:hAnsi="Times New Roman" w:cs="Times New Roman"/>
        </w:rPr>
        <w:t xml:space="preserve">rated Low are being used once or twice per month.  Many of these buildings are on land donated to the community by the </w:t>
      </w:r>
      <w:r w:rsidR="007E5516">
        <w:rPr>
          <w:rFonts w:ascii="Times New Roman" w:hAnsi="Times New Roman" w:cs="Times New Roman"/>
        </w:rPr>
        <w:t>village</w:t>
      </w:r>
      <w:r w:rsidR="00504359">
        <w:rPr>
          <w:rFonts w:ascii="Times New Roman" w:hAnsi="Times New Roman" w:cs="Times New Roman"/>
        </w:rPr>
        <w:t xml:space="preserve"> or aldeia chief, with the structures </w:t>
      </w:r>
      <w:r w:rsidR="00A47F21">
        <w:rPr>
          <w:rFonts w:ascii="Times New Roman" w:hAnsi="Times New Roman" w:cs="Times New Roman"/>
        </w:rPr>
        <w:t xml:space="preserve">frequently </w:t>
      </w:r>
      <w:r w:rsidR="00504359">
        <w:rPr>
          <w:rFonts w:ascii="Times New Roman" w:hAnsi="Times New Roman" w:cs="Times New Roman"/>
        </w:rPr>
        <w:t>standing close by their personal residences.  It seemed apparent at some of these sites that an under-used community center was, perhaps, a ‘status</w:t>
      </w:r>
      <w:r w:rsidR="007E5516">
        <w:rPr>
          <w:rFonts w:ascii="Times New Roman" w:hAnsi="Times New Roman" w:cs="Times New Roman"/>
        </w:rPr>
        <w:t>’ symbol mainly promoted and driven by traditional</w:t>
      </w:r>
      <w:r w:rsidR="00C87170">
        <w:rPr>
          <w:rFonts w:ascii="Times New Roman" w:hAnsi="Times New Roman" w:cs="Times New Roman"/>
        </w:rPr>
        <w:t xml:space="preserve"> village or aldeia hierarchy.</w:t>
      </w:r>
    </w:p>
    <w:p w14:paraId="63E1140E" w14:textId="77777777" w:rsidR="006D3E09" w:rsidRDefault="006D3E09" w:rsidP="007F2395">
      <w:pPr>
        <w:rPr>
          <w:rFonts w:ascii="Times New Roman" w:hAnsi="Times New Roman" w:cs="Times New Roman"/>
        </w:rPr>
      </w:pPr>
    </w:p>
    <w:p w14:paraId="20B0349B" w14:textId="15C4F83D" w:rsidR="00D03146" w:rsidRDefault="00A47F21" w:rsidP="007F2395">
      <w:pPr>
        <w:rPr>
          <w:rFonts w:ascii="Times New Roman" w:hAnsi="Times New Roman" w:cs="Times New Roman"/>
        </w:rPr>
      </w:pPr>
      <w:r>
        <w:rPr>
          <w:rFonts w:ascii="Times New Roman" w:hAnsi="Times New Roman" w:cs="Times New Roman"/>
        </w:rPr>
        <w:t>MCK facilities that were rated Low are those buildings</w:t>
      </w:r>
      <w:r w:rsidR="001013F9">
        <w:rPr>
          <w:rFonts w:ascii="Times New Roman" w:hAnsi="Times New Roman" w:cs="Times New Roman"/>
        </w:rPr>
        <w:t xml:space="preserve"> (3 of 5 inspected)</w:t>
      </w:r>
      <w:r w:rsidR="00584173">
        <w:rPr>
          <w:rFonts w:ascii="Times New Roman" w:hAnsi="Times New Roman" w:cs="Times New Roman"/>
        </w:rPr>
        <w:t>,</w:t>
      </w:r>
      <w:r>
        <w:rPr>
          <w:rFonts w:ascii="Times New Roman" w:hAnsi="Times New Roman" w:cs="Times New Roman"/>
        </w:rPr>
        <w:t xml:space="preserve"> constructed within </w:t>
      </w:r>
      <w:r w:rsidR="004E603E">
        <w:rPr>
          <w:rFonts w:ascii="Times New Roman" w:hAnsi="Times New Roman" w:cs="Times New Roman"/>
        </w:rPr>
        <w:t xml:space="preserve">or near </w:t>
      </w:r>
      <w:r>
        <w:rPr>
          <w:rFonts w:ascii="Times New Roman" w:hAnsi="Times New Roman" w:cs="Times New Roman"/>
        </w:rPr>
        <w:t>a central community precinct, that typically re</w:t>
      </w:r>
      <w:r w:rsidR="00584173">
        <w:rPr>
          <w:rFonts w:ascii="Times New Roman" w:hAnsi="Times New Roman" w:cs="Times New Roman"/>
        </w:rPr>
        <w:t>main locked up unless there i</w:t>
      </w:r>
      <w:r>
        <w:rPr>
          <w:rFonts w:ascii="Times New Roman" w:hAnsi="Times New Roman" w:cs="Times New Roman"/>
        </w:rPr>
        <w:t>s a meeting being held at the adjacent comm</w:t>
      </w:r>
      <w:r w:rsidR="00706D9A">
        <w:rPr>
          <w:rFonts w:ascii="Times New Roman" w:hAnsi="Times New Roman" w:cs="Times New Roman"/>
        </w:rPr>
        <w:t xml:space="preserve">unity center. </w:t>
      </w:r>
      <w:r w:rsidR="00AC31C3">
        <w:rPr>
          <w:rFonts w:ascii="Times New Roman" w:hAnsi="Times New Roman" w:cs="Times New Roman"/>
        </w:rPr>
        <w:t xml:space="preserve"> </w:t>
      </w:r>
      <w:r w:rsidR="00584173">
        <w:rPr>
          <w:rFonts w:ascii="Times New Roman" w:hAnsi="Times New Roman" w:cs="Times New Roman"/>
        </w:rPr>
        <w:t>It i</w:t>
      </w:r>
      <w:r w:rsidR="00706D9A">
        <w:rPr>
          <w:rFonts w:ascii="Times New Roman" w:hAnsi="Times New Roman" w:cs="Times New Roman"/>
        </w:rPr>
        <w:t>s apparent that</w:t>
      </w:r>
      <w:r>
        <w:rPr>
          <w:rFonts w:ascii="Times New Roman" w:hAnsi="Times New Roman" w:cs="Times New Roman"/>
        </w:rPr>
        <w:t xml:space="preserve"> these toilet facilities </w:t>
      </w:r>
      <w:r w:rsidR="001013F9">
        <w:rPr>
          <w:rFonts w:ascii="Times New Roman" w:hAnsi="Times New Roman" w:cs="Times New Roman"/>
        </w:rPr>
        <w:t>are used very infrequently, if ever.  Only one of the installations featured any provision for laundry facilities,</w:t>
      </w:r>
      <w:r w:rsidR="00AC31C3">
        <w:rPr>
          <w:rFonts w:ascii="Times New Roman" w:hAnsi="Times New Roman" w:cs="Times New Roman"/>
        </w:rPr>
        <w:t xml:space="preserve"> and in this instance</w:t>
      </w:r>
      <w:r w:rsidR="001013F9">
        <w:rPr>
          <w:rFonts w:ascii="Times New Roman" w:hAnsi="Times New Roman" w:cs="Times New Roman"/>
        </w:rPr>
        <w:t xml:space="preserve"> the immense reinforced concrete vats are so large that they </w:t>
      </w:r>
      <w:r w:rsidR="00CC2470">
        <w:rPr>
          <w:rFonts w:ascii="Times New Roman" w:hAnsi="Times New Roman" w:cs="Times New Roman"/>
        </w:rPr>
        <w:t>are not</w:t>
      </w:r>
      <w:r w:rsidR="001013F9">
        <w:rPr>
          <w:rFonts w:ascii="Times New Roman" w:hAnsi="Times New Roman" w:cs="Times New Roman"/>
        </w:rPr>
        <w:t xml:space="preserve"> feasible to fill with water (not to mention th</w:t>
      </w:r>
      <w:r w:rsidR="00CC2470">
        <w:rPr>
          <w:rFonts w:ascii="Times New Roman" w:hAnsi="Times New Roman" w:cs="Times New Roman"/>
        </w:rPr>
        <w:t>at the village’s water system i</w:t>
      </w:r>
      <w:r w:rsidR="001013F9">
        <w:rPr>
          <w:rFonts w:ascii="Times New Roman" w:hAnsi="Times New Roman" w:cs="Times New Roman"/>
        </w:rPr>
        <w:t>s broken and nonfunctional).</w:t>
      </w:r>
    </w:p>
    <w:p w14:paraId="77325B10" w14:textId="77777777" w:rsidR="001013F9" w:rsidRDefault="001013F9" w:rsidP="007F2395">
      <w:pPr>
        <w:rPr>
          <w:rFonts w:ascii="Times New Roman" w:hAnsi="Times New Roman" w:cs="Times New Roman"/>
        </w:rPr>
      </w:pPr>
    </w:p>
    <w:p w14:paraId="386B99F2" w14:textId="6F3BFBB3" w:rsidR="001013F9" w:rsidRPr="002A17E4" w:rsidRDefault="00712D50" w:rsidP="001013F9">
      <w:pPr>
        <w:pStyle w:val="ListParagraph"/>
        <w:ind w:left="0"/>
        <w:rPr>
          <w:b/>
          <w:u w:val="single"/>
        </w:rPr>
      </w:pPr>
      <w:r>
        <w:t>7.7</w:t>
      </w:r>
      <w:r>
        <w:tab/>
      </w:r>
      <w:r w:rsidR="001013F9" w:rsidRPr="002C7634">
        <w:t>Land Donation Certificate</w:t>
      </w:r>
    </w:p>
    <w:p w14:paraId="12FDAFD5" w14:textId="77777777" w:rsidR="001013F9" w:rsidRDefault="001013F9" w:rsidP="001013F9">
      <w:pPr>
        <w:jc w:val="both"/>
        <w:rPr>
          <w:rFonts w:ascii="Times New Roman" w:hAnsi="Times New Roman" w:cs="Times New Roman"/>
        </w:rPr>
      </w:pPr>
    </w:p>
    <w:p w14:paraId="294F4CD5" w14:textId="77777777" w:rsidR="001013F9" w:rsidRPr="00EA7139" w:rsidRDefault="001013F9" w:rsidP="001013F9">
      <w:pPr>
        <w:rPr>
          <w:rFonts w:cs="Times New Roman"/>
        </w:rPr>
      </w:pPr>
      <w:r w:rsidRPr="00EA7139">
        <w:rPr>
          <w:rFonts w:cs="Times New Roman"/>
        </w:rPr>
        <w:t xml:space="preserve">Many PNDS sub-projects are wholly or partially constructed on private land that has been donated for that use.  Examples include buildings that are often constructed in a central part of a village where existing community lands are not large enough to accommodate the structure or grounds.  Many times water systems will have reservoirs sitting within agricultural plots and pipes crossing private property.  </w:t>
      </w:r>
      <w:r w:rsidRPr="00EA7139">
        <w:rPr>
          <w:rFonts w:cs="Times New Roman"/>
        </w:rPr>
        <w:lastRenderedPageBreak/>
        <w:t xml:space="preserve">Road sub-projects sometimes require a strip of land to be dedicated as public for widening purposes.  </w:t>
      </w:r>
    </w:p>
    <w:p w14:paraId="624341AC" w14:textId="77777777" w:rsidR="001013F9" w:rsidRPr="00EA7139" w:rsidRDefault="001013F9" w:rsidP="001013F9">
      <w:pPr>
        <w:rPr>
          <w:rFonts w:cs="Times New Roman"/>
        </w:rPr>
      </w:pPr>
    </w:p>
    <w:p w14:paraId="493B4976" w14:textId="66C44CC1" w:rsidR="001013F9" w:rsidRPr="00EA7139" w:rsidRDefault="001013F9" w:rsidP="001013F9">
      <w:pPr>
        <w:rPr>
          <w:rFonts w:cs="Times New Roman"/>
        </w:rPr>
      </w:pPr>
      <w:r w:rsidRPr="00EA7139">
        <w:rPr>
          <w:rFonts w:cs="Times New Roman"/>
        </w:rPr>
        <w:t>It is a requirement of PNDS that the lands are donated to the community for these communal uses.  A form known as TF 7.2.2 is created as part of the land donation process, along with a requirement that the landowner writes a personal letter affirming their intentions.  We understand that a copy of this documentation is filed in five locations: with the landowner; the aldeia chief;</w:t>
      </w:r>
      <w:r w:rsidR="00A67721">
        <w:rPr>
          <w:rFonts w:cs="Times New Roman"/>
        </w:rPr>
        <w:t xml:space="preserve"> the village</w:t>
      </w:r>
      <w:r w:rsidRPr="00EA7139">
        <w:rPr>
          <w:rFonts w:cs="Times New Roman"/>
        </w:rPr>
        <w:t xml:space="preserve"> chief; the District office of PNDS; and with GoTL National Directorate for Land and Property.</w:t>
      </w:r>
    </w:p>
    <w:p w14:paraId="48DBEBC5" w14:textId="77777777" w:rsidR="00A67721" w:rsidRDefault="00A67721" w:rsidP="001013F9">
      <w:pPr>
        <w:rPr>
          <w:rFonts w:cs="Times New Roman"/>
        </w:rPr>
      </w:pPr>
    </w:p>
    <w:p w14:paraId="37F0C1C7" w14:textId="25983482" w:rsidR="00A67721" w:rsidRPr="00EA7139" w:rsidRDefault="00736899" w:rsidP="001013F9">
      <w:pPr>
        <w:rPr>
          <w:rFonts w:cs="Times New Roman"/>
        </w:rPr>
      </w:pPr>
      <w:r>
        <w:rPr>
          <w:rFonts w:cs="Times New Roman"/>
        </w:rPr>
        <w:t>Chart 5</w:t>
      </w:r>
      <w:r w:rsidR="00A67721">
        <w:rPr>
          <w:rFonts w:cs="Times New Roman"/>
        </w:rPr>
        <w:t>: Land Donation Documentation Records</w:t>
      </w:r>
      <w:r w:rsidR="006854AA">
        <w:rPr>
          <w:rFonts w:cs="Times New Roman"/>
        </w:rPr>
        <w:t xml:space="preserve"> – District (number of sub-projects)</w:t>
      </w:r>
    </w:p>
    <w:p w14:paraId="11F20713" w14:textId="77777777" w:rsidR="001013F9" w:rsidRPr="00EA7139" w:rsidRDefault="001013F9" w:rsidP="001013F9">
      <w:pPr>
        <w:rPr>
          <w:rFonts w:cs="Times New Roman"/>
        </w:rPr>
      </w:pPr>
      <w:r w:rsidRPr="00EA7139">
        <w:rPr>
          <w:rFonts w:cs="Times New Roman"/>
          <w:noProof/>
          <w:lang w:val="en-AU" w:eastAsia="en-AU"/>
        </w:rPr>
        <w:drawing>
          <wp:inline distT="0" distB="0" distL="0" distR="0" wp14:anchorId="47CDFD4B" wp14:editId="391C468A">
            <wp:extent cx="5372100" cy="28321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66296D7" w14:textId="77777777" w:rsidR="00736899" w:rsidRPr="00EA7139" w:rsidRDefault="00736899" w:rsidP="00736899">
      <w:pPr>
        <w:rPr>
          <w:rFonts w:cs="Times New Roman"/>
        </w:rPr>
      </w:pPr>
    </w:p>
    <w:p w14:paraId="0F416A2F" w14:textId="77777777" w:rsidR="00736899" w:rsidRDefault="00736899" w:rsidP="00736899">
      <w:pPr>
        <w:rPr>
          <w:rFonts w:cs="Times New Roman"/>
        </w:rPr>
      </w:pPr>
      <w:r w:rsidRPr="00EA7139">
        <w:rPr>
          <w:rFonts w:cs="Times New Roman"/>
        </w:rPr>
        <w:t>Several of the Community Project Proposals that the TE team viewed contain a copy of TF 7.2.2 and sometimes a copy of the donation letter.  These documents are an important aspect of new pieces of community infrastructure and copies should be contained in all Community Project Proposals.</w:t>
      </w:r>
    </w:p>
    <w:p w14:paraId="0D06253E" w14:textId="77777777" w:rsidR="001013F9" w:rsidRPr="00EA7139" w:rsidRDefault="001013F9" w:rsidP="001013F9">
      <w:pPr>
        <w:rPr>
          <w:rFonts w:cs="Times New Roman"/>
        </w:rPr>
      </w:pPr>
    </w:p>
    <w:p w14:paraId="16210ACF" w14:textId="3EB0E45D" w:rsidR="001013F9" w:rsidRPr="00EA7139" w:rsidRDefault="001013F9" w:rsidP="001013F9">
      <w:pPr>
        <w:rPr>
          <w:rFonts w:cs="Times New Roman"/>
        </w:rPr>
      </w:pPr>
      <w:r w:rsidRPr="00EA7139">
        <w:rPr>
          <w:rFonts w:cs="Times New Roman"/>
        </w:rPr>
        <w:t xml:space="preserve">We inspected one community center in Emera, in the village of Railaco Leten, the land for which had been donated by an elderly gentleman who attended our Technical Evaluation visit.  This </w:t>
      </w:r>
      <w:r>
        <w:rPr>
          <w:rFonts w:cs="Times New Roman"/>
        </w:rPr>
        <w:t xml:space="preserve">center is amongst the most well </w:t>
      </w:r>
      <w:r w:rsidRPr="00EA7139">
        <w:rPr>
          <w:rFonts w:cs="Times New Roman"/>
        </w:rPr>
        <w:t xml:space="preserve">used of the community buildings that we evaluated during this mission, and the donor is very pleased to have been able to provide the land for it.  No </w:t>
      </w:r>
      <w:r>
        <w:rPr>
          <w:rFonts w:cs="Times New Roman"/>
        </w:rPr>
        <w:t xml:space="preserve">records of </w:t>
      </w:r>
      <w:r w:rsidRPr="00EA7139">
        <w:rPr>
          <w:rFonts w:cs="Times New Roman"/>
        </w:rPr>
        <w:t>land donation documentation e</w:t>
      </w:r>
      <w:r>
        <w:rPr>
          <w:rFonts w:cs="Times New Roman"/>
        </w:rPr>
        <w:t>xists for this transaction, we we</w:t>
      </w:r>
      <w:r w:rsidRPr="00EA7139">
        <w:rPr>
          <w:rFonts w:cs="Times New Roman"/>
        </w:rPr>
        <w:t xml:space="preserve">re informed; the donation took place during the Pilot Phase of PNDS and such procedures were not yet </w:t>
      </w:r>
      <w:r>
        <w:rPr>
          <w:rFonts w:cs="Times New Roman"/>
        </w:rPr>
        <w:t>fully in place, apparently</w:t>
      </w:r>
      <w:r w:rsidRPr="00EA7139">
        <w:rPr>
          <w:rFonts w:cs="Times New Roman"/>
        </w:rPr>
        <w:t>.  It would be unfo</w:t>
      </w:r>
      <w:r w:rsidR="00584173">
        <w:rPr>
          <w:rFonts w:cs="Times New Roman"/>
        </w:rPr>
        <w:t>rtunate if this oversight causes</w:t>
      </w:r>
      <w:r w:rsidRPr="00EA7139">
        <w:rPr>
          <w:rFonts w:cs="Times New Roman"/>
        </w:rPr>
        <w:t xml:space="preserve"> any land-ownership problems upon the donor’s death, we noted to the sub-dis</w:t>
      </w:r>
      <w:r>
        <w:rPr>
          <w:rFonts w:cs="Times New Roman"/>
        </w:rPr>
        <w:t>trict personnel accompanying us, encouraging them to look into the situation and rectify it.</w:t>
      </w:r>
    </w:p>
    <w:p w14:paraId="0CA86E03" w14:textId="77777777" w:rsidR="001013F9" w:rsidRPr="00EA7139" w:rsidRDefault="001013F9" w:rsidP="001013F9">
      <w:pPr>
        <w:rPr>
          <w:rFonts w:cs="Times New Roman"/>
        </w:rPr>
      </w:pPr>
    </w:p>
    <w:p w14:paraId="34910F28" w14:textId="774637A9" w:rsidR="001013F9" w:rsidRPr="00EA7139" w:rsidRDefault="001013F9" w:rsidP="001013F9">
      <w:pPr>
        <w:rPr>
          <w:rFonts w:cs="Times New Roman"/>
        </w:rPr>
      </w:pPr>
      <w:r w:rsidRPr="00EA7139">
        <w:rPr>
          <w:rFonts w:cs="Times New Roman"/>
          <w:b/>
        </w:rPr>
        <w:t>Recommendation</w:t>
      </w:r>
      <w:r w:rsidR="009A10B4">
        <w:rPr>
          <w:rFonts w:cs="Times New Roman"/>
          <w:b/>
        </w:rPr>
        <w:t xml:space="preserve"> 2</w:t>
      </w:r>
      <w:r w:rsidRPr="00EA7139">
        <w:rPr>
          <w:rFonts w:cs="Times New Roman"/>
          <w:b/>
        </w:rPr>
        <w:t xml:space="preserve">: </w:t>
      </w:r>
      <w:r w:rsidRPr="00EA7139">
        <w:rPr>
          <w:rFonts w:cs="Times New Roman"/>
        </w:rPr>
        <w:t>Copies of donation letter and TF 7.2.2 should be included in all Community Project Proposals.</w:t>
      </w:r>
    </w:p>
    <w:p w14:paraId="13C17549" w14:textId="77777777" w:rsidR="00A67721" w:rsidRDefault="00A67721" w:rsidP="001013F9">
      <w:pPr>
        <w:pStyle w:val="ListParagraph"/>
        <w:ind w:left="0"/>
        <w:rPr>
          <w:rFonts w:cs="Times New Roman"/>
          <w:b/>
        </w:rPr>
      </w:pPr>
    </w:p>
    <w:p w14:paraId="0EF323C7" w14:textId="64A3B43B" w:rsidR="00D03146" w:rsidRDefault="001013F9" w:rsidP="001013F9">
      <w:pPr>
        <w:pStyle w:val="ListParagraph"/>
        <w:ind w:left="0"/>
        <w:rPr>
          <w:rFonts w:cs="Times New Roman"/>
        </w:rPr>
      </w:pPr>
      <w:r w:rsidRPr="00EA7139">
        <w:rPr>
          <w:rFonts w:cs="Times New Roman"/>
          <w:b/>
        </w:rPr>
        <w:t>Recommendation</w:t>
      </w:r>
      <w:r w:rsidR="009A10B4">
        <w:rPr>
          <w:rFonts w:cs="Times New Roman"/>
          <w:b/>
        </w:rPr>
        <w:t xml:space="preserve"> 3</w:t>
      </w:r>
      <w:r w:rsidRPr="00EA7139">
        <w:rPr>
          <w:rFonts w:cs="Times New Roman"/>
          <w:b/>
        </w:rPr>
        <w:t>:</w:t>
      </w:r>
      <w:r w:rsidRPr="00EA7139">
        <w:rPr>
          <w:rFonts w:cs="Times New Roman"/>
        </w:rPr>
        <w:t xml:space="preserve"> TF 7.2.2 and a letter confirming the donation of the land in Railaco Leten should be completed and filed appropriately.</w:t>
      </w:r>
    </w:p>
    <w:p w14:paraId="26B25F80" w14:textId="77777777" w:rsidR="00736899" w:rsidRDefault="00736899" w:rsidP="001013F9">
      <w:pPr>
        <w:pStyle w:val="ListParagraph"/>
        <w:ind w:left="0"/>
        <w:rPr>
          <w:b/>
          <w:u w:val="single"/>
        </w:rPr>
      </w:pPr>
    </w:p>
    <w:p w14:paraId="4FC27535" w14:textId="6B33F796" w:rsidR="00603FDD" w:rsidRDefault="00712D50" w:rsidP="00F92A6C">
      <w:pPr>
        <w:pStyle w:val="ListParagraph"/>
        <w:ind w:left="0"/>
      </w:pPr>
      <w:r>
        <w:t>7.8</w:t>
      </w:r>
      <w:r>
        <w:tab/>
      </w:r>
      <w:r w:rsidR="00603FDD" w:rsidRPr="002C7634">
        <w:t>Environmental Considerations</w:t>
      </w:r>
    </w:p>
    <w:p w14:paraId="5174552F" w14:textId="77777777" w:rsidR="00603FDD" w:rsidRDefault="00603FDD" w:rsidP="00F92A6C">
      <w:pPr>
        <w:pStyle w:val="ListParagraph"/>
        <w:ind w:left="0"/>
      </w:pPr>
    </w:p>
    <w:p w14:paraId="763A37CB" w14:textId="48068D64" w:rsidR="004E603E" w:rsidRDefault="004E603E" w:rsidP="00F92A6C">
      <w:pPr>
        <w:pStyle w:val="ListParagraph"/>
        <w:ind w:left="0"/>
      </w:pPr>
      <w:r>
        <w:t>The Technical Inspection Checklists</w:t>
      </w:r>
      <w:r w:rsidR="001735E5">
        <w:t xml:space="preserve"> for each sub-project type featured an area on the second page where the quality of the infrastructure and its placement within the recipient village could be assessed in regards to environmental considerations.</w:t>
      </w:r>
      <w:r w:rsidR="005B6DBD">
        <w:t xml:space="preserve">  The POM cites the adherence to proper environmental safeguards as being </w:t>
      </w:r>
      <w:r w:rsidR="00CA602D">
        <w:t>one of PNDS’ Guiding Principles</w:t>
      </w:r>
      <w:r w:rsidR="005B6DBD">
        <w:t xml:space="preserve"> and includes environmentally damaging activities on the Negative List.  Cycle Step 6 stipulates that engineers and planners prepare and verify a proposed sub-project with due regard to environmental risks associated with it.</w:t>
      </w:r>
    </w:p>
    <w:p w14:paraId="714F6E81" w14:textId="77777777" w:rsidR="001735E5" w:rsidRDefault="001735E5" w:rsidP="00F92A6C">
      <w:pPr>
        <w:pStyle w:val="ListParagraph"/>
        <w:ind w:left="0"/>
      </w:pPr>
    </w:p>
    <w:p w14:paraId="3EC105A5" w14:textId="77777777" w:rsidR="001941E3" w:rsidRDefault="00736899" w:rsidP="001735E5">
      <w:pPr>
        <w:pStyle w:val="ListParagraph"/>
        <w:ind w:left="0"/>
      </w:pPr>
      <w:r>
        <w:t>The results of this evaluation</w:t>
      </w:r>
      <w:r w:rsidR="001735E5">
        <w:t xml:space="preserve"> show that</w:t>
      </w:r>
      <w:r w:rsidR="001941E3">
        <w:t>:</w:t>
      </w:r>
      <w:r w:rsidR="001735E5">
        <w:t xml:space="preserve"> </w:t>
      </w:r>
    </w:p>
    <w:p w14:paraId="0C2C067B" w14:textId="77777777" w:rsidR="001941E3" w:rsidRDefault="001941E3" w:rsidP="001735E5">
      <w:pPr>
        <w:pStyle w:val="ListParagraph"/>
        <w:ind w:left="0"/>
      </w:pPr>
    </w:p>
    <w:p w14:paraId="100146CC" w14:textId="77777777" w:rsidR="001941E3" w:rsidRDefault="0084016B" w:rsidP="001941E3">
      <w:pPr>
        <w:pStyle w:val="ListParagraph"/>
        <w:pBdr>
          <w:top w:val="single" w:sz="4" w:space="1" w:color="auto"/>
          <w:left w:val="single" w:sz="4" w:space="4" w:color="auto"/>
          <w:bottom w:val="single" w:sz="4" w:space="1" w:color="auto"/>
          <w:right w:val="single" w:sz="4" w:space="4" w:color="auto"/>
        </w:pBdr>
        <w:ind w:left="0"/>
      </w:pPr>
      <w:r>
        <w:rPr>
          <w:b/>
        </w:rPr>
        <w:t>94</w:t>
      </w:r>
      <w:r w:rsidR="001735E5" w:rsidRPr="001735E5">
        <w:rPr>
          <w:b/>
        </w:rPr>
        <w:t>% of the sub-projects ar</w:t>
      </w:r>
      <w:r>
        <w:rPr>
          <w:b/>
        </w:rPr>
        <w:t>e rated as Average and 6</w:t>
      </w:r>
      <w:r w:rsidR="00980568">
        <w:rPr>
          <w:b/>
        </w:rPr>
        <w:t>% as Good</w:t>
      </w:r>
      <w:r w:rsidR="001735E5">
        <w:t xml:space="preserve">.  </w:t>
      </w:r>
    </w:p>
    <w:p w14:paraId="22400DBC" w14:textId="77777777" w:rsidR="001941E3" w:rsidRDefault="001941E3" w:rsidP="001735E5">
      <w:pPr>
        <w:pStyle w:val="ListParagraph"/>
        <w:ind w:left="0"/>
      </w:pPr>
    </w:p>
    <w:p w14:paraId="08CA0DCA" w14:textId="1C05B6BC" w:rsidR="001735E5" w:rsidRPr="001735E5" w:rsidRDefault="001735E5" w:rsidP="001735E5">
      <w:pPr>
        <w:pStyle w:val="ListParagraph"/>
        <w:ind w:left="0"/>
        <w:rPr>
          <w:rFonts w:ascii="Times New Roman" w:hAnsi="Times New Roman" w:cs="Times New Roman"/>
        </w:rPr>
      </w:pPr>
      <w:r>
        <w:t>These re</w:t>
      </w:r>
      <w:r w:rsidR="00C131BD">
        <w:t>sults show that PNDS staff and trained community workers have</w:t>
      </w:r>
      <w:r>
        <w:t xml:space="preserve"> spent a sufficient amount of time and effort to ensure that sub-projects do not adversely affect the </w:t>
      </w:r>
      <w:r w:rsidRPr="00427584">
        <w:t xml:space="preserve">environment. </w:t>
      </w:r>
      <w:r w:rsidR="000E3F80" w:rsidRPr="00427584">
        <w:rPr>
          <w:rFonts w:cs="Times New Roman"/>
        </w:rPr>
        <w:t>The chart below shows the</w:t>
      </w:r>
      <w:r w:rsidR="00427584">
        <w:rPr>
          <w:rFonts w:cs="Times New Roman"/>
        </w:rPr>
        <w:t>se</w:t>
      </w:r>
      <w:r w:rsidR="000E3F80" w:rsidRPr="00427584">
        <w:rPr>
          <w:rFonts w:cs="Times New Roman"/>
        </w:rPr>
        <w:t xml:space="preserve"> ratings pictorially.</w:t>
      </w:r>
    </w:p>
    <w:p w14:paraId="1EC602E2" w14:textId="2EFC9181" w:rsidR="000E3F80" w:rsidRPr="00807FB5" w:rsidRDefault="000E3F80" w:rsidP="000E3F80">
      <w:pPr>
        <w:ind w:left="450"/>
        <w:jc w:val="both"/>
        <w:rPr>
          <w:rFonts w:ascii="Times New Roman" w:hAnsi="Times New Roman" w:cs="Times New Roman"/>
        </w:rPr>
      </w:pPr>
      <w:r w:rsidRPr="00807FB5">
        <w:rPr>
          <w:rFonts w:ascii="Times New Roman" w:hAnsi="Times New Roman" w:cs="Times New Roman"/>
        </w:rPr>
        <w:t xml:space="preserve"> </w:t>
      </w:r>
    </w:p>
    <w:p w14:paraId="2D6952FF" w14:textId="2C79F172" w:rsidR="000E3F80" w:rsidRPr="00807FB5" w:rsidRDefault="00736899" w:rsidP="00A67721">
      <w:pPr>
        <w:rPr>
          <w:rFonts w:ascii="Times New Roman" w:hAnsi="Times New Roman" w:cs="Times New Roman"/>
        </w:rPr>
      </w:pPr>
      <w:r>
        <w:rPr>
          <w:rFonts w:ascii="Times New Roman" w:hAnsi="Times New Roman" w:cs="Times New Roman"/>
        </w:rPr>
        <w:t>Chart 5</w:t>
      </w:r>
      <w:r w:rsidR="00A67721">
        <w:rPr>
          <w:rFonts w:ascii="Times New Roman" w:hAnsi="Times New Roman" w:cs="Times New Roman"/>
        </w:rPr>
        <w:t xml:space="preserve">: Environmental Considerations, All Sub-projects </w:t>
      </w:r>
    </w:p>
    <w:p w14:paraId="3CA1D1A2" w14:textId="6A2D78D5" w:rsidR="000E3F80" w:rsidRPr="00480A59" w:rsidRDefault="00480A59" w:rsidP="000E3F80">
      <w:pPr>
        <w:ind w:left="450"/>
        <w:jc w:val="center"/>
        <w:rPr>
          <w:rFonts w:ascii="Times New Roman" w:hAnsi="Times New Roman" w:cs="Times New Roman"/>
        </w:rPr>
      </w:pPr>
      <w:r>
        <w:rPr>
          <w:rFonts w:ascii="Times New Roman" w:hAnsi="Times New Roman" w:cs="Times New Roman"/>
          <w:noProof/>
          <w:lang w:val="en-AU" w:eastAsia="en-AU"/>
        </w:rPr>
        <w:drawing>
          <wp:inline distT="0" distB="0" distL="0" distR="0" wp14:anchorId="6D818142" wp14:editId="5F1C7829">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6F4CDEE" w14:textId="4ECB2575" w:rsidR="00603FDD" w:rsidRPr="002602FC" w:rsidRDefault="00427584" w:rsidP="000E3F80">
      <w:pPr>
        <w:pStyle w:val="ListParagraph"/>
        <w:ind w:left="0"/>
        <w:rPr>
          <w:rFonts w:cs="Times New Roman"/>
        </w:rPr>
      </w:pPr>
      <w:r w:rsidRPr="002602FC">
        <w:rPr>
          <w:rFonts w:cs="Times New Roman"/>
        </w:rPr>
        <w:t xml:space="preserve">The sub-projects rated </w:t>
      </w:r>
      <w:r w:rsidR="00980568">
        <w:rPr>
          <w:rFonts w:cs="Times New Roman"/>
        </w:rPr>
        <w:t>as Good</w:t>
      </w:r>
      <w:r w:rsidRPr="002602FC">
        <w:rPr>
          <w:rFonts w:cs="Times New Roman"/>
        </w:rPr>
        <w:t xml:space="preserve"> </w:t>
      </w:r>
      <w:r w:rsidR="0084016B">
        <w:rPr>
          <w:rFonts w:cs="Times New Roman"/>
        </w:rPr>
        <w:t>(there are 3</w:t>
      </w:r>
      <w:r w:rsidR="00C131BD" w:rsidRPr="002602FC">
        <w:rPr>
          <w:rFonts w:cs="Times New Roman"/>
        </w:rPr>
        <w:t xml:space="preserve"> of them) </w:t>
      </w:r>
      <w:r w:rsidRPr="002602FC">
        <w:rPr>
          <w:rFonts w:cs="Times New Roman"/>
        </w:rPr>
        <w:t xml:space="preserve">were examined to understand what aspects of the constructions spurred such results.  PNDS may wish to study </w:t>
      </w:r>
      <w:r w:rsidRPr="002602FC">
        <w:rPr>
          <w:rFonts w:cs="Times New Roman"/>
        </w:rPr>
        <w:lastRenderedPageBreak/>
        <w:t>these particular sub-projects in order to add or refine environmental training modules.  The</w:t>
      </w:r>
      <w:r w:rsidR="00C131BD" w:rsidRPr="002602FC">
        <w:rPr>
          <w:rFonts w:cs="Times New Roman"/>
        </w:rPr>
        <w:t xml:space="preserve"> individual</w:t>
      </w:r>
      <w:r w:rsidRPr="002602FC">
        <w:rPr>
          <w:rFonts w:cs="Times New Roman"/>
        </w:rPr>
        <w:t xml:space="preserve"> sub-projects and the TE rationale is as follows:</w:t>
      </w:r>
    </w:p>
    <w:p w14:paraId="1DDE3BB9" w14:textId="77777777" w:rsidR="00427584" w:rsidRPr="002602FC" w:rsidRDefault="00427584" w:rsidP="000E3F80">
      <w:pPr>
        <w:pStyle w:val="ListParagraph"/>
        <w:ind w:left="0"/>
        <w:rPr>
          <w:rFonts w:cs="Times New Roman"/>
        </w:rPr>
      </w:pPr>
    </w:p>
    <w:p w14:paraId="38366FDA" w14:textId="59EAE0B5" w:rsidR="00427584" w:rsidRPr="002602FC" w:rsidRDefault="00427584" w:rsidP="005B6DBD">
      <w:pPr>
        <w:pStyle w:val="ListParagraph"/>
        <w:numPr>
          <w:ilvl w:val="0"/>
          <w:numId w:val="10"/>
        </w:numPr>
        <w:rPr>
          <w:rFonts w:cs="Times New Roman"/>
        </w:rPr>
      </w:pPr>
      <w:r w:rsidRPr="002602FC">
        <w:rPr>
          <w:rFonts w:cs="Times New Roman"/>
        </w:rPr>
        <w:t xml:space="preserve">Water supply system in </w:t>
      </w:r>
      <w:r w:rsidR="00BA4AC2" w:rsidRPr="002602FC">
        <w:rPr>
          <w:rFonts w:cs="Times New Roman"/>
        </w:rPr>
        <w:t xml:space="preserve">Fatu Besi, </w:t>
      </w:r>
      <w:r w:rsidRPr="002602FC">
        <w:rPr>
          <w:rFonts w:cs="Times New Roman"/>
        </w:rPr>
        <w:t>Emera</w:t>
      </w:r>
      <w:r w:rsidR="00BA4AC2" w:rsidRPr="002602FC">
        <w:rPr>
          <w:rFonts w:cs="Times New Roman"/>
        </w:rPr>
        <w:t xml:space="preserve"> District</w:t>
      </w:r>
      <w:r w:rsidRPr="002602FC">
        <w:rPr>
          <w:rFonts w:cs="Times New Roman"/>
        </w:rPr>
        <w:t>:</w:t>
      </w:r>
      <w:r w:rsidR="00B32F52" w:rsidRPr="002602FC">
        <w:rPr>
          <w:rFonts w:cs="Times New Roman"/>
        </w:rPr>
        <w:t xml:space="preserve"> this large, well-maintained system utilizes excess water in </w:t>
      </w:r>
      <w:r w:rsidR="00C131BD" w:rsidRPr="002602FC">
        <w:rPr>
          <w:rFonts w:cs="Times New Roman"/>
        </w:rPr>
        <w:t>agricultural activities, plus the EOM</w:t>
      </w:r>
      <w:r w:rsidR="00B32F52" w:rsidRPr="002602FC">
        <w:rPr>
          <w:rFonts w:cs="Times New Roman"/>
        </w:rPr>
        <w:t xml:space="preserve"> is justifiably concerned about stream bank erosion near the catchment reservoir</w:t>
      </w:r>
      <w:r w:rsidR="0084016B">
        <w:rPr>
          <w:rFonts w:cs="Times New Roman"/>
        </w:rPr>
        <w:t>, drawing our attention to the situation and talking of planning a future sub-project to deal with this potential problem</w:t>
      </w:r>
      <w:r w:rsidR="00B32F52" w:rsidRPr="002602FC">
        <w:rPr>
          <w:rFonts w:cs="Times New Roman"/>
        </w:rPr>
        <w:t>.</w:t>
      </w:r>
      <w:r w:rsidR="00C131BD" w:rsidRPr="002602FC">
        <w:rPr>
          <w:rFonts w:cs="Times New Roman"/>
        </w:rPr>
        <w:t xml:space="preserve">  This water system is being run b</w:t>
      </w:r>
      <w:r w:rsidR="0084016B">
        <w:rPr>
          <w:rFonts w:cs="Times New Roman"/>
        </w:rPr>
        <w:t>y intelligent, thinking, diligent</w:t>
      </w:r>
      <w:r w:rsidR="00A67721">
        <w:rPr>
          <w:rFonts w:cs="Times New Roman"/>
        </w:rPr>
        <w:t xml:space="preserve"> people;</w:t>
      </w:r>
    </w:p>
    <w:p w14:paraId="0525A084" w14:textId="07FBB2CF" w:rsidR="00427584" w:rsidRPr="002602FC" w:rsidRDefault="00427584" w:rsidP="005B6DBD">
      <w:pPr>
        <w:pStyle w:val="ListParagraph"/>
        <w:numPr>
          <w:ilvl w:val="0"/>
          <w:numId w:val="10"/>
        </w:numPr>
        <w:rPr>
          <w:rFonts w:cs="Times New Roman"/>
        </w:rPr>
      </w:pPr>
      <w:r w:rsidRPr="002602FC">
        <w:rPr>
          <w:rFonts w:cs="Times New Roman"/>
        </w:rPr>
        <w:t xml:space="preserve">Bridge in </w:t>
      </w:r>
      <w:r w:rsidR="002602FC" w:rsidRPr="002602FC">
        <w:t>Seloi Malere</w:t>
      </w:r>
      <w:r w:rsidR="002602FC">
        <w:t>,</w:t>
      </w:r>
      <w:r w:rsidR="002602FC" w:rsidRPr="002602FC">
        <w:rPr>
          <w:rFonts w:cs="Times New Roman"/>
        </w:rPr>
        <w:t xml:space="preserve"> </w:t>
      </w:r>
      <w:r w:rsidRPr="002602FC">
        <w:rPr>
          <w:rFonts w:cs="Times New Roman"/>
        </w:rPr>
        <w:t>Aileu</w:t>
      </w:r>
      <w:r w:rsidR="002602FC">
        <w:rPr>
          <w:rFonts w:cs="Times New Roman"/>
        </w:rPr>
        <w:t xml:space="preserve"> District</w:t>
      </w:r>
      <w:r w:rsidRPr="002602FC">
        <w:rPr>
          <w:rFonts w:cs="Times New Roman"/>
        </w:rPr>
        <w:t>:</w:t>
      </w:r>
      <w:r w:rsidR="00C131BD" w:rsidRPr="002602FC">
        <w:rPr>
          <w:rFonts w:cs="Times New Roman"/>
        </w:rPr>
        <w:t xml:space="preserve"> the well-designed upstream erosion protection a</w:t>
      </w:r>
      <w:r w:rsidR="0084016B">
        <w:rPr>
          <w:rFonts w:cs="Times New Roman"/>
        </w:rPr>
        <w:t>nd excellent installation of</w:t>
      </w:r>
      <w:r w:rsidR="00C131BD" w:rsidRPr="002602FC">
        <w:rPr>
          <w:rFonts w:cs="Times New Roman"/>
        </w:rPr>
        <w:t xml:space="preserve"> gabion baskets deserved this high</w:t>
      </w:r>
      <w:r w:rsidR="00A67721">
        <w:rPr>
          <w:rFonts w:cs="Times New Roman"/>
        </w:rPr>
        <w:t xml:space="preserve"> rating; and </w:t>
      </w:r>
    </w:p>
    <w:p w14:paraId="779D763C" w14:textId="0CBABC83" w:rsidR="00427584" w:rsidRPr="002602FC" w:rsidRDefault="00C131BD" w:rsidP="005B6DBD">
      <w:pPr>
        <w:pStyle w:val="ListParagraph"/>
        <w:numPr>
          <w:ilvl w:val="0"/>
          <w:numId w:val="10"/>
        </w:numPr>
        <w:rPr>
          <w:rFonts w:cs="Times New Roman"/>
        </w:rPr>
      </w:pPr>
      <w:r w:rsidRPr="002602FC">
        <w:rPr>
          <w:rFonts w:cs="Times New Roman"/>
        </w:rPr>
        <w:t>Community center</w:t>
      </w:r>
      <w:r w:rsidR="00427584" w:rsidRPr="002602FC">
        <w:rPr>
          <w:rFonts w:cs="Times New Roman"/>
        </w:rPr>
        <w:t xml:space="preserve"> in </w:t>
      </w:r>
      <w:r w:rsidR="002602FC">
        <w:rPr>
          <w:rFonts w:cs="Times New Roman"/>
        </w:rPr>
        <w:t xml:space="preserve">Lausi, </w:t>
      </w:r>
      <w:r w:rsidR="00427584" w:rsidRPr="002602FC">
        <w:rPr>
          <w:rFonts w:cs="Times New Roman"/>
        </w:rPr>
        <w:t>Aileu</w:t>
      </w:r>
      <w:r w:rsidR="002602FC">
        <w:rPr>
          <w:rFonts w:cs="Times New Roman"/>
        </w:rPr>
        <w:t xml:space="preserve"> District</w:t>
      </w:r>
      <w:r w:rsidR="00427584" w:rsidRPr="002602FC">
        <w:rPr>
          <w:rFonts w:cs="Times New Roman"/>
        </w:rPr>
        <w:t>:</w:t>
      </w:r>
      <w:r w:rsidRPr="002602FC">
        <w:rPr>
          <w:rFonts w:cs="Times New Roman"/>
        </w:rPr>
        <w:t xml:space="preserve"> </w:t>
      </w:r>
      <w:r w:rsidR="00BA4AC2" w:rsidRPr="002602FC">
        <w:rPr>
          <w:rFonts w:cs="Times New Roman"/>
        </w:rPr>
        <w:t>a</w:t>
      </w:r>
      <w:r w:rsidRPr="002602FC">
        <w:rPr>
          <w:rFonts w:cs="Times New Roman"/>
        </w:rPr>
        <w:t xml:space="preserve"> rehabilitation of an existing building </w:t>
      </w:r>
      <w:r w:rsidR="002602FC">
        <w:rPr>
          <w:rFonts w:cs="Times New Roman"/>
        </w:rPr>
        <w:t xml:space="preserve">in the Pilot Phase </w:t>
      </w:r>
      <w:r w:rsidRPr="002602FC">
        <w:rPr>
          <w:rFonts w:cs="Times New Roman"/>
        </w:rPr>
        <w:t xml:space="preserve">is a good example of how something old can be made new again, conserving resources and </w:t>
      </w:r>
      <w:r w:rsidR="00235B7F" w:rsidRPr="002602FC">
        <w:rPr>
          <w:rFonts w:cs="Times New Roman"/>
        </w:rPr>
        <w:t xml:space="preserve">thereby </w:t>
      </w:r>
      <w:r w:rsidRPr="002602FC">
        <w:rPr>
          <w:rFonts w:cs="Times New Roman"/>
        </w:rPr>
        <w:t>helping the environment.</w:t>
      </w:r>
    </w:p>
    <w:p w14:paraId="288D1CD9" w14:textId="77777777" w:rsidR="00603FDD" w:rsidRDefault="00603FDD" w:rsidP="00F92A6C">
      <w:pPr>
        <w:pStyle w:val="ListParagraph"/>
        <w:ind w:left="0"/>
      </w:pPr>
    </w:p>
    <w:p w14:paraId="7B98709A" w14:textId="095CF180" w:rsidR="005A2BE0" w:rsidRDefault="005A2BE0" w:rsidP="00F92A6C">
      <w:pPr>
        <w:pStyle w:val="ListParagraph"/>
        <w:ind w:left="0"/>
      </w:pPr>
      <w:r>
        <w:t>7.9</w:t>
      </w:r>
      <w:r>
        <w:tab/>
      </w:r>
      <w:r w:rsidRPr="007D30A4">
        <w:t>Operations and Maintenance</w:t>
      </w:r>
    </w:p>
    <w:p w14:paraId="3109C005" w14:textId="77777777" w:rsidR="005A2BE0" w:rsidRDefault="005A2BE0" w:rsidP="00F92A6C">
      <w:pPr>
        <w:pStyle w:val="ListParagraph"/>
        <w:ind w:left="0"/>
      </w:pPr>
    </w:p>
    <w:p w14:paraId="06D4E436" w14:textId="45B70C3C" w:rsidR="00054AD9" w:rsidRDefault="00054AD9" w:rsidP="001F2EBD">
      <w:pPr>
        <w:rPr>
          <w:rFonts w:cs="Times New Roman"/>
        </w:rPr>
      </w:pPr>
      <w:r w:rsidRPr="00054AD9">
        <w:rPr>
          <w:rFonts w:cs="Times New Roman"/>
        </w:rPr>
        <w:t xml:space="preserve">Maintenance of sub-projects was an aspect that was rated for all infrastructures evaluated.  TE team members questioned villagers about these activities in regards to several lines of inquiry: </w:t>
      </w:r>
      <w:r w:rsidR="007D0453">
        <w:rPr>
          <w:rFonts w:cs="Times New Roman"/>
        </w:rPr>
        <w:t>what kinds of maintenance activities do they undertake?  H</w:t>
      </w:r>
      <w:r w:rsidRPr="00054AD9">
        <w:rPr>
          <w:rFonts w:cs="Times New Roman"/>
        </w:rPr>
        <w:t xml:space="preserve">ow frequent were cleaning/maintenance activities scheduled? </w:t>
      </w:r>
      <w:r w:rsidR="001F2EBD">
        <w:rPr>
          <w:rFonts w:cs="Times New Roman"/>
        </w:rPr>
        <w:t xml:space="preserve"> </w:t>
      </w:r>
      <w:r w:rsidRPr="00054AD9">
        <w:rPr>
          <w:rFonts w:cs="Times New Roman"/>
        </w:rPr>
        <w:t>Was a maintenanc</w:t>
      </w:r>
      <w:r w:rsidR="001F2EBD">
        <w:rPr>
          <w:rFonts w:cs="Times New Roman"/>
        </w:rPr>
        <w:t>e fee collected from the users?</w:t>
      </w:r>
    </w:p>
    <w:p w14:paraId="38802481" w14:textId="77777777" w:rsidR="001F2EBD" w:rsidRDefault="001F2EBD" w:rsidP="001F2EBD">
      <w:pPr>
        <w:rPr>
          <w:rFonts w:cs="Times New Roman"/>
        </w:rPr>
      </w:pPr>
    </w:p>
    <w:p w14:paraId="5E7DC2EC" w14:textId="3643C3F6" w:rsidR="001F2EBD" w:rsidRDefault="001F2EBD" w:rsidP="001F2EBD">
      <w:pPr>
        <w:rPr>
          <w:rFonts w:cs="Times New Roman"/>
        </w:rPr>
      </w:pPr>
      <w:r>
        <w:rPr>
          <w:rFonts w:cs="Times New Roman"/>
        </w:rPr>
        <w:t>Building maintenance committees seemed to function in an adequate manner.  Community centers were for the most part clean and tidy, although we did hear that many of them are used very infrequently so that maintenance efforts are accordingly slight.</w:t>
      </w:r>
      <w:r w:rsidR="00B07A40">
        <w:rPr>
          <w:rFonts w:cs="Times New Roman"/>
        </w:rPr>
        <w:t xml:space="preserve">  The MCK facilities inspected were also very clean</w:t>
      </w:r>
      <w:r w:rsidR="007D0453">
        <w:rPr>
          <w:rFonts w:cs="Times New Roman"/>
        </w:rPr>
        <w:t>, some appearing to never having been used</w:t>
      </w:r>
      <w:r w:rsidR="00736899">
        <w:rPr>
          <w:rFonts w:cs="Times New Roman"/>
        </w:rPr>
        <w:t>.  C</w:t>
      </w:r>
      <w:r w:rsidR="00B07A40">
        <w:rPr>
          <w:rFonts w:cs="Times New Roman"/>
        </w:rPr>
        <w:t xml:space="preserve">onsidering the fact that their doors are locked most of the time, this is not surprising. </w:t>
      </w:r>
    </w:p>
    <w:p w14:paraId="38CBB1C2" w14:textId="77777777" w:rsidR="001F2EBD" w:rsidRDefault="001F2EBD" w:rsidP="001F2EBD">
      <w:pPr>
        <w:rPr>
          <w:rFonts w:cs="Times New Roman"/>
        </w:rPr>
      </w:pPr>
    </w:p>
    <w:p w14:paraId="206EDD84" w14:textId="0FCDD9D8" w:rsidR="00397E7D" w:rsidRPr="00397E7D" w:rsidRDefault="00397E7D" w:rsidP="001F2EBD">
      <w:pPr>
        <w:rPr>
          <w:rFonts w:cs="Arial"/>
        </w:rPr>
      </w:pPr>
      <w:r w:rsidRPr="00397E7D">
        <w:rPr>
          <w:rFonts w:cs="Arial"/>
        </w:rPr>
        <w:t>Water systems should have a community level water user group organized after the construction period called a GMF (G</w:t>
      </w:r>
      <w:r>
        <w:rPr>
          <w:rFonts w:cs="Arial"/>
        </w:rPr>
        <w:t>rupu Maneja Fasilidade).  The village</w:t>
      </w:r>
      <w:r w:rsidRPr="00397E7D">
        <w:rPr>
          <w:rFonts w:cs="Arial"/>
        </w:rPr>
        <w:t xml:space="preserve"> EOM should help to facilitate this if there is not one set up.  Some of these EOM teams did not seem to be very active – we inspected many reservoirs that had not been cleaned in over a year.  Most systems are not yet collecting any user fees from the villagers.  We heard from several EOM that the setting and collection of fees to pay for system maintenance was being discussed at aldeia meetings, but that no firm plans to institute a user fee had been made. </w:t>
      </w:r>
      <w:r>
        <w:rPr>
          <w:rFonts w:cs="Arial"/>
        </w:rPr>
        <w:t xml:space="preserve"> </w:t>
      </w:r>
      <w:r w:rsidRPr="00397E7D">
        <w:rPr>
          <w:rFonts w:cs="Arial"/>
        </w:rPr>
        <w:t>It was not clear whether a GMF had b</w:t>
      </w:r>
      <w:r>
        <w:rPr>
          <w:rFonts w:cs="Arial"/>
        </w:rPr>
        <w:t>een established to oversee the</w:t>
      </w:r>
      <w:r w:rsidRPr="00397E7D">
        <w:rPr>
          <w:rFonts w:cs="Arial"/>
        </w:rPr>
        <w:t xml:space="preserve"> facilities</w:t>
      </w:r>
      <w:r>
        <w:rPr>
          <w:rFonts w:cs="Arial"/>
        </w:rPr>
        <w:t>.</w:t>
      </w:r>
    </w:p>
    <w:p w14:paraId="689E747F" w14:textId="77777777" w:rsidR="00A67721" w:rsidRDefault="00A67721" w:rsidP="001F2EBD">
      <w:pPr>
        <w:rPr>
          <w:rFonts w:cs="Times New Roman"/>
        </w:rPr>
      </w:pPr>
    </w:p>
    <w:p w14:paraId="346FB5C1" w14:textId="77777777" w:rsidR="00543E34" w:rsidRDefault="00543E34" w:rsidP="001F2EBD">
      <w:pPr>
        <w:rPr>
          <w:rFonts w:cs="Times New Roman"/>
        </w:rPr>
      </w:pPr>
    </w:p>
    <w:p w14:paraId="3C9C8468" w14:textId="77777777" w:rsidR="00543E34" w:rsidRDefault="00543E34" w:rsidP="001F2EBD">
      <w:pPr>
        <w:rPr>
          <w:rFonts w:cs="Times New Roman"/>
        </w:rPr>
      </w:pPr>
    </w:p>
    <w:p w14:paraId="5B9054B5" w14:textId="77777777" w:rsidR="00543E34" w:rsidRDefault="00543E34" w:rsidP="001F2EBD">
      <w:pPr>
        <w:rPr>
          <w:rFonts w:cs="Times New Roman"/>
        </w:rPr>
      </w:pPr>
    </w:p>
    <w:p w14:paraId="4B0E962B" w14:textId="77777777" w:rsidR="00543E34" w:rsidRDefault="00543E34" w:rsidP="001F2EBD">
      <w:pPr>
        <w:rPr>
          <w:rFonts w:cs="Times New Roman"/>
        </w:rPr>
      </w:pPr>
    </w:p>
    <w:p w14:paraId="58D9DEB2" w14:textId="77777777" w:rsidR="00543E34" w:rsidRDefault="00543E34" w:rsidP="001F2EBD">
      <w:pPr>
        <w:rPr>
          <w:rFonts w:cs="Times New Roman"/>
        </w:rPr>
      </w:pPr>
    </w:p>
    <w:p w14:paraId="21E81124" w14:textId="0037DC8B" w:rsidR="00A67721" w:rsidRDefault="00736899" w:rsidP="001F2EBD">
      <w:pPr>
        <w:rPr>
          <w:rFonts w:cs="Times New Roman"/>
        </w:rPr>
      </w:pPr>
      <w:r>
        <w:rPr>
          <w:rFonts w:cs="Times New Roman"/>
        </w:rPr>
        <w:t>Chart 6</w:t>
      </w:r>
      <w:r w:rsidR="00A67721">
        <w:rPr>
          <w:rFonts w:cs="Times New Roman"/>
        </w:rPr>
        <w:t>: Operations and Maintenance, Building and Water Supply</w:t>
      </w:r>
    </w:p>
    <w:p w14:paraId="18BA6659" w14:textId="77777777" w:rsidR="001F2EBD" w:rsidRDefault="001F2EBD" w:rsidP="001F2EBD">
      <w:pPr>
        <w:rPr>
          <w:rFonts w:cs="Times New Roman"/>
        </w:rPr>
      </w:pPr>
    </w:p>
    <w:p w14:paraId="745CBDD3" w14:textId="070E47C0" w:rsidR="001F2EBD" w:rsidRDefault="006162C2" w:rsidP="00FA3C26">
      <w:pPr>
        <w:rPr>
          <w:rFonts w:cs="Times New Roman"/>
        </w:rPr>
      </w:pPr>
      <w:r>
        <w:rPr>
          <w:rFonts w:cs="Times New Roman"/>
          <w:noProof/>
          <w:lang w:val="en-AU" w:eastAsia="en-AU"/>
        </w:rPr>
        <w:drawing>
          <wp:anchor distT="0" distB="0" distL="114300" distR="114300" simplePos="0" relativeHeight="251658240" behindDoc="0" locked="0" layoutInCell="1" allowOverlap="1" wp14:anchorId="2D2F7E1E" wp14:editId="4C3BA30C">
            <wp:simplePos x="0" y="0"/>
            <wp:positionH relativeFrom="column">
              <wp:posOffset>1143000</wp:posOffset>
            </wp:positionH>
            <wp:positionV relativeFrom="paragraph">
              <wp:align>top</wp:align>
            </wp:positionV>
            <wp:extent cx="3601085" cy="3068955"/>
            <wp:effectExtent l="0" t="0" r="31115" b="29845"/>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r w:rsidR="00FA3C26">
        <w:rPr>
          <w:rFonts w:cs="Times New Roman"/>
        </w:rPr>
        <w:br w:type="textWrapping" w:clear="all"/>
      </w:r>
    </w:p>
    <w:p w14:paraId="27052868" w14:textId="7A14711F" w:rsidR="001F2EBD" w:rsidRDefault="00807FB5" w:rsidP="001F2EBD">
      <w:pPr>
        <w:rPr>
          <w:rFonts w:cs="Times New Roman"/>
        </w:rPr>
      </w:pPr>
      <w:r>
        <w:rPr>
          <w:rFonts w:cs="Times New Roman"/>
        </w:rPr>
        <w:t>None of the bridge, road or</w:t>
      </w:r>
      <w:r w:rsidR="00B07A40">
        <w:rPr>
          <w:rFonts w:cs="Times New Roman"/>
        </w:rPr>
        <w:t xml:space="preserve"> drainage infrastructure that </w:t>
      </w:r>
      <w:r>
        <w:rPr>
          <w:rFonts w:cs="Times New Roman"/>
        </w:rPr>
        <w:t>the TE team</w:t>
      </w:r>
      <w:r w:rsidR="00736899">
        <w:rPr>
          <w:rFonts w:cs="Times New Roman"/>
        </w:rPr>
        <w:t>s</w:t>
      </w:r>
      <w:r>
        <w:rPr>
          <w:rFonts w:cs="Times New Roman"/>
        </w:rPr>
        <w:t xml:space="preserve"> visited </w:t>
      </w:r>
      <w:r w:rsidR="00B07A40">
        <w:rPr>
          <w:rFonts w:cs="Times New Roman"/>
        </w:rPr>
        <w:t>have been</w:t>
      </w:r>
      <w:r>
        <w:rPr>
          <w:rFonts w:cs="Times New Roman"/>
        </w:rPr>
        <w:t xml:space="preserve"> the subject of any </w:t>
      </w:r>
      <w:r w:rsidR="004F0115">
        <w:rPr>
          <w:rFonts w:cs="Times New Roman"/>
        </w:rPr>
        <w:t xml:space="preserve">major </w:t>
      </w:r>
      <w:r>
        <w:rPr>
          <w:rFonts w:cs="Times New Roman"/>
        </w:rPr>
        <w:t xml:space="preserve">maintenance </w:t>
      </w:r>
      <w:r w:rsidR="004F0115">
        <w:rPr>
          <w:rFonts w:cs="Times New Roman"/>
        </w:rPr>
        <w:t xml:space="preserve">activities </w:t>
      </w:r>
      <w:r>
        <w:rPr>
          <w:rFonts w:cs="Times New Roman"/>
        </w:rPr>
        <w:t>and EOM</w:t>
      </w:r>
      <w:r w:rsidR="004F0115">
        <w:rPr>
          <w:rFonts w:cs="Times New Roman"/>
        </w:rPr>
        <w:t>, if they exist, are not active and no village household user fees are being collected.</w:t>
      </w:r>
    </w:p>
    <w:p w14:paraId="2A8ECB47" w14:textId="77777777" w:rsidR="00807FB5" w:rsidRDefault="00807FB5" w:rsidP="001F2EBD">
      <w:pPr>
        <w:rPr>
          <w:rFonts w:cs="Times New Roman"/>
        </w:rPr>
      </w:pPr>
    </w:p>
    <w:p w14:paraId="27BDB83D" w14:textId="720A992E" w:rsidR="003E6535" w:rsidRPr="003E6535" w:rsidRDefault="003E6535" w:rsidP="001F2EBD">
      <w:pPr>
        <w:rPr>
          <w:rFonts w:cs="Times New Roman"/>
        </w:rPr>
      </w:pPr>
      <w:r>
        <w:rPr>
          <w:rFonts w:cs="Times New Roman"/>
          <w:b/>
        </w:rPr>
        <w:t>Recommendation</w:t>
      </w:r>
      <w:r w:rsidR="009A10B4">
        <w:rPr>
          <w:rFonts w:cs="Times New Roman"/>
          <w:b/>
        </w:rPr>
        <w:t xml:space="preserve"> 4:</w:t>
      </w:r>
      <w:r>
        <w:rPr>
          <w:rFonts w:cs="Times New Roman"/>
        </w:rPr>
        <w:t xml:space="preserve"> S</w:t>
      </w:r>
      <w:r w:rsidR="00543E34">
        <w:rPr>
          <w:rFonts w:cs="Times New Roman"/>
        </w:rPr>
        <w:t>ome water supply sub-project GMF</w:t>
      </w:r>
      <w:r>
        <w:rPr>
          <w:rFonts w:cs="Times New Roman"/>
        </w:rPr>
        <w:t xml:space="preserve"> seem to experience difficulties in the first years after completion of a new system.  PNDS</w:t>
      </w:r>
      <w:r w:rsidR="00397E7D">
        <w:rPr>
          <w:rFonts w:cs="Times New Roman"/>
        </w:rPr>
        <w:t>, together with the sector ministry,</w:t>
      </w:r>
      <w:r>
        <w:rPr>
          <w:rFonts w:cs="Times New Roman"/>
        </w:rPr>
        <w:t xml:space="preserve"> should extend socialization and technical activities to villages for several years following completion of a new system.  An occasional visit from an engineer to inspect the ongoing performance of a new system is educ</w:t>
      </w:r>
      <w:r w:rsidR="00543E34">
        <w:rPr>
          <w:rFonts w:cs="Times New Roman"/>
        </w:rPr>
        <w:t>ational for both the village GMF</w:t>
      </w:r>
      <w:r>
        <w:rPr>
          <w:rFonts w:cs="Times New Roman"/>
        </w:rPr>
        <w:t xml:space="preserve"> and PNDS.</w:t>
      </w:r>
    </w:p>
    <w:p w14:paraId="7A3D0700" w14:textId="77777777" w:rsidR="00736899" w:rsidRPr="00054AD9" w:rsidRDefault="00736899" w:rsidP="001F2EBD">
      <w:pPr>
        <w:rPr>
          <w:rFonts w:cs="Times New Roman"/>
        </w:rPr>
      </w:pPr>
    </w:p>
    <w:p w14:paraId="6C7B106B" w14:textId="77777777" w:rsidR="00807FB5" w:rsidRDefault="00807FB5" w:rsidP="00807FB5">
      <w:pPr>
        <w:rPr>
          <w:rFonts w:ascii="Times New Roman" w:hAnsi="Times New Roman" w:cs="Times New Roman"/>
        </w:rPr>
      </w:pPr>
      <w:r>
        <w:rPr>
          <w:rFonts w:ascii="Times New Roman" w:hAnsi="Times New Roman" w:cs="Times New Roman"/>
        </w:rPr>
        <w:t>7.10</w:t>
      </w:r>
      <w:r>
        <w:rPr>
          <w:rFonts w:ascii="Times New Roman" w:hAnsi="Times New Roman" w:cs="Times New Roman"/>
        </w:rPr>
        <w:tab/>
        <w:t>As-Built Drawings and Completion Reports</w:t>
      </w:r>
    </w:p>
    <w:p w14:paraId="4831B9FA" w14:textId="77777777" w:rsidR="00807FB5" w:rsidRDefault="00807FB5" w:rsidP="00807FB5">
      <w:pPr>
        <w:rPr>
          <w:rFonts w:ascii="Times New Roman" w:hAnsi="Times New Roman" w:cs="Times New Roman"/>
        </w:rPr>
      </w:pPr>
    </w:p>
    <w:p w14:paraId="36B8953F" w14:textId="642C23AB" w:rsidR="00807FB5" w:rsidRDefault="00807FB5" w:rsidP="00807FB5">
      <w:pPr>
        <w:rPr>
          <w:rFonts w:ascii="Times New Roman" w:hAnsi="Times New Roman" w:cs="Times New Roman"/>
        </w:rPr>
      </w:pPr>
      <w:r>
        <w:rPr>
          <w:rFonts w:ascii="Times New Roman" w:hAnsi="Times New Roman" w:cs="Times New Roman"/>
        </w:rPr>
        <w:t xml:space="preserve">The POM states in Project Cycle Step 11 that the PNDS </w:t>
      </w:r>
      <w:r w:rsidR="00BA26E6">
        <w:rPr>
          <w:rFonts w:ascii="Times New Roman" w:hAnsi="Times New Roman" w:cs="Times New Roman"/>
        </w:rPr>
        <w:t>APTF</w:t>
      </w:r>
      <w:r>
        <w:rPr>
          <w:rFonts w:ascii="Times New Roman" w:hAnsi="Times New Roman" w:cs="Times New Roman"/>
        </w:rPr>
        <w:t xml:space="preserve"> and the EIP are to “ensure ‘as-builts’ (engineering designs adjusted to show any agreed deviations from the original design…) are provided to KPA and explained to the EOM”.</w:t>
      </w:r>
    </w:p>
    <w:p w14:paraId="62425B2A" w14:textId="77777777" w:rsidR="00807FB5" w:rsidRDefault="00807FB5" w:rsidP="00807FB5">
      <w:pPr>
        <w:rPr>
          <w:rFonts w:ascii="Times New Roman" w:hAnsi="Times New Roman" w:cs="Times New Roman"/>
        </w:rPr>
      </w:pPr>
    </w:p>
    <w:p w14:paraId="26B04CD3" w14:textId="1C08D10E" w:rsidR="00807FB5" w:rsidRDefault="00807FB5" w:rsidP="00807FB5">
      <w:pPr>
        <w:rPr>
          <w:rFonts w:ascii="Times New Roman" w:hAnsi="Times New Roman" w:cs="Times New Roman"/>
        </w:rPr>
      </w:pPr>
      <w:r>
        <w:rPr>
          <w:rFonts w:ascii="Times New Roman" w:hAnsi="Times New Roman" w:cs="Times New Roman"/>
        </w:rPr>
        <w:t>The TE teams were not provided with copies of any Completion Reports or as-builts for the sub-projects that we visited.  Most of the sub-projects evaluated during this mission featured changes to the original design</w:t>
      </w:r>
      <w:r w:rsidR="00061CA0">
        <w:rPr>
          <w:rFonts w:ascii="Times New Roman" w:hAnsi="Times New Roman" w:cs="Times New Roman"/>
        </w:rPr>
        <w:t>, most often different dimensions.  Many of the alterations, however, involved</w:t>
      </w:r>
      <w:r w:rsidR="004F0115">
        <w:rPr>
          <w:rFonts w:ascii="Times New Roman" w:hAnsi="Times New Roman" w:cs="Times New Roman"/>
        </w:rPr>
        <w:t xml:space="preserve"> deletion of some component in favour of the installation of another</w:t>
      </w:r>
      <w:r>
        <w:rPr>
          <w:rFonts w:ascii="Times New Roman" w:hAnsi="Times New Roman" w:cs="Times New Roman"/>
        </w:rPr>
        <w:t xml:space="preserve">.  Maintaining records of these changes is important from several viewpoints.  Certainly the financial implications of a change must be accounted, certified and accepted by the community and its KPA.  As-built drawing records of changes are also important </w:t>
      </w:r>
      <w:r>
        <w:rPr>
          <w:rFonts w:ascii="Times New Roman" w:hAnsi="Times New Roman" w:cs="Times New Roman"/>
        </w:rPr>
        <w:lastRenderedPageBreak/>
        <w:t xml:space="preserve">from a planning perspective.  Accurate as-builts filed with the </w:t>
      </w:r>
      <w:r w:rsidR="00736899">
        <w:rPr>
          <w:rFonts w:ascii="Times New Roman" w:hAnsi="Times New Roman" w:cs="Times New Roman"/>
        </w:rPr>
        <w:t>Sub-district</w:t>
      </w:r>
      <w:r>
        <w:rPr>
          <w:rFonts w:ascii="Times New Roman" w:hAnsi="Times New Roman" w:cs="Times New Roman"/>
        </w:rPr>
        <w:t xml:space="preserve"> will allow future sub-project planners and designers to learn from recent experiences and improve future designs.</w:t>
      </w:r>
    </w:p>
    <w:p w14:paraId="54800A13" w14:textId="77777777" w:rsidR="00807FB5" w:rsidRDefault="00807FB5" w:rsidP="00807FB5">
      <w:pPr>
        <w:rPr>
          <w:rFonts w:ascii="Times New Roman" w:hAnsi="Times New Roman" w:cs="Times New Roman"/>
        </w:rPr>
      </w:pPr>
    </w:p>
    <w:p w14:paraId="4F0F696C" w14:textId="57E19352" w:rsidR="00807FB5" w:rsidRDefault="00807FB5" w:rsidP="00807FB5">
      <w:pPr>
        <w:rPr>
          <w:rFonts w:ascii="Times New Roman" w:hAnsi="Times New Roman" w:cs="Times New Roman"/>
        </w:rPr>
      </w:pPr>
      <w:r>
        <w:rPr>
          <w:rFonts w:ascii="Times New Roman" w:hAnsi="Times New Roman" w:cs="Times New Roman"/>
        </w:rPr>
        <w:t xml:space="preserve">An example of this is the water supply system installed during the Pilot Phase, in Railaco Leten, Emera District.  The design for this system included two small catchment dams on the side of a hill above the village, gathering </w:t>
      </w:r>
      <w:r w:rsidR="00736899">
        <w:rPr>
          <w:rFonts w:ascii="Times New Roman" w:hAnsi="Times New Roman" w:cs="Times New Roman"/>
        </w:rPr>
        <w:t>small flows</w:t>
      </w:r>
      <w:r>
        <w:rPr>
          <w:rFonts w:ascii="Times New Roman" w:hAnsi="Times New Roman" w:cs="Times New Roman"/>
        </w:rPr>
        <w:t xml:space="preserve"> from groundwater springs.  The Community Project Proposal contained a hand-drawn plan depicting a coconut fiber/sand/gravel filter installed at each of the two catchment dams.  The inlet pipe was to be wrapped in coconut fiber, covered with a layer of filtration sand, and finally </w:t>
      </w:r>
      <w:r w:rsidR="00736899">
        <w:rPr>
          <w:rFonts w:ascii="Times New Roman" w:hAnsi="Times New Roman" w:cs="Times New Roman"/>
        </w:rPr>
        <w:t>topped with a layer</w:t>
      </w:r>
      <w:r>
        <w:rPr>
          <w:rFonts w:ascii="Times New Roman" w:hAnsi="Times New Roman" w:cs="Times New Roman"/>
        </w:rPr>
        <w:t xml:space="preserve"> of gravel to keep the material in place.  Groundwater was to seep through and be cleansed by this filter before entering a pipe and being conveyed to the system reservoirs and distribution network.</w:t>
      </w:r>
    </w:p>
    <w:p w14:paraId="1D4C2B01" w14:textId="77777777" w:rsidR="00807FB5" w:rsidRDefault="00807FB5" w:rsidP="00807FB5">
      <w:pPr>
        <w:rPr>
          <w:rFonts w:ascii="Times New Roman" w:hAnsi="Times New Roman" w:cs="Times New Roman"/>
        </w:rPr>
      </w:pPr>
    </w:p>
    <w:p w14:paraId="0E1A85E1" w14:textId="28E0D970" w:rsidR="00807FB5" w:rsidRDefault="00807FB5" w:rsidP="00807FB5">
      <w:pPr>
        <w:rPr>
          <w:rFonts w:ascii="Times New Roman" w:hAnsi="Times New Roman" w:cs="Times New Roman"/>
        </w:rPr>
      </w:pPr>
      <w:r>
        <w:rPr>
          <w:rFonts w:ascii="Times New Roman" w:hAnsi="Times New Roman" w:cs="Times New Roman"/>
        </w:rPr>
        <w:t xml:space="preserve">The filtration system plugged up within two weeks of installation, we understand, and was removed before the Final Accountability Meeting.  The intake pipe is presently open to the environment with no protection.  It is evident that much water-borne forest debris is swept into the system reservoirs and distribution network.  The situation is exacerbated by the EOM group being unable to </w:t>
      </w:r>
      <w:r w:rsidR="00736899">
        <w:rPr>
          <w:rFonts w:ascii="Times New Roman" w:hAnsi="Times New Roman" w:cs="Times New Roman"/>
        </w:rPr>
        <w:t xml:space="preserve">remove the cap of the </w:t>
      </w:r>
      <w:r>
        <w:rPr>
          <w:rFonts w:ascii="Times New Roman" w:hAnsi="Times New Roman" w:cs="Times New Roman"/>
        </w:rPr>
        <w:t>collection reservoir</w:t>
      </w:r>
      <w:r w:rsidR="00736899">
        <w:rPr>
          <w:rFonts w:ascii="Times New Roman" w:hAnsi="Times New Roman" w:cs="Times New Roman"/>
        </w:rPr>
        <w:t xml:space="preserve"> cleanout</w:t>
      </w:r>
      <w:r>
        <w:rPr>
          <w:rFonts w:ascii="Times New Roman" w:hAnsi="Times New Roman" w:cs="Times New Roman"/>
        </w:rPr>
        <w:t>, lacking the necessary large diameter pipe wrench.  It is unknown if records of this design failure were transmitted to the Sub-district.  Future designers can benefit from learning of such field problems.</w:t>
      </w:r>
    </w:p>
    <w:p w14:paraId="57D93E72" w14:textId="77777777" w:rsidR="003E6535" w:rsidRDefault="003E6535" w:rsidP="00807FB5">
      <w:pPr>
        <w:rPr>
          <w:rFonts w:ascii="Times New Roman" w:hAnsi="Times New Roman" w:cs="Times New Roman"/>
        </w:rPr>
      </w:pPr>
    </w:p>
    <w:p w14:paraId="443D87C3" w14:textId="5F83671B" w:rsidR="003E6535" w:rsidRPr="003E6535" w:rsidRDefault="003E6535" w:rsidP="00807FB5">
      <w:pPr>
        <w:rPr>
          <w:rFonts w:ascii="Times New Roman" w:hAnsi="Times New Roman" w:cs="Times New Roman"/>
        </w:rPr>
      </w:pPr>
      <w:r>
        <w:rPr>
          <w:rFonts w:ascii="Times New Roman" w:hAnsi="Times New Roman" w:cs="Times New Roman"/>
          <w:b/>
        </w:rPr>
        <w:t>Recommendation</w:t>
      </w:r>
      <w:r w:rsidR="009A10B4">
        <w:rPr>
          <w:rFonts w:ascii="Times New Roman" w:hAnsi="Times New Roman" w:cs="Times New Roman"/>
          <w:b/>
        </w:rPr>
        <w:t xml:space="preserve"> 5</w:t>
      </w:r>
      <w:r>
        <w:rPr>
          <w:rFonts w:ascii="Times New Roman" w:hAnsi="Times New Roman" w:cs="Times New Roman"/>
          <w:b/>
        </w:rPr>
        <w:t>:</w:t>
      </w:r>
      <w:r>
        <w:rPr>
          <w:rFonts w:ascii="Times New Roman" w:hAnsi="Times New Roman" w:cs="Times New Roman"/>
        </w:rPr>
        <w:t xml:space="preserve"> </w:t>
      </w:r>
      <w:r w:rsidR="002F567D">
        <w:rPr>
          <w:rFonts w:ascii="Times New Roman" w:hAnsi="Times New Roman" w:cs="Times New Roman"/>
        </w:rPr>
        <w:t xml:space="preserve">The as-built created as part of </w:t>
      </w:r>
      <w:r w:rsidR="00061CA0">
        <w:rPr>
          <w:rFonts w:ascii="Times New Roman" w:hAnsi="Times New Roman" w:cs="Times New Roman"/>
        </w:rPr>
        <w:t xml:space="preserve">Program Cycle </w:t>
      </w:r>
      <w:r w:rsidR="002F567D">
        <w:rPr>
          <w:rFonts w:ascii="Times New Roman" w:hAnsi="Times New Roman" w:cs="Times New Roman"/>
        </w:rPr>
        <w:t xml:space="preserve">Step 11 should be included in the Completion Report and kept on file in the village and the District. </w:t>
      </w:r>
    </w:p>
    <w:p w14:paraId="2224BB02" w14:textId="77777777" w:rsidR="005A2BE0" w:rsidRDefault="005A2BE0" w:rsidP="001F2EBD">
      <w:pPr>
        <w:pStyle w:val="ListParagraph"/>
        <w:ind w:left="0"/>
      </w:pPr>
    </w:p>
    <w:p w14:paraId="15C93B79" w14:textId="362D1315" w:rsidR="00603FDD" w:rsidRDefault="00807FB5" w:rsidP="00F92A6C">
      <w:pPr>
        <w:pStyle w:val="ListParagraph"/>
        <w:ind w:left="0"/>
      </w:pPr>
      <w:r>
        <w:t>7.11</w:t>
      </w:r>
      <w:r w:rsidR="00712D50">
        <w:tab/>
      </w:r>
      <w:r w:rsidR="00603FDD" w:rsidRPr="0057679E">
        <w:t>Frequency of Technical Facilitation and Supervision</w:t>
      </w:r>
    </w:p>
    <w:p w14:paraId="1BF3185A" w14:textId="77777777" w:rsidR="00603FDD" w:rsidRDefault="00603FDD" w:rsidP="00F92A6C">
      <w:pPr>
        <w:pStyle w:val="ListParagraph"/>
        <w:ind w:left="0"/>
      </w:pPr>
    </w:p>
    <w:p w14:paraId="57F9F2BC" w14:textId="274AA962" w:rsidR="00603FDD" w:rsidRDefault="001013F9" w:rsidP="00F92A6C">
      <w:pPr>
        <w:pStyle w:val="ListParagraph"/>
        <w:ind w:left="0"/>
      </w:pPr>
      <w:r>
        <w:t xml:space="preserve">The frequency </w:t>
      </w:r>
      <w:r w:rsidR="000B7582">
        <w:t xml:space="preserve">of technical facilitation and supervision </w:t>
      </w:r>
      <w:r>
        <w:t xml:space="preserve">visits to sub-project sites </w:t>
      </w:r>
      <w:r w:rsidR="000B7582">
        <w:t>was examined to see whether there ar</w:t>
      </w:r>
      <w:r w:rsidR="00B23E15">
        <w:t>e any apparent trends that can</w:t>
      </w:r>
      <w:r w:rsidR="000B7582">
        <w:t xml:space="preserve"> be noted</w:t>
      </w:r>
      <w:r>
        <w:t>.</w:t>
      </w:r>
      <w:r w:rsidR="000B7582">
        <w:t xml:space="preserve"> </w:t>
      </w:r>
      <w:r w:rsidR="007D0453">
        <w:t xml:space="preserve"> In order to do this, it is important to understand the background and circumstances of the technical facilitation program of PNDS.</w:t>
      </w:r>
    </w:p>
    <w:p w14:paraId="34BC0BC2" w14:textId="77777777" w:rsidR="004A7FB2" w:rsidRDefault="004A7FB2" w:rsidP="00F92A6C">
      <w:pPr>
        <w:pStyle w:val="ListParagraph"/>
        <w:ind w:left="0"/>
      </w:pPr>
    </w:p>
    <w:p w14:paraId="37B6BB45" w14:textId="2A15B115" w:rsidR="00D2367A" w:rsidRDefault="00573659" w:rsidP="00573659">
      <w:r>
        <w:t xml:space="preserve">The </w:t>
      </w:r>
      <w:r w:rsidR="001013F9">
        <w:t xml:space="preserve">Pilot Phase of the </w:t>
      </w:r>
      <w:r>
        <w:t>project used the services of consultants hired from the private sector. These individuals received three weeks of induction to introduce them to the PNDS project cycle and procedures as outlined in the Program Operations Manual (POM).</w:t>
      </w:r>
      <w:r w:rsidR="001013F9">
        <w:t xml:space="preserve"> </w:t>
      </w:r>
      <w:r>
        <w:t xml:space="preserve"> The consultants were based in </w:t>
      </w:r>
      <w:r w:rsidR="001013F9">
        <w:t>the Sub-Districts</w:t>
      </w:r>
      <w:r>
        <w:t xml:space="preserve"> and travelled from</w:t>
      </w:r>
      <w:r w:rsidR="001013F9">
        <w:t xml:space="preserve"> there to the project sites.  During this phase, there were </w:t>
      </w:r>
      <w:r w:rsidR="00D2367A">
        <w:t xml:space="preserve">6 </w:t>
      </w:r>
      <w:r w:rsidR="00C515EB">
        <w:t>Administrative Post</w:t>
      </w:r>
      <w:r w:rsidR="00D2367A">
        <w:t xml:space="preserve"> </w:t>
      </w:r>
      <w:r w:rsidR="00B23E15">
        <w:t xml:space="preserve">Technical </w:t>
      </w:r>
      <w:r w:rsidR="00D2367A">
        <w:t>Facilitators and 6 District Engineers.</w:t>
      </w:r>
    </w:p>
    <w:p w14:paraId="6B91007E" w14:textId="77777777" w:rsidR="00573659" w:rsidRDefault="00573659" w:rsidP="00573659"/>
    <w:p w14:paraId="34CCD9E2" w14:textId="21F45D05" w:rsidR="00573659" w:rsidRDefault="00C515EB" w:rsidP="00573659">
      <w:r>
        <w:t xml:space="preserve">Administrative Post </w:t>
      </w:r>
      <w:r w:rsidR="00573659">
        <w:t xml:space="preserve">Social and Technical Facilitators were hired by the project in 2013.  Approximately 200 of the technical recruits were given 8 months training at the Tibar Training Center </w:t>
      </w:r>
      <w:r w:rsidR="00F71B93">
        <w:t xml:space="preserve">(CNEFP) </w:t>
      </w:r>
      <w:r w:rsidR="00573659">
        <w:t xml:space="preserve">in basic construction skills, including design procedures, bill of quantities calculations, site supervision and field </w:t>
      </w:r>
      <w:r w:rsidR="00575BE0">
        <w:t>practices for the following sub-</w:t>
      </w:r>
      <w:r w:rsidR="00573659">
        <w:t>project types: simple buildings, water supply, small bridge/culvert, drainage, road, sanitation, irrigation and</w:t>
      </w:r>
      <w:r w:rsidR="00F6361E">
        <w:t xml:space="preserve"> installation of solar panels.</w:t>
      </w:r>
    </w:p>
    <w:p w14:paraId="31CF9389" w14:textId="77777777" w:rsidR="00573659" w:rsidRDefault="00573659" w:rsidP="00573659"/>
    <w:p w14:paraId="035BBFD9" w14:textId="328A557B" w:rsidR="00573659" w:rsidRDefault="00573659" w:rsidP="00573659">
      <w:r>
        <w:t xml:space="preserve">In Phase 1, the project retained 121 of these personnel as </w:t>
      </w:r>
      <w:r w:rsidR="00C515EB">
        <w:t xml:space="preserve">Administrative Post </w:t>
      </w:r>
      <w:r>
        <w:t>Technical Facilitators</w:t>
      </w:r>
      <w:r w:rsidR="00C515EB">
        <w:t xml:space="preserve"> (AP</w:t>
      </w:r>
      <w:r w:rsidR="00D2413A">
        <w:t>TF)</w:t>
      </w:r>
      <w:r>
        <w:t>, along with 14 as District Municipal Engineers.  A further 12 engineers were retained from amongst the consultants of t</w:t>
      </w:r>
      <w:r w:rsidR="00395E75">
        <w:t xml:space="preserve">he Pilot Phase of the project.  </w:t>
      </w:r>
      <w:r>
        <w:t>T</w:t>
      </w:r>
      <w:r w:rsidR="00D2413A">
        <w:t>herefore, t</w:t>
      </w:r>
      <w:r>
        <w:t>echnical person</w:t>
      </w:r>
      <w:r w:rsidR="00F6361E">
        <w:t>nel in 13 Districts and 149</w:t>
      </w:r>
      <w:r w:rsidR="001658E5">
        <w:t xml:space="preserve"> villages</w:t>
      </w:r>
      <w:r>
        <w:t xml:space="preserve"> comprised:</w:t>
      </w:r>
    </w:p>
    <w:p w14:paraId="71DB8979" w14:textId="77777777" w:rsidR="00573659" w:rsidRDefault="00573659" w:rsidP="00573659"/>
    <w:p w14:paraId="0E35D627" w14:textId="515E4FF3" w:rsidR="00573659" w:rsidRDefault="00C515EB" w:rsidP="00573659">
      <w:r>
        <w:t xml:space="preserve">Administrative Post </w:t>
      </w:r>
      <w:r w:rsidR="00573659">
        <w:t>Technical Facilitator:</w:t>
      </w:r>
      <w:r w:rsidR="00573659">
        <w:tab/>
        <w:t>121 personnel</w:t>
      </w:r>
    </w:p>
    <w:p w14:paraId="42655EEC" w14:textId="2A2E061B" w:rsidR="00573659" w:rsidRDefault="00573659" w:rsidP="00573659">
      <w:r>
        <w:t>Municipal Engineer:</w:t>
      </w:r>
      <w:r>
        <w:tab/>
      </w:r>
      <w:r>
        <w:tab/>
      </w:r>
      <w:r>
        <w:tab/>
      </w:r>
      <w:r w:rsidR="00C515EB">
        <w:tab/>
      </w:r>
      <w:r>
        <w:t>26 personnel</w:t>
      </w:r>
    </w:p>
    <w:p w14:paraId="45F76BE2" w14:textId="77777777" w:rsidR="00573659" w:rsidRDefault="00573659" w:rsidP="00573659"/>
    <w:p w14:paraId="3FF2A960" w14:textId="0A0FE2FB" w:rsidR="00573659" w:rsidRDefault="00D2413A" w:rsidP="00573659">
      <w:r>
        <w:t xml:space="preserve">The expansion of </w:t>
      </w:r>
      <w:r w:rsidR="00573659">
        <w:t xml:space="preserve">Phase 2 was undertaken using technical facilitators from </w:t>
      </w:r>
      <w:r>
        <w:t>some Phase 1 Districts, moving</w:t>
      </w:r>
      <w:r w:rsidR="00573659">
        <w:t xml:space="preserve"> </w:t>
      </w:r>
      <w:r w:rsidR="00BA26E6">
        <w:t>APTF</w:t>
      </w:r>
      <w:r w:rsidR="00573659">
        <w:t xml:space="preserve"> to the new </w:t>
      </w:r>
      <w:r w:rsidR="00C515EB">
        <w:t xml:space="preserve">Administrative Posts </w:t>
      </w:r>
      <w:r w:rsidR="00F6361E">
        <w:t xml:space="preserve">and returning to some Pilot Phase </w:t>
      </w:r>
      <w:r w:rsidR="00C515EB">
        <w:t>Administrative Posts</w:t>
      </w:r>
      <w:r w:rsidR="00573659">
        <w:t xml:space="preserve">. </w:t>
      </w:r>
      <w:r>
        <w:t xml:space="preserve"> The project expanded to 240 </w:t>
      </w:r>
      <w:r w:rsidR="00F6361E">
        <w:t>villages in this phase.</w:t>
      </w:r>
      <w:r w:rsidR="00D2367A">
        <w:t xml:space="preserve">  The number of technical personnel within the project did not increase.</w:t>
      </w:r>
    </w:p>
    <w:p w14:paraId="5B588D68" w14:textId="77777777" w:rsidR="00573659" w:rsidRDefault="00573659" w:rsidP="00573659"/>
    <w:p w14:paraId="6F35BE32" w14:textId="30C55C68" w:rsidR="00573659" w:rsidRDefault="00D2413A" w:rsidP="00573659">
      <w:r>
        <w:t>Phase 3</w:t>
      </w:r>
      <w:r w:rsidR="00F6361E">
        <w:t xml:space="preserve"> </w:t>
      </w:r>
      <w:r w:rsidR="007C15AD">
        <w:t>is being</w:t>
      </w:r>
      <w:r w:rsidR="00573659">
        <w:t xml:space="preserve"> underta</w:t>
      </w:r>
      <w:r w:rsidR="00F6361E">
        <w:t>ken in a similar manner: Phase 2</w:t>
      </w:r>
      <w:r w:rsidR="00573659">
        <w:t xml:space="preserve"> </w:t>
      </w:r>
      <w:r w:rsidR="00BA26E6">
        <w:t>APTF</w:t>
      </w:r>
      <w:r w:rsidR="00573659">
        <w:t xml:space="preserve"> will move into new Phase 3 </w:t>
      </w:r>
      <w:r w:rsidR="00C515EB">
        <w:t xml:space="preserve">Administrative Posts </w:t>
      </w:r>
      <w:r w:rsidR="00F6361E">
        <w:t xml:space="preserve">and return to Pilot Phase </w:t>
      </w:r>
      <w:r w:rsidR="00C515EB">
        <w:t>Administrative Posts</w:t>
      </w:r>
      <w:r w:rsidR="007C15AD">
        <w:t xml:space="preserve">.  This phase will see the PNDS operating in all </w:t>
      </w:r>
      <w:r w:rsidR="00741D57">
        <w:t xml:space="preserve">442 </w:t>
      </w:r>
      <w:r w:rsidR="007C15AD">
        <w:t>villages of Timor-Leste.</w:t>
      </w:r>
      <w:r w:rsidR="00D2367A">
        <w:t xml:space="preserve">  The number</w:t>
      </w:r>
      <w:r w:rsidR="00B23E15">
        <w:t xml:space="preserve"> of technical personnel will remain</w:t>
      </w:r>
      <w:r w:rsidR="00D2367A">
        <w:t xml:space="preserve"> the same.  Following is a table showing the average number of technical staff per village during each PNDS phase to this point.</w:t>
      </w:r>
    </w:p>
    <w:p w14:paraId="61DC492B" w14:textId="77777777" w:rsidR="00D2367A" w:rsidRDefault="00D2367A" w:rsidP="00573659"/>
    <w:p w14:paraId="3F5EE202" w14:textId="4E6100BD" w:rsidR="00D2367A" w:rsidRDefault="00D2367A" w:rsidP="00573659">
      <w:r>
        <w:t>Ta</w:t>
      </w:r>
      <w:r w:rsidR="003F4D8F">
        <w:t>ble 10</w:t>
      </w:r>
      <w:r w:rsidR="00A11F15">
        <w:t>: Technical Staffing Ratio</w:t>
      </w:r>
    </w:p>
    <w:tbl>
      <w:tblPr>
        <w:tblStyle w:val="TableGrid"/>
        <w:tblW w:w="0" w:type="auto"/>
        <w:tblLook w:val="04A0" w:firstRow="1" w:lastRow="0" w:firstColumn="1" w:lastColumn="0" w:noHBand="0" w:noVBand="1"/>
      </w:tblPr>
      <w:tblGrid>
        <w:gridCol w:w="3510"/>
        <w:gridCol w:w="1276"/>
        <w:gridCol w:w="1276"/>
        <w:gridCol w:w="1417"/>
        <w:gridCol w:w="1377"/>
      </w:tblGrid>
      <w:tr w:rsidR="00B23E15" w14:paraId="6886C870" w14:textId="77777777" w:rsidTr="00B23E15">
        <w:tc>
          <w:tcPr>
            <w:tcW w:w="3510" w:type="dxa"/>
          </w:tcPr>
          <w:p w14:paraId="2ED16874" w14:textId="77777777" w:rsidR="00A11F15" w:rsidRDefault="00A11F15" w:rsidP="00D2367A">
            <w:pPr>
              <w:jc w:val="center"/>
            </w:pPr>
          </w:p>
        </w:tc>
        <w:tc>
          <w:tcPr>
            <w:tcW w:w="1276" w:type="dxa"/>
          </w:tcPr>
          <w:p w14:paraId="32A10182" w14:textId="213DC2AB" w:rsidR="00A11F15" w:rsidRDefault="00A11F15" w:rsidP="00D2367A">
            <w:pPr>
              <w:jc w:val="center"/>
            </w:pPr>
            <w:r>
              <w:t>Pilot Phase</w:t>
            </w:r>
          </w:p>
        </w:tc>
        <w:tc>
          <w:tcPr>
            <w:tcW w:w="1276" w:type="dxa"/>
          </w:tcPr>
          <w:p w14:paraId="65C3AA1F" w14:textId="5961E5B9" w:rsidR="00A11F15" w:rsidRDefault="00A11F15" w:rsidP="00D2367A">
            <w:pPr>
              <w:jc w:val="center"/>
            </w:pPr>
            <w:r>
              <w:t>Phase 1</w:t>
            </w:r>
          </w:p>
        </w:tc>
        <w:tc>
          <w:tcPr>
            <w:tcW w:w="1417" w:type="dxa"/>
          </w:tcPr>
          <w:p w14:paraId="1E62558F" w14:textId="1BB6CE9D" w:rsidR="00A11F15" w:rsidRDefault="00A11F15" w:rsidP="00D2367A">
            <w:pPr>
              <w:jc w:val="center"/>
            </w:pPr>
            <w:r>
              <w:t>Phase 2</w:t>
            </w:r>
          </w:p>
        </w:tc>
        <w:tc>
          <w:tcPr>
            <w:tcW w:w="1377" w:type="dxa"/>
          </w:tcPr>
          <w:p w14:paraId="3D7910D0" w14:textId="4F211FCC" w:rsidR="00A11F15" w:rsidRDefault="00A11F15" w:rsidP="00D2367A">
            <w:pPr>
              <w:jc w:val="center"/>
            </w:pPr>
            <w:r>
              <w:t>Phase 3</w:t>
            </w:r>
          </w:p>
        </w:tc>
      </w:tr>
      <w:tr w:rsidR="00B23E15" w14:paraId="33DEB496" w14:textId="77777777" w:rsidTr="00B23E15">
        <w:tc>
          <w:tcPr>
            <w:tcW w:w="3510" w:type="dxa"/>
          </w:tcPr>
          <w:p w14:paraId="15C45877" w14:textId="149FC333" w:rsidR="00A11F15" w:rsidRDefault="00A11F15" w:rsidP="00A11F15">
            <w:pPr>
              <w:jc w:val="center"/>
            </w:pPr>
            <w:r>
              <w:t>Number of Villages</w:t>
            </w:r>
          </w:p>
        </w:tc>
        <w:tc>
          <w:tcPr>
            <w:tcW w:w="1276" w:type="dxa"/>
          </w:tcPr>
          <w:p w14:paraId="288296A9" w14:textId="1C56CD92" w:rsidR="00A11F15" w:rsidRDefault="00A11F15" w:rsidP="00D2367A">
            <w:pPr>
              <w:jc w:val="center"/>
            </w:pPr>
            <w:r>
              <w:t>30</w:t>
            </w:r>
          </w:p>
        </w:tc>
        <w:tc>
          <w:tcPr>
            <w:tcW w:w="1276" w:type="dxa"/>
          </w:tcPr>
          <w:p w14:paraId="34DAAB89" w14:textId="49191DA0" w:rsidR="00A11F15" w:rsidRDefault="00A11F15" w:rsidP="00D2367A">
            <w:pPr>
              <w:jc w:val="center"/>
            </w:pPr>
            <w:r>
              <w:t>149</w:t>
            </w:r>
          </w:p>
        </w:tc>
        <w:tc>
          <w:tcPr>
            <w:tcW w:w="1417" w:type="dxa"/>
          </w:tcPr>
          <w:p w14:paraId="43F36DF4" w14:textId="639256D1" w:rsidR="00A11F15" w:rsidRDefault="00A11F15" w:rsidP="00D2367A">
            <w:pPr>
              <w:jc w:val="center"/>
            </w:pPr>
            <w:r>
              <w:t>240</w:t>
            </w:r>
          </w:p>
        </w:tc>
        <w:tc>
          <w:tcPr>
            <w:tcW w:w="1377" w:type="dxa"/>
          </w:tcPr>
          <w:p w14:paraId="6CCDF28B" w14:textId="00198C03" w:rsidR="00A11F15" w:rsidRDefault="00A11F15" w:rsidP="00D2367A">
            <w:pPr>
              <w:jc w:val="center"/>
            </w:pPr>
            <w:r>
              <w:t>442</w:t>
            </w:r>
          </w:p>
        </w:tc>
      </w:tr>
      <w:tr w:rsidR="00B23E15" w14:paraId="4503BF4F" w14:textId="77777777" w:rsidTr="00B23E15">
        <w:tc>
          <w:tcPr>
            <w:tcW w:w="3510" w:type="dxa"/>
          </w:tcPr>
          <w:p w14:paraId="01C29C2A" w14:textId="5010348C" w:rsidR="00A11F15" w:rsidRDefault="00A11F15" w:rsidP="00D2367A">
            <w:pPr>
              <w:jc w:val="center"/>
            </w:pPr>
            <w:r>
              <w:t>Number of Technical Facilitators</w:t>
            </w:r>
          </w:p>
        </w:tc>
        <w:tc>
          <w:tcPr>
            <w:tcW w:w="1276" w:type="dxa"/>
          </w:tcPr>
          <w:p w14:paraId="21ED972E" w14:textId="6F1CFAC5" w:rsidR="00A11F15" w:rsidRDefault="00A11F15" w:rsidP="00D2367A">
            <w:pPr>
              <w:jc w:val="center"/>
            </w:pPr>
            <w:r>
              <w:t>6</w:t>
            </w:r>
          </w:p>
        </w:tc>
        <w:tc>
          <w:tcPr>
            <w:tcW w:w="1276" w:type="dxa"/>
          </w:tcPr>
          <w:p w14:paraId="32CD81BA" w14:textId="45CD53CD" w:rsidR="00A11F15" w:rsidRDefault="00A11F15" w:rsidP="00D2367A">
            <w:pPr>
              <w:jc w:val="center"/>
            </w:pPr>
            <w:r>
              <w:t>121</w:t>
            </w:r>
          </w:p>
        </w:tc>
        <w:tc>
          <w:tcPr>
            <w:tcW w:w="1417" w:type="dxa"/>
          </w:tcPr>
          <w:p w14:paraId="10F68807" w14:textId="7114A6E0" w:rsidR="00A11F15" w:rsidRDefault="00A11F15" w:rsidP="00D2367A">
            <w:pPr>
              <w:jc w:val="center"/>
            </w:pPr>
            <w:r>
              <w:t>121</w:t>
            </w:r>
          </w:p>
        </w:tc>
        <w:tc>
          <w:tcPr>
            <w:tcW w:w="1377" w:type="dxa"/>
          </w:tcPr>
          <w:p w14:paraId="5CCD24A5" w14:textId="4052E38C" w:rsidR="00A11F15" w:rsidRDefault="00A11F15" w:rsidP="00D2367A">
            <w:pPr>
              <w:jc w:val="center"/>
            </w:pPr>
            <w:r>
              <w:t>121</w:t>
            </w:r>
          </w:p>
        </w:tc>
      </w:tr>
      <w:tr w:rsidR="00B23E15" w14:paraId="63DC9B46" w14:textId="77777777" w:rsidTr="00B23E15">
        <w:tc>
          <w:tcPr>
            <w:tcW w:w="3510" w:type="dxa"/>
          </w:tcPr>
          <w:p w14:paraId="3BCF0CB8" w14:textId="18BCC178" w:rsidR="00A11F15" w:rsidRDefault="00A11F15" w:rsidP="00D2367A">
            <w:pPr>
              <w:jc w:val="center"/>
            </w:pPr>
            <w:r>
              <w:t>Staffing Ratio (Village/Staff)</w:t>
            </w:r>
          </w:p>
        </w:tc>
        <w:tc>
          <w:tcPr>
            <w:tcW w:w="1276" w:type="dxa"/>
          </w:tcPr>
          <w:p w14:paraId="1127D294" w14:textId="46F05B95" w:rsidR="00A11F15" w:rsidRDefault="00A11F15" w:rsidP="00D2367A">
            <w:pPr>
              <w:jc w:val="center"/>
            </w:pPr>
            <w:r>
              <w:t>5</w:t>
            </w:r>
          </w:p>
        </w:tc>
        <w:tc>
          <w:tcPr>
            <w:tcW w:w="1276" w:type="dxa"/>
          </w:tcPr>
          <w:p w14:paraId="3FC6222D" w14:textId="0DF64849" w:rsidR="00A11F15" w:rsidRDefault="00A11F15" w:rsidP="00D2367A">
            <w:pPr>
              <w:jc w:val="center"/>
            </w:pPr>
            <w:r>
              <w:t>1.23</w:t>
            </w:r>
          </w:p>
        </w:tc>
        <w:tc>
          <w:tcPr>
            <w:tcW w:w="1417" w:type="dxa"/>
          </w:tcPr>
          <w:p w14:paraId="2F19EAD8" w14:textId="3C3FD43D" w:rsidR="00A11F15" w:rsidRDefault="00A11F15" w:rsidP="00D2367A">
            <w:pPr>
              <w:jc w:val="center"/>
            </w:pPr>
            <w:r>
              <w:t>1.98</w:t>
            </w:r>
          </w:p>
        </w:tc>
        <w:tc>
          <w:tcPr>
            <w:tcW w:w="1377" w:type="dxa"/>
          </w:tcPr>
          <w:p w14:paraId="105339C9" w14:textId="77BDF914" w:rsidR="00A11F15" w:rsidRDefault="00A11F15" w:rsidP="00D2367A">
            <w:pPr>
              <w:jc w:val="center"/>
            </w:pPr>
            <w:r>
              <w:t>3.65</w:t>
            </w:r>
          </w:p>
        </w:tc>
      </w:tr>
    </w:tbl>
    <w:p w14:paraId="361147C2" w14:textId="77777777" w:rsidR="00D2367A" w:rsidRDefault="00D2367A" w:rsidP="00D2367A">
      <w:pPr>
        <w:jc w:val="center"/>
      </w:pPr>
    </w:p>
    <w:p w14:paraId="200ED49B" w14:textId="018D65EF" w:rsidR="00773447" w:rsidRPr="00773447" w:rsidRDefault="00741D57" w:rsidP="00773447">
      <w:r>
        <w:t>PNDS technical facilitators and District Engineers</w:t>
      </w:r>
      <w:r w:rsidR="00773447">
        <w:t xml:space="preserve"> visit sub-project sites during the planning and construction period to provide technical assistance to village building committees, to inspect the ongoing works, to provide advice and to monitor progress.  The POM states that these visits should be “regular” and, in Program Cycle Step 9, indicates that “</w:t>
      </w:r>
      <w:r w:rsidR="00773447">
        <w:rPr>
          <w:rFonts w:cs="Times New Roman"/>
          <w:color w:val="000000"/>
        </w:rPr>
        <w:t xml:space="preserve">PNDS Sub-District </w:t>
      </w:r>
      <w:r w:rsidR="00C515EB">
        <w:rPr>
          <w:rFonts w:cs="Times New Roman"/>
          <w:color w:val="000000"/>
        </w:rPr>
        <w:t>[</w:t>
      </w:r>
      <w:r w:rsidR="00C515EB">
        <w:t xml:space="preserve">Administrative Post] </w:t>
      </w:r>
      <w:r w:rsidR="00773447">
        <w:rPr>
          <w:rFonts w:cs="Times New Roman"/>
          <w:color w:val="000000"/>
        </w:rPr>
        <w:t xml:space="preserve">Facilitators [should] </w:t>
      </w:r>
      <w:r w:rsidR="00773447" w:rsidRPr="00773447">
        <w:rPr>
          <w:rFonts w:cs="Times New Roman"/>
          <w:color w:val="000000"/>
        </w:rPr>
        <w:t>conduct</w:t>
      </w:r>
      <w:r w:rsidR="00A11F15">
        <w:rPr>
          <w:rFonts w:cs="Times New Roman"/>
          <w:color w:val="000000"/>
        </w:rPr>
        <w:t xml:space="preserve"> supervision visits in each [village]</w:t>
      </w:r>
      <w:r w:rsidR="00773447" w:rsidRPr="00773447">
        <w:rPr>
          <w:rFonts w:cs="Times New Roman"/>
          <w:color w:val="000000"/>
        </w:rPr>
        <w:t xml:space="preserve"> at least once per month, though usually once per fortnight. </w:t>
      </w:r>
      <w:r w:rsidR="00773447">
        <w:rPr>
          <w:rFonts w:cs="Times New Roman"/>
          <w:color w:val="000000"/>
        </w:rPr>
        <w:t>“</w:t>
      </w:r>
    </w:p>
    <w:p w14:paraId="565A51F1" w14:textId="77777777" w:rsidR="00741D57" w:rsidRPr="00773447" w:rsidRDefault="00741D57" w:rsidP="00573659"/>
    <w:p w14:paraId="62066729" w14:textId="60099AB4" w:rsidR="00741D57" w:rsidRDefault="00741D57" w:rsidP="00573659">
      <w:r w:rsidRPr="00773447">
        <w:t>The</w:t>
      </w:r>
      <w:r>
        <w:t xml:space="preserve"> technical evaluation questioned members of the sub-project building committee at each site regarding the frequency of PND</w:t>
      </w:r>
      <w:r w:rsidR="000E38EE">
        <w:t>S technical facilitation visits, making note on the sub-project TIC and then transferring the data into the SIDIF.   All frequency results were found to lie within the following choices:</w:t>
      </w:r>
    </w:p>
    <w:p w14:paraId="1C4A0E0C" w14:textId="77777777" w:rsidR="000E38EE" w:rsidRDefault="000E38EE" w:rsidP="00573659"/>
    <w:p w14:paraId="6B80DC01" w14:textId="492E56DA" w:rsidR="000E38EE" w:rsidRDefault="000E38EE" w:rsidP="000E38EE">
      <w:pPr>
        <w:pStyle w:val="ListParagraph"/>
        <w:numPr>
          <w:ilvl w:val="0"/>
          <w:numId w:val="7"/>
        </w:numPr>
      </w:pPr>
      <w:r>
        <w:t>8 times/month (twice a week)</w:t>
      </w:r>
    </w:p>
    <w:p w14:paraId="26F96898" w14:textId="0F2F9939" w:rsidR="000E38EE" w:rsidRDefault="000E38EE" w:rsidP="000E38EE">
      <w:pPr>
        <w:pStyle w:val="ListParagraph"/>
        <w:numPr>
          <w:ilvl w:val="0"/>
          <w:numId w:val="7"/>
        </w:numPr>
      </w:pPr>
      <w:r>
        <w:t>4 times/month (once a week)</w:t>
      </w:r>
    </w:p>
    <w:p w14:paraId="11C6B58D" w14:textId="309AB9A1" w:rsidR="000E38EE" w:rsidRDefault="000E38EE" w:rsidP="000E38EE">
      <w:pPr>
        <w:pStyle w:val="ListParagraph"/>
        <w:numPr>
          <w:ilvl w:val="0"/>
          <w:numId w:val="7"/>
        </w:numPr>
      </w:pPr>
      <w:r>
        <w:t>2 times/month (once every two weeks)</w:t>
      </w:r>
    </w:p>
    <w:p w14:paraId="3015DF9F" w14:textId="3AD0152E" w:rsidR="000E38EE" w:rsidRDefault="000E38EE" w:rsidP="000E38EE">
      <w:pPr>
        <w:pStyle w:val="ListParagraph"/>
        <w:numPr>
          <w:ilvl w:val="0"/>
          <w:numId w:val="7"/>
        </w:numPr>
      </w:pPr>
      <w:r>
        <w:t>1 time/month</w:t>
      </w:r>
    </w:p>
    <w:p w14:paraId="146A717A" w14:textId="77777777" w:rsidR="00C853E7" w:rsidRDefault="00C853E7" w:rsidP="00C853E7"/>
    <w:p w14:paraId="17A76C46" w14:textId="77777777" w:rsidR="008B2569" w:rsidRDefault="00A11F15" w:rsidP="00C853E7">
      <w:r>
        <w:lastRenderedPageBreak/>
        <w:t xml:space="preserve">The frequency of technical facilitation recorded at sub-project sites has been analyzed.  For all sub-projects evaluated the aggregated results </w:t>
      </w:r>
      <w:r w:rsidR="00976678">
        <w:t>indicate that</w:t>
      </w:r>
      <w:r w:rsidR="008B2569">
        <w:t>:</w:t>
      </w:r>
      <w:r w:rsidR="00976678">
        <w:t xml:space="preserve"> </w:t>
      </w:r>
    </w:p>
    <w:p w14:paraId="286F897A" w14:textId="77777777" w:rsidR="008B2569" w:rsidRDefault="008B2569" w:rsidP="00C853E7"/>
    <w:p w14:paraId="3341388A" w14:textId="0CF1845D" w:rsidR="00A11F15" w:rsidRDefault="008B2569" w:rsidP="008B2569">
      <w:pPr>
        <w:pBdr>
          <w:top w:val="single" w:sz="4" w:space="1" w:color="auto"/>
          <w:left w:val="single" w:sz="4" w:space="4" w:color="auto"/>
          <w:bottom w:val="single" w:sz="4" w:space="1" w:color="auto"/>
          <w:right w:val="single" w:sz="4" w:space="4" w:color="auto"/>
        </w:pBdr>
        <w:rPr>
          <w:b/>
        </w:rPr>
      </w:pPr>
      <w:r>
        <w:rPr>
          <w:b/>
        </w:rPr>
        <w:t>M</w:t>
      </w:r>
      <w:r w:rsidR="00976678" w:rsidRPr="00976678">
        <w:rPr>
          <w:b/>
        </w:rPr>
        <w:t xml:space="preserve">ost sub-projects </w:t>
      </w:r>
      <w:r w:rsidR="00736899">
        <w:rPr>
          <w:b/>
        </w:rPr>
        <w:t>(66</w:t>
      </w:r>
      <w:r w:rsidR="00976678">
        <w:rPr>
          <w:b/>
        </w:rPr>
        <w:t xml:space="preserve">%) </w:t>
      </w:r>
      <w:r w:rsidR="00976678" w:rsidRPr="00976678">
        <w:rPr>
          <w:b/>
        </w:rPr>
        <w:t>are being visited by technical facilitators at a frequency of once/week or greater.</w:t>
      </w:r>
    </w:p>
    <w:p w14:paraId="2AF48A41" w14:textId="77777777" w:rsidR="00EB54D8" w:rsidRDefault="00EB54D8" w:rsidP="00C853E7">
      <w:pPr>
        <w:rPr>
          <w:b/>
        </w:rPr>
      </w:pPr>
    </w:p>
    <w:p w14:paraId="6627DC95" w14:textId="594DA481" w:rsidR="00976678" w:rsidRPr="00EB54D8" w:rsidRDefault="00736899" w:rsidP="00C853E7">
      <w:r>
        <w:t>Chart 7</w:t>
      </w:r>
      <w:r w:rsidR="00EB54D8">
        <w:t xml:space="preserve">: Frequency of Technical Facilitation, All Sub-projects </w:t>
      </w:r>
    </w:p>
    <w:p w14:paraId="224620CA" w14:textId="55B406AD" w:rsidR="00976678" w:rsidRDefault="00976678" w:rsidP="00976678">
      <w:pPr>
        <w:jc w:val="center"/>
      </w:pPr>
    </w:p>
    <w:p w14:paraId="5AD58EC6" w14:textId="7670EBFE" w:rsidR="00C853E7" w:rsidRDefault="00EB54D8" w:rsidP="00C853E7">
      <w:r>
        <w:rPr>
          <w:noProof/>
          <w:lang w:val="en-AU" w:eastAsia="en-AU"/>
        </w:rPr>
        <w:drawing>
          <wp:inline distT="0" distB="0" distL="0" distR="0" wp14:anchorId="651A649C" wp14:editId="70E6F28D">
            <wp:extent cx="5028801" cy="2857500"/>
            <wp:effectExtent l="0" t="0" r="63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53A883C" w14:textId="1BC4BB7C" w:rsidR="000E38EE" w:rsidRDefault="00976678" w:rsidP="00573659">
      <w:r>
        <w:t xml:space="preserve">The frequency of technical facilitation </w:t>
      </w:r>
      <w:r w:rsidR="00F71B93">
        <w:t>visits</w:t>
      </w:r>
      <w:r w:rsidR="008B2569">
        <w:t xml:space="preserve"> </w:t>
      </w:r>
      <w:r w:rsidR="00F71B93">
        <w:t xml:space="preserve">was </w:t>
      </w:r>
      <w:r w:rsidR="008B2569">
        <w:t>obtained</w:t>
      </w:r>
      <w:r w:rsidR="00F71B93">
        <w:t xml:space="preserve"> through speaking with members of the village sub-project implementation committee.  This data </w:t>
      </w:r>
      <w:r>
        <w:t xml:space="preserve">was </w:t>
      </w:r>
      <w:r w:rsidR="008B2569">
        <w:t xml:space="preserve">analyzed </w:t>
      </w:r>
      <w:r>
        <w:t>in regards</w:t>
      </w:r>
      <w:r w:rsidR="005013BC">
        <w:t xml:space="preserve"> to the Phase in which the sub-projects had taken place.  This produced the following table:</w:t>
      </w:r>
    </w:p>
    <w:p w14:paraId="5770324B" w14:textId="77777777" w:rsidR="005013BC" w:rsidRDefault="005013BC" w:rsidP="00573659"/>
    <w:p w14:paraId="51300FAC" w14:textId="3ED40481" w:rsidR="005013BC" w:rsidRDefault="003F4D8F" w:rsidP="00573659">
      <w:r>
        <w:t>Table 11</w:t>
      </w:r>
      <w:r w:rsidR="005013BC">
        <w:t xml:space="preserve">: Technical Facilitation </w:t>
      </w:r>
      <w:r w:rsidR="00EB54D8">
        <w:t xml:space="preserve">Frequency </w:t>
      </w:r>
      <w:r w:rsidR="005013BC">
        <w:t>by Phase</w:t>
      </w:r>
    </w:p>
    <w:tbl>
      <w:tblPr>
        <w:tblStyle w:val="TableGrid"/>
        <w:tblW w:w="0" w:type="auto"/>
        <w:tblInd w:w="108" w:type="dxa"/>
        <w:tblLook w:val="04A0" w:firstRow="1" w:lastRow="0" w:firstColumn="1" w:lastColumn="0" w:noHBand="0" w:noVBand="1"/>
      </w:tblPr>
      <w:tblGrid>
        <w:gridCol w:w="1663"/>
        <w:gridCol w:w="1771"/>
        <w:gridCol w:w="1771"/>
        <w:gridCol w:w="1771"/>
        <w:gridCol w:w="1671"/>
      </w:tblGrid>
      <w:tr w:rsidR="005013BC" w14:paraId="3D2A9664" w14:textId="77777777" w:rsidTr="00EB54D8">
        <w:tc>
          <w:tcPr>
            <w:tcW w:w="1663" w:type="dxa"/>
          </w:tcPr>
          <w:p w14:paraId="08F943C1" w14:textId="012841E1" w:rsidR="005013BC" w:rsidRPr="008B2569" w:rsidRDefault="005013BC" w:rsidP="005013BC">
            <w:pPr>
              <w:pStyle w:val="ListParagraph"/>
              <w:rPr>
                <w:rFonts w:cs="Arial"/>
                <w:sz w:val="24"/>
                <w:szCs w:val="24"/>
              </w:rPr>
            </w:pPr>
          </w:p>
        </w:tc>
        <w:tc>
          <w:tcPr>
            <w:tcW w:w="1771" w:type="dxa"/>
          </w:tcPr>
          <w:p w14:paraId="5DA90067" w14:textId="65C3BB87" w:rsidR="005013BC" w:rsidRPr="008B2569" w:rsidRDefault="005013BC" w:rsidP="00573659">
            <w:pPr>
              <w:rPr>
                <w:rFonts w:cs="Arial"/>
                <w:sz w:val="24"/>
                <w:szCs w:val="24"/>
              </w:rPr>
            </w:pPr>
            <w:r w:rsidRPr="008B2569">
              <w:rPr>
                <w:rFonts w:cs="Arial"/>
                <w:sz w:val="24"/>
                <w:szCs w:val="24"/>
              </w:rPr>
              <w:t>8 times/month</w:t>
            </w:r>
          </w:p>
        </w:tc>
        <w:tc>
          <w:tcPr>
            <w:tcW w:w="1771" w:type="dxa"/>
          </w:tcPr>
          <w:p w14:paraId="37815F96" w14:textId="7D8DF23F" w:rsidR="005013BC" w:rsidRPr="008B2569" w:rsidRDefault="005013BC" w:rsidP="00573659">
            <w:pPr>
              <w:rPr>
                <w:rFonts w:cs="Arial"/>
                <w:sz w:val="24"/>
                <w:szCs w:val="24"/>
              </w:rPr>
            </w:pPr>
            <w:r w:rsidRPr="008B2569">
              <w:rPr>
                <w:rFonts w:cs="Arial"/>
                <w:sz w:val="24"/>
                <w:szCs w:val="24"/>
              </w:rPr>
              <w:t>4 times/month</w:t>
            </w:r>
          </w:p>
        </w:tc>
        <w:tc>
          <w:tcPr>
            <w:tcW w:w="1771" w:type="dxa"/>
          </w:tcPr>
          <w:p w14:paraId="793CD41B" w14:textId="0507DE61" w:rsidR="005013BC" w:rsidRPr="008B2569" w:rsidRDefault="005013BC" w:rsidP="00573659">
            <w:pPr>
              <w:rPr>
                <w:rFonts w:cs="Arial"/>
                <w:sz w:val="24"/>
                <w:szCs w:val="24"/>
              </w:rPr>
            </w:pPr>
            <w:r w:rsidRPr="008B2569">
              <w:rPr>
                <w:rFonts w:cs="Arial"/>
                <w:sz w:val="24"/>
                <w:szCs w:val="24"/>
              </w:rPr>
              <w:t>2 times/month</w:t>
            </w:r>
          </w:p>
        </w:tc>
        <w:tc>
          <w:tcPr>
            <w:tcW w:w="1671" w:type="dxa"/>
          </w:tcPr>
          <w:p w14:paraId="2DA20F1D" w14:textId="0073FF87" w:rsidR="005013BC" w:rsidRPr="008B2569" w:rsidRDefault="005013BC" w:rsidP="00573659">
            <w:pPr>
              <w:rPr>
                <w:rFonts w:cs="Arial"/>
                <w:sz w:val="24"/>
                <w:szCs w:val="24"/>
              </w:rPr>
            </w:pPr>
            <w:r w:rsidRPr="008B2569">
              <w:rPr>
                <w:rFonts w:cs="Arial"/>
                <w:sz w:val="24"/>
                <w:szCs w:val="24"/>
              </w:rPr>
              <w:t>1 time/month</w:t>
            </w:r>
          </w:p>
        </w:tc>
      </w:tr>
      <w:tr w:rsidR="00931322" w14:paraId="0E050FBC" w14:textId="77777777" w:rsidTr="00EB54D8">
        <w:tc>
          <w:tcPr>
            <w:tcW w:w="1663" w:type="dxa"/>
          </w:tcPr>
          <w:p w14:paraId="25D83F6A" w14:textId="1720AB3E" w:rsidR="00931322" w:rsidRPr="008B2569" w:rsidRDefault="00931322" w:rsidP="00573659">
            <w:pPr>
              <w:rPr>
                <w:rFonts w:cs="Arial"/>
                <w:sz w:val="24"/>
                <w:szCs w:val="24"/>
              </w:rPr>
            </w:pPr>
            <w:r w:rsidRPr="008B2569">
              <w:rPr>
                <w:rFonts w:cs="Arial"/>
                <w:sz w:val="24"/>
                <w:szCs w:val="24"/>
              </w:rPr>
              <w:t>Pilot Phase</w:t>
            </w:r>
          </w:p>
        </w:tc>
        <w:tc>
          <w:tcPr>
            <w:tcW w:w="1771" w:type="dxa"/>
          </w:tcPr>
          <w:p w14:paraId="74058B1D" w14:textId="153BBC89" w:rsidR="00931322" w:rsidRPr="008B2569" w:rsidRDefault="00931322" w:rsidP="00573659">
            <w:pPr>
              <w:rPr>
                <w:rFonts w:cs="Arial"/>
                <w:sz w:val="24"/>
                <w:szCs w:val="24"/>
              </w:rPr>
            </w:pPr>
            <w:r w:rsidRPr="008B2569">
              <w:rPr>
                <w:rFonts w:cs="Arial"/>
                <w:color w:val="000000"/>
                <w:sz w:val="24"/>
                <w:szCs w:val="24"/>
              </w:rPr>
              <w:t>15%</w:t>
            </w:r>
          </w:p>
        </w:tc>
        <w:tc>
          <w:tcPr>
            <w:tcW w:w="1771" w:type="dxa"/>
          </w:tcPr>
          <w:p w14:paraId="13B6CDED" w14:textId="2FBC9CD3" w:rsidR="00931322" w:rsidRPr="008B2569" w:rsidRDefault="00931322" w:rsidP="00573659">
            <w:pPr>
              <w:rPr>
                <w:rFonts w:cs="Arial"/>
                <w:sz w:val="24"/>
                <w:szCs w:val="24"/>
              </w:rPr>
            </w:pPr>
            <w:r w:rsidRPr="008B2569">
              <w:rPr>
                <w:rFonts w:cs="Arial"/>
                <w:color w:val="000000"/>
                <w:sz w:val="24"/>
                <w:szCs w:val="24"/>
              </w:rPr>
              <w:t>46%</w:t>
            </w:r>
          </w:p>
        </w:tc>
        <w:tc>
          <w:tcPr>
            <w:tcW w:w="1771" w:type="dxa"/>
          </w:tcPr>
          <w:p w14:paraId="6706B046" w14:textId="71D9284F" w:rsidR="00931322" w:rsidRPr="008B2569" w:rsidRDefault="00931322" w:rsidP="00573659">
            <w:pPr>
              <w:rPr>
                <w:rFonts w:cs="Arial"/>
                <w:sz w:val="24"/>
                <w:szCs w:val="24"/>
              </w:rPr>
            </w:pPr>
            <w:r w:rsidRPr="008B2569">
              <w:rPr>
                <w:rFonts w:cs="Arial"/>
                <w:color w:val="000000"/>
                <w:sz w:val="24"/>
                <w:szCs w:val="24"/>
              </w:rPr>
              <w:t>8%</w:t>
            </w:r>
          </w:p>
        </w:tc>
        <w:tc>
          <w:tcPr>
            <w:tcW w:w="1671" w:type="dxa"/>
          </w:tcPr>
          <w:p w14:paraId="06A54998" w14:textId="32EC60DA" w:rsidR="00931322" w:rsidRPr="008B2569" w:rsidRDefault="00931322" w:rsidP="00573659">
            <w:pPr>
              <w:rPr>
                <w:rFonts w:cs="Arial"/>
                <w:sz w:val="24"/>
                <w:szCs w:val="24"/>
              </w:rPr>
            </w:pPr>
            <w:r w:rsidRPr="008B2569">
              <w:rPr>
                <w:rFonts w:cs="Arial"/>
                <w:color w:val="000000"/>
                <w:sz w:val="24"/>
                <w:szCs w:val="24"/>
              </w:rPr>
              <w:t>31%</w:t>
            </w:r>
          </w:p>
        </w:tc>
      </w:tr>
      <w:tr w:rsidR="00931322" w14:paraId="1E75FBC7" w14:textId="77777777" w:rsidTr="00EB54D8">
        <w:tc>
          <w:tcPr>
            <w:tcW w:w="1663" w:type="dxa"/>
          </w:tcPr>
          <w:p w14:paraId="733945A8" w14:textId="5B562A56" w:rsidR="00931322" w:rsidRPr="008B2569" w:rsidRDefault="00931322" w:rsidP="00573659">
            <w:pPr>
              <w:rPr>
                <w:rFonts w:cs="Arial"/>
                <w:sz w:val="24"/>
                <w:szCs w:val="24"/>
              </w:rPr>
            </w:pPr>
            <w:r w:rsidRPr="008B2569">
              <w:rPr>
                <w:rFonts w:cs="Arial"/>
                <w:sz w:val="24"/>
                <w:szCs w:val="24"/>
              </w:rPr>
              <w:t>Phase 1</w:t>
            </w:r>
          </w:p>
        </w:tc>
        <w:tc>
          <w:tcPr>
            <w:tcW w:w="1771" w:type="dxa"/>
            <w:vAlign w:val="bottom"/>
          </w:tcPr>
          <w:p w14:paraId="77323E3B" w14:textId="0EA9355D" w:rsidR="00931322" w:rsidRPr="008B2569" w:rsidRDefault="00931322" w:rsidP="00573659">
            <w:pPr>
              <w:rPr>
                <w:rFonts w:cs="Arial"/>
                <w:sz w:val="24"/>
                <w:szCs w:val="24"/>
              </w:rPr>
            </w:pPr>
            <w:r w:rsidRPr="008B2569">
              <w:rPr>
                <w:rFonts w:eastAsia="Times New Roman" w:cs="Arial"/>
                <w:sz w:val="24"/>
                <w:szCs w:val="24"/>
              </w:rPr>
              <w:t>32%</w:t>
            </w:r>
          </w:p>
        </w:tc>
        <w:tc>
          <w:tcPr>
            <w:tcW w:w="1771" w:type="dxa"/>
            <w:vAlign w:val="bottom"/>
          </w:tcPr>
          <w:p w14:paraId="5D8A558B" w14:textId="0C70F340" w:rsidR="00931322" w:rsidRPr="008B2569" w:rsidRDefault="00931322" w:rsidP="00573659">
            <w:pPr>
              <w:rPr>
                <w:rFonts w:cs="Arial"/>
                <w:sz w:val="24"/>
                <w:szCs w:val="24"/>
              </w:rPr>
            </w:pPr>
            <w:r w:rsidRPr="008B2569">
              <w:rPr>
                <w:rFonts w:eastAsia="Times New Roman" w:cs="Arial"/>
                <w:sz w:val="24"/>
                <w:szCs w:val="24"/>
              </w:rPr>
              <w:t>18%</w:t>
            </w:r>
          </w:p>
        </w:tc>
        <w:tc>
          <w:tcPr>
            <w:tcW w:w="1771" w:type="dxa"/>
            <w:vAlign w:val="bottom"/>
          </w:tcPr>
          <w:p w14:paraId="1F0095EE" w14:textId="64309625" w:rsidR="00931322" w:rsidRPr="008B2569" w:rsidRDefault="00931322" w:rsidP="00573659">
            <w:pPr>
              <w:rPr>
                <w:rFonts w:cs="Arial"/>
                <w:sz w:val="24"/>
                <w:szCs w:val="24"/>
              </w:rPr>
            </w:pPr>
            <w:r w:rsidRPr="008B2569">
              <w:rPr>
                <w:rFonts w:eastAsia="Times New Roman" w:cs="Arial"/>
                <w:sz w:val="24"/>
                <w:szCs w:val="24"/>
              </w:rPr>
              <w:t>18%</w:t>
            </w:r>
          </w:p>
        </w:tc>
        <w:tc>
          <w:tcPr>
            <w:tcW w:w="1671" w:type="dxa"/>
            <w:vAlign w:val="bottom"/>
          </w:tcPr>
          <w:p w14:paraId="74849C88" w14:textId="36FCF69D" w:rsidR="00931322" w:rsidRPr="008B2569" w:rsidRDefault="00931322" w:rsidP="00573659">
            <w:pPr>
              <w:rPr>
                <w:rFonts w:cs="Arial"/>
                <w:sz w:val="24"/>
                <w:szCs w:val="24"/>
              </w:rPr>
            </w:pPr>
            <w:r w:rsidRPr="008B2569">
              <w:rPr>
                <w:rFonts w:eastAsia="Times New Roman" w:cs="Arial"/>
                <w:sz w:val="24"/>
                <w:szCs w:val="24"/>
              </w:rPr>
              <w:t>32%</w:t>
            </w:r>
          </w:p>
        </w:tc>
      </w:tr>
      <w:tr w:rsidR="00931322" w14:paraId="4D90BAB3" w14:textId="77777777" w:rsidTr="00EB54D8">
        <w:tc>
          <w:tcPr>
            <w:tcW w:w="1663" w:type="dxa"/>
          </w:tcPr>
          <w:p w14:paraId="2F48CA33" w14:textId="13A303A8" w:rsidR="00931322" w:rsidRPr="008B2569" w:rsidRDefault="00931322" w:rsidP="00573659">
            <w:pPr>
              <w:rPr>
                <w:rFonts w:cs="Arial"/>
                <w:sz w:val="24"/>
                <w:szCs w:val="24"/>
              </w:rPr>
            </w:pPr>
            <w:r w:rsidRPr="008B2569">
              <w:rPr>
                <w:rFonts w:cs="Arial"/>
                <w:sz w:val="24"/>
                <w:szCs w:val="24"/>
              </w:rPr>
              <w:t>Phase 2</w:t>
            </w:r>
          </w:p>
        </w:tc>
        <w:tc>
          <w:tcPr>
            <w:tcW w:w="1771" w:type="dxa"/>
            <w:vAlign w:val="bottom"/>
          </w:tcPr>
          <w:p w14:paraId="1681D641" w14:textId="4E21058E" w:rsidR="00931322" w:rsidRPr="008B2569" w:rsidRDefault="00931322" w:rsidP="00573659">
            <w:pPr>
              <w:rPr>
                <w:rFonts w:cs="Arial"/>
                <w:sz w:val="24"/>
                <w:szCs w:val="24"/>
              </w:rPr>
            </w:pPr>
            <w:r w:rsidRPr="008B2569">
              <w:rPr>
                <w:rFonts w:eastAsia="Times New Roman" w:cs="Arial"/>
                <w:sz w:val="24"/>
                <w:szCs w:val="24"/>
              </w:rPr>
              <w:t>38%</w:t>
            </w:r>
          </w:p>
        </w:tc>
        <w:tc>
          <w:tcPr>
            <w:tcW w:w="1771" w:type="dxa"/>
            <w:vAlign w:val="bottom"/>
          </w:tcPr>
          <w:p w14:paraId="0E053948" w14:textId="63DEE649" w:rsidR="00931322" w:rsidRPr="008B2569" w:rsidRDefault="00931322" w:rsidP="00573659">
            <w:pPr>
              <w:rPr>
                <w:rFonts w:cs="Arial"/>
                <w:sz w:val="24"/>
                <w:szCs w:val="24"/>
              </w:rPr>
            </w:pPr>
            <w:r w:rsidRPr="008B2569">
              <w:rPr>
                <w:rFonts w:eastAsia="Times New Roman" w:cs="Arial"/>
                <w:sz w:val="24"/>
                <w:szCs w:val="24"/>
              </w:rPr>
              <w:t>56%</w:t>
            </w:r>
          </w:p>
        </w:tc>
        <w:tc>
          <w:tcPr>
            <w:tcW w:w="1771" w:type="dxa"/>
            <w:vAlign w:val="bottom"/>
          </w:tcPr>
          <w:p w14:paraId="79734570" w14:textId="79356638" w:rsidR="00931322" w:rsidRPr="008B2569" w:rsidRDefault="00931322" w:rsidP="00573659">
            <w:pPr>
              <w:rPr>
                <w:rFonts w:cs="Arial"/>
                <w:sz w:val="24"/>
                <w:szCs w:val="24"/>
              </w:rPr>
            </w:pPr>
            <w:r w:rsidRPr="008B2569">
              <w:rPr>
                <w:rFonts w:eastAsia="Times New Roman" w:cs="Arial"/>
                <w:sz w:val="24"/>
                <w:szCs w:val="24"/>
              </w:rPr>
              <w:t>0%</w:t>
            </w:r>
          </w:p>
        </w:tc>
        <w:tc>
          <w:tcPr>
            <w:tcW w:w="1671" w:type="dxa"/>
            <w:vAlign w:val="bottom"/>
          </w:tcPr>
          <w:p w14:paraId="563BC210" w14:textId="109F5B2C" w:rsidR="00931322" w:rsidRPr="008B2569" w:rsidRDefault="00931322" w:rsidP="00573659">
            <w:pPr>
              <w:rPr>
                <w:rFonts w:cs="Arial"/>
                <w:sz w:val="24"/>
                <w:szCs w:val="24"/>
              </w:rPr>
            </w:pPr>
            <w:r w:rsidRPr="008B2569">
              <w:rPr>
                <w:rFonts w:eastAsia="Times New Roman" w:cs="Arial"/>
                <w:sz w:val="24"/>
                <w:szCs w:val="24"/>
              </w:rPr>
              <w:t>6%</w:t>
            </w:r>
          </w:p>
        </w:tc>
      </w:tr>
    </w:tbl>
    <w:p w14:paraId="1DDE5244" w14:textId="77777777" w:rsidR="005013BC" w:rsidRDefault="005013BC" w:rsidP="00573659"/>
    <w:p w14:paraId="2D1BDB6F" w14:textId="65594708" w:rsidR="004A7FB2" w:rsidRDefault="00931322" w:rsidP="00F92A6C">
      <w:pPr>
        <w:pStyle w:val="ListParagraph"/>
        <w:ind w:left="0"/>
      </w:pPr>
      <w:r>
        <w:t>This data indicates that the freque</w:t>
      </w:r>
      <w:r w:rsidR="00E82092">
        <w:t>ncy of technical facilitation has increased</w:t>
      </w:r>
      <w:r>
        <w:t xml:space="preserve"> from Phase 1 to Phase 2.  The Pilot Phase results may be incorrect or an aberration based on faulty memories of events in the past.  The Phase 2 results are reporting on more immediate experiences and are perhaps more reliable.</w:t>
      </w:r>
      <w:r w:rsidR="00E82092">
        <w:t xml:space="preserve">  Referencing the average number of villages per t</w:t>
      </w:r>
      <w:r w:rsidR="00AC0871">
        <w:t>echnical staff member in Table 8</w:t>
      </w:r>
      <w:r w:rsidR="00E82092">
        <w:t>, we see that the ratio has increased from Phases 1 to 2, from 1.23 village/staff to 1.98</w:t>
      </w:r>
      <w:r w:rsidR="00F71B93">
        <w:t xml:space="preserve"> (or greater, since some staff moved to work in Phase 3 locations)</w:t>
      </w:r>
      <w:r w:rsidR="00E82092">
        <w:t>.  If the frequencies no</w:t>
      </w:r>
      <w:r w:rsidR="00300069">
        <w:t>ted by this evaluation’s data are</w:t>
      </w:r>
      <w:r w:rsidR="00E82092">
        <w:t xml:space="preserve"> correct, then PNDS staff must be either moving more efficiently between sub-project sites or </w:t>
      </w:r>
      <w:r w:rsidR="00300069">
        <w:t>spending less time at each site (the latter might affect sub-project quality).</w:t>
      </w:r>
    </w:p>
    <w:p w14:paraId="4DA315AB" w14:textId="77777777" w:rsidR="00931322" w:rsidRDefault="00931322" w:rsidP="00F92A6C">
      <w:pPr>
        <w:pStyle w:val="ListParagraph"/>
        <w:ind w:left="0"/>
      </w:pPr>
    </w:p>
    <w:p w14:paraId="32C6E6EC" w14:textId="7C351B27" w:rsidR="00931322" w:rsidRDefault="00931322" w:rsidP="00F92A6C">
      <w:pPr>
        <w:pStyle w:val="ListParagraph"/>
        <w:ind w:left="0"/>
      </w:pPr>
      <w:r>
        <w:t>This</w:t>
      </w:r>
      <w:r w:rsidR="00300069">
        <w:t xml:space="preserve"> frequency data was</w:t>
      </w:r>
      <w:r>
        <w:t xml:space="preserve"> analyzed </w:t>
      </w:r>
      <w:r w:rsidR="00FE2E0B">
        <w:t>with respect</w:t>
      </w:r>
      <w:r>
        <w:t xml:space="preserve"> to the technical quality of sub-projects.  A logical theory might be that those sub-projects receiving more frequent visits from technical facilitators might experience heightened levels of quality in aspects of their construction.</w:t>
      </w:r>
      <w:r w:rsidR="008465A4">
        <w:t xml:space="preserve">  Comparing</w:t>
      </w:r>
      <w:r w:rsidR="009F0DF5">
        <w:t xml:space="preserve"> the results from the table above, ho</w:t>
      </w:r>
      <w:r w:rsidR="00AC0871">
        <w:t>wever, with Section 7.3, Table 6, Aggregate of “Meets Spec.” C</w:t>
      </w:r>
      <w:r w:rsidR="009F0DF5">
        <w:t>omponents for Sub-project Types by Phase, it is noted that overall technical quality went slightly down from Phase 1 to Phase 2 (85% Meets Spec. to 81%) while technical facilitatio</w:t>
      </w:r>
      <w:r w:rsidR="00300069">
        <w:t>n went up in the 4 times</w:t>
      </w:r>
      <w:r w:rsidR="009F0DF5">
        <w:t>/month</w:t>
      </w:r>
      <w:r w:rsidR="00300069">
        <w:t xml:space="preserve"> or greater</w:t>
      </w:r>
      <w:r w:rsidR="009F0DF5">
        <w:t xml:space="preserve"> category, fr</w:t>
      </w:r>
      <w:r w:rsidR="00300069">
        <w:t>om 50% to 94%.  These results c</w:t>
      </w:r>
      <w:r w:rsidR="009F0DF5">
        <w:t>ould be closely examined for other factors that may affect the results, for example, the remoteness of sub-project</w:t>
      </w:r>
      <w:r w:rsidR="00300069">
        <w:t xml:space="preserve"> sites or how long facilitators actually spend at sub-project sites.</w:t>
      </w:r>
    </w:p>
    <w:p w14:paraId="36C0A787" w14:textId="77777777" w:rsidR="00931322" w:rsidRDefault="00931322" w:rsidP="00F92A6C">
      <w:pPr>
        <w:pStyle w:val="ListParagraph"/>
        <w:ind w:left="0"/>
      </w:pPr>
    </w:p>
    <w:p w14:paraId="0AB98B3C" w14:textId="4F175511" w:rsidR="00627261" w:rsidRDefault="00627261" w:rsidP="00F92A6C">
      <w:pPr>
        <w:pStyle w:val="ListParagraph"/>
        <w:ind w:left="0"/>
      </w:pPr>
      <w:r>
        <w:rPr>
          <w:b/>
        </w:rPr>
        <w:t>Recommendation</w:t>
      </w:r>
      <w:r w:rsidR="009A10B4">
        <w:rPr>
          <w:b/>
        </w:rPr>
        <w:t xml:space="preserve"> 6</w:t>
      </w:r>
      <w:r>
        <w:rPr>
          <w:b/>
        </w:rPr>
        <w:t>:</w:t>
      </w:r>
      <w:r>
        <w:t xml:space="preserve"> The average frequency of technical facilitation should be maintained or increased if possible.  This might be achieved by careful scheduling of monitoring visits </w:t>
      </w:r>
      <w:r w:rsidR="001278CE">
        <w:t>– working smarter, not harder.  Particular attention should be made to those sites that are early in the reinforced concrete phase, to ensure correct methodologies are being used from the start.</w:t>
      </w:r>
      <w:r w:rsidR="00E6178F">
        <w:t xml:space="preserve">  Monthly work plans should make note of these sub-project sites and monitored</w:t>
      </w:r>
      <w:r w:rsidR="00907DCE">
        <w:t xml:space="preserve"> by senior technical staff.</w:t>
      </w:r>
    </w:p>
    <w:p w14:paraId="5665B961" w14:textId="77777777" w:rsidR="00AF21BC" w:rsidRDefault="00AF21BC" w:rsidP="00F92A6C">
      <w:pPr>
        <w:pStyle w:val="ListParagraph"/>
        <w:ind w:left="0"/>
      </w:pPr>
    </w:p>
    <w:p w14:paraId="461A1AB5" w14:textId="33DE9494" w:rsidR="00BD1260" w:rsidRDefault="00061CA0" w:rsidP="00F92A6C">
      <w:pPr>
        <w:pStyle w:val="ListParagraph"/>
        <w:ind w:left="0"/>
      </w:pPr>
      <w:r>
        <w:t>7.12</w:t>
      </w:r>
      <w:r>
        <w:tab/>
      </w:r>
      <w:r w:rsidR="00AF21BC">
        <w:t>Construction Budgets</w:t>
      </w:r>
    </w:p>
    <w:p w14:paraId="7806B1C4" w14:textId="77777777" w:rsidR="00AF21BC" w:rsidRDefault="00AF21BC" w:rsidP="00F92A6C">
      <w:pPr>
        <w:pStyle w:val="ListParagraph"/>
        <w:ind w:left="0"/>
      </w:pPr>
    </w:p>
    <w:p w14:paraId="7CF6CCA6" w14:textId="3B2038D2" w:rsidR="00AF21BC" w:rsidRDefault="00151F6A" w:rsidP="00F92A6C">
      <w:pPr>
        <w:pStyle w:val="ListParagraph"/>
        <w:ind w:left="0"/>
      </w:pPr>
      <w:r>
        <w:t xml:space="preserve">Sub-project construction budgets were gathered at each of the </w:t>
      </w:r>
      <w:r w:rsidR="0099005F">
        <w:t xml:space="preserve">evaluation </w:t>
      </w:r>
      <w:r>
        <w:t>sites from two sources: the Community Project Proposal</w:t>
      </w:r>
      <w:r w:rsidR="0099005F">
        <w:t xml:space="preserve"> (CPP)</w:t>
      </w:r>
      <w:r>
        <w:t xml:space="preserve"> documents and from the sub-project</w:t>
      </w:r>
      <w:r w:rsidR="0099005F">
        <w:t xml:space="preserve"> sign board where it still existed (signboards were still intact at 30 of 53 sites)</w:t>
      </w:r>
      <w:r>
        <w:t>.  The two figures were compared.</w:t>
      </w:r>
    </w:p>
    <w:p w14:paraId="6302230B" w14:textId="77777777" w:rsidR="0099005F" w:rsidRDefault="0099005F" w:rsidP="00F92A6C">
      <w:pPr>
        <w:pStyle w:val="ListParagraph"/>
        <w:ind w:left="0"/>
      </w:pPr>
    </w:p>
    <w:p w14:paraId="640746DE" w14:textId="108D1FAC" w:rsidR="0099005F" w:rsidRDefault="0099005F" w:rsidP="00F92A6C">
      <w:pPr>
        <w:pStyle w:val="ListParagraph"/>
        <w:ind w:left="0"/>
      </w:pPr>
      <w:r>
        <w:t>Twenty-seven (27) signboards displayed identical figures (or within $10) with the CPP.  One signboard differed by being $50 lower than the budget calculated in the CPP.</w:t>
      </w:r>
    </w:p>
    <w:p w14:paraId="1104C25C" w14:textId="77777777" w:rsidR="0099005F" w:rsidRDefault="0099005F" w:rsidP="00F92A6C">
      <w:pPr>
        <w:pStyle w:val="ListParagraph"/>
        <w:ind w:left="0"/>
      </w:pPr>
    </w:p>
    <w:p w14:paraId="7EA0F1B9" w14:textId="1DADD074" w:rsidR="0099005F" w:rsidRDefault="0099005F" w:rsidP="00F92A6C">
      <w:pPr>
        <w:pStyle w:val="ListParagraph"/>
        <w:ind w:left="0"/>
      </w:pPr>
      <w:r>
        <w:t>Two sub-projects signboards differed substantial</w:t>
      </w:r>
      <w:r w:rsidR="00224404">
        <w:t>ly from the CPP, both quoting higher budgets than as calculated within the paper documentation.  Both of these sub-projects are for water supply in Emera (Fatu Besi, CPP $19,750/signboard $20,900 and Railaco Leten $</w:t>
      </w:r>
      <w:r w:rsidR="00CF6BF6">
        <w:t>5,679/$8,057).  The reasons for these discrepancies</w:t>
      </w:r>
      <w:r w:rsidR="00224404">
        <w:t xml:space="preserve"> are unclear.</w:t>
      </w:r>
    </w:p>
    <w:p w14:paraId="2622CC58" w14:textId="77777777" w:rsidR="0099005F" w:rsidRDefault="0099005F" w:rsidP="00F92A6C">
      <w:pPr>
        <w:pStyle w:val="ListParagraph"/>
        <w:ind w:left="0"/>
      </w:pPr>
    </w:p>
    <w:p w14:paraId="200614CD" w14:textId="04BD72F3" w:rsidR="0099005F" w:rsidRDefault="00CF6BF6" w:rsidP="00F92A6C">
      <w:pPr>
        <w:pStyle w:val="ListParagraph"/>
        <w:ind w:left="0"/>
      </w:pPr>
      <w:r>
        <w:t>No further analysis of this budgetary information has been done at this time.  Additional information regarding the size and complexity of the sub-projects would need to be recorded for outliers to be identified within the sample, as well as an understanding of the annual price surveys that take place within each District.</w:t>
      </w:r>
    </w:p>
    <w:p w14:paraId="7CE874C2" w14:textId="77777777" w:rsidR="00AF21BC" w:rsidRDefault="00AF21BC" w:rsidP="00F92A6C">
      <w:pPr>
        <w:pStyle w:val="ListParagraph"/>
        <w:ind w:left="0"/>
      </w:pPr>
    </w:p>
    <w:p w14:paraId="7CD43F84" w14:textId="677469AB" w:rsidR="00AF21BC" w:rsidRDefault="00AF21BC" w:rsidP="00F92A6C">
      <w:pPr>
        <w:pStyle w:val="ListParagraph"/>
        <w:ind w:left="0"/>
      </w:pPr>
      <w:r>
        <w:t>7.13</w:t>
      </w:r>
      <w:r w:rsidRPr="00AF21BC">
        <w:t xml:space="preserve"> </w:t>
      </w:r>
      <w:r>
        <w:tab/>
        <w:t>Social Issues and Gender Bias</w:t>
      </w:r>
    </w:p>
    <w:p w14:paraId="2681B402" w14:textId="77777777" w:rsidR="00172C92" w:rsidRDefault="00172C92" w:rsidP="00F92A6C">
      <w:pPr>
        <w:pStyle w:val="ListParagraph"/>
        <w:ind w:left="0"/>
      </w:pPr>
    </w:p>
    <w:p w14:paraId="7B0FB7BD" w14:textId="44D87EBD" w:rsidR="00172C92" w:rsidRDefault="00172C92" w:rsidP="00172C92">
      <w:r>
        <w:t xml:space="preserve">The technical evaluation team would have been complemented by a representative from the Social Sector accompanying the field team to visit sub-projects.  It has been </w:t>
      </w:r>
      <w:r>
        <w:lastRenderedPageBreak/>
        <w:t xml:space="preserve">observed elsewhere, in technical evaluations of other </w:t>
      </w:r>
      <w:r w:rsidR="00B639A3">
        <w:t xml:space="preserve">similar </w:t>
      </w:r>
      <w:r>
        <w:t xml:space="preserve">CDD projects, that having the social component of the sub-project subtly examined at the same time as the technical side can oftentimes reveal interesting and valuable insights.  We have found that the primary focus of the visit is generally perceived in the village to be the technical audit.  Engineers inspecting the ongoing or completed works draw much attention from the </w:t>
      </w:r>
      <w:r w:rsidR="00F12CDE">
        <w:t>local</w:t>
      </w:r>
      <w:r>
        <w:t xml:space="preserve"> hierarchy.  Social sector evaluators can often circulate throughout t</w:t>
      </w:r>
      <w:r w:rsidR="00F12CDE">
        <w:t>he gathering, speaking with sub-</w:t>
      </w:r>
      <w:r>
        <w:t xml:space="preserve">project representatives but also spending some quality time with other </w:t>
      </w:r>
      <w:r w:rsidR="00F12CDE">
        <w:t xml:space="preserve">residents and </w:t>
      </w:r>
      <w:r>
        <w:t xml:space="preserve">onlookers.  Village women, children and elders who might not otherwise be presented by village committees can be questioned regarding </w:t>
      </w:r>
      <w:r w:rsidR="00F12CDE">
        <w:t xml:space="preserve">aspects of </w:t>
      </w:r>
      <w:r>
        <w:t>the sub-project implementation.</w:t>
      </w:r>
    </w:p>
    <w:p w14:paraId="1B9707A8" w14:textId="2C847BD4" w:rsidR="00172C92" w:rsidRDefault="00172C92" w:rsidP="00172C92">
      <w:pPr>
        <w:pStyle w:val="ListParagraph"/>
        <w:ind w:left="0"/>
      </w:pPr>
    </w:p>
    <w:p w14:paraId="0C0D7002" w14:textId="15D56216" w:rsidR="00172C92" w:rsidRDefault="00172C92" w:rsidP="00172C92">
      <w:pPr>
        <w:pStyle w:val="ListParagraph"/>
        <w:ind w:left="0"/>
      </w:pPr>
      <w:r w:rsidRPr="00B639A3">
        <w:rPr>
          <w:b/>
        </w:rPr>
        <w:t>Two villages displayed apparent gender bias</w:t>
      </w:r>
      <w:r>
        <w:t xml:space="preserve"> during sub-project implementation.  One instance was recorded</w:t>
      </w:r>
      <w:r w:rsidR="0088688A">
        <w:t xml:space="preserve"> at a community center</w:t>
      </w:r>
      <w:r>
        <w:t xml:space="preserve"> </w:t>
      </w:r>
      <w:r w:rsidR="0088688A">
        <w:t xml:space="preserve">in Malilat, Bobonaro District </w:t>
      </w:r>
      <w:r>
        <w:t>where a small group of women c</w:t>
      </w:r>
      <w:r w:rsidR="00907DCE">
        <w:t>omplained to the technical evaluator</w:t>
      </w:r>
      <w:r>
        <w:t xml:space="preserve"> that they and other wome</w:t>
      </w:r>
      <w:r w:rsidR="00F12CDE">
        <w:t>n in the village had been</w:t>
      </w:r>
      <w:r>
        <w:t xml:space="preserve"> excluded from participation in construction activities.  The aldeia chief had apparently indicated to them that their unskilled services were not wanted at the site.  The women told us that they found this objectionable since, in their opinion, there were equally unskilled men being employed at the construction site.  Besides, some of them pointed out, it was only excavation and concrete mixing that they had petitioned to undertake.  We asked the aldeia chief the reason for this exclusion of women from the work parties and received a non-committal reply.  It was pointed out to the aldeia chief that PNDS requirements stipulate that both genders should be involved in all sub-project phases.  The chief indicated that the construction foreman at the time had been of the opinion that the women were not strong enough for the tasks at hand.</w:t>
      </w:r>
    </w:p>
    <w:p w14:paraId="7A8EA423" w14:textId="77777777" w:rsidR="00172C92" w:rsidRDefault="00172C92" w:rsidP="00172C92"/>
    <w:p w14:paraId="4D3BC162" w14:textId="66F625C3" w:rsidR="00172C92" w:rsidRPr="002A1D14" w:rsidRDefault="00172C92" w:rsidP="00172C92">
      <w:r>
        <w:t xml:space="preserve">The second instance of gender bias occurred </w:t>
      </w:r>
      <w:r w:rsidR="00F12CDE">
        <w:t xml:space="preserve">in regards to an MCK sub-project </w:t>
      </w:r>
      <w:r w:rsidR="00B35C6A">
        <w:t xml:space="preserve">in Caibada, Baucau District </w:t>
      </w:r>
      <w:r w:rsidR="00F12CDE">
        <w:t xml:space="preserve">that was examined by the TE team.  </w:t>
      </w:r>
      <w:r w:rsidRPr="00172C92">
        <w:t xml:space="preserve">The MCK </w:t>
      </w:r>
      <w:r w:rsidR="00F12CDE">
        <w:t>has been</w:t>
      </w:r>
      <w:r w:rsidRPr="00172C92">
        <w:t xml:space="preserve"> located in</w:t>
      </w:r>
      <w:r w:rsidR="00F12CDE">
        <w:t xml:space="preserve"> a ‘men-only’</w:t>
      </w:r>
      <w:r w:rsidRPr="00172C92">
        <w:t xml:space="preserve"> area</w:t>
      </w:r>
      <w:r w:rsidR="00F12CDE">
        <w:t xml:space="preserve"> of the village,</w:t>
      </w:r>
      <w:r w:rsidRPr="00172C92">
        <w:t xml:space="preserve"> where men usually take a bath and do washing activities. </w:t>
      </w:r>
      <w:r w:rsidR="00F12CDE">
        <w:t xml:space="preserve"> </w:t>
      </w:r>
      <w:r w:rsidRPr="00172C92">
        <w:t xml:space="preserve">Therefore, women are not comfortable </w:t>
      </w:r>
      <w:r w:rsidR="00F12CDE">
        <w:t>in using</w:t>
      </w:r>
      <w:r w:rsidRPr="00172C92">
        <w:t xml:space="preserve"> this facility, because the men will get angry if the women are entering and using the facility in their area. </w:t>
      </w:r>
      <w:r w:rsidR="00F10C14">
        <w:t xml:space="preserve"> </w:t>
      </w:r>
      <w:r w:rsidRPr="00172C92">
        <w:t xml:space="preserve">The MCK </w:t>
      </w:r>
      <w:r w:rsidR="00F10C14">
        <w:t>has been</w:t>
      </w:r>
      <w:r w:rsidRPr="00172C92">
        <w:t xml:space="preserve"> locked</w:t>
      </w:r>
      <w:r w:rsidR="00F10C14">
        <w:t xml:space="preserve">, </w:t>
      </w:r>
      <w:r w:rsidR="00F10C14" w:rsidRPr="002A1D14">
        <w:t>with the</w:t>
      </w:r>
      <w:r w:rsidRPr="002A1D14">
        <w:t xml:space="preserve"> reason </w:t>
      </w:r>
      <w:r w:rsidR="00F10C14" w:rsidRPr="002A1D14">
        <w:t xml:space="preserve">being </w:t>
      </w:r>
      <w:r w:rsidRPr="002A1D14">
        <w:t>that it has not been hand</w:t>
      </w:r>
      <w:r w:rsidR="00F10C14" w:rsidRPr="002A1D14">
        <w:t>ed-over yet and has to wait until the Final A</w:t>
      </w:r>
      <w:r w:rsidRPr="002A1D14">
        <w:t xml:space="preserve">ccountability </w:t>
      </w:r>
      <w:r w:rsidR="00F10C14" w:rsidRPr="002A1D14">
        <w:t>Meeting for</w:t>
      </w:r>
      <w:r w:rsidRPr="002A1D14">
        <w:t xml:space="preserve"> all 3 sub</w:t>
      </w:r>
      <w:r w:rsidR="00F10C14" w:rsidRPr="002A1D14">
        <w:t>-</w:t>
      </w:r>
      <w:r w:rsidRPr="002A1D14">
        <w:t xml:space="preserve">projects in this village </w:t>
      </w:r>
      <w:r w:rsidR="00F10C14" w:rsidRPr="002A1D14">
        <w:t>is held.</w:t>
      </w:r>
    </w:p>
    <w:p w14:paraId="18E6952B" w14:textId="77777777" w:rsidR="00F10C14" w:rsidRPr="002A1D14" w:rsidRDefault="00F10C14" w:rsidP="00172C92"/>
    <w:p w14:paraId="0876B162" w14:textId="10921F78" w:rsidR="00172C92" w:rsidRDefault="00F10C14" w:rsidP="00172C92">
      <w:r w:rsidRPr="002A1D14">
        <w:t>In regards to this</w:t>
      </w:r>
      <w:r w:rsidR="00172C92" w:rsidRPr="002A1D14">
        <w:t xml:space="preserve"> issue</w:t>
      </w:r>
      <w:r w:rsidRPr="002A1D14">
        <w:t xml:space="preserve"> within this village</w:t>
      </w:r>
      <w:r w:rsidR="00172C92" w:rsidRPr="002A1D14">
        <w:t>,</w:t>
      </w:r>
      <w:r w:rsidRPr="002A1D14">
        <w:t xml:space="preserve"> we understand there wa</w:t>
      </w:r>
      <w:r w:rsidR="00172C92" w:rsidRPr="002A1D14">
        <w:t xml:space="preserve">s a tendency </w:t>
      </w:r>
      <w:r w:rsidRPr="002A1D14">
        <w:t xml:space="preserve">for the </w:t>
      </w:r>
      <w:r w:rsidR="00172C92" w:rsidRPr="002A1D14">
        <w:t xml:space="preserve">women </w:t>
      </w:r>
      <w:r w:rsidRPr="002A1D14">
        <w:t xml:space="preserve">to be excluded from </w:t>
      </w:r>
      <w:r w:rsidR="00172C92" w:rsidRPr="002A1D14">
        <w:t xml:space="preserve">the planning process including when the community was choosing the location. </w:t>
      </w:r>
      <w:r w:rsidRPr="002A1D14">
        <w:t xml:space="preserve"> </w:t>
      </w:r>
      <w:r w:rsidR="00172C92" w:rsidRPr="002A1D14">
        <w:t>Even though women attended the meeting, their voices were ignored</w:t>
      </w:r>
      <w:r w:rsidR="00172C92" w:rsidRPr="002A1D14">
        <w:rPr>
          <w:i/>
        </w:rPr>
        <w:t>.</w:t>
      </w:r>
    </w:p>
    <w:p w14:paraId="63D2D1F5" w14:textId="77777777" w:rsidR="00AC0871" w:rsidRDefault="00AC0871" w:rsidP="00172C92"/>
    <w:p w14:paraId="1A9DADDF" w14:textId="4D275A59" w:rsidR="00AC0871" w:rsidRDefault="00AC0871" w:rsidP="00AC0871">
      <w:pPr>
        <w:pStyle w:val="ListParagraph"/>
        <w:ind w:left="0"/>
      </w:pPr>
      <w:r>
        <w:rPr>
          <w:b/>
        </w:rPr>
        <w:t>Recommendation</w:t>
      </w:r>
      <w:r w:rsidR="009A10B4">
        <w:rPr>
          <w:b/>
        </w:rPr>
        <w:t xml:space="preserve"> 7</w:t>
      </w:r>
      <w:r>
        <w:rPr>
          <w:b/>
        </w:rPr>
        <w:t>:</w:t>
      </w:r>
      <w:r>
        <w:t xml:space="preserve"> PNDS technical staff should remain vigilant regarding circumstances involving unfair gender practices during sub-project implementation activities.  Technical staff may wish to alert PNDS social staff to look further into qu</w:t>
      </w:r>
      <w:r w:rsidR="00136629">
        <w:t>estionable practices, while also making suggestions to village implementation committees about the inclusion of one or more women on each work team to undertake lighter tasks as available.</w:t>
      </w:r>
    </w:p>
    <w:p w14:paraId="5D6C30EC" w14:textId="77777777" w:rsidR="00AC0871" w:rsidRPr="00AC0871" w:rsidRDefault="00AC0871" w:rsidP="00172C92"/>
    <w:p w14:paraId="4C7FBBD7" w14:textId="7CC8B273" w:rsidR="00172C92" w:rsidRDefault="00F71B93" w:rsidP="00172C92">
      <w:r>
        <w:t>7.14</w:t>
      </w:r>
      <w:r w:rsidR="00AC0871">
        <w:tab/>
        <w:t>Universal Accessibility</w:t>
      </w:r>
    </w:p>
    <w:p w14:paraId="29CD7D8B" w14:textId="77777777" w:rsidR="00AC0871" w:rsidRPr="002A1D14" w:rsidRDefault="00AC0871" w:rsidP="00172C92"/>
    <w:p w14:paraId="7DE04CE8" w14:textId="2465E248" w:rsidR="00B639A3" w:rsidRDefault="002A1D14" w:rsidP="00B639A3">
      <w:pPr>
        <w:pStyle w:val="Default"/>
        <w:rPr>
          <w:rFonts w:asciiTheme="minorHAnsi" w:hAnsiTheme="minorHAnsi"/>
        </w:rPr>
      </w:pPr>
      <w:r w:rsidRPr="00B639A3">
        <w:rPr>
          <w:rFonts w:asciiTheme="minorHAnsi" w:hAnsiTheme="minorHAnsi"/>
        </w:rPr>
        <w:t>The POM was searched for</w:t>
      </w:r>
      <w:r w:rsidR="00AC0871">
        <w:rPr>
          <w:rFonts w:asciiTheme="minorHAnsi" w:hAnsiTheme="minorHAnsi"/>
        </w:rPr>
        <w:t xml:space="preserve"> references to</w:t>
      </w:r>
      <w:r w:rsidRPr="00B639A3">
        <w:rPr>
          <w:rFonts w:asciiTheme="minorHAnsi" w:hAnsiTheme="minorHAnsi"/>
        </w:rPr>
        <w:t xml:space="preserve"> ‘accessibility’ with one citation</w:t>
      </w:r>
      <w:r w:rsidR="00AC0871">
        <w:rPr>
          <w:rFonts w:asciiTheme="minorHAnsi" w:hAnsiTheme="minorHAnsi"/>
        </w:rPr>
        <w:t xml:space="preserve"> found</w:t>
      </w:r>
      <w:r w:rsidRPr="00B639A3">
        <w:rPr>
          <w:rFonts w:asciiTheme="minorHAnsi" w:hAnsiTheme="minorHAnsi"/>
        </w:rPr>
        <w:t>,</w:t>
      </w:r>
      <w:r w:rsidR="00AC0871">
        <w:rPr>
          <w:rFonts w:asciiTheme="minorHAnsi" w:hAnsiTheme="minorHAnsi"/>
        </w:rPr>
        <w:t xml:space="preserve"> in Step 8 of the Program Cycle:</w:t>
      </w:r>
      <w:r w:rsidRPr="00B639A3">
        <w:rPr>
          <w:rFonts w:asciiTheme="minorHAnsi" w:hAnsiTheme="minorHAnsi"/>
        </w:rPr>
        <w:t xml:space="preserve"> “The Detailed Engineering Design is finalized and verified by the PNDS District Engineer, in consultation with relevant EVAS colleagues, to ensure technical feasibility, accessibility and environme</w:t>
      </w:r>
      <w:r w:rsidR="00B639A3" w:rsidRPr="00B639A3">
        <w:rPr>
          <w:rFonts w:asciiTheme="minorHAnsi" w:hAnsiTheme="minorHAnsi"/>
        </w:rPr>
        <w:t>ntal safeguards are adhered to.”  Further in this step it is noted</w:t>
      </w:r>
      <w:r w:rsidR="00B639A3">
        <w:rPr>
          <w:rFonts w:asciiTheme="minorHAnsi" w:hAnsiTheme="minorHAnsi"/>
        </w:rPr>
        <w:t xml:space="preserve"> that</w:t>
      </w:r>
      <w:r w:rsidR="00B639A3" w:rsidRPr="00B639A3">
        <w:rPr>
          <w:rFonts w:asciiTheme="minorHAnsi" w:hAnsiTheme="minorHAnsi"/>
        </w:rPr>
        <w:t xml:space="preserve"> “</w:t>
      </w:r>
      <w:r w:rsidR="00B639A3">
        <w:rPr>
          <w:rFonts w:asciiTheme="minorHAnsi" w:hAnsiTheme="minorHAnsi"/>
        </w:rPr>
        <w:t>t</w:t>
      </w:r>
      <w:r w:rsidR="00B639A3" w:rsidRPr="00B639A3">
        <w:rPr>
          <w:rFonts w:asciiTheme="minorHAnsi" w:hAnsiTheme="minorHAnsi"/>
        </w:rPr>
        <w:t>he PNDS District Coordinator verifies compliance with social safeguards, including gender equality, disability access</w:t>
      </w:r>
      <w:r w:rsidR="00B639A3">
        <w:rPr>
          <w:rFonts w:asciiTheme="minorHAnsi" w:hAnsiTheme="minorHAnsi"/>
        </w:rPr>
        <w:t>…”</w:t>
      </w:r>
    </w:p>
    <w:p w14:paraId="071A589F" w14:textId="77777777" w:rsidR="00085EB4" w:rsidRDefault="00085EB4" w:rsidP="00B639A3">
      <w:pPr>
        <w:pStyle w:val="Default"/>
        <w:rPr>
          <w:rFonts w:asciiTheme="minorHAnsi" w:hAnsiTheme="minorHAnsi"/>
          <w:b/>
        </w:rPr>
      </w:pPr>
    </w:p>
    <w:p w14:paraId="5F1BC62C" w14:textId="77777777" w:rsidR="00085EB4" w:rsidRDefault="00B639A3" w:rsidP="00085EB4">
      <w:pPr>
        <w:pStyle w:val="Default"/>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b/>
        </w:rPr>
        <w:t>Fully 66% of sub-project buildings evaluated did not feature proper ramps for handicapped and disabled citizens</w:t>
      </w:r>
      <w:r>
        <w:rPr>
          <w:rFonts w:asciiTheme="minorHAnsi" w:hAnsiTheme="minorHAnsi"/>
        </w:rPr>
        <w:t xml:space="preserve">.  </w:t>
      </w:r>
    </w:p>
    <w:p w14:paraId="3F464D90" w14:textId="77777777" w:rsidR="00085EB4" w:rsidRDefault="00085EB4" w:rsidP="00B639A3">
      <w:pPr>
        <w:pStyle w:val="Default"/>
        <w:rPr>
          <w:rFonts w:asciiTheme="minorHAnsi" w:hAnsiTheme="minorHAnsi"/>
        </w:rPr>
      </w:pPr>
    </w:p>
    <w:p w14:paraId="7371D3D3" w14:textId="478E75B4" w:rsidR="001B7248" w:rsidRDefault="00B639A3" w:rsidP="00B639A3">
      <w:pPr>
        <w:pStyle w:val="Default"/>
        <w:rPr>
          <w:rFonts w:asciiTheme="minorHAnsi" w:hAnsiTheme="minorHAnsi"/>
        </w:rPr>
      </w:pPr>
      <w:r>
        <w:rPr>
          <w:rFonts w:asciiTheme="minorHAnsi" w:hAnsiTheme="minorHAnsi"/>
        </w:rPr>
        <w:t xml:space="preserve">Many of the </w:t>
      </w:r>
      <w:r w:rsidR="00820D2E">
        <w:rPr>
          <w:rFonts w:asciiTheme="minorHAnsi" w:hAnsiTheme="minorHAnsi"/>
        </w:rPr>
        <w:t>ramps that were installed are too steep to be easily used by the handicapped.</w:t>
      </w:r>
      <w:r w:rsidR="001B7248">
        <w:rPr>
          <w:rFonts w:asciiTheme="minorHAnsi" w:hAnsiTheme="minorHAnsi"/>
        </w:rPr>
        <w:t xml:space="preserve">  </w:t>
      </w:r>
      <w:r w:rsidR="00820D2E">
        <w:rPr>
          <w:rFonts w:asciiTheme="minorHAnsi" w:hAnsiTheme="minorHAnsi"/>
        </w:rPr>
        <w:t xml:space="preserve">Plans and specifications in Community Project Proposals frequently did not </w:t>
      </w:r>
      <w:r w:rsidR="00AC0871">
        <w:rPr>
          <w:rFonts w:asciiTheme="minorHAnsi" w:hAnsiTheme="minorHAnsi"/>
        </w:rPr>
        <w:t>feature</w:t>
      </w:r>
      <w:r w:rsidR="00820D2E">
        <w:rPr>
          <w:rFonts w:asciiTheme="minorHAnsi" w:hAnsiTheme="minorHAnsi"/>
        </w:rPr>
        <w:t xml:space="preserve"> handicap ramps and those that did show such accessibility features often did not see them installed.  </w:t>
      </w:r>
    </w:p>
    <w:p w14:paraId="2FFD6259" w14:textId="77777777" w:rsidR="001B7248" w:rsidRDefault="001B7248" w:rsidP="00B639A3">
      <w:pPr>
        <w:pStyle w:val="Default"/>
        <w:rPr>
          <w:rFonts w:asciiTheme="minorHAnsi" w:hAnsiTheme="minorHAnsi"/>
        </w:rPr>
      </w:pPr>
    </w:p>
    <w:p w14:paraId="1EA1F26F" w14:textId="6CE83A47" w:rsidR="005F2274" w:rsidRDefault="00820D2E" w:rsidP="00B639A3">
      <w:pPr>
        <w:pStyle w:val="Default"/>
        <w:rPr>
          <w:rFonts w:asciiTheme="minorHAnsi" w:hAnsiTheme="minorHAnsi"/>
        </w:rPr>
      </w:pPr>
      <w:r>
        <w:rPr>
          <w:rFonts w:asciiTheme="minorHAnsi" w:hAnsiTheme="minorHAnsi"/>
        </w:rPr>
        <w:t>One community center, though, in Estado,</w:t>
      </w:r>
      <w:r w:rsidR="001B7248">
        <w:rPr>
          <w:rFonts w:asciiTheme="minorHAnsi" w:hAnsiTheme="minorHAnsi"/>
        </w:rPr>
        <w:t xml:space="preserve"> Emera Dist</w:t>
      </w:r>
      <w:r w:rsidR="00AC0871">
        <w:rPr>
          <w:rFonts w:asciiTheme="minorHAnsi" w:hAnsiTheme="minorHAnsi"/>
        </w:rPr>
        <w:t xml:space="preserve">rict was the reverse of this </w:t>
      </w:r>
      <w:r w:rsidR="001B7248">
        <w:rPr>
          <w:rFonts w:asciiTheme="minorHAnsi" w:hAnsiTheme="minorHAnsi"/>
        </w:rPr>
        <w:t>situation.  The plans showed no ramp:</w:t>
      </w:r>
      <w:r>
        <w:rPr>
          <w:rFonts w:asciiTheme="minorHAnsi" w:hAnsiTheme="minorHAnsi"/>
        </w:rPr>
        <w:t xml:space="preserve"> there were two tall flights of concrete steps depicted on both sides of the central open area of the bright and airy building.  The TE team member noticed, however, a ramp on the rear of the building, constructed </w:t>
      </w:r>
      <w:r w:rsidR="001B7248">
        <w:rPr>
          <w:rFonts w:asciiTheme="minorHAnsi" w:hAnsiTheme="minorHAnsi"/>
        </w:rPr>
        <w:t>with an eye toward lessening the</w:t>
      </w:r>
      <w:r>
        <w:rPr>
          <w:rFonts w:asciiTheme="minorHAnsi" w:hAnsiTheme="minorHAnsi"/>
        </w:rPr>
        <w:t xml:space="preserve"> grade by lengthening it up against the side of the structure.  The ramp was pointed out</w:t>
      </w:r>
      <w:r w:rsidR="001B7248">
        <w:rPr>
          <w:rFonts w:asciiTheme="minorHAnsi" w:hAnsiTheme="minorHAnsi"/>
        </w:rPr>
        <w:t xml:space="preserve"> to the head of the building committee, and he was asked if the ramp had been added to the plans to accommodate someone living in the village.  “No,” he replie</w:t>
      </w:r>
      <w:r w:rsidR="00EA1C9B">
        <w:rPr>
          <w:rFonts w:asciiTheme="minorHAnsi" w:hAnsiTheme="minorHAnsi"/>
        </w:rPr>
        <w:t>d, “We</w:t>
      </w:r>
      <w:r w:rsidR="001B7248">
        <w:rPr>
          <w:rFonts w:asciiTheme="minorHAnsi" w:hAnsiTheme="minorHAnsi"/>
        </w:rPr>
        <w:t xml:space="preserve"> thought that someone in the future might be confined to a wheelchair and we’d need a ramp then, for sure!”  Questioned further, it was noted that, indeed, there is a handicapped individual </w:t>
      </w:r>
      <w:r w:rsidR="00EA1C9B">
        <w:rPr>
          <w:rFonts w:asciiTheme="minorHAnsi" w:hAnsiTheme="minorHAnsi"/>
        </w:rPr>
        <w:t xml:space="preserve">living </w:t>
      </w:r>
      <w:r w:rsidR="001B7248">
        <w:rPr>
          <w:rFonts w:asciiTheme="minorHAnsi" w:hAnsiTheme="minorHAnsi"/>
        </w:rPr>
        <w:t>in the village, but that with</w:t>
      </w:r>
      <w:r w:rsidR="005F2274">
        <w:rPr>
          <w:rFonts w:asciiTheme="minorHAnsi" w:hAnsiTheme="minorHAnsi"/>
        </w:rPr>
        <w:t xml:space="preserve"> help this person manages to climb the front steps of the center.  This is a village that is thinking ahead to its future needs.  </w:t>
      </w:r>
    </w:p>
    <w:p w14:paraId="4359350C" w14:textId="77777777" w:rsidR="00F1654E" w:rsidRDefault="00F1654E" w:rsidP="00EA7139">
      <w:pPr>
        <w:pStyle w:val="ListParagraph"/>
        <w:ind w:left="0"/>
      </w:pPr>
    </w:p>
    <w:p w14:paraId="1A0A6404" w14:textId="79C1D4C1" w:rsidR="008023DF" w:rsidRPr="008023DF" w:rsidRDefault="008023DF" w:rsidP="00EA7139">
      <w:pPr>
        <w:pStyle w:val="ListParagraph"/>
        <w:ind w:left="0"/>
      </w:pPr>
      <w:r>
        <w:rPr>
          <w:b/>
        </w:rPr>
        <w:t>Recommendation</w:t>
      </w:r>
      <w:r w:rsidR="009A10B4">
        <w:rPr>
          <w:b/>
        </w:rPr>
        <w:t xml:space="preserve"> 8</w:t>
      </w:r>
      <w:r>
        <w:rPr>
          <w:b/>
        </w:rPr>
        <w:t>:</w:t>
      </w:r>
      <w:r>
        <w:t xml:space="preserve"> Ramps for the disabled are an important feature to guarantee Universal Accessibility. </w:t>
      </w:r>
      <w:r w:rsidR="00627261">
        <w:t xml:space="preserve"> Ramps should not be constructed steeper than 16% (whe</w:t>
      </w:r>
      <w:r w:rsidR="00C60F73">
        <w:t>elchair accessible with helper) and with a rough/non-slip surface.  The ramp should be equipped with a proper handrail.</w:t>
      </w:r>
    </w:p>
    <w:p w14:paraId="5054EDB7" w14:textId="77777777" w:rsidR="00F1654E" w:rsidRDefault="00F1654E" w:rsidP="00EA7139">
      <w:pPr>
        <w:pStyle w:val="ListParagraph"/>
        <w:ind w:left="0"/>
      </w:pPr>
    </w:p>
    <w:p w14:paraId="3CEB79F0" w14:textId="77777777" w:rsidR="00CF6FFE" w:rsidRPr="00F87341" w:rsidRDefault="00CF6FFE" w:rsidP="00EA7139">
      <w:pPr>
        <w:pStyle w:val="ListParagraph"/>
        <w:ind w:left="0"/>
      </w:pPr>
    </w:p>
    <w:p w14:paraId="45466190" w14:textId="77777777" w:rsidR="00C60F73" w:rsidRDefault="00C60F73">
      <w:r>
        <w:br w:type="page"/>
      </w:r>
    </w:p>
    <w:p w14:paraId="2AE1FF6C" w14:textId="5E999718" w:rsidR="00603FDD" w:rsidRPr="00F87341" w:rsidRDefault="00712D50" w:rsidP="00F92A6C">
      <w:pPr>
        <w:pStyle w:val="ListParagraph"/>
        <w:ind w:left="0"/>
      </w:pPr>
      <w:r w:rsidRPr="00EA2E73">
        <w:lastRenderedPageBreak/>
        <w:t>8</w:t>
      </w:r>
      <w:r w:rsidRPr="00EA2E73">
        <w:tab/>
      </w:r>
      <w:r w:rsidR="000B7582" w:rsidRPr="007D30A4">
        <w:t>Key Issues</w:t>
      </w:r>
      <w:r w:rsidR="000B7582" w:rsidRPr="00F87341">
        <w:t xml:space="preserve"> – Common Design/Construction Problems Noted</w:t>
      </w:r>
    </w:p>
    <w:p w14:paraId="1B7DA91A" w14:textId="77777777" w:rsidR="000B7582" w:rsidRDefault="000B7582" w:rsidP="00F92A6C">
      <w:pPr>
        <w:pStyle w:val="ListParagraph"/>
        <w:ind w:left="0"/>
      </w:pPr>
    </w:p>
    <w:p w14:paraId="653075F2" w14:textId="43BE51A0" w:rsidR="00F1654E" w:rsidRPr="00F1654E" w:rsidRDefault="00294E6D" w:rsidP="00F92A6C">
      <w:pPr>
        <w:pStyle w:val="ListParagraph"/>
        <w:ind w:left="0"/>
      </w:pPr>
      <w:r>
        <w:t>Section 7</w:t>
      </w:r>
      <w:r w:rsidR="00DD268A">
        <w:t xml:space="preserve"> </w:t>
      </w:r>
      <w:r w:rsidR="00AC0871">
        <w:t>of this report deals</w:t>
      </w:r>
      <w:r>
        <w:t xml:space="preserve"> with technical evaluation of the sample sub-projects in relation to the plans and specifications as set out in the approved Community Project Proposals.</w:t>
      </w:r>
      <w:r w:rsidR="008E4732">
        <w:t xml:space="preserve">  </w:t>
      </w:r>
      <w:r w:rsidR="00AC0871">
        <w:t>There were, however,</w:t>
      </w:r>
      <w:r w:rsidR="008E4732">
        <w:t xml:space="preserve"> deficiencies noted at the infrastructure sites pertaining to both the plans and specifications and the construction </w:t>
      </w:r>
      <w:r w:rsidR="00AC0871">
        <w:t>methodologies being used.  A</w:t>
      </w:r>
      <w:r w:rsidR="008E4732">
        <w:t xml:space="preserve"> careful itemizing of these deficiencies at each site and the development of a summary in this report w</w:t>
      </w:r>
      <w:r w:rsidR="00AC0871">
        <w:t>ill</w:t>
      </w:r>
      <w:r w:rsidR="008E4732">
        <w:t xml:space="preserve"> be useful as PNDS is finalizing its Technical Constr</w:t>
      </w:r>
      <w:r w:rsidR="007F7B67">
        <w:t>uction Standards and presenting these materials to its technical staff.</w:t>
      </w:r>
    </w:p>
    <w:p w14:paraId="408181B1" w14:textId="77777777" w:rsidR="00F1654E" w:rsidRDefault="00F1654E" w:rsidP="00F92A6C">
      <w:pPr>
        <w:pStyle w:val="ListParagraph"/>
        <w:ind w:left="0"/>
      </w:pPr>
    </w:p>
    <w:p w14:paraId="533247DD" w14:textId="00821FBD" w:rsidR="00A712F2" w:rsidRDefault="008E4732" w:rsidP="00F92A6C">
      <w:pPr>
        <w:pStyle w:val="ListParagraph"/>
        <w:ind w:left="0"/>
      </w:pPr>
      <w:r>
        <w:t>The SI</w:t>
      </w:r>
      <w:r w:rsidR="007F7B67">
        <w:t>DIF data input spreadsheet provid</w:t>
      </w:r>
      <w:r>
        <w:t xml:space="preserve">ed a </w:t>
      </w:r>
      <w:r w:rsidR="007F7B67">
        <w:t>listing of Key Issues uniqu</w:t>
      </w:r>
      <w:r>
        <w:t>e</w:t>
      </w:r>
      <w:r w:rsidR="007F7B67">
        <w:t xml:space="preserve"> to e</w:t>
      </w:r>
      <w:r>
        <w:t>ach sub-project type, as described above in Section 6.2.</w:t>
      </w:r>
      <w:r w:rsidR="005A2BE0">
        <w:t xml:space="preserve">  There is some commonality</w:t>
      </w:r>
      <w:r>
        <w:t xml:space="preserve"> amongst the sub-project</w:t>
      </w:r>
      <w:r w:rsidR="00712D50">
        <w:t xml:space="preserve"> types</w:t>
      </w:r>
      <w:r w:rsidR="005A2BE0">
        <w:t xml:space="preserve"> in these Key Issues</w:t>
      </w:r>
      <w:r w:rsidR="00712D50">
        <w:t xml:space="preserve">.  For example, </w:t>
      </w:r>
      <w:r w:rsidR="004A61F9">
        <w:t>all</w:t>
      </w:r>
      <w:r w:rsidR="00C415E9">
        <w:t xml:space="preserve"> </w:t>
      </w:r>
      <w:r w:rsidR="00F8481E">
        <w:t xml:space="preserve">sub-projects </w:t>
      </w:r>
      <w:r w:rsidR="00C415E9">
        <w:t xml:space="preserve">were noted to be lacking in </w:t>
      </w:r>
      <w:r w:rsidR="004A61F9">
        <w:t xml:space="preserve">aspects of </w:t>
      </w:r>
      <w:r w:rsidR="00F8481E">
        <w:t>d</w:t>
      </w:r>
      <w:r w:rsidR="00C415E9">
        <w:t>esign</w:t>
      </w:r>
      <w:r w:rsidR="004A61F9">
        <w:t xml:space="preserve">, </w:t>
      </w:r>
      <w:r w:rsidR="00F8481E">
        <w:t xml:space="preserve">along with </w:t>
      </w:r>
      <w:r w:rsidR="005A2BE0">
        <w:t xml:space="preserve">problems </w:t>
      </w:r>
      <w:r w:rsidR="00F8481E">
        <w:t>in regards to s</w:t>
      </w:r>
      <w:r w:rsidR="00712D50">
        <w:t>tee</w:t>
      </w:r>
      <w:r w:rsidR="00F8481E">
        <w:t>l r</w:t>
      </w:r>
      <w:r w:rsidR="004A61F9">
        <w:t xml:space="preserve">einforcement </w:t>
      </w:r>
      <w:r w:rsidR="007F7B67">
        <w:t>and</w:t>
      </w:r>
      <w:r w:rsidR="00F8481E">
        <w:t xml:space="preserve"> concrete practices.  An overview of the observed design/</w:t>
      </w:r>
    </w:p>
    <w:p w14:paraId="421722D4" w14:textId="77777777" w:rsidR="00A712F2" w:rsidRDefault="00F8481E" w:rsidP="00F92A6C">
      <w:pPr>
        <w:pStyle w:val="ListParagraph"/>
        <w:ind w:left="0"/>
      </w:pPr>
      <w:r>
        <w:t xml:space="preserve">construction problems and issues </w:t>
      </w:r>
      <w:r w:rsidR="00A712F2">
        <w:t xml:space="preserve">for these two Key Issue areas </w:t>
      </w:r>
      <w:r>
        <w:t xml:space="preserve">will be discussed </w:t>
      </w:r>
      <w:r w:rsidR="00A712F2">
        <w:t xml:space="preserve">below </w:t>
      </w:r>
      <w:r>
        <w:t>and recommendations offered for each as appropriate.</w:t>
      </w:r>
      <w:r w:rsidR="00A712F2">
        <w:t xml:space="preserve">  </w:t>
      </w:r>
    </w:p>
    <w:p w14:paraId="085972E8" w14:textId="77777777" w:rsidR="005A2BE0" w:rsidRDefault="005A2BE0" w:rsidP="00F92A6C">
      <w:pPr>
        <w:pStyle w:val="ListParagraph"/>
        <w:ind w:left="0"/>
      </w:pPr>
    </w:p>
    <w:p w14:paraId="038D5A15" w14:textId="4B1C1061" w:rsidR="005A2BE0" w:rsidRDefault="0060256F" w:rsidP="00F92A6C">
      <w:pPr>
        <w:pStyle w:val="ListParagraph"/>
        <w:ind w:left="0"/>
      </w:pPr>
      <w:r>
        <w:t>8.1</w:t>
      </w:r>
      <w:r>
        <w:tab/>
        <w:t>Design</w:t>
      </w:r>
    </w:p>
    <w:p w14:paraId="01A25178" w14:textId="77777777" w:rsidR="0060256F" w:rsidRDefault="0060256F" w:rsidP="00F92A6C">
      <w:pPr>
        <w:pStyle w:val="ListParagraph"/>
        <w:ind w:left="0"/>
      </w:pPr>
    </w:p>
    <w:p w14:paraId="0EAD4464" w14:textId="76D95B7B" w:rsidR="0060256F" w:rsidRDefault="00253DB4" w:rsidP="00F92A6C">
      <w:pPr>
        <w:pStyle w:val="ListParagraph"/>
        <w:ind w:left="0"/>
      </w:pPr>
      <w:r>
        <w:t>The following table contains a summary of the main design problems that were noted in Community Proj</w:t>
      </w:r>
      <w:r w:rsidR="009A54F6">
        <w:t xml:space="preserve">ect Proposals.  The percentage reflects the </w:t>
      </w:r>
      <w:r w:rsidR="00CC2470">
        <w:t>number</w:t>
      </w:r>
      <w:r w:rsidR="009A54F6">
        <w:t xml:space="preserve"> of sub-projects that were deemed to be insufficient in these regards.</w:t>
      </w:r>
    </w:p>
    <w:p w14:paraId="08BA4454" w14:textId="77777777" w:rsidR="00AC0871" w:rsidRDefault="00AC0871" w:rsidP="00F92A6C">
      <w:pPr>
        <w:pStyle w:val="ListParagraph"/>
        <w:ind w:left="0"/>
      </w:pPr>
    </w:p>
    <w:p w14:paraId="3B36055D" w14:textId="16004F14" w:rsidR="00253DB4" w:rsidRDefault="003F4D8F" w:rsidP="00F92A6C">
      <w:pPr>
        <w:pStyle w:val="ListParagraph"/>
        <w:ind w:left="0"/>
      </w:pPr>
      <w:r>
        <w:t>Table 12</w:t>
      </w:r>
      <w:r w:rsidR="00253DB4">
        <w:t>: Key Issues – Design (all Sub-project Types unless noted otherwise)</w:t>
      </w:r>
    </w:p>
    <w:tbl>
      <w:tblPr>
        <w:tblStyle w:val="TableGrid"/>
        <w:tblW w:w="0" w:type="auto"/>
        <w:tblInd w:w="108" w:type="dxa"/>
        <w:tblLook w:val="04A0" w:firstRow="1" w:lastRow="0" w:firstColumn="1" w:lastColumn="0" w:noHBand="0" w:noVBand="1"/>
      </w:tblPr>
      <w:tblGrid>
        <w:gridCol w:w="7797"/>
        <w:gridCol w:w="951"/>
      </w:tblGrid>
      <w:tr w:rsidR="00253DB4" w14:paraId="0E31B86D" w14:textId="77777777" w:rsidTr="009A54F6">
        <w:tc>
          <w:tcPr>
            <w:tcW w:w="7797" w:type="dxa"/>
          </w:tcPr>
          <w:p w14:paraId="36BBBF32" w14:textId="311ABA36" w:rsidR="00253DB4" w:rsidRPr="007C014C" w:rsidRDefault="00253DB4" w:rsidP="00F92A6C">
            <w:pPr>
              <w:pStyle w:val="ListParagraph"/>
              <w:ind w:left="0"/>
              <w:rPr>
                <w:rFonts w:cs="Arial"/>
                <w:sz w:val="24"/>
                <w:szCs w:val="24"/>
              </w:rPr>
            </w:pPr>
            <w:r w:rsidRPr="007C014C">
              <w:rPr>
                <w:rFonts w:cs="Arial"/>
                <w:sz w:val="24"/>
                <w:szCs w:val="24"/>
              </w:rPr>
              <w:t>Design Issue</w:t>
            </w:r>
            <w:r w:rsidR="00D14A32" w:rsidRPr="007C014C">
              <w:rPr>
                <w:rFonts w:cs="Arial"/>
                <w:sz w:val="24"/>
                <w:szCs w:val="24"/>
              </w:rPr>
              <w:t>s</w:t>
            </w:r>
          </w:p>
        </w:tc>
        <w:tc>
          <w:tcPr>
            <w:tcW w:w="951" w:type="dxa"/>
          </w:tcPr>
          <w:p w14:paraId="5BA2C378" w14:textId="77777777" w:rsidR="00253DB4" w:rsidRPr="007C014C" w:rsidRDefault="00253DB4" w:rsidP="00F92A6C">
            <w:pPr>
              <w:pStyle w:val="ListParagraph"/>
              <w:ind w:left="0"/>
            </w:pPr>
          </w:p>
        </w:tc>
      </w:tr>
      <w:tr w:rsidR="00253DB4" w14:paraId="4F0B7236" w14:textId="77777777" w:rsidTr="009A54F6">
        <w:tc>
          <w:tcPr>
            <w:tcW w:w="7797" w:type="dxa"/>
          </w:tcPr>
          <w:p w14:paraId="247CDB4E" w14:textId="05168293" w:rsidR="00253DB4" w:rsidRPr="007C014C" w:rsidRDefault="00253DB4" w:rsidP="00F92A6C">
            <w:pPr>
              <w:pStyle w:val="ListParagraph"/>
              <w:ind w:left="0"/>
            </w:pPr>
            <w:r w:rsidRPr="007C014C">
              <w:rPr>
                <w:rFonts w:eastAsia="Times New Roman" w:cs="Arial"/>
                <w:sz w:val="24"/>
                <w:szCs w:val="24"/>
              </w:rPr>
              <w:t>Lack of construction details on drawings</w:t>
            </w:r>
          </w:p>
        </w:tc>
        <w:tc>
          <w:tcPr>
            <w:tcW w:w="951" w:type="dxa"/>
            <w:vAlign w:val="bottom"/>
          </w:tcPr>
          <w:p w14:paraId="64F61188" w14:textId="0E7E3495" w:rsidR="00253DB4" w:rsidRPr="007C014C" w:rsidRDefault="00253DB4" w:rsidP="00F92A6C">
            <w:pPr>
              <w:pStyle w:val="ListParagraph"/>
              <w:ind w:left="0"/>
            </w:pPr>
            <w:r w:rsidRPr="007C014C">
              <w:rPr>
                <w:rFonts w:eastAsia="Times New Roman" w:cs="Arial"/>
                <w:sz w:val="24"/>
                <w:szCs w:val="24"/>
              </w:rPr>
              <w:t>79%</w:t>
            </w:r>
          </w:p>
        </w:tc>
      </w:tr>
      <w:tr w:rsidR="00253DB4" w14:paraId="616A27CC" w14:textId="77777777" w:rsidTr="009A54F6">
        <w:tc>
          <w:tcPr>
            <w:tcW w:w="7797" w:type="dxa"/>
          </w:tcPr>
          <w:p w14:paraId="0529595D" w14:textId="5B779459" w:rsidR="00253DB4" w:rsidRPr="007C014C" w:rsidRDefault="00253DB4" w:rsidP="00F92A6C">
            <w:pPr>
              <w:pStyle w:val="ListParagraph"/>
              <w:ind w:left="0"/>
            </w:pPr>
            <w:r w:rsidRPr="007C014C">
              <w:rPr>
                <w:rFonts w:eastAsia="Times New Roman" w:cs="Arial"/>
                <w:sz w:val="24"/>
                <w:szCs w:val="24"/>
              </w:rPr>
              <w:t>Inaccurate drawings of connection details</w:t>
            </w:r>
            <w:r w:rsidR="009A54F6" w:rsidRPr="007C014C">
              <w:rPr>
                <w:rFonts w:eastAsia="Times New Roman" w:cs="Arial"/>
                <w:sz w:val="24"/>
                <w:szCs w:val="24"/>
              </w:rPr>
              <w:t xml:space="preserve"> (Building and Bridge)</w:t>
            </w:r>
          </w:p>
        </w:tc>
        <w:tc>
          <w:tcPr>
            <w:tcW w:w="951" w:type="dxa"/>
            <w:vAlign w:val="bottom"/>
          </w:tcPr>
          <w:p w14:paraId="1E55ECCD" w14:textId="06D20369" w:rsidR="00253DB4" w:rsidRPr="007C014C" w:rsidRDefault="00253DB4" w:rsidP="00F92A6C">
            <w:pPr>
              <w:pStyle w:val="ListParagraph"/>
              <w:ind w:left="0"/>
            </w:pPr>
            <w:r w:rsidRPr="007C014C">
              <w:rPr>
                <w:rFonts w:eastAsia="Times New Roman" w:cs="Arial"/>
                <w:sz w:val="24"/>
                <w:szCs w:val="24"/>
              </w:rPr>
              <w:t>45%</w:t>
            </w:r>
          </w:p>
        </w:tc>
      </w:tr>
      <w:tr w:rsidR="00253DB4" w14:paraId="77263AF0" w14:textId="77777777" w:rsidTr="009A54F6">
        <w:tc>
          <w:tcPr>
            <w:tcW w:w="7797" w:type="dxa"/>
          </w:tcPr>
          <w:p w14:paraId="4085A735" w14:textId="1582F393" w:rsidR="00253DB4" w:rsidRPr="007C014C" w:rsidRDefault="00253DB4" w:rsidP="00F92A6C">
            <w:pPr>
              <w:pStyle w:val="ListParagraph"/>
              <w:ind w:left="0"/>
            </w:pPr>
            <w:r w:rsidRPr="007C014C">
              <w:rPr>
                <w:rFonts w:eastAsia="Times New Roman" w:cs="Arial"/>
                <w:sz w:val="24"/>
                <w:szCs w:val="24"/>
              </w:rPr>
              <w:t>Improper steel reinforcement design</w:t>
            </w:r>
            <w:r w:rsidR="009A54F6" w:rsidRPr="007C014C">
              <w:rPr>
                <w:rFonts w:eastAsia="Times New Roman" w:cs="Arial"/>
                <w:sz w:val="24"/>
                <w:szCs w:val="24"/>
              </w:rPr>
              <w:t xml:space="preserve"> (Bldg, Bridge and Water Supply)</w:t>
            </w:r>
          </w:p>
        </w:tc>
        <w:tc>
          <w:tcPr>
            <w:tcW w:w="951" w:type="dxa"/>
            <w:vAlign w:val="bottom"/>
          </w:tcPr>
          <w:p w14:paraId="626C7DE2" w14:textId="51BACBAC" w:rsidR="00253DB4" w:rsidRPr="007C014C" w:rsidRDefault="00253DB4" w:rsidP="00F92A6C">
            <w:pPr>
              <w:pStyle w:val="ListParagraph"/>
              <w:ind w:left="0"/>
            </w:pPr>
            <w:r w:rsidRPr="007C014C">
              <w:rPr>
                <w:rFonts w:eastAsia="Times New Roman" w:cs="Arial"/>
                <w:sz w:val="24"/>
                <w:szCs w:val="24"/>
              </w:rPr>
              <w:t>42%</w:t>
            </w:r>
          </w:p>
        </w:tc>
      </w:tr>
      <w:tr w:rsidR="00253DB4" w14:paraId="5EBEBE89" w14:textId="77777777" w:rsidTr="009A54F6">
        <w:tc>
          <w:tcPr>
            <w:tcW w:w="7797" w:type="dxa"/>
          </w:tcPr>
          <w:p w14:paraId="10B0025A" w14:textId="64495BEF" w:rsidR="00253DB4" w:rsidRPr="007C014C" w:rsidRDefault="00253DB4" w:rsidP="00F92A6C">
            <w:pPr>
              <w:pStyle w:val="ListParagraph"/>
              <w:ind w:left="0"/>
            </w:pPr>
            <w:r w:rsidRPr="007C014C">
              <w:rPr>
                <w:rFonts w:eastAsia="Times New Roman" w:cs="Arial"/>
                <w:sz w:val="24"/>
                <w:szCs w:val="24"/>
              </w:rPr>
              <w:t>Constructed dimensions differ from plan</w:t>
            </w:r>
          </w:p>
        </w:tc>
        <w:tc>
          <w:tcPr>
            <w:tcW w:w="951" w:type="dxa"/>
            <w:vAlign w:val="bottom"/>
          </w:tcPr>
          <w:p w14:paraId="4B56DF3B" w14:textId="3F88E0DF" w:rsidR="00253DB4" w:rsidRPr="007C014C" w:rsidRDefault="00253DB4" w:rsidP="00F92A6C">
            <w:pPr>
              <w:pStyle w:val="ListParagraph"/>
              <w:ind w:left="0"/>
            </w:pPr>
            <w:r w:rsidRPr="007C014C">
              <w:rPr>
                <w:rFonts w:eastAsia="Times New Roman" w:cs="Arial"/>
                <w:sz w:val="24"/>
                <w:szCs w:val="24"/>
              </w:rPr>
              <w:t>30%</w:t>
            </w:r>
          </w:p>
        </w:tc>
      </w:tr>
      <w:tr w:rsidR="00253DB4" w14:paraId="4E465CBF" w14:textId="77777777" w:rsidTr="009A54F6">
        <w:tc>
          <w:tcPr>
            <w:tcW w:w="7797" w:type="dxa"/>
          </w:tcPr>
          <w:p w14:paraId="56A08162" w14:textId="5ECF055D" w:rsidR="00253DB4" w:rsidRPr="007C014C" w:rsidRDefault="00253DB4" w:rsidP="00F92A6C">
            <w:pPr>
              <w:pStyle w:val="ListParagraph"/>
              <w:ind w:left="0"/>
            </w:pPr>
            <w:r w:rsidRPr="007C014C">
              <w:rPr>
                <w:rFonts w:eastAsia="Times New Roman" w:cs="Arial"/>
                <w:sz w:val="24"/>
                <w:szCs w:val="24"/>
              </w:rPr>
              <w:t>No elevations on plan (Water Supply)</w:t>
            </w:r>
          </w:p>
        </w:tc>
        <w:tc>
          <w:tcPr>
            <w:tcW w:w="951" w:type="dxa"/>
            <w:vAlign w:val="bottom"/>
          </w:tcPr>
          <w:p w14:paraId="669070DB" w14:textId="69A40897" w:rsidR="00253DB4" w:rsidRPr="007C014C" w:rsidRDefault="00253DB4" w:rsidP="00F92A6C">
            <w:pPr>
              <w:pStyle w:val="ListParagraph"/>
              <w:ind w:left="0"/>
            </w:pPr>
            <w:r w:rsidRPr="007C014C">
              <w:rPr>
                <w:rFonts w:eastAsia="Times New Roman" w:cs="Arial"/>
                <w:sz w:val="24"/>
                <w:szCs w:val="24"/>
              </w:rPr>
              <w:t>87%</w:t>
            </w:r>
          </w:p>
        </w:tc>
      </w:tr>
      <w:tr w:rsidR="00253DB4" w14:paraId="2D645852" w14:textId="77777777" w:rsidTr="009A54F6">
        <w:tc>
          <w:tcPr>
            <w:tcW w:w="7797" w:type="dxa"/>
          </w:tcPr>
          <w:p w14:paraId="7C60E765" w14:textId="74E284E4" w:rsidR="00253DB4" w:rsidRPr="007C014C" w:rsidRDefault="00253DB4" w:rsidP="00F92A6C">
            <w:pPr>
              <w:pStyle w:val="ListParagraph"/>
              <w:ind w:left="0"/>
            </w:pPr>
            <w:r w:rsidRPr="007C014C">
              <w:rPr>
                <w:rFonts w:eastAsia="Times New Roman" w:cs="Arial"/>
                <w:sz w:val="24"/>
                <w:szCs w:val="24"/>
              </w:rPr>
              <w:t>Drainage design and considerations (Road, Drainage, Retaining Wall)</w:t>
            </w:r>
          </w:p>
        </w:tc>
        <w:tc>
          <w:tcPr>
            <w:tcW w:w="951" w:type="dxa"/>
            <w:vAlign w:val="bottom"/>
          </w:tcPr>
          <w:p w14:paraId="2C9A0FFE" w14:textId="3F7FDC4D" w:rsidR="00253DB4" w:rsidRPr="007C014C" w:rsidRDefault="00253DB4" w:rsidP="00F92A6C">
            <w:pPr>
              <w:pStyle w:val="ListParagraph"/>
              <w:ind w:left="0"/>
            </w:pPr>
            <w:r w:rsidRPr="007C014C">
              <w:rPr>
                <w:rFonts w:eastAsia="Times New Roman" w:cs="Arial"/>
                <w:sz w:val="24"/>
                <w:szCs w:val="24"/>
              </w:rPr>
              <w:t>60%</w:t>
            </w:r>
          </w:p>
        </w:tc>
      </w:tr>
    </w:tbl>
    <w:p w14:paraId="2278A591" w14:textId="77777777" w:rsidR="00253DB4" w:rsidRDefault="00253DB4" w:rsidP="00F92A6C">
      <w:pPr>
        <w:pStyle w:val="ListParagraph"/>
        <w:ind w:left="0"/>
      </w:pPr>
    </w:p>
    <w:p w14:paraId="452593F8" w14:textId="4FCEFFA5" w:rsidR="00C415E9" w:rsidRDefault="009A54F6" w:rsidP="00F92A6C">
      <w:pPr>
        <w:pStyle w:val="ListParagraph"/>
        <w:ind w:left="0"/>
      </w:pPr>
      <w:r>
        <w:t xml:space="preserve">The drawings and plans contained in the Community Project Proposals were, </w:t>
      </w:r>
      <w:r w:rsidR="00A712F2">
        <w:t>in many cases</w:t>
      </w:r>
      <w:r>
        <w:t xml:space="preserve">, poorly executed and lacking sufficient detail to provide certainty to the construction process.  There was </w:t>
      </w:r>
      <w:r w:rsidR="00EF14B5">
        <w:t>great variety within the</w:t>
      </w:r>
      <w:r>
        <w:t xml:space="preserve"> </w:t>
      </w:r>
      <w:r w:rsidR="00EF14B5">
        <w:t xml:space="preserve">drawings from District to District and, indeed, within Districts.  It was apparent that few if any </w:t>
      </w:r>
      <w:r w:rsidR="00116D1C">
        <w:t xml:space="preserve">national </w:t>
      </w:r>
      <w:r w:rsidR="00EF14B5">
        <w:t>design or construction standards were being used by the sub-project design teams.  Occasional high-quality AutoCAD drawings for a sub-project in one village center would be juxtaposed with hand-drawn sketches in the documentation for the next hamlet.</w:t>
      </w:r>
    </w:p>
    <w:p w14:paraId="39E28569" w14:textId="77777777" w:rsidR="00EF14B5" w:rsidRDefault="00EF14B5" w:rsidP="00F92A6C">
      <w:pPr>
        <w:pStyle w:val="ListParagraph"/>
        <w:ind w:left="0"/>
      </w:pPr>
    </w:p>
    <w:p w14:paraId="4224DAB2" w14:textId="10A06F96" w:rsidR="00EF14B5" w:rsidRDefault="00EF14B5" w:rsidP="00F92A6C">
      <w:pPr>
        <w:pStyle w:val="ListParagraph"/>
        <w:ind w:left="0"/>
      </w:pPr>
      <w:r>
        <w:t xml:space="preserve">We understand that the Technical Construction Standards are presently in draft form.  Consultations with sector Ministries has been taking place in the </w:t>
      </w:r>
      <w:r w:rsidR="00A712F2">
        <w:t>development</w:t>
      </w:r>
      <w:r>
        <w:t xml:space="preserve"> </w:t>
      </w:r>
      <w:r>
        <w:lastRenderedPageBreak/>
        <w:t>of these documents, and their issuance is anticipated to be in late 2015 after approval by the Inter-Ministerial Working Group.</w:t>
      </w:r>
    </w:p>
    <w:p w14:paraId="4CEBFFA5" w14:textId="77777777" w:rsidR="00EF14B5" w:rsidRDefault="00EF14B5" w:rsidP="00F92A6C">
      <w:pPr>
        <w:pStyle w:val="ListParagraph"/>
        <w:ind w:left="0"/>
      </w:pPr>
    </w:p>
    <w:p w14:paraId="6E341CB0" w14:textId="1C0BFACF" w:rsidR="00EF14B5" w:rsidRDefault="00EF14B5" w:rsidP="00F92A6C">
      <w:pPr>
        <w:pStyle w:val="ListParagraph"/>
        <w:ind w:left="0"/>
      </w:pPr>
      <w:r>
        <w:rPr>
          <w:b/>
        </w:rPr>
        <w:t>Recommendation</w:t>
      </w:r>
      <w:r w:rsidR="009A10B4">
        <w:rPr>
          <w:b/>
        </w:rPr>
        <w:t xml:space="preserve"> 9</w:t>
      </w:r>
      <w:r>
        <w:rPr>
          <w:b/>
        </w:rPr>
        <w:t>:</w:t>
      </w:r>
      <w:r>
        <w:t xml:space="preserve"> </w:t>
      </w:r>
      <w:r w:rsidR="00116D1C">
        <w:t>All reasonable efforts to hasten the issuance of the Technical Construction Standards</w:t>
      </w:r>
      <w:r w:rsidR="004A08FD">
        <w:t xml:space="preserve"> (TCS</w:t>
      </w:r>
      <w:r w:rsidR="007C014C">
        <w:t xml:space="preserve">), including the design and technical specifications, </w:t>
      </w:r>
      <w:r w:rsidR="00116D1C">
        <w:t>should be made.</w:t>
      </w:r>
    </w:p>
    <w:p w14:paraId="3F14138E" w14:textId="12A19312" w:rsidR="00116D1C" w:rsidRDefault="00116D1C" w:rsidP="00F92A6C">
      <w:pPr>
        <w:pStyle w:val="ListParagraph"/>
        <w:ind w:left="0"/>
      </w:pPr>
      <w:r>
        <w:rPr>
          <w:b/>
        </w:rPr>
        <w:t>Recommendation</w:t>
      </w:r>
      <w:r w:rsidR="009A10B4">
        <w:rPr>
          <w:b/>
        </w:rPr>
        <w:t xml:space="preserve"> 10</w:t>
      </w:r>
      <w:r>
        <w:rPr>
          <w:b/>
        </w:rPr>
        <w:t xml:space="preserve">: </w:t>
      </w:r>
      <w:r w:rsidR="004A08FD">
        <w:t>Draft versions of the TCS</w:t>
      </w:r>
      <w:r>
        <w:t xml:space="preserve"> should be circulated to Districts </w:t>
      </w:r>
      <w:r w:rsidR="00E619A2">
        <w:t>so</w:t>
      </w:r>
      <w:r>
        <w:t xml:space="preserve"> that Phase 3 sub-project design work can be checked against the proposed new standards.</w:t>
      </w:r>
    </w:p>
    <w:p w14:paraId="58ED4BC7" w14:textId="5B93D209" w:rsidR="005B02B4" w:rsidRPr="005B02B4" w:rsidRDefault="005B02B4" w:rsidP="00F92A6C">
      <w:pPr>
        <w:pStyle w:val="ListParagraph"/>
        <w:ind w:left="0"/>
      </w:pPr>
      <w:r>
        <w:rPr>
          <w:b/>
        </w:rPr>
        <w:t>Recommendation</w:t>
      </w:r>
      <w:r w:rsidR="009A10B4">
        <w:rPr>
          <w:b/>
        </w:rPr>
        <w:t xml:space="preserve"> 11</w:t>
      </w:r>
      <w:r>
        <w:rPr>
          <w:b/>
        </w:rPr>
        <w:t>:</w:t>
      </w:r>
      <w:r>
        <w:t xml:space="preserve"> Certain types of sub-project require specialized technical skills</w:t>
      </w:r>
      <w:r w:rsidR="00BD1260">
        <w:t>, knowledge</w:t>
      </w:r>
      <w:r>
        <w:t xml:space="preserve"> and </w:t>
      </w:r>
      <w:r w:rsidR="00BD1260">
        <w:t xml:space="preserve">experience </w:t>
      </w:r>
      <w:r>
        <w:t>that all designers or District Engineers will not possess.  PNDS should identify those individuals in their engineering group whose aptitude or interest is with these special sectors: water supply</w:t>
      </w:r>
      <w:r w:rsidR="00BD1260">
        <w:t>; major road repair/drainage; and irrig</w:t>
      </w:r>
      <w:r>
        <w:t>ation.</w:t>
      </w:r>
      <w:r w:rsidR="00BD1260">
        <w:t xml:space="preserve">  Sub-project designs within these sectors should be checked and signed-off by these specialists.  Spot-checking</w:t>
      </w:r>
      <w:r w:rsidR="00AC0871">
        <w:t xml:space="preserve"> inspections</w:t>
      </w:r>
      <w:r w:rsidR="00BD1260">
        <w:t xml:space="preserve"> during construction by these specialists should also be done on a random basis.</w:t>
      </w:r>
      <w:r w:rsidR="007C014C">
        <w:t xml:space="preserve">  If necessary, PNDS should invest to train their engineers in the specific skills of the above sectors.</w:t>
      </w:r>
    </w:p>
    <w:p w14:paraId="1E08E22C" w14:textId="50ED7B76" w:rsidR="00C415E9" w:rsidRPr="00BD1260" w:rsidRDefault="00BD1260" w:rsidP="00F92A6C">
      <w:pPr>
        <w:pStyle w:val="ListParagraph"/>
        <w:ind w:left="0"/>
      </w:pPr>
      <w:r>
        <w:rPr>
          <w:b/>
        </w:rPr>
        <w:t>Recommendation</w:t>
      </w:r>
      <w:r w:rsidR="009A10B4">
        <w:rPr>
          <w:b/>
        </w:rPr>
        <w:t xml:space="preserve"> 12</w:t>
      </w:r>
      <w:r>
        <w:rPr>
          <w:b/>
        </w:rPr>
        <w:t>:</w:t>
      </w:r>
      <w:r>
        <w:t xml:space="preserve"> Liaison with the sector Ministries and their field personnel </w:t>
      </w:r>
      <w:r w:rsidR="00890843">
        <w:t>should be encouraged, particularly during the design step of the Program Cycle.  Sector agencies will be able identify those areas where their efforts can help or build upon those of PNDS.  Instances of PNDS and the sector Ministry working at cross-purposes will be eliminated if regular</w:t>
      </w:r>
      <w:r w:rsidR="00331797">
        <w:t xml:space="preserve"> update</w:t>
      </w:r>
      <w:r w:rsidR="00890843">
        <w:t xml:space="preserve"> and </w:t>
      </w:r>
      <w:r w:rsidR="00331797">
        <w:t xml:space="preserve">liaison </w:t>
      </w:r>
      <w:r w:rsidR="00890843">
        <w:t>meetings take place</w:t>
      </w:r>
      <w:r w:rsidR="00331797">
        <w:t>,</w:t>
      </w:r>
      <w:r w:rsidR="00890843">
        <w:t xml:space="preserve"> not only </w:t>
      </w:r>
      <w:r w:rsidR="007C014C">
        <w:t>at National level but especially in each District, with proper communications by both groups to keep the National level informed.</w:t>
      </w:r>
    </w:p>
    <w:p w14:paraId="2718F572" w14:textId="77777777" w:rsidR="00543E34" w:rsidRPr="00F1654E" w:rsidRDefault="00543E34" w:rsidP="00F92A6C">
      <w:pPr>
        <w:pStyle w:val="ListParagraph"/>
        <w:ind w:left="0"/>
      </w:pPr>
    </w:p>
    <w:p w14:paraId="2815E4EF" w14:textId="30D61738" w:rsidR="00EB2B36" w:rsidRDefault="00331797" w:rsidP="00F92A6C">
      <w:pPr>
        <w:pStyle w:val="ListParagraph"/>
        <w:ind w:left="0"/>
      </w:pPr>
      <w:r>
        <w:t>8.2</w:t>
      </w:r>
      <w:r>
        <w:tab/>
        <w:t>Steel Reinforcement</w:t>
      </w:r>
      <w:r w:rsidR="00360F8F">
        <w:t xml:space="preserve"> and Concrete</w:t>
      </w:r>
    </w:p>
    <w:p w14:paraId="71EA8133" w14:textId="77777777" w:rsidR="00331797" w:rsidRDefault="00331797" w:rsidP="00F92A6C">
      <w:pPr>
        <w:pStyle w:val="ListParagraph"/>
        <w:ind w:left="0"/>
      </w:pPr>
    </w:p>
    <w:p w14:paraId="532EC24A" w14:textId="21249526" w:rsidR="00331797" w:rsidRDefault="009E7751" w:rsidP="00F92A6C">
      <w:pPr>
        <w:pStyle w:val="ListParagraph"/>
        <w:ind w:left="0"/>
      </w:pPr>
      <w:r>
        <w:t>The fabrication, bending, tying and placement of steel reinfor</w:t>
      </w:r>
      <w:r w:rsidR="00FB0247">
        <w:t>cement within concrete forms is</w:t>
      </w:r>
      <w:r>
        <w:t xml:space="preserve"> found in elements of all four sub-project types inspected during this technical evaluation. </w:t>
      </w:r>
      <w:r w:rsidRPr="009E7751">
        <w:t xml:space="preserve"> </w:t>
      </w:r>
      <w:r>
        <w:t xml:space="preserve">Most of the infrastructure examined during the field visits had been completed, with the result that few inspections of </w:t>
      </w:r>
      <w:r w:rsidR="00360F8F">
        <w:t xml:space="preserve">the quality of steel reinforcement </w:t>
      </w:r>
      <w:r w:rsidR="00CC2470">
        <w:t xml:space="preserve">placement </w:t>
      </w:r>
      <w:r w:rsidR="00360F8F">
        <w:t xml:space="preserve">or concrete practices could be performed.  One site in Emera and several sites in Baucau, however, were still in construction, allowing the </w:t>
      </w:r>
      <w:r w:rsidR="007C014C">
        <w:t>evaluat</w:t>
      </w:r>
      <w:r w:rsidR="00360F8F">
        <w:t xml:space="preserve">ors a glimpse into construction practices which, elsewhere, were </w:t>
      </w:r>
      <w:r w:rsidR="00125C37">
        <w:t xml:space="preserve">complete and </w:t>
      </w:r>
      <w:r w:rsidR="00360F8F">
        <w:t>covered by plaster.</w:t>
      </w:r>
    </w:p>
    <w:p w14:paraId="6AF5ABA0" w14:textId="77777777" w:rsidR="00125C37" w:rsidRDefault="00125C37" w:rsidP="00F92A6C">
      <w:pPr>
        <w:pStyle w:val="ListParagraph"/>
        <w:ind w:left="0"/>
      </w:pPr>
    </w:p>
    <w:p w14:paraId="6DC60C4A" w14:textId="1CEED7CC" w:rsidR="00125C37" w:rsidRPr="009E7751" w:rsidRDefault="00125C37" w:rsidP="001B146E">
      <w:pPr>
        <w:pStyle w:val="ListParagraph"/>
        <w:ind w:left="0"/>
      </w:pPr>
      <w:r>
        <w:t xml:space="preserve">These few sites </w:t>
      </w:r>
      <w:r w:rsidR="007F7B67">
        <w:t>gave an indication</w:t>
      </w:r>
      <w:r>
        <w:t xml:space="preserve"> that poor steel reinforcement methodologies are being used at the majority of PNDS construction sites.  The following table shows the results of </w:t>
      </w:r>
      <w:r w:rsidR="00D34E33">
        <w:t>technical inspections in regards to the items noted.</w:t>
      </w:r>
      <w:r w:rsidR="007F7B67" w:rsidRPr="007F7B67">
        <w:t xml:space="preserve"> </w:t>
      </w:r>
      <w:r w:rsidR="007F7B67">
        <w:t xml:space="preserve"> The percentage reflects the number of sub-projects that were deemed to be insufficient in these regards.</w:t>
      </w:r>
    </w:p>
    <w:p w14:paraId="32B304E5" w14:textId="77777777" w:rsidR="00AC31C3" w:rsidRDefault="00AC31C3" w:rsidP="001B146E">
      <w:pPr>
        <w:pStyle w:val="ListParagraph"/>
        <w:ind w:left="0"/>
      </w:pPr>
    </w:p>
    <w:p w14:paraId="038CE6D1" w14:textId="77777777" w:rsidR="00543E34" w:rsidRDefault="00543E34" w:rsidP="001B146E">
      <w:pPr>
        <w:pStyle w:val="ListParagraph"/>
        <w:ind w:left="0"/>
      </w:pPr>
    </w:p>
    <w:p w14:paraId="4F7F8F94" w14:textId="77777777" w:rsidR="00543E34" w:rsidRDefault="00543E34" w:rsidP="001B146E">
      <w:pPr>
        <w:pStyle w:val="ListParagraph"/>
        <w:ind w:left="0"/>
      </w:pPr>
    </w:p>
    <w:p w14:paraId="18CF85C8" w14:textId="3A074B96" w:rsidR="00AC31C3" w:rsidRDefault="003F4D8F" w:rsidP="001B146E">
      <w:pPr>
        <w:pStyle w:val="ListParagraph"/>
        <w:ind w:left="0"/>
      </w:pPr>
      <w:r>
        <w:lastRenderedPageBreak/>
        <w:t>Table 13</w:t>
      </w:r>
      <w:r w:rsidR="00AC31C3">
        <w:t>: Key Issues – Steel Reinforcement and Concrete (all Sub-project Types</w:t>
      </w:r>
      <w:r w:rsidR="003E1739">
        <w:t xml:space="preserve"> unless noted otherwise.</w:t>
      </w:r>
      <w:r w:rsidR="00AC31C3">
        <w:t>)</w:t>
      </w:r>
    </w:p>
    <w:tbl>
      <w:tblPr>
        <w:tblStyle w:val="TableGrid"/>
        <w:tblW w:w="0" w:type="auto"/>
        <w:tblInd w:w="108" w:type="dxa"/>
        <w:tblLayout w:type="fixed"/>
        <w:tblLook w:val="04A0" w:firstRow="1" w:lastRow="0" w:firstColumn="1" w:lastColumn="0" w:noHBand="0" w:noVBand="1"/>
      </w:tblPr>
      <w:tblGrid>
        <w:gridCol w:w="284"/>
        <w:gridCol w:w="7657"/>
        <w:gridCol w:w="807"/>
      </w:tblGrid>
      <w:tr w:rsidR="00AC31C3" w14:paraId="229C026D" w14:textId="77777777" w:rsidTr="001F29CC">
        <w:tc>
          <w:tcPr>
            <w:tcW w:w="284" w:type="dxa"/>
          </w:tcPr>
          <w:p w14:paraId="1992191B" w14:textId="77777777" w:rsidR="00AC31C3" w:rsidRPr="007A5E6F" w:rsidRDefault="00AC31C3" w:rsidP="001B146E">
            <w:pPr>
              <w:pStyle w:val="ListParagraph"/>
              <w:ind w:left="0"/>
              <w:rPr>
                <w:rFonts w:cs="Arial"/>
              </w:rPr>
            </w:pPr>
          </w:p>
        </w:tc>
        <w:tc>
          <w:tcPr>
            <w:tcW w:w="7657" w:type="dxa"/>
          </w:tcPr>
          <w:p w14:paraId="6C4C1329" w14:textId="1D9D282B" w:rsidR="00AC31C3" w:rsidRPr="007A5E6F" w:rsidRDefault="00AC31C3" w:rsidP="001B146E">
            <w:pPr>
              <w:pStyle w:val="ListParagraph"/>
              <w:ind w:left="0"/>
              <w:rPr>
                <w:rFonts w:cs="Arial"/>
                <w:sz w:val="24"/>
                <w:szCs w:val="24"/>
              </w:rPr>
            </w:pPr>
            <w:r w:rsidRPr="007A5E6F">
              <w:rPr>
                <w:rFonts w:cs="Arial"/>
                <w:sz w:val="24"/>
                <w:szCs w:val="24"/>
              </w:rPr>
              <w:t>Steel Reinforcement and Concrete Issue</w:t>
            </w:r>
            <w:r w:rsidR="00D14A32" w:rsidRPr="007A5E6F">
              <w:rPr>
                <w:rFonts w:cs="Arial"/>
                <w:sz w:val="24"/>
                <w:szCs w:val="24"/>
              </w:rPr>
              <w:t>s</w:t>
            </w:r>
          </w:p>
        </w:tc>
        <w:tc>
          <w:tcPr>
            <w:tcW w:w="807" w:type="dxa"/>
          </w:tcPr>
          <w:p w14:paraId="3D87ED01" w14:textId="77777777" w:rsidR="00AC31C3" w:rsidRPr="007A5E6F" w:rsidRDefault="00AC31C3" w:rsidP="001B146E">
            <w:pPr>
              <w:pStyle w:val="ListParagraph"/>
              <w:ind w:left="0"/>
            </w:pPr>
          </w:p>
        </w:tc>
      </w:tr>
      <w:tr w:rsidR="003E1739" w14:paraId="42271BFA" w14:textId="77777777" w:rsidTr="001F29CC">
        <w:tc>
          <w:tcPr>
            <w:tcW w:w="284" w:type="dxa"/>
          </w:tcPr>
          <w:p w14:paraId="041F0148" w14:textId="06D5BBBB" w:rsidR="003E1739" w:rsidRPr="007A5E6F" w:rsidRDefault="003E1739" w:rsidP="001B146E">
            <w:pPr>
              <w:pStyle w:val="ListParagraph"/>
              <w:ind w:left="0"/>
              <w:rPr>
                <w:rFonts w:eastAsia="Times New Roman" w:cs="Arial"/>
              </w:rPr>
            </w:pPr>
            <w:r w:rsidRPr="007A5E6F">
              <w:rPr>
                <w:rFonts w:eastAsia="Times New Roman" w:cs="Arial"/>
              </w:rPr>
              <w:t>1</w:t>
            </w:r>
          </w:p>
        </w:tc>
        <w:tc>
          <w:tcPr>
            <w:tcW w:w="7657" w:type="dxa"/>
          </w:tcPr>
          <w:p w14:paraId="5615D8E0" w14:textId="52124252" w:rsidR="003E1739" w:rsidRPr="007A5E6F" w:rsidRDefault="003E1739" w:rsidP="00263D57">
            <w:pPr>
              <w:pStyle w:val="ListParagraph"/>
              <w:ind w:left="0"/>
            </w:pPr>
            <w:r w:rsidRPr="007A5E6F">
              <w:rPr>
                <w:rFonts w:eastAsia="Times New Roman" w:cs="Arial"/>
                <w:sz w:val="24"/>
                <w:szCs w:val="24"/>
              </w:rPr>
              <w:t>Missing/s</w:t>
            </w:r>
            <w:r w:rsidR="001F29CC" w:rsidRPr="007A5E6F">
              <w:rPr>
                <w:rFonts w:eastAsia="Times New Roman" w:cs="Arial"/>
                <w:sz w:val="24"/>
                <w:szCs w:val="24"/>
              </w:rPr>
              <w:t>hort development length in</w:t>
            </w:r>
            <w:r w:rsidRPr="007A5E6F">
              <w:rPr>
                <w:rFonts w:eastAsia="Times New Roman" w:cs="Arial"/>
                <w:sz w:val="24"/>
                <w:szCs w:val="24"/>
              </w:rPr>
              <w:t xml:space="preserve"> reinforcing</w:t>
            </w:r>
            <w:r w:rsidR="001F29CC" w:rsidRPr="007A5E6F">
              <w:rPr>
                <w:rFonts w:eastAsia="Times New Roman" w:cs="Arial"/>
                <w:sz w:val="24"/>
                <w:szCs w:val="24"/>
              </w:rPr>
              <w:t xml:space="preserve"> (</w:t>
            </w:r>
            <w:r w:rsidR="00263D57" w:rsidRPr="007A5E6F">
              <w:rPr>
                <w:rFonts w:eastAsia="Times New Roman" w:cs="Arial"/>
                <w:sz w:val="24"/>
                <w:szCs w:val="24"/>
              </w:rPr>
              <w:t>Building and Road</w:t>
            </w:r>
            <w:r w:rsidR="00FB0247" w:rsidRPr="007A5E6F">
              <w:rPr>
                <w:rFonts w:eastAsia="Times New Roman" w:cs="Arial"/>
                <w:sz w:val="24"/>
                <w:szCs w:val="24"/>
              </w:rPr>
              <w:t>)</w:t>
            </w:r>
          </w:p>
        </w:tc>
        <w:tc>
          <w:tcPr>
            <w:tcW w:w="807" w:type="dxa"/>
            <w:vAlign w:val="bottom"/>
          </w:tcPr>
          <w:p w14:paraId="1F2DFBF1" w14:textId="130B6162" w:rsidR="003E1739" w:rsidRPr="007A5E6F" w:rsidRDefault="001F29CC" w:rsidP="001B146E">
            <w:pPr>
              <w:pStyle w:val="ListParagraph"/>
              <w:ind w:left="0"/>
            </w:pPr>
            <w:r w:rsidRPr="007A5E6F">
              <w:rPr>
                <w:rFonts w:eastAsia="Times New Roman" w:cs="Arial"/>
              </w:rPr>
              <w:t>100</w:t>
            </w:r>
            <w:r w:rsidR="003E1739" w:rsidRPr="007A5E6F">
              <w:rPr>
                <w:rFonts w:eastAsia="Times New Roman" w:cs="Arial"/>
              </w:rPr>
              <w:t>%</w:t>
            </w:r>
          </w:p>
        </w:tc>
      </w:tr>
      <w:tr w:rsidR="003E1739" w14:paraId="40EB8F85" w14:textId="77777777" w:rsidTr="001F29CC">
        <w:tc>
          <w:tcPr>
            <w:tcW w:w="284" w:type="dxa"/>
          </w:tcPr>
          <w:p w14:paraId="4DC650BB" w14:textId="508F9959" w:rsidR="003E1739" w:rsidRPr="007A5E6F" w:rsidRDefault="003E1739" w:rsidP="001B146E">
            <w:pPr>
              <w:pStyle w:val="ListParagraph"/>
              <w:ind w:left="0"/>
              <w:rPr>
                <w:rFonts w:eastAsia="Times New Roman" w:cs="Arial"/>
              </w:rPr>
            </w:pPr>
            <w:r w:rsidRPr="007A5E6F">
              <w:rPr>
                <w:rFonts w:eastAsia="Times New Roman" w:cs="Arial"/>
              </w:rPr>
              <w:t>2</w:t>
            </w:r>
          </w:p>
        </w:tc>
        <w:tc>
          <w:tcPr>
            <w:tcW w:w="7657" w:type="dxa"/>
          </w:tcPr>
          <w:p w14:paraId="71690DF9" w14:textId="44B9B9F5" w:rsidR="003E1739" w:rsidRPr="007A5E6F" w:rsidRDefault="003E1739" w:rsidP="001B146E">
            <w:pPr>
              <w:pStyle w:val="ListParagraph"/>
              <w:ind w:left="0"/>
            </w:pPr>
            <w:r w:rsidRPr="007A5E6F">
              <w:rPr>
                <w:rFonts w:eastAsia="Times New Roman" w:cs="Arial"/>
                <w:sz w:val="24"/>
                <w:szCs w:val="24"/>
              </w:rPr>
              <w:t xml:space="preserve">Missing anchors, </w:t>
            </w:r>
            <w:r w:rsidR="00014E9D" w:rsidRPr="007A5E6F">
              <w:rPr>
                <w:rFonts w:eastAsia="Times New Roman" w:cs="Arial"/>
                <w:sz w:val="24"/>
                <w:szCs w:val="24"/>
              </w:rPr>
              <w:t>foundation to ground beam/column to wall</w:t>
            </w:r>
            <w:r w:rsidR="00FB0247" w:rsidRPr="007A5E6F">
              <w:rPr>
                <w:rFonts w:eastAsia="Times New Roman" w:cs="Arial"/>
                <w:sz w:val="24"/>
                <w:szCs w:val="24"/>
              </w:rPr>
              <w:t xml:space="preserve"> (Building)</w:t>
            </w:r>
          </w:p>
        </w:tc>
        <w:tc>
          <w:tcPr>
            <w:tcW w:w="807" w:type="dxa"/>
            <w:vAlign w:val="bottom"/>
          </w:tcPr>
          <w:p w14:paraId="664A0696" w14:textId="0965532E" w:rsidR="003E1739" w:rsidRPr="007A5E6F" w:rsidRDefault="003E1739" w:rsidP="001B146E">
            <w:pPr>
              <w:pStyle w:val="ListParagraph"/>
              <w:ind w:left="0"/>
            </w:pPr>
            <w:r w:rsidRPr="007A5E6F">
              <w:rPr>
                <w:rFonts w:eastAsia="Times New Roman" w:cs="Arial"/>
              </w:rPr>
              <w:t>100%</w:t>
            </w:r>
          </w:p>
        </w:tc>
      </w:tr>
      <w:tr w:rsidR="003E1739" w14:paraId="451F52F2" w14:textId="77777777" w:rsidTr="001F29CC">
        <w:tc>
          <w:tcPr>
            <w:tcW w:w="284" w:type="dxa"/>
          </w:tcPr>
          <w:p w14:paraId="34B70708" w14:textId="2FFACFD0" w:rsidR="003E1739" w:rsidRPr="007A5E6F" w:rsidRDefault="003E1739" w:rsidP="001B146E">
            <w:pPr>
              <w:pStyle w:val="ListParagraph"/>
              <w:ind w:left="0"/>
              <w:rPr>
                <w:rFonts w:eastAsia="Times New Roman" w:cs="Arial"/>
              </w:rPr>
            </w:pPr>
            <w:r w:rsidRPr="007A5E6F">
              <w:rPr>
                <w:rFonts w:eastAsia="Times New Roman" w:cs="Arial"/>
              </w:rPr>
              <w:t>3</w:t>
            </w:r>
          </w:p>
        </w:tc>
        <w:tc>
          <w:tcPr>
            <w:tcW w:w="7657" w:type="dxa"/>
          </w:tcPr>
          <w:p w14:paraId="27EDB1CB" w14:textId="241FC1A6" w:rsidR="003E1739" w:rsidRPr="007A5E6F" w:rsidRDefault="003E1739" w:rsidP="001B146E">
            <w:pPr>
              <w:pStyle w:val="ListParagraph"/>
              <w:ind w:left="0"/>
            </w:pPr>
            <w:r w:rsidRPr="007A5E6F">
              <w:rPr>
                <w:rFonts w:eastAsia="Times New Roman" w:cs="Arial"/>
                <w:sz w:val="24"/>
                <w:szCs w:val="24"/>
              </w:rPr>
              <w:t>Improperly bent reinforcing cage tie bars</w:t>
            </w:r>
            <w:r w:rsidR="00FB0247" w:rsidRPr="007A5E6F">
              <w:rPr>
                <w:rFonts w:eastAsia="Times New Roman" w:cs="Arial"/>
                <w:sz w:val="24"/>
                <w:szCs w:val="24"/>
              </w:rPr>
              <w:t xml:space="preserve"> (Building)</w:t>
            </w:r>
          </w:p>
        </w:tc>
        <w:tc>
          <w:tcPr>
            <w:tcW w:w="807" w:type="dxa"/>
            <w:vAlign w:val="bottom"/>
          </w:tcPr>
          <w:p w14:paraId="64CA6F5E" w14:textId="788E43F7" w:rsidR="003E1739" w:rsidRPr="007A5E6F" w:rsidRDefault="003E1739" w:rsidP="001B146E">
            <w:pPr>
              <w:pStyle w:val="ListParagraph"/>
              <w:ind w:left="0"/>
            </w:pPr>
            <w:r w:rsidRPr="007A5E6F">
              <w:rPr>
                <w:rFonts w:eastAsia="Times New Roman" w:cs="Arial"/>
              </w:rPr>
              <w:t>100%</w:t>
            </w:r>
          </w:p>
        </w:tc>
      </w:tr>
      <w:tr w:rsidR="003E1739" w14:paraId="6D24EDBA" w14:textId="77777777" w:rsidTr="001F29CC">
        <w:tc>
          <w:tcPr>
            <w:tcW w:w="284" w:type="dxa"/>
          </w:tcPr>
          <w:p w14:paraId="4224C979" w14:textId="4403284B" w:rsidR="003E1739" w:rsidRPr="007A5E6F" w:rsidRDefault="003E1739" w:rsidP="001B146E">
            <w:pPr>
              <w:pStyle w:val="ListParagraph"/>
              <w:ind w:left="0"/>
              <w:rPr>
                <w:rFonts w:eastAsia="Times New Roman" w:cs="Arial"/>
              </w:rPr>
            </w:pPr>
            <w:r w:rsidRPr="007A5E6F">
              <w:rPr>
                <w:rFonts w:eastAsia="Times New Roman" w:cs="Arial"/>
              </w:rPr>
              <w:t>4</w:t>
            </w:r>
          </w:p>
        </w:tc>
        <w:tc>
          <w:tcPr>
            <w:tcW w:w="7657" w:type="dxa"/>
          </w:tcPr>
          <w:p w14:paraId="5DBDFA09" w14:textId="1C9FE333" w:rsidR="003E1739" w:rsidRPr="007A5E6F" w:rsidRDefault="008828AE" w:rsidP="001B146E">
            <w:pPr>
              <w:pStyle w:val="ListParagraph"/>
              <w:ind w:left="0"/>
            </w:pPr>
            <w:r w:rsidRPr="007A5E6F">
              <w:rPr>
                <w:rFonts w:eastAsia="Times New Roman" w:cs="Arial"/>
                <w:sz w:val="24"/>
                <w:szCs w:val="24"/>
              </w:rPr>
              <w:t>Exposed/shallow reinforcing steel (Building and Road)</w:t>
            </w:r>
          </w:p>
        </w:tc>
        <w:tc>
          <w:tcPr>
            <w:tcW w:w="807" w:type="dxa"/>
            <w:vAlign w:val="bottom"/>
          </w:tcPr>
          <w:p w14:paraId="5C2E093A" w14:textId="12D52D25" w:rsidR="003E1739" w:rsidRPr="007A5E6F" w:rsidRDefault="003E1739" w:rsidP="001B146E">
            <w:pPr>
              <w:pStyle w:val="ListParagraph"/>
              <w:ind w:left="0"/>
            </w:pPr>
            <w:r w:rsidRPr="007A5E6F">
              <w:rPr>
                <w:rFonts w:eastAsia="Times New Roman" w:cs="Arial"/>
              </w:rPr>
              <w:t>56%</w:t>
            </w:r>
          </w:p>
        </w:tc>
      </w:tr>
      <w:tr w:rsidR="003E1739" w14:paraId="240303DB" w14:textId="77777777" w:rsidTr="001F29CC">
        <w:tc>
          <w:tcPr>
            <w:tcW w:w="284" w:type="dxa"/>
          </w:tcPr>
          <w:p w14:paraId="1C0F6E21" w14:textId="482D94E5" w:rsidR="003E1739" w:rsidRPr="007A5E6F" w:rsidRDefault="003E1739" w:rsidP="001B146E">
            <w:pPr>
              <w:pStyle w:val="ListParagraph"/>
              <w:ind w:left="0"/>
              <w:rPr>
                <w:rFonts w:eastAsia="Times New Roman" w:cs="Arial"/>
              </w:rPr>
            </w:pPr>
            <w:r w:rsidRPr="007A5E6F">
              <w:rPr>
                <w:rFonts w:eastAsia="Times New Roman" w:cs="Arial"/>
              </w:rPr>
              <w:t>5</w:t>
            </w:r>
          </w:p>
        </w:tc>
        <w:tc>
          <w:tcPr>
            <w:tcW w:w="7657" w:type="dxa"/>
          </w:tcPr>
          <w:p w14:paraId="3CC0FBD8" w14:textId="3CDBCCAE" w:rsidR="003E1739" w:rsidRPr="007A5E6F" w:rsidRDefault="008828AE" w:rsidP="001B146E">
            <w:pPr>
              <w:pStyle w:val="ListParagraph"/>
              <w:ind w:left="0"/>
            </w:pPr>
            <w:r w:rsidRPr="007A5E6F">
              <w:rPr>
                <w:rFonts w:eastAsia="Times New Roman" w:cs="Arial"/>
                <w:sz w:val="24"/>
                <w:szCs w:val="24"/>
              </w:rPr>
              <w:t>Honeycombing in concrete</w:t>
            </w:r>
          </w:p>
        </w:tc>
        <w:tc>
          <w:tcPr>
            <w:tcW w:w="807" w:type="dxa"/>
            <w:vAlign w:val="bottom"/>
          </w:tcPr>
          <w:p w14:paraId="528A704C" w14:textId="67F39DA2" w:rsidR="003E1739" w:rsidRPr="007A5E6F" w:rsidRDefault="003E1739" w:rsidP="001B146E">
            <w:pPr>
              <w:pStyle w:val="ListParagraph"/>
              <w:ind w:left="0"/>
            </w:pPr>
            <w:r w:rsidRPr="007A5E6F">
              <w:rPr>
                <w:rFonts w:eastAsia="Times New Roman" w:cs="Arial"/>
              </w:rPr>
              <w:t>56%</w:t>
            </w:r>
          </w:p>
        </w:tc>
      </w:tr>
      <w:tr w:rsidR="003E1739" w14:paraId="47A86379" w14:textId="77777777" w:rsidTr="001F29CC">
        <w:tc>
          <w:tcPr>
            <w:tcW w:w="284" w:type="dxa"/>
          </w:tcPr>
          <w:p w14:paraId="10B18F5E" w14:textId="17B5F241" w:rsidR="003E1739" w:rsidRPr="007A5E6F" w:rsidRDefault="003E1739" w:rsidP="001B146E">
            <w:pPr>
              <w:pStyle w:val="ListParagraph"/>
              <w:ind w:left="0"/>
              <w:rPr>
                <w:rFonts w:eastAsia="Times New Roman" w:cs="Arial"/>
              </w:rPr>
            </w:pPr>
            <w:r w:rsidRPr="007A5E6F">
              <w:rPr>
                <w:rFonts w:eastAsia="Times New Roman" w:cs="Arial"/>
              </w:rPr>
              <w:t>6</w:t>
            </w:r>
          </w:p>
        </w:tc>
        <w:tc>
          <w:tcPr>
            <w:tcW w:w="7657" w:type="dxa"/>
          </w:tcPr>
          <w:p w14:paraId="22B79FC8" w14:textId="59206F7F" w:rsidR="003E1739" w:rsidRPr="007A5E6F" w:rsidRDefault="003E1739" w:rsidP="001B146E">
            <w:pPr>
              <w:pStyle w:val="ListParagraph"/>
              <w:ind w:left="0"/>
            </w:pPr>
            <w:r w:rsidRPr="007A5E6F">
              <w:rPr>
                <w:rFonts w:eastAsia="Times New Roman" w:cs="Arial"/>
                <w:sz w:val="24"/>
                <w:szCs w:val="24"/>
              </w:rPr>
              <w:t>Poorly mixed concrete</w:t>
            </w:r>
            <w:r w:rsidR="00535C97" w:rsidRPr="007A5E6F">
              <w:rPr>
                <w:rFonts w:eastAsia="Times New Roman" w:cs="Arial"/>
                <w:sz w:val="24"/>
                <w:szCs w:val="24"/>
              </w:rPr>
              <w:t xml:space="preserve"> (Building, Water Supply and Road)</w:t>
            </w:r>
          </w:p>
        </w:tc>
        <w:tc>
          <w:tcPr>
            <w:tcW w:w="807" w:type="dxa"/>
            <w:vAlign w:val="bottom"/>
          </w:tcPr>
          <w:p w14:paraId="79799079" w14:textId="170ED76A" w:rsidR="003E1739" w:rsidRPr="007A5E6F" w:rsidRDefault="003E1739" w:rsidP="001B146E">
            <w:pPr>
              <w:pStyle w:val="ListParagraph"/>
              <w:ind w:left="0"/>
            </w:pPr>
            <w:r w:rsidRPr="007A5E6F">
              <w:rPr>
                <w:rFonts w:eastAsia="Times New Roman" w:cs="Arial"/>
              </w:rPr>
              <w:t>29%</w:t>
            </w:r>
          </w:p>
        </w:tc>
      </w:tr>
      <w:tr w:rsidR="003E1739" w14:paraId="5B8D684A" w14:textId="77777777" w:rsidTr="001F29CC">
        <w:tc>
          <w:tcPr>
            <w:tcW w:w="284" w:type="dxa"/>
          </w:tcPr>
          <w:p w14:paraId="09EA00E5" w14:textId="5AE6C4A3" w:rsidR="003E1739" w:rsidRPr="007A5E6F" w:rsidRDefault="003E1739" w:rsidP="001B146E">
            <w:pPr>
              <w:pStyle w:val="ListParagraph"/>
              <w:ind w:left="0"/>
              <w:rPr>
                <w:rFonts w:eastAsia="Times New Roman" w:cs="Arial"/>
              </w:rPr>
            </w:pPr>
            <w:r w:rsidRPr="007A5E6F">
              <w:rPr>
                <w:rFonts w:eastAsia="Times New Roman" w:cs="Arial"/>
              </w:rPr>
              <w:t>7</w:t>
            </w:r>
          </w:p>
        </w:tc>
        <w:tc>
          <w:tcPr>
            <w:tcW w:w="7657" w:type="dxa"/>
          </w:tcPr>
          <w:p w14:paraId="71310E41" w14:textId="4C6234AD" w:rsidR="003E1739" w:rsidRPr="007A5E6F" w:rsidRDefault="003E1739" w:rsidP="001B146E">
            <w:pPr>
              <w:pStyle w:val="ListParagraph"/>
              <w:ind w:left="0"/>
            </w:pPr>
            <w:r w:rsidRPr="007A5E6F">
              <w:rPr>
                <w:rFonts w:eastAsia="Times New Roman" w:cs="Arial"/>
                <w:sz w:val="24"/>
                <w:szCs w:val="24"/>
              </w:rPr>
              <w:t>Undersized concrete column/beam</w:t>
            </w:r>
            <w:r w:rsidR="00535C97" w:rsidRPr="007A5E6F">
              <w:rPr>
                <w:rFonts w:eastAsia="Times New Roman" w:cs="Arial"/>
                <w:sz w:val="24"/>
                <w:szCs w:val="24"/>
              </w:rPr>
              <w:t xml:space="preserve"> (Building)</w:t>
            </w:r>
          </w:p>
        </w:tc>
        <w:tc>
          <w:tcPr>
            <w:tcW w:w="807" w:type="dxa"/>
            <w:vAlign w:val="bottom"/>
          </w:tcPr>
          <w:p w14:paraId="01FCD53E" w14:textId="2F6ABF25" w:rsidR="003E1739" w:rsidRPr="007A5E6F" w:rsidRDefault="003E1739" w:rsidP="001B146E">
            <w:pPr>
              <w:pStyle w:val="ListParagraph"/>
              <w:ind w:left="0"/>
              <w:rPr>
                <w:rFonts w:eastAsia="Times New Roman" w:cs="Arial"/>
              </w:rPr>
            </w:pPr>
            <w:r w:rsidRPr="007A5E6F">
              <w:rPr>
                <w:rFonts w:eastAsia="Times New Roman" w:cs="Arial"/>
              </w:rPr>
              <w:t>75%</w:t>
            </w:r>
          </w:p>
        </w:tc>
      </w:tr>
    </w:tbl>
    <w:p w14:paraId="474F2638" w14:textId="7BA33BE4" w:rsidR="00EB2B36" w:rsidRPr="009E7751" w:rsidRDefault="003E1739" w:rsidP="001B146E">
      <w:pPr>
        <w:rPr>
          <w:rFonts w:ascii="Times New Roman" w:hAnsi="Times New Roman" w:cs="Times New Roman"/>
        </w:rPr>
      </w:pPr>
      <w:r>
        <w:rPr>
          <w:rFonts w:ascii="Times New Roman" w:hAnsi="Times New Roman" w:cs="Times New Roman"/>
        </w:rPr>
        <w:t xml:space="preserve">Note: </w:t>
      </w:r>
      <w:r>
        <w:t xml:space="preserve">Items </w:t>
      </w:r>
      <w:r w:rsidR="00FB0247">
        <w:t>1 to 6</w:t>
      </w:r>
      <w:r>
        <w:t xml:space="preserve"> reflect only sub-projects still in </w:t>
      </w:r>
      <w:r w:rsidR="00082606">
        <w:t xml:space="preserve">various stages of early </w:t>
      </w:r>
      <w:r>
        <w:t>construction</w:t>
      </w:r>
      <w:r w:rsidR="00D95B35">
        <w:t xml:space="preserve"> (1 Road</w:t>
      </w:r>
      <w:r w:rsidR="00962090">
        <w:t xml:space="preserve"> and 7 Building</w:t>
      </w:r>
      <w:r w:rsidR="008828AE">
        <w:t xml:space="preserve"> sites)</w:t>
      </w:r>
      <w:r w:rsidR="00FB0247">
        <w:t>. Item 7 includes buildings that are complete with beam or column concrete visible.</w:t>
      </w:r>
    </w:p>
    <w:p w14:paraId="427A0178" w14:textId="77777777" w:rsidR="00EB2B36" w:rsidRDefault="00EB2B36" w:rsidP="001B146E">
      <w:pPr>
        <w:rPr>
          <w:rFonts w:ascii="Times New Roman" w:hAnsi="Times New Roman" w:cs="Times New Roman"/>
        </w:rPr>
      </w:pPr>
    </w:p>
    <w:p w14:paraId="403D935D" w14:textId="01D62747" w:rsidR="00D95B35" w:rsidRPr="007A5E6F" w:rsidRDefault="00D95B35" w:rsidP="001B146E">
      <w:pPr>
        <w:rPr>
          <w:rFonts w:cs="Times New Roman"/>
        </w:rPr>
      </w:pPr>
      <w:r w:rsidRPr="007A5E6F">
        <w:rPr>
          <w:rFonts w:cs="Times New Roman"/>
        </w:rPr>
        <w:t xml:space="preserve">Discussion of the items within this table is best done in an </w:t>
      </w:r>
      <w:r w:rsidR="00AC0871" w:rsidRPr="007A5E6F">
        <w:rPr>
          <w:rFonts w:cs="Times New Roman"/>
        </w:rPr>
        <w:t>itemized</w:t>
      </w:r>
      <w:r w:rsidRPr="007A5E6F">
        <w:rPr>
          <w:rFonts w:cs="Times New Roman"/>
        </w:rPr>
        <w:t xml:space="preserve"> manner:</w:t>
      </w:r>
    </w:p>
    <w:p w14:paraId="7E6D54A0" w14:textId="77777777" w:rsidR="00D95B35" w:rsidRPr="007A5E6F" w:rsidRDefault="00D95B35" w:rsidP="001B146E">
      <w:pPr>
        <w:rPr>
          <w:rFonts w:cs="Times New Roman"/>
        </w:rPr>
      </w:pPr>
    </w:p>
    <w:p w14:paraId="66D737D5" w14:textId="4F2DA772" w:rsidR="008828AE" w:rsidRPr="007A5E6F" w:rsidRDefault="00962090" w:rsidP="001B146E">
      <w:pPr>
        <w:rPr>
          <w:rFonts w:cs="Times New Roman"/>
        </w:rPr>
      </w:pPr>
      <w:r w:rsidRPr="007A5E6F">
        <w:rPr>
          <w:rFonts w:cs="Times New Roman"/>
          <w:u w:val="single"/>
        </w:rPr>
        <w:t>Item 1</w:t>
      </w:r>
      <w:r w:rsidRPr="007A5E6F">
        <w:rPr>
          <w:rFonts w:cs="Times New Roman"/>
        </w:rPr>
        <w:t xml:space="preserve">: </w:t>
      </w:r>
      <w:r w:rsidR="00FF3F37" w:rsidRPr="007A5E6F">
        <w:rPr>
          <w:rFonts w:cs="Times New Roman"/>
        </w:rPr>
        <w:t>The installation</w:t>
      </w:r>
      <w:r w:rsidR="004222C1" w:rsidRPr="007A5E6F">
        <w:rPr>
          <w:rFonts w:cs="Times New Roman"/>
        </w:rPr>
        <w:t xml:space="preserve"> of proper development length for</w:t>
      </w:r>
      <w:r w:rsidR="00FF3F37" w:rsidRPr="007A5E6F">
        <w:rPr>
          <w:rFonts w:cs="Times New Roman"/>
        </w:rPr>
        <w:t xml:space="preserve"> steel reinforcement at connections between foundation, columns </w:t>
      </w:r>
      <w:r w:rsidR="004222C1" w:rsidRPr="007A5E6F">
        <w:rPr>
          <w:rFonts w:cs="Times New Roman"/>
        </w:rPr>
        <w:t>and beams in a</w:t>
      </w:r>
      <w:r w:rsidR="00FF3F37" w:rsidRPr="007A5E6F">
        <w:rPr>
          <w:rFonts w:cs="Times New Roman"/>
        </w:rPr>
        <w:t xml:space="preserve"> structure is of fundamental importance to a building’s ability to withstand seismic events.  Steel bars must overlap one</w:t>
      </w:r>
      <w:r w:rsidR="007A5E6F">
        <w:rPr>
          <w:rFonts w:cs="Times New Roman"/>
        </w:rPr>
        <w:t xml:space="preserve"> another a length equal to 40D (40 * Diameter</w:t>
      </w:r>
      <w:r w:rsidR="00BA26E6">
        <w:rPr>
          <w:rFonts w:cs="Times New Roman"/>
        </w:rPr>
        <w:t>, for example,</w:t>
      </w:r>
      <w:r w:rsidR="007A5E6F">
        <w:rPr>
          <w:rFonts w:cs="Times New Roman"/>
        </w:rPr>
        <w:t xml:space="preserve"> if the diameter of steel bar is 10 mm, then the overlapped connection should be 400 mm in length)</w:t>
      </w:r>
      <w:r w:rsidR="00FF3F37" w:rsidRPr="007A5E6F">
        <w:rPr>
          <w:rFonts w:cs="Times New Roman"/>
        </w:rPr>
        <w:t xml:space="preserve"> </w:t>
      </w:r>
      <w:r w:rsidR="004222C1" w:rsidRPr="007A5E6F">
        <w:rPr>
          <w:rFonts w:cs="Times New Roman"/>
        </w:rPr>
        <w:t>to avoid</w:t>
      </w:r>
      <w:r w:rsidR="00FF3F37" w:rsidRPr="007A5E6F">
        <w:rPr>
          <w:rFonts w:cs="Times New Roman"/>
        </w:rPr>
        <w:t xml:space="preserve"> the bars </w:t>
      </w:r>
      <w:r w:rsidR="001F29CC" w:rsidRPr="007A5E6F">
        <w:rPr>
          <w:rFonts w:cs="Times New Roman"/>
        </w:rPr>
        <w:t>being pulled out of the concrete.</w:t>
      </w:r>
    </w:p>
    <w:p w14:paraId="36A3BA74" w14:textId="77777777" w:rsidR="001F29CC" w:rsidRPr="007A5E6F" w:rsidRDefault="001F29CC" w:rsidP="001B146E">
      <w:pPr>
        <w:rPr>
          <w:rFonts w:cs="Times New Roman"/>
        </w:rPr>
      </w:pPr>
    </w:p>
    <w:p w14:paraId="4234C36A" w14:textId="0F5FB7C0" w:rsidR="001F29CC" w:rsidRPr="007A5E6F" w:rsidRDefault="00263D57" w:rsidP="001B146E">
      <w:pPr>
        <w:rPr>
          <w:rFonts w:cs="Times New Roman"/>
        </w:rPr>
      </w:pPr>
      <w:r w:rsidRPr="007A5E6F">
        <w:rPr>
          <w:rFonts w:cs="Times New Roman"/>
        </w:rPr>
        <w:t>Item 1 represents a community center and a</w:t>
      </w:r>
      <w:r w:rsidR="001F29CC" w:rsidRPr="007A5E6F">
        <w:rPr>
          <w:rFonts w:cs="Times New Roman"/>
        </w:rPr>
        <w:t xml:space="preserve"> road culvert</w:t>
      </w:r>
      <w:r w:rsidR="00D95B35" w:rsidRPr="007A5E6F">
        <w:rPr>
          <w:rFonts w:cs="Times New Roman"/>
        </w:rPr>
        <w:t xml:space="preserve"> that we witnessed being cons</w:t>
      </w:r>
      <w:r w:rsidRPr="007A5E6F">
        <w:rPr>
          <w:rFonts w:cs="Times New Roman"/>
        </w:rPr>
        <w:t>truct</w:t>
      </w:r>
      <w:r w:rsidR="001F29CC" w:rsidRPr="007A5E6F">
        <w:rPr>
          <w:rFonts w:cs="Times New Roman"/>
        </w:rPr>
        <w:t xml:space="preserve">ed.  The steel reinforcement was not </w:t>
      </w:r>
      <w:r w:rsidR="00962090" w:rsidRPr="007A5E6F">
        <w:rPr>
          <w:rFonts w:cs="Times New Roman"/>
        </w:rPr>
        <w:t xml:space="preserve">overlapping adequately from </w:t>
      </w:r>
      <w:r w:rsidRPr="007A5E6F">
        <w:rPr>
          <w:rFonts w:cs="Times New Roman"/>
        </w:rPr>
        <w:t xml:space="preserve">columns to beams in the building and from </w:t>
      </w:r>
      <w:r w:rsidR="00962090" w:rsidRPr="007A5E6F">
        <w:rPr>
          <w:rFonts w:cs="Times New Roman"/>
        </w:rPr>
        <w:t>the culvert’s s</w:t>
      </w:r>
      <w:r w:rsidR="00D95B35" w:rsidRPr="007A5E6F">
        <w:rPr>
          <w:rFonts w:cs="Times New Roman"/>
        </w:rPr>
        <w:t>idewalls to its roof (nor was the bar</w:t>
      </w:r>
      <w:r w:rsidR="00962090" w:rsidRPr="007A5E6F">
        <w:rPr>
          <w:rFonts w:cs="Times New Roman"/>
        </w:rPr>
        <w:t xml:space="preserve"> correctly installed in other aspects of the design).  No other physical examples of inadequate development length were observed during our fieldwork (we’d need to see reinforcement standing in formwork awaiting a concrete pour), but </w:t>
      </w:r>
      <w:r w:rsidR="004222C1" w:rsidRPr="007A5E6F">
        <w:rPr>
          <w:rFonts w:cs="Times New Roman"/>
        </w:rPr>
        <w:t>suspicions are high that</w:t>
      </w:r>
      <w:r w:rsidR="00D95B35" w:rsidRPr="007A5E6F">
        <w:rPr>
          <w:rFonts w:cs="Times New Roman"/>
        </w:rPr>
        <w:t xml:space="preserve"> such poor practices are common (this is based upon our recent experiences with the Australia-Indonesia Education Partnership school building program where poor practices such as this were the norm in rural areas</w:t>
      </w:r>
      <w:r w:rsidR="00AC0871" w:rsidRPr="007A5E6F">
        <w:rPr>
          <w:rFonts w:cs="Times New Roman"/>
        </w:rPr>
        <w:t xml:space="preserve"> across Indonesia</w:t>
      </w:r>
      <w:r w:rsidR="00D95B35" w:rsidRPr="007A5E6F">
        <w:rPr>
          <w:rFonts w:cs="Times New Roman"/>
        </w:rPr>
        <w:t>).</w:t>
      </w:r>
    </w:p>
    <w:p w14:paraId="5ED7CB39" w14:textId="77777777" w:rsidR="004222C1" w:rsidRPr="007A5E6F" w:rsidRDefault="004222C1" w:rsidP="001B146E">
      <w:pPr>
        <w:rPr>
          <w:rFonts w:cs="Times New Roman"/>
        </w:rPr>
      </w:pPr>
    </w:p>
    <w:p w14:paraId="5D7F52D9" w14:textId="41A62FB0" w:rsidR="004222C1" w:rsidRPr="007A5E6F" w:rsidRDefault="004222C1" w:rsidP="001B146E">
      <w:pPr>
        <w:rPr>
          <w:rFonts w:cs="Times New Roman"/>
        </w:rPr>
      </w:pPr>
      <w:r w:rsidRPr="007A5E6F">
        <w:rPr>
          <w:rFonts w:cs="Times New Roman"/>
          <w:b/>
        </w:rPr>
        <w:t>Recommendation</w:t>
      </w:r>
      <w:r w:rsidR="009A10B4">
        <w:rPr>
          <w:rFonts w:cs="Times New Roman"/>
          <w:b/>
        </w:rPr>
        <w:t xml:space="preserve"> 13</w:t>
      </w:r>
      <w:r w:rsidRPr="007A5E6F">
        <w:rPr>
          <w:rFonts w:cs="Times New Roman"/>
          <w:b/>
        </w:rPr>
        <w:t>:</w:t>
      </w:r>
      <w:r w:rsidR="00BA26E6">
        <w:rPr>
          <w:rFonts w:cs="Times New Roman"/>
        </w:rPr>
        <w:t xml:space="preserve"> AP</w:t>
      </w:r>
      <w:r w:rsidRPr="007A5E6F">
        <w:rPr>
          <w:rFonts w:cs="Times New Roman"/>
        </w:rPr>
        <w:t xml:space="preserve">TF should be reminded of the importance of ensuring proper development length </w:t>
      </w:r>
      <w:r w:rsidR="00BA26E6">
        <w:rPr>
          <w:rFonts w:cs="Times New Roman"/>
        </w:rPr>
        <w:t xml:space="preserve">of 40D </w:t>
      </w:r>
      <w:r w:rsidRPr="007A5E6F">
        <w:rPr>
          <w:rFonts w:cs="Times New Roman"/>
        </w:rPr>
        <w:t>in steel connections</w:t>
      </w:r>
      <w:r w:rsidR="00BA26E6">
        <w:rPr>
          <w:rFonts w:cs="Times New Roman"/>
        </w:rPr>
        <w:t xml:space="preserve"> </w:t>
      </w:r>
      <w:r w:rsidR="00BA26E6" w:rsidRPr="00BA26E6">
        <w:rPr>
          <w:rFonts w:cs="Times New Roman"/>
        </w:rPr>
        <w:t>(40 * Diameter, for example, if the diameter of steel bar is 10 mm, then the overlapped connection should be 400 mm in length)</w:t>
      </w:r>
      <w:r w:rsidRPr="007A5E6F">
        <w:rPr>
          <w:rFonts w:cs="Times New Roman"/>
        </w:rPr>
        <w:t>.  District engineers should prioritize their own inspection tours to coincide with this phase of construction at building, bridge</w:t>
      </w:r>
      <w:r w:rsidR="006A467D" w:rsidRPr="007A5E6F">
        <w:rPr>
          <w:rFonts w:cs="Times New Roman"/>
        </w:rPr>
        <w:t>, culvert</w:t>
      </w:r>
      <w:r w:rsidRPr="007A5E6F">
        <w:rPr>
          <w:rFonts w:cs="Times New Roman"/>
        </w:rPr>
        <w:t xml:space="preserve"> and concrete reservoir sites.  Training materials should be reviewed to ensure this topic is adequately covered.</w:t>
      </w:r>
      <w:r w:rsidR="004B2511" w:rsidRPr="007A5E6F">
        <w:rPr>
          <w:rFonts w:cs="Times New Roman"/>
        </w:rPr>
        <w:t xml:space="preserve">  Skilled labourers should attend short training courses</w:t>
      </w:r>
      <w:r w:rsidR="00541D7C" w:rsidRPr="007A5E6F">
        <w:rPr>
          <w:rFonts w:cs="Times New Roman"/>
        </w:rPr>
        <w:t xml:space="preserve"> that focus of proper reinforced concrete methodologies.</w:t>
      </w:r>
    </w:p>
    <w:p w14:paraId="6985C59C" w14:textId="77777777" w:rsidR="008828AE" w:rsidRPr="007A5E6F" w:rsidRDefault="008828AE" w:rsidP="001B146E">
      <w:pPr>
        <w:rPr>
          <w:rFonts w:cs="Times New Roman"/>
        </w:rPr>
      </w:pPr>
    </w:p>
    <w:p w14:paraId="49B07B06" w14:textId="7B7375AA" w:rsidR="004222C1" w:rsidRPr="007A5E6F" w:rsidRDefault="004222C1" w:rsidP="001B146E">
      <w:pPr>
        <w:rPr>
          <w:rFonts w:cs="Times New Roman"/>
        </w:rPr>
      </w:pPr>
      <w:r w:rsidRPr="007A5E6F">
        <w:rPr>
          <w:rFonts w:cs="Times New Roman"/>
          <w:u w:val="single"/>
        </w:rPr>
        <w:t>Item 2</w:t>
      </w:r>
      <w:r w:rsidRPr="007A5E6F">
        <w:rPr>
          <w:rFonts w:cs="Times New Roman"/>
        </w:rPr>
        <w:t>:</w:t>
      </w:r>
      <w:r w:rsidR="004B2511" w:rsidRPr="007A5E6F">
        <w:rPr>
          <w:rFonts w:cs="Times New Roman"/>
        </w:rPr>
        <w:t xml:space="preserve"> P</w:t>
      </w:r>
      <w:r w:rsidR="00263D57" w:rsidRPr="007A5E6F">
        <w:rPr>
          <w:rFonts w:cs="Times New Roman"/>
        </w:rPr>
        <w:t>roper anchors are not shown on any drawings that were inspected by the TE team.  Anchors from the foundation to the ground beam (sloof)</w:t>
      </w:r>
      <w:r w:rsidR="00082606" w:rsidRPr="007A5E6F">
        <w:rPr>
          <w:rFonts w:cs="Times New Roman"/>
        </w:rPr>
        <w:t xml:space="preserve"> are required to </w:t>
      </w:r>
      <w:r w:rsidR="00082606" w:rsidRPr="007A5E6F">
        <w:rPr>
          <w:rFonts w:cs="Times New Roman"/>
        </w:rPr>
        <w:lastRenderedPageBreak/>
        <w:t>keep the entire building from slipping off its foundations during an earthquake.  Anchors from column to brick or block walls are also required for stability of these walls during seismic events.</w:t>
      </w:r>
    </w:p>
    <w:p w14:paraId="5FC14134" w14:textId="77777777" w:rsidR="00082606" w:rsidRPr="007A5E6F" w:rsidRDefault="00082606" w:rsidP="001B146E">
      <w:pPr>
        <w:rPr>
          <w:rFonts w:cs="Times New Roman"/>
        </w:rPr>
      </w:pPr>
    </w:p>
    <w:p w14:paraId="5FD890A7" w14:textId="1F805A44" w:rsidR="00082606" w:rsidRPr="007A5E6F" w:rsidRDefault="00082606" w:rsidP="001B146E">
      <w:pPr>
        <w:rPr>
          <w:rFonts w:cs="Times New Roman"/>
        </w:rPr>
      </w:pPr>
      <w:r w:rsidRPr="007A5E6F">
        <w:rPr>
          <w:rFonts w:cs="Times New Roman"/>
          <w:b/>
        </w:rPr>
        <w:t>Recommendation</w:t>
      </w:r>
      <w:r w:rsidR="009A10B4">
        <w:rPr>
          <w:rFonts w:cs="Times New Roman"/>
          <w:b/>
        </w:rPr>
        <w:t xml:space="preserve"> 14</w:t>
      </w:r>
      <w:r w:rsidRPr="007A5E6F">
        <w:rPr>
          <w:rFonts w:cs="Times New Roman"/>
          <w:b/>
        </w:rPr>
        <w:t>:</w:t>
      </w:r>
      <w:r w:rsidRPr="007A5E6F">
        <w:rPr>
          <w:rFonts w:cs="Times New Roman"/>
        </w:rPr>
        <w:t xml:space="preserve"> Standard drawings for buildings should be amended to include proper anchors from foundation to ground beam and from columns to wall sections.</w:t>
      </w:r>
    </w:p>
    <w:p w14:paraId="79A515F2" w14:textId="77777777" w:rsidR="00082606" w:rsidRPr="007A5E6F" w:rsidRDefault="00082606" w:rsidP="001B146E">
      <w:pPr>
        <w:rPr>
          <w:rFonts w:cs="Times New Roman"/>
        </w:rPr>
      </w:pPr>
    </w:p>
    <w:p w14:paraId="56480E72" w14:textId="68FEC87A" w:rsidR="00082606" w:rsidRPr="007A5E6F" w:rsidRDefault="00082606" w:rsidP="001B146E">
      <w:pPr>
        <w:rPr>
          <w:rFonts w:cs="Times New Roman"/>
        </w:rPr>
      </w:pPr>
      <w:r w:rsidRPr="007A5E6F">
        <w:rPr>
          <w:rFonts w:cs="Times New Roman"/>
          <w:u w:val="single"/>
        </w:rPr>
        <w:t>Item 3</w:t>
      </w:r>
      <w:r w:rsidRPr="007A5E6F">
        <w:rPr>
          <w:rFonts w:cs="Times New Roman"/>
        </w:rPr>
        <w:t>: Several buildings that were still in construction in Baucau uniformly showed that poor attention has been given to training labourers in proper reinforcing steel cage fabrication.  Tie bars are used to form a cage of the vertical column</w:t>
      </w:r>
      <w:r w:rsidR="003F55CC" w:rsidRPr="007A5E6F">
        <w:rPr>
          <w:rFonts w:cs="Times New Roman"/>
        </w:rPr>
        <w:t xml:space="preserve"> and horizontal beam steel.  The tie bars hold the</w:t>
      </w:r>
      <w:r w:rsidRPr="007A5E6F">
        <w:rPr>
          <w:rFonts w:cs="Times New Roman"/>
        </w:rPr>
        <w:t xml:space="preserve"> steel a </w:t>
      </w:r>
      <w:r w:rsidR="00C004AA" w:rsidRPr="007A5E6F">
        <w:rPr>
          <w:rFonts w:cs="Times New Roman"/>
        </w:rPr>
        <w:t>proper distance apart and are secur</w:t>
      </w:r>
      <w:r w:rsidR="00AC0871" w:rsidRPr="007A5E6F">
        <w:rPr>
          <w:rFonts w:cs="Times New Roman"/>
        </w:rPr>
        <w:t>ed with wire at each intersec</w:t>
      </w:r>
      <w:r w:rsidRPr="007A5E6F">
        <w:rPr>
          <w:rFonts w:cs="Times New Roman"/>
        </w:rPr>
        <w:t xml:space="preserve">tion. The ends of tie bars must be bent into </w:t>
      </w:r>
      <w:r w:rsidR="005F495D" w:rsidRPr="007A5E6F">
        <w:rPr>
          <w:rFonts w:cs="Times New Roman"/>
        </w:rPr>
        <w:t xml:space="preserve">the center of the cage in order that </w:t>
      </w:r>
      <w:r w:rsidR="00C004AA" w:rsidRPr="007A5E6F">
        <w:rPr>
          <w:rFonts w:cs="Times New Roman"/>
        </w:rPr>
        <w:t>the concrete effectively holds them</w:t>
      </w:r>
      <w:r w:rsidR="005F495D" w:rsidRPr="007A5E6F">
        <w:rPr>
          <w:rFonts w:cs="Times New Roman"/>
        </w:rPr>
        <w:t xml:space="preserve">.  Tie </w:t>
      </w:r>
      <w:r w:rsidR="00C004AA" w:rsidRPr="007A5E6F">
        <w:rPr>
          <w:rFonts w:cs="Times New Roman"/>
        </w:rPr>
        <w:t>bars that are not bent in this fashion</w:t>
      </w:r>
      <w:r w:rsidR="005F495D" w:rsidRPr="007A5E6F">
        <w:rPr>
          <w:rFonts w:cs="Times New Roman"/>
        </w:rPr>
        <w:t xml:space="preserve"> will tend t</w:t>
      </w:r>
      <w:r w:rsidR="00C004AA" w:rsidRPr="007A5E6F">
        <w:rPr>
          <w:rFonts w:cs="Times New Roman"/>
        </w:rPr>
        <w:t>o spring out in a seismic event, causing the outer surface of the column’s concrete and plaster to shatter and spray fragments.  Total failure of the columns and beams may follow from very large earthquakes.</w:t>
      </w:r>
    </w:p>
    <w:p w14:paraId="115DEAD5" w14:textId="77777777" w:rsidR="00AC0871" w:rsidRPr="007A5E6F" w:rsidRDefault="00AC0871" w:rsidP="001B146E">
      <w:pPr>
        <w:rPr>
          <w:rFonts w:cs="Times New Roman"/>
          <w:b/>
        </w:rPr>
      </w:pPr>
    </w:p>
    <w:p w14:paraId="43F8CE2D" w14:textId="51E39455" w:rsidR="00C004AA" w:rsidRPr="007A5E6F" w:rsidRDefault="00C004AA" w:rsidP="001B146E">
      <w:pPr>
        <w:rPr>
          <w:rFonts w:cs="Times New Roman"/>
        </w:rPr>
      </w:pPr>
      <w:r w:rsidRPr="007A5E6F">
        <w:rPr>
          <w:rFonts w:cs="Times New Roman"/>
          <w:b/>
        </w:rPr>
        <w:t>Recommendation</w:t>
      </w:r>
      <w:r w:rsidR="009A10B4">
        <w:rPr>
          <w:rFonts w:cs="Times New Roman"/>
          <w:b/>
        </w:rPr>
        <w:t xml:space="preserve"> 15</w:t>
      </w:r>
      <w:r w:rsidRPr="007A5E6F">
        <w:rPr>
          <w:rFonts w:cs="Times New Roman"/>
          <w:b/>
        </w:rPr>
        <w:t>:</w:t>
      </w:r>
      <w:r w:rsidRPr="007A5E6F">
        <w:rPr>
          <w:rFonts w:cs="Times New Roman"/>
        </w:rPr>
        <w:t xml:space="preserve"> </w:t>
      </w:r>
      <w:r w:rsidR="00BA26E6">
        <w:rPr>
          <w:rFonts w:cs="Times New Roman"/>
        </w:rPr>
        <w:t>APTF</w:t>
      </w:r>
      <w:r w:rsidRPr="007A5E6F">
        <w:rPr>
          <w:rFonts w:cs="Times New Roman"/>
        </w:rPr>
        <w:t xml:space="preserve"> should be reminded of the importance of ensuring that proper reinforcement cage fabrication</w:t>
      </w:r>
      <w:r w:rsidR="000B0FED">
        <w:rPr>
          <w:rFonts w:cs="Times New Roman"/>
        </w:rPr>
        <w:t xml:space="preserve"> (stirrup/</w:t>
      </w:r>
      <w:r w:rsidR="000B0FED">
        <w:rPr>
          <w:rFonts w:cs="Times New Roman"/>
          <w:i/>
        </w:rPr>
        <w:t>beigel</w:t>
      </w:r>
      <w:r w:rsidR="000B0FED">
        <w:rPr>
          <w:rFonts w:cs="Times New Roman"/>
        </w:rPr>
        <w:t>)</w:t>
      </w:r>
      <w:r w:rsidRPr="007A5E6F">
        <w:rPr>
          <w:rFonts w:cs="Times New Roman"/>
        </w:rPr>
        <w:t xml:space="preserve"> practices are followed. </w:t>
      </w:r>
      <w:r w:rsidR="000B0FED">
        <w:rPr>
          <w:rFonts w:cs="Times New Roman"/>
        </w:rPr>
        <w:t xml:space="preserve"> The </w:t>
      </w:r>
      <w:r w:rsidR="004453F4">
        <w:rPr>
          <w:rFonts w:cs="Times New Roman"/>
        </w:rPr>
        <w:t xml:space="preserve">ends of the </w:t>
      </w:r>
      <w:r w:rsidR="000B0FED">
        <w:rPr>
          <w:rFonts w:cs="Times New Roman"/>
        </w:rPr>
        <w:t xml:space="preserve">stirrup should be bent into the center of the column/beam to ensure that the steel is adequately held by concrete.  </w:t>
      </w:r>
      <w:r w:rsidRPr="007A5E6F">
        <w:rPr>
          <w:rFonts w:cs="Times New Roman"/>
        </w:rPr>
        <w:t>Training modules should be reviewed to ensure this topic is adequately covered.</w:t>
      </w:r>
    </w:p>
    <w:p w14:paraId="2690DFDD" w14:textId="77777777" w:rsidR="00C004AA" w:rsidRPr="007A5E6F" w:rsidRDefault="00C004AA" w:rsidP="001B146E">
      <w:pPr>
        <w:rPr>
          <w:rFonts w:cs="Times New Roman"/>
        </w:rPr>
      </w:pPr>
    </w:p>
    <w:p w14:paraId="1EE8DD3B" w14:textId="2B58AB6A" w:rsidR="00C004AA" w:rsidRPr="007A5E6F" w:rsidRDefault="00C004AA" w:rsidP="001B146E">
      <w:pPr>
        <w:rPr>
          <w:rFonts w:cs="Times New Roman"/>
        </w:rPr>
      </w:pPr>
      <w:r w:rsidRPr="007A5E6F">
        <w:rPr>
          <w:rFonts w:cs="Times New Roman"/>
          <w:u w:val="single"/>
        </w:rPr>
        <w:t>Item 4</w:t>
      </w:r>
      <w:r w:rsidRPr="007A5E6F">
        <w:rPr>
          <w:rFonts w:cs="Times New Roman"/>
        </w:rPr>
        <w:t>: The preparation of concrete formwork and layout of reinforcing steel within those forms is frequent</w:t>
      </w:r>
      <w:r w:rsidR="00BF771D" w:rsidRPr="007A5E6F">
        <w:rPr>
          <w:rFonts w:cs="Times New Roman"/>
        </w:rPr>
        <w:t>ly</w:t>
      </w:r>
      <w:r w:rsidRPr="007A5E6F">
        <w:rPr>
          <w:rFonts w:cs="Times New Roman"/>
        </w:rPr>
        <w:t xml:space="preserve"> </w:t>
      </w:r>
      <w:r w:rsidR="00BC127E" w:rsidRPr="007A5E6F">
        <w:rPr>
          <w:rFonts w:cs="Times New Roman"/>
        </w:rPr>
        <w:t>done in an improper manner.  Most</w:t>
      </w:r>
      <w:r w:rsidRPr="007A5E6F">
        <w:rPr>
          <w:rFonts w:cs="Times New Roman"/>
        </w:rPr>
        <w:t xml:space="preserve"> Phase 2 sub-project sites that were </w:t>
      </w:r>
      <w:r w:rsidR="00BC127E" w:rsidRPr="007A5E6F">
        <w:rPr>
          <w:rFonts w:cs="Times New Roman"/>
        </w:rPr>
        <w:t xml:space="preserve">visited </w:t>
      </w:r>
      <w:r w:rsidRPr="007A5E6F">
        <w:rPr>
          <w:rFonts w:cs="Times New Roman"/>
        </w:rPr>
        <w:t>in the latter stages of construction exhibited</w:t>
      </w:r>
      <w:r w:rsidR="00BC127E" w:rsidRPr="007A5E6F">
        <w:rPr>
          <w:rFonts w:cs="Times New Roman"/>
        </w:rPr>
        <w:t xml:space="preserve"> indications of improperly installed reinforcement.  Completed columns and beams showed steel at their surface (lacking proper cover of 2 – 3 centimeters), indicating that labourers had not placed spacer blocks between the steel and the formwork before pouring concrete.  This steel, even if covered in plaster, will corrode and cause spalling of the plaster and concrete.</w:t>
      </w:r>
    </w:p>
    <w:p w14:paraId="0745F495" w14:textId="77777777" w:rsidR="00BC127E" w:rsidRPr="007A5E6F" w:rsidRDefault="00BC127E" w:rsidP="001B146E">
      <w:pPr>
        <w:rPr>
          <w:rFonts w:cs="Times New Roman"/>
        </w:rPr>
      </w:pPr>
    </w:p>
    <w:p w14:paraId="0FD2F82D" w14:textId="7F3B3470" w:rsidR="00BC127E" w:rsidRPr="007A5E6F" w:rsidRDefault="00BC127E" w:rsidP="001B146E">
      <w:pPr>
        <w:rPr>
          <w:rFonts w:cs="Times New Roman"/>
        </w:rPr>
      </w:pPr>
      <w:r w:rsidRPr="007A5E6F">
        <w:rPr>
          <w:rFonts w:cs="Times New Roman"/>
          <w:b/>
        </w:rPr>
        <w:t>Recommendation</w:t>
      </w:r>
      <w:r w:rsidR="009A10B4">
        <w:rPr>
          <w:rFonts w:cs="Times New Roman"/>
          <w:b/>
        </w:rPr>
        <w:t xml:space="preserve"> 16</w:t>
      </w:r>
      <w:r w:rsidRPr="007A5E6F">
        <w:rPr>
          <w:rFonts w:cs="Times New Roman"/>
          <w:b/>
        </w:rPr>
        <w:t>:</w:t>
      </w:r>
      <w:r w:rsidRPr="007A5E6F">
        <w:rPr>
          <w:rFonts w:cs="Times New Roman"/>
        </w:rPr>
        <w:t xml:space="preserve"> </w:t>
      </w:r>
      <w:r w:rsidR="00BA26E6">
        <w:rPr>
          <w:rFonts w:cs="Times New Roman"/>
        </w:rPr>
        <w:t>APTF</w:t>
      </w:r>
      <w:r w:rsidRPr="007A5E6F">
        <w:rPr>
          <w:rFonts w:cs="Times New Roman"/>
        </w:rPr>
        <w:t xml:space="preserve"> should be reminded of the importance of ensuring that proper reinforcing steel placement within formwork be maintained.  </w:t>
      </w:r>
      <w:r w:rsidR="000B0FED">
        <w:rPr>
          <w:rFonts w:cs="Times New Roman"/>
        </w:rPr>
        <w:t xml:space="preserve">The use of concrete spacers is strongly recommended within all reinforced concrete formwork.  </w:t>
      </w:r>
      <w:r w:rsidRPr="007A5E6F">
        <w:rPr>
          <w:rFonts w:cs="Times New Roman"/>
        </w:rPr>
        <w:t>Skilled labourers who are expected to direct this work should be provided with training.  Training modules should be reviewed to ensure this topic is adequately covered.</w:t>
      </w:r>
    </w:p>
    <w:p w14:paraId="42688B64" w14:textId="77777777" w:rsidR="00BC127E" w:rsidRPr="007A5E6F" w:rsidRDefault="00BC127E" w:rsidP="001B146E">
      <w:pPr>
        <w:rPr>
          <w:rFonts w:cs="Times New Roman"/>
        </w:rPr>
      </w:pPr>
    </w:p>
    <w:p w14:paraId="2BFF2739" w14:textId="4C6F6A1C" w:rsidR="009B075A" w:rsidRPr="007A5E6F" w:rsidRDefault="00BC127E" w:rsidP="001B146E">
      <w:pPr>
        <w:rPr>
          <w:rFonts w:cs="Times New Roman"/>
        </w:rPr>
      </w:pPr>
      <w:r w:rsidRPr="007A5E6F">
        <w:rPr>
          <w:rFonts w:cs="Times New Roman"/>
          <w:u w:val="single"/>
        </w:rPr>
        <w:t>Item 5</w:t>
      </w:r>
      <w:r w:rsidRPr="007A5E6F">
        <w:rPr>
          <w:rFonts w:cs="Times New Roman"/>
        </w:rPr>
        <w:t xml:space="preserve">: Honeycombed concrete was observed at many sub-project sites that had not yet been completed.  Honeycombing is often covered by plaster, so its presence at other sites is considered likely, based on the percentage observed in latter-stage Phase 2 sub-projects.  Honeycombing is a result of </w:t>
      </w:r>
      <w:r w:rsidR="00B8107C" w:rsidRPr="007A5E6F">
        <w:rPr>
          <w:rFonts w:cs="Times New Roman"/>
        </w:rPr>
        <w:t xml:space="preserve">poor concrete mixing and/or </w:t>
      </w:r>
      <w:r w:rsidRPr="007A5E6F">
        <w:rPr>
          <w:rFonts w:cs="Times New Roman"/>
        </w:rPr>
        <w:t>inadequate vibration</w:t>
      </w:r>
      <w:r w:rsidR="00B8107C" w:rsidRPr="007A5E6F">
        <w:rPr>
          <w:rFonts w:cs="Times New Roman"/>
        </w:rPr>
        <w:t xml:space="preserve">.  It is noted that columns are frequently riddled with honeycombs.  Labourers attempt to pour overly lengthy sections, fail to rod the </w:t>
      </w:r>
      <w:r w:rsidR="00B8107C" w:rsidRPr="007A5E6F">
        <w:rPr>
          <w:rFonts w:cs="Times New Roman"/>
        </w:rPr>
        <w:lastRenderedPageBreak/>
        <w:t>concrete sufficiently, or experience leaky formwork where poor quality concrete slurries escape.</w:t>
      </w:r>
    </w:p>
    <w:p w14:paraId="6DB7A190" w14:textId="77777777" w:rsidR="009B075A" w:rsidRPr="007A5E6F" w:rsidRDefault="009B075A" w:rsidP="001B146E">
      <w:pPr>
        <w:rPr>
          <w:rFonts w:cs="Times New Roman"/>
        </w:rPr>
      </w:pPr>
    </w:p>
    <w:p w14:paraId="38BDF9B0" w14:textId="6F4E254E" w:rsidR="009B075A" w:rsidRPr="007A5E6F" w:rsidRDefault="009B075A" w:rsidP="001B146E">
      <w:pPr>
        <w:rPr>
          <w:rFonts w:cs="Times New Roman"/>
        </w:rPr>
      </w:pPr>
      <w:r w:rsidRPr="007A5E6F">
        <w:rPr>
          <w:rFonts w:cs="Times New Roman"/>
          <w:u w:val="single"/>
        </w:rPr>
        <w:t>Item 6</w:t>
      </w:r>
      <w:r w:rsidRPr="007A5E6F">
        <w:rPr>
          <w:rFonts w:cs="Times New Roman"/>
        </w:rPr>
        <w:t xml:space="preserve">: </w:t>
      </w:r>
      <w:r w:rsidR="00D8068D" w:rsidRPr="007A5E6F">
        <w:rPr>
          <w:rFonts w:cs="Times New Roman"/>
        </w:rPr>
        <w:t>Most concrete is mixed by hand</w:t>
      </w:r>
      <w:r w:rsidR="00BB725D" w:rsidRPr="007A5E6F">
        <w:rPr>
          <w:rFonts w:cs="Times New Roman"/>
        </w:rPr>
        <w:t xml:space="preserve"> for PNDS sub-projects.  Since most of the sub-projects evaluated had been completed it was impossible to assess the quality of concrete used.  Several sites in Baucau were in latter stages of construction, however, and observations there showed evidence of poorly mixed concrete (one culvert and four community centers).  Two water reservoirs in Ermera shows signs of efflorescence along cold joints, an indication of improperly mixed concrete and poor vibration.</w:t>
      </w:r>
    </w:p>
    <w:p w14:paraId="23FA2596" w14:textId="77777777" w:rsidR="00BB725D" w:rsidRPr="007A5E6F" w:rsidRDefault="00BB725D" w:rsidP="001B146E">
      <w:pPr>
        <w:rPr>
          <w:rFonts w:cs="Times New Roman"/>
        </w:rPr>
      </w:pPr>
    </w:p>
    <w:p w14:paraId="4E80B5E5" w14:textId="1D5797FD" w:rsidR="00BB725D" w:rsidRPr="007A5E6F" w:rsidRDefault="00BB725D" w:rsidP="001B146E">
      <w:pPr>
        <w:rPr>
          <w:rFonts w:cs="Times New Roman"/>
        </w:rPr>
      </w:pPr>
      <w:r w:rsidRPr="007A5E6F">
        <w:rPr>
          <w:rFonts w:cs="Times New Roman"/>
          <w:b/>
        </w:rPr>
        <w:t>Recommendation</w:t>
      </w:r>
      <w:r w:rsidR="009A10B4">
        <w:rPr>
          <w:rFonts w:cs="Times New Roman"/>
          <w:b/>
        </w:rPr>
        <w:t xml:space="preserve"> 17</w:t>
      </w:r>
      <w:r w:rsidRPr="007A5E6F">
        <w:rPr>
          <w:rFonts w:cs="Times New Roman"/>
          <w:b/>
        </w:rPr>
        <w:t>:</w:t>
      </w:r>
      <w:r w:rsidRPr="007A5E6F">
        <w:rPr>
          <w:rFonts w:cs="Times New Roman"/>
        </w:rPr>
        <w:t xml:space="preserve"> </w:t>
      </w:r>
      <w:r w:rsidR="00BA26E6">
        <w:rPr>
          <w:rFonts w:cs="Times New Roman"/>
        </w:rPr>
        <w:t>APTF</w:t>
      </w:r>
      <w:r w:rsidRPr="007A5E6F">
        <w:rPr>
          <w:rFonts w:cs="Times New Roman"/>
        </w:rPr>
        <w:t xml:space="preserve"> should be reminded of the importance of ensuring that proper concrete mixing</w:t>
      </w:r>
      <w:r w:rsidR="006D3BBF">
        <w:rPr>
          <w:rFonts w:cs="Times New Roman"/>
        </w:rPr>
        <w:t>, concrete placement and concrete vibration</w:t>
      </w:r>
      <w:r w:rsidRPr="007A5E6F">
        <w:rPr>
          <w:rFonts w:cs="Times New Roman"/>
        </w:rPr>
        <w:t xml:space="preserve"> practices are followed at construction sites.  Skilled </w:t>
      </w:r>
      <w:r w:rsidR="00912FE5" w:rsidRPr="007A5E6F">
        <w:rPr>
          <w:rFonts w:cs="Times New Roman"/>
        </w:rPr>
        <w:t>labourers who are expected to direct this work should be provided with training.  Training modules should be reviewed to ensure this topic is adequately covered.</w:t>
      </w:r>
    </w:p>
    <w:p w14:paraId="4BFAECB4" w14:textId="77777777" w:rsidR="008828AE" w:rsidRPr="007A5E6F" w:rsidRDefault="008828AE" w:rsidP="001B146E">
      <w:pPr>
        <w:rPr>
          <w:rFonts w:cs="Times New Roman"/>
        </w:rPr>
      </w:pPr>
    </w:p>
    <w:p w14:paraId="0F6FBE8D" w14:textId="1D9E5838" w:rsidR="00912FE5" w:rsidRPr="007A5E6F" w:rsidRDefault="00912FE5" w:rsidP="001B146E">
      <w:pPr>
        <w:rPr>
          <w:rFonts w:cs="Times New Roman"/>
        </w:rPr>
      </w:pPr>
      <w:r w:rsidRPr="007A5E6F">
        <w:rPr>
          <w:rFonts w:cs="Times New Roman"/>
          <w:u w:val="single"/>
        </w:rPr>
        <w:t>Item 7</w:t>
      </w:r>
      <w:r w:rsidRPr="007A5E6F">
        <w:rPr>
          <w:rFonts w:cs="Times New Roman"/>
        </w:rPr>
        <w:t xml:space="preserve">: It was difficult to check the size of concrete beams and columns in completed sub-projects due to the application of plaster.  </w:t>
      </w:r>
      <w:r w:rsidR="0056254D" w:rsidRPr="007A5E6F">
        <w:rPr>
          <w:rFonts w:cs="Times New Roman"/>
        </w:rPr>
        <w:t xml:space="preserve">At those sites in latter stages of construction, however, measurements showed that most columns and beams are undersized.  </w:t>
      </w:r>
      <w:r w:rsidRPr="007A5E6F">
        <w:rPr>
          <w:rFonts w:cs="Times New Roman"/>
        </w:rPr>
        <w:t xml:space="preserve">Labourers will frequently regard the plan dimension as the final product, i.e. concrete plus two layers of plaster.  This results in undersized </w:t>
      </w:r>
      <w:r w:rsidR="0056254D" w:rsidRPr="007A5E6F">
        <w:rPr>
          <w:rFonts w:cs="Times New Roman"/>
        </w:rPr>
        <w:t xml:space="preserve">concrete </w:t>
      </w:r>
      <w:r w:rsidRPr="007A5E6F">
        <w:rPr>
          <w:rFonts w:cs="Times New Roman"/>
        </w:rPr>
        <w:t>columns and beams</w:t>
      </w:r>
      <w:r w:rsidR="0056254D" w:rsidRPr="007A5E6F">
        <w:rPr>
          <w:rFonts w:cs="Times New Roman"/>
        </w:rPr>
        <w:t xml:space="preserve"> with reinforcing steel at the surface</w:t>
      </w:r>
      <w:r w:rsidRPr="007A5E6F">
        <w:rPr>
          <w:rFonts w:cs="Times New Roman"/>
        </w:rPr>
        <w:t xml:space="preserve"> –</w:t>
      </w:r>
      <w:r w:rsidR="0056254D" w:rsidRPr="007A5E6F">
        <w:rPr>
          <w:rFonts w:cs="Times New Roman"/>
        </w:rPr>
        <w:t xml:space="preserve"> the result when </w:t>
      </w:r>
      <w:r w:rsidRPr="007A5E6F">
        <w:rPr>
          <w:rFonts w:cs="Times New Roman"/>
        </w:rPr>
        <w:t>the inner reinforcing cage has been fabr</w:t>
      </w:r>
      <w:r w:rsidR="0056254D" w:rsidRPr="007A5E6F">
        <w:rPr>
          <w:rFonts w:cs="Times New Roman"/>
        </w:rPr>
        <w:t>icated for the final (plastered) dimension.</w:t>
      </w:r>
    </w:p>
    <w:p w14:paraId="5EAB185C" w14:textId="77777777" w:rsidR="0056254D" w:rsidRPr="007A5E6F" w:rsidRDefault="0056254D" w:rsidP="001B146E">
      <w:pPr>
        <w:rPr>
          <w:rFonts w:cs="Times New Roman"/>
        </w:rPr>
      </w:pPr>
    </w:p>
    <w:p w14:paraId="4CEDE7E3" w14:textId="446E7C95" w:rsidR="00912FE5" w:rsidRPr="007A5E6F" w:rsidRDefault="0056254D" w:rsidP="001B146E">
      <w:pPr>
        <w:rPr>
          <w:rFonts w:cs="Times New Roman"/>
        </w:rPr>
      </w:pPr>
      <w:r w:rsidRPr="007A5E6F">
        <w:rPr>
          <w:rFonts w:cs="Times New Roman"/>
          <w:b/>
        </w:rPr>
        <w:t>Recommendation</w:t>
      </w:r>
      <w:r w:rsidR="009A10B4">
        <w:rPr>
          <w:rFonts w:cs="Times New Roman"/>
          <w:b/>
        </w:rPr>
        <w:t xml:space="preserve"> 18</w:t>
      </w:r>
      <w:r w:rsidRPr="007A5E6F">
        <w:rPr>
          <w:rFonts w:cs="Times New Roman"/>
          <w:b/>
        </w:rPr>
        <w:t>:</w:t>
      </w:r>
      <w:r w:rsidRPr="007A5E6F">
        <w:rPr>
          <w:rFonts w:cs="Times New Roman"/>
        </w:rPr>
        <w:t xml:space="preserve"> The proposed Standard Drawings for construction of concrete buildings should be reviewed to ensure clarity that the outside dimensions </w:t>
      </w:r>
      <w:r w:rsidR="00DD268A" w:rsidRPr="007A5E6F">
        <w:rPr>
          <w:rFonts w:cs="Times New Roman"/>
        </w:rPr>
        <w:t xml:space="preserve">of </w:t>
      </w:r>
      <w:r w:rsidRPr="007A5E6F">
        <w:rPr>
          <w:rFonts w:cs="Times New Roman"/>
        </w:rPr>
        <w:t xml:space="preserve">columns and beams </w:t>
      </w:r>
      <w:r w:rsidR="00DD268A" w:rsidRPr="007A5E6F">
        <w:rPr>
          <w:rFonts w:cs="Times New Roman"/>
        </w:rPr>
        <w:t>does not include the thickness of plaster.</w:t>
      </w:r>
    </w:p>
    <w:p w14:paraId="61BA7AA8" w14:textId="77777777" w:rsidR="00007BAF" w:rsidRPr="007A5E6F" w:rsidRDefault="00007BAF" w:rsidP="001B146E">
      <w:pPr>
        <w:rPr>
          <w:rFonts w:cs="Times New Roman"/>
        </w:rPr>
      </w:pPr>
    </w:p>
    <w:p w14:paraId="0ACA9E09" w14:textId="4D7B1C1D" w:rsidR="00DD268A" w:rsidRPr="007A5E6F" w:rsidRDefault="00A712F2" w:rsidP="001B146E">
      <w:pPr>
        <w:rPr>
          <w:rFonts w:cs="Times New Roman"/>
        </w:rPr>
      </w:pPr>
      <w:r w:rsidRPr="007A5E6F">
        <w:rPr>
          <w:rFonts w:cs="Times New Roman"/>
        </w:rPr>
        <w:t>8.3</w:t>
      </w:r>
      <w:r w:rsidRPr="007A5E6F">
        <w:rPr>
          <w:rFonts w:cs="Times New Roman"/>
        </w:rPr>
        <w:tab/>
        <w:t>Other Key Issues</w:t>
      </w:r>
    </w:p>
    <w:p w14:paraId="1FB60AA0" w14:textId="77777777" w:rsidR="005D6B42" w:rsidRPr="007A5E6F" w:rsidRDefault="005D6B42" w:rsidP="001B146E">
      <w:pPr>
        <w:rPr>
          <w:rFonts w:cs="Times New Roman"/>
        </w:rPr>
      </w:pPr>
    </w:p>
    <w:p w14:paraId="4174F164" w14:textId="7CA38AAA" w:rsidR="007343F7" w:rsidRPr="007A5E6F" w:rsidRDefault="00DC61BA" w:rsidP="001B146E">
      <w:pPr>
        <w:rPr>
          <w:rFonts w:cs="Times New Roman"/>
        </w:rPr>
      </w:pPr>
      <w:r w:rsidRPr="007A5E6F">
        <w:rPr>
          <w:rFonts w:cs="Times New Roman"/>
        </w:rPr>
        <w:t>A full</w:t>
      </w:r>
      <w:r w:rsidR="007343F7" w:rsidRPr="007A5E6F">
        <w:rPr>
          <w:rFonts w:cs="Times New Roman"/>
        </w:rPr>
        <w:t xml:space="preserve"> summary of other Key Issues identified during this technical evaluation are </w:t>
      </w:r>
      <w:r w:rsidRPr="007A5E6F">
        <w:rPr>
          <w:rFonts w:cs="Times New Roman"/>
        </w:rPr>
        <w:t>ide</w:t>
      </w:r>
      <w:r w:rsidR="00A21B97">
        <w:rPr>
          <w:rFonts w:cs="Times New Roman"/>
        </w:rPr>
        <w:t>ntified and discussed in Annex 6</w:t>
      </w:r>
      <w:r w:rsidRPr="007A5E6F">
        <w:rPr>
          <w:rFonts w:cs="Times New Roman"/>
        </w:rPr>
        <w:t xml:space="preserve">.  </w:t>
      </w:r>
      <w:r w:rsidR="00B07A40" w:rsidRPr="007A5E6F">
        <w:rPr>
          <w:rFonts w:cs="Times New Roman"/>
        </w:rPr>
        <w:t>Recommendations as appropriate are offered there, copied also in Annex 1.</w:t>
      </w:r>
    </w:p>
    <w:p w14:paraId="50CDFA03" w14:textId="77777777" w:rsidR="002F7C55" w:rsidRPr="007A5E6F" w:rsidRDefault="002F7C55" w:rsidP="001B146E">
      <w:pPr>
        <w:rPr>
          <w:rFonts w:cs="Times New Roman"/>
        </w:rPr>
      </w:pPr>
    </w:p>
    <w:p w14:paraId="1CB5CECF" w14:textId="77777777" w:rsidR="00AC0871" w:rsidRPr="007A5E6F" w:rsidRDefault="00AC0871" w:rsidP="001B146E">
      <w:pPr>
        <w:rPr>
          <w:rFonts w:cs="Times New Roman"/>
        </w:rPr>
      </w:pPr>
    </w:p>
    <w:p w14:paraId="05CBA60E" w14:textId="77777777" w:rsidR="00AC0871" w:rsidRDefault="00AC0871" w:rsidP="001B146E">
      <w:pPr>
        <w:rPr>
          <w:rFonts w:ascii="Times New Roman" w:hAnsi="Times New Roman" w:cs="Times New Roman"/>
        </w:rPr>
      </w:pPr>
    </w:p>
    <w:p w14:paraId="70AE2C2B" w14:textId="77777777" w:rsidR="00AC0871" w:rsidRDefault="00AC0871" w:rsidP="001B146E">
      <w:pPr>
        <w:rPr>
          <w:rFonts w:ascii="Times New Roman" w:hAnsi="Times New Roman" w:cs="Times New Roman"/>
        </w:rPr>
      </w:pPr>
    </w:p>
    <w:p w14:paraId="2CA43474" w14:textId="77777777" w:rsidR="00C60F73" w:rsidRDefault="00C60F73">
      <w:pPr>
        <w:rPr>
          <w:rFonts w:ascii="Times New Roman" w:hAnsi="Times New Roman" w:cs="Times New Roman"/>
        </w:rPr>
      </w:pPr>
      <w:r>
        <w:rPr>
          <w:rFonts w:ascii="Times New Roman" w:hAnsi="Times New Roman" w:cs="Times New Roman"/>
        </w:rPr>
        <w:br w:type="page"/>
      </w:r>
    </w:p>
    <w:p w14:paraId="08FD2082" w14:textId="0381BD91" w:rsidR="002F7C55" w:rsidRPr="00141487" w:rsidRDefault="002F7C55" w:rsidP="001B146E">
      <w:pPr>
        <w:rPr>
          <w:rFonts w:cs="Times New Roman"/>
        </w:rPr>
      </w:pPr>
      <w:r w:rsidRPr="00141487">
        <w:rPr>
          <w:rFonts w:cs="Times New Roman"/>
        </w:rPr>
        <w:lastRenderedPageBreak/>
        <w:t>9</w:t>
      </w:r>
      <w:r w:rsidRPr="00141487">
        <w:rPr>
          <w:rFonts w:cs="Times New Roman"/>
        </w:rPr>
        <w:tab/>
        <w:t>Conclusions</w:t>
      </w:r>
      <w:r w:rsidR="0072634E">
        <w:rPr>
          <w:rFonts w:cs="Times New Roman"/>
        </w:rPr>
        <w:t xml:space="preserve"> and Recommended Follow-Up Actions</w:t>
      </w:r>
    </w:p>
    <w:p w14:paraId="25C251C7" w14:textId="77777777" w:rsidR="005D6B42" w:rsidRPr="00141487" w:rsidRDefault="005D6B42" w:rsidP="00073E64">
      <w:pPr>
        <w:rPr>
          <w:rFonts w:cs="Times New Roman"/>
        </w:rPr>
      </w:pPr>
    </w:p>
    <w:p w14:paraId="0A067844" w14:textId="7A0E71C0" w:rsidR="005D6B42" w:rsidRPr="00141487" w:rsidRDefault="005D6B42" w:rsidP="00073E64">
      <w:pPr>
        <w:rPr>
          <w:rFonts w:cs="Times New Roman"/>
        </w:rPr>
      </w:pPr>
    </w:p>
    <w:p w14:paraId="64408B6F" w14:textId="659F8125" w:rsidR="00CF6FFE" w:rsidRPr="00141487" w:rsidRDefault="0036612D" w:rsidP="00073E64">
      <w:pPr>
        <w:rPr>
          <w:rFonts w:cs="Times New Roman"/>
        </w:rPr>
      </w:pPr>
      <w:r w:rsidRPr="00141487">
        <w:rPr>
          <w:rFonts w:cs="Times New Roman"/>
        </w:rPr>
        <w:t>This Final Report of the 2015</w:t>
      </w:r>
      <w:r w:rsidR="00CF6FFE" w:rsidRPr="00141487">
        <w:rPr>
          <w:rFonts w:cs="Times New Roman"/>
        </w:rPr>
        <w:t xml:space="preserve"> Technical Evaluation of Infrastructure </w:t>
      </w:r>
      <w:r w:rsidRPr="00141487">
        <w:rPr>
          <w:rFonts w:cs="Times New Roman"/>
        </w:rPr>
        <w:t xml:space="preserve">for the National Program of Village Development </w:t>
      </w:r>
      <w:r w:rsidR="00CF6FFE" w:rsidRPr="00141487">
        <w:rPr>
          <w:rFonts w:cs="Times New Roman"/>
        </w:rPr>
        <w:t>h</w:t>
      </w:r>
      <w:r w:rsidR="006224C8" w:rsidRPr="00141487">
        <w:rPr>
          <w:rFonts w:cs="Times New Roman"/>
        </w:rPr>
        <w:t>as found that the</w:t>
      </w:r>
      <w:r w:rsidR="00CF6FFE" w:rsidRPr="00141487">
        <w:rPr>
          <w:rFonts w:cs="Times New Roman"/>
        </w:rPr>
        <w:t xml:space="preserve"> </w:t>
      </w:r>
      <w:r w:rsidR="00132D68" w:rsidRPr="00141487">
        <w:rPr>
          <w:rFonts w:cs="Times New Roman"/>
        </w:rPr>
        <w:t>completion</w:t>
      </w:r>
      <w:r w:rsidR="00CF6FFE" w:rsidRPr="00141487">
        <w:rPr>
          <w:rFonts w:cs="Times New Roman"/>
        </w:rPr>
        <w:t xml:space="preserve"> of sub-project works in the </w:t>
      </w:r>
      <w:r w:rsidRPr="00141487">
        <w:rPr>
          <w:rFonts w:cs="Times New Roman"/>
        </w:rPr>
        <w:t>District</w:t>
      </w:r>
      <w:r w:rsidR="00CF6FFE" w:rsidRPr="00141487">
        <w:rPr>
          <w:rFonts w:cs="Times New Roman"/>
        </w:rPr>
        <w:t xml:space="preserve">s evaluated to be </w:t>
      </w:r>
      <w:r w:rsidR="006224C8" w:rsidRPr="00141487">
        <w:rPr>
          <w:rFonts w:cs="Times New Roman"/>
        </w:rPr>
        <w:t xml:space="preserve">largely </w:t>
      </w:r>
      <w:r w:rsidR="00CF6FFE" w:rsidRPr="00141487">
        <w:rPr>
          <w:rFonts w:cs="Times New Roman"/>
        </w:rPr>
        <w:t xml:space="preserve">in conformance with the </w:t>
      </w:r>
      <w:r w:rsidR="006224C8" w:rsidRPr="00141487">
        <w:rPr>
          <w:rFonts w:cs="Times New Roman"/>
        </w:rPr>
        <w:t>Community Project Proposal</w:t>
      </w:r>
      <w:r w:rsidR="00FF5079" w:rsidRPr="00141487">
        <w:rPr>
          <w:rFonts w:cs="Times New Roman"/>
        </w:rPr>
        <w:t xml:space="preserve">s and the specifications as set out </w:t>
      </w:r>
      <w:r w:rsidR="00132D68" w:rsidRPr="00141487">
        <w:rPr>
          <w:rFonts w:cs="Times New Roman"/>
        </w:rPr>
        <w:t xml:space="preserve">by PNDS </w:t>
      </w:r>
      <w:r w:rsidR="00FF5079" w:rsidRPr="00141487">
        <w:rPr>
          <w:rFonts w:cs="Times New Roman"/>
        </w:rPr>
        <w:t>for the community-built infrastructure</w:t>
      </w:r>
      <w:r w:rsidR="006224C8" w:rsidRPr="00141487">
        <w:rPr>
          <w:rFonts w:cs="Times New Roman"/>
        </w:rPr>
        <w:t>.</w:t>
      </w:r>
      <w:r w:rsidR="00FF5079" w:rsidRPr="00141487">
        <w:rPr>
          <w:rFonts w:cs="Times New Roman"/>
        </w:rPr>
        <w:t xml:space="preserve">  Having noted this, however, the lack of </w:t>
      </w:r>
      <w:r w:rsidR="00132D68" w:rsidRPr="00141487">
        <w:rPr>
          <w:rFonts w:cs="Times New Roman"/>
        </w:rPr>
        <w:t xml:space="preserve">adequate details within the plans and insufficient training programs and </w:t>
      </w:r>
      <w:r w:rsidR="0038436D" w:rsidRPr="00141487">
        <w:rPr>
          <w:rFonts w:cs="Times New Roman"/>
        </w:rPr>
        <w:t>engineering</w:t>
      </w:r>
      <w:r w:rsidR="00132D68" w:rsidRPr="00141487">
        <w:rPr>
          <w:rFonts w:cs="Times New Roman"/>
        </w:rPr>
        <w:t xml:space="preserve"> resources for technical facilitators, skilled labour and others within the program has led to some systemic problems</w:t>
      </w:r>
      <w:r w:rsidR="0038436D" w:rsidRPr="00141487">
        <w:rPr>
          <w:rFonts w:cs="Times New Roman"/>
        </w:rPr>
        <w:t xml:space="preserve"> being observed within the completed and ongoing infrastructure works.</w:t>
      </w:r>
    </w:p>
    <w:p w14:paraId="2B37FB0E" w14:textId="77777777" w:rsidR="0038436D" w:rsidRPr="00141487" w:rsidRDefault="0038436D" w:rsidP="0038436D">
      <w:pPr>
        <w:rPr>
          <w:rFonts w:cs="Times New Roman"/>
        </w:rPr>
      </w:pPr>
    </w:p>
    <w:p w14:paraId="238472E2" w14:textId="1DA70F58" w:rsidR="0038436D" w:rsidRPr="00141487" w:rsidRDefault="0038436D" w:rsidP="0038436D">
      <w:pPr>
        <w:rPr>
          <w:rFonts w:cs="Times New Roman"/>
        </w:rPr>
      </w:pPr>
      <w:r w:rsidRPr="00141487">
        <w:rPr>
          <w:rFonts w:cs="Times New Roman"/>
        </w:rPr>
        <w:t>Problems and key construction issues were separately highlighted by the technical evaluation teams, with approximate percentages of sub-projects so affected being calculated and presented in this report.  These findings can be used to check and make final improvements to the PNDS Technical Construction Standards, which will be issued shortly.</w:t>
      </w:r>
    </w:p>
    <w:p w14:paraId="1B320176" w14:textId="77777777" w:rsidR="00CF6FFE" w:rsidRPr="00141487" w:rsidRDefault="00CF6FFE" w:rsidP="00073E64">
      <w:pPr>
        <w:rPr>
          <w:rFonts w:cs="Times New Roman"/>
        </w:rPr>
      </w:pPr>
    </w:p>
    <w:p w14:paraId="686EC110" w14:textId="6CFEF2B8" w:rsidR="00CF6FFE" w:rsidRPr="00141487" w:rsidRDefault="00CF6FFE" w:rsidP="00073E64">
      <w:pPr>
        <w:rPr>
          <w:rFonts w:cs="Times New Roman"/>
        </w:rPr>
      </w:pPr>
      <w:r w:rsidRPr="00141487">
        <w:rPr>
          <w:rFonts w:cs="Times New Roman"/>
        </w:rPr>
        <w:t>In addition to this, separate ratings were made of the maintenance, functionality, u</w:t>
      </w:r>
      <w:r w:rsidR="0038436D" w:rsidRPr="00141487">
        <w:rPr>
          <w:rFonts w:cs="Times New Roman"/>
        </w:rPr>
        <w:t>tilization</w:t>
      </w:r>
      <w:r w:rsidRPr="00141487">
        <w:rPr>
          <w:rFonts w:cs="Times New Roman"/>
        </w:rPr>
        <w:t>, quality, environmental safeguards and the appropriateness of the design of the sub-projects evaluated.</w:t>
      </w:r>
      <w:r w:rsidR="00073E64" w:rsidRPr="00141487">
        <w:rPr>
          <w:rFonts w:cs="Times New Roman"/>
        </w:rPr>
        <w:t xml:space="preserve">  A study of thes</w:t>
      </w:r>
      <w:r w:rsidR="0038436D" w:rsidRPr="00141487">
        <w:rPr>
          <w:rFonts w:cs="Times New Roman"/>
        </w:rPr>
        <w:t>e aggregated ratings also shows</w:t>
      </w:r>
      <w:r w:rsidR="00051CBC" w:rsidRPr="00141487">
        <w:rPr>
          <w:rFonts w:cs="Times New Roman"/>
        </w:rPr>
        <w:t xml:space="preserve"> that the program</w:t>
      </w:r>
      <w:r w:rsidR="00073E64" w:rsidRPr="00141487">
        <w:rPr>
          <w:rFonts w:cs="Times New Roman"/>
        </w:rPr>
        <w:t xml:space="preserve"> is largely meeting its goals.</w:t>
      </w:r>
      <w:r w:rsidR="00051CBC" w:rsidRPr="00141487">
        <w:rPr>
          <w:rFonts w:cs="Times New Roman"/>
        </w:rPr>
        <w:t xml:space="preserve"> </w:t>
      </w:r>
      <w:r w:rsidR="009405DF" w:rsidRPr="00141487">
        <w:rPr>
          <w:rFonts w:cs="Times New Roman"/>
        </w:rPr>
        <w:t xml:space="preserve"> Recommendations for improvements to the program within each of these parameters have also been offered in this report.</w:t>
      </w:r>
    </w:p>
    <w:p w14:paraId="0C6CCE88" w14:textId="77777777" w:rsidR="00073E64" w:rsidRPr="00141487" w:rsidRDefault="00073E64" w:rsidP="00073E64">
      <w:pPr>
        <w:rPr>
          <w:rFonts w:cs="Times New Roman"/>
        </w:rPr>
      </w:pPr>
    </w:p>
    <w:p w14:paraId="7BF181AA" w14:textId="6E408138" w:rsidR="00CF6FFE" w:rsidRDefault="0051205C" w:rsidP="0072634E">
      <w:pPr>
        <w:rPr>
          <w:rFonts w:cs="Times New Roman"/>
        </w:rPr>
      </w:pPr>
      <w:r>
        <w:rPr>
          <w:rFonts w:cs="Times New Roman"/>
        </w:rPr>
        <w:t xml:space="preserve">The amount of data that was gathered during this technical evaluation is large and this report with its analysis has examined only a fraction of the possible comparisons that might be made.  Studies and investigations looking for trends in the data can be done comparing the different parameters with one another.  Functionality and Utilization, for example, can be examined with respect to the Remoteness of sub-projects or the degree of Facilitation.  Community Involvement can be compared to sub-project type (or Sector) to see if </w:t>
      </w:r>
      <w:r w:rsidR="00413F19">
        <w:rPr>
          <w:rFonts w:cs="Times New Roman"/>
        </w:rPr>
        <w:t>communities are more or less involved with different types of infrastructure.</w:t>
      </w:r>
    </w:p>
    <w:p w14:paraId="72923678" w14:textId="77777777" w:rsidR="00413F19" w:rsidRDefault="00413F19" w:rsidP="0072634E">
      <w:pPr>
        <w:rPr>
          <w:rFonts w:cs="Times New Roman"/>
        </w:rPr>
      </w:pPr>
    </w:p>
    <w:p w14:paraId="3BAA2347" w14:textId="77F4F6AB" w:rsidR="00413F19" w:rsidRPr="00141487" w:rsidRDefault="00413F19" w:rsidP="0072634E">
      <w:pPr>
        <w:rPr>
          <w:rFonts w:cs="Times New Roman"/>
        </w:rPr>
      </w:pPr>
      <w:r>
        <w:rPr>
          <w:rFonts w:cs="Times New Roman"/>
        </w:rPr>
        <w:t>Some of the results of this technical evaluation have been uncertain and possibly inconclusive.  This may have been as a result of the small sample size.  A future technical audit should seek a larger sampling of sub-projects, with representative numbers in all Sectors.  Special studies that restrict their sampling to road, drainage, irrigation or electricity would also be valuable.  If such studies were undertaken soon, correlations with the technical evaluations could be rapidly drawn.</w:t>
      </w:r>
    </w:p>
    <w:p w14:paraId="7ACEB409" w14:textId="77777777" w:rsidR="005D6B42" w:rsidRPr="00141487" w:rsidRDefault="005D6B42" w:rsidP="00073E64">
      <w:pPr>
        <w:rPr>
          <w:rFonts w:cs="Times New Roman"/>
        </w:rPr>
      </w:pPr>
    </w:p>
    <w:p w14:paraId="74AA05F4" w14:textId="77777777" w:rsidR="00584173" w:rsidRPr="00141487" w:rsidRDefault="00584173" w:rsidP="00CF6FFE">
      <w:pPr>
        <w:jc w:val="both"/>
        <w:rPr>
          <w:rFonts w:cs="Times New Roman"/>
          <w:b/>
          <w:i/>
          <w:u w:val="single"/>
        </w:rPr>
      </w:pPr>
    </w:p>
    <w:p w14:paraId="662575C1" w14:textId="506E3747" w:rsidR="00EB707B" w:rsidRPr="00141487" w:rsidRDefault="00EB707B"/>
    <w:p w14:paraId="36FA7D2A" w14:textId="77777777" w:rsidR="002F5F21" w:rsidRPr="00141487" w:rsidRDefault="002F5F21"/>
    <w:p w14:paraId="3C07DC48" w14:textId="64B679FE" w:rsidR="00DC61BA" w:rsidRPr="00141487" w:rsidRDefault="00DC61BA" w:rsidP="00DC61BA"/>
    <w:sectPr w:rsidR="00DC61BA" w:rsidRPr="00141487" w:rsidSect="004D40AF">
      <w:pgSz w:w="12240" w:h="15840"/>
      <w:pgMar w:top="1440" w:right="1800" w:bottom="1440" w:left="1800" w:header="708" w:footer="708" w:gutter="0"/>
      <w:pgNumType w:start="1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97180C" w14:textId="77777777" w:rsidR="00E338A7" w:rsidRDefault="00E338A7" w:rsidP="00F55F03">
      <w:r>
        <w:separator/>
      </w:r>
    </w:p>
  </w:endnote>
  <w:endnote w:type="continuationSeparator" w:id="0">
    <w:p w14:paraId="3239D529" w14:textId="77777777" w:rsidR="00E338A7" w:rsidRDefault="00E338A7" w:rsidP="00F55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Neue">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DE486" w14:textId="77777777" w:rsidR="004D40AF" w:rsidRDefault="004D40AF" w:rsidP="003A08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3A7F064" w14:textId="77777777" w:rsidR="004D40AF" w:rsidRDefault="004D40AF" w:rsidP="002B617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D4765" w14:textId="77777777" w:rsidR="004D40AF" w:rsidRDefault="004D40AF" w:rsidP="003A08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E128C">
      <w:rPr>
        <w:rStyle w:val="PageNumber"/>
        <w:noProof/>
      </w:rPr>
      <w:t>23</w:t>
    </w:r>
    <w:r>
      <w:rPr>
        <w:rStyle w:val="PageNumber"/>
      </w:rPr>
      <w:fldChar w:fldCharType="end"/>
    </w:r>
  </w:p>
  <w:p w14:paraId="792A6ABA" w14:textId="77777777" w:rsidR="004D40AF" w:rsidRDefault="004D40AF" w:rsidP="002B617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84A5C5" w14:textId="77777777" w:rsidR="00E338A7" w:rsidRDefault="00E338A7" w:rsidP="00F55F03">
      <w:r>
        <w:separator/>
      </w:r>
    </w:p>
  </w:footnote>
  <w:footnote w:type="continuationSeparator" w:id="0">
    <w:p w14:paraId="62F1583E" w14:textId="77777777" w:rsidR="00E338A7" w:rsidRDefault="00E338A7" w:rsidP="00F55F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1007B"/>
    <w:multiLevelType w:val="multilevel"/>
    <w:tmpl w:val="DEE82E06"/>
    <w:lvl w:ilvl="0">
      <w:start w:val="1"/>
      <w:numFmt w:val="decimal"/>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E444081"/>
    <w:multiLevelType w:val="multilevel"/>
    <w:tmpl w:val="4430589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27884D3B"/>
    <w:multiLevelType w:val="hybridMultilevel"/>
    <w:tmpl w:val="0DEC8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CA33DD"/>
    <w:multiLevelType w:val="hybridMultilevel"/>
    <w:tmpl w:val="6002A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FA2900"/>
    <w:multiLevelType w:val="hybridMultilevel"/>
    <w:tmpl w:val="554E0E94"/>
    <w:lvl w:ilvl="0" w:tplc="0C090017">
      <w:start w:val="1"/>
      <w:numFmt w:val="lowerLetter"/>
      <w:lvlText w:val="%1)"/>
      <w:lvlJc w:val="left"/>
      <w:pPr>
        <w:ind w:left="770" w:hanging="360"/>
      </w:p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5" w15:restartNumberingAfterBreak="0">
    <w:nsid w:val="2ED552C1"/>
    <w:multiLevelType w:val="hybridMultilevel"/>
    <w:tmpl w:val="C1C89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A1290C"/>
    <w:multiLevelType w:val="hybridMultilevel"/>
    <w:tmpl w:val="4A589E76"/>
    <w:lvl w:ilvl="0" w:tplc="1EE2039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984112E"/>
    <w:multiLevelType w:val="hybridMultilevel"/>
    <w:tmpl w:val="90187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195FE7"/>
    <w:multiLevelType w:val="hybridMultilevel"/>
    <w:tmpl w:val="E4EE078A"/>
    <w:lvl w:ilvl="0" w:tplc="B32AF4D4">
      <w:start w:val="1"/>
      <w:numFmt w:val="bullet"/>
      <w:lvlText w:val="•"/>
      <w:lvlJc w:val="left"/>
      <w:pPr>
        <w:tabs>
          <w:tab w:val="num" w:pos="720"/>
        </w:tabs>
        <w:ind w:left="720" w:hanging="360"/>
      </w:pPr>
      <w:rPr>
        <w:rFonts w:ascii="Arial" w:hAnsi="Arial" w:hint="default"/>
      </w:rPr>
    </w:lvl>
    <w:lvl w:ilvl="1" w:tplc="1D3271A2" w:tentative="1">
      <w:start w:val="1"/>
      <w:numFmt w:val="bullet"/>
      <w:lvlText w:val="•"/>
      <w:lvlJc w:val="left"/>
      <w:pPr>
        <w:tabs>
          <w:tab w:val="num" w:pos="1440"/>
        </w:tabs>
        <w:ind w:left="1440" w:hanging="360"/>
      </w:pPr>
      <w:rPr>
        <w:rFonts w:ascii="Arial" w:hAnsi="Arial" w:hint="default"/>
      </w:rPr>
    </w:lvl>
    <w:lvl w:ilvl="2" w:tplc="DC3C9FA4" w:tentative="1">
      <w:start w:val="1"/>
      <w:numFmt w:val="bullet"/>
      <w:lvlText w:val="•"/>
      <w:lvlJc w:val="left"/>
      <w:pPr>
        <w:tabs>
          <w:tab w:val="num" w:pos="2160"/>
        </w:tabs>
        <w:ind w:left="2160" w:hanging="360"/>
      </w:pPr>
      <w:rPr>
        <w:rFonts w:ascii="Arial" w:hAnsi="Arial" w:hint="default"/>
      </w:rPr>
    </w:lvl>
    <w:lvl w:ilvl="3" w:tplc="FA7E54C4" w:tentative="1">
      <w:start w:val="1"/>
      <w:numFmt w:val="bullet"/>
      <w:lvlText w:val="•"/>
      <w:lvlJc w:val="left"/>
      <w:pPr>
        <w:tabs>
          <w:tab w:val="num" w:pos="2880"/>
        </w:tabs>
        <w:ind w:left="2880" w:hanging="360"/>
      </w:pPr>
      <w:rPr>
        <w:rFonts w:ascii="Arial" w:hAnsi="Arial" w:hint="default"/>
      </w:rPr>
    </w:lvl>
    <w:lvl w:ilvl="4" w:tplc="6F14C134" w:tentative="1">
      <w:start w:val="1"/>
      <w:numFmt w:val="bullet"/>
      <w:lvlText w:val="•"/>
      <w:lvlJc w:val="left"/>
      <w:pPr>
        <w:tabs>
          <w:tab w:val="num" w:pos="3600"/>
        </w:tabs>
        <w:ind w:left="3600" w:hanging="360"/>
      </w:pPr>
      <w:rPr>
        <w:rFonts w:ascii="Arial" w:hAnsi="Arial" w:hint="default"/>
      </w:rPr>
    </w:lvl>
    <w:lvl w:ilvl="5" w:tplc="9B2A0E34" w:tentative="1">
      <w:start w:val="1"/>
      <w:numFmt w:val="bullet"/>
      <w:lvlText w:val="•"/>
      <w:lvlJc w:val="left"/>
      <w:pPr>
        <w:tabs>
          <w:tab w:val="num" w:pos="4320"/>
        </w:tabs>
        <w:ind w:left="4320" w:hanging="360"/>
      </w:pPr>
      <w:rPr>
        <w:rFonts w:ascii="Arial" w:hAnsi="Arial" w:hint="default"/>
      </w:rPr>
    </w:lvl>
    <w:lvl w:ilvl="6" w:tplc="1CB83876" w:tentative="1">
      <w:start w:val="1"/>
      <w:numFmt w:val="bullet"/>
      <w:lvlText w:val="•"/>
      <w:lvlJc w:val="left"/>
      <w:pPr>
        <w:tabs>
          <w:tab w:val="num" w:pos="5040"/>
        </w:tabs>
        <w:ind w:left="5040" w:hanging="360"/>
      </w:pPr>
      <w:rPr>
        <w:rFonts w:ascii="Arial" w:hAnsi="Arial" w:hint="default"/>
      </w:rPr>
    </w:lvl>
    <w:lvl w:ilvl="7" w:tplc="5EAEB67E" w:tentative="1">
      <w:start w:val="1"/>
      <w:numFmt w:val="bullet"/>
      <w:lvlText w:val="•"/>
      <w:lvlJc w:val="left"/>
      <w:pPr>
        <w:tabs>
          <w:tab w:val="num" w:pos="5760"/>
        </w:tabs>
        <w:ind w:left="5760" w:hanging="360"/>
      </w:pPr>
      <w:rPr>
        <w:rFonts w:ascii="Arial" w:hAnsi="Arial" w:hint="default"/>
      </w:rPr>
    </w:lvl>
    <w:lvl w:ilvl="8" w:tplc="AFFCE88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D1B1CDC"/>
    <w:multiLevelType w:val="hybridMultilevel"/>
    <w:tmpl w:val="D2E2BD0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0" w15:restartNumberingAfterBreak="0">
    <w:nsid w:val="601D777A"/>
    <w:multiLevelType w:val="hybridMultilevel"/>
    <w:tmpl w:val="0EA66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E76D56"/>
    <w:multiLevelType w:val="hybridMultilevel"/>
    <w:tmpl w:val="8C88A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6"/>
  </w:num>
  <w:num w:numId="5">
    <w:abstractNumId w:val="10"/>
  </w:num>
  <w:num w:numId="6">
    <w:abstractNumId w:val="9"/>
  </w:num>
  <w:num w:numId="7">
    <w:abstractNumId w:val="7"/>
  </w:num>
  <w:num w:numId="8">
    <w:abstractNumId w:val="1"/>
  </w:num>
  <w:num w:numId="9">
    <w:abstractNumId w:val="2"/>
  </w:num>
  <w:num w:numId="10">
    <w:abstractNumId w:val="3"/>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002"/>
    <w:rsid w:val="00007BAF"/>
    <w:rsid w:val="00013A02"/>
    <w:rsid w:val="00014E9D"/>
    <w:rsid w:val="000213CD"/>
    <w:rsid w:val="000223E2"/>
    <w:rsid w:val="00025CBD"/>
    <w:rsid w:val="00025E18"/>
    <w:rsid w:val="0003785D"/>
    <w:rsid w:val="00046849"/>
    <w:rsid w:val="00051CBC"/>
    <w:rsid w:val="00054AD9"/>
    <w:rsid w:val="00061CA0"/>
    <w:rsid w:val="00064394"/>
    <w:rsid w:val="00073E64"/>
    <w:rsid w:val="00082606"/>
    <w:rsid w:val="00084747"/>
    <w:rsid w:val="00085EB4"/>
    <w:rsid w:val="0009075F"/>
    <w:rsid w:val="00091EF6"/>
    <w:rsid w:val="00094E6F"/>
    <w:rsid w:val="00095CAD"/>
    <w:rsid w:val="000A1402"/>
    <w:rsid w:val="000B0FED"/>
    <w:rsid w:val="000B7582"/>
    <w:rsid w:val="000C676B"/>
    <w:rsid w:val="000E128C"/>
    <w:rsid w:val="000E3120"/>
    <w:rsid w:val="000E38EE"/>
    <w:rsid w:val="000E3F80"/>
    <w:rsid w:val="000F04B5"/>
    <w:rsid w:val="000F2648"/>
    <w:rsid w:val="000F6C14"/>
    <w:rsid w:val="00101351"/>
    <w:rsid w:val="001013F9"/>
    <w:rsid w:val="00105084"/>
    <w:rsid w:val="00116D1C"/>
    <w:rsid w:val="00117C51"/>
    <w:rsid w:val="00121BDD"/>
    <w:rsid w:val="00122BDA"/>
    <w:rsid w:val="00124F35"/>
    <w:rsid w:val="00125C37"/>
    <w:rsid w:val="001278CE"/>
    <w:rsid w:val="00132D68"/>
    <w:rsid w:val="00135628"/>
    <w:rsid w:val="00136629"/>
    <w:rsid w:val="00141487"/>
    <w:rsid w:val="00151F6A"/>
    <w:rsid w:val="00162BDF"/>
    <w:rsid w:val="00164E72"/>
    <w:rsid w:val="001658E5"/>
    <w:rsid w:val="00171511"/>
    <w:rsid w:val="00171FE9"/>
    <w:rsid w:val="00172C92"/>
    <w:rsid w:val="001735E5"/>
    <w:rsid w:val="00176BEA"/>
    <w:rsid w:val="00182416"/>
    <w:rsid w:val="00182E3C"/>
    <w:rsid w:val="001941E3"/>
    <w:rsid w:val="0019424B"/>
    <w:rsid w:val="00194A23"/>
    <w:rsid w:val="001A3661"/>
    <w:rsid w:val="001B146E"/>
    <w:rsid w:val="001B37B8"/>
    <w:rsid w:val="001B4541"/>
    <w:rsid w:val="001B7248"/>
    <w:rsid w:val="001B7742"/>
    <w:rsid w:val="001D004B"/>
    <w:rsid w:val="001E1013"/>
    <w:rsid w:val="001E235C"/>
    <w:rsid w:val="001E2892"/>
    <w:rsid w:val="001E3564"/>
    <w:rsid w:val="001E6A59"/>
    <w:rsid w:val="001E7F12"/>
    <w:rsid w:val="001F29CC"/>
    <w:rsid w:val="001F2EBD"/>
    <w:rsid w:val="00224404"/>
    <w:rsid w:val="00231C99"/>
    <w:rsid w:val="00232E80"/>
    <w:rsid w:val="00234053"/>
    <w:rsid w:val="00235A69"/>
    <w:rsid w:val="00235B7F"/>
    <w:rsid w:val="00235F17"/>
    <w:rsid w:val="00236A41"/>
    <w:rsid w:val="00241FF0"/>
    <w:rsid w:val="00253DB4"/>
    <w:rsid w:val="002602FC"/>
    <w:rsid w:val="00261E4E"/>
    <w:rsid w:val="00263D57"/>
    <w:rsid w:val="0026469C"/>
    <w:rsid w:val="00271029"/>
    <w:rsid w:val="002909A5"/>
    <w:rsid w:val="00294E6D"/>
    <w:rsid w:val="002A17E4"/>
    <w:rsid w:val="002A1D14"/>
    <w:rsid w:val="002B4463"/>
    <w:rsid w:val="002B617D"/>
    <w:rsid w:val="002C0748"/>
    <w:rsid w:val="002C6991"/>
    <w:rsid w:val="002C6DAA"/>
    <w:rsid w:val="002C7634"/>
    <w:rsid w:val="002D23D5"/>
    <w:rsid w:val="002D6984"/>
    <w:rsid w:val="002D77DE"/>
    <w:rsid w:val="002F1D92"/>
    <w:rsid w:val="002F4D4B"/>
    <w:rsid w:val="002F567D"/>
    <w:rsid w:val="002F5F21"/>
    <w:rsid w:val="002F7C55"/>
    <w:rsid w:val="00300069"/>
    <w:rsid w:val="00300219"/>
    <w:rsid w:val="00300C47"/>
    <w:rsid w:val="00323F99"/>
    <w:rsid w:val="00324500"/>
    <w:rsid w:val="00331797"/>
    <w:rsid w:val="00352C6C"/>
    <w:rsid w:val="00353105"/>
    <w:rsid w:val="00360F8F"/>
    <w:rsid w:val="00363E7E"/>
    <w:rsid w:val="003655A7"/>
    <w:rsid w:val="0036612D"/>
    <w:rsid w:val="003723CA"/>
    <w:rsid w:val="003823DB"/>
    <w:rsid w:val="0038436D"/>
    <w:rsid w:val="00387682"/>
    <w:rsid w:val="00392E62"/>
    <w:rsid w:val="00395E75"/>
    <w:rsid w:val="00397E7D"/>
    <w:rsid w:val="003A081E"/>
    <w:rsid w:val="003A7C54"/>
    <w:rsid w:val="003B2061"/>
    <w:rsid w:val="003C7197"/>
    <w:rsid w:val="003E1739"/>
    <w:rsid w:val="003E6535"/>
    <w:rsid w:val="003F3390"/>
    <w:rsid w:val="003F4D8F"/>
    <w:rsid w:val="003F55CC"/>
    <w:rsid w:val="004078F4"/>
    <w:rsid w:val="004126A0"/>
    <w:rsid w:val="00413F19"/>
    <w:rsid w:val="004157A3"/>
    <w:rsid w:val="00417301"/>
    <w:rsid w:val="0042009E"/>
    <w:rsid w:val="00421699"/>
    <w:rsid w:val="004222C1"/>
    <w:rsid w:val="00423C75"/>
    <w:rsid w:val="004252E7"/>
    <w:rsid w:val="00427584"/>
    <w:rsid w:val="004276CC"/>
    <w:rsid w:val="00443A7B"/>
    <w:rsid w:val="004453F4"/>
    <w:rsid w:val="004462F7"/>
    <w:rsid w:val="00450760"/>
    <w:rsid w:val="00455197"/>
    <w:rsid w:val="00464F58"/>
    <w:rsid w:val="00474C97"/>
    <w:rsid w:val="00477782"/>
    <w:rsid w:val="00480A59"/>
    <w:rsid w:val="00482A64"/>
    <w:rsid w:val="004854CF"/>
    <w:rsid w:val="00486D98"/>
    <w:rsid w:val="0048762F"/>
    <w:rsid w:val="004901BA"/>
    <w:rsid w:val="004A0165"/>
    <w:rsid w:val="004A08FD"/>
    <w:rsid w:val="004A61F9"/>
    <w:rsid w:val="004A7FB2"/>
    <w:rsid w:val="004B2511"/>
    <w:rsid w:val="004B5810"/>
    <w:rsid w:val="004B6054"/>
    <w:rsid w:val="004B63A1"/>
    <w:rsid w:val="004D1EB1"/>
    <w:rsid w:val="004D40AF"/>
    <w:rsid w:val="004D7610"/>
    <w:rsid w:val="004E4B3F"/>
    <w:rsid w:val="004E603E"/>
    <w:rsid w:val="004E755B"/>
    <w:rsid w:val="004F0115"/>
    <w:rsid w:val="004F3B03"/>
    <w:rsid w:val="004F6555"/>
    <w:rsid w:val="004F77B9"/>
    <w:rsid w:val="005010E9"/>
    <w:rsid w:val="005013BC"/>
    <w:rsid w:val="00501890"/>
    <w:rsid w:val="00503141"/>
    <w:rsid w:val="00504359"/>
    <w:rsid w:val="0051205C"/>
    <w:rsid w:val="00522267"/>
    <w:rsid w:val="00527F6A"/>
    <w:rsid w:val="00535C97"/>
    <w:rsid w:val="00541D7C"/>
    <w:rsid w:val="005431CF"/>
    <w:rsid w:val="00543E34"/>
    <w:rsid w:val="00544FD0"/>
    <w:rsid w:val="00561733"/>
    <w:rsid w:val="0056254D"/>
    <w:rsid w:val="005627E7"/>
    <w:rsid w:val="0056453F"/>
    <w:rsid w:val="00565000"/>
    <w:rsid w:val="00573659"/>
    <w:rsid w:val="00575BE0"/>
    <w:rsid w:val="0057679E"/>
    <w:rsid w:val="00584173"/>
    <w:rsid w:val="005872F9"/>
    <w:rsid w:val="005915AD"/>
    <w:rsid w:val="005A02B0"/>
    <w:rsid w:val="005A17F8"/>
    <w:rsid w:val="005A2BE0"/>
    <w:rsid w:val="005B02B4"/>
    <w:rsid w:val="005B40A8"/>
    <w:rsid w:val="005B6DBD"/>
    <w:rsid w:val="005D31AD"/>
    <w:rsid w:val="005D6B42"/>
    <w:rsid w:val="005E5E58"/>
    <w:rsid w:val="005F2274"/>
    <w:rsid w:val="005F3D8A"/>
    <w:rsid w:val="005F415E"/>
    <w:rsid w:val="005F495D"/>
    <w:rsid w:val="0060256F"/>
    <w:rsid w:val="006035F8"/>
    <w:rsid w:val="00603FDD"/>
    <w:rsid w:val="006053D6"/>
    <w:rsid w:val="00612B95"/>
    <w:rsid w:val="006162C2"/>
    <w:rsid w:val="006224C8"/>
    <w:rsid w:val="00627261"/>
    <w:rsid w:val="00654FF6"/>
    <w:rsid w:val="006660E6"/>
    <w:rsid w:val="0067436D"/>
    <w:rsid w:val="006854AA"/>
    <w:rsid w:val="006A4480"/>
    <w:rsid w:val="006A467D"/>
    <w:rsid w:val="006A4B9F"/>
    <w:rsid w:val="006A6759"/>
    <w:rsid w:val="006A72FE"/>
    <w:rsid w:val="006B1F1C"/>
    <w:rsid w:val="006D18FD"/>
    <w:rsid w:val="006D3BBF"/>
    <w:rsid w:val="006D3E09"/>
    <w:rsid w:val="006E0069"/>
    <w:rsid w:val="006E0589"/>
    <w:rsid w:val="006E2643"/>
    <w:rsid w:val="006E7F52"/>
    <w:rsid w:val="006F0073"/>
    <w:rsid w:val="00706D9A"/>
    <w:rsid w:val="00712D50"/>
    <w:rsid w:val="0071499F"/>
    <w:rsid w:val="007165D1"/>
    <w:rsid w:val="0071708A"/>
    <w:rsid w:val="00721FA2"/>
    <w:rsid w:val="0072634E"/>
    <w:rsid w:val="00727EAF"/>
    <w:rsid w:val="00731836"/>
    <w:rsid w:val="007333B0"/>
    <w:rsid w:val="007343F7"/>
    <w:rsid w:val="00736899"/>
    <w:rsid w:val="0074160A"/>
    <w:rsid w:val="00741D57"/>
    <w:rsid w:val="0074771E"/>
    <w:rsid w:val="00754E73"/>
    <w:rsid w:val="00756848"/>
    <w:rsid w:val="00756E18"/>
    <w:rsid w:val="00761CAB"/>
    <w:rsid w:val="007636B1"/>
    <w:rsid w:val="00770144"/>
    <w:rsid w:val="00773447"/>
    <w:rsid w:val="0078125D"/>
    <w:rsid w:val="007A5E6F"/>
    <w:rsid w:val="007B2322"/>
    <w:rsid w:val="007C014C"/>
    <w:rsid w:val="007C15AD"/>
    <w:rsid w:val="007C205E"/>
    <w:rsid w:val="007C6418"/>
    <w:rsid w:val="007D0453"/>
    <w:rsid w:val="007D30A4"/>
    <w:rsid w:val="007D432C"/>
    <w:rsid w:val="007E03C7"/>
    <w:rsid w:val="007E1057"/>
    <w:rsid w:val="007E5516"/>
    <w:rsid w:val="007F0A4B"/>
    <w:rsid w:val="007F2395"/>
    <w:rsid w:val="007F4669"/>
    <w:rsid w:val="007F5996"/>
    <w:rsid w:val="007F7B67"/>
    <w:rsid w:val="007F7FF7"/>
    <w:rsid w:val="008023DF"/>
    <w:rsid w:val="00807FB5"/>
    <w:rsid w:val="00815C0B"/>
    <w:rsid w:val="00820D2E"/>
    <w:rsid w:val="0082765F"/>
    <w:rsid w:val="0083588F"/>
    <w:rsid w:val="0084016B"/>
    <w:rsid w:val="008465A4"/>
    <w:rsid w:val="0085210F"/>
    <w:rsid w:val="00854C14"/>
    <w:rsid w:val="00882608"/>
    <w:rsid w:val="008828AE"/>
    <w:rsid w:val="0088406E"/>
    <w:rsid w:val="0088688A"/>
    <w:rsid w:val="00890843"/>
    <w:rsid w:val="00893102"/>
    <w:rsid w:val="008A586E"/>
    <w:rsid w:val="008B06DF"/>
    <w:rsid w:val="008B1134"/>
    <w:rsid w:val="008B2569"/>
    <w:rsid w:val="008B6498"/>
    <w:rsid w:val="008B78BF"/>
    <w:rsid w:val="008B7A2B"/>
    <w:rsid w:val="008D1941"/>
    <w:rsid w:val="008D2F3F"/>
    <w:rsid w:val="008D40FC"/>
    <w:rsid w:val="008E0F5B"/>
    <w:rsid w:val="008E4732"/>
    <w:rsid w:val="008F4562"/>
    <w:rsid w:val="00905007"/>
    <w:rsid w:val="00907BC9"/>
    <w:rsid w:val="00907DCE"/>
    <w:rsid w:val="00912FE5"/>
    <w:rsid w:val="009170F7"/>
    <w:rsid w:val="00920077"/>
    <w:rsid w:val="00931322"/>
    <w:rsid w:val="009405DF"/>
    <w:rsid w:val="00943095"/>
    <w:rsid w:val="00951D9D"/>
    <w:rsid w:val="00952A82"/>
    <w:rsid w:val="009544C3"/>
    <w:rsid w:val="009579CD"/>
    <w:rsid w:val="00962090"/>
    <w:rsid w:val="00965105"/>
    <w:rsid w:val="00971095"/>
    <w:rsid w:val="009737B6"/>
    <w:rsid w:val="009755BB"/>
    <w:rsid w:val="009755E5"/>
    <w:rsid w:val="00976678"/>
    <w:rsid w:val="00980568"/>
    <w:rsid w:val="009810FA"/>
    <w:rsid w:val="00983FC5"/>
    <w:rsid w:val="00986BB8"/>
    <w:rsid w:val="0099005F"/>
    <w:rsid w:val="009A10B4"/>
    <w:rsid w:val="009A4154"/>
    <w:rsid w:val="009A54F6"/>
    <w:rsid w:val="009A7761"/>
    <w:rsid w:val="009B075A"/>
    <w:rsid w:val="009C4191"/>
    <w:rsid w:val="009E07BC"/>
    <w:rsid w:val="009E7751"/>
    <w:rsid w:val="009F0DF5"/>
    <w:rsid w:val="009F2988"/>
    <w:rsid w:val="009F54F0"/>
    <w:rsid w:val="00A11F15"/>
    <w:rsid w:val="00A14459"/>
    <w:rsid w:val="00A21B97"/>
    <w:rsid w:val="00A26F27"/>
    <w:rsid w:val="00A27C34"/>
    <w:rsid w:val="00A30564"/>
    <w:rsid w:val="00A319CF"/>
    <w:rsid w:val="00A37E13"/>
    <w:rsid w:val="00A47F21"/>
    <w:rsid w:val="00A650D1"/>
    <w:rsid w:val="00A67721"/>
    <w:rsid w:val="00A712F2"/>
    <w:rsid w:val="00A7466A"/>
    <w:rsid w:val="00A853E4"/>
    <w:rsid w:val="00A926DD"/>
    <w:rsid w:val="00AB20EC"/>
    <w:rsid w:val="00AB4C90"/>
    <w:rsid w:val="00AB5B58"/>
    <w:rsid w:val="00AC0871"/>
    <w:rsid w:val="00AC2A74"/>
    <w:rsid w:val="00AC31C3"/>
    <w:rsid w:val="00AD6A02"/>
    <w:rsid w:val="00AE518F"/>
    <w:rsid w:val="00AE5A4D"/>
    <w:rsid w:val="00AE6582"/>
    <w:rsid w:val="00AE6B67"/>
    <w:rsid w:val="00AF21BC"/>
    <w:rsid w:val="00B05846"/>
    <w:rsid w:val="00B07A40"/>
    <w:rsid w:val="00B23E15"/>
    <w:rsid w:val="00B32F52"/>
    <w:rsid w:val="00B35C6A"/>
    <w:rsid w:val="00B375A3"/>
    <w:rsid w:val="00B47ECF"/>
    <w:rsid w:val="00B5232B"/>
    <w:rsid w:val="00B52918"/>
    <w:rsid w:val="00B55119"/>
    <w:rsid w:val="00B55F40"/>
    <w:rsid w:val="00B633D3"/>
    <w:rsid w:val="00B639A3"/>
    <w:rsid w:val="00B8107C"/>
    <w:rsid w:val="00BA26E6"/>
    <w:rsid w:val="00BA4AC2"/>
    <w:rsid w:val="00BA5358"/>
    <w:rsid w:val="00BA680A"/>
    <w:rsid w:val="00BB0541"/>
    <w:rsid w:val="00BB2B5F"/>
    <w:rsid w:val="00BB44D7"/>
    <w:rsid w:val="00BB725D"/>
    <w:rsid w:val="00BC127E"/>
    <w:rsid w:val="00BC3FFE"/>
    <w:rsid w:val="00BD1260"/>
    <w:rsid w:val="00BD3237"/>
    <w:rsid w:val="00BE5B68"/>
    <w:rsid w:val="00BE7E67"/>
    <w:rsid w:val="00BF0568"/>
    <w:rsid w:val="00BF771D"/>
    <w:rsid w:val="00BF7750"/>
    <w:rsid w:val="00C004AA"/>
    <w:rsid w:val="00C01D0A"/>
    <w:rsid w:val="00C0747D"/>
    <w:rsid w:val="00C131BD"/>
    <w:rsid w:val="00C14F1F"/>
    <w:rsid w:val="00C23FC3"/>
    <w:rsid w:val="00C24726"/>
    <w:rsid w:val="00C30789"/>
    <w:rsid w:val="00C415E9"/>
    <w:rsid w:val="00C515EB"/>
    <w:rsid w:val="00C60F73"/>
    <w:rsid w:val="00C72B1C"/>
    <w:rsid w:val="00C853E7"/>
    <w:rsid w:val="00C8714B"/>
    <w:rsid w:val="00C87170"/>
    <w:rsid w:val="00C90A81"/>
    <w:rsid w:val="00C93C14"/>
    <w:rsid w:val="00C948F9"/>
    <w:rsid w:val="00CA602D"/>
    <w:rsid w:val="00CB59A3"/>
    <w:rsid w:val="00CC0FF5"/>
    <w:rsid w:val="00CC2470"/>
    <w:rsid w:val="00CF6BF6"/>
    <w:rsid w:val="00CF6FFE"/>
    <w:rsid w:val="00D03146"/>
    <w:rsid w:val="00D10CC1"/>
    <w:rsid w:val="00D10FAE"/>
    <w:rsid w:val="00D14A32"/>
    <w:rsid w:val="00D1747F"/>
    <w:rsid w:val="00D2367A"/>
    <w:rsid w:val="00D2413A"/>
    <w:rsid w:val="00D264C2"/>
    <w:rsid w:val="00D34E33"/>
    <w:rsid w:val="00D457BE"/>
    <w:rsid w:val="00D464AA"/>
    <w:rsid w:val="00D63DBF"/>
    <w:rsid w:val="00D67818"/>
    <w:rsid w:val="00D8068D"/>
    <w:rsid w:val="00D95B35"/>
    <w:rsid w:val="00DA5A08"/>
    <w:rsid w:val="00DA5D57"/>
    <w:rsid w:val="00DB0E79"/>
    <w:rsid w:val="00DB6C58"/>
    <w:rsid w:val="00DC3AFE"/>
    <w:rsid w:val="00DC61BA"/>
    <w:rsid w:val="00DD268A"/>
    <w:rsid w:val="00DD5A79"/>
    <w:rsid w:val="00DD7F95"/>
    <w:rsid w:val="00DE3A2C"/>
    <w:rsid w:val="00DF7568"/>
    <w:rsid w:val="00E03436"/>
    <w:rsid w:val="00E05EB8"/>
    <w:rsid w:val="00E0662F"/>
    <w:rsid w:val="00E338A7"/>
    <w:rsid w:val="00E41420"/>
    <w:rsid w:val="00E4158B"/>
    <w:rsid w:val="00E44DCA"/>
    <w:rsid w:val="00E46252"/>
    <w:rsid w:val="00E47D49"/>
    <w:rsid w:val="00E50D40"/>
    <w:rsid w:val="00E5422B"/>
    <w:rsid w:val="00E6178F"/>
    <w:rsid w:val="00E619A2"/>
    <w:rsid w:val="00E70190"/>
    <w:rsid w:val="00E702FF"/>
    <w:rsid w:val="00E82092"/>
    <w:rsid w:val="00E86C5D"/>
    <w:rsid w:val="00E9525A"/>
    <w:rsid w:val="00E9645E"/>
    <w:rsid w:val="00EA1C9B"/>
    <w:rsid w:val="00EA2E73"/>
    <w:rsid w:val="00EA7139"/>
    <w:rsid w:val="00EB2B36"/>
    <w:rsid w:val="00EB54D8"/>
    <w:rsid w:val="00EB707B"/>
    <w:rsid w:val="00EC392A"/>
    <w:rsid w:val="00ED0CBE"/>
    <w:rsid w:val="00ED40F2"/>
    <w:rsid w:val="00EE3A2B"/>
    <w:rsid w:val="00EE6002"/>
    <w:rsid w:val="00EF14B5"/>
    <w:rsid w:val="00F10C14"/>
    <w:rsid w:val="00F12CDE"/>
    <w:rsid w:val="00F15AB7"/>
    <w:rsid w:val="00F1654E"/>
    <w:rsid w:val="00F20342"/>
    <w:rsid w:val="00F20398"/>
    <w:rsid w:val="00F20E9B"/>
    <w:rsid w:val="00F43071"/>
    <w:rsid w:val="00F4540A"/>
    <w:rsid w:val="00F45589"/>
    <w:rsid w:val="00F55F03"/>
    <w:rsid w:val="00F55F0E"/>
    <w:rsid w:val="00F57D7B"/>
    <w:rsid w:val="00F60D78"/>
    <w:rsid w:val="00F6361E"/>
    <w:rsid w:val="00F71B93"/>
    <w:rsid w:val="00F74599"/>
    <w:rsid w:val="00F8481E"/>
    <w:rsid w:val="00F87341"/>
    <w:rsid w:val="00F92A6C"/>
    <w:rsid w:val="00FA3C26"/>
    <w:rsid w:val="00FB0247"/>
    <w:rsid w:val="00FB46A1"/>
    <w:rsid w:val="00FC190A"/>
    <w:rsid w:val="00FE2E0B"/>
    <w:rsid w:val="00FE54B5"/>
    <w:rsid w:val="00FF3F37"/>
    <w:rsid w:val="00FF50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2EAFAD"/>
  <w14:defaultImageDpi w14:val="300"/>
  <w15:docId w15:val="{92EF2795-3D48-47B6-9BB0-F2DB81B90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009E"/>
    <w:pPr>
      <w:ind w:left="720"/>
      <w:contextualSpacing/>
    </w:pPr>
  </w:style>
  <w:style w:type="paragraph" w:customStyle="1" w:styleId="Default">
    <w:name w:val="Default"/>
    <w:rsid w:val="00654FF6"/>
    <w:pPr>
      <w:widowControl w:val="0"/>
      <w:autoSpaceDE w:val="0"/>
      <w:autoSpaceDN w:val="0"/>
      <w:adjustRightInd w:val="0"/>
    </w:pPr>
    <w:rPr>
      <w:rFonts w:ascii="Times New Roman" w:hAnsi="Times New Roman" w:cs="Times New Roman"/>
      <w:color w:val="000000"/>
    </w:rPr>
  </w:style>
  <w:style w:type="table" w:styleId="TableGrid">
    <w:name w:val="Table Grid"/>
    <w:basedOn w:val="TableNormal"/>
    <w:uiPriority w:val="59"/>
    <w:rsid w:val="006E0069"/>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72F9"/>
    <w:rPr>
      <w:rFonts w:ascii="Lucida Grande" w:hAnsi="Lucida Grande"/>
      <w:sz w:val="18"/>
      <w:szCs w:val="18"/>
    </w:rPr>
  </w:style>
  <w:style w:type="character" w:customStyle="1" w:styleId="BalloonTextChar">
    <w:name w:val="Balloon Text Char"/>
    <w:basedOn w:val="DefaultParagraphFont"/>
    <w:link w:val="BalloonText"/>
    <w:uiPriority w:val="99"/>
    <w:semiHidden/>
    <w:rsid w:val="005872F9"/>
    <w:rPr>
      <w:rFonts w:ascii="Lucida Grande" w:hAnsi="Lucida Grande"/>
      <w:sz w:val="18"/>
      <w:szCs w:val="18"/>
    </w:rPr>
  </w:style>
  <w:style w:type="paragraph" w:styleId="Header">
    <w:name w:val="header"/>
    <w:basedOn w:val="Normal"/>
    <w:link w:val="HeaderChar"/>
    <w:uiPriority w:val="99"/>
    <w:unhideWhenUsed/>
    <w:rsid w:val="00F55F03"/>
    <w:pPr>
      <w:tabs>
        <w:tab w:val="center" w:pos="4320"/>
        <w:tab w:val="right" w:pos="8640"/>
      </w:tabs>
    </w:pPr>
  </w:style>
  <w:style w:type="character" w:customStyle="1" w:styleId="HeaderChar">
    <w:name w:val="Header Char"/>
    <w:basedOn w:val="DefaultParagraphFont"/>
    <w:link w:val="Header"/>
    <w:uiPriority w:val="99"/>
    <w:rsid w:val="00F55F03"/>
  </w:style>
  <w:style w:type="paragraph" w:styleId="Footer">
    <w:name w:val="footer"/>
    <w:basedOn w:val="Normal"/>
    <w:link w:val="FooterChar"/>
    <w:uiPriority w:val="99"/>
    <w:unhideWhenUsed/>
    <w:rsid w:val="00F55F03"/>
    <w:pPr>
      <w:tabs>
        <w:tab w:val="center" w:pos="4320"/>
        <w:tab w:val="right" w:pos="8640"/>
      </w:tabs>
    </w:pPr>
  </w:style>
  <w:style w:type="character" w:customStyle="1" w:styleId="FooterChar">
    <w:name w:val="Footer Char"/>
    <w:basedOn w:val="DefaultParagraphFont"/>
    <w:link w:val="Footer"/>
    <w:uiPriority w:val="99"/>
    <w:rsid w:val="00F55F03"/>
  </w:style>
  <w:style w:type="character" w:styleId="PageNumber">
    <w:name w:val="page number"/>
    <w:basedOn w:val="DefaultParagraphFont"/>
    <w:uiPriority w:val="99"/>
    <w:semiHidden/>
    <w:unhideWhenUsed/>
    <w:rsid w:val="002B617D"/>
  </w:style>
  <w:style w:type="paragraph" w:customStyle="1" w:styleId="Level1">
    <w:name w:val="Level 1"/>
    <w:basedOn w:val="TOC1"/>
    <w:link w:val="Level1Char"/>
    <w:qFormat/>
    <w:rsid w:val="00171511"/>
    <w:pPr>
      <w:tabs>
        <w:tab w:val="right" w:leader="dot" w:pos="8630"/>
      </w:tabs>
      <w:spacing w:before="120" w:after="120"/>
    </w:pPr>
    <w:rPr>
      <w:rFonts w:asciiTheme="majorHAnsi" w:eastAsia="Times New Roman" w:hAnsiTheme="majorHAnsi" w:cs="Times New Roman"/>
      <w:b/>
      <w:bCs/>
      <w:caps/>
      <w:sz w:val="20"/>
      <w:szCs w:val="20"/>
    </w:rPr>
  </w:style>
  <w:style w:type="character" w:customStyle="1" w:styleId="Level1Char">
    <w:name w:val="Level 1 Char"/>
    <w:basedOn w:val="DefaultParagraphFont"/>
    <w:link w:val="Level1"/>
    <w:rsid w:val="00171511"/>
    <w:rPr>
      <w:rFonts w:asciiTheme="majorHAnsi" w:eastAsia="Times New Roman" w:hAnsiTheme="majorHAnsi" w:cs="Times New Roman"/>
      <w:b/>
      <w:bCs/>
      <w:caps/>
      <w:sz w:val="20"/>
      <w:szCs w:val="20"/>
    </w:rPr>
  </w:style>
  <w:style w:type="paragraph" w:customStyle="1" w:styleId="Level2">
    <w:name w:val="Level 2"/>
    <w:basedOn w:val="TOC2"/>
    <w:link w:val="Level2Char"/>
    <w:qFormat/>
    <w:rsid w:val="00171511"/>
    <w:pPr>
      <w:tabs>
        <w:tab w:val="right" w:leader="dot" w:pos="8630"/>
      </w:tabs>
      <w:spacing w:after="0"/>
      <w:ind w:left="200"/>
    </w:pPr>
    <w:rPr>
      <w:rFonts w:asciiTheme="majorHAnsi" w:eastAsia="Times New Roman" w:hAnsiTheme="majorHAnsi" w:cs="Times New Roman"/>
      <w:smallCaps/>
      <w:color w:val="000000"/>
      <w:sz w:val="20"/>
      <w:szCs w:val="20"/>
    </w:rPr>
  </w:style>
  <w:style w:type="character" w:customStyle="1" w:styleId="Level2Char">
    <w:name w:val="Level 2 Char"/>
    <w:basedOn w:val="DefaultParagraphFont"/>
    <w:link w:val="Level2"/>
    <w:rsid w:val="00171511"/>
    <w:rPr>
      <w:rFonts w:asciiTheme="majorHAnsi" w:eastAsia="Times New Roman" w:hAnsiTheme="majorHAnsi" w:cs="Times New Roman"/>
      <w:smallCaps/>
      <w:color w:val="000000"/>
      <w:sz w:val="20"/>
      <w:szCs w:val="20"/>
    </w:rPr>
  </w:style>
  <w:style w:type="paragraph" w:styleId="TOC1">
    <w:name w:val="toc 1"/>
    <w:basedOn w:val="Normal"/>
    <w:next w:val="Normal"/>
    <w:autoRedefine/>
    <w:uiPriority w:val="39"/>
    <w:semiHidden/>
    <w:unhideWhenUsed/>
    <w:rsid w:val="00171511"/>
    <w:pPr>
      <w:spacing w:after="100"/>
    </w:pPr>
  </w:style>
  <w:style w:type="paragraph" w:styleId="TOC2">
    <w:name w:val="toc 2"/>
    <w:basedOn w:val="Normal"/>
    <w:next w:val="Normal"/>
    <w:autoRedefine/>
    <w:uiPriority w:val="39"/>
    <w:semiHidden/>
    <w:unhideWhenUsed/>
    <w:rsid w:val="0017151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569">
      <w:bodyDiv w:val="1"/>
      <w:marLeft w:val="0"/>
      <w:marRight w:val="0"/>
      <w:marTop w:val="0"/>
      <w:marBottom w:val="0"/>
      <w:divBdr>
        <w:top w:val="none" w:sz="0" w:space="0" w:color="auto"/>
        <w:left w:val="none" w:sz="0" w:space="0" w:color="auto"/>
        <w:bottom w:val="none" w:sz="0" w:space="0" w:color="auto"/>
        <w:right w:val="none" w:sz="0" w:space="0" w:color="auto"/>
      </w:divBdr>
    </w:div>
    <w:div w:id="130485122">
      <w:bodyDiv w:val="1"/>
      <w:marLeft w:val="0"/>
      <w:marRight w:val="0"/>
      <w:marTop w:val="0"/>
      <w:marBottom w:val="0"/>
      <w:divBdr>
        <w:top w:val="none" w:sz="0" w:space="0" w:color="auto"/>
        <w:left w:val="none" w:sz="0" w:space="0" w:color="auto"/>
        <w:bottom w:val="none" w:sz="0" w:space="0" w:color="auto"/>
        <w:right w:val="none" w:sz="0" w:space="0" w:color="auto"/>
      </w:divBdr>
    </w:div>
    <w:div w:id="304624316">
      <w:bodyDiv w:val="1"/>
      <w:marLeft w:val="0"/>
      <w:marRight w:val="0"/>
      <w:marTop w:val="0"/>
      <w:marBottom w:val="0"/>
      <w:divBdr>
        <w:top w:val="none" w:sz="0" w:space="0" w:color="auto"/>
        <w:left w:val="none" w:sz="0" w:space="0" w:color="auto"/>
        <w:bottom w:val="none" w:sz="0" w:space="0" w:color="auto"/>
        <w:right w:val="none" w:sz="0" w:space="0" w:color="auto"/>
      </w:divBdr>
    </w:div>
    <w:div w:id="380174846">
      <w:bodyDiv w:val="1"/>
      <w:marLeft w:val="0"/>
      <w:marRight w:val="0"/>
      <w:marTop w:val="0"/>
      <w:marBottom w:val="0"/>
      <w:divBdr>
        <w:top w:val="none" w:sz="0" w:space="0" w:color="auto"/>
        <w:left w:val="none" w:sz="0" w:space="0" w:color="auto"/>
        <w:bottom w:val="none" w:sz="0" w:space="0" w:color="auto"/>
        <w:right w:val="none" w:sz="0" w:space="0" w:color="auto"/>
      </w:divBdr>
      <w:divsChild>
        <w:div w:id="71658479">
          <w:marLeft w:val="547"/>
          <w:marRight w:val="0"/>
          <w:marTop w:val="154"/>
          <w:marBottom w:val="0"/>
          <w:divBdr>
            <w:top w:val="none" w:sz="0" w:space="0" w:color="auto"/>
            <w:left w:val="none" w:sz="0" w:space="0" w:color="auto"/>
            <w:bottom w:val="none" w:sz="0" w:space="0" w:color="auto"/>
            <w:right w:val="none" w:sz="0" w:space="0" w:color="auto"/>
          </w:divBdr>
        </w:div>
        <w:div w:id="1010912078">
          <w:marLeft w:val="547"/>
          <w:marRight w:val="0"/>
          <w:marTop w:val="154"/>
          <w:marBottom w:val="0"/>
          <w:divBdr>
            <w:top w:val="none" w:sz="0" w:space="0" w:color="auto"/>
            <w:left w:val="none" w:sz="0" w:space="0" w:color="auto"/>
            <w:bottom w:val="none" w:sz="0" w:space="0" w:color="auto"/>
            <w:right w:val="none" w:sz="0" w:space="0" w:color="auto"/>
          </w:divBdr>
        </w:div>
        <w:div w:id="2044014749">
          <w:marLeft w:val="547"/>
          <w:marRight w:val="0"/>
          <w:marTop w:val="154"/>
          <w:marBottom w:val="0"/>
          <w:divBdr>
            <w:top w:val="none" w:sz="0" w:space="0" w:color="auto"/>
            <w:left w:val="none" w:sz="0" w:space="0" w:color="auto"/>
            <w:bottom w:val="none" w:sz="0" w:space="0" w:color="auto"/>
            <w:right w:val="none" w:sz="0" w:space="0" w:color="auto"/>
          </w:divBdr>
        </w:div>
        <w:div w:id="348217288">
          <w:marLeft w:val="547"/>
          <w:marRight w:val="0"/>
          <w:marTop w:val="154"/>
          <w:marBottom w:val="0"/>
          <w:divBdr>
            <w:top w:val="none" w:sz="0" w:space="0" w:color="auto"/>
            <w:left w:val="none" w:sz="0" w:space="0" w:color="auto"/>
            <w:bottom w:val="none" w:sz="0" w:space="0" w:color="auto"/>
            <w:right w:val="none" w:sz="0" w:space="0" w:color="auto"/>
          </w:divBdr>
        </w:div>
      </w:divsChild>
    </w:div>
    <w:div w:id="497773338">
      <w:bodyDiv w:val="1"/>
      <w:marLeft w:val="0"/>
      <w:marRight w:val="0"/>
      <w:marTop w:val="0"/>
      <w:marBottom w:val="0"/>
      <w:divBdr>
        <w:top w:val="none" w:sz="0" w:space="0" w:color="auto"/>
        <w:left w:val="none" w:sz="0" w:space="0" w:color="auto"/>
        <w:bottom w:val="none" w:sz="0" w:space="0" w:color="auto"/>
        <w:right w:val="none" w:sz="0" w:space="0" w:color="auto"/>
      </w:divBdr>
    </w:div>
    <w:div w:id="651830772">
      <w:bodyDiv w:val="1"/>
      <w:marLeft w:val="0"/>
      <w:marRight w:val="0"/>
      <w:marTop w:val="0"/>
      <w:marBottom w:val="0"/>
      <w:divBdr>
        <w:top w:val="none" w:sz="0" w:space="0" w:color="auto"/>
        <w:left w:val="none" w:sz="0" w:space="0" w:color="auto"/>
        <w:bottom w:val="none" w:sz="0" w:space="0" w:color="auto"/>
        <w:right w:val="none" w:sz="0" w:space="0" w:color="auto"/>
      </w:divBdr>
    </w:div>
    <w:div w:id="761726371">
      <w:bodyDiv w:val="1"/>
      <w:marLeft w:val="0"/>
      <w:marRight w:val="0"/>
      <w:marTop w:val="0"/>
      <w:marBottom w:val="0"/>
      <w:divBdr>
        <w:top w:val="none" w:sz="0" w:space="0" w:color="auto"/>
        <w:left w:val="none" w:sz="0" w:space="0" w:color="auto"/>
        <w:bottom w:val="none" w:sz="0" w:space="0" w:color="auto"/>
        <w:right w:val="none" w:sz="0" w:space="0" w:color="auto"/>
      </w:divBdr>
    </w:div>
    <w:div w:id="905801800">
      <w:bodyDiv w:val="1"/>
      <w:marLeft w:val="0"/>
      <w:marRight w:val="0"/>
      <w:marTop w:val="0"/>
      <w:marBottom w:val="0"/>
      <w:divBdr>
        <w:top w:val="none" w:sz="0" w:space="0" w:color="auto"/>
        <w:left w:val="none" w:sz="0" w:space="0" w:color="auto"/>
        <w:bottom w:val="none" w:sz="0" w:space="0" w:color="auto"/>
        <w:right w:val="none" w:sz="0" w:space="0" w:color="auto"/>
      </w:divBdr>
    </w:div>
    <w:div w:id="1101098152">
      <w:bodyDiv w:val="1"/>
      <w:marLeft w:val="0"/>
      <w:marRight w:val="0"/>
      <w:marTop w:val="0"/>
      <w:marBottom w:val="0"/>
      <w:divBdr>
        <w:top w:val="none" w:sz="0" w:space="0" w:color="auto"/>
        <w:left w:val="none" w:sz="0" w:space="0" w:color="auto"/>
        <w:bottom w:val="none" w:sz="0" w:space="0" w:color="auto"/>
        <w:right w:val="none" w:sz="0" w:space="0" w:color="auto"/>
      </w:divBdr>
    </w:div>
    <w:div w:id="1245803721">
      <w:bodyDiv w:val="1"/>
      <w:marLeft w:val="0"/>
      <w:marRight w:val="0"/>
      <w:marTop w:val="0"/>
      <w:marBottom w:val="0"/>
      <w:divBdr>
        <w:top w:val="none" w:sz="0" w:space="0" w:color="auto"/>
        <w:left w:val="none" w:sz="0" w:space="0" w:color="auto"/>
        <w:bottom w:val="none" w:sz="0" w:space="0" w:color="auto"/>
        <w:right w:val="none" w:sz="0" w:space="0" w:color="auto"/>
      </w:divBdr>
    </w:div>
    <w:div w:id="1510946252">
      <w:bodyDiv w:val="1"/>
      <w:marLeft w:val="0"/>
      <w:marRight w:val="0"/>
      <w:marTop w:val="0"/>
      <w:marBottom w:val="0"/>
      <w:divBdr>
        <w:top w:val="none" w:sz="0" w:space="0" w:color="auto"/>
        <w:left w:val="none" w:sz="0" w:space="0" w:color="auto"/>
        <w:bottom w:val="none" w:sz="0" w:space="0" w:color="auto"/>
        <w:right w:val="none" w:sz="0" w:space="0" w:color="auto"/>
      </w:divBdr>
    </w:div>
    <w:div w:id="1709329493">
      <w:bodyDiv w:val="1"/>
      <w:marLeft w:val="0"/>
      <w:marRight w:val="0"/>
      <w:marTop w:val="0"/>
      <w:marBottom w:val="0"/>
      <w:divBdr>
        <w:top w:val="none" w:sz="0" w:space="0" w:color="auto"/>
        <w:left w:val="none" w:sz="0" w:space="0" w:color="auto"/>
        <w:bottom w:val="none" w:sz="0" w:space="0" w:color="auto"/>
        <w:right w:val="none" w:sz="0" w:space="0" w:color="auto"/>
      </w:divBdr>
    </w:div>
    <w:div w:id="17701985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a:t>Technical Quality Rating</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a:effectLst/>
              </a:rPr>
              <a:t>Aggregate of All Sub-Projects, All Components</a:t>
            </a:r>
            <a:endParaRPr lang="en-CA" sz="1200">
              <a:effectLst/>
            </a:endParaRPr>
          </a:p>
        </c:rich>
      </c:tx>
      <c:overlay val="0"/>
    </c:title>
    <c:autoTitleDeleted val="0"/>
    <c:plotArea>
      <c:layout/>
      <c:pieChart>
        <c:varyColors val="1"/>
        <c:ser>
          <c:idx val="0"/>
          <c:order val="0"/>
          <c:tx>
            <c:strRef>
              <c:f>'Technical Quality Rating'!$B$1</c:f>
              <c:strCache>
                <c:ptCount val="1"/>
                <c:pt idx="0">
                  <c:v>Technical Quality Rating</c:v>
                </c:pt>
              </c:strCache>
            </c:strRef>
          </c:tx>
          <c:dPt>
            <c:idx val="0"/>
            <c:bubble3D val="0"/>
            <c:spPr>
              <a:solidFill>
                <a:schemeClr val="bg1">
                  <a:lumMod val="75000"/>
                </a:schemeClr>
              </a:solidFill>
            </c:spPr>
          </c:dPt>
          <c:dPt>
            <c:idx val="1"/>
            <c:bubble3D val="0"/>
            <c:spPr>
              <a:solidFill>
                <a:schemeClr val="tx1">
                  <a:lumMod val="50000"/>
                  <a:lumOff val="50000"/>
                </a:schemeClr>
              </a:solidFill>
            </c:spPr>
          </c:dPt>
          <c:dPt>
            <c:idx val="2"/>
            <c:bubble3D val="0"/>
            <c:spPr>
              <a:solidFill>
                <a:schemeClr val="tx1">
                  <a:lumMod val="85000"/>
                  <a:lumOff val="15000"/>
                </a:schemeClr>
              </a:solidFill>
            </c:spPr>
          </c:dPt>
          <c:dLbls>
            <c:dLbl>
              <c:idx val="2"/>
              <c:layout>
                <c:manualLayout>
                  <c:x val="2.39789628569156E-2"/>
                  <c:y val="1.1158705161854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600"/>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'Technical Quality Rating'!$A$2:$A$4</c:f>
              <c:strCache>
                <c:ptCount val="3"/>
                <c:pt idx="0">
                  <c:v>Meets Specification</c:v>
                </c:pt>
                <c:pt idx="1">
                  <c:v>Slightly Below Specification</c:v>
                </c:pt>
                <c:pt idx="2">
                  <c:v>Below Specification</c:v>
                </c:pt>
              </c:strCache>
            </c:strRef>
          </c:cat>
          <c:val>
            <c:numRef>
              <c:f>'Technical Quality Rating'!$B$2:$B$4</c:f>
              <c:numCache>
                <c:formatCode>0%</c:formatCode>
                <c:ptCount val="3"/>
                <c:pt idx="0">
                  <c:v>0.83</c:v>
                </c:pt>
                <c:pt idx="1">
                  <c:v>0.12</c:v>
                </c:pt>
                <c:pt idx="2">
                  <c:v>0.05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8219415281423204"/>
          <c:y val="0.28036780402449701"/>
          <c:w val="0.39928732866724997"/>
          <c:h val="0.64021697287838997"/>
        </c:manualLayout>
      </c:layout>
      <c:overlay val="0"/>
      <c:txPr>
        <a:bodyPr/>
        <a:lstStyle/>
        <a:p>
          <a:pPr>
            <a:defRPr sz="1600"/>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baseline="0"/>
              <a:t>Government of Australia Aid Program's Quality Rating</a:t>
            </a:r>
            <a:endParaRPr lang="en-US"/>
          </a:p>
        </c:rich>
      </c:tx>
      <c:overlay val="0"/>
    </c:title>
    <c:autoTitleDeleted val="0"/>
    <c:plotArea>
      <c:layout/>
      <c:barChart>
        <c:barDir val="col"/>
        <c:grouping val="clustered"/>
        <c:varyColors val="0"/>
        <c:ser>
          <c:idx val="0"/>
          <c:order val="0"/>
          <c:tx>
            <c:strRef>
              <c:f>Sheet1!$B$1</c:f>
              <c:strCache>
                <c:ptCount val="1"/>
                <c:pt idx="0">
                  <c:v>Series 1</c:v>
                </c:pt>
              </c:strCache>
            </c:strRef>
          </c:tx>
          <c:invertIfNegative val="0"/>
          <c:cat>
            <c:strRef>
              <c:f>Sheet1!$A$2:$A$7</c:f>
              <c:strCache>
                <c:ptCount val="6"/>
                <c:pt idx="0">
                  <c:v>Very High Quality</c:v>
                </c:pt>
                <c:pt idx="1">
                  <c:v>Good Quality</c:v>
                </c:pt>
                <c:pt idx="2">
                  <c:v>Adequate Quality</c:v>
                </c:pt>
                <c:pt idx="3">
                  <c:v>Less Than Adequate Quality</c:v>
                </c:pt>
                <c:pt idx="4">
                  <c:v>Poor Quality</c:v>
                </c:pt>
                <c:pt idx="5">
                  <c:v>Very Poor Quality</c:v>
                </c:pt>
              </c:strCache>
            </c:strRef>
          </c:cat>
          <c:val>
            <c:numRef>
              <c:f>Sheet1!$B$2:$B$7</c:f>
              <c:numCache>
                <c:formatCode>General</c:formatCode>
                <c:ptCount val="6"/>
                <c:pt idx="0">
                  <c:v>1.88679245283019E-2</c:v>
                </c:pt>
                <c:pt idx="1">
                  <c:v>0.60377358490566002</c:v>
                </c:pt>
                <c:pt idx="2">
                  <c:v>0.320754716981132</c:v>
                </c:pt>
                <c:pt idx="3">
                  <c:v>3.77358490566038E-2</c:v>
                </c:pt>
                <c:pt idx="4">
                  <c:v>1.88679245283019E-2</c:v>
                </c:pt>
                <c:pt idx="5">
                  <c:v>0</c:v>
                </c:pt>
              </c:numCache>
            </c:numRef>
          </c:val>
        </c:ser>
        <c:dLbls>
          <c:showLegendKey val="0"/>
          <c:showVal val="0"/>
          <c:showCatName val="0"/>
          <c:showSerName val="0"/>
          <c:showPercent val="0"/>
          <c:showBubbleSize val="0"/>
        </c:dLbls>
        <c:gapWidth val="150"/>
        <c:axId val="323214720"/>
        <c:axId val="141678712"/>
      </c:barChart>
      <c:catAx>
        <c:axId val="323214720"/>
        <c:scaling>
          <c:orientation val="minMax"/>
        </c:scaling>
        <c:delete val="0"/>
        <c:axPos val="b"/>
        <c:numFmt formatCode="General" sourceLinked="0"/>
        <c:majorTickMark val="out"/>
        <c:minorTickMark val="none"/>
        <c:tickLblPos val="nextTo"/>
        <c:crossAx val="141678712"/>
        <c:crosses val="autoZero"/>
        <c:auto val="1"/>
        <c:lblAlgn val="ctr"/>
        <c:lblOffset val="100"/>
        <c:noMultiLvlLbl val="0"/>
      </c:catAx>
      <c:valAx>
        <c:axId val="141678712"/>
        <c:scaling>
          <c:orientation val="minMax"/>
        </c:scaling>
        <c:delete val="0"/>
        <c:axPos val="l"/>
        <c:majorGridlines>
          <c:spPr>
            <a:ln>
              <a:noFill/>
            </a:ln>
          </c:spPr>
        </c:majorGridlines>
        <c:title>
          <c:tx>
            <c:rich>
              <a:bodyPr rot="-5400000" vert="horz"/>
              <a:lstStyle/>
              <a:p>
                <a:pPr>
                  <a:defRPr/>
                </a:pPr>
                <a:r>
                  <a:rPr lang="en-US"/>
                  <a:t>Percentage</a:t>
                </a:r>
                <a:r>
                  <a:rPr lang="en-US" baseline="0"/>
                  <a:t> of Sub-Projects</a:t>
                </a:r>
                <a:endParaRPr lang="en-US"/>
              </a:p>
            </c:rich>
          </c:tx>
          <c:overlay val="0"/>
        </c:title>
        <c:numFmt formatCode="General" sourceLinked="1"/>
        <c:majorTickMark val="out"/>
        <c:minorTickMark val="none"/>
        <c:tickLblPos val="nextTo"/>
        <c:crossAx val="323214720"/>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600">
                <a:latin typeface="+mj-lt"/>
              </a:rPr>
              <a:t>Community Involvement</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a:effectLst/>
                <a:latin typeface="+mj-lt"/>
              </a:rPr>
              <a:t>Aggregate of All Sub-Project Ratings</a:t>
            </a:r>
            <a:endParaRPr lang="en-CA" sz="1200">
              <a:effectLst/>
              <a:latin typeface="+mj-lt"/>
            </a:endParaRPr>
          </a:p>
        </c:rich>
      </c:tx>
      <c:overlay val="0"/>
    </c:title>
    <c:autoTitleDeleted val="0"/>
    <c:plotArea>
      <c:layout/>
      <c:pieChart>
        <c:varyColors val="1"/>
        <c:ser>
          <c:idx val="0"/>
          <c:order val="0"/>
          <c:tx>
            <c:strRef>
              <c:f>Sheet1!$B$1</c:f>
              <c:strCache>
                <c:ptCount val="1"/>
                <c:pt idx="0">
                  <c:v>Community Involvement</c:v>
                </c:pt>
              </c:strCache>
            </c:strRef>
          </c:tx>
          <c:dPt>
            <c:idx val="0"/>
            <c:bubble3D val="0"/>
            <c:spPr>
              <a:solidFill>
                <a:schemeClr val="bg1">
                  <a:lumMod val="75000"/>
                </a:schemeClr>
              </a:solidFill>
            </c:spPr>
          </c:dPt>
          <c:dPt>
            <c:idx val="1"/>
            <c:bubble3D val="0"/>
            <c:spPr>
              <a:solidFill>
                <a:schemeClr val="tx1">
                  <a:lumMod val="50000"/>
                  <a:lumOff val="50000"/>
                </a:schemeClr>
              </a:solidFill>
            </c:spPr>
          </c:dPt>
          <c:dPt>
            <c:idx val="2"/>
            <c:bubble3D val="0"/>
            <c:spPr>
              <a:solidFill>
                <a:schemeClr val="tx1">
                  <a:lumMod val="85000"/>
                  <a:lumOff val="15000"/>
                </a:schemeClr>
              </a:solidFill>
            </c:spPr>
          </c:dPt>
          <c:dLbls>
            <c:dLbl>
              <c:idx val="0"/>
              <c:layout>
                <c:manualLayout>
                  <c:x val="-0.13665244969378801"/>
                  <c:y val="4.011279840020000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66233048993876"/>
                  <c:y val="-0.12809523809523801"/>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2.5521367876508799E-2"/>
                  <c:y val="-3.1189851268591398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600"/>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High</c:v>
                </c:pt>
                <c:pt idx="1">
                  <c:v>Average</c:v>
                </c:pt>
                <c:pt idx="2">
                  <c:v>Poor</c:v>
                </c:pt>
              </c:strCache>
            </c:strRef>
          </c:cat>
          <c:val>
            <c:numRef>
              <c:f>Sheet1!$B$2:$B$4</c:f>
              <c:numCache>
                <c:formatCode>0%</c:formatCode>
                <c:ptCount val="3"/>
                <c:pt idx="0">
                  <c:v>0.43</c:v>
                </c:pt>
                <c:pt idx="1">
                  <c:v>0.51</c:v>
                </c:pt>
                <c:pt idx="2">
                  <c:v>0.06</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0867709244677701"/>
          <c:y val="0.26371547306586701"/>
          <c:w val="0.272804389034704"/>
          <c:h val="0.57018778902637202"/>
        </c:manualLayout>
      </c:layout>
      <c:overlay val="0"/>
      <c:txPr>
        <a:bodyPr/>
        <a:lstStyle/>
        <a:p>
          <a:pPr>
            <a:defRPr sz="1600"/>
          </a:pPr>
          <a:endParaRPr lang="en-US"/>
        </a:p>
      </c:txPr>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Functionality and Utilization </a:t>
            </a:r>
          </a:p>
          <a:p>
            <a:pPr>
              <a:defRPr/>
            </a:pPr>
            <a:r>
              <a:rPr lang="en-US" sz="1200"/>
              <a:t>Aggregate of All Sub-Project Ratings</a:t>
            </a:r>
          </a:p>
        </c:rich>
      </c:tx>
      <c:overlay val="0"/>
    </c:title>
    <c:autoTitleDeleted val="0"/>
    <c:plotArea>
      <c:layout/>
      <c:pieChart>
        <c:varyColors val="1"/>
        <c:ser>
          <c:idx val="0"/>
          <c:order val="0"/>
          <c:tx>
            <c:strRef>
              <c:f>Sheet1!$B$1</c:f>
              <c:strCache>
                <c:ptCount val="1"/>
                <c:pt idx="0">
                  <c:v>Functionality and Utilization Aggregate of All Sub-Project Ratings</c:v>
                </c:pt>
              </c:strCache>
            </c:strRef>
          </c:tx>
          <c:dPt>
            <c:idx val="0"/>
            <c:bubble3D val="0"/>
            <c:spPr>
              <a:solidFill>
                <a:schemeClr val="bg1">
                  <a:lumMod val="75000"/>
                </a:schemeClr>
              </a:solidFill>
              <a:ln>
                <a:solidFill>
                  <a:srgbClr val="008000"/>
                </a:solidFill>
              </a:ln>
            </c:spPr>
          </c:dPt>
          <c:dPt>
            <c:idx val="1"/>
            <c:bubble3D val="0"/>
            <c:spPr>
              <a:solidFill>
                <a:schemeClr val="tx1">
                  <a:lumMod val="50000"/>
                  <a:lumOff val="50000"/>
                </a:schemeClr>
              </a:solidFill>
            </c:spPr>
          </c:dPt>
          <c:dPt>
            <c:idx val="2"/>
            <c:bubble3D val="0"/>
            <c:spPr>
              <a:solidFill>
                <a:schemeClr val="tx1">
                  <a:lumMod val="85000"/>
                  <a:lumOff val="15000"/>
                </a:schemeClr>
              </a:solidFill>
            </c:spPr>
          </c:dPt>
          <c:dLbls>
            <c:dLbl>
              <c:idx val="0"/>
              <c:layout>
                <c:manualLayout>
                  <c:x val="-0.137395742198892"/>
                  <c:y val="5.1834145731783502E-3"/>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9.73981116943715E-2"/>
                  <c:y val="-0.144697537807774"/>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8485483309582097E-2"/>
                  <c:y val="-3.172429533264860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600"/>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High</c:v>
                </c:pt>
                <c:pt idx="1">
                  <c:v>Average</c:v>
                </c:pt>
                <c:pt idx="2">
                  <c:v>Low</c:v>
                </c:pt>
              </c:strCache>
            </c:strRef>
          </c:cat>
          <c:val>
            <c:numRef>
              <c:f>Sheet1!$B$2:$B$4</c:f>
              <c:numCache>
                <c:formatCode>0%</c:formatCode>
                <c:ptCount val="3"/>
                <c:pt idx="0">
                  <c:v>0.48</c:v>
                </c:pt>
                <c:pt idx="1">
                  <c:v>0.23</c:v>
                </c:pt>
                <c:pt idx="2">
                  <c:v>0.28999999999999998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1863899825021904"/>
          <c:y val="0.28212692163479602"/>
          <c:w val="0.26284248323126302"/>
          <c:h val="0.64209536307961501"/>
        </c:manualLayout>
      </c:layout>
      <c:overlay val="0"/>
      <c:txPr>
        <a:bodyPr/>
        <a:lstStyle/>
        <a:p>
          <a:pPr>
            <a:defRPr sz="1600"/>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Land Donation Documentation Records</a:t>
            </a:r>
          </a:p>
          <a:p>
            <a:pPr>
              <a:defRPr/>
            </a:pPr>
            <a:r>
              <a:rPr lang="en-US" sz="1400"/>
              <a:t>in Community Project Proposals</a:t>
            </a:r>
            <a:r>
              <a:rPr lang="en-CA" sz="1200" b="1" i="0" u="none" strike="noStrike" baseline="0">
                <a:effectLst/>
              </a:rPr>
              <a:t> </a:t>
            </a:r>
            <a:endParaRPr lang="en-US" sz="1200"/>
          </a:p>
        </c:rich>
      </c:tx>
      <c:overlay val="0"/>
    </c:title>
    <c:autoTitleDeleted val="0"/>
    <c:plotArea>
      <c:layout>
        <c:manualLayout>
          <c:layoutTarget val="inner"/>
          <c:xMode val="edge"/>
          <c:yMode val="edge"/>
          <c:x val="0.109966665207357"/>
          <c:y val="0.36206896551724099"/>
          <c:w val="0.70554933611852899"/>
          <c:h val="0.40373608471354899"/>
        </c:manualLayout>
      </c:layout>
      <c:barChart>
        <c:barDir val="col"/>
        <c:grouping val="clustered"/>
        <c:varyColors val="0"/>
        <c:ser>
          <c:idx val="0"/>
          <c:order val="0"/>
          <c:tx>
            <c:strRef>
              <c:f>Sheet1!$B$1</c:f>
              <c:strCache>
                <c:ptCount val="1"/>
                <c:pt idx="0">
                  <c:v>Yes</c:v>
                </c:pt>
              </c:strCache>
            </c:strRef>
          </c:tx>
          <c:spPr>
            <a:solidFill>
              <a:schemeClr val="bg1">
                <a:lumMod val="75000"/>
              </a:schemeClr>
            </a:solidFill>
            <a:ln>
              <a:solidFill>
                <a:srgbClr val="008000"/>
              </a:solidFill>
            </a:ln>
          </c:spPr>
          <c:invertIfNegative val="0"/>
          <c:cat>
            <c:strRef>
              <c:f>Sheet1!$A$2:$A$6</c:f>
              <c:strCache>
                <c:ptCount val="5"/>
                <c:pt idx="0">
                  <c:v>Baucau (12)</c:v>
                </c:pt>
                <c:pt idx="1">
                  <c:v>Aileu (7)</c:v>
                </c:pt>
                <c:pt idx="2">
                  <c:v>Bobonaro (3)</c:v>
                </c:pt>
                <c:pt idx="3">
                  <c:v>Emera (12)</c:v>
                </c:pt>
                <c:pt idx="4">
                  <c:v>Manatuto (8)</c:v>
                </c:pt>
              </c:strCache>
            </c:strRef>
          </c:cat>
          <c:val>
            <c:numRef>
              <c:f>Sheet1!$B$2:$B$6</c:f>
              <c:numCache>
                <c:formatCode>General</c:formatCode>
                <c:ptCount val="5"/>
                <c:pt idx="0" formatCode="0%">
                  <c:v>1</c:v>
                </c:pt>
                <c:pt idx="1">
                  <c:v>0</c:v>
                </c:pt>
                <c:pt idx="2">
                  <c:v>0</c:v>
                </c:pt>
                <c:pt idx="3" formatCode="0%">
                  <c:v>0.17</c:v>
                </c:pt>
                <c:pt idx="4">
                  <c:v>0</c:v>
                </c:pt>
              </c:numCache>
            </c:numRef>
          </c:val>
        </c:ser>
        <c:ser>
          <c:idx val="1"/>
          <c:order val="1"/>
          <c:tx>
            <c:strRef>
              <c:f>Sheet1!$C$1</c:f>
              <c:strCache>
                <c:ptCount val="1"/>
                <c:pt idx="0">
                  <c:v>No</c:v>
                </c:pt>
              </c:strCache>
            </c:strRef>
          </c:tx>
          <c:spPr>
            <a:solidFill>
              <a:schemeClr val="tx1">
                <a:lumMod val="85000"/>
                <a:lumOff val="15000"/>
              </a:schemeClr>
            </a:solidFill>
          </c:spPr>
          <c:invertIfNegative val="0"/>
          <c:cat>
            <c:strRef>
              <c:f>Sheet1!$A$2:$A$6</c:f>
              <c:strCache>
                <c:ptCount val="5"/>
                <c:pt idx="0">
                  <c:v>Baucau (12)</c:v>
                </c:pt>
                <c:pt idx="1">
                  <c:v>Aileu (7)</c:v>
                </c:pt>
                <c:pt idx="2">
                  <c:v>Bobonaro (3)</c:v>
                </c:pt>
                <c:pt idx="3">
                  <c:v>Emera (12)</c:v>
                </c:pt>
                <c:pt idx="4">
                  <c:v>Manatuto (8)</c:v>
                </c:pt>
              </c:strCache>
            </c:strRef>
          </c:cat>
          <c:val>
            <c:numRef>
              <c:f>Sheet1!$C$2:$C$6</c:f>
              <c:numCache>
                <c:formatCode>0%</c:formatCode>
                <c:ptCount val="5"/>
                <c:pt idx="0" formatCode="General">
                  <c:v>0</c:v>
                </c:pt>
                <c:pt idx="1">
                  <c:v>1</c:v>
                </c:pt>
                <c:pt idx="2">
                  <c:v>1</c:v>
                </c:pt>
                <c:pt idx="3">
                  <c:v>0.83</c:v>
                </c:pt>
                <c:pt idx="4">
                  <c:v>1</c:v>
                </c:pt>
              </c:numCache>
            </c:numRef>
          </c:val>
        </c:ser>
        <c:dLbls>
          <c:showLegendKey val="0"/>
          <c:showVal val="0"/>
          <c:showCatName val="0"/>
          <c:showSerName val="0"/>
          <c:showPercent val="0"/>
          <c:showBubbleSize val="0"/>
        </c:dLbls>
        <c:gapWidth val="150"/>
        <c:axId val="380411232"/>
        <c:axId val="380411624"/>
      </c:barChart>
      <c:catAx>
        <c:axId val="380411232"/>
        <c:scaling>
          <c:orientation val="minMax"/>
        </c:scaling>
        <c:delete val="0"/>
        <c:axPos val="b"/>
        <c:title>
          <c:tx>
            <c:rich>
              <a:bodyPr/>
              <a:lstStyle/>
              <a:p>
                <a:pPr>
                  <a:defRPr b="0"/>
                </a:pPr>
                <a:r>
                  <a:rPr lang="en-US" b="0"/>
                  <a:t>Note:</a:t>
                </a:r>
                <a:r>
                  <a:rPr lang="en-US" b="0" baseline="0"/>
                  <a:t> District Name (number of sub-projects requiring documentation)</a:t>
                </a:r>
                <a:endParaRPr lang="en-US" b="0"/>
              </a:p>
            </c:rich>
          </c:tx>
          <c:layout>
            <c:manualLayout>
              <c:xMode val="edge"/>
              <c:yMode val="edge"/>
              <c:x val="2.15048118985127E-2"/>
              <c:y val="0.91528159316408297"/>
            </c:manualLayout>
          </c:layout>
          <c:overlay val="0"/>
        </c:title>
        <c:numFmt formatCode="General" sourceLinked="0"/>
        <c:majorTickMark val="out"/>
        <c:minorTickMark val="none"/>
        <c:tickLblPos val="nextTo"/>
        <c:crossAx val="380411624"/>
        <c:crosses val="autoZero"/>
        <c:auto val="1"/>
        <c:lblAlgn val="ctr"/>
        <c:lblOffset val="100"/>
        <c:noMultiLvlLbl val="0"/>
      </c:catAx>
      <c:valAx>
        <c:axId val="380411624"/>
        <c:scaling>
          <c:orientation val="minMax"/>
          <c:max val="1"/>
        </c:scaling>
        <c:delete val="0"/>
        <c:axPos val="l"/>
        <c:majorGridlines/>
        <c:numFmt formatCode="0%" sourceLinked="1"/>
        <c:majorTickMark val="out"/>
        <c:minorTickMark val="none"/>
        <c:tickLblPos val="nextTo"/>
        <c:crossAx val="380411232"/>
        <c:crosses val="autoZero"/>
        <c:crossBetween val="between"/>
      </c:valAx>
    </c:plotArea>
    <c:legend>
      <c:legendPos val="r"/>
      <c:overlay val="0"/>
      <c:txPr>
        <a:bodyPr/>
        <a:lstStyle/>
        <a:p>
          <a:pPr>
            <a:defRPr sz="1600"/>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Environmental Considerations</a:t>
            </a:r>
          </a:p>
          <a:p>
            <a:pPr>
              <a:defRPr/>
            </a:pPr>
            <a:r>
              <a:rPr lang="en-US" sz="1200"/>
              <a:t>Aggregate of All Sub-Projects</a:t>
            </a:r>
          </a:p>
        </c:rich>
      </c:tx>
      <c:overlay val="0"/>
    </c:title>
    <c:autoTitleDeleted val="0"/>
    <c:plotArea>
      <c:layout>
        <c:manualLayout>
          <c:layoutTarget val="inner"/>
          <c:xMode val="edge"/>
          <c:yMode val="edge"/>
          <c:x val="0.21964512248468901"/>
          <c:y val="0.221477940257468"/>
          <c:w val="0.39438684747739899"/>
          <c:h val="0.67609173853268301"/>
        </c:manualLayout>
      </c:layout>
      <c:pieChart>
        <c:varyColors val="1"/>
        <c:ser>
          <c:idx val="0"/>
          <c:order val="0"/>
          <c:tx>
            <c:strRef>
              <c:f>Sheet1!$B$1</c:f>
              <c:strCache>
                <c:ptCount val="1"/>
                <c:pt idx="0">
                  <c:v>Environmental Considerations Aggregate of All Sub-Projects</c:v>
                </c:pt>
              </c:strCache>
            </c:strRef>
          </c:tx>
          <c:dPt>
            <c:idx val="0"/>
            <c:bubble3D val="0"/>
            <c:spPr>
              <a:solidFill>
                <a:schemeClr val="bg1">
                  <a:lumMod val="75000"/>
                </a:schemeClr>
              </a:solidFill>
            </c:spPr>
          </c:dPt>
          <c:dPt>
            <c:idx val="1"/>
            <c:bubble3D val="0"/>
            <c:spPr>
              <a:solidFill>
                <a:schemeClr val="tx1">
                  <a:lumMod val="50000"/>
                  <a:lumOff val="50000"/>
                </a:schemeClr>
              </a:solidFill>
            </c:spPr>
          </c:dPt>
          <c:dPt>
            <c:idx val="2"/>
            <c:bubble3D val="0"/>
            <c:spPr>
              <a:solidFill>
                <a:schemeClr val="tx1">
                  <a:lumMod val="85000"/>
                  <a:lumOff val="15000"/>
                </a:schemeClr>
              </a:solidFill>
            </c:spPr>
          </c:dPt>
          <c:dLbls>
            <c:dLbl>
              <c:idx val="0"/>
              <c:layout>
                <c:manualLayout>
                  <c:x val="-1.6779491105278498E-2"/>
                  <c:y val="9.342800899887510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7.6611803732866704E-2"/>
                  <c:y val="-0.2571887889013870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29909530839894999"/>
                  <c:y val="-7.6110173728284006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Good</c:v>
                </c:pt>
                <c:pt idx="1">
                  <c:v>Average</c:v>
                </c:pt>
                <c:pt idx="2">
                  <c:v>Poor (0%)</c:v>
                </c:pt>
              </c:strCache>
            </c:strRef>
          </c:cat>
          <c:val>
            <c:numRef>
              <c:f>Sheet1!$B$2:$B$4</c:f>
              <c:numCache>
                <c:formatCode>0%</c:formatCode>
                <c:ptCount val="3"/>
                <c:pt idx="0">
                  <c:v>0.06</c:v>
                </c:pt>
                <c:pt idx="1">
                  <c:v>0.94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1562153689122199"/>
          <c:y val="0.32006467941507299"/>
          <c:w val="0.26585994459026002"/>
          <c:h val="0.53844175728034005"/>
        </c:manualLayout>
      </c:layout>
      <c:overlay val="0"/>
      <c:txPr>
        <a:bodyPr/>
        <a:lstStyle/>
        <a:p>
          <a:pPr>
            <a:defRPr sz="1600"/>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Operations</a:t>
            </a:r>
            <a:r>
              <a:rPr lang="en-US" baseline="0"/>
              <a:t> and Maintenance</a:t>
            </a:r>
          </a:p>
        </c:rich>
      </c:tx>
      <c:overlay val="0"/>
    </c:title>
    <c:autoTitleDeleted val="0"/>
    <c:plotArea>
      <c:layout/>
      <c:barChart>
        <c:barDir val="col"/>
        <c:grouping val="clustered"/>
        <c:varyColors val="0"/>
        <c:ser>
          <c:idx val="0"/>
          <c:order val="0"/>
          <c:tx>
            <c:strRef>
              <c:f>Sheet1!$B$1</c:f>
              <c:strCache>
                <c:ptCount val="1"/>
                <c:pt idx="0">
                  <c:v>Meets Specification</c:v>
                </c:pt>
              </c:strCache>
            </c:strRef>
          </c:tx>
          <c:spPr>
            <a:solidFill>
              <a:schemeClr val="bg1">
                <a:lumMod val="75000"/>
              </a:schemeClr>
            </a:solidFill>
            <a:ln>
              <a:solidFill>
                <a:schemeClr val="tx1">
                  <a:lumMod val="65000"/>
                  <a:lumOff val="35000"/>
                </a:schemeClr>
              </a:solidFill>
            </a:ln>
          </c:spPr>
          <c:invertIfNegative val="0"/>
          <c:cat>
            <c:strRef>
              <c:f>Sheet1!$A$2:$A$3</c:f>
              <c:strCache>
                <c:ptCount val="2"/>
                <c:pt idx="0">
                  <c:v>Building</c:v>
                </c:pt>
                <c:pt idx="1">
                  <c:v>Water</c:v>
                </c:pt>
              </c:strCache>
            </c:strRef>
          </c:cat>
          <c:val>
            <c:numRef>
              <c:f>Sheet1!$B$2:$B$3</c:f>
              <c:numCache>
                <c:formatCode>0%</c:formatCode>
                <c:ptCount val="2"/>
                <c:pt idx="0">
                  <c:v>0.94</c:v>
                </c:pt>
                <c:pt idx="1">
                  <c:v>0.45</c:v>
                </c:pt>
              </c:numCache>
            </c:numRef>
          </c:val>
        </c:ser>
        <c:ser>
          <c:idx val="1"/>
          <c:order val="1"/>
          <c:tx>
            <c:strRef>
              <c:f>Sheet1!$C$1</c:f>
              <c:strCache>
                <c:ptCount val="1"/>
                <c:pt idx="0">
                  <c:v>Slightly Below Specification</c:v>
                </c:pt>
              </c:strCache>
            </c:strRef>
          </c:tx>
          <c:spPr>
            <a:solidFill>
              <a:schemeClr val="tx1">
                <a:lumMod val="50000"/>
                <a:lumOff val="50000"/>
              </a:schemeClr>
            </a:solidFill>
          </c:spPr>
          <c:invertIfNegative val="0"/>
          <c:cat>
            <c:strRef>
              <c:f>Sheet1!$A$2:$A$3</c:f>
              <c:strCache>
                <c:ptCount val="2"/>
                <c:pt idx="0">
                  <c:v>Building</c:v>
                </c:pt>
                <c:pt idx="1">
                  <c:v>Water</c:v>
                </c:pt>
              </c:strCache>
            </c:strRef>
          </c:cat>
          <c:val>
            <c:numRef>
              <c:f>Sheet1!$C$2:$C$3</c:f>
              <c:numCache>
                <c:formatCode>0%</c:formatCode>
                <c:ptCount val="2"/>
                <c:pt idx="0">
                  <c:v>0.06</c:v>
                </c:pt>
                <c:pt idx="1">
                  <c:v>0.55000000000000004</c:v>
                </c:pt>
              </c:numCache>
            </c:numRef>
          </c:val>
        </c:ser>
        <c:dLbls>
          <c:showLegendKey val="0"/>
          <c:showVal val="0"/>
          <c:showCatName val="0"/>
          <c:showSerName val="0"/>
          <c:showPercent val="0"/>
          <c:showBubbleSize val="0"/>
        </c:dLbls>
        <c:gapWidth val="150"/>
        <c:axId val="380412800"/>
        <c:axId val="380413192"/>
      </c:barChart>
      <c:catAx>
        <c:axId val="380412800"/>
        <c:scaling>
          <c:orientation val="minMax"/>
        </c:scaling>
        <c:delete val="0"/>
        <c:axPos val="b"/>
        <c:numFmt formatCode="General" sourceLinked="0"/>
        <c:majorTickMark val="out"/>
        <c:minorTickMark val="none"/>
        <c:tickLblPos val="nextTo"/>
        <c:crossAx val="380413192"/>
        <c:crosses val="autoZero"/>
        <c:auto val="1"/>
        <c:lblAlgn val="ctr"/>
        <c:lblOffset val="100"/>
        <c:noMultiLvlLbl val="0"/>
      </c:catAx>
      <c:valAx>
        <c:axId val="380413192"/>
        <c:scaling>
          <c:orientation val="minMax"/>
        </c:scaling>
        <c:delete val="0"/>
        <c:axPos val="l"/>
        <c:majorGridlines/>
        <c:numFmt formatCode="0%" sourceLinked="1"/>
        <c:majorTickMark val="out"/>
        <c:minorTickMark val="none"/>
        <c:tickLblPos val="nextTo"/>
        <c:txPr>
          <a:bodyPr/>
          <a:lstStyle/>
          <a:p>
            <a:pPr>
              <a:defRPr>
                <a:solidFill>
                  <a:schemeClr val="tx1"/>
                </a:solidFill>
              </a:defRPr>
            </a:pPr>
            <a:endParaRPr lang="en-US"/>
          </a:p>
        </c:txPr>
        <c:crossAx val="380412800"/>
        <c:crosses val="autoZero"/>
        <c:crossBetween val="between"/>
      </c:valAx>
    </c:plotArea>
    <c:legend>
      <c:legendPos val="r"/>
      <c:layout>
        <c:manualLayout>
          <c:xMode val="edge"/>
          <c:yMode val="edge"/>
          <c:x val="0.69120556721099302"/>
          <c:y val="0.22092758807556001"/>
          <c:w val="0.28058071386818101"/>
          <c:h val="0.54310157450702301"/>
        </c:manualLayout>
      </c:layout>
      <c:overlay val="0"/>
      <c:txPr>
        <a:bodyPr/>
        <a:lstStyle/>
        <a:p>
          <a:pPr>
            <a:defRPr>
              <a:solidFill>
                <a:schemeClr val="tx1">
                  <a:lumMod val="95000"/>
                  <a:lumOff val="5000"/>
                </a:schemeClr>
              </a:solidFill>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Frequency of Technical Facilitation</a:t>
            </a:r>
          </a:p>
          <a:p>
            <a:pPr>
              <a:defRPr/>
            </a:pPr>
            <a:r>
              <a:rPr lang="en-US" sz="1200"/>
              <a:t>Aggregate</a:t>
            </a:r>
            <a:r>
              <a:rPr lang="en-US" sz="1200" baseline="0"/>
              <a:t> of All Sub-Projects Evaluated</a:t>
            </a:r>
            <a:endParaRPr lang="en-US" sz="1200"/>
          </a:p>
        </c:rich>
      </c:tx>
      <c:overlay val="0"/>
    </c:title>
    <c:autoTitleDeleted val="0"/>
    <c:plotArea>
      <c:layout/>
      <c:pieChart>
        <c:varyColors val="1"/>
        <c:ser>
          <c:idx val="0"/>
          <c:order val="0"/>
          <c:tx>
            <c:strRef>
              <c:f>Sheet1!$B$1</c:f>
              <c:strCache>
                <c:ptCount val="1"/>
                <c:pt idx="0">
                  <c:v>Frequency of Technical Facilitation</c:v>
                </c:pt>
              </c:strCache>
            </c:strRef>
          </c:tx>
          <c:dPt>
            <c:idx val="0"/>
            <c:bubble3D val="0"/>
            <c:spPr>
              <a:solidFill>
                <a:schemeClr val="tx1">
                  <a:lumMod val="75000"/>
                  <a:lumOff val="25000"/>
                </a:schemeClr>
              </a:solidFill>
            </c:spPr>
          </c:dPt>
          <c:dPt>
            <c:idx val="1"/>
            <c:bubble3D val="0"/>
            <c:spPr>
              <a:solidFill>
                <a:schemeClr val="tx1">
                  <a:lumMod val="65000"/>
                  <a:lumOff val="35000"/>
                </a:schemeClr>
              </a:solidFill>
            </c:spPr>
          </c:dPt>
          <c:dPt>
            <c:idx val="2"/>
            <c:bubble3D val="0"/>
            <c:spPr>
              <a:solidFill>
                <a:schemeClr val="bg1">
                  <a:lumMod val="50000"/>
                </a:schemeClr>
              </a:solidFill>
            </c:spPr>
          </c:dPt>
          <c:dPt>
            <c:idx val="3"/>
            <c:bubble3D val="0"/>
            <c:spPr>
              <a:solidFill>
                <a:schemeClr val="bg1">
                  <a:lumMod val="75000"/>
                </a:schemeClr>
              </a:solidFill>
            </c:spPr>
          </c:dPt>
          <c:dLbls>
            <c:dLbl>
              <c:idx val="0"/>
              <c:layout>
                <c:manualLayout>
                  <c:x val="-1.99514175515281E-2"/>
                  <c:y val="-1.16286964129484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600"/>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1 visit/month</c:v>
                </c:pt>
                <c:pt idx="1">
                  <c:v>2 visits/month</c:v>
                </c:pt>
                <c:pt idx="2">
                  <c:v>4 visits/month</c:v>
                </c:pt>
                <c:pt idx="3">
                  <c:v>8 visits/month</c:v>
                </c:pt>
              </c:strCache>
            </c:strRef>
          </c:cat>
          <c:val>
            <c:numRef>
              <c:f>Sheet1!$B$2:$B$5</c:f>
              <c:numCache>
                <c:formatCode>0%</c:formatCode>
                <c:ptCount val="4"/>
                <c:pt idx="0">
                  <c:v>0.24</c:v>
                </c:pt>
                <c:pt idx="1">
                  <c:v>0.1</c:v>
                </c:pt>
                <c:pt idx="2">
                  <c:v>0.37</c:v>
                </c:pt>
                <c:pt idx="3">
                  <c:v>0.28999999999999998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129779569320499"/>
          <c:y val="0.25116920384951902"/>
          <c:w val="0.31209997285507901"/>
          <c:h val="0.64051868516435395"/>
        </c:manualLayout>
      </c:layout>
      <c:overlay val="0"/>
      <c:txPr>
        <a:bodyPr/>
        <a:lstStyle/>
        <a:p>
          <a:pPr>
            <a:defRPr sz="1600"/>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259F450-930C-4E5E-B3CC-2454DCE9AE0E}"/>
</file>

<file path=customXml/itemProps2.xml><?xml version="1.0" encoding="utf-8"?>
<ds:datastoreItem xmlns:ds="http://schemas.openxmlformats.org/officeDocument/2006/customXml" ds:itemID="{33E54C66-7751-43B2-BD91-52AE3D8E46CB}"/>
</file>

<file path=customXml/itemProps3.xml><?xml version="1.0" encoding="utf-8"?>
<ds:datastoreItem xmlns:ds="http://schemas.openxmlformats.org/officeDocument/2006/customXml" ds:itemID="{37059A1F-EAF2-4362-9049-A44431100E29}"/>
</file>

<file path=customXml/itemProps4.xml><?xml version="1.0" encoding="utf-8"?>
<ds:datastoreItem xmlns:ds="http://schemas.openxmlformats.org/officeDocument/2006/customXml" ds:itemID="{26C37A8C-6910-4B34-A1BF-DDF2A6812133}"/>
</file>

<file path=docProps/app.xml><?xml version="1.0" encoding="utf-8"?>
<Properties xmlns="http://schemas.openxmlformats.org/officeDocument/2006/extended-properties" xmlns:vt="http://schemas.openxmlformats.org/officeDocument/2006/docPropsVTypes">
  <Template>Normal</Template>
  <TotalTime>12</TotalTime>
  <Pages>44</Pages>
  <Words>13015</Words>
  <Characters>74190</Characters>
  <Application>Microsoft Office Word</Application>
  <DocSecurity>0</DocSecurity>
  <Lines>618</Lines>
  <Paragraphs>174</Paragraphs>
  <ScaleCrop>false</ScaleCrop>
  <Company>LeFrank Associates</Company>
  <LinksUpToDate>false</LinksUpToDate>
  <CharactersWithSpaces>87031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Neate</dc:creator>
  <cp:keywords/>
  <dc:description/>
  <cp:lastModifiedBy>Melinda Mousaco</cp:lastModifiedBy>
  <cp:revision>3</cp:revision>
  <cp:lastPrinted>2015-07-20T16:08:00Z</cp:lastPrinted>
  <dcterms:created xsi:type="dcterms:W3CDTF">2015-10-11T04:10:00Z</dcterms:created>
  <dcterms:modified xsi:type="dcterms:W3CDTF">2015-10-15T01:26:00Z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1079200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