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3AAAB" w14:textId="77777777" w:rsidR="00224DF4" w:rsidRDefault="00224DF4" w:rsidP="00224DF4">
      <w:pPr>
        <w:pStyle w:val="CoverSheetTitle"/>
        <w:rPr>
          <w:lang w:val="en-AU"/>
        </w:rPr>
      </w:pPr>
      <w:r w:rsidRPr="009C2EE9">
        <w:rPr>
          <w:noProof/>
          <w:lang w:val="en-AU"/>
        </w:rPr>
        <mc:AlternateContent>
          <mc:Choice Requires="wps">
            <w:drawing>
              <wp:inline distT="0" distB="0" distL="0" distR="0" wp14:anchorId="26D926A2" wp14:editId="28E13201">
                <wp:extent cx="6200775" cy="1914525"/>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914525"/>
                        </a:xfrm>
                        <a:prstGeom prst="rect">
                          <a:avLst/>
                        </a:prstGeom>
                        <a:noFill/>
                        <a:ln w="9525">
                          <a:noFill/>
                          <a:miter lim="800000"/>
                          <a:headEnd/>
                          <a:tailEnd/>
                        </a:ln>
                      </wps:spPr>
                      <wps:txbx>
                        <w:txbxContent>
                          <w:p w14:paraId="2E6429DE" w14:textId="46C145CD" w:rsidR="00121C76" w:rsidRDefault="00121C76" w:rsidP="003A3681">
                            <w:pPr>
                              <w:pStyle w:val="CoverSheetTitle"/>
                              <w:rPr>
                                <w:rFonts w:ascii="Franklin Gothic Demi" w:hAnsi="Franklin Gothic Demi"/>
                                <w:b w:val="0"/>
                                <w:bCs/>
                              </w:rPr>
                            </w:pPr>
                            <w:r w:rsidRPr="00B358CE">
                              <w:rPr>
                                <w:rFonts w:ascii="Franklin Gothic Demi" w:hAnsi="Franklin Gothic Demi"/>
                                <w:b w:val="0"/>
                                <w:bCs/>
                              </w:rPr>
                              <w:t>Joint Independent Evaluatio</w:t>
                            </w:r>
                            <w:r>
                              <w:rPr>
                                <w:rFonts w:ascii="Franklin Gothic Demi" w:hAnsi="Franklin Gothic Demi"/>
                                <w:b w:val="0"/>
                                <w:bCs/>
                              </w:rPr>
                              <w:t>n</w:t>
                            </w:r>
                            <w:r w:rsidRPr="00B358CE">
                              <w:rPr>
                                <w:rFonts w:ascii="Franklin Gothic Demi" w:hAnsi="Franklin Gothic Demi"/>
                                <w:b w:val="0"/>
                                <w:bCs/>
                              </w:rPr>
                              <w:t xml:space="preserve"> </w:t>
                            </w:r>
                          </w:p>
                          <w:p w14:paraId="046DE39B" w14:textId="66C1DD96" w:rsidR="00121C76" w:rsidRPr="00067E1D" w:rsidRDefault="00121C76" w:rsidP="003A3681">
                            <w:pPr>
                              <w:pStyle w:val="CoverSheetTitle"/>
                              <w:rPr>
                                <w:rFonts w:ascii="Franklin Gothic Demi" w:hAnsi="Franklin Gothic Demi"/>
                                <w:b w:val="0"/>
                                <w:bCs/>
                                <w:sz w:val="32"/>
                                <w:szCs w:val="32"/>
                              </w:rPr>
                            </w:pPr>
                            <w:r w:rsidRPr="00B358CE">
                              <w:rPr>
                                <w:rFonts w:ascii="Franklin Gothic Demi" w:hAnsi="Franklin Gothic Demi"/>
                                <w:b w:val="0"/>
                                <w:bCs/>
                              </w:rPr>
                              <w:t xml:space="preserve">Timor-Leste Police Development Program </w:t>
                            </w:r>
                            <w:r>
                              <w:rPr>
                                <w:rFonts w:ascii="Franklin Gothic Demi" w:hAnsi="Franklin Gothic Demi"/>
                                <w:b w:val="0"/>
                                <w:bCs/>
                                <w:sz w:val="32"/>
                                <w:szCs w:val="32"/>
                              </w:rPr>
                              <w:t>Final</w:t>
                            </w:r>
                            <w:r w:rsidRPr="00067E1D">
                              <w:rPr>
                                <w:rFonts w:ascii="Franklin Gothic Demi" w:hAnsi="Franklin Gothic Demi"/>
                                <w:b w:val="0"/>
                                <w:bCs/>
                                <w:sz w:val="32"/>
                                <w:szCs w:val="32"/>
                              </w:rPr>
                              <w:t xml:space="preserve"> Report</w:t>
                            </w:r>
                          </w:p>
                          <w:p w14:paraId="441EE65F" w14:textId="078466E1" w:rsidR="00121C76" w:rsidRPr="00102B60" w:rsidRDefault="00121C76" w:rsidP="002A5267">
                            <w:pPr>
                              <w:pStyle w:val="Subtitlecover"/>
                            </w:pPr>
                            <w:r w:rsidRPr="00C10370">
                              <w:rPr>
                                <w:color w:val="auto"/>
                                <w:sz w:val="24"/>
                                <w:szCs w:val="28"/>
                              </w:rPr>
                              <w:t>December 2021</w:t>
                            </w:r>
                          </w:p>
                        </w:txbxContent>
                      </wps:txbx>
                      <wps:bodyPr rot="0" vert="horz" wrap="square" lIns="91440" tIns="45720" rIns="91440" bIns="45720" anchor="t" anchorCtr="0">
                        <a:noAutofit/>
                      </wps:bodyPr>
                    </wps:wsp>
                  </a:graphicData>
                </a:graphic>
              </wp:inline>
            </w:drawing>
          </mc:Choice>
          <mc:Fallback>
            <w:pict>
              <v:shapetype w14:anchorId="26D926A2" id="_x0000_t202" coordsize="21600,21600" o:spt="202" path="m,l,21600r21600,l21600,xe">
                <v:stroke joinstyle="miter"/>
                <v:path gradientshapeok="t" o:connecttype="rect"/>
              </v:shapetype>
              <v:shape id="Text Box 2" o:spid="_x0000_s1026" type="#_x0000_t202" style="width:488.25pt;height:1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" filled="f" stroked="f">
                <v:textbox>
                  <w:txbxContent>
                    <w:p w14:paraId="2E6429DE" w14:textId="46C145CD" w:rsidR="00121C76" w:rsidRDefault="00121C76" w:rsidP="003A3681">
                      <w:pPr>
                        <w:pStyle w:val="CoverSheetTitle"/>
                        <w:rPr>
                          <w:rFonts w:ascii="Franklin Gothic Demi" w:hAnsi="Franklin Gothic Demi"/>
                          <w:b w:val="0"/>
                          <w:bCs/>
                        </w:rPr>
                      </w:pPr>
                      <w:r w:rsidRPr="00B358CE">
                        <w:rPr>
                          <w:rFonts w:ascii="Franklin Gothic Demi" w:hAnsi="Franklin Gothic Demi"/>
                          <w:b w:val="0"/>
                          <w:bCs/>
                        </w:rPr>
                        <w:t>Joint Independent Evaluatio</w:t>
                      </w:r>
                      <w:r>
                        <w:rPr>
                          <w:rFonts w:ascii="Franklin Gothic Demi" w:hAnsi="Franklin Gothic Demi"/>
                          <w:b w:val="0"/>
                          <w:bCs/>
                        </w:rPr>
                        <w:t>n</w:t>
                      </w:r>
                      <w:r w:rsidRPr="00B358CE">
                        <w:rPr>
                          <w:rFonts w:ascii="Franklin Gothic Demi" w:hAnsi="Franklin Gothic Demi"/>
                          <w:b w:val="0"/>
                          <w:bCs/>
                        </w:rPr>
                        <w:t xml:space="preserve"> </w:t>
                      </w:r>
                    </w:p>
                    <w:p w14:paraId="046DE39B" w14:textId="66C1DD96" w:rsidR="00121C76" w:rsidRPr="00067E1D" w:rsidRDefault="00121C76" w:rsidP="003A3681">
                      <w:pPr>
                        <w:pStyle w:val="CoverSheetTitle"/>
                        <w:rPr>
                          <w:rFonts w:ascii="Franklin Gothic Demi" w:hAnsi="Franklin Gothic Demi"/>
                          <w:b w:val="0"/>
                          <w:bCs/>
                          <w:sz w:val="32"/>
                          <w:szCs w:val="32"/>
                        </w:rPr>
                      </w:pPr>
                      <w:r w:rsidRPr="00B358CE">
                        <w:rPr>
                          <w:rFonts w:ascii="Franklin Gothic Demi" w:hAnsi="Franklin Gothic Demi"/>
                          <w:b w:val="0"/>
                          <w:bCs/>
                        </w:rPr>
                        <w:t xml:space="preserve">Timor-Leste Police Development Program </w:t>
                      </w:r>
                      <w:r>
                        <w:rPr>
                          <w:rFonts w:ascii="Franklin Gothic Demi" w:hAnsi="Franklin Gothic Demi"/>
                          <w:b w:val="0"/>
                          <w:bCs/>
                          <w:sz w:val="32"/>
                          <w:szCs w:val="32"/>
                        </w:rPr>
                        <w:t>Final</w:t>
                      </w:r>
                      <w:r w:rsidRPr="00067E1D">
                        <w:rPr>
                          <w:rFonts w:ascii="Franklin Gothic Demi" w:hAnsi="Franklin Gothic Demi"/>
                          <w:b w:val="0"/>
                          <w:bCs/>
                          <w:sz w:val="32"/>
                          <w:szCs w:val="32"/>
                        </w:rPr>
                        <w:t xml:space="preserve"> Report</w:t>
                      </w:r>
                    </w:p>
                    <w:p w14:paraId="441EE65F" w14:textId="078466E1" w:rsidR="00121C76" w:rsidRPr="00102B60" w:rsidRDefault="00121C76" w:rsidP="002A5267">
                      <w:pPr>
                        <w:pStyle w:val="Subtitlecover"/>
                      </w:pPr>
                      <w:r w:rsidRPr="00C10370">
                        <w:rPr>
                          <w:color w:val="auto"/>
                          <w:sz w:val="24"/>
                          <w:szCs w:val="28"/>
                        </w:rPr>
                        <w:t>December 2021</w:t>
                      </w:r>
                    </w:p>
                  </w:txbxContent>
                </v:textbox>
                <w10:anchorlock/>
              </v:shape>
            </w:pict>
          </mc:Fallback>
        </mc:AlternateContent>
      </w:r>
    </w:p>
    <w:p w14:paraId="334DECCD" w14:textId="77777777" w:rsidR="001B6204" w:rsidRDefault="001B6204" w:rsidP="00224DF4">
      <w:pPr>
        <w:pStyle w:val="CoverSheetTitle"/>
        <w:rPr>
          <w:noProof/>
          <w:lang w:val="en-AU"/>
        </w:rPr>
      </w:pPr>
    </w:p>
    <w:p w14:paraId="5467EBB8" w14:textId="77777777" w:rsidR="001B6204" w:rsidRDefault="001B6204" w:rsidP="00224DF4">
      <w:pPr>
        <w:pStyle w:val="CoverSheetTitle"/>
        <w:rPr>
          <w:noProof/>
          <w:lang w:val="en-AU"/>
        </w:rPr>
      </w:pPr>
    </w:p>
    <w:p w14:paraId="4ABE5837" w14:textId="77777777" w:rsidR="001B6204" w:rsidRDefault="001B6204" w:rsidP="00224DF4">
      <w:pPr>
        <w:pStyle w:val="CoverSheetTitle"/>
        <w:rPr>
          <w:noProof/>
          <w:lang w:val="en-AU"/>
        </w:rPr>
      </w:pPr>
    </w:p>
    <w:p w14:paraId="6F4F181E" w14:textId="77777777" w:rsidR="001B6204" w:rsidRDefault="001B6204" w:rsidP="00224DF4">
      <w:pPr>
        <w:pStyle w:val="CoverSheetTitle"/>
        <w:rPr>
          <w:noProof/>
          <w:lang w:val="en-AU"/>
        </w:rPr>
      </w:pPr>
    </w:p>
    <w:p w14:paraId="387CE720" w14:textId="77777777" w:rsidR="001B6204" w:rsidRDefault="001B6204" w:rsidP="00224DF4">
      <w:pPr>
        <w:pStyle w:val="CoverSheetTitle"/>
        <w:rPr>
          <w:noProof/>
          <w:lang w:val="en-AU"/>
        </w:rPr>
      </w:pPr>
    </w:p>
    <w:p w14:paraId="147631FE" w14:textId="485D25B8" w:rsidR="001B6204" w:rsidRPr="009C2EE9" w:rsidRDefault="001B6204" w:rsidP="00224DF4">
      <w:pPr>
        <w:pStyle w:val="CoverSheetTitle"/>
        <w:rPr>
          <w:lang w:val="en-AU"/>
        </w:rPr>
        <w:sectPr w:rsidR="001B6204" w:rsidRPr="009C2EE9" w:rsidSect="00D43F0C">
          <w:headerReference w:type="default" r:id="rId8"/>
          <w:footerReference w:type="default" r:id="rId9"/>
          <w:pgSz w:w="11906" w:h="16838" w:code="9"/>
          <w:pgMar w:top="1134" w:right="851" w:bottom="851" w:left="851" w:header="567" w:footer="567" w:gutter="0"/>
          <w:pgNumType w:fmt="lowerRoman" w:start="1"/>
          <w:cols w:space="720"/>
          <w:titlePg/>
          <w:docGrid w:linePitch="360"/>
        </w:sectPr>
      </w:pPr>
      <w:r w:rsidRPr="009C2EE9">
        <w:rPr>
          <w:noProof/>
          <w:lang w:val="en-AU"/>
        </w:rPr>
        <w:drawing>
          <wp:inline distT="0" distB="0" distL="0" distR="0" wp14:anchorId="03CAF10A" wp14:editId="2B25A2AB">
            <wp:extent cx="6479540" cy="5161689"/>
            <wp:effectExtent l="0" t="0" r="0" b="127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0"/>
                    <a:stretch>
                      <a:fillRect/>
                    </a:stretch>
                  </pic:blipFill>
                  <pic:spPr>
                    <a:xfrm>
                      <a:off x="0" y="0"/>
                      <a:ext cx="6479540" cy="5161689"/>
                    </a:xfrm>
                    <a:prstGeom prst="rect">
                      <a:avLst/>
                    </a:prstGeom>
                  </pic:spPr>
                </pic:pic>
              </a:graphicData>
            </a:graphic>
          </wp:inline>
        </w:drawing>
      </w:r>
    </w:p>
    <w:p w14:paraId="1568A7D4" w14:textId="77777777" w:rsidR="00C2774D" w:rsidRPr="009C2EE9" w:rsidRDefault="00845355" w:rsidP="007C3C8F">
      <w:pPr>
        <w:pStyle w:val="TitleHeading"/>
      </w:pPr>
      <w:r w:rsidRPr="009C2EE9">
        <w:lastRenderedPageBreak/>
        <w:t>Contents</w:t>
      </w:r>
    </w:p>
    <w:p w14:paraId="55B8DC75" w14:textId="2225EAB3" w:rsidR="00355584" w:rsidRDefault="00C72C46">
      <w:pPr>
        <w:pStyle w:val="TOC1"/>
        <w:rPr>
          <w:rFonts w:asciiTheme="minorHAnsi" w:eastAsiaTheme="minorEastAsia" w:hAnsiTheme="minorHAnsi" w:cstheme="minorBidi"/>
          <w:b w:val="0"/>
          <w:sz w:val="24"/>
          <w:szCs w:val="24"/>
          <w:lang w:eastAsia="en-GB"/>
        </w:rPr>
      </w:pPr>
      <w:r w:rsidRPr="009C2EE9">
        <w:fldChar w:fldCharType="begin"/>
      </w:r>
      <w:r w:rsidRPr="009C2EE9">
        <w:instrText xml:space="preserve"> TOC \o "1-3" \h \z \u </w:instrText>
      </w:r>
      <w:r w:rsidRPr="009C2EE9">
        <w:fldChar w:fldCharType="separate"/>
      </w:r>
      <w:hyperlink w:anchor="_Toc90953358" w:history="1">
        <w:r w:rsidR="00355584" w:rsidRPr="00DE67FD">
          <w:rPr>
            <w:rStyle w:val="Hyperlink"/>
          </w:rPr>
          <w:t>1</w:t>
        </w:r>
        <w:r w:rsidR="00355584">
          <w:rPr>
            <w:rFonts w:asciiTheme="minorHAnsi" w:eastAsiaTheme="minorEastAsia" w:hAnsiTheme="minorHAnsi" w:cstheme="minorBidi"/>
            <w:b w:val="0"/>
            <w:sz w:val="24"/>
            <w:szCs w:val="24"/>
            <w:lang w:eastAsia="en-GB"/>
          </w:rPr>
          <w:tab/>
        </w:r>
        <w:r w:rsidR="00355584" w:rsidRPr="00DE67FD">
          <w:rPr>
            <w:rStyle w:val="Hyperlink"/>
          </w:rPr>
          <w:t>Executive Summary</w:t>
        </w:r>
        <w:r w:rsidR="00355584">
          <w:rPr>
            <w:webHidden/>
          </w:rPr>
          <w:tab/>
        </w:r>
        <w:r w:rsidR="00355584">
          <w:rPr>
            <w:webHidden/>
          </w:rPr>
          <w:fldChar w:fldCharType="begin"/>
        </w:r>
        <w:r w:rsidR="00355584">
          <w:rPr>
            <w:webHidden/>
          </w:rPr>
          <w:instrText xml:space="preserve"> PAGEREF _Toc90953358 \h </w:instrText>
        </w:r>
        <w:r w:rsidR="00355584">
          <w:rPr>
            <w:webHidden/>
          </w:rPr>
        </w:r>
        <w:r w:rsidR="00355584">
          <w:rPr>
            <w:webHidden/>
          </w:rPr>
          <w:fldChar w:fldCharType="separate"/>
        </w:r>
        <w:r w:rsidR="009A5191">
          <w:rPr>
            <w:webHidden/>
          </w:rPr>
          <w:t>1</w:t>
        </w:r>
        <w:r w:rsidR="00355584">
          <w:rPr>
            <w:webHidden/>
          </w:rPr>
          <w:fldChar w:fldCharType="end"/>
        </w:r>
      </w:hyperlink>
    </w:p>
    <w:p w14:paraId="2FEE651F" w14:textId="3E8C98FF" w:rsidR="00355584" w:rsidRDefault="006B4593">
      <w:pPr>
        <w:pStyle w:val="TOC2"/>
        <w:rPr>
          <w:rFonts w:asciiTheme="minorHAnsi" w:eastAsiaTheme="minorEastAsia" w:hAnsiTheme="minorHAnsi" w:cstheme="minorBidi"/>
          <w:sz w:val="24"/>
          <w:szCs w:val="24"/>
          <w:lang w:eastAsia="en-GB"/>
        </w:rPr>
      </w:pPr>
      <w:hyperlink w:anchor="_Toc90953359" w:history="1">
        <w:r w:rsidR="00355584" w:rsidRPr="00DE67FD">
          <w:rPr>
            <w:rStyle w:val="Hyperlink"/>
          </w:rPr>
          <w:t>1.1</w:t>
        </w:r>
        <w:r w:rsidR="00355584">
          <w:rPr>
            <w:rFonts w:asciiTheme="minorHAnsi" w:eastAsiaTheme="minorEastAsia" w:hAnsiTheme="minorHAnsi" w:cstheme="minorBidi"/>
            <w:sz w:val="24"/>
            <w:szCs w:val="24"/>
            <w:lang w:eastAsia="en-GB"/>
          </w:rPr>
          <w:tab/>
        </w:r>
        <w:r w:rsidR="00355584" w:rsidRPr="00DE67FD">
          <w:rPr>
            <w:rStyle w:val="Hyperlink"/>
          </w:rPr>
          <w:t>Rezumu Ezekutívu Tetum</w:t>
        </w:r>
        <w:r w:rsidR="00355584">
          <w:rPr>
            <w:webHidden/>
          </w:rPr>
          <w:tab/>
        </w:r>
        <w:r w:rsidR="00355584">
          <w:rPr>
            <w:webHidden/>
          </w:rPr>
          <w:fldChar w:fldCharType="begin"/>
        </w:r>
        <w:r w:rsidR="00355584">
          <w:rPr>
            <w:webHidden/>
          </w:rPr>
          <w:instrText xml:space="preserve"> PAGEREF _Toc90953359 \h </w:instrText>
        </w:r>
        <w:r w:rsidR="00355584">
          <w:rPr>
            <w:webHidden/>
          </w:rPr>
        </w:r>
        <w:r w:rsidR="00355584">
          <w:rPr>
            <w:webHidden/>
          </w:rPr>
          <w:fldChar w:fldCharType="separate"/>
        </w:r>
        <w:r w:rsidR="009A5191">
          <w:rPr>
            <w:webHidden/>
          </w:rPr>
          <w:t>1</w:t>
        </w:r>
        <w:r w:rsidR="00355584">
          <w:rPr>
            <w:webHidden/>
          </w:rPr>
          <w:fldChar w:fldCharType="end"/>
        </w:r>
      </w:hyperlink>
    </w:p>
    <w:p w14:paraId="67AA3053" w14:textId="5EDE6210" w:rsidR="00355584" w:rsidRDefault="006B4593">
      <w:pPr>
        <w:pStyle w:val="TOC2"/>
        <w:rPr>
          <w:rFonts w:asciiTheme="minorHAnsi" w:eastAsiaTheme="minorEastAsia" w:hAnsiTheme="minorHAnsi" w:cstheme="minorBidi"/>
          <w:sz w:val="24"/>
          <w:szCs w:val="24"/>
          <w:lang w:eastAsia="en-GB"/>
        </w:rPr>
      </w:pPr>
      <w:hyperlink w:anchor="_Toc90953360" w:history="1">
        <w:r w:rsidR="00355584" w:rsidRPr="00DE67FD">
          <w:rPr>
            <w:rStyle w:val="Hyperlink"/>
          </w:rPr>
          <w:t>1.2</w:t>
        </w:r>
        <w:r w:rsidR="00355584">
          <w:rPr>
            <w:rFonts w:asciiTheme="minorHAnsi" w:eastAsiaTheme="minorEastAsia" w:hAnsiTheme="minorHAnsi" w:cstheme="minorBidi"/>
            <w:sz w:val="24"/>
            <w:szCs w:val="24"/>
            <w:lang w:eastAsia="en-GB"/>
          </w:rPr>
          <w:tab/>
        </w:r>
        <w:r w:rsidR="00355584" w:rsidRPr="00DE67FD">
          <w:rPr>
            <w:rStyle w:val="Hyperlink"/>
          </w:rPr>
          <w:t>English Executive Summary</w:t>
        </w:r>
        <w:r w:rsidR="00355584">
          <w:rPr>
            <w:webHidden/>
          </w:rPr>
          <w:tab/>
        </w:r>
        <w:r w:rsidR="00355584">
          <w:rPr>
            <w:webHidden/>
          </w:rPr>
          <w:fldChar w:fldCharType="begin"/>
        </w:r>
        <w:r w:rsidR="00355584">
          <w:rPr>
            <w:webHidden/>
          </w:rPr>
          <w:instrText xml:space="preserve"> PAGEREF _Toc90953360 \h </w:instrText>
        </w:r>
        <w:r w:rsidR="00355584">
          <w:rPr>
            <w:webHidden/>
          </w:rPr>
        </w:r>
        <w:r w:rsidR="00355584">
          <w:rPr>
            <w:webHidden/>
          </w:rPr>
          <w:fldChar w:fldCharType="separate"/>
        </w:r>
        <w:r w:rsidR="009A5191">
          <w:rPr>
            <w:webHidden/>
          </w:rPr>
          <w:t>4</w:t>
        </w:r>
        <w:r w:rsidR="00355584">
          <w:rPr>
            <w:webHidden/>
          </w:rPr>
          <w:fldChar w:fldCharType="end"/>
        </w:r>
      </w:hyperlink>
    </w:p>
    <w:p w14:paraId="070CC6BC" w14:textId="7F9C43B1" w:rsidR="00355584" w:rsidRDefault="006B4593">
      <w:pPr>
        <w:pStyle w:val="TOC1"/>
        <w:rPr>
          <w:rFonts w:asciiTheme="minorHAnsi" w:eastAsiaTheme="minorEastAsia" w:hAnsiTheme="minorHAnsi" w:cstheme="minorBidi"/>
          <w:b w:val="0"/>
          <w:sz w:val="24"/>
          <w:szCs w:val="24"/>
          <w:lang w:eastAsia="en-GB"/>
        </w:rPr>
      </w:pPr>
      <w:hyperlink w:anchor="_Toc90953361" w:history="1">
        <w:r w:rsidR="00355584" w:rsidRPr="00DE67FD">
          <w:rPr>
            <w:rStyle w:val="Hyperlink"/>
          </w:rPr>
          <w:t>2</w:t>
        </w:r>
        <w:r w:rsidR="00355584">
          <w:rPr>
            <w:rFonts w:asciiTheme="minorHAnsi" w:eastAsiaTheme="minorEastAsia" w:hAnsiTheme="minorHAnsi" w:cstheme="minorBidi"/>
            <w:b w:val="0"/>
            <w:sz w:val="24"/>
            <w:szCs w:val="24"/>
            <w:lang w:eastAsia="en-GB"/>
          </w:rPr>
          <w:tab/>
        </w:r>
        <w:r w:rsidR="00355584" w:rsidRPr="00DE67FD">
          <w:rPr>
            <w:rStyle w:val="Hyperlink"/>
          </w:rPr>
          <w:t>About the evaluation</w:t>
        </w:r>
        <w:r w:rsidR="00355584">
          <w:rPr>
            <w:webHidden/>
          </w:rPr>
          <w:tab/>
        </w:r>
        <w:r w:rsidR="00355584">
          <w:rPr>
            <w:webHidden/>
          </w:rPr>
          <w:fldChar w:fldCharType="begin"/>
        </w:r>
        <w:r w:rsidR="00355584">
          <w:rPr>
            <w:webHidden/>
          </w:rPr>
          <w:instrText xml:space="preserve"> PAGEREF _Toc90953361 \h </w:instrText>
        </w:r>
        <w:r w:rsidR="00355584">
          <w:rPr>
            <w:webHidden/>
          </w:rPr>
        </w:r>
        <w:r w:rsidR="00355584">
          <w:rPr>
            <w:webHidden/>
          </w:rPr>
          <w:fldChar w:fldCharType="separate"/>
        </w:r>
        <w:r w:rsidR="009A5191">
          <w:rPr>
            <w:webHidden/>
          </w:rPr>
          <w:t>7</w:t>
        </w:r>
        <w:r w:rsidR="00355584">
          <w:rPr>
            <w:webHidden/>
          </w:rPr>
          <w:fldChar w:fldCharType="end"/>
        </w:r>
      </w:hyperlink>
    </w:p>
    <w:p w14:paraId="1030C0F7" w14:textId="64D1D53A" w:rsidR="00355584" w:rsidRDefault="006B4593">
      <w:pPr>
        <w:pStyle w:val="TOC2"/>
        <w:rPr>
          <w:rFonts w:asciiTheme="minorHAnsi" w:eastAsiaTheme="minorEastAsia" w:hAnsiTheme="minorHAnsi" w:cstheme="minorBidi"/>
          <w:sz w:val="24"/>
          <w:szCs w:val="24"/>
          <w:lang w:eastAsia="en-GB"/>
        </w:rPr>
      </w:pPr>
      <w:hyperlink w:anchor="_Toc90953362" w:history="1">
        <w:r w:rsidR="00355584" w:rsidRPr="00DE67FD">
          <w:rPr>
            <w:rStyle w:val="Hyperlink"/>
          </w:rPr>
          <w:t>2.1</w:t>
        </w:r>
        <w:r w:rsidR="00355584">
          <w:rPr>
            <w:rFonts w:asciiTheme="minorHAnsi" w:eastAsiaTheme="minorEastAsia" w:hAnsiTheme="minorHAnsi" w:cstheme="minorBidi"/>
            <w:sz w:val="24"/>
            <w:szCs w:val="24"/>
            <w:lang w:eastAsia="en-GB"/>
          </w:rPr>
          <w:tab/>
        </w:r>
        <w:r w:rsidR="00355584" w:rsidRPr="00DE67FD">
          <w:rPr>
            <w:rStyle w:val="Hyperlink"/>
          </w:rPr>
          <w:t>Purpose and Scope</w:t>
        </w:r>
        <w:r w:rsidR="00355584">
          <w:rPr>
            <w:webHidden/>
          </w:rPr>
          <w:tab/>
        </w:r>
        <w:r w:rsidR="00355584">
          <w:rPr>
            <w:webHidden/>
          </w:rPr>
          <w:fldChar w:fldCharType="begin"/>
        </w:r>
        <w:r w:rsidR="00355584">
          <w:rPr>
            <w:webHidden/>
          </w:rPr>
          <w:instrText xml:space="preserve"> PAGEREF _Toc90953362 \h </w:instrText>
        </w:r>
        <w:r w:rsidR="00355584">
          <w:rPr>
            <w:webHidden/>
          </w:rPr>
        </w:r>
        <w:r w:rsidR="00355584">
          <w:rPr>
            <w:webHidden/>
          </w:rPr>
          <w:fldChar w:fldCharType="separate"/>
        </w:r>
        <w:r w:rsidR="009A5191">
          <w:rPr>
            <w:webHidden/>
          </w:rPr>
          <w:t>7</w:t>
        </w:r>
        <w:r w:rsidR="00355584">
          <w:rPr>
            <w:webHidden/>
          </w:rPr>
          <w:fldChar w:fldCharType="end"/>
        </w:r>
      </w:hyperlink>
    </w:p>
    <w:p w14:paraId="39676CB8" w14:textId="23F8AA60" w:rsidR="00355584" w:rsidRDefault="006B4593">
      <w:pPr>
        <w:pStyle w:val="TOC2"/>
        <w:rPr>
          <w:rFonts w:asciiTheme="minorHAnsi" w:eastAsiaTheme="minorEastAsia" w:hAnsiTheme="minorHAnsi" w:cstheme="minorBidi"/>
          <w:sz w:val="24"/>
          <w:szCs w:val="24"/>
          <w:lang w:eastAsia="en-GB"/>
        </w:rPr>
      </w:pPr>
      <w:hyperlink w:anchor="_Toc90953363" w:history="1">
        <w:r w:rsidR="00355584" w:rsidRPr="00DE67FD">
          <w:rPr>
            <w:rStyle w:val="Hyperlink"/>
          </w:rPr>
          <w:t>2.2</w:t>
        </w:r>
        <w:r w:rsidR="00355584">
          <w:rPr>
            <w:rFonts w:asciiTheme="minorHAnsi" w:eastAsiaTheme="minorEastAsia" w:hAnsiTheme="minorHAnsi" w:cstheme="minorBidi"/>
            <w:sz w:val="24"/>
            <w:szCs w:val="24"/>
            <w:lang w:eastAsia="en-GB"/>
          </w:rPr>
          <w:tab/>
        </w:r>
        <w:r w:rsidR="00355584" w:rsidRPr="00DE67FD">
          <w:rPr>
            <w:rStyle w:val="Hyperlink"/>
          </w:rPr>
          <w:t>Key Evaluation Questions (KEQ)</w:t>
        </w:r>
        <w:r w:rsidR="00355584">
          <w:rPr>
            <w:webHidden/>
          </w:rPr>
          <w:tab/>
        </w:r>
        <w:r w:rsidR="00355584">
          <w:rPr>
            <w:webHidden/>
          </w:rPr>
          <w:fldChar w:fldCharType="begin"/>
        </w:r>
        <w:r w:rsidR="00355584">
          <w:rPr>
            <w:webHidden/>
          </w:rPr>
          <w:instrText xml:space="preserve"> PAGEREF _Toc90953363 \h </w:instrText>
        </w:r>
        <w:r w:rsidR="00355584">
          <w:rPr>
            <w:webHidden/>
          </w:rPr>
        </w:r>
        <w:r w:rsidR="00355584">
          <w:rPr>
            <w:webHidden/>
          </w:rPr>
          <w:fldChar w:fldCharType="separate"/>
        </w:r>
        <w:r w:rsidR="009A5191">
          <w:rPr>
            <w:webHidden/>
          </w:rPr>
          <w:t>7</w:t>
        </w:r>
        <w:r w:rsidR="00355584">
          <w:rPr>
            <w:webHidden/>
          </w:rPr>
          <w:fldChar w:fldCharType="end"/>
        </w:r>
      </w:hyperlink>
    </w:p>
    <w:p w14:paraId="4FC29008" w14:textId="2838E9B7" w:rsidR="00355584" w:rsidRDefault="006B4593">
      <w:pPr>
        <w:pStyle w:val="TOC2"/>
        <w:rPr>
          <w:rFonts w:asciiTheme="minorHAnsi" w:eastAsiaTheme="minorEastAsia" w:hAnsiTheme="minorHAnsi" w:cstheme="minorBidi"/>
          <w:sz w:val="24"/>
          <w:szCs w:val="24"/>
          <w:lang w:eastAsia="en-GB"/>
        </w:rPr>
      </w:pPr>
      <w:hyperlink w:anchor="_Toc90953364" w:history="1">
        <w:r w:rsidR="00355584" w:rsidRPr="00DE67FD">
          <w:rPr>
            <w:rStyle w:val="Hyperlink"/>
          </w:rPr>
          <w:t>2.3</w:t>
        </w:r>
        <w:r w:rsidR="00355584">
          <w:rPr>
            <w:rFonts w:asciiTheme="minorHAnsi" w:eastAsiaTheme="minorEastAsia" w:hAnsiTheme="minorHAnsi" w:cstheme="minorBidi"/>
            <w:sz w:val="24"/>
            <w:szCs w:val="24"/>
            <w:lang w:eastAsia="en-GB"/>
          </w:rPr>
          <w:tab/>
        </w:r>
        <w:r w:rsidR="00355584" w:rsidRPr="00DE67FD">
          <w:rPr>
            <w:rStyle w:val="Hyperlink"/>
          </w:rPr>
          <w:t>Approach and methodology</w:t>
        </w:r>
        <w:r w:rsidR="00355584">
          <w:rPr>
            <w:webHidden/>
          </w:rPr>
          <w:tab/>
        </w:r>
        <w:r w:rsidR="00355584">
          <w:rPr>
            <w:webHidden/>
          </w:rPr>
          <w:fldChar w:fldCharType="begin"/>
        </w:r>
        <w:r w:rsidR="00355584">
          <w:rPr>
            <w:webHidden/>
          </w:rPr>
          <w:instrText xml:space="preserve"> PAGEREF _Toc90953364 \h </w:instrText>
        </w:r>
        <w:r w:rsidR="00355584">
          <w:rPr>
            <w:webHidden/>
          </w:rPr>
        </w:r>
        <w:r w:rsidR="00355584">
          <w:rPr>
            <w:webHidden/>
          </w:rPr>
          <w:fldChar w:fldCharType="separate"/>
        </w:r>
        <w:r w:rsidR="009A5191">
          <w:rPr>
            <w:webHidden/>
          </w:rPr>
          <w:t>8</w:t>
        </w:r>
        <w:r w:rsidR="00355584">
          <w:rPr>
            <w:webHidden/>
          </w:rPr>
          <w:fldChar w:fldCharType="end"/>
        </w:r>
      </w:hyperlink>
    </w:p>
    <w:p w14:paraId="761C5DCB" w14:textId="6090B474" w:rsidR="00355584" w:rsidRDefault="006B4593">
      <w:pPr>
        <w:pStyle w:val="TOC2"/>
        <w:rPr>
          <w:rFonts w:asciiTheme="minorHAnsi" w:eastAsiaTheme="minorEastAsia" w:hAnsiTheme="minorHAnsi" w:cstheme="minorBidi"/>
          <w:sz w:val="24"/>
          <w:szCs w:val="24"/>
          <w:lang w:eastAsia="en-GB"/>
        </w:rPr>
      </w:pPr>
      <w:hyperlink w:anchor="_Toc90953365" w:history="1">
        <w:r w:rsidR="00355584" w:rsidRPr="00DE67FD">
          <w:rPr>
            <w:rStyle w:val="Hyperlink"/>
          </w:rPr>
          <w:t>2.4</w:t>
        </w:r>
        <w:r w:rsidR="00355584">
          <w:rPr>
            <w:rFonts w:asciiTheme="minorHAnsi" w:eastAsiaTheme="minorEastAsia" w:hAnsiTheme="minorHAnsi" w:cstheme="minorBidi"/>
            <w:sz w:val="24"/>
            <w:szCs w:val="24"/>
            <w:lang w:eastAsia="en-GB"/>
          </w:rPr>
          <w:tab/>
        </w:r>
        <w:r w:rsidR="00355584" w:rsidRPr="00DE67FD">
          <w:rPr>
            <w:rStyle w:val="Hyperlink"/>
          </w:rPr>
          <w:t>Limitations and challenges</w:t>
        </w:r>
        <w:r w:rsidR="00355584">
          <w:rPr>
            <w:webHidden/>
          </w:rPr>
          <w:tab/>
        </w:r>
        <w:r w:rsidR="00355584">
          <w:rPr>
            <w:webHidden/>
          </w:rPr>
          <w:fldChar w:fldCharType="begin"/>
        </w:r>
        <w:r w:rsidR="00355584">
          <w:rPr>
            <w:webHidden/>
          </w:rPr>
          <w:instrText xml:space="preserve"> PAGEREF _Toc90953365 \h </w:instrText>
        </w:r>
        <w:r w:rsidR="00355584">
          <w:rPr>
            <w:webHidden/>
          </w:rPr>
        </w:r>
        <w:r w:rsidR="00355584">
          <w:rPr>
            <w:webHidden/>
          </w:rPr>
          <w:fldChar w:fldCharType="separate"/>
        </w:r>
        <w:r w:rsidR="009A5191">
          <w:rPr>
            <w:webHidden/>
          </w:rPr>
          <w:t>9</w:t>
        </w:r>
        <w:r w:rsidR="00355584">
          <w:rPr>
            <w:webHidden/>
          </w:rPr>
          <w:fldChar w:fldCharType="end"/>
        </w:r>
      </w:hyperlink>
    </w:p>
    <w:p w14:paraId="39471B40" w14:textId="67C6EB72" w:rsidR="00355584" w:rsidRDefault="006B4593">
      <w:pPr>
        <w:pStyle w:val="TOC1"/>
        <w:rPr>
          <w:rFonts w:asciiTheme="minorHAnsi" w:eastAsiaTheme="minorEastAsia" w:hAnsiTheme="minorHAnsi" w:cstheme="minorBidi"/>
          <w:b w:val="0"/>
          <w:sz w:val="24"/>
          <w:szCs w:val="24"/>
          <w:lang w:eastAsia="en-GB"/>
        </w:rPr>
      </w:pPr>
      <w:hyperlink w:anchor="_Toc90953366" w:history="1">
        <w:r w:rsidR="00355584" w:rsidRPr="00DE67FD">
          <w:rPr>
            <w:rStyle w:val="Hyperlink"/>
          </w:rPr>
          <w:t>3</w:t>
        </w:r>
        <w:r w:rsidR="00355584">
          <w:rPr>
            <w:rFonts w:asciiTheme="minorHAnsi" w:eastAsiaTheme="minorEastAsia" w:hAnsiTheme="minorHAnsi" w:cstheme="minorBidi"/>
            <w:b w:val="0"/>
            <w:sz w:val="24"/>
            <w:szCs w:val="24"/>
            <w:lang w:eastAsia="en-GB"/>
          </w:rPr>
          <w:tab/>
        </w:r>
        <w:r w:rsidR="00355584" w:rsidRPr="00DE67FD">
          <w:rPr>
            <w:rStyle w:val="Hyperlink"/>
          </w:rPr>
          <w:t>About the Timor-Leste Police Development Program</w:t>
        </w:r>
        <w:r w:rsidR="00355584">
          <w:rPr>
            <w:webHidden/>
          </w:rPr>
          <w:tab/>
        </w:r>
        <w:r w:rsidR="00355584">
          <w:rPr>
            <w:webHidden/>
          </w:rPr>
          <w:fldChar w:fldCharType="begin"/>
        </w:r>
        <w:r w:rsidR="00355584">
          <w:rPr>
            <w:webHidden/>
          </w:rPr>
          <w:instrText xml:space="preserve"> PAGEREF _Toc90953366 \h </w:instrText>
        </w:r>
        <w:r w:rsidR="00355584">
          <w:rPr>
            <w:webHidden/>
          </w:rPr>
        </w:r>
        <w:r w:rsidR="00355584">
          <w:rPr>
            <w:webHidden/>
          </w:rPr>
          <w:fldChar w:fldCharType="separate"/>
        </w:r>
        <w:r w:rsidR="009A5191">
          <w:rPr>
            <w:webHidden/>
          </w:rPr>
          <w:t>10</w:t>
        </w:r>
        <w:r w:rsidR="00355584">
          <w:rPr>
            <w:webHidden/>
          </w:rPr>
          <w:fldChar w:fldCharType="end"/>
        </w:r>
      </w:hyperlink>
    </w:p>
    <w:p w14:paraId="77ED2C4E" w14:textId="12997FBA" w:rsidR="00355584" w:rsidRDefault="006B4593">
      <w:pPr>
        <w:pStyle w:val="TOC2"/>
        <w:rPr>
          <w:rFonts w:asciiTheme="minorHAnsi" w:eastAsiaTheme="minorEastAsia" w:hAnsiTheme="minorHAnsi" w:cstheme="minorBidi"/>
          <w:sz w:val="24"/>
          <w:szCs w:val="24"/>
          <w:lang w:eastAsia="en-GB"/>
        </w:rPr>
      </w:pPr>
      <w:hyperlink w:anchor="_Toc90953367" w:history="1">
        <w:r w:rsidR="00355584" w:rsidRPr="00DE67FD">
          <w:rPr>
            <w:rStyle w:val="Hyperlink"/>
          </w:rPr>
          <w:t>3.1</w:t>
        </w:r>
        <w:r w:rsidR="00355584">
          <w:rPr>
            <w:rFonts w:asciiTheme="minorHAnsi" w:eastAsiaTheme="minorEastAsia" w:hAnsiTheme="minorHAnsi" w:cstheme="minorBidi"/>
            <w:sz w:val="24"/>
            <w:szCs w:val="24"/>
            <w:lang w:eastAsia="en-GB"/>
          </w:rPr>
          <w:tab/>
        </w:r>
        <w:r w:rsidR="00355584" w:rsidRPr="00DE67FD">
          <w:rPr>
            <w:rStyle w:val="Hyperlink"/>
          </w:rPr>
          <w:t>Background to TLPDP</w:t>
        </w:r>
        <w:r w:rsidR="00355584">
          <w:rPr>
            <w:webHidden/>
          </w:rPr>
          <w:tab/>
        </w:r>
        <w:r w:rsidR="00355584">
          <w:rPr>
            <w:webHidden/>
          </w:rPr>
          <w:fldChar w:fldCharType="begin"/>
        </w:r>
        <w:r w:rsidR="00355584">
          <w:rPr>
            <w:webHidden/>
          </w:rPr>
          <w:instrText xml:space="preserve"> PAGEREF _Toc90953367 \h </w:instrText>
        </w:r>
        <w:r w:rsidR="00355584">
          <w:rPr>
            <w:webHidden/>
          </w:rPr>
        </w:r>
        <w:r w:rsidR="00355584">
          <w:rPr>
            <w:webHidden/>
          </w:rPr>
          <w:fldChar w:fldCharType="separate"/>
        </w:r>
        <w:r w:rsidR="009A5191">
          <w:rPr>
            <w:webHidden/>
          </w:rPr>
          <w:t>10</w:t>
        </w:r>
        <w:r w:rsidR="00355584">
          <w:rPr>
            <w:webHidden/>
          </w:rPr>
          <w:fldChar w:fldCharType="end"/>
        </w:r>
      </w:hyperlink>
    </w:p>
    <w:p w14:paraId="60C9A62B" w14:textId="2F050397" w:rsidR="00355584" w:rsidRDefault="006B4593">
      <w:pPr>
        <w:pStyle w:val="TOC3"/>
        <w:tabs>
          <w:tab w:val="left" w:pos="1440"/>
        </w:tabs>
        <w:rPr>
          <w:rFonts w:asciiTheme="minorHAnsi" w:eastAsiaTheme="minorEastAsia" w:hAnsiTheme="minorHAnsi" w:cstheme="minorBidi"/>
          <w:noProof/>
          <w:sz w:val="24"/>
          <w:szCs w:val="24"/>
          <w:lang w:eastAsia="en-GB"/>
        </w:rPr>
      </w:pPr>
      <w:hyperlink w:anchor="_Toc90953368" w:history="1">
        <w:r w:rsidR="00355584" w:rsidRPr="00DE67FD">
          <w:rPr>
            <w:rStyle w:val="Hyperlink"/>
            <w:noProof/>
          </w:rPr>
          <w:t>3.1.1</w:t>
        </w:r>
        <w:r w:rsidR="00355584">
          <w:rPr>
            <w:rFonts w:asciiTheme="minorHAnsi" w:eastAsiaTheme="minorEastAsia" w:hAnsiTheme="minorHAnsi" w:cstheme="minorBidi"/>
            <w:noProof/>
            <w:sz w:val="24"/>
            <w:szCs w:val="24"/>
            <w:lang w:eastAsia="en-GB"/>
          </w:rPr>
          <w:tab/>
        </w:r>
        <w:r w:rsidR="00355584" w:rsidRPr="00DE67FD">
          <w:rPr>
            <w:rStyle w:val="Hyperlink"/>
            <w:noProof/>
          </w:rPr>
          <w:t>Program objectives and funding</w:t>
        </w:r>
        <w:r w:rsidR="00355584">
          <w:rPr>
            <w:noProof/>
            <w:webHidden/>
          </w:rPr>
          <w:tab/>
        </w:r>
        <w:r w:rsidR="00355584">
          <w:rPr>
            <w:noProof/>
            <w:webHidden/>
          </w:rPr>
          <w:fldChar w:fldCharType="begin"/>
        </w:r>
        <w:r w:rsidR="00355584">
          <w:rPr>
            <w:noProof/>
            <w:webHidden/>
          </w:rPr>
          <w:instrText xml:space="preserve"> PAGEREF _Toc90953368 \h </w:instrText>
        </w:r>
        <w:r w:rsidR="00355584">
          <w:rPr>
            <w:noProof/>
            <w:webHidden/>
          </w:rPr>
        </w:r>
        <w:r w:rsidR="00355584">
          <w:rPr>
            <w:noProof/>
            <w:webHidden/>
          </w:rPr>
          <w:fldChar w:fldCharType="separate"/>
        </w:r>
        <w:r w:rsidR="009A5191">
          <w:rPr>
            <w:noProof/>
            <w:webHidden/>
          </w:rPr>
          <w:t>10</w:t>
        </w:r>
        <w:r w:rsidR="00355584">
          <w:rPr>
            <w:noProof/>
            <w:webHidden/>
          </w:rPr>
          <w:fldChar w:fldCharType="end"/>
        </w:r>
      </w:hyperlink>
    </w:p>
    <w:p w14:paraId="32F8A6F3" w14:textId="147E6029" w:rsidR="00355584" w:rsidRDefault="006B4593">
      <w:pPr>
        <w:pStyle w:val="TOC3"/>
        <w:tabs>
          <w:tab w:val="left" w:pos="1440"/>
        </w:tabs>
        <w:rPr>
          <w:rFonts w:asciiTheme="minorHAnsi" w:eastAsiaTheme="minorEastAsia" w:hAnsiTheme="minorHAnsi" w:cstheme="minorBidi"/>
          <w:noProof/>
          <w:sz w:val="24"/>
          <w:szCs w:val="24"/>
          <w:lang w:eastAsia="en-GB"/>
        </w:rPr>
      </w:pPr>
      <w:hyperlink w:anchor="_Toc90953369" w:history="1">
        <w:r w:rsidR="00355584" w:rsidRPr="00DE67FD">
          <w:rPr>
            <w:rStyle w:val="Hyperlink"/>
            <w:noProof/>
          </w:rPr>
          <w:t>3.1.2</w:t>
        </w:r>
        <w:r w:rsidR="00355584">
          <w:rPr>
            <w:rFonts w:asciiTheme="minorHAnsi" w:eastAsiaTheme="minorEastAsia" w:hAnsiTheme="minorHAnsi" w:cstheme="minorBidi"/>
            <w:noProof/>
            <w:sz w:val="24"/>
            <w:szCs w:val="24"/>
            <w:lang w:eastAsia="en-GB"/>
          </w:rPr>
          <w:tab/>
        </w:r>
        <w:r w:rsidR="00355584" w:rsidRPr="00DE67FD">
          <w:rPr>
            <w:rStyle w:val="Hyperlink"/>
            <w:noProof/>
          </w:rPr>
          <w:t>Program governance</w:t>
        </w:r>
        <w:r w:rsidR="00355584">
          <w:rPr>
            <w:noProof/>
            <w:webHidden/>
          </w:rPr>
          <w:tab/>
        </w:r>
        <w:r w:rsidR="00355584">
          <w:rPr>
            <w:noProof/>
            <w:webHidden/>
          </w:rPr>
          <w:fldChar w:fldCharType="begin"/>
        </w:r>
        <w:r w:rsidR="00355584">
          <w:rPr>
            <w:noProof/>
            <w:webHidden/>
          </w:rPr>
          <w:instrText xml:space="preserve"> PAGEREF _Toc90953369 \h </w:instrText>
        </w:r>
        <w:r w:rsidR="00355584">
          <w:rPr>
            <w:noProof/>
            <w:webHidden/>
          </w:rPr>
        </w:r>
        <w:r w:rsidR="00355584">
          <w:rPr>
            <w:noProof/>
            <w:webHidden/>
          </w:rPr>
          <w:fldChar w:fldCharType="separate"/>
        </w:r>
        <w:r w:rsidR="009A5191">
          <w:rPr>
            <w:noProof/>
            <w:webHidden/>
          </w:rPr>
          <w:t>10</w:t>
        </w:r>
        <w:r w:rsidR="00355584">
          <w:rPr>
            <w:noProof/>
            <w:webHidden/>
          </w:rPr>
          <w:fldChar w:fldCharType="end"/>
        </w:r>
      </w:hyperlink>
    </w:p>
    <w:p w14:paraId="08297E44" w14:textId="42C0934D" w:rsidR="00355584" w:rsidRDefault="006B4593">
      <w:pPr>
        <w:pStyle w:val="TOC1"/>
        <w:rPr>
          <w:rFonts w:asciiTheme="minorHAnsi" w:eastAsiaTheme="minorEastAsia" w:hAnsiTheme="minorHAnsi" w:cstheme="minorBidi"/>
          <w:b w:val="0"/>
          <w:sz w:val="24"/>
          <w:szCs w:val="24"/>
          <w:lang w:eastAsia="en-GB"/>
        </w:rPr>
      </w:pPr>
      <w:hyperlink w:anchor="_Toc90953370" w:history="1">
        <w:r w:rsidR="00355584" w:rsidRPr="00DE67FD">
          <w:rPr>
            <w:rStyle w:val="Hyperlink"/>
          </w:rPr>
          <w:t>4</w:t>
        </w:r>
        <w:r w:rsidR="00355584">
          <w:rPr>
            <w:rFonts w:asciiTheme="minorHAnsi" w:eastAsiaTheme="minorEastAsia" w:hAnsiTheme="minorHAnsi" w:cstheme="minorBidi"/>
            <w:b w:val="0"/>
            <w:sz w:val="24"/>
            <w:szCs w:val="24"/>
            <w:lang w:eastAsia="en-GB"/>
          </w:rPr>
          <w:tab/>
        </w:r>
        <w:r w:rsidR="00355584" w:rsidRPr="00DE67FD">
          <w:rPr>
            <w:rStyle w:val="Hyperlink"/>
          </w:rPr>
          <w:t>Key findings</w:t>
        </w:r>
        <w:r w:rsidR="00355584">
          <w:rPr>
            <w:webHidden/>
          </w:rPr>
          <w:tab/>
        </w:r>
        <w:r w:rsidR="00355584">
          <w:rPr>
            <w:webHidden/>
          </w:rPr>
          <w:fldChar w:fldCharType="begin"/>
        </w:r>
        <w:r w:rsidR="00355584">
          <w:rPr>
            <w:webHidden/>
          </w:rPr>
          <w:instrText xml:space="preserve"> PAGEREF _Toc90953370 \h </w:instrText>
        </w:r>
        <w:r w:rsidR="00355584">
          <w:rPr>
            <w:webHidden/>
          </w:rPr>
        </w:r>
        <w:r w:rsidR="00355584">
          <w:rPr>
            <w:webHidden/>
          </w:rPr>
          <w:fldChar w:fldCharType="separate"/>
        </w:r>
        <w:r w:rsidR="009A5191">
          <w:rPr>
            <w:webHidden/>
          </w:rPr>
          <w:t>10</w:t>
        </w:r>
        <w:r w:rsidR="00355584">
          <w:rPr>
            <w:webHidden/>
          </w:rPr>
          <w:fldChar w:fldCharType="end"/>
        </w:r>
      </w:hyperlink>
    </w:p>
    <w:p w14:paraId="3ADD9CD8" w14:textId="5634CB0F" w:rsidR="00355584" w:rsidRDefault="006B4593">
      <w:pPr>
        <w:pStyle w:val="TOC2"/>
        <w:rPr>
          <w:rFonts w:asciiTheme="minorHAnsi" w:eastAsiaTheme="minorEastAsia" w:hAnsiTheme="minorHAnsi" w:cstheme="minorBidi"/>
          <w:sz w:val="24"/>
          <w:szCs w:val="24"/>
          <w:lang w:eastAsia="en-GB"/>
        </w:rPr>
      </w:pPr>
      <w:hyperlink w:anchor="_Toc90953371" w:history="1">
        <w:r w:rsidR="00355584" w:rsidRPr="00DE67FD">
          <w:rPr>
            <w:rStyle w:val="Hyperlink"/>
            <w:lang w:eastAsia="en-GB"/>
          </w:rPr>
          <w:t>4.1</w:t>
        </w:r>
        <w:r w:rsidR="00355584">
          <w:rPr>
            <w:rFonts w:asciiTheme="minorHAnsi" w:eastAsiaTheme="minorEastAsia" w:hAnsiTheme="minorHAnsi" w:cstheme="minorBidi"/>
            <w:sz w:val="24"/>
            <w:szCs w:val="24"/>
            <w:lang w:eastAsia="en-GB"/>
          </w:rPr>
          <w:tab/>
        </w:r>
        <w:r w:rsidR="00355584" w:rsidRPr="00DE67FD">
          <w:rPr>
            <w:rStyle w:val="Hyperlink"/>
          </w:rPr>
          <w:t>Have the intended outcomes or results been achieved in each core component?</w:t>
        </w:r>
        <w:r w:rsidR="00355584">
          <w:rPr>
            <w:webHidden/>
          </w:rPr>
          <w:tab/>
        </w:r>
        <w:r w:rsidR="00355584">
          <w:rPr>
            <w:webHidden/>
          </w:rPr>
          <w:fldChar w:fldCharType="begin"/>
        </w:r>
        <w:r w:rsidR="00355584">
          <w:rPr>
            <w:webHidden/>
          </w:rPr>
          <w:instrText xml:space="preserve"> PAGEREF _Toc90953371 \h </w:instrText>
        </w:r>
        <w:r w:rsidR="00355584">
          <w:rPr>
            <w:webHidden/>
          </w:rPr>
        </w:r>
        <w:r w:rsidR="00355584">
          <w:rPr>
            <w:webHidden/>
          </w:rPr>
          <w:fldChar w:fldCharType="separate"/>
        </w:r>
        <w:r w:rsidR="009A5191">
          <w:rPr>
            <w:webHidden/>
          </w:rPr>
          <w:t>10</w:t>
        </w:r>
        <w:r w:rsidR="00355584">
          <w:rPr>
            <w:webHidden/>
          </w:rPr>
          <w:fldChar w:fldCharType="end"/>
        </w:r>
      </w:hyperlink>
    </w:p>
    <w:p w14:paraId="62D6CF67" w14:textId="4CF55109" w:rsidR="00355584" w:rsidRDefault="006B4593">
      <w:pPr>
        <w:pStyle w:val="TOC3"/>
        <w:tabs>
          <w:tab w:val="left" w:pos="1440"/>
        </w:tabs>
        <w:rPr>
          <w:rFonts w:asciiTheme="minorHAnsi" w:eastAsiaTheme="minorEastAsia" w:hAnsiTheme="minorHAnsi" w:cstheme="minorBidi"/>
          <w:noProof/>
          <w:sz w:val="24"/>
          <w:szCs w:val="24"/>
          <w:lang w:eastAsia="en-GB"/>
        </w:rPr>
      </w:pPr>
      <w:hyperlink w:anchor="_Toc90953372" w:history="1">
        <w:r w:rsidR="00355584" w:rsidRPr="00DE67FD">
          <w:rPr>
            <w:rStyle w:val="Hyperlink"/>
            <w:noProof/>
          </w:rPr>
          <w:t>4.1.1</w:t>
        </w:r>
        <w:r w:rsidR="00355584">
          <w:rPr>
            <w:rFonts w:asciiTheme="minorHAnsi" w:eastAsiaTheme="minorEastAsia" w:hAnsiTheme="minorHAnsi" w:cstheme="minorBidi"/>
            <w:noProof/>
            <w:sz w:val="24"/>
            <w:szCs w:val="24"/>
            <w:lang w:eastAsia="en-GB"/>
          </w:rPr>
          <w:tab/>
        </w:r>
        <w:r w:rsidR="00355584" w:rsidRPr="00DE67FD">
          <w:rPr>
            <w:rStyle w:val="Hyperlink"/>
            <w:noProof/>
          </w:rPr>
          <w:t>How has the program dealt with contextual change, particularly in relation to COVID-19?</w:t>
        </w:r>
        <w:r w:rsidR="00355584">
          <w:rPr>
            <w:noProof/>
            <w:webHidden/>
          </w:rPr>
          <w:tab/>
        </w:r>
        <w:r w:rsidR="00355584">
          <w:rPr>
            <w:noProof/>
            <w:webHidden/>
          </w:rPr>
          <w:fldChar w:fldCharType="begin"/>
        </w:r>
        <w:r w:rsidR="00355584">
          <w:rPr>
            <w:noProof/>
            <w:webHidden/>
          </w:rPr>
          <w:instrText xml:space="preserve"> PAGEREF _Toc90953372 \h </w:instrText>
        </w:r>
        <w:r w:rsidR="00355584">
          <w:rPr>
            <w:noProof/>
            <w:webHidden/>
          </w:rPr>
        </w:r>
        <w:r w:rsidR="00355584">
          <w:rPr>
            <w:noProof/>
            <w:webHidden/>
          </w:rPr>
          <w:fldChar w:fldCharType="separate"/>
        </w:r>
        <w:r w:rsidR="009A5191">
          <w:rPr>
            <w:noProof/>
            <w:webHidden/>
          </w:rPr>
          <w:t>10</w:t>
        </w:r>
        <w:r w:rsidR="00355584">
          <w:rPr>
            <w:noProof/>
            <w:webHidden/>
          </w:rPr>
          <w:fldChar w:fldCharType="end"/>
        </w:r>
      </w:hyperlink>
    </w:p>
    <w:p w14:paraId="65DF8073" w14:textId="03C4DD62" w:rsidR="00355584" w:rsidRDefault="006B4593">
      <w:pPr>
        <w:pStyle w:val="TOC3"/>
        <w:tabs>
          <w:tab w:val="left" w:pos="1440"/>
        </w:tabs>
        <w:rPr>
          <w:rFonts w:asciiTheme="minorHAnsi" w:eastAsiaTheme="minorEastAsia" w:hAnsiTheme="minorHAnsi" w:cstheme="minorBidi"/>
          <w:noProof/>
          <w:sz w:val="24"/>
          <w:szCs w:val="24"/>
          <w:lang w:eastAsia="en-GB"/>
        </w:rPr>
      </w:pPr>
      <w:hyperlink w:anchor="_Toc90953373" w:history="1">
        <w:r w:rsidR="00355584" w:rsidRPr="00DE67FD">
          <w:rPr>
            <w:rStyle w:val="Hyperlink"/>
            <w:noProof/>
          </w:rPr>
          <w:t>4.1.2</w:t>
        </w:r>
        <w:r w:rsidR="00355584">
          <w:rPr>
            <w:rFonts w:asciiTheme="minorHAnsi" w:eastAsiaTheme="minorEastAsia" w:hAnsiTheme="minorHAnsi" w:cstheme="minorBidi"/>
            <w:noProof/>
            <w:sz w:val="24"/>
            <w:szCs w:val="24"/>
            <w:lang w:eastAsia="en-GB"/>
          </w:rPr>
          <w:tab/>
        </w:r>
        <w:r w:rsidR="00355584" w:rsidRPr="00DE67FD">
          <w:rPr>
            <w:rStyle w:val="Hyperlink"/>
            <w:noProof/>
          </w:rPr>
          <w:t>To what extent were intended intermediate outcomes achieved? Have there been unexpected outcomes?</w:t>
        </w:r>
        <w:r w:rsidR="00355584">
          <w:rPr>
            <w:noProof/>
            <w:webHidden/>
          </w:rPr>
          <w:tab/>
        </w:r>
        <w:r w:rsidR="00355584">
          <w:rPr>
            <w:noProof/>
            <w:webHidden/>
          </w:rPr>
          <w:fldChar w:fldCharType="begin"/>
        </w:r>
        <w:r w:rsidR="00355584">
          <w:rPr>
            <w:noProof/>
            <w:webHidden/>
          </w:rPr>
          <w:instrText xml:space="preserve"> PAGEREF _Toc90953373 \h </w:instrText>
        </w:r>
        <w:r w:rsidR="00355584">
          <w:rPr>
            <w:noProof/>
            <w:webHidden/>
          </w:rPr>
        </w:r>
        <w:r w:rsidR="00355584">
          <w:rPr>
            <w:noProof/>
            <w:webHidden/>
          </w:rPr>
          <w:fldChar w:fldCharType="separate"/>
        </w:r>
        <w:r w:rsidR="009A5191">
          <w:rPr>
            <w:noProof/>
            <w:webHidden/>
          </w:rPr>
          <w:t>12</w:t>
        </w:r>
        <w:r w:rsidR="00355584">
          <w:rPr>
            <w:noProof/>
            <w:webHidden/>
          </w:rPr>
          <w:fldChar w:fldCharType="end"/>
        </w:r>
      </w:hyperlink>
    </w:p>
    <w:p w14:paraId="4A4FBA68" w14:textId="323BE649" w:rsidR="00355584" w:rsidRDefault="006B4593">
      <w:pPr>
        <w:pStyle w:val="TOC3"/>
        <w:tabs>
          <w:tab w:val="left" w:pos="1440"/>
        </w:tabs>
        <w:rPr>
          <w:rFonts w:asciiTheme="minorHAnsi" w:eastAsiaTheme="minorEastAsia" w:hAnsiTheme="minorHAnsi" w:cstheme="minorBidi"/>
          <w:noProof/>
          <w:sz w:val="24"/>
          <w:szCs w:val="24"/>
          <w:lang w:eastAsia="en-GB"/>
        </w:rPr>
      </w:pPr>
      <w:hyperlink w:anchor="_Toc90953374" w:history="1">
        <w:r w:rsidR="00355584" w:rsidRPr="00DE67FD">
          <w:rPr>
            <w:rStyle w:val="Hyperlink"/>
            <w:noProof/>
          </w:rPr>
          <w:t>4.1.3</w:t>
        </w:r>
        <w:r w:rsidR="00355584">
          <w:rPr>
            <w:rFonts w:asciiTheme="minorHAnsi" w:eastAsiaTheme="minorEastAsia" w:hAnsiTheme="minorHAnsi" w:cstheme="minorBidi"/>
            <w:noProof/>
            <w:sz w:val="24"/>
            <w:szCs w:val="24"/>
            <w:lang w:eastAsia="en-GB"/>
          </w:rPr>
          <w:tab/>
        </w:r>
        <w:r w:rsidR="00355584" w:rsidRPr="00DE67FD">
          <w:rPr>
            <w:rStyle w:val="Hyperlink"/>
            <w:noProof/>
          </w:rPr>
          <w:t>Were the core components consistent with the program’s logic and intended outcomes?</w:t>
        </w:r>
        <w:r w:rsidR="00355584">
          <w:rPr>
            <w:noProof/>
            <w:webHidden/>
          </w:rPr>
          <w:tab/>
        </w:r>
        <w:r w:rsidR="00355584">
          <w:rPr>
            <w:noProof/>
            <w:webHidden/>
          </w:rPr>
          <w:fldChar w:fldCharType="begin"/>
        </w:r>
        <w:r w:rsidR="00355584">
          <w:rPr>
            <w:noProof/>
            <w:webHidden/>
          </w:rPr>
          <w:instrText xml:space="preserve"> PAGEREF _Toc90953374 \h </w:instrText>
        </w:r>
        <w:r w:rsidR="00355584">
          <w:rPr>
            <w:noProof/>
            <w:webHidden/>
          </w:rPr>
        </w:r>
        <w:r w:rsidR="00355584">
          <w:rPr>
            <w:noProof/>
            <w:webHidden/>
          </w:rPr>
          <w:fldChar w:fldCharType="separate"/>
        </w:r>
        <w:r w:rsidR="009A5191">
          <w:rPr>
            <w:noProof/>
            <w:webHidden/>
          </w:rPr>
          <w:t>21</w:t>
        </w:r>
        <w:r w:rsidR="00355584">
          <w:rPr>
            <w:noProof/>
            <w:webHidden/>
          </w:rPr>
          <w:fldChar w:fldCharType="end"/>
        </w:r>
      </w:hyperlink>
    </w:p>
    <w:p w14:paraId="6FAF0092" w14:textId="3ECFD040" w:rsidR="00355584" w:rsidRDefault="006B4593">
      <w:pPr>
        <w:pStyle w:val="TOC3"/>
        <w:tabs>
          <w:tab w:val="left" w:pos="1440"/>
        </w:tabs>
        <w:rPr>
          <w:rFonts w:asciiTheme="minorHAnsi" w:eastAsiaTheme="minorEastAsia" w:hAnsiTheme="minorHAnsi" w:cstheme="minorBidi"/>
          <w:noProof/>
          <w:sz w:val="24"/>
          <w:szCs w:val="24"/>
          <w:lang w:eastAsia="en-GB"/>
        </w:rPr>
      </w:pPr>
      <w:hyperlink w:anchor="_Toc90953375" w:history="1">
        <w:r w:rsidR="00355584" w:rsidRPr="00DE67FD">
          <w:rPr>
            <w:rStyle w:val="Hyperlink"/>
            <w:noProof/>
          </w:rPr>
          <w:t>4.1.4</w:t>
        </w:r>
        <w:r w:rsidR="00355584">
          <w:rPr>
            <w:rFonts w:asciiTheme="minorHAnsi" w:eastAsiaTheme="minorEastAsia" w:hAnsiTheme="minorHAnsi" w:cstheme="minorBidi"/>
            <w:noProof/>
            <w:sz w:val="24"/>
            <w:szCs w:val="24"/>
            <w:lang w:eastAsia="en-GB"/>
          </w:rPr>
          <w:tab/>
        </w:r>
        <w:r w:rsidR="00355584" w:rsidRPr="00DE67FD">
          <w:rPr>
            <w:rStyle w:val="Hyperlink"/>
            <w:noProof/>
          </w:rPr>
          <w:t>Are the outcomes achieved sustainable? Have they consolidated past investment gains?</w:t>
        </w:r>
        <w:r w:rsidR="00355584">
          <w:rPr>
            <w:noProof/>
            <w:webHidden/>
          </w:rPr>
          <w:tab/>
        </w:r>
        <w:r w:rsidR="00355584">
          <w:rPr>
            <w:noProof/>
            <w:webHidden/>
          </w:rPr>
          <w:fldChar w:fldCharType="begin"/>
        </w:r>
        <w:r w:rsidR="00355584">
          <w:rPr>
            <w:noProof/>
            <w:webHidden/>
          </w:rPr>
          <w:instrText xml:space="preserve"> PAGEREF _Toc90953375 \h </w:instrText>
        </w:r>
        <w:r w:rsidR="00355584">
          <w:rPr>
            <w:noProof/>
            <w:webHidden/>
          </w:rPr>
        </w:r>
        <w:r w:rsidR="00355584">
          <w:rPr>
            <w:noProof/>
            <w:webHidden/>
          </w:rPr>
          <w:fldChar w:fldCharType="separate"/>
        </w:r>
        <w:r w:rsidR="009A5191">
          <w:rPr>
            <w:noProof/>
            <w:webHidden/>
          </w:rPr>
          <w:t>21</w:t>
        </w:r>
        <w:r w:rsidR="00355584">
          <w:rPr>
            <w:noProof/>
            <w:webHidden/>
          </w:rPr>
          <w:fldChar w:fldCharType="end"/>
        </w:r>
      </w:hyperlink>
    </w:p>
    <w:p w14:paraId="27B5C43F" w14:textId="328FB9DC" w:rsidR="00355584" w:rsidRDefault="006B4593">
      <w:pPr>
        <w:pStyle w:val="TOC2"/>
        <w:rPr>
          <w:rFonts w:asciiTheme="minorHAnsi" w:eastAsiaTheme="minorEastAsia" w:hAnsiTheme="minorHAnsi" w:cstheme="minorBidi"/>
          <w:sz w:val="24"/>
          <w:szCs w:val="24"/>
          <w:lang w:eastAsia="en-GB"/>
        </w:rPr>
      </w:pPr>
      <w:hyperlink w:anchor="_Toc90953376" w:history="1">
        <w:r w:rsidR="00355584" w:rsidRPr="00DE67FD">
          <w:rPr>
            <w:rStyle w:val="Hyperlink"/>
          </w:rPr>
          <w:t>4.2</w:t>
        </w:r>
        <w:r w:rsidR="00355584">
          <w:rPr>
            <w:rFonts w:asciiTheme="minorHAnsi" w:eastAsiaTheme="minorEastAsia" w:hAnsiTheme="minorHAnsi" w:cstheme="minorBidi"/>
            <w:sz w:val="24"/>
            <w:szCs w:val="24"/>
            <w:lang w:eastAsia="en-GB"/>
          </w:rPr>
          <w:tab/>
        </w:r>
        <w:r w:rsidR="00355584" w:rsidRPr="00DE67FD">
          <w:rPr>
            <w:rStyle w:val="Hyperlink"/>
          </w:rPr>
          <w:t>Does the TLPDP model make efficient use of resources?</w:t>
        </w:r>
        <w:r w:rsidR="00355584">
          <w:rPr>
            <w:webHidden/>
          </w:rPr>
          <w:tab/>
        </w:r>
        <w:r w:rsidR="00355584">
          <w:rPr>
            <w:webHidden/>
          </w:rPr>
          <w:fldChar w:fldCharType="begin"/>
        </w:r>
        <w:r w:rsidR="00355584">
          <w:rPr>
            <w:webHidden/>
          </w:rPr>
          <w:instrText xml:space="preserve"> PAGEREF _Toc90953376 \h </w:instrText>
        </w:r>
        <w:r w:rsidR="00355584">
          <w:rPr>
            <w:webHidden/>
          </w:rPr>
        </w:r>
        <w:r w:rsidR="00355584">
          <w:rPr>
            <w:webHidden/>
          </w:rPr>
          <w:fldChar w:fldCharType="separate"/>
        </w:r>
        <w:r w:rsidR="009A5191">
          <w:rPr>
            <w:webHidden/>
          </w:rPr>
          <w:t>23</w:t>
        </w:r>
        <w:r w:rsidR="00355584">
          <w:rPr>
            <w:webHidden/>
          </w:rPr>
          <w:fldChar w:fldCharType="end"/>
        </w:r>
      </w:hyperlink>
    </w:p>
    <w:p w14:paraId="03366B40" w14:textId="1B09121F" w:rsidR="00355584" w:rsidRDefault="006B4593">
      <w:pPr>
        <w:pStyle w:val="TOC3"/>
        <w:tabs>
          <w:tab w:val="left" w:pos="1440"/>
        </w:tabs>
        <w:rPr>
          <w:rFonts w:asciiTheme="minorHAnsi" w:eastAsiaTheme="minorEastAsia" w:hAnsiTheme="minorHAnsi" w:cstheme="minorBidi"/>
          <w:noProof/>
          <w:sz w:val="24"/>
          <w:szCs w:val="24"/>
          <w:lang w:eastAsia="en-GB"/>
        </w:rPr>
      </w:pPr>
      <w:hyperlink w:anchor="_Toc90953377" w:history="1">
        <w:r w:rsidR="00355584" w:rsidRPr="00DE67FD">
          <w:rPr>
            <w:rStyle w:val="Hyperlink"/>
            <w:noProof/>
          </w:rPr>
          <w:t>4.2.1</w:t>
        </w:r>
        <w:r w:rsidR="00355584">
          <w:rPr>
            <w:rFonts w:asciiTheme="minorHAnsi" w:eastAsiaTheme="minorEastAsia" w:hAnsiTheme="minorHAnsi" w:cstheme="minorBidi"/>
            <w:noProof/>
            <w:sz w:val="24"/>
            <w:szCs w:val="24"/>
            <w:lang w:eastAsia="en-GB"/>
          </w:rPr>
          <w:tab/>
        </w:r>
        <w:r w:rsidR="00355584" w:rsidRPr="00DE67FD">
          <w:rPr>
            <w:rStyle w:val="Hyperlink"/>
            <w:noProof/>
          </w:rPr>
          <w:t>Were the funding and timeframe sufficient to achieve the program outcomes?</w:t>
        </w:r>
        <w:r w:rsidR="00355584">
          <w:rPr>
            <w:noProof/>
            <w:webHidden/>
          </w:rPr>
          <w:tab/>
        </w:r>
        <w:r w:rsidR="00355584">
          <w:rPr>
            <w:noProof/>
            <w:webHidden/>
          </w:rPr>
          <w:fldChar w:fldCharType="begin"/>
        </w:r>
        <w:r w:rsidR="00355584">
          <w:rPr>
            <w:noProof/>
            <w:webHidden/>
          </w:rPr>
          <w:instrText xml:space="preserve"> PAGEREF _Toc90953377 \h </w:instrText>
        </w:r>
        <w:r w:rsidR="00355584">
          <w:rPr>
            <w:noProof/>
            <w:webHidden/>
          </w:rPr>
        </w:r>
        <w:r w:rsidR="00355584">
          <w:rPr>
            <w:noProof/>
            <w:webHidden/>
          </w:rPr>
          <w:fldChar w:fldCharType="separate"/>
        </w:r>
        <w:r w:rsidR="009A5191">
          <w:rPr>
            <w:noProof/>
            <w:webHidden/>
          </w:rPr>
          <w:t>23</w:t>
        </w:r>
        <w:r w:rsidR="00355584">
          <w:rPr>
            <w:noProof/>
            <w:webHidden/>
          </w:rPr>
          <w:fldChar w:fldCharType="end"/>
        </w:r>
      </w:hyperlink>
    </w:p>
    <w:p w14:paraId="59BD18DE" w14:textId="5F6AAD42" w:rsidR="00355584" w:rsidRDefault="006B4593">
      <w:pPr>
        <w:pStyle w:val="TOC3"/>
        <w:tabs>
          <w:tab w:val="left" w:pos="1440"/>
        </w:tabs>
        <w:rPr>
          <w:rFonts w:asciiTheme="minorHAnsi" w:eastAsiaTheme="minorEastAsia" w:hAnsiTheme="minorHAnsi" w:cstheme="minorBidi"/>
          <w:noProof/>
          <w:sz w:val="24"/>
          <w:szCs w:val="24"/>
          <w:lang w:eastAsia="en-GB"/>
        </w:rPr>
      </w:pPr>
      <w:hyperlink w:anchor="_Toc90953378" w:history="1">
        <w:r w:rsidR="00355584" w:rsidRPr="00DE67FD">
          <w:rPr>
            <w:rStyle w:val="Hyperlink"/>
            <w:noProof/>
          </w:rPr>
          <w:t>4.2.2</w:t>
        </w:r>
        <w:r w:rsidR="00355584">
          <w:rPr>
            <w:rFonts w:asciiTheme="minorHAnsi" w:eastAsiaTheme="minorEastAsia" w:hAnsiTheme="minorHAnsi" w:cstheme="minorBidi"/>
            <w:noProof/>
            <w:sz w:val="24"/>
            <w:szCs w:val="24"/>
            <w:lang w:eastAsia="en-GB"/>
          </w:rPr>
          <w:tab/>
        </w:r>
        <w:r w:rsidR="00355584" w:rsidRPr="00DE67FD">
          <w:rPr>
            <w:rStyle w:val="Hyperlink"/>
            <w:noProof/>
          </w:rPr>
          <w:t>Does the TLPDP model make efficient use of resources?</w:t>
        </w:r>
        <w:r w:rsidR="00355584">
          <w:rPr>
            <w:noProof/>
            <w:webHidden/>
          </w:rPr>
          <w:tab/>
        </w:r>
        <w:r w:rsidR="00355584">
          <w:rPr>
            <w:noProof/>
            <w:webHidden/>
          </w:rPr>
          <w:fldChar w:fldCharType="begin"/>
        </w:r>
        <w:r w:rsidR="00355584">
          <w:rPr>
            <w:noProof/>
            <w:webHidden/>
          </w:rPr>
          <w:instrText xml:space="preserve"> PAGEREF _Toc90953378 \h </w:instrText>
        </w:r>
        <w:r w:rsidR="00355584">
          <w:rPr>
            <w:noProof/>
            <w:webHidden/>
          </w:rPr>
        </w:r>
        <w:r w:rsidR="00355584">
          <w:rPr>
            <w:noProof/>
            <w:webHidden/>
          </w:rPr>
          <w:fldChar w:fldCharType="separate"/>
        </w:r>
        <w:r w:rsidR="009A5191">
          <w:rPr>
            <w:noProof/>
            <w:webHidden/>
          </w:rPr>
          <w:t>24</w:t>
        </w:r>
        <w:r w:rsidR="00355584">
          <w:rPr>
            <w:noProof/>
            <w:webHidden/>
          </w:rPr>
          <w:fldChar w:fldCharType="end"/>
        </w:r>
      </w:hyperlink>
    </w:p>
    <w:p w14:paraId="466FD358" w14:textId="169DAC0F" w:rsidR="00355584" w:rsidRDefault="006B4593">
      <w:pPr>
        <w:pStyle w:val="TOC3"/>
        <w:tabs>
          <w:tab w:val="left" w:pos="1440"/>
        </w:tabs>
        <w:rPr>
          <w:rFonts w:asciiTheme="minorHAnsi" w:eastAsiaTheme="minorEastAsia" w:hAnsiTheme="minorHAnsi" w:cstheme="minorBidi"/>
          <w:noProof/>
          <w:sz w:val="24"/>
          <w:szCs w:val="24"/>
          <w:lang w:eastAsia="en-GB"/>
        </w:rPr>
      </w:pPr>
      <w:hyperlink w:anchor="_Toc90953379" w:history="1">
        <w:r w:rsidR="00355584" w:rsidRPr="00DE67FD">
          <w:rPr>
            <w:rStyle w:val="Hyperlink"/>
            <w:noProof/>
          </w:rPr>
          <w:t>4.2.3</w:t>
        </w:r>
        <w:r w:rsidR="00355584">
          <w:rPr>
            <w:rFonts w:asciiTheme="minorHAnsi" w:eastAsiaTheme="minorEastAsia" w:hAnsiTheme="minorHAnsi" w:cstheme="minorBidi"/>
            <w:noProof/>
            <w:sz w:val="24"/>
            <w:szCs w:val="24"/>
            <w:lang w:eastAsia="en-GB"/>
          </w:rPr>
          <w:tab/>
        </w:r>
        <w:r w:rsidR="00355584" w:rsidRPr="00DE67FD">
          <w:rPr>
            <w:rStyle w:val="Hyperlink"/>
            <w:noProof/>
          </w:rPr>
          <w:t>Is it adaptive and responsive to police development needs of PNTL?</w:t>
        </w:r>
        <w:r w:rsidR="00355584">
          <w:rPr>
            <w:noProof/>
            <w:webHidden/>
          </w:rPr>
          <w:tab/>
        </w:r>
        <w:r w:rsidR="00355584">
          <w:rPr>
            <w:noProof/>
            <w:webHidden/>
          </w:rPr>
          <w:fldChar w:fldCharType="begin"/>
        </w:r>
        <w:r w:rsidR="00355584">
          <w:rPr>
            <w:noProof/>
            <w:webHidden/>
          </w:rPr>
          <w:instrText xml:space="preserve"> PAGEREF _Toc90953379 \h </w:instrText>
        </w:r>
        <w:r w:rsidR="00355584">
          <w:rPr>
            <w:noProof/>
            <w:webHidden/>
          </w:rPr>
        </w:r>
        <w:r w:rsidR="00355584">
          <w:rPr>
            <w:noProof/>
            <w:webHidden/>
          </w:rPr>
          <w:fldChar w:fldCharType="separate"/>
        </w:r>
        <w:r w:rsidR="009A5191">
          <w:rPr>
            <w:noProof/>
            <w:webHidden/>
          </w:rPr>
          <w:t>26</w:t>
        </w:r>
        <w:r w:rsidR="00355584">
          <w:rPr>
            <w:noProof/>
            <w:webHidden/>
          </w:rPr>
          <w:fldChar w:fldCharType="end"/>
        </w:r>
      </w:hyperlink>
    </w:p>
    <w:p w14:paraId="4B0BA784" w14:textId="284929A1" w:rsidR="00355584" w:rsidRDefault="006B4593">
      <w:pPr>
        <w:pStyle w:val="TOC3"/>
        <w:tabs>
          <w:tab w:val="left" w:pos="1440"/>
        </w:tabs>
        <w:rPr>
          <w:rFonts w:asciiTheme="minorHAnsi" w:eastAsiaTheme="minorEastAsia" w:hAnsiTheme="minorHAnsi" w:cstheme="minorBidi"/>
          <w:noProof/>
          <w:sz w:val="24"/>
          <w:szCs w:val="24"/>
          <w:lang w:eastAsia="en-GB"/>
        </w:rPr>
      </w:pPr>
      <w:hyperlink w:anchor="_Toc90953380" w:history="1">
        <w:r w:rsidR="00355584" w:rsidRPr="00DE67FD">
          <w:rPr>
            <w:rStyle w:val="Hyperlink"/>
            <w:noProof/>
          </w:rPr>
          <w:t>4.2.4</w:t>
        </w:r>
        <w:r w:rsidR="00355584">
          <w:rPr>
            <w:rFonts w:asciiTheme="minorHAnsi" w:eastAsiaTheme="minorEastAsia" w:hAnsiTheme="minorHAnsi" w:cstheme="minorBidi"/>
            <w:noProof/>
            <w:sz w:val="24"/>
            <w:szCs w:val="24"/>
            <w:lang w:eastAsia="en-GB"/>
          </w:rPr>
          <w:tab/>
        </w:r>
        <w:r w:rsidR="00355584" w:rsidRPr="00DE67FD">
          <w:rPr>
            <w:rStyle w:val="Hyperlink"/>
            <w:noProof/>
          </w:rPr>
          <w:t>Has the program addressed the recommendations from the Mid-Term Review (MTR)?</w:t>
        </w:r>
        <w:r w:rsidR="00355584">
          <w:rPr>
            <w:noProof/>
            <w:webHidden/>
          </w:rPr>
          <w:tab/>
        </w:r>
        <w:r w:rsidR="00355584">
          <w:rPr>
            <w:noProof/>
            <w:webHidden/>
          </w:rPr>
          <w:fldChar w:fldCharType="begin"/>
        </w:r>
        <w:r w:rsidR="00355584">
          <w:rPr>
            <w:noProof/>
            <w:webHidden/>
          </w:rPr>
          <w:instrText xml:space="preserve"> PAGEREF _Toc90953380 \h </w:instrText>
        </w:r>
        <w:r w:rsidR="00355584">
          <w:rPr>
            <w:noProof/>
            <w:webHidden/>
          </w:rPr>
        </w:r>
        <w:r w:rsidR="00355584">
          <w:rPr>
            <w:noProof/>
            <w:webHidden/>
          </w:rPr>
          <w:fldChar w:fldCharType="separate"/>
        </w:r>
        <w:r w:rsidR="009A5191">
          <w:rPr>
            <w:noProof/>
            <w:webHidden/>
          </w:rPr>
          <w:t>26</w:t>
        </w:r>
        <w:r w:rsidR="00355584">
          <w:rPr>
            <w:noProof/>
            <w:webHidden/>
          </w:rPr>
          <w:fldChar w:fldCharType="end"/>
        </w:r>
      </w:hyperlink>
    </w:p>
    <w:p w14:paraId="192656E9" w14:textId="2E3843C3" w:rsidR="00355584" w:rsidRDefault="006B4593">
      <w:pPr>
        <w:pStyle w:val="TOC3"/>
        <w:tabs>
          <w:tab w:val="left" w:pos="1440"/>
        </w:tabs>
        <w:rPr>
          <w:rFonts w:asciiTheme="minorHAnsi" w:eastAsiaTheme="minorEastAsia" w:hAnsiTheme="minorHAnsi" w:cstheme="minorBidi"/>
          <w:noProof/>
          <w:sz w:val="24"/>
          <w:szCs w:val="24"/>
          <w:lang w:eastAsia="en-GB"/>
        </w:rPr>
      </w:pPr>
      <w:hyperlink w:anchor="_Toc90953381" w:history="1">
        <w:r w:rsidR="00355584" w:rsidRPr="00DE67FD">
          <w:rPr>
            <w:rStyle w:val="Hyperlink"/>
            <w:noProof/>
          </w:rPr>
          <w:t>4.2.5</w:t>
        </w:r>
        <w:r w:rsidR="00355584">
          <w:rPr>
            <w:rFonts w:asciiTheme="minorHAnsi" w:eastAsiaTheme="minorEastAsia" w:hAnsiTheme="minorHAnsi" w:cstheme="minorBidi"/>
            <w:noProof/>
            <w:sz w:val="24"/>
            <w:szCs w:val="24"/>
            <w:lang w:eastAsia="en-GB"/>
          </w:rPr>
          <w:tab/>
        </w:r>
        <w:r w:rsidR="00355584" w:rsidRPr="00DE67FD">
          <w:rPr>
            <w:rStyle w:val="Hyperlink"/>
            <w:noProof/>
          </w:rPr>
          <w:t>Have MEL systems supported program implementation?</w:t>
        </w:r>
        <w:r w:rsidR="00355584">
          <w:rPr>
            <w:noProof/>
            <w:webHidden/>
          </w:rPr>
          <w:tab/>
        </w:r>
        <w:r w:rsidR="00355584">
          <w:rPr>
            <w:noProof/>
            <w:webHidden/>
          </w:rPr>
          <w:fldChar w:fldCharType="begin"/>
        </w:r>
        <w:r w:rsidR="00355584">
          <w:rPr>
            <w:noProof/>
            <w:webHidden/>
          </w:rPr>
          <w:instrText xml:space="preserve"> PAGEREF _Toc90953381 \h </w:instrText>
        </w:r>
        <w:r w:rsidR="00355584">
          <w:rPr>
            <w:noProof/>
            <w:webHidden/>
          </w:rPr>
        </w:r>
        <w:r w:rsidR="00355584">
          <w:rPr>
            <w:noProof/>
            <w:webHidden/>
          </w:rPr>
          <w:fldChar w:fldCharType="separate"/>
        </w:r>
        <w:r w:rsidR="009A5191">
          <w:rPr>
            <w:noProof/>
            <w:webHidden/>
          </w:rPr>
          <w:t>27</w:t>
        </w:r>
        <w:r w:rsidR="00355584">
          <w:rPr>
            <w:noProof/>
            <w:webHidden/>
          </w:rPr>
          <w:fldChar w:fldCharType="end"/>
        </w:r>
      </w:hyperlink>
    </w:p>
    <w:p w14:paraId="6EE0E7F5" w14:textId="0549B1B8" w:rsidR="00355584" w:rsidRDefault="006B4593">
      <w:pPr>
        <w:pStyle w:val="TOC2"/>
        <w:rPr>
          <w:rFonts w:asciiTheme="minorHAnsi" w:eastAsiaTheme="minorEastAsia" w:hAnsiTheme="minorHAnsi" w:cstheme="minorBidi"/>
          <w:sz w:val="24"/>
          <w:szCs w:val="24"/>
          <w:lang w:eastAsia="en-GB"/>
        </w:rPr>
      </w:pPr>
      <w:hyperlink w:anchor="_Toc90953382" w:history="1">
        <w:r w:rsidR="00355584" w:rsidRPr="00DE67FD">
          <w:rPr>
            <w:rStyle w:val="Hyperlink"/>
            <w:lang w:eastAsia="en-GB"/>
          </w:rPr>
          <w:t>4.3</w:t>
        </w:r>
        <w:r w:rsidR="00355584">
          <w:rPr>
            <w:rFonts w:asciiTheme="minorHAnsi" w:eastAsiaTheme="minorEastAsia" w:hAnsiTheme="minorHAnsi" w:cstheme="minorBidi"/>
            <w:sz w:val="24"/>
            <w:szCs w:val="24"/>
            <w:lang w:eastAsia="en-GB"/>
          </w:rPr>
          <w:tab/>
        </w:r>
        <w:r w:rsidR="00355584" w:rsidRPr="00DE67FD">
          <w:rPr>
            <w:rStyle w:val="Hyperlink"/>
          </w:rPr>
          <w:t>How have TLPDP outcomes delivered on GoTL, Australian Government and PNTL priorities?</w:t>
        </w:r>
        <w:r w:rsidR="00355584">
          <w:rPr>
            <w:webHidden/>
          </w:rPr>
          <w:tab/>
        </w:r>
        <w:r w:rsidR="00355584">
          <w:rPr>
            <w:webHidden/>
          </w:rPr>
          <w:fldChar w:fldCharType="begin"/>
        </w:r>
        <w:r w:rsidR="00355584">
          <w:rPr>
            <w:webHidden/>
          </w:rPr>
          <w:instrText xml:space="preserve"> PAGEREF _Toc90953382 \h </w:instrText>
        </w:r>
        <w:r w:rsidR="00355584">
          <w:rPr>
            <w:webHidden/>
          </w:rPr>
        </w:r>
        <w:r w:rsidR="00355584">
          <w:rPr>
            <w:webHidden/>
          </w:rPr>
          <w:fldChar w:fldCharType="separate"/>
        </w:r>
        <w:r w:rsidR="009A5191">
          <w:rPr>
            <w:webHidden/>
          </w:rPr>
          <w:t>29</w:t>
        </w:r>
        <w:r w:rsidR="00355584">
          <w:rPr>
            <w:webHidden/>
          </w:rPr>
          <w:fldChar w:fldCharType="end"/>
        </w:r>
      </w:hyperlink>
    </w:p>
    <w:p w14:paraId="452F8E80" w14:textId="1114BD8D" w:rsidR="00355584" w:rsidRDefault="006B4593">
      <w:pPr>
        <w:pStyle w:val="TOC3"/>
        <w:tabs>
          <w:tab w:val="left" w:pos="1440"/>
        </w:tabs>
        <w:rPr>
          <w:rFonts w:asciiTheme="minorHAnsi" w:eastAsiaTheme="minorEastAsia" w:hAnsiTheme="minorHAnsi" w:cstheme="minorBidi"/>
          <w:noProof/>
          <w:sz w:val="24"/>
          <w:szCs w:val="24"/>
          <w:lang w:eastAsia="en-GB"/>
        </w:rPr>
      </w:pPr>
      <w:hyperlink w:anchor="_Toc90953383" w:history="1">
        <w:r w:rsidR="00355584" w:rsidRPr="00DE67FD">
          <w:rPr>
            <w:rStyle w:val="Hyperlink"/>
            <w:noProof/>
          </w:rPr>
          <w:t>4.3.1</w:t>
        </w:r>
        <w:r w:rsidR="00355584">
          <w:rPr>
            <w:rFonts w:asciiTheme="minorHAnsi" w:eastAsiaTheme="minorEastAsia" w:hAnsiTheme="minorHAnsi" w:cstheme="minorBidi"/>
            <w:noProof/>
            <w:sz w:val="24"/>
            <w:szCs w:val="24"/>
            <w:lang w:eastAsia="en-GB"/>
          </w:rPr>
          <w:tab/>
        </w:r>
        <w:r w:rsidR="00355584" w:rsidRPr="00DE67FD">
          <w:rPr>
            <w:rStyle w:val="Hyperlink"/>
            <w:noProof/>
          </w:rPr>
          <w:t>How have TLPDP outcomes delivered on RDTL and PNTL priorities?</w:t>
        </w:r>
        <w:r w:rsidR="00355584">
          <w:rPr>
            <w:noProof/>
            <w:webHidden/>
          </w:rPr>
          <w:tab/>
        </w:r>
        <w:r w:rsidR="00355584">
          <w:rPr>
            <w:noProof/>
            <w:webHidden/>
          </w:rPr>
          <w:fldChar w:fldCharType="begin"/>
        </w:r>
        <w:r w:rsidR="00355584">
          <w:rPr>
            <w:noProof/>
            <w:webHidden/>
          </w:rPr>
          <w:instrText xml:space="preserve"> PAGEREF _Toc90953383 \h </w:instrText>
        </w:r>
        <w:r w:rsidR="00355584">
          <w:rPr>
            <w:noProof/>
            <w:webHidden/>
          </w:rPr>
        </w:r>
        <w:r w:rsidR="00355584">
          <w:rPr>
            <w:noProof/>
            <w:webHidden/>
          </w:rPr>
          <w:fldChar w:fldCharType="separate"/>
        </w:r>
        <w:r w:rsidR="009A5191">
          <w:rPr>
            <w:noProof/>
            <w:webHidden/>
          </w:rPr>
          <w:t>29</w:t>
        </w:r>
        <w:r w:rsidR="00355584">
          <w:rPr>
            <w:noProof/>
            <w:webHidden/>
          </w:rPr>
          <w:fldChar w:fldCharType="end"/>
        </w:r>
      </w:hyperlink>
    </w:p>
    <w:p w14:paraId="4C7A9EF0" w14:textId="373113E8" w:rsidR="00355584" w:rsidRDefault="006B4593">
      <w:pPr>
        <w:pStyle w:val="TOC3"/>
        <w:tabs>
          <w:tab w:val="left" w:pos="1440"/>
        </w:tabs>
        <w:rPr>
          <w:rFonts w:asciiTheme="minorHAnsi" w:eastAsiaTheme="minorEastAsia" w:hAnsiTheme="minorHAnsi" w:cstheme="minorBidi"/>
          <w:noProof/>
          <w:sz w:val="24"/>
          <w:szCs w:val="24"/>
          <w:lang w:eastAsia="en-GB"/>
        </w:rPr>
      </w:pPr>
      <w:hyperlink w:anchor="_Toc90953384" w:history="1">
        <w:r w:rsidR="00355584" w:rsidRPr="00DE67FD">
          <w:rPr>
            <w:rStyle w:val="Hyperlink"/>
            <w:noProof/>
          </w:rPr>
          <w:t>4.3.2</w:t>
        </w:r>
        <w:r w:rsidR="00355584">
          <w:rPr>
            <w:rFonts w:asciiTheme="minorHAnsi" w:eastAsiaTheme="minorEastAsia" w:hAnsiTheme="minorHAnsi" w:cstheme="minorBidi"/>
            <w:noProof/>
            <w:sz w:val="24"/>
            <w:szCs w:val="24"/>
            <w:lang w:eastAsia="en-GB"/>
          </w:rPr>
          <w:tab/>
        </w:r>
        <w:r w:rsidR="00355584" w:rsidRPr="00DE67FD">
          <w:rPr>
            <w:rStyle w:val="Hyperlink"/>
            <w:noProof/>
          </w:rPr>
          <w:t>How have TLPDP outcomes delivered on Australian priorities?</w:t>
        </w:r>
        <w:r w:rsidR="00355584">
          <w:rPr>
            <w:noProof/>
            <w:webHidden/>
          </w:rPr>
          <w:tab/>
        </w:r>
        <w:r w:rsidR="00355584">
          <w:rPr>
            <w:noProof/>
            <w:webHidden/>
          </w:rPr>
          <w:fldChar w:fldCharType="begin"/>
        </w:r>
        <w:r w:rsidR="00355584">
          <w:rPr>
            <w:noProof/>
            <w:webHidden/>
          </w:rPr>
          <w:instrText xml:space="preserve"> PAGEREF _Toc90953384 \h </w:instrText>
        </w:r>
        <w:r w:rsidR="00355584">
          <w:rPr>
            <w:noProof/>
            <w:webHidden/>
          </w:rPr>
        </w:r>
        <w:r w:rsidR="00355584">
          <w:rPr>
            <w:noProof/>
            <w:webHidden/>
          </w:rPr>
          <w:fldChar w:fldCharType="separate"/>
        </w:r>
        <w:r w:rsidR="009A5191">
          <w:rPr>
            <w:noProof/>
            <w:webHidden/>
          </w:rPr>
          <w:t>31</w:t>
        </w:r>
        <w:r w:rsidR="00355584">
          <w:rPr>
            <w:noProof/>
            <w:webHidden/>
          </w:rPr>
          <w:fldChar w:fldCharType="end"/>
        </w:r>
      </w:hyperlink>
    </w:p>
    <w:p w14:paraId="1730403F" w14:textId="4B357E5D" w:rsidR="00355584" w:rsidRDefault="006B4593">
      <w:pPr>
        <w:pStyle w:val="TOC3"/>
        <w:tabs>
          <w:tab w:val="left" w:pos="1440"/>
        </w:tabs>
        <w:rPr>
          <w:rFonts w:asciiTheme="minorHAnsi" w:eastAsiaTheme="minorEastAsia" w:hAnsiTheme="minorHAnsi" w:cstheme="minorBidi"/>
          <w:noProof/>
          <w:sz w:val="24"/>
          <w:szCs w:val="24"/>
          <w:lang w:eastAsia="en-GB"/>
        </w:rPr>
      </w:pPr>
      <w:hyperlink w:anchor="_Toc90953385" w:history="1">
        <w:r w:rsidR="00355584" w:rsidRPr="00DE67FD">
          <w:rPr>
            <w:rStyle w:val="Hyperlink"/>
            <w:noProof/>
            <w:lang w:eastAsia="en-GB"/>
          </w:rPr>
          <w:t>4.3.3</w:t>
        </w:r>
        <w:r w:rsidR="00355584">
          <w:rPr>
            <w:rFonts w:asciiTheme="minorHAnsi" w:eastAsiaTheme="minorEastAsia" w:hAnsiTheme="minorHAnsi" w:cstheme="minorBidi"/>
            <w:noProof/>
            <w:sz w:val="24"/>
            <w:szCs w:val="24"/>
            <w:lang w:eastAsia="en-GB"/>
          </w:rPr>
          <w:tab/>
        </w:r>
        <w:r w:rsidR="00355584" w:rsidRPr="00DE67FD">
          <w:rPr>
            <w:rStyle w:val="Hyperlink"/>
            <w:noProof/>
          </w:rPr>
          <w:t>How well has the Partnership and joint program management approach worked?</w:t>
        </w:r>
        <w:r w:rsidR="00355584">
          <w:rPr>
            <w:noProof/>
            <w:webHidden/>
          </w:rPr>
          <w:tab/>
        </w:r>
        <w:r w:rsidR="00355584">
          <w:rPr>
            <w:noProof/>
            <w:webHidden/>
          </w:rPr>
          <w:fldChar w:fldCharType="begin"/>
        </w:r>
        <w:r w:rsidR="00355584">
          <w:rPr>
            <w:noProof/>
            <w:webHidden/>
          </w:rPr>
          <w:instrText xml:space="preserve"> PAGEREF _Toc90953385 \h </w:instrText>
        </w:r>
        <w:r w:rsidR="00355584">
          <w:rPr>
            <w:noProof/>
            <w:webHidden/>
          </w:rPr>
        </w:r>
        <w:r w:rsidR="00355584">
          <w:rPr>
            <w:noProof/>
            <w:webHidden/>
          </w:rPr>
          <w:fldChar w:fldCharType="separate"/>
        </w:r>
        <w:r w:rsidR="009A5191">
          <w:rPr>
            <w:noProof/>
            <w:webHidden/>
          </w:rPr>
          <w:t>32</w:t>
        </w:r>
        <w:r w:rsidR="00355584">
          <w:rPr>
            <w:noProof/>
            <w:webHidden/>
          </w:rPr>
          <w:fldChar w:fldCharType="end"/>
        </w:r>
      </w:hyperlink>
    </w:p>
    <w:p w14:paraId="311D694F" w14:textId="7AF53C35" w:rsidR="00355584" w:rsidRDefault="006B4593">
      <w:pPr>
        <w:pStyle w:val="TOC3"/>
        <w:tabs>
          <w:tab w:val="left" w:pos="1440"/>
        </w:tabs>
        <w:rPr>
          <w:rFonts w:asciiTheme="minorHAnsi" w:eastAsiaTheme="minorEastAsia" w:hAnsiTheme="minorHAnsi" w:cstheme="minorBidi"/>
          <w:noProof/>
          <w:sz w:val="24"/>
          <w:szCs w:val="24"/>
          <w:lang w:eastAsia="en-GB"/>
        </w:rPr>
      </w:pPr>
      <w:hyperlink w:anchor="_Toc90953386" w:history="1">
        <w:r w:rsidR="00355584" w:rsidRPr="00DE67FD">
          <w:rPr>
            <w:rStyle w:val="Hyperlink"/>
            <w:noProof/>
          </w:rPr>
          <w:t>4.3.4</w:t>
        </w:r>
        <w:r w:rsidR="00355584">
          <w:rPr>
            <w:rFonts w:asciiTheme="minorHAnsi" w:eastAsiaTheme="minorEastAsia" w:hAnsiTheme="minorHAnsi" w:cstheme="minorBidi"/>
            <w:noProof/>
            <w:sz w:val="24"/>
            <w:szCs w:val="24"/>
            <w:lang w:eastAsia="en-GB"/>
          </w:rPr>
          <w:tab/>
        </w:r>
        <w:r w:rsidR="00355584" w:rsidRPr="00DE67FD">
          <w:rPr>
            <w:rStyle w:val="Hyperlink"/>
            <w:noProof/>
          </w:rPr>
          <w:t>What are the most critical ongoing development cooperation needs and opportunities to inform subsequent TLPDP and policing assistance in Timor-Leste?</w:t>
        </w:r>
        <w:r w:rsidR="00355584">
          <w:rPr>
            <w:noProof/>
            <w:webHidden/>
          </w:rPr>
          <w:tab/>
        </w:r>
        <w:r w:rsidR="00355584">
          <w:rPr>
            <w:noProof/>
            <w:webHidden/>
          </w:rPr>
          <w:fldChar w:fldCharType="begin"/>
        </w:r>
        <w:r w:rsidR="00355584">
          <w:rPr>
            <w:noProof/>
            <w:webHidden/>
          </w:rPr>
          <w:instrText xml:space="preserve"> PAGEREF _Toc90953386 \h </w:instrText>
        </w:r>
        <w:r w:rsidR="00355584">
          <w:rPr>
            <w:noProof/>
            <w:webHidden/>
          </w:rPr>
        </w:r>
        <w:r w:rsidR="00355584">
          <w:rPr>
            <w:noProof/>
            <w:webHidden/>
          </w:rPr>
          <w:fldChar w:fldCharType="separate"/>
        </w:r>
        <w:r w:rsidR="009A5191">
          <w:rPr>
            <w:noProof/>
            <w:webHidden/>
          </w:rPr>
          <w:t>32</w:t>
        </w:r>
        <w:r w:rsidR="00355584">
          <w:rPr>
            <w:noProof/>
            <w:webHidden/>
          </w:rPr>
          <w:fldChar w:fldCharType="end"/>
        </w:r>
      </w:hyperlink>
    </w:p>
    <w:p w14:paraId="505DCCEC" w14:textId="686C4DDA" w:rsidR="00355584" w:rsidRDefault="006B4593">
      <w:pPr>
        <w:pStyle w:val="TOC2"/>
        <w:rPr>
          <w:rFonts w:asciiTheme="minorHAnsi" w:eastAsiaTheme="minorEastAsia" w:hAnsiTheme="minorHAnsi" w:cstheme="minorBidi"/>
          <w:sz w:val="24"/>
          <w:szCs w:val="24"/>
          <w:lang w:eastAsia="en-GB"/>
        </w:rPr>
      </w:pPr>
      <w:hyperlink w:anchor="_Toc90953387" w:history="1">
        <w:r w:rsidR="00355584" w:rsidRPr="00DE67FD">
          <w:rPr>
            <w:rStyle w:val="Hyperlink"/>
          </w:rPr>
          <w:t>4.4</w:t>
        </w:r>
        <w:r w:rsidR="00355584">
          <w:rPr>
            <w:rFonts w:asciiTheme="minorHAnsi" w:eastAsiaTheme="minorEastAsia" w:hAnsiTheme="minorHAnsi" w:cstheme="minorBidi"/>
            <w:sz w:val="24"/>
            <w:szCs w:val="24"/>
            <w:lang w:eastAsia="en-GB"/>
          </w:rPr>
          <w:tab/>
        </w:r>
        <w:r w:rsidR="00355584" w:rsidRPr="00DE67FD">
          <w:rPr>
            <w:rStyle w:val="Hyperlink"/>
          </w:rPr>
          <w:t>How have TLPDP interacted and/or collaborated with other development assistance programs?</w:t>
        </w:r>
        <w:r w:rsidR="00355584">
          <w:rPr>
            <w:webHidden/>
          </w:rPr>
          <w:tab/>
        </w:r>
        <w:r w:rsidR="00355584">
          <w:rPr>
            <w:webHidden/>
          </w:rPr>
          <w:fldChar w:fldCharType="begin"/>
        </w:r>
        <w:r w:rsidR="00355584">
          <w:rPr>
            <w:webHidden/>
          </w:rPr>
          <w:instrText xml:space="preserve"> PAGEREF _Toc90953387 \h </w:instrText>
        </w:r>
        <w:r w:rsidR="00355584">
          <w:rPr>
            <w:webHidden/>
          </w:rPr>
        </w:r>
        <w:r w:rsidR="00355584">
          <w:rPr>
            <w:webHidden/>
          </w:rPr>
          <w:fldChar w:fldCharType="separate"/>
        </w:r>
        <w:r w:rsidR="009A5191">
          <w:rPr>
            <w:webHidden/>
          </w:rPr>
          <w:t>34</w:t>
        </w:r>
        <w:r w:rsidR="00355584">
          <w:rPr>
            <w:webHidden/>
          </w:rPr>
          <w:fldChar w:fldCharType="end"/>
        </w:r>
      </w:hyperlink>
    </w:p>
    <w:p w14:paraId="398B4FAE" w14:textId="26D71027" w:rsidR="00355584" w:rsidRDefault="006B4593">
      <w:pPr>
        <w:pStyle w:val="TOC3"/>
        <w:tabs>
          <w:tab w:val="left" w:pos="1440"/>
        </w:tabs>
        <w:rPr>
          <w:rFonts w:asciiTheme="minorHAnsi" w:eastAsiaTheme="minorEastAsia" w:hAnsiTheme="minorHAnsi" w:cstheme="minorBidi"/>
          <w:noProof/>
          <w:sz w:val="24"/>
          <w:szCs w:val="24"/>
          <w:lang w:eastAsia="en-GB"/>
        </w:rPr>
      </w:pPr>
      <w:hyperlink w:anchor="_Toc90953388" w:history="1">
        <w:r w:rsidR="00355584" w:rsidRPr="00DE67FD">
          <w:rPr>
            <w:rStyle w:val="Hyperlink"/>
            <w:noProof/>
          </w:rPr>
          <w:t>4.4.1</w:t>
        </w:r>
        <w:r w:rsidR="00355584">
          <w:rPr>
            <w:rFonts w:asciiTheme="minorHAnsi" w:eastAsiaTheme="minorEastAsia" w:hAnsiTheme="minorHAnsi" w:cstheme="minorBidi"/>
            <w:noProof/>
            <w:sz w:val="24"/>
            <w:szCs w:val="24"/>
            <w:lang w:eastAsia="en-GB"/>
          </w:rPr>
          <w:tab/>
        </w:r>
        <w:r w:rsidR="00355584" w:rsidRPr="00DE67FD">
          <w:rPr>
            <w:rStyle w:val="Hyperlink"/>
            <w:noProof/>
          </w:rPr>
          <w:t>How and to what extent has the TLPDP interacted or collaborated with other development assistance programs in Timor-Leste?</w:t>
        </w:r>
        <w:r w:rsidR="00355584">
          <w:rPr>
            <w:noProof/>
            <w:webHidden/>
          </w:rPr>
          <w:tab/>
        </w:r>
        <w:r w:rsidR="00355584">
          <w:rPr>
            <w:noProof/>
            <w:webHidden/>
          </w:rPr>
          <w:fldChar w:fldCharType="begin"/>
        </w:r>
        <w:r w:rsidR="00355584">
          <w:rPr>
            <w:noProof/>
            <w:webHidden/>
          </w:rPr>
          <w:instrText xml:space="preserve"> PAGEREF _Toc90953388 \h </w:instrText>
        </w:r>
        <w:r w:rsidR="00355584">
          <w:rPr>
            <w:noProof/>
            <w:webHidden/>
          </w:rPr>
        </w:r>
        <w:r w:rsidR="00355584">
          <w:rPr>
            <w:noProof/>
            <w:webHidden/>
          </w:rPr>
          <w:fldChar w:fldCharType="separate"/>
        </w:r>
        <w:r w:rsidR="009A5191">
          <w:rPr>
            <w:noProof/>
            <w:webHidden/>
          </w:rPr>
          <w:t>34</w:t>
        </w:r>
        <w:r w:rsidR="00355584">
          <w:rPr>
            <w:noProof/>
            <w:webHidden/>
          </w:rPr>
          <w:fldChar w:fldCharType="end"/>
        </w:r>
      </w:hyperlink>
    </w:p>
    <w:p w14:paraId="307C86CD" w14:textId="6829AF5C" w:rsidR="00355584" w:rsidRDefault="006B4593">
      <w:pPr>
        <w:pStyle w:val="TOC3"/>
        <w:tabs>
          <w:tab w:val="left" w:pos="1440"/>
        </w:tabs>
        <w:rPr>
          <w:rFonts w:asciiTheme="minorHAnsi" w:eastAsiaTheme="minorEastAsia" w:hAnsiTheme="minorHAnsi" w:cstheme="minorBidi"/>
          <w:noProof/>
          <w:sz w:val="24"/>
          <w:szCs w:val="24"/>
          <w:lang w:eastAsia="en-GB"/>
        </w:rPr>
      </w:pPr>
      <w:hyperlink w:anchor="_Toc90953389" w:history="1">
        <w:r w:rsidR="00355584" w:rsidRPr="00DE67FD">
          <w:rPr>
            <w:rStyle w:val="Hyperlink"/>
            <w:noProof/>
          </w:rPr>
          <w:t>4.4.2</w:t>
        </w:r>
        <w:r w:rsidR="00355584">
          <w:rPr>
            <w:rFonts w:asciiTheme="minorHAnsi" w:eastAsiaTheme="minorEastAsia" w:hAnsiTheme="minorHAnsi" w:cstheme="minorBidi"/>
            <w:noProof/>
            <w:sz w:val="24"/>
            <w:szCs w:val="24"/>
            <w:lang w:eastAsia="en-GB"/>
          </w:rPr>
          <w:tab/>
        </w:r>
        <w:r w:rsidR="00355584" w:rsidRPr="00DE67FD">
          <w:rPr>
            <w:rStyle w:val="Hyperlink"/>
            <w:noProof/>
          </w:rPr>
          <w:t>What have been the effects of interactions with other development assistance programs?</w:t>
        </w:r>
        <w:r w:rsidR="00355584">
          <w:rPr>
            <w:noProof/>
            <w:webHidden/>
          </w:rPr>
          <w:tab/>
        </w:r>
        <w:r w:rsidR="00355584">
          <w:rPr>
            <w:noProof/>
            <w:webHidden/>
          </w:rPr>
          <w:fldChar w:fldCharType="begin"/>
        </w:r>
        <w:r w:rsidR="00355584">
          <w:rPr>
            <w:noProof/>
            <w:webHidden/>
          </w:rPr>
          <w:instrText xml:space="preserve"> PAGEREF _Toc90953389 \h </w:instrText>
        </w:r>
        <w:r w:rsidR="00355584">
          <w:rPr>
            <w:noProof/>
            <w:webHidden/>
          </w:rPr>
        </w:r>
        <w:r w:rsidR="00355584">
          <w:rPr>
            <w:noProof/>
            <w:webHidden/>
          </w:rPr>
          <w:fldChar w:fldCharType="separate"/>
        </w:r>
        <w:r w:rsidR="009A5191">
          <w:rPr>
            <w:noProof/>
            <w:webHidden/>
          </w:rPr>
          <w:t>36</w:t>
        </w:r>
        <w:r w:rsidR="00355584">
          <w:rPr>
            <w:noProof/>
            <w:webHidden/>
          </w:rPr>
          <w:fldChar w:fldCharType="end"/>
        </w:r>
      </w:hyperlink>
    </w:p>
    <w:p w14:paraId="344C2FFA" w14:textId="0B952F78" w:rsidR="00355584" w:rsidRDefault="006B4593">
      <w:pPr>
        <w:pStyle w:val="TOC2"/>
        <w:rPr>
          <w:rFonts w:asciiTheme="minorHAnsi" w:eastAsiaTheme="minorEastAsia" w:hAnsiTheme="minorHAnsi" w:cstheme="minorBidi"/>
          <w:sz w:val="24"/>
          <w:szCs w:val="24"/>
          <w:lang w:eastAsia="en-GB"/>
        </w:rPr>
      </w:pPr>
      <w:hyperlink w:anchor="_Toc90953390" w:history="1">
        <w:r w:rsidR="00355584" w:rsidRPr="00DE67FD">
          <w:rPr>
            <w:rStyle w:val="Hyperlink"/>
          </w:rPr>
          <w:t>4.5</w:t>
        </w:r>
        <w:r w:rsidR="00355584">
          <w:rPr>
            <w:rFonts w:asciiTheme="minorHAnsi" w:eastAsiaTheme="minorEastAsia" w:hAnsiTheme="minorHAnsi" w:cstheme="minorBidi"/>
            <w:sz w:val="24"/>
            <w:szCs w:val="24"/>
            <w:lang w:eastAsia="en-GB"/>
          </w:rPr>
          <w:tab/>
        </w:r>
        <w:r w:rsidR="00355584" w:rsidRPr="00DE67FD">
          <w:rPr>
            <w:rStyle w:val="Hyperlink"/>
          </w:rPr>
          <w:t>Has TLPDP’s support contributed to improvements on gender equality and social inclusion?</w:t>
        </w:r>
        <w:r w:rsidR="00355584">
          <w:rPr>
            <w:webHidden/>
          </w:rPr>
          <w:tab/>
        </w:r>
        <w:r w:rsidR="00355584">
          <w:rPr>
            <w:webHidden/>
          </w:rPr>
          <w:fldChar w:fldCharType="begin"/>
        </w:r>
        <w:r w:rsidR="00355584">
          <w:rPr>
            <w:webHidden/>
          </w:rPr>
          <w:instrText xml:space="preserve"> PAGEREF _Toc90953390 \h </w:instrText>
        </w:r>
        <w:r w:rsidR="00355584">
          <w:rPr>
            <w:webHidden/>
          </w:rPr>
        </w:r>
        <w:r w:rsidR="00355584">
          <w:rPr>
            <w:webHidden/>
          </w:rPr>
          <w:fldChar w:fldCharType="separate"/>
        </w:r>
        <w:r w:rsidR="009A5191">
          <w:rPr>
            <w:webHidden/>
          </w:rPr>
          <w:t>37</w:t>
        </w:r>
        <w:r w:rsidR="00355584">
          <w:rPr>
            <w:webHidden/>
          </w:rPr>
          <w:fldChar w:fldCharType="end"/>
        </w:r>
      </w:hyperlink>
    </w:p>
    <w:p w14:paraId="69D96AED" w14:textId="4DFBB59E" w:rsidR="00355584" w:rsidRDefault="006B4593">
      <w:pPr>
        <w:pStyle w:val="TOC3"/>
        <w:tabs>
          <w:tab w:val="left" w:pos="1440"/>
        </w:tabs>
        <w:rPr>
          <w:rFonts w:asciiTheme="minorHAnsi" w:eastAsiaTheme="minorEastAsia" w:hAnsiTheme="minorHAnsi" w:cstheme="minorBidi"/>
          <w:noProof/>
          <w:sz w:val="24"/>
          <w:szCs w:val="24"/>
          <w:lang w:eastAsia="en-GB"/>
        </w:rPr>
      </w:pPr>
      <w:hyperlink w:anchor="_Toc90953391" w:history="1">
        <w:r w:rsidR="00355584" w:rsidRPr="00DE67FD">
          <w:rPr>
            <w:rStyle w:val="Hyperlink"/>
            <w:noProof/>
          </w:rPr>
          <w:t>4.5.1</w:t>
        </w:r>
        <w:r w:rsidR="00355584">
          <w:rPr>
            <w:rFonts w:asciiTheme="minorHAnsi" w:eastAsiaTheme="minorEastAsia" w:hAnsiTheme="minorHAnsi" w:cstheme="minorBidi"/>
            <w:noProof/>
            <w:sz w:val="24"/>
            <w:szCs w:val="24"/>
            <w:lang w:eastAsia="en-GB"/>
          </w:rPr>
          <w:tab/>
        </w:r>
        <w:r w:rsidR="00355584" w:rsidRPr="00DE67FD">
          <w:rPr>
            <w:rStyle w:val="Hyperlink"/>
            <w:noProof/>
          </w:rPr>
          <w:t>Has TLPDP’s support contributed to improvements on gender equality and social inclusion? If so, how?</w:t>
        </w:r>
        <w:r w:rsidR="00355584">
          <w:rPr>
            <w:noProof/>
            <w:webHidden/>
          </w:rPr>
          <w:tab/>
        </w:r>
        <w:r w:rsidR="00355584">
          <w:rPr>
            <w:noProof/>
            <w:webHidden/>
          </w:rPr>
          <w:fldChar w:fldCharType="begin"/>
        </w:r>
        <w:r w:rsidR="00355584">
          <w:rPr>
            <w:noProof/>
            <w:webHidden/>
          </w:rPr>
          <w:instrText xml:space="preserve"> PAGEREF _Toc90953391 \h </w:instrText>
        </w:r>
        <w:r w:rsidR="00355584">
          <w:rPr>
            <w:noProof/>
            <w:webHidden/>
          </w:rPr>
        </w:r>
        <w:r w:rsidR="00355584">
          <w:rPr>
            <w:noProof/>
            <w:webHidden/>
          </w:rPr>
          <w:fldChar w:fldCharType="separate"/>
        </w:r>
        <w:r w:rsidR="009A5191">
          <w:rPr>
            <w:noProof/>
            <w:webHidden/>
          </w:rPr>
          <w:t>37</w:t>
        </w:r>
        <w:r w:rsidR="00355584">
          <w:rPr>
            <w:noProof/>
            <w:webHidden/>
          </w:rPr>
          <w:fldChar w:fldCharType="end"/>
        </w:r>
      </w:hyperlink>
    </w:p>
    <w:p w14:paraId="54E7EF85" w14:textId="00254120" w:rsidR="00355584" w:rsidRDefault="006B4593">
      <w:pPr>
        <w:pStyle w:val="TOC3"/>
        <w:tabs>
          <w:tab w:val="left" w:pos="1440"/>
        </w:tabs>
        <w:rPr>
          <w:rFonts w:asciiTheme="minorHAnsi" w:eastAsiaTheme="minorEastAsia" w:hAnsiTheme="minorHAnsi" w:cstheme="minorBidi"/>
          <w:noProof/>
          <w:sz w:val="24"/>
          <w:szCs w:val="24"/>
          <w:lang w:eastAsia="en-GB"/>
        </w:rPr>
      </w:pPr>
      <w:hyperlink w:anchor="_Toc90953392" w:history="1">
        <w:r w:rsidR="00355584" w:rsidRPr="00DE67FD">
          <w:rPr>
            <w:rStyle w:val="Hyperlink"/>
            <w:noProof/>
          </w:rPr>
          <w:t>4.5.2</w:t>
        </w:r>
        <w:r w:rsidR="00355584">
          <w:rPr>
            <w:rFonts w:asciiTheme="minorHAnsi" w:eastAsiaTheme="minorEastAsia" w:hAnsiTheme="minorHAnsi" w:cstheme="minorBidi"/>
            <w:noProof/>
            <w:sz w:val="24"/>
            <w:szCs w:val="24"/>
            <w:lang w:eastAsia="en-GB"/>
          </w:rPr>
          <w:tab/>
        </w:r>
        <w:r w:rsidR="00355584" w:rsidRPr="00DE67FD">
          <w:rPr>
            <w:rStyle w:val="Hyperlink"/>
            <w:noProof/>
          </w:rPr>
          <w:t>How effectively has TLPDP interacted or collaborated with other development assistance programs and organisations working on gender equity and social inclusion in Timor-Leste?</w:t>
        </w:r>
        <w:r w:rsidR="00355584">
          <w:rPr>
            <w:noProof/>
            <w:webHidden/>
          </w:rPr>
          <w:tab/>
        </w:r>
        <w:r w:rsidR="00355584">
          <w:rPr>
            <w:noProof/>
            <w:webHidden/>
          </w:rPr>
          <w:fldChar w:fldCharType="begin"/>
        </w:r>
        <w:r w:rsidR="00355584">
          <w:rPr>
            <w:noProof/>
            <w:webHidden/>
          </w:rPr>
          <w:instrText xml:space="preserve"> PAGEREF _Toc90953392 \h </w:instrText>
        </w:r>
        <w:r w:rsidR="00355584">
          <w:rPr>
            <w:noProof/>
            <w:webHidden/>
          </w:rPr>
        </w:r>
        <w:r w:rsidR="00355584">
          <w:rPr>
            <w:noProof/>
            <w:webHidden/>
          </w:rPr>
          <w:fldChar w:fldCharType="separate"/>
        </w:r>
        <w:r w:rsidR="009A5191">
          <w:rPr>
            <w:noProof/>
            <w:webHidden/>
          </w:rPr>
          <w:t>41</w:t>
        </w:r>
        <w:r w:rsidR="00355584">
          <w:rPr>
            <w:noProof/>
            <w:webHidden/>
          </w:rPr>
          <w:fldChar w:fldCharType="end"/>
        </w:r>
      </w:hyperlink>
    </w:p>
    <w:p w14:paraId="60DCB0F5" w14:textId="2751D9CF" w:rsidR="00355584" w:rsidRDefault="006B4593">
      <w:pPr>
        <w:pStyle w:val="TOC3"/>
        <w:tabs>
          <w:tab w:val="left" w:pos="1440"/>
        </w:tabs>
        <w:rPr>
          <w:rFonts w:asciiTheme="minorHAnsi" w:eastAsiaTheme="minorEastAsia" w:hAnsiTheme="minorHAnsi" w:cstheme="minorBidi"/>
          <w:noProof/>
          <w:sz w:val="24"/>
          <w:szCs w:val="24"/>
          <w:lang w:eastAsia="en-GB"/>
        </w:rPr>
      </w:pPr>
      <w:hyperlink w:anchor="_Toc90953393" w:history="1">
        <w:r w:rsidR="00355584" w:rsidRPr="00DE67FD">
          <w:rPr>
            <w:rStyle w:val="Hyperlink"/>
            <w:noProof/>
          </w:rPr>
          <w:t>4.5.3</w:t>
        </w:r>
        <w:r w:rsidR="00355584">
          <w:rPr>
            <w:rFonts w:asciiTheme="minorHAnsi" w:eastAsiaTheme="minorEastAsia" w:hAnsiTheme="minorHAnsi" w:cstheme="minorBidi"/>
            <w:noProof/>
            <w:sz w:val="24"/>
            <w:szCs w:val="24"/>
            <w:lang w:eastAsia="en-GB"/>
          </w:rPr>
          <w:tab/>
        </w:r>
        <w:r w:rsidR="00355584" w:rsidRPr="00DE67FD">
          <w:rPr>
            <w:rStyle w:val="Hyperlink"/>
            <w:noProof/>
          </w:rPr>
          <w:t>To what extent do TLPDP’s gender equality and social inclusion initiatives follow recognised best practice including “Do No Harm” principles?</w:t>
        </w:r>
        <w:r w:rsidR="00355584">
          <w:rPr>
            <w:noProof/>
            <w:webHidden/>
          </w:rPr>
          <w:tab/>
        </w:r>
        <w:r w:rsidR="00355584">
          <w:rPr>
            <w:noProof/>
            <w:webHidden/>
          </w:rPr>
          <w:fldChar w:fldCharType="begin"/>
        </w:r>
        <w:r w:rsidR="00355584">
          <w:rPr>
            <w:noProof/>
            <w:webHidden/>
          </w:rPr>
          <w:instrText xml:space="preserve"> PAGEREF _Toc90953393 \h </w:instrText>
        </w:r>
        <w:r w:rsidR="00355584">
          <w:rPr>
            <w:noProof/>
            <w:webHidden/>
          </w:rPr>
        </w:r>
        <w:r w:rsidR="00355584">
          <w:rPr>
            <w:noProof/>
            <w:webHidden/>
          </w:rPr>
          <w:fldChar w:fldCharType="separate"/>
        </w:r>
        <w:r w:rsidR="009A5191">
          <w:rPr>
            <w:noProof/>
            <w:webHidden/>
          </w:rPr>
          <w:t>42</w:t>
        </w:r>
        <w:r w:rsidR="00355584">
          <w:rPr>
            <w:noProof/>
            <w:webHidden/>
          </w:rPr>
          <w:fldChar w:fldCharType="end"/>
        </w:r>
      </w:hyperlink>
    </w:p>
    <w:p w14:paraId="0D7D9993" w14:textId="2E6E8DE1" w:rsidR="00355584" w:rsidRDefault="006B4593">
      <w:pPr>
        <w:pStyle w:val="TOC3"/>
        <w:tabs>
          <w:tab w:val="left" w:pos="1440"/>
        </w:tabs>
        <w:rPr>
          <w:rFonts w:asciiTheme="minorHAnsi" w:eastAsiaTheme="minorEastAsia" w:hAnsiTheme="minorHAnsi" w:cstheme="minorBidi"/>
          <w:noProof/>
          <w:sz w:val="24"/>
          <w:szCs w:val="24"/>
          <w:lang w:eastAsia="en-GB"/>
        </w:rPr>
      </w:pPr>
      <w:hyperlink w:anchor="_Toc90953394" w:history="1">
        <w:r w:rsidR="00355584" w:rsidRPr="00DE67FD">
          <w:rPr>
            <w:rStyle w:val="Hyperlink"/>
            <w:noProof/>
          </w:rPr>
          <w:t>4.5.4</w:t>
        </w:r>
        <w:r w:rsidR="00355584">
          <w:rPr>
            <w:rFonts w:asciiTheme="minorHAnsi" w:eastAsiaTheme="minorEastAsia" w:hAnsiTheme="minorHAnsi" w:cstheme="minorBidi"/>
            <w:noProof/>
            <w:sz w:val="24"/>
            <w:szCs w:val="24"/>
            <w:lang w:eastAsia="en-GB"/>
          </w:rPr>
          <w:tab/>
        </w:r>
        <w:r w:rsidR="00355584" w:rsidRPr="00DE67FD">
          <w:rPr>
            <w:rStyle w:val="Hyperlink"/>
            <w:noProof/>
          </w:rPr>
          <w:t>What could promote stronger gender and social inclusion outcomes in the future?</w:t>
        </w:r>
        <w:r w:rsidR="00355584">
          <w:rPr>
            <w:noProof/>
            <w:webHidden/>
          </w:rPr>
          <w:tab/>
        </w:r>
        <w:r w:rsidR="00355584">
          <w:rPr>
            <w:noProof/>
            <w:webHidden/>
          </w:rPr>
          <w:fldChar w:fldCharType="begin"/>
        </w:r>
        <w:r w:rsidR="00355584">
          <w:rPr>
            <w:noProof/>
            <w:webHidden/>
          </w:rPr>
          <w:instrText xml:space="preserve"> PAGEREF _Toc90953394 \h </w:instrText>
        </w:r>
        <w:r w:rsidR="00355584">
          <w:rPr>
            <w:noProof/>
            <w:webHidden/>
          </w:rPr>
        </w:r>
        <w:r w:rsidR="00355584">
          <w:rPr>
            <w:noProof/>
            <w:webHidden/>
          </w:rPr>
          <w:fldChar w:fldCharType="separate"/>
        </w:r>
        <w:r w:rsidR="009A5191">
          <w:rPr>
            <w:noProof/>
            <w:webHidden/>
          </w:rPr>
          <w:t>42</w:t>
        </w:r>
        <w:r w:rsidR="00355584">
          <w:rPr>
            <w:noProof/>
            <w:webHidden/>
          </w:rPr>
          <w:fldChar w:fldCharType="end"/>
        </w:r>
      </w:hyperlink>
    </w:p>
    <w:p w14:paraId="04A8AAC6" w14:textId="26794577" w:rsidR="00977592" w:rsidRPr="00993C1E" w:rsidRDefault="00C72C46" w:rsidP="00993C1E">
      <w:pPr>
        <w:pStyle w:val="TitleHeading"/>
        <w:rPr>
          <w:rFonts w:asciiTheme="majorHAnsi" w:hAnsiTheme="majorHAnsi"/>
        </w:rPr>
      </w:pPr>
      <w:r w:rsidRPr="009C2EE9">
        <w:rPr>
          <w:rFonts w:asciiTheme="majorHAnsi" w:hAnsiTheme="majorHAnsi"/>
          <w:b/>
          <w:noProof/>
        </w:rPr>
        <w:fldChar w:fldCharType="end"/>
      </w:r>
      <w:r w:rsidR="00845355" w:rsidRPr="009C2EE9">
        <w:t>Acronyms</w:t>
      </w:r>
    </w:p>
    <w:p w14:paraId="0E7E5305" w14:textId="77777777" w:rsidR="00671BB0" w:rsidRDefault="00671BB0" w:rsidP="00270B1E">
      <w:pPr>
        <w:spacing w:before="200" w:after="200"/>
        <w:rPr>
          <w:rFonts w:ascii="Helvetica" w:hAnsi="Helvetica" w:cs="Arial"/>
          <w:sz w:val="18"/>
          <w:szCs w:val="18"/>
        </w:rPr>
        <w:sectPr w:rsidR="00671BB0" w:rsidSect="00D43F0C">
          <w:headerReference w:type="even" r:id="rId11"/>
          <w:headerReference w:type="default" r:id="rId12"/>
          <w:footerReference w:type="default" r:id="rId13"/>
          <w:headerReference w:type="first" r:id="rId14"/>
          <w:footerReference w:type="first" r:id="rId15"/>
          <w:pgSz w:w="11906" w:h="16838" w:code="9"/>
          <w:pgMar w:top="1134" w:right="851" w:bottom="851" w:left="851" w:header="567" w:footer="567" w:gutter="0"/>
          <w:pgNumType w:fmt="lowerRoman"/>
          <w:cols w:space="227"/>
          <w:docGrid w:linePitch="360"/>
        </w:sectPr>
      </w:pPr>
    </w:p>
    <w:tbl>
      <w:tblPr>
        <w:tblStyle w:val="McLLTableGeneralTex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61"/>
      </w:tblGrid>
      <w:tr w:rsidR="00270B1E" w:rsidRPr="00BA5A39" w14:paraId="18362BD8" w14:textId="77777777" w:rsidTr="00BA5A39">
        <w:trPr>
          <w:trHeight w:val="20"/>
        </w:trPr>
        <w:tc>
          <w:tcPr>
            <w:tcW w:w="1555" w:type="dxa"/>
            <w:vAlign w:val="center"/>
          </w:tcPr>
          <w:p w14:paraId="644450AE" w14:textId="733D3745" w:rsidR="00270B1E" w:rsidRPr="00BA5A39" w:rsidRDefault="00270B1E"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ABF</w:t>
            </w:r>
          </w:p>
        </w:tc>
        <w:tc>
          <w:tcPr>
            <w:tcW w:w="7461" w:type="dxa"/>
            <w:vAlign w:val="center"/>
          </w:tcPr>
          <w:p w14:paraId="2BD7FDF3" w14:textId="77777777" w:rsidR="00270B1E" w:rsidRPr="00BA5A39" w:rsidRDefault="00270B1E"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Australian Border Force</w:t>
            </w:r>
          </w:p>
        </w:tc>
      </w:tr>
      <w:tr w:rsidR="00270B1E" w:rsidRPr="00BA5A39" w14:paraId="39FB248E" w14:textId="77777777" w:rsidTr="00BA5A39">
        <w:trPr>
          <w:trHeight w:val="20"/>
        </w:trPr>
        <w:tc>
          <w:tcPr>
            <w:tcW w:w="1555" w:type="dxa"/>
            <w:vAlign w:val="center"/>
          </w:tcPr>
          <w:p w14:paraId="42C7E8EB" w14:textId="77777777" w:rsidR="00270B1E" w:rsidRPr="00BA5A39" w:rsidRDefault="00270B1E"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AES</w:t>
            </w:r>
          </w:p>
        </w:tc>
        <w:tc>
          <w:tcPr>
            <w:tcW w:w="7461" w:type="dxa"/>
            <w:vAlign w:val="center"/>
          </w:tcPr>
          <w:p w14:paraId="0A3F5060" w14:textId="77777777" w:rsidR="00270B1E" w:rsidRPr="00BA5A39" w:rsidRDefault="00270B1E"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 xml:space="preserve">Australian Evaluation Society </w:t>
            </w:r>
          </w:p>
        </w:tc>
      </w:tr>
      <w:tr w:rsidR="00270B1E" w:rsidRPr="00BA5A39" w14:paraId="3311C691" w14:textId="77777777" w:rsidTr="00BA5A39">
        <w:trPr>
          <w:trHeight w:val="20"/>
        </w:trPr>
        <w:tc>
          <w:tcPr>
            <w:tcW w:w="1555" w:type="dxa"/>
            <w:vAlign w:val="center"/>
          </w:tcPr>
          <w:p w14:paraId="72B61F78" w14:textId="77777777" w:rsidR="00270B1E" w:rsidRPr="00BA5A39" w:rsidRDefault="00270B1E"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AFP</w:t>
            </w:r>
          </w:p>
        </w:tc>
        <w:tc>
          <w:tcPr>
            <w:tcW w:w="7461" w:type="dxa"/>
            <w:vAlign w:val="center"/>
          </w:tcPr>
          <w:p w14:paraId="4FE22E29" w14:textId="77777777" w:rsidR="00270B1E" w:rsidRPr="00BA5A39" w:rsidRDefault="00270B1E"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Australian Federal Police </w:t>
            </w:r>
          </w:p>
        </w:tc>
      </w:tr>
      <w:tr w:rsidR="007416C8" w:rsidRPr="00BA5A39" w14:paraId="31B2F579" w14:textId="77777777" w:rsidTr="00BA5A39">
        <w:trPr>
          <w:trHeight w:val="20"/>
        </w:trPr>
        <w:tc>
          <w:tcPr>
            <w:tcW w:w="1555" w:type="dxa"/>
            <w:vAlign w:val="center"/>
          </w:tcPr>
          <w:p w14:paraId="0495EC9C" w14:textId="5FBFCC9A" w:rsidR="007416C8" w:rsidRPr="00BA5A39" w:rsidRDefault="007416C8" w:rsidP="00BA5A39">
            <w:pPr>
              <w:spacing w:before="60" w:after="60"/>
              <w:rPr>
                <w:rFonts w:asciiTheme="minorHAnsi" w:hAnsiTheme="minorHAnsi" w:cstheme="minorHAnsi"/>
                <w:sz w:val="20"/>
                <w:szCs w:val="20"/>
              </w:rPr>
            </w:pPr>
            <w:proofErr w:type="spellStart"/>
            <w:r w:rsidRPr="00BA5A39">
              <w:rPr>
                <w:rFonts w:asciiTheme="minorHAnsi" w:hAnsiTheme="minorHAnsi" w:cstheme="minorHAnsi"/>
                <w:sz w:val="20"/>
                <w:szCs w:val="20"/>
              </w:rPr>
              <w:t>ALFeLa</w:t>
            </w:r>
            <w:proofErr w:type="spellEnd"/>
          </w:p>
        </w:tc>
        <w:tc>
          <w:tcPr>
            <w:tcW w:w="7461" w:type="dxa"/>
            <w:vAlign w:val="center"/>
          </w:tcPr>
          <w:p w14:paraId="06A2E189" w14:textId="09B1D8D7" w:rsidR="007416C8" w:rsidRPr="00BA5A39" w:rsidRDefault="007416C8" w:rsidP="00BA5A39">
            <w:pPr>
              <w:spacing w:before="60" w:after="60"/>
              <w:rPr>
                <w:rFonts w:asciiTheme="minorHAnsi" w:hAnsiTheme="minorHAnsi" w:cstheme="minorHAnsi"/>
                <w:sz w:val="20"/>
                <w:szCs w:val="20"/>
              </w:rPr>
            </w:pPr>
            <w:proofErr w:type="spellStart"/>
            <w:r w:rsidRPr="00BA5A39">
              <w:rPr>
                <w:rFonts w:asciiTheme="minorHAnsi" w:hAnsiTheme="minorHAnsi" w:cstheme="minorHAnsi"/>
                <w:sz w:val="20"/>
                <w:szCs w:val="20"/>
              </w:rPr>
              <w:t>Asisténsia</w:t>
            </w:r>
            <w:proofErr w:type="spellEnd"/>
            <w:r w:rsidRPr="00BA5A39">
              <w:rPr>
                <w:rFonts w:asciiTheme="minorHAnsi" w:hAnsiTheme="minorHAnsi" w:cstheme="minorHAnsi"/>
                <w:sz w:val="20"/>
                <w:szCs w:val="20"/>
              </w:rPr>
              <w:t xml:space="preserve"> </w:t>
            </w:r>
            <w:proofErr w:type="spellStart"/>
            <w:r w:rsidRPr="00BA5A39">
              <w:rPr>
                <w:rFonts w:asciiTheme="minorHAnsi" w:hAnsiTheme="minorHAnsi" w:cstheme="minorHAnsi"/>
                <w:sz w:val="20"/>
                <w:szCs w:val="20"/>
              </w:rPr>
              <w:t>Legál</w:t>
            </w:r>
            <w:proofErr w:type="spellEnd"/>
            <w:r w:rsidRPr="00BA5A39">
              <w:rPr>
                <w:rFonts w:asciiTheme="minorHAnsi" w:hAnsiTheme="minorHAnsi" w:cstheme="minorHAnsi"/>
                <w:sz w:val="20"/>
                <w:szCs w:val="20"/>
              </w:rPr>
              <w:t xml:space="preserve"> </w:t>
            </w:r>
            <w:proofErr w:type="spellStart"/>
            <w:r w:rsidRPr="00BA5A39">
              <w:rPr>
                <w:rFonts w:asciiTheme="minorHAnsi" w:hAnsiTheme="minorHAnsi" w:cstheme="minorHAnsi"/>
                <w:sz w:val="20"/>
                <w:szCs w:val="20"/>
              </w:rPr>
              <w:t>ba</w:t>
            </w:r>
            <w:proofErr w:type="spellEnd"/>
            <w:r w:rsidRPr="00BA5A39">
              <w:rPr>
                <w:rFonts w:asciiTheme="minorHAnsi" w:hAnsiTheme="minorHAnsi" w:cstheme="minorHAnsi"/>
                <w:sz w:val="20"/>
                <w:szCs w:val="20"/>
              </w:rPr>
              <w:t xml:space="preserve"> </w:t>
            </w:r>
            <w:proofErr w:type="spellStart"/>
            <w:r w:rsidRPr="00BA5A39">
              <w:rPr>
                <w:rFonts w:asciiTheme="minorHAnsi" w:hAnsiTheme="minorHAnsi" w:cstheme="minorHAnsi"/>
                <w:sz w:val="20"/>
                <w:szCs w:val="20"/>
              </w:rPr>
              <w:t>Feto</w:t>
            </w:r>
            <w:proofErr w:type="spellEnd"/>
            <w:r w:rsidRPr="00BA5A39">
              <w:rPr>
                <w:rFonts w:asciiTheme="minorHAnsi" w:hAnsiTheme="minorHAnsi" w:cstheme="minorHAnsi"/>
                <w:sz w:val="20"/>
                <w:szCs w:val="20"/>
              </w:rPr>
              <w:t xml:space="preserve"> no </w:t>
            </w:r>
            <w:proofErr w:type="spellStart"/>
            <w:r w:rsidRPr="00BA5A39">
              <w:rPr>
                <w:rFonts w:asciiTheme="minorHAnsi" w:hAnsiTheme="minorHAnsi" w:cstheme="minorHAnsi"/>
                <w:sz w:val="20"/>
                <w:szCs w:val="20"/>
              </w:rPr>
              <w:t>Labarik</w:t>
            </w:r>
            <w:proofErr w:type="spellEnd"/>
            <w:r w:rsidRPr="00BA5A39">
              <w:rPr>
                <w:rFonts w:asciiTheme="minorHAnsi" w:hAnsiTheme="minorHAnsi" w:cstheme="minorHAnsi"/>
                <w:sz w:val="20"/>
                <w:szCs w:val="20"/>
              </w:rPr>
              <w:t xml:space="preserve"> </w:t>
            </w:r>
          </w:p>
        </w:tc>
      </w:tr>
      <w:tr w:rsidR="007416C8" w:rsidRPr="00BA5A39" w14:paraId="02760165" w14:textId="77777777" w:rsidTr="00BA5A39">
        <w:trPr>
          <w:trHeight w:val="20"/>
        </w:trPr>
        <w:tc>
          <w:tcPr>
            <w:tcW w:w="1555" w:type="dxa"/>
            <w:vAlign w:val="center"/>
          </w:tcPr>
          <w:p w14:paraId="0BDAA0A0" w14:textId="5E8C91B7" w:rsidR="007416C8" w:rsidRPr="00BA5A39" w:rsidRDefault="007416C8"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AIMR</w:t>
            </w:r>
          </w:p>
        </w:tc>
        <w:tc>
          <w:tcPr>
            <w:tcW w:w="7461" w:type="dxa"/>
            <w:vAlign w:val="center"/>
          </w:tcPr>
          <w:p w14:paraId="5D50DE88" w14:textId="7BBB787E" w:rsidR="007416C8" w:rsidRPr="00BA5A39" w:rsidRDefault="007416C8"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Annual Investment Monitoring Report</w:t>
            </w:r>
            <w:r w:rsidR="009009EB" w:rsidRPr="00BA5A39">
              <w:rPr>
                <w:rFonts w:asciiTheme="minorHAnsi" w:hAnsiTheme="minorHAnsi" w:cstheme="minorHAnsi"/>
                <w:sz w:val="20"/>
                <w:szCs w:val="20"/>
              </w:rPr>
              <w:t xml:space="preserve"> [DFAT]</w:t>
            </w:r>
          </w:p>
        </w:tc>
      </w:tr>
      <w:tr w:rsidR="005A32CF" w:rsidRPr="00BA5A39" w14:paraId="523FE2F4" w14:textId="77777777" w:rsidTr="00BA5A39">
        <w:trPr>
          <w:trHeight w:val="20"/>
        </w:trPr>
        <w:tc>
          <w:tcPr>
            <w:tcW w:w="1555" w:type="dxa"/>
            <w:vAlign w:val="center"/>
          </w:tcPr>
          <w:p w14:paraId="6B747F52" w14:textId="696BC258"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AQC</w:t>
            </w:r>
          </w:p>
        </w:tc>
        <w:tc>
          <w:tcPr>
            <w:tcW w:w="7461" w:type="dxa"/>
            <w:vAlign w:val="center"/>
          </w:tcPr>
          <w:p w14:paraId="6F4557A2" w14:textId="7424BA25"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DFAT Aid Quality Check</w:t>
            </w:r>
          </w:p>
        </w:tc>
      </w:tr>
      <w:tr w:rsidR="00675446" w:rsidRPr="00BA5A39" w14:paraId="5E4B1495" w14:textId="77777777" w:rsidTr="00BA5A39">
        <w:trPr>
          <w:trHeight w:val="20"/>
        </w:trPr>
        <w:tc>
          <w:tcPr>
            <w:tcW w:w="1555" w:type="dxa"/>
            <w:vAlign w:val="center"/>
          </w:tcPr>
          <w:p w14:paraId="6956BD91" w14:textId="16A8175E" w:rsidR="00675446" w:rsidRPr="00BA5A39" w:rsidRDefault="00675446"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CG</w:t>
            </w:r>
          </w:p>
        </w:tc>
        <w:tc>
          <w:tcPr>
            <w:tcW w:w="7461" w:type="dxa"/>
            <w:vAlign w:val="center"/>
          </w:tcPr>
          <w:p w14:paraId="3FB35831" w14:textId="34465D3A" w:rsidR="00675446" w:rsidRPr="00BA5A39" w:rsidRDefault="00675446"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Commander-General [PNTL]</w:t>
            </w:r>
          </w:p>
        </w:tc>
      </w:tr>
      <w:tr w:rsidR="005A32CF" w:rsidRPr="00BA5A39" w14:paraId="42363103" w14:textId="77777777" w:rsidTr="00BA5A39">
        <w:trPr>
          <w:trHeight w:val="20"/>
        </w:trPr>
        <w:tc>
          <w:tcPr>
            <w:tcW w:w="1555" w:type="dxa"/>
            <w:vAlign w:val="center"/>
          </w:tcPr>
          <w:p w14:paraId="0E03FD90" w14:textId="101C096E"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CIGI-ICO</w:t>
            </w:r>
          </w:p>
        </w:tc>
        <w:tc>
          <w:tcPr>
            <w:tcW w:w="7461" w:type="dxa"/>
            <w:vAlign w:val="center"/>
          </w:tcPr>
          <w:p w14:paraId="4A232B05" w14:textId="7D949D32" w:rsidR="005A32CF" w:rsidRPr="00BA5A39" w:rsidRDefault="00550A62"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Integrated Information Management and Organised Crime Investigation Centre</w:t>
            </w:r>
            <w:r w:rsidRPr="00BA5A39">
              <w:rPr>
                <w:rFonts w:asciiTheme="minorHAnsi" w:hAnsiTheme="minorHAnsi" w:cstheme="minorHAnsi"/>
                <w:i/>
                <w:iCs/>
                <w:sz w:val="20"/>
                <w:szCs w:val="20"/>
              </w:rPr>
              <w:t xml:space="preserve"> </w:t>
            </w:r>
            <w:r w:rsidR="0046156E" w:rsidRPr="00BA5A39">
              <w:rPr>
                <w:rFonts w:asciiTheme="minorHAnsi" w:hAnsiTheme="minorHAnsi" w:cstheme="minorHAnsi"/>
                <w:i/>
                <w:iCs/>
                <w:sz w:val="20"/>
                <w:szCs w:val="20"/>
              </w:rPr>
              <w:t>(</w:t>
            </w:r>
            <w:r w:rsidR="00C8402B" w:rsidRPr="00BA5A39">
              <w:rPr>
                <w:rFonts w:asciiTheme="minorHAnsi" w:hAnsiTheme="minorHAnsi" w:cstheme="minorHAnsi"/>
                <w:i/>
                <w:iCs/>
                <w:sz w:val="20"/>
                <w:szCs w:val="20"/>
              </w:rPr>
              <w:t xml:space="preserve">Centro </w:t>
            </w:r>
            <w:proofErr w:type="spellStart"/>
            <w:r w:rsidR="00C8402B" w:rsidRPr="00BA5A39">
              <w:rPr>
                <w:rFonts w:asciiTheme="minorHAnsi" w:hAnsiTheme="minorHAnsi" w:cstheme="minorHAnsi"/>
                <w:i/>
                <w:iCs/>
                <w:sz w:val="20"/>
                <w:szCs w:val="20"/>
              </w:rPr>
              <w:t>Integrado</w:t>
            </w:r>
            <w:proofErr w:type="spellEnd"/>
            <w:r w:rsidR="00C8402B" w:rsidRPr="00BA5A39">
              <w:rPr>
                <w:rFonts w:asciiTheme="minorHAnsi" w:hAnsiTheme="minorHAnsi" w:cstheme="minorHAnsi"/>
                <w:i/>
                <w:iCs/>
                <w:sz w:val="20"/>
                <w:szCs w:val="20"/>
              </w:rPr>
              <w:t xml:space="preserve"> de </w:t>
            </w:r>
            <w:proofErr w:type="spellStart"/>
            <w:r w:rsidR="00A374E6" w:rsidRPr="00BA5A39">
              <w:rPr>
                <w:rFonts w:asciiTheme="minorHAnsi" w:hAnsiTheme="minorHAnsi" w:cstheme="minorHAnsi"/>
                <w:i/>
                <w:iCs/>
                <w:sz w:val="20"/>
                <w:szCs w:val="20"/>
              </w:rPr>
              <w:t>Gestão</w:t>
            </w:r>
            <w:proofErr w:type="spellEnd"/>
            <w:r w:rsidR="00A374E6" w:rsidRPr="00BA5A39">
              <w:rPr>
                <w:rFonts w:asciiTheme="minorHAnsi" w:hAnsiTheme="minorHAnsi" w:cstheme="minorHAnsi"/>
                <w:i/>
                <w:iCs/>
                <w:sz w:val="20"/>
                <w:szCs w:val="20"/>
              </w:rPr>
              <w:t xml:space="preserve"> </w:t>
            </w:r>
            <w:r w:rsidR="00C8402B" w:rsidRPr="00BA5A39">
              <w:rPr>
                <w:rFonts w:asciiTheme="minorHAnsi" w:hAnsiTheme="minorHAnsi" w:cstheme="minorHAnsi"/>
                <w:i/>
                <w:iCs/>
                <w:sz w:val="20"/>
                <w:szCs w:val="20"/>
              </w:rPr>
              <w:t>de</w:t>
            </w:r>
            <w:r w:rsidR="00A374E6" w:rsidRPr="00BA5A39">
              <w:rPr>
                <w:rFonts w:asciiTheme="minorHAnsi" w:hAnsiTheme="minorHAnsi" w:cstheme="minorHAnsi"/>
                <w:i/>
                <w:iCs/>
                <w:sz w:val="20"/>
                <w:szCs w:val="20"/>
              </w:rPr>
              <w:t xml:space="preserve"> </w:t>
            </w:r>
            <w:proofErr w:type="spellStart"/>
            <w:r w:rsidR="00A374E6" w:rsidRPr="00BA5A39">
              <w:rPr>
                <w:rFonts w:asciiTheme="minorHAnsi" w:hAnsiTheme="minorHAnsi" w:cstheme="minorHAnsi"/>
                <w:i/>
                <w:iCs/>
                <w:sz w:val="20"/>
                <w:szCs w:val="20"/>
              </w:rPr>
              <w:t>Informação</w:t>
            </w:r>
            <w:proofErr w:type="spellEnd"/>
            <w:r w:rsidR="00A374E6" w:rsidRPr="00BA5A39">
              <w:rPr>
                <w:rFonts w:asciiTheme="minorHAnsi" w:hAnsiTheme="minorHAnsi" w:cstheme="minorHAnsi"/>
                <w:i/>
                <w:iCs/>
                <w:sz w:val="20"/>
                <w:szCs w:val="20"/>
              </w:rPr>
              <w:t xml:space="preserve"> </w:t>
            </w:r>
            <w:r w:rsidR="00C8402B" w:rsidRPr="00BA5A39">
              <w:rPr>
                <w:rFonts w:asciiTheme="minorHAnsi" w:hAnsiTheme="minorHAnsi" w:cstheme="minorHAnsi"/>
                <w:i/>
                <w:iCs/>
                <w:sz w:val="20"/>
                <w:szCs w:val="20"/>
              </w:rPr>
              <w:t xml:space="preserve">e da </w:t>
            </w:r>
            <w:proofErr w:type="spellStart"/>
            <w:r w:rsidR="00A374E6" w:rsidRPr="00BA5A39">
              <w:rPr>
                <w:rFonts w:asciiTheme="minorHAnsi" w:hAnsiTheme="minorHAnsi" w:cstheme="minorHAnsi"/>
                <w:i/>
                <w:iCs/>
                <w:sz w:val="20"/>
                <w:szCs w:val="20"/>
              </w:rPr>
              <w:t>Investigação</w:t>
            </w:r>
            <w:proofErr w:type="spellEnd"/>
            <w:r w:rsidR="00A374E6" w:rsidRPr="00BA5A39">
              <w:rPr>
                <w:rFonts w:asciiTheme="minorHAnsi" w:hAnsiTheme="minorHAnsi" w:cstheme="minorHAnsi"/>
                <w:i/>
                <w:iCs/>
                <w:sz w:val="20"/>
                <w:szCs w:val="20"/>
              </w:rPr>
              <w:t xml:space="preserve"> </w:t>
            </w:r>
            <w:r w:rsidR="00C8402B" w:rsidRPr="00BA5A39">
              <w:rPr>
                <w:rFonts w:asciiTheme="minorHAnsi" w:hAnsiTheme="minorHAnsi" w:cstheme="minorHAnsi"/>
                <w:i/>
                <w:iCs/>
                <w:sz w:val="20"/>
                <w:szCs w:val="20"/>
              </w:rPr>
              <w:t xml:space="preserve">Crime </w:t>
            </w:r>
            <w:proofErr w:type="spellStart"/>
            <w:r w:rsidR="00C8402B" w:rsidRPr="00BA5A39">
              <w:rPr>
                <w:rFonts w:asciiTheme="minorHAnsi" w:hAnsiTheme="minorHAnsi" w:cstheme="minorHAnsi"/>
                <w:i/>
                <w:iCs/>
                <w:sz w:val="20"/>
                <w:szCs w:val="20"/>
              </w:rPr>
              <w:t>Organizado</w:t>
            </w:r>
            <w:proofErr w:type="spellEnd"/>
            <w:r w:rsidR="0046156E" w:rsidRPr="00BA5A39">
              <w:rPr>
                <w:rFonts w:asciiTheme="minorHAnsi" w:hAnsiTheme="minorHAnsi" w:cstheme="minorHAnsi"/>
                <w:sz w:val="20"/>
                <w:szCs w:val="20"/>
              </w:rPr>
              <w:t>)</w:t>
            </w:r>
            <w:r w:rsidR="00B529A0" w:rsidRPr="00BA5A39">
              <w:rPr>
                <w:rFonts w:asciiTheme="minorHAnsi" w:hAnsiTheme="minorHAnsi" w:cstheme="minorHAnsi"/>
                <w:sz w:val="20"/>
                <w:szCs w:val="20"/>
              </w:rPr>
              <w:t xml:space="preserve"> </w:t>
            </w:r>
            <w:r w:rsidR="007416C8" w:rsidRPr="00BA5A39">
              <w:rPr>
                <w:rFonts w:asciiTheme="minorHAnsi" w:hAnsiTheme="minorHAnsi" w:cstheme="minorHAnsi"/>
                <w:sz w:val="20"/>
                <w:szCs w:val="20"/>
              </w:rPr>
              <w:t>[TNCC]</w:t>
            </w:r>
          </w:p>
        </w:tc>
      </w:tr>
      <w:tr w:rsidR="00D80F43" w:rsidRPr="00BA5A39" w14:paraId="2F874A8F" w14:textId="77777777" w:rsidTr="00BA5A39">
        <w:trPr>
          <w:trHeight w:val="20"/>
        </w:trPr>
        <w:tc>
          <w:tcPr>
            <w:tcW w:w="1555" w:type="dxa"/>
            <w:vAlign w:val="center"/>
          </w:tcPr>
          <w:p w14:paraId="623ADE8B" w14:textId="48FD24F1" w:rsidR="00D80F43" w:rsidRPr="00BA5A39" w:rsidRDefault="00D80F43"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COP</w:t>
            </w:r>
          </w:p>
        </w:tc>
        <w:tc>
          <w:tcPr>
            <w:tcW w:w="7461" w:type="dxa"/>
            <w:vAlign w:val="center"/>
          </w:tcPr>
          <w:p w14:paraId="07785CA8" w14:textId="5178A515" w:rsidR="00D80F43" w:rsidRPr="00BA5A39" w:rsidRDefault="00D80F43"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 xml:space="preserve">Community of Practice </w:t>
            </w:r>
          </w:p>
        </w:tc>
      </w:tr>
      <w:tr w:rsidR="005A32CF" w:rsidRPr="00BA5A39" w14:paraId="2402B278" w14:textId="77777777" w:rsidTr="00BA5A39">
        <w:trPr>
          <w:trHeight w:val="20"/>
        </w:trPr>
        <w:tc>
          <w:tcPr>
            <w:tcW w:w="1555" w:type="dxa"/>
            <w:vAlign w:val="center"/>
          </w:tcPr>
          <w:p w14:paraId="1B131619" w14:textId="228C3448"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CPSP</w:t>
            </w:r>
          </w:p>
        </w:tc>
        <w:tc>
          <w:tcPr>
            <w:tcW w:w="7461" w:type="dxa"/>
            <w:vAlign w:val="center"/>
          </w:tcPr>
          <w:p w14:paraId="46436EE9" w14:textId="715413E3"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 xml:space="preserve">Community Policing Support Program </w:t>
            </w:r>
            <w:r w:rsidR="0046156E" w:rsidRPr="00BA5A39">
              <w:rPr>
                <w:rFonts w:asciiTheme="minorHAnsi" w:hAnsiTheme="minorHAnsi" w:cstheme="minorHAnsi"/>
                <w:sz w:val="20"/>
                <w:szCs w:val="20"/>
              </w:rPr>
              <w:t>[MFAT]</w:t>
            </w:r>
          </w:p>
        </w:tc>
      </w:tr>
      <w:tr w:rsidR="00FC75A3" w:rsidRPr="00BA5A39" w14:paraId="193B25FB" w14:textId="77777777" w:rsidTr="00BA5A39">
        <w:trPr>
          <w:trHeight w:val="20"/>
        </w:trPr>
        <w:tc>
          <w:tcPr>
            <w:tcW w:w="1555" w:type="dxa"/>
            <w:vAlign w:val="center"/>
          </w:tcPr>
          <w:p w14:paraId="2E37B8CB" w14:textId="11663E0C" w:rsidR="00FC75A3" w:rsidRPr="00BA5A39" w:rsidRDefault="00FC75A3"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CSO</w:t>
            </w:r>
          </w:p>
        </w:tc>
        <w:tc>
          <w:tcPr>
            <w:tcW w:w="7461" w:type="dxa"/>
            <w:vAlign w:val="center"/>
          </w:tcPr>
          <w:p w14:paraId="2AB913D9" w14:textId="5D7471E1" w:rsidR="00FC75A3" w:rsidRPr="00BA5A39" w:rsidRDefault="00FC75A3"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Civil Society Organisation</w:t>
            </w:r>
          </w:p>
        </w:tc>
      </w:tr>
      <w:tr w:rsidR="00FC7F86" w:rsidRPr="00BA5A39" w14:paraId="664DBD27" w14:textId="77777777" w:rsidTr="00BA5A39">
        <w:trPr>
          <w:trHeight w:val="20"/>
        </w:trPr>
        <w:tc>
          <w:tcPr>
            <w:tcW w:w="1555" w:type="dxa"/>
            <w:vAlign w:val="center"/>
          </w:tcPr>
          <w:p w14:paraId="03705DCA" w14:textId="4B5AEBCD" w:rsidR="00FC7F86" w:rsidRPr="00BA5A39" w:rsidRDefault="00FC7F86"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C-TLPDP</w:t>
            </w:r>
          </w:p>
        </w:tc>
        <w:tc>
          <w:tcPr>
            <w:tcW w:w="7461" w:type="dxa"/>
            <w:vAlign w:val="center"/>
          </w:tcPr>
          <w:p w14:paraId="08CAC755" w14:textId="4062DE99" w:rsidR="00FC7F86" w:rsidRPr="00BA5A39" w:rsidRDefault="00FC7F86"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Commander TLPDP</w:t>
            </w:r>
          </w:p>
        </w:tc>
      </w:tr>
      <w:tr w:rsidR="005A32CF" w:rsidRPr="00BA5A39" w14:paraId="029F3389" w14:textId="77777777" w:rsidTr="00BA5A39">
        <w:trPr>
          <w:trHeight w:val="20"/>
        </w:trPr>
        <w:tc>
          <w:tcPr>
            <w:tcW w:w="1555" w:type="dxa"/>
            <w:vAlign w:val="center"/>
          </w:tcPr>
          <w:p w14:paraId="4BFB8330" w14:textId="5E388F93"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DAC</w:t>
            </w:r>
          </w:p>
        </w:tc>
        <w:tc>
          <w:tcPr>
            <w:tcW w:w="7461" w:type="dxa"/>
            <w:vAlign w:val="center"/>
          </w:tcPr>
          <w:p w14:paraId="0AE4B277" w14:textId="3AE8D60A"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Development Assistance Committee [OECD]</w:t>
            </w:r>
          </w:p>
        </w:tc>
      </w:tr>
      <w:tr w:rsidR="005A32CF" w:rsidRPr="00BA5A39" w14:paraId="2E5D2A5F" w14:textId="77777777" w:rsidTr="00BA5A39">
        <w:trPr>
          <w:trHeight w:val="20"/>
        </w:trPr>
        <w:tc>
          <w:tcPr>
            <w:tcW w:w="1555" w:type="dxa"/>
            <w:vAlign w:val="center"/>
          </w:tcPr>
          <w:p w14:paraId="3088BA01" w14:textId="08CB55AE"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DCP</w:t>
            </w:r>
          </w:p>
        </w:tc>
        <w:tc>
          <w:tcPr>
            <w:tcW w:w="7461" w:type="dxa"/>
            <w:vAlign w:val="center"/>
          </w:tcPr>
          <w:p w14:paraId="08548ACA" w14:textId="7112CA62"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Defence Cooperation Program</w:t>
            </w:r>
            <w:r w:rsidR="009009EB" w:rsidRPr="00BA5A39">
              <w:rPr>
                <w:rFonts w:asciiTheme="minorHAnsi" w:hAnsiTheme="minorHAnsi" w:cstheme="minorHAnsi"/>
                <w:sz w:val="20"/>
                <w:szCs w:val="20"/>
              </w:rPr>
              <w:t xml:space="preserve"> [Australia]</w:t>
            </w:r>
          </w:p>
        </w:tc>
      </w:tr>
      <w:tr w:rsidR="005A32CF" w:rsidRPr="00BA5A39" w14:paraId="19037BDF" w14:textId="77777777" w:rsidTr="00BA5A39">
        <w:trPr>
          <w:trHeight w:val="20"/>
        </w:trPr>
        <w:tc>
          <w:tcPr>
            <w:tcW w:w="1555" w:type="dxa"/>
            <w:vAlign w:val="center"/>
          </w:tcPr>
          <w:p w14:paraId="472F40D3"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DFAT</w:t>
            </w:r>
          </w:p>
        </w:tc>
        <w:tc>
          <w:tcPr>
            <w:tcW w:w="7461" w:type="dxa"/>
            <w:vAlign w:val="center"/>
          </w:tcPr>
          <w:p w14:paraId="7AD6AEF9"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Department of Foreign Affairs and Trade [Australia]</w:t>
            </w:r>
          </w:p>
        </w:tc>
      </w:tr>
      <w:tr w:rsidR="005A32CF" w:rsidRPr="00BA5A39" w14:paraId="25659B94" w14:textId="77777777" w:rsidTr="00BA5A39">
        <w:trPr>
          <w:trHeight w:val="20"/>
        </w:trPr>
        <w:tc>
          <w:tcPr>
            <w:tcW w:w="1555" w:type="dxa"/>
            <w:vAlign w:val="center"/>
          </w:tcPr>
          <w:p w14:paraId="3D66A2B0" w14:textId="44CA2E2D"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DTC</w:t>
            </w:r>
          </w:p>
        </w:tc>
        <w:tc>
          <w:tcPr>
            <w:tcW w:w="7461" w:type="dxa"/>
            <w:vAlign w:val="center"/>
          </w:tcPr>
          <w:p w14:paraId="257C1CB2" w14:textId="559AE5EB"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District Training Centre</w:t>
            </w:r>
          </w:p>
        </w:tc>
      </w:tr>
      <w:tr w:rsidR="005A32CF" w:rsidRPr="00BA5A39" w14:paraId="11173199" w14:textId="77777777" w:rsidTr="00BA5A39">
        <w:trPr>
          <w:trHeight w:val="20"/>
        </w:trPr>
        <w:tc>
          <w:tcPr>
            <w:tcW w:w="1555" w:type="dxa"/>
            <w:vAlign w:val="center"/>
          </w:tcPr>
          <w:p w14:paraId="35B3E5C4"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EOPO</w:t>
            </w:r>
          </w:p>
        </w:tc>
        <w:tc>
          <w:tcPr>
            <w:tcW w:w="7461" w:type="dxa"/>
            <w:vAlign w:val="center"/>
          </w:tcPr>
          <w:p w14:paraId="51825C2E"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End of Program Outcome </w:t>
            </w:r>
          </w:p>
        </w:tc>
      </w:tr>
      <w:tr w:rsidR="005A32CF" w:rsidRPr="00BA5A39" w14:paraId="291BAB6A" w14:textId="77777777" w:rsidTr="00BA5A39">
        <w:trPr>
          <w:trHeight w:val="20"/>
        </w:trPr>
        <w:tc>
          <w:tcPr>
            <w:tcW w:w="1555" w:type="dxa"/>
            <w:vAlign w:val="center"/>
          </w:tcPr>
          <w:p w14:paraId="41D668BD"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ERG</w:t>
            </w:r>
          </w:p>
        </w:tc>
        <w:tc>
          <w:tcPr>
            <w:tcW w:w="7461" w:type="dxa"/>
            <w:vAlign w:val="center"/>
          </w:tcPr>
          <w:p w14:paraId="597CF04D"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Evaluation Reference Group [JIE-TLPDP]</w:t>
            </w:r>
          </w:p>
        </w:tc>
      </w:tr>
      <w:tr w:rsidR="00C3279B" w:rsidRPr="00BA5A39" w14:paraId="606C3D0D" w14:textId="77777777" w:rsidTr="00BA5A39">
        <w:trPr>
          <w:trHeight w:val="20"/>
        </w:trPr>
        <w:tc>
          <w:tcPr>
            <w:tcW w:w="1555" w:type="dxa"/>
            <w:vAlign w:val="center"/>
          </w:tcPr>
          <w:p w14:paraId="7EF488C1" w14:textId="45112CFD" w:rsidR="00C3279B" w:rsidRPr="00BA5A39" w:rsidRDefault="00C3279B"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EU</w:t>
            </w:r>
          </w:p>
        </w:tc>
        <w:tc>
          <w:tcPr>
            <w:tcW w:w="7461" w:type="dxa"/>
            <w:vAlign w:val="center"/>
          </w:tcPr>
          <w:p w14:paraId="062F5212" w14:textId="33603463" w:rsidR="00C3279B" w:rsidRPr="00BA5A39" w:rsidRDefault="00C3279B"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European Union</w:t>
            </w:r>
          </w:p>
        </w:tc>
      </w:tr>
      <w:tr w:rsidR="005A32CF" w:rsidRPr="00BA5A39" w14:paraId="083EE799" w14:textId="77777777" w:rsidTr="00BA5A39">
        <w:trPr>
          <w:trHeight w:val="20"/>
        </w:trPr>
        <w:tc>
          <w:tcPr>
            <w:tcW w:w="1555" w:type="dxa"/>
            <w:vAlign w:val="center"/>
          </w:tcPr>
          <w:p w14:paraId="38F94ED2" w14:textId="05A5348C" w:rsidR="005A32CF" w:rsidRPr="00BA5A39" w:rsidRDefault="0046156E"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F-</w:t>
            </w:r>
            <w:r w:rsidR="005A32CF" w:rsidRPr="00BA5A39">
              <w:rPr>
                <w:rFonts w:asciiTheme="minorHAnsi" w:hAnsiTheme="minorHAnsi" w:cstheme="minorHAnsi"/>
                <w:sz w:val="20"/>
                <w:szCs w:val="20"/>
              </w:rPr>
              <w:t>FDTL</w:t>
            </w:r>
          </w:p>
        </w:tc>
        <w:tc>
          <w:tcPr>
            <w:tcW w:w="7461" w:type="dxa"/>
            <w:vAlign w:val="center"/>
          </w:tcPr>
          <w:p w14:paraId="4F5197F1" w14:textId="0CB51D1B"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Timorese military (</w:t>
            </w:r>
            <w:proofErr w:type="spellStart"/>
            <w:r w:rsidRPr="00BA5A39">
              <w:rPr>
                <w:rFonts w:asciiTheme="minorHAnsi" w:hAnsiTheme="minorHAnsi" w:cstheme="minorHAnsi"/>
                <w:i/>
                <w:iCs/>
                <w:sz w:val="20"/>
                <w:szCs w:val="20"/>
              </w:rPr>
              <w:t>Forças</w:t>
            </w:r>
            <w:proofErr w:type="spellEnd"/>
            <w:r w:rsidRPr="00BA5A39">
              <w:rPr>
                <w:rFonts w:asciiTheme="minorHAnsi" w:hAnsiTheme="minorHAnsi" w:cstheme="minorHAnsi"/>
                <w:i/>
                <w:iCs/>
                <w:sz w:val="20"/>
                <w:szCs w:val="20"/>
              </w:rPr>
              <w:t xml:space="preserve"> Armadas de </w:t>
            </w:r>
            <w:proofErr w:type="spellStart"/>
            <w:r w:rsidRPr="00BA5A39">
              <w:rPr>
                <w:rFonts w:asciiTheme="minorHAnsi" w:hAnsiTheme="minorHAnsi" w:cstheme="minorHAnsi"/>
                <w:i/>
                <w:iCs/>
                <w:sz w:val="20"/>
                <w:szCs w:val="20"/>
              </w:rPr>
              <w:t>Libertação</w:t>
            </w:r>
            <w:proofErr w:type="spellEnd"/>
            <w:r w:rsidRPr="00BA5A39">
              <w:rPr>
                <w:rFonts w:asciiTheme="minorHAnsi" w:hAnsiTheme="minorHAnsi" w:cstheme="minorHAnsi"/>
                <w:i/>
                <w:iCs/>
                <w:sz w:val="20"/>
                <w:szCs w:val="20"/>
              </w:rPr>
              <w:t xml:space="preserve"> de Timor-Leste</w:t>
            </w:r>
            <w:r w:rsidRPr="00BA5A39">
              <w:rPr>
                <w:rFonts w:asciiTheme="minorHAnsi" w:hAnsiTheme="minorHAnsi" w:cstheme="minorHAnsi"/>
                <w:sz w:val="20"/>
                <w:szCs w:val="20"/>
              </w:rPr>
              <w:t>)</w:t>
            </w:r>
          </w:p>
        </w:tc>
      </w:tr>
      <w:tr w:rsidR="005A32CF" w:rsidRPr="00BA5A39" w14:paraId="16EDB46E" w14:textId="77777777" w:rsidTr="00BA5A39">
        <w:trPr>
          <w:trHeight w:val="20"/>
        </w:trPr>
        <w:tc>
          <w:tcPr>
            <w:tcW w:w="1555" w:type="dxa"/>
            <w:vAlign w:val="center"/>
          </w:tcPr>
          <w:p w14:paraId="5239ACBF"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FM</w:t>
            </w:r>
          </w:p>
        </w:tc>
        <w:tc>
          <w:tcPr>
            <w:tcW w:w="7461" w:type="dxa"/>
            <w:vAlign w:val="center"/>
          </w:tcPr>
          <w:p w14:paraId="09A4EB90" w14:textId="77777777" w:rsidR="005A32CF" w:rsidRPr="00BA5A39" w:rsidRDefault="005A32CF" w:rsidP="00BA5A39">
            <w:pPr>
              <w:spacing w:before="60" w:after="60"/>
              <w:rPr>
                <w:rFonts w:asciiTheme="minorHAnsi" w:hAnsiTheme="minorHAnsi" w:cstheme="minorHAnsi"/>
                <w:sz w:val="20"/>
                <w:szCs w:val="20"/>
              </w:rPr>
            </w:pPr>
            <w:proofErr w:type="spellStart"/>
            <w:r w:rsidRPr="00BA5A39">
              <w:rPr>
                <w:rFonts w:asciiTheme="minorHAnsi" w:hAnsiTheme="minorHAnsi" w:cstheme="minorHAnsi"/>
                <w:sz w:val="20"/>
                <w:szCs w:val="20"/>
              </w:rPr>
              <w:t>Fundasaun</w:t>
            </w:r>
            <w:proofErr w:type="spellEnd"/>
            <w:r w:rsidRPr="00BA5A39">
              <w:rPr>
                <w:rFonts w:asciiTheme="minorHAnsi" w:hAnsiTheme="minorHAnsi" w:cstheme="minorHAnsi"/>
                <w:sz w:val="20"/>
                <w:szCs w:val="20"/>
              </w:rPr>
              <w:t xml:space="preserve"> </w:t>
            </w:r>
            <w:proofErr w:type="spellStart"/>
            <w:r w:rsidRPr="00BA5A39">
              <w:rPr>
                <w:rFonts w:asciiTheme="minorHAnsi" w:hAnsiTheme="minorHAnsi" w:cstheme="minorHAnsi"/>
                <w:sz w:val="20"/>
                <w:szCs w:val="20"/>
              </w:rPr>
              <w:t>Mahein</w:t>
            </w:r>
            <w:proofErr w:type="spellEnd"/>
          </w:p>
        </w:tc>
      </w:tr>
      <w:tr w:rsidR="005A32CF" w:rsidRPr="00BA5A39" w14:paraId="15EA4F0F" w14:textId="77777777" w:rsidTr="00BA5A39">
        <w:trPr>
          <w:trHeight w:val="20"/>
        </w:trPr>
        <w:tc>
          <w:tcPr>
            <w:tcW w:w="1555" w:type="dxa"/>
            <w:vAlign w:val="center"/>
          </w:tcPr>
          <w:p w14:paraId="7D374FFB" w14:textId="6284B47A"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GBV</w:t>
            </w:r>
          </w:p>
        </w:tc>
        <w:tc>
          <w:tcPr>
            <w:tcW w:w="7461" w:type="dxa"/>
            <w:vAlign w:val="center"/>
          </w:tcPr>
          <w:p w14:paraId="4E044C27" w14:textId="45792432"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Gender Based Violence</w:t>
            </w:r>
          </w:p>
        </w:tc>
      </w:tr>
      <w:tr w:rsidR="005A32CF" w:rsidRPr="00BA5A39" w14:paraId="3BDE5273" w14:textId="77777777" w:rsidTr="00BA5A39">
        <w:trPr>
          <w:trHeight w:val="20"/>
        </w:trPr>
        <w:tc>
          <w:tcPr>
            <w:tcW w:w="1555" w:type="dxa"/>
            <w:vAlign w:val="center"/>
          </w:tcPr>
          <w:p w14:paraId="382F8D85" w14:textId="77777777" w:rsidR="005A32CF" w:rsidRPr="00BA5A39" w:rsidRDefault="005A32CF" w:rsidP="00BA5A39">
            <w:pPr>
              <w:spacing w:before="60" w:after="60"/>
              <w:rPr>
                <w:rFonts w:asciiTheme="minorHAnsi" w:hAnsiTheme="minorHAnsi" w:cstheme="minorHAnsi"/>
                <w:sz w:val="20"/>
                <w:szCs w:val="20"/>
              </w:rPr>
            </w:pPr>
            <w:proofErr w:type="spellStart"/>
            <w:r w:rsidRPr="00BA5A39">
              <w:rPr>
                <w:rFonts w:asciiTheme="minorHAnsi" w:hAnsiTheme="minorHAnsi" w:cstheme="minorHAnsi"/>
                <w:sz w:val="20"/>
                <w:szCs w:val="20"/>
              </w:rPr>
              <w:t>GoA</w:t>
            </w:r>
            <w:proofErr w:type="spellEnd"/>
          </w:p>
        </w:tc>
        <w:tc>
          <w:tcPr>
            <w:tcW w:w="7461" w:type="dxa"/>
            <w:vAlign w:val="center"/>
          </w:tcPr>
          <w:p w14:paraId="1354EB94"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Government of Australia</w:t>
            </w:r>
          </w:p>
        </w:tc>
      </w:tr>
      <w:tr w:rsidR="005A32CF" w:rsidRPr="00BA5A39" w14:paraId="203F0E16" w14:textId="77777777" w:rsidTr="00BA5A39">
        <w:trPr>
          <w:trHeight w:val="20"/>
        </w:trPr>
        <w:tc>
          <w:tcPr>
            <w:tcW w:w="1555" w:type="dxa"/>
            <w:vAlign w:val="center"/>
          </w:tcPr>
          <w:p w14:paraId="5B0DDCC5" w14:textId="77777777" w:rsidR="005A32CF" w:rsidRPr="00BA5A39" w:rsidRDefault="005A32CF" w:rsidP="00BA5A39">
            <w:pPr>
              <w:spacing w:before="60" w:after="60"/>
              <w:rPr>
                <w:rFonts w:asciiTheme="minorHAnsi" w:hAnsiTheme="minorHAnsi" w:cstheme="minorHAnsi"/>
                <w:sz w:val="20"/>
                <w:szCs w:val="20"/>
              </w:rPr>
            </w:pPr>
            <w:proofErr w:type="spellStart"/>
            <w:r w:rsidRPr="00BA5A39">
              <w:rPr>
                <w:rFonts w:asciiTheme="minorHAnsi" w:hAnsiTheme="minorHAnsi" w:cstheme="minorHAnsi"/>
                <w:sz w:val="20"/>
                <w:szCs w:val="20"/>
              </w:rPr>
              <w:t>GoTL</w:t>
            </w:r>
            <w:proofErr w:type="spellEnd"/>
          </w:p>
        </w:tc>
        <w:tc>
          <w:tcPr>
            <w:tcW w:w="7461" w:type="dxa"/>
            <w:vAlign w:val="center"/>
          </w:tcPr>
          <w:p w14:paraId="3DDB46FC"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Government of Timor-Leste</w:t>
            </w:r>
          </w:p>
        </w:tc>
      </w:tr>
      <w:tr w:rsidR="005A32CF" w:rsidRPr="00BA5A39" w14:paraId="35A213D6" w14:textId="77777777" w:rsidTr="00BA5A39">
        <w:trPr>
          <w:trHeight w:val="20"/>
        </w:trPr>
        <w:tc>
          <w:tcPr>
            <w:tcW w:w="1555" w:type="dxa"/>
            <w:vAlign w:val="center"/>
          </w:tcPr>
          <w:p w14:paraId="2E0C21FB" w14:textId="77777777" w:rsidR="005A32CF" w:rsidRPr="00BA5A39" w:rsidRDefault="005A32CF" w:rsidP="00BA5A39">
            <w:pPr>
              <w:spacing w:before="60" w:after="60"/>
              <w:rPr>
                <w:rFonts w:asciiTheme="minorHAnsi" w:hAnsiTheme="minorHAnsi" w:cstheme="minorHAnsi"/>
                <w:sz w:val="20"/>
                <w:szCs w:val="20"/>
              </w:rPr>
            </w:pPr>
            <w:proofErr w:type="spellStart"/>
            <w:r w:rsidRPr="00BA5A39">
              <w:rPr>
                <w:rFonts w:asciiTheme="minorHAnsi" w:hAnsiTheme="minorHAnsi" w:cstheme="minorHAnsi"/>
                <w:sz w:val="20"/>
                <w:szCs w:val="20"/>
              </w:rPr>
              <w:t>GfD</w:t>
            </w:r>
            <w:proofErr w:type="spellEnd"/>
          </w:p>
        </w:tc>
        <w:tc>
          <w:tcPr>
            <w:tcW w:w="7461" w:type="dxa"/>
            <w:vAlign w:val="center"/>
          </w:tcPr>
          <w:p w14:paraId="228078AC"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Governance for Development</w:t>
            </w:r>
          </w:p>
        </w:tc>
      </w:tr>
      <w:tr w:rsidR="005A32CF" w:rsidRPr="00BA5A39" w14:paraId="28959A7A" w14:textId="77777777" w:rsidTr="00BA5A39">
        <w:trPr>
          <w:trHeight w:val="20"/>
        </w:trPr>
        <w:tc>
          <w:tcPr>
            <w:tcW w:w="1555" w:type="dxa"/>
            <w:vAlign w:val="center"/>
          </w:tcPr>
          <w:p w14:paraId="25DFB8CF"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GNR</w:t>
            </w:r>
          </w:p>
        </w:tc>
        <w:tc>
          <w:tcPr>
            <w:tcW w:w="7461" w:type="dxa"/>
            <w:vAlign w:val="center"/>
          </w:tcPr>
          <w:p w14:paraId="12C19C4B" w14:textId="77777777" w:rsidR="005A32CF" w:rsidRPr="00BA5A39" w:rsidRDefault="005A32CF" w:rsidP="00BA5A39">
            <w:pPr>
              <w:spacing w:before="60" w:after="60"/>
              <w:rPr>
                <w:rFonts w:asciiTheme="minorHAnsi" w:hAnsiTheme="minorHAnsi" w:cstheme="minorHAnsi"/>
                <w:i/>
                <w:iCs/>
                <w:sz w:val="20"/>
                <w:szCs w:val="20"/>
              </w:rPr>
            </w:pPr>
            <w:r w:rsidRPr="00BA5A39">
              <w:rPr>
                <w:rFonts w:asciiTheme="minorHAnsi" w:hAnsiTheme="minorHAnsi" w:cstheme="minorHAnsi"/>
                <w:sz w:val="20"/>
                <w:szCs w:val="20"/>
              </w:rPr>
              <w:t>Republican National Guard</w:t>
            </w:r>
            <w:r w:rsidRPr="00BA5A39">
              <w:rPr>
                <w:rFonts w:asciiTheme="minorHAnsi" w:hAnsiTheme="minorHAnsi" w:cstheme="minorHAnsi"/>
                <w:i/>
                <w:iCs/>
                <w:sz w:val="20"/>
                <w:szCs w:val="20"/>
              </w:rPr>
              <w:t xml:space="preserve"> (</w:t>
            </w:r>
            <w:proofErr w:type="spellStart"/>
            <w:r w:rsidRPr="00BA5A39">
              <w:rPr>
                <w:rFonts w:asciiTheme="minorHAnsi" w:hAnsiTheme="minorHAnsi" w:cstheme="minorHAnsi"/>
                <w:i/>
                <w:iCs/>
                <w:sz w:val="20"/>
                <w:szCs w:val="20"/>
              </w:rPr>
              <w:t>Guarda</w:t>
            </w:r>
            <w:proofErr w:type="spellEnd"/>
            <w:r w:rsidRPr="00BA5A39">
              <w:rPr>
                <w:rFonts w:asciiTheme="minorHAnsi" w:hAnsiTheme="minorHAnsi" w:cstheme="minorHAnsi"/>
                <w:i/>
                <w:iCs/>
                <w:sz w:val="20"/>
                <w:szCs w:val="20"/>
              </w:rPr>
              <w:t xml:space="preserve"> Nacional </w:t>
            </w:r>
            <w:proofErr w:type="spellStart"/>
            <w:r w:rsidRPr="00BA5A39">
              <w:rPr>
                <w:rFonts w:asciiTheme="minorHAnsi" w:hAnsiTheme="minorHAnsi" w:cstheme="minorHAnsi"/>
                <w:i/>
                <w:iCs/>
                <w:sz w:val="20"/>
                <w:szCs w:val="20"/>
              </w:rPr>
              <w:t>Republicana</w:t>
            </w:r>
            <w:proofErr w:type="spellEnd"/>
            <w:r w:rsidRPr="00BA5A39">
              <w:rPr>
                <w:rFonts w:asciiTheme="minorHAnsi" w:hAnsiTheme="minorHAnsi" w:cstheme="minorHAnsi"/>
                <w:i/>
                <w:iCs/>
                <w:sz w:val="20"/>
                <w:szCs w:val="20"/>
              </w:rPr>
              <w:t>)</w:t>
            </w:r>
            <w:r w:rsidRPr="00BA5A39">
              <w:rPr>
                <w:rFonts w:asciiTheme="minorHAnsi" w:hAnsiTheme="minorHAnsi" w:cstheme="minorHAnsi"/>
                <w:sz w:val="20"/>
                <w:szCs w:val="20"/>
              </w:rPr>
              <w:t xml:space="preserve"> [Portugal]</w:t>
            </w:r>
          </w:p>
        </w:tc>
      </w:tr>
      <w:tr w:rsidR="005A32CF" w:rsidRPr="00BA5A39" w14:paraId="3EE3E6BF" w14:textId="77777777" w:rsidTr="00BA5A39">
        <w:trPr>
          <w:trHeight w:val="20"/>
        </w:trPr>
        <w:tc>
          <w:tcPr>
            <w:tcW w:w="1555" w:type="dxa"/>
            <w:vAlign w:val="center"/>
          </w:tcPr>
          <w:p w14:paraId="78DDBE87" w14:textId="0B646D38"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GWG</w:t>
            </w:r>
          </w:p>
        </w:tc>
        <w:tc>
          <w:tcPr>
            <w:tcW w:w="7461" w:type="dxa"/>
            <w:vAlign w:val="center"/>
          </w:tcPr>
          <w:p w14:paraId="6DE32A8A" w14:textId="614B51FC"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Gender Working Group</w:t>
            </w:r>
          </w:p>
        </w:tc>
      </w:tr>
      <w:tr w:rsidR="00675446" w:rsidRPr="00BA5A39" w14:paraId="70654412" w14:textId="77777777" w:rsidTr="00BA5A39">
        <w:trPr>
          <w:trHeight w:val="20"/>
        </w:trPr>
        <w:tc>
          <w:tcPr>
            <w:tcW w:w="1555" w:type="dxa"/>
            <w:vAlign w:val="center"/>
          </w:tcPr>
          <w:p w14:paraId="1122EE93" w14:textId="5DF04498" w:rsidR="00675446" w:rsidRPr="00BA5A39" w:rsidRDefault="00675446"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HCDF</w:t>
            </w:r>
          </w:p>
        </w:tc>
        <w:tc>
          <w:tcPr>
            <w:tcW w:w="7461" w:type="dxa"/>
            <w:vAlign w:val="center"/>
          </w:tcPr>
          <w:p w14:paraId="04273D3F" w14:textId="7AC8FA2C" w:rsidR="00675446" w:rsidRPr="00BA5A39" w:rsidRDefault="00675446"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Human Capital Development Fund</w:t>
            </w:r>
          </w:p>
        </w:tc>
      </w:tr>
      <w:tr w:rsidR="005A32CF" w:rsidRPr="00BA5A39" w14:paraId="79136D21" w14:textId="77777777" w:rsidTr="00BA5A39">
        <w:trPr>
          <w:trHeight w:val="20"/>
        </w:trPr>
        <w:tc>
          <w:tcPr>
            <w:tcW w:w="1555" w:type="dxa"/>
            <w:vAlign w:val="center"/>
          </w:tcPr>
          <w:p w14:paraId="0E53FAC3" w14:textId="7095F139"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HR</w:t>
            </w:r>
          </w:p>
        </w:tc>
        <w:tc>
          <w:tcPr>
            <w:tcW w:w="7461" w:type="dxa"/>
            <w:vAlign w:val="center"/>
          </w:tcPr>
          <w:p w14:paraId="46C7C668" w14:textId="41B6ECDB"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Human Resources</w:t>
            </w:r>
          </w:p>
        </w:tc>
      </w:tr>
      <w:tr w:rsidR="005A32CF" w:rsidRPr="00BA5A39" w14:paraId="098688EF" w14:textId="77777777" w:rsidTr="00BA5A39">
        <w:trPr>
          <w:trHeight w:val="20"/>
        </w:trPr>
        <w:tc>
          <w:tcPr>
            <w:tcW w:w="1555" w:type="dxa"/>
            <w:vAlign w:val="center"/>
          </w:tcPr>
          <w:p w14:paraId="6B5B840F" w14:textId="1B03052E"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ICMC</w:t>
            </w:r>
          </w:p>
        </w:tc>
        <w:tc>
          <w:tcPr>
            <w:tcW w:w="7461" w:type="dxa"/>
            <w:vAlign w:val="center"/>
          </w:tcPr>
          <w:p w14:paraId="30E62E2F" w14:textId="0D715E3E"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Integrated Crisis Management Centre</w:t>
            </w:r>
            <w:r w:rsidR="009009EB" w:rsidRPr="00BA5A39">
              <w:rPr>
                <w:rFonts w:asciiTheme="minorHAnsi" w:hAnsiTheme="minorHAnsi" w:cstheme="minorHAnsi"/>
                <w:sz w:val="20"/>
                <w:szCs w:val="20"/>
              </w:rPr>
              <w:t xml:space="preserve"> [</w:t>
            </w:r>
            <w:proofErr w:type="spellStart"/>
            <w:r w:rsidR="009009EB" w:rsidRPr="00BA5A39">
              <w:rPr>
                <w:rFonts w:asciiTheme="minorHAnsi" w:hAnsiTheme="minorHAnsi" w:cstheme="minorHAnsi"/>
                <w:sz w:val="20"/>
                <w:szCs w:val="20"/>
              </w:rPr>
              <w:t>GoTL</w:t>
            </w:r>
            <w:proofErr w:type="spellEnd"/>
            <w:r w:rsidR="009009EB" w:rsidRPr="00BA5A39">
              <w:rPr>
                <w:rFonts w:asciiTheme="minorHAnsi" w:hAnsiTheme="minorHAnsi" w:cstheme="minorHAnsi"/>
                <w:sz w:val="20"/>
                <w:szCs w:val="20"/>
              </w:rPr>
              <w:t>]</w:t>
            </w:r>
          </w:p>
        </w:tc>
      </w:tr>
      <w:tr w:rsidR="005A32CF" w:rsidRPr="00BA5A39" w14:paraId="5BEFCA2A" w14:textId="77777777" w:rsidTr="00BA5A39">
        <w:trPr>
          <w:trHeight w:val="20"/>
        </w:trPr>
        <w:tc>
          <w:tcPr>
            <w:tcW w:w="1555" w:type="dxa"/>
            <w:vAlign w:val="center"/>
          </w:tcPr>
          <w:p w14:paraId="7280D119" w14:textId="25D33F8D"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IMS</w:t>
            </w:r>
          </w:p>
        </w:tc>
        <w:tc>
          <w:tcPr>
            <w:tcW w:w="7461" w:type="dxa"/>
            <w:vAlign w:val="center"/>
          </w:tcPr>
          <w:p w14:paraId="52E2A564" w14:textId="64F9DFD4"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Information Management System</w:t>
            </w:r>
          </w:p>
        </w:tc>
      </w:tr>
      <w:tr w:rsidR="005A32CF" w:rsidRPr="00BA5A39" w14:paraId="2EDD45CC" w14:textId="77777777" w:rsidTr="00BA5A39">
        <w:trPr>
          <w:trHeight w:val="20"/>
        </w:trPr>
        <w:tc>
          <w:tcPr>
            <w:tcW w:w="1555" w:type="dxa"/>
            <w:vAlign w:val="center"/>
          </w:tcPr>
          <w:p w14:paraId="65D8CB3C" w14:textId="770733CA"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IIMS</w:t>
            </w:r>
          </w:p>
        </w:tc>
        <w:tc>
          <w:tcPr>
            <w:tcW w:w="7461" w:type="dxa"/>
            <w:vAlign w:val="center"/>
          </w:tcPr>
          <w:p w14:paraId="48F9B68E" w14:textId="5C310C66"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Integrated Information Management System</w:t>
            </w:r>
          </w:p>
        </w:tc>
      </w:tr>
      <w:tr w:rsidR="005A32CF" w:rsidRPr="00BA5A39" w14:paraId="74E53016" w14:textId="77777777" w:rsidTr="00BA5A39">
        <w:trPr>
          <w:trHeight w:val="20"/>
        </w:trPr>
        <w:tc>
          <w:tcPr>
            <w:tcW w:w="1555" w:type="dxa"/>
            <w:vAlign w:val="center"/>
          </w:tcPr>
          <w:p w14:paraId="617785FA" w14:textId="6270BF99"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INDMO</w:t>
            </w:r>
          </w:p>
        </w:tc>
        <w:tc>
          <w:tcPr>
            <w:tcW w:w="7461" w:type="dxa"/>
            <w:vAlign w:val="center"/>
          </w:tcPr>
          <w:p w14:paraId="415BAC13" w14:textId="1A73386F"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National Institute for Labour Force Development [</w:t>
            </w:r>
            <w:proofErr w:type="spellStart"/>
            <w:r w:rsidRPr="00BA5A39">
              <w:rPr>
                <w:rFonts w:asciiTheme="minorHAnsi" w:hAnsiTheme="minorHAnsi" w:cstheme="minorHAnsi"/>
                <w:sz w:val="20"/>
                <w:szCs w:val="20"/>
              </w:rPr>
              <w:t>GoTL</w:t>
            </w:r>
            <w:proofErr w:type="spellEnd"/>
            <w:r w:rsidRPr="00BA5A39">
              <w:rPr>
                <w:rFonts w:asciiTheme="minorHAnsi" w:hAnsiTheme="minorHAnsi" w:cstheme="minorHAnsi"/>
                <w:sz w:val="20"/>
                <w:szCs w:val="20"/>
              </w:rPr>
              <w:t>]</w:t>
            </w:r>
          </w:p>
        </w:tc>
      </w:tr>
      <w:tr w:rsidR="005A32CF" w:rsidRPr="00BA5A39" w14:paraId="5BBEA999" w14:textId="77777777" w:rsidTr="00BA5A39">
        <w:trPr>
          <w:trHeight w:val="20"/>
        </w:trPr>
        <w:tc>
          <w:tcPr>
            <w:tcW w:w="1555" w:type="dxa"/>
            <w:vAlign w:val="center"/>
          </w:tcPr>
          <w:p w14:paraId="430742A9" w14:textId="2C51380D"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IO</w:t>
            </w:r>
          </w:p>
        </w:tc>
        <w:tc>
          <w:tcPr>
            <w:tcW w:w="7461" w:type="dxa"/>
            <w:vAlign w:val="center"/>
          </w:tcPr>
          <w:p w14:paraId="08951E78" w14:textId="5186A958"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Intermediate Outcome</w:t>
            </w:r>
          </w:p>
        </w:tc>
      </w:tr>
      <w:tr w:rsidR="005A32CF" w:rsidRPr="00BA5A39" w14:paraId="35146EF6" w14:textId="77777777" w:rsidTr="00BA5A39">
        <w:trPr>
          <w:trHeight w:val="20"/>
        </w:trPr>
        <w:tc>
          <w:tcPr>
            <w:tcW w:w="1555" w:type="dxa"/>
            <w:vAlign w:val="center"/>
          </w:tcPr>
          <w:p w14:paraId="18768941" w14:textId="550B9793"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IWD</w:t>
            </w:r>
          </w:p>
        </w:tc>
        <w:tc>
          <w:tcPr>
            <w:tcW w:w="7461" w:type="dxa"/>
            <w:vAlign w:val="center"/>
          </w:tcPr>
          <w:p w14:paraId="167C2E99" w14:textId="6C6A1A86"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International Women’s Day</w:t>
            </w:r>
          </w:p>
        </w:tc>
      </w:tr>
      <w:tr w:rsidR="005A32CF" w:rsidRPr="00BA5A39" w14:paraId="6362BBA1" w14:textId="77777777" w:rsidTr="00BA5A39">
        <w:trPr>
          <w:trHeight w:val="20"/>
        </w:trPr>
        <w:tc>
          <w:tcPr>
            <w:tcW w:w="1555" w:type="dxa"/>
            <w:vAlign w:val="center"/>
          </w:tcPr>
          <w:p w14:paraId="6C670D8C" w14:textId="53846C74"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JFC</w:t>
            </w:r>
          </w:p>
        </w:tc>
        <w:tc>
          <w:tcPr>
            <w:tcW w:w="7461" w:type="dxa"/>
            <w:vAlign w:val="center"/>
          </w:tcPr>
          <w:p w14:paraId="487FA17B" w14:textId="1BB49EB4"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Joint Fusion Cell</w:t>
            </w:r>
          </w:p>
        </w:tc>
      </w:tr>
      <w:tr w:rsidR="005A32CF" w:rsidRPr="00BA5A39" w14:paraId="1D7701A0" w14:textId="77777777" w:rsidTr="00BA5A39">
        <w:trPr>
          <w:trHeight w:val="20"/>
        </w:trPr>
        <w:tc>
          <w:tcPr>
            <w:tcW w:w="1555" w:type="dxa"/>
            <w:vAlign w:val="center"/>
          </w:tcPr>
          <w:p w14:paraId="794E73A9"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lastRenderedPageBreak/>
              <w:t>JIE</w:t>
            </w:r>
          </w:p>
        </w:tc>
        <w:tc>
          <w:tcPr>
            <w:tcW w:w="7461" w:type="dxa"/>
            <w:vAlign w:val="center"/>
          </w:tcPr>
          <w:p w14:paraId="51B81128"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Joint Independent Evaluation </w:t>
            </w:r>
          </w:p>
        </w:tc>
      </w:tr>
      <w:tr w:rsidR="005A32CF" w:rsidRPr="00BA5A39" w14:paraId="2217E465" w14:textId="77777777" w:rsidTr="00BA5A39">
        <w:trPr>
          <w:trHeight w:val="20"/>
        </w:trPr>
        <w:tc>
          <w:tcPr>
            <w:tcW w:w="1555" w:type="dxa"/>
            <w:vAlign w:val="center"/>
          </w:tcPr>
          <w:p w14:paraId="798625A6"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JSC</w:t>
            </w:r>
          </w:p>
        </w:tc>
        <w:tc>
          <w:tcPr>
            <w:tcW w:w="7461" w:type="dxa"/>
            <w:vAlign w:val="center"/>
          </w:tcPr>
          <w:p w14:paraId="2A5F38EF"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Joint Steering Committee [TLPDP]</w:t>
            </w:r>
          </w:p>
        </w:tc>
      </w:tr>
      <w:tr w:rsidR="00FC75A3" w:rsidRPr="00BA5A39" w14:paraId="55DA053D" w14:textId="77777777" w:rsidTr="00BA5A39">
        <w:trPr>
          <w:trHeight w:val="20"/>
        </w:trPr>
        <w:tc>
          <w:tcPr>
            <w:tcW w:w="1555" w:type="dxa"/>
            <w:vAlign w:val="center"/>
          </w:tcPr>
          <w:p w14:paraId="397C8762" w14:textId="1D6FF266" w:rsidR="00FC75A3" w:rsidRPr="00BA5A39" w:rsidRDefault="00FC75A3"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JSMP</w:t>
            </w:r>
          </w:p>
        </w:tc>
        <w:tc>
          <w:tcPr>
            <w:tcW w:w="7461" w:type="dxa"/>
            <w:vAlign w:val="center"/>
          </w:tcPr>
          <w:p w14:paraId="79629423" w14:textId="5F997BDF" w:rsidR="00FC75A3" w:rsidRPr="00BA5A39" w:rsidRDefault="00FC75A3"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Judicial System Monitoring Program</w:t>
            </w:r>
          </w:p>
        </w:tc>
      </w:tr>
      <w:tr w:rsidR="005A32CF" w:rsidRPr="00BA5A39" w14:paraId="6FFF3ABB" w14:textId="77777777" w:rsidTr="00BA5A39">
        <w:trPr>
          <w:trHeight w:val="20"/>
        </w:trPr>
        <w:tc>
          <w:tcPr>
            <w:tcW w:w="1555" w:type="dxa"/>
            <w:vAlign w:val="center"/>
          </w:tcPr>
          <w:p w14:paraId="38121EC0" w14:textId="554EB553"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JSSF</w:t>
            </w:r>
          </w:p>
        </w:tc>
        <w:tc>
          <w:tcPr>
            <w:tcW w:w="7461" w:type="dxa"/>
            <w:vAlign w:val="center"/>
          </w:tcPr>
          <w:p w14:paraId="2A328AB0" w14:textId="33D941CD"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Justice Sector Support Facility</w:t>
            </w:r>
          </w:p>
        </w:tc>
      </w:tr>
      <w:tr w:rsidR="005A32CF" w:rsidRPr="00BA5A39" w14:paraId="38698701" w14:textId="77777777" w:rsidTr="00BA5A39">
        <w:trPr>
          <w:trHeight w:val="20"/>
        </w:trPr>
        <w:tc>
          <w:tcPr>
            <w:tcW w:w="1555" w:type="dxa"/>
            <w:vAlign w:val="center"/>
          </w:tcPr>
          <w:p w14:paraId="09A1B9AE"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KEQ</w:t>
            </w:r>
          </w:p>
        </w:tc>
        <w:tc>
          <w:tcPr>
            <w:tcW w:w="7461" w:type="dxa"/>
            <w:vAlign w:val="center"/>
          </w:tcPr>
          <w:p w14:paraId="1C5D0A86"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Key Evaluation Question</w:t>
            </w:r>
          </w:p>
        </w:tc>
      </w:tr>
      <w:tr w:rsidR="00337C25" w:rsidRPr="00BA5A39" w14:paraId="2B489A63" w14:textId="77777777" w:rsidTr="00BA5A39">
        <w:trPr>
          <w:trHeight w:val="20"/>
        </w:trPr>
        <w:tc>
          <w:tcPr>
            <w:tcW w:w="1555" w:type="dxa"/>
            <w:vAlign w:val="center"/>
          </w:tcPr>
          <w:p w14:paraId="71F44665" w14:textId="62E60E14" w:rsidR="00337C25" w:rsidRPr="00BA5A39" w:rsidRDefault="00337C25"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KSOT</w:t>
            </w:r>
          </w:p>
        </w:tc>
        <w:tc>
          <w:tcPr>
            <w:tcW w:w="7461" w:type="dxa"/>
            <w:vAlign w:val="center"/>
          </w:tcPr>
          <w:p w14:paraId="433D8C9F" w14:textId="3F1DE18B" w:rsidR="00337C25" w:rsidRPr="00BA5A39" w:rsidRDefault="00337C25"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Field Operations Supervision Course (</w:t>
            </w:r>
            <w:proofErr w:type="spellStart"/>
            <w:r w:rsidRPr="00BA5A39">
              <w:rPr>
                <w:rFonts w:asciiTheme="minorHAnsi" w:hAnsiTheme="minorHAnsi" w:cstheme="minorHAnsi"/>
                <w:i/>
                <w:iCs/>
                <w:sz w:val="20"/>
                <w:szCs w:val="20"/>
              </w:rPr>
              <w:t>Kursu</w:t>
            </w:r>
            <w:proofErr w:type="spellEnd"/>
            <w:r w:rsidRPr="00BA5A39">
              <w:rPr>
                <w:rFonts w:asciiTheme="minorHAnsi" w:hAnsiTheme="minorHAnsi" w:cstheme="minorHAnsi"/>
                <w:i/>
                <w:iCs/>
                <w:sz w:val="20"/>
                <w:szCs w:val="20"/>
              </w:rPr>
              <w:t xml:space="preserve"> </w:t>
            </w:r>
            <w:proofErr w:type="spellStart"/>
            <w:r w:rsidRPr="00BA5A39">
              <w:rPr>
                <w:rFonts w:asciiTheme="minorHAnsi" w:hAnsiTheme="minorHAnsi" w:cstheme="minorHAnsi"/>
                <w:i/>
                <w:iCs/>
                <w:sz w:val="20"/>
                <w:szCs w:val="20"/>
              </w:rPr>
              <w:t>Supervizaun</w:t>
            </w:r>
            <w:proofErr w:type="spellEnd"/>
            <w:r w:rsidRPr="00BA5A39">
              <w:rPr>
                <w:rFonts w:asciiTheme="minorHAnsi" w:hAnsiTheme="minorHAnsi" w:cstheme="minorHAnsi"/>
                <w:i/>
                <w:iCs/>
                <w:sz w:val="20"/>
                <w:szCs w:val="20"/>
              </w:rPr>
              <w:t xml:space="preserve"> </w:t>
            </w:r>
            <w:proofErr w:type="spellStart"/>
            <w:r w:rsidRPr="00BA5A39">
              <w:rPr>
                <w:rFonts w:asciiTheme="minorHAnsi" w:hAnsiTheme="minorHAnsi" w:cstheme="minorHAnsi"/>
                <w:i/>
                <w:iCs/>
                <w:sz w:val="20"/>
                <w:szCs w:val="20"/>
              </w:rPr>
              <w:t>Operasaun</w:t>
            </w:r>
            <w:proofErr w:type="spellEnd"/>
            <w:r w:rsidRPr="00BA5A39">
              <w:rPr>
                <w:rFonts w:asciiTheme="minorHAnsi" w:hAnsiTheme="minorHAnsi" w:cstheme="minorHAnsi"/>
                <w:i/>
                <w:iCs/>
                <w:sz w:val="20"/>
                <w:szCs w:val="20"/>
              </w:rPr>
              <w:t xml:space="preserve"> </w:t>
            </w:r>
            <w:proofErr w:type="spellStart"/>
            <w:r w:rsidRPr="00BA5A39">
              <w:rPr>
                <w:rFonts w:asciiTheme="minorHAnsi" w:hAnsiTheme="minorHAnsi" w:cstheme="minorHAnsi"/>
                <w:i/>
                <w:iCs/>
                <w:sz w:val="20"/>
                <w:szCs w:val="20"/>
              </w:rPr>
              <w:t>Terenu</w:t>
            </w:r>
            <w:proofErr w:type="spellEnd"/>
            <w:r w:rsidRPr="00BA5A39">
              <w:rPr>
                <w:rFonts w:asciiTheme="minorHAnsi" w:hAnsiTheme="minorHAnsi" w:cstheme="minorHAnsi"/>
                <w:sz w:val="20"/>
                <w:szCs w:val="20"/>
              </w:rPr>
              <w:t>)</w:t>
            </w:r>
          </w:p>
        </w:tc>
      </w:tr>
      <w:tr w:rsidR="00162E70" w:rsidRPr="00BA5A39" w14:paraId="3C045934" w14:textId="77777777" w:rsidTr="00BA5A39">
        <w:trPr>
          <w:trHeight w:val="20"/>
        </w:trPr>
        <w:tc>
          <w:tcPr>
            <w:tcW w:w="1555" w:type="dxa"/>
            <w:vAlign w:val="center"/>
          </w:tcPr>
          <w:p w14:paraId="1F52BB20" w14:textId="3F1A3AAB" w:rsidR="00162E70" w:rsidRPr="00BA5A39" w:rsidRDefault="00162E70"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LADV</w:t>
            </w:r>
          </w:p>
        </w:tc>
        <w:tc>
          <w:tcPr>
            <w:tcW w:w="7461" w:type="dxa"/>
            <w:vAlign w:val="center"/>
          </w:tcPr>
          <w:p w14:paraId="43E179A4" w14:textId="654B35AA" w:rsidR="00162E70" w:rsidRPr="00BA5A39" w:rsidRDefault="00162E70"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Law Against Domestic Violence</w:t>
            </w:r>
          </w:p>
        </w:tc>
      </w:tr>
      <w:tr w:rsidR="005A32CF" w:rsidRPr="00BA5A39" w14:paraId="1FE82C73" w14:textId="77777777" w:rsidTr="00BA5A39">
        <w:trPr>
          <w:trHeight w:val="20"/>
        </w:trPr>
        <w:tc>
          <w:tcPr>
            <w:tcW w:w="1555" w:type="dxa"/>
            <w:vAlign w:val="center"/>
          </w:tcPr>
          <w:p w14:paraId="436D006A"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LES</w:t>
            </w:r>
          </w:p>
        </w:tc>
        <w:tc>
          <w:tcPr>
            <w:tcW w:w="7461" w:type="dxa"/>
            <w:vAlign w:val="center"/>
          </w:tcPr>
          <w:p w14:paraId="47B5AE2F" w14:textId="363959B5"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Locally Engaged Staff [TLPDP]</w:t>
            </w:r>
          </w:p>
        </w:tc>
      </w:tr>
      <w:tr w:rsidR="005A32CF" w:rsidRPr="00BA5A39" w14:paraId="7C709D84" w14:textId="77777777" w:rsidTr="00BA5A39">
        <w:trPr>
          <w:trHeight w:val="20"/>
        </w:trPr>
        <w:tc>
          <w:tcPr>
            <w:tcW w:w="1555" w:type="dxa"/>
            <w:vAlign w:val="center"/>
          </w:tcPr>
          <w:p w14:paraId="1FFA1391" w14:textId="77502B8B"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M&amp;E</w:t>
            </w:r>
          </w:p>
        </w:tc>
        <w:tc>
          <w:tcPr>
            <w:tcW w:w="7461" w:type="dxa"/>
            <w:vAlign w:val="center"/>
          </w:tcPr>
          <w:p w14:paraId="57CD5CDE" w14:textId="07A8BD6C"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Monitoring &amp; Evaluation</w:t>
            </w:r>
          </w:p>
        </w:tc>
      </w:tr>
      <w:tr w:rsidR="005A32CF" w:rsidRPr="00BA5A39" w14:paraId="4B0D3D40" w14:textId="77777777" w:rsidTr="00BA5A39">
        <w:trPr>
          <w:trHeight w:val="20"/>
        </w:trPr>
        <w:tc>
          <w:tcPr>
            <w:tcW w:w="1555" w:type="dxa"/>
            <w:vAlign w:val="center"/>
          </w:tcPr>
          <w:p w14:paraId="36231DC4" w14:textId="4BF90D38"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MEL</w:t>
            </w:r>
          </w:p>
        </w:tc>
        <w:tc>
          <w:tcPr>
            <w:tcW w:w="7461" w:type="dxa"/>
            <w:vAlign w:val="center"/>
          </w:tcPr>
          <w:p w14:paraId="7C39A8CA" w14:textId="0D188706"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Monitoring, Evaluation and Learning</w:t>
            </w:r>
          </w:p>
        </w:tc>
      </w:tr>
      <w:tr w:rsidR="005A32CF" w:rsidRPr="00BA5A39" w14:paraId="755BE19D" w14:textId="77777777" w:rsidTr="00BA5A39">
        <w:trPr>
          <w:trHeight w:val="20"/>
        </w:trPr>
        <w:tc>
          <w:tcPr>
            <w:tcW w:w="1555" w:type="dxa"/>
            <w:vAlign w:val="center"/>
          </w:tcPr>
          <w:p w14:paraId="28FDF66B" w14:textId="7551A20E"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MELP</w:t>
            </w:r>
          </w:p>
        </w:tc>
        <w:tc>
          <w:tcPr>
            <w:tcW w:w="7461" w:type="dxa"/>
            <w:vAlign w:val="center"/>
          </w:tcPr>
          <w:p w14:paraId="31E33B04" w14:textId="4D02B759"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Monitoring, Evaluation and Learning Plan</w:t>
            </w:r>
          </w:p>
        </w:tc>
      </w:tr>
      <w:tr w:rsidR="005A32CF" w:rsidRPr="00BA5A39" w14:paraId="7041A897" w14:textId="77777777" w:rsidTr="00BA5A39">
        <w:trPr>
          <w:trHeight w:val="20"/>
        </w:trPr>
        <w:tc>
          <w:tcPr>
            <w:tcW w:w="1555" w:type="dxa"/>
            <w:vAlign w:val="center"/>
          </w:tcPr>
          <w:p w14:paraId="59A503E5" w14:textId="0DF053D5"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MoF</w:t>
            </w:r>
          </w:p>
        </w:tc>
        <w:tc>
          <w:tcPr>
            <w:tcW w:w="7461" w:type="dxa"/>
            <w:vAlign w:val="center"/>
          </w:tcPr>
          <w:p w14:paraId="2A934EC5" w14:textId="4F548BA1"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Ministry of Finance</w:t>
            </w:r>
            <w:r w:rsidR="009009EB" w:rsidRPr="00BA5A39">
              <w:rPr>
                <w:rFonts w:asciiTheme="minorHAnsi" w:hAnsiTheme="minorHAnsi" w:cstheme="minorHAnsi"/>
                <w:sz w:val="20"/>
                <w:szCs w:val="20"/>
              </w:rPr>
              <w:t xml:space="preserve"> [</w:t>
            </w:r>
            <w:proofErr w:type="spellStart"/>
            <w:r w:rsidR="009009EB" w:rsidRPr="00BA5A39">
              <w:rPr>
                <w:rFonts w:asciiTheme="minorHAnsi" w:hAnsiTheme="minorHAnsi" w:cstheme="minorHAnsi"/>
                <w:sz w:val="20"/>
                <w:szCs w:val="20"/>
              </w:rPr>
              <w:t>GoTL</w:t>
            </w:r>
            <w:proofErr w:type="spellEnd"/>
            <w:r w:rsidR="009009EB" w:rsidRPr="00BA5A39">
              <w:rPr>
                <w:rFonts w:asciiTheme="minorHAnsi" w:hAnsiTheme="minorHAnsi" w:cstheme="minorHAnsi"/>
                <w:sz w:val="20"/>
                <w:szCs w:val="20"/>
              </w:rPr>
              <w:t>]</w:t>
            </w:r>
          </w:p>
        </w:tc>
      </w:tr>
      <w:tr w:rsidR="005A32CF" w:rsidRPr="00BA5A39" w14:paraId="53E84D1C" w14:textId="77777777" w:rsidTr="00BA5A39">
        <w:trPr>
          <w:trHeight w:val="20"/>
        </w:trPr>
        <w:tc>
          <w:tcPr>
            <w:tcW w:w="1555" w:type="dxa"/>
            <w:vAlign w:val="center"/>
          </w:tcPr>
          <w:p w14:paraId="60EB4A15" w14:textId="77777777" w:rsidR="005A32CF" w:rsidRPr="00BA5A39" w:rsidRDefault="005A32CF" w:rsidP="00BA5A39">
            <w:pPr>
              <w:spacing w:before="60" w:after="60"/>
              <w:rPr>
                <w:rFonts w:asciiTheme="minorHAnsi" w:hAnsiTheme="minorHAnsi" w:cstheme="minorHAnsi"/>
                <w:sz w:val="20"/>
                <w:szCs w:val="20"/>
              </w:rPr>
            </w:pPr>
            <w:proofErr w:type="spellStart"/>
            <w:r w:rsidRPr="00BA5A39">
              <w:rPr>
                <w:rFonts w:asciiTheme="minorHAnsi" w:hAnsiTheme="minorHAnsi" w:cstheme="minorHAnsi"/>
                <w:sz w:val="20"/>
                <w:szCs w:val="20"/>
              </w:rPr>
              <w:t>MoI</w:t>
            </w:r>
            <w:proofErr w:type="spellEnd"/>
          </w:p>
        </w:tc>
        <w:tc>
          <w:tcPr>
            <w:tcW w:w="7461" w:type="dxa"/>
            <w:vAlign w:val="center"/>
          </w:tcPr>
          <w:p w14:paraId="3D85DFD2"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Ministry of Interior [</w:t>
            </w:r>
            <w:proofErr w:type="spellStart"/>
            <w:r w:rsidRPr="00BA5A39">
              <w:rPr>
                <w:rFonts w:asciiTheme="minorHAnsi" w:hAnsiTheme="minorHAnsi" w:cstheme="minorHAnsi"/>
                <w:sz w:val="20"/>
                <w:szCs w:val="20"/>
              </w:rPr>
              <w:t>GoTL</w:t>
            </w:r>
            <w:proofErr w:type="spellEnd"/>
            <w:r w:rsidRPr="00BA5A39">
              <w:rPr>
                <w:rFonts w:asciiTheme="minorHAnsi" w:hAnsiTheme="minorHAnsi" w:cstheme="minorHAnsi"/>
                <w:sz w:val="20"/>
                <w:szCs w:val="20"/>
              </w:rPr>
              <w:t>]</w:t>
            </w:r>
          </w:p>
        </w:tc>
      </w:tr>
      <w:tr w:rsidR="005A32CF" w:rsidRPr="00BA5A39" w14:paraId="453A545D" w14:textId="77777777" w:rsidTr="00BA5A39">
        <w:trPr>
          <w:trHeight w:val="20"/>
        </w:trPr>
        <w:tc>
          <w:tcPr>
            <w:tcW w:w="1555" w:type="dxa"/>
            <w:vAlign w:val="center"/>
          </w:tcPr>
          <w:p w14:paraId="6889EB61" w14:textId="4A72D2BE" w:rsidR="005A32CF" w:rsidRPr="00BA5A39" w:rsidRDefault="005A32CF" w:rsidP="00BA5A39">
            <w:pPr>
              <w:spacing w:before="60" w:after="60"/>
              <w:rPr>
                <w:rFonts w:asciiTheme="minorHAnsi" w:hAnsiTheme="minorHAnsi" w:cstheme="minorHAnsi"/>
                <w:sz w:val="20"/>
                <w:szCs w:val="20"/>
              </w:rPr>
            </w:pPr>
            <w:proofErr w:type="spellStart"/>
            <w:r w:rsidRPr="00BA5A39">
              <w:rPr>
                <w:rFonts w:asciiTheme="minorHAnsi" w:hAnsiTheme="minorHAnsi" w:cstheme="minorHAnsi"/>
                <w:sz w:val="20"/>
                <w:szCs w:val="20"/>
              </w:rPr>
              <w:t>MoJ</w:t>
            </w:r>
            <w:proofErr w:type="spellEnd"/>
          </w:p>
        </w:tc>
        <w:tc>
          <w:tcPr>
            <w:tcW w:w="7461" w:type="dxa"/>
            <w:vAlign w:val="center"/>
          </w:tcPr>
          <w:p w14:paraId="0E17E1B3" w14:textId="11BFC1B5"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Ministry of Justice [</w:t>
            </w:r>
            <w:proofErr w:type="spellStart"/>
            <w:r w:rsidRPr="00BA5A39">
              <w:rPr>
                <w:rFonts w:asciiTheme="minorHAnsi" w:hAnsiTheme="minorHAnsi" w:cstheme="minorHAnsi"/>
                <w:sz w:val="20"/>
                <w:szCs w:val="20"/>
              </w:rPr>
              <w:t>GoTL</w:t>
            </w:r>
            <w:proofErr w:type="spellEnd"/>
            <w:r w:rsidRPr="00BA5A39">
              <w:rPr>
                <w:rFonts w:asciiTheme="minorHAnsi" w:hAnsiTheme="minorHAnsi" w:cstheme="minorHAnsi"/>
                <w:sz w:val="20"/>
                <w:szCs w:val="20"/>
              </w:rPr>
              <w:t>]</w:t>
            </w:r>
          </w:p>
        </w:tc>
      </w:tr>
      <w:tr w:rsidR="005A32CF" w:rsidRPr="00BA5A39" w14:paraId="1703230C" w14:textId="77777777" w:rsidTr="00BA5A39">
        <w:trPr>
          <w:trHeight w:val="20"/>
        </w:trPr>
        <w:tc>
          <w:tcPr>
            <w:tcW w:w="1555" w:type="dxa"/>
            <w:vAlign w:val="center"/>
          </w:tcPr>
          <w:p w14:paraId="21C39456" w14:textId="47AB3BED"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MPR</w:t>
            </w:r>
          </w:p>
        </w:tc>
        <w:tc>
          <w:tcPr>
            <w:tcW w:w="7461" w:type="dxa"/>
            <w:vAlign w:val="center"/>
          </w:tcPr>
          <w:p w14:paraId="671E788A" w14:textId="6E64C4FF"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Mission Performance Report</w:t>
            </w:r>
          </w:p>
        </w:tc>
      </w:tr>
      <w:tr w:rsidR="00D512A7" w:rsidRPr="00BA5A39" w14:paraId="45E5F0F1" w14:textId="77777777" w:rsidTr="00BA5A39">
        <w:trPr>
          <w:trHeight w:val="20"/>
        </w:trPr>
        <w:tc>
          <w:tcPr>
            <w:tcW w:w="1555" w:type="dxa"/>
            <w:vAlign w:val="center"/>
          </w:tcPr>
          <w:p w14:paraId="2423C908" w14:textId="21087E91" w:rsidR="00D512A7" w:rsidRPr="00BA5A39" w:rsidRDefault="00D512A7"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MSSI</w:t>
            </w:r>
          </w:p>
        </w:tc>
        <w:tc>
          <w:tcPr>
            <w:tcW w:w="7461" w:type="dxa"/>
            <w:vAlign w:val="center"/>
          </w:tcPr>
          <w:p w14:paraId="0BE406CF" w14:textId="5F7F0B0B" w:rsidR="00D512A7" w:rsidRPr="00BA5A39" w:rsidRDefault="00D512A7"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Ministry of Solidarity and Social Inclusion</w:t>
            </w:r>
          </w:p>
        </w:tc>
      </w:tr>
      <w:tr w:rsidR="005A32CF" w:rsidRPr="00BA5A39" w14:paraId="765B2889" w14:textId="77777777" w:rsidTr="00BA5A39">
        <w:trPr>
          <w:trHeight w:val="20"/>
        </w:trPr>
        <w:tc>
          <w:tcPr>
            <w:tcW w:w="1555" w:type="dxa"/>
            <w:vAlign w:val="center"/>
          </w:tcPr>
          <w:p w14:paraId="049D3E1E" w14:textId="51378983"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MTR</w:t>
            </w:r>
          </w:p>
        </w:tc>
        <w:tc>
          <w:tcPr>
            <w:tcW w:w="7461" w:type="dxa"/>
            <w:vAlign w:val="center"/>
          </w:tcPr>
          <w:p w14:paraId="1F64BAB3" w14:textId="6863ABC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Mid Term Review</w:t>
            </w:r>
          </w:p>
        </w:tc>
      </w:tr>
      <w:tr w:rsidR="000530A8" w:rsidRPr="00BA5A39" w14:paraId="770E5A15" w14:textId="77777777" w:rsidTr="00BA5A39">
        <w:trPr>
          <w:trHeight w:val="20"/>
        </w:trPr>
        <w:tc>
          <w:tcPr>
            <w:tcW w:w="1555" w:type="dxa"/>
            <w:vAlign w:val="center"/>
          </w:tcPr>
          <w:p w14:paraId="14420D4F" w14:textId="7EE20602" w:rsidR="000530A8" w:rsidRPr="00BA5A39" w:rsidRDefault="000530A8"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NAP-1325</w:t>
            </w:r>
          </w:p>
        </w:tc>
        <w:tc>
          <w:tcPr>
            <w:tcW w:w="7461" w:type="dxa"/>
            <w:vAlign w:val="center"/>
          </w:tcPr>
          <w:p w14:paraId="45054AAB" w14:textId="0D7E0D3E" w:rsidR="000530A8" w:rsidRPr="00BA5A39" w:rsidRDefault="000530A8"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National Action Plan on Women, Peace and Security [</w:t>
            </w:r>
            <w:proofErr w:type="spellStart"/>
            <w:r w:rsidRPr="00BA5A39">
              <w:rPr>
                <w:rFonts w:asciiTheme="minorHAnsi" w:hAnsiTheme="minorHAnsi" w:cstheme="minorHAnsi"/>
                <w:sz w:val="20"/>
                <w:szCs w:val="20"/>
              </w:rPr>
              <w:t>GoTL</w:t>
            </w:r>
            <w:proofErr w:type="spellEnd"/>
            <w:r w:rsidRPr="00BA5A39">
              <w:rPr>
                <w:rFonts w:asciiTheme="minorHAnsi" w:hAnsiTheme="minorHAnsi" w:cstheme="minorHAnsi"/>
                <w:sz w:val="20"/>
                <w:szCs w:val="20"/>
              </w:rPr>
              <w:t>]</w:t>
            </w:r>
          </w:p>
        </w:tc>
      </w:tr>
      <w:tr w:rsidR="00884974" w:rsidRPr="00BA5A39" w14:paraId="39C72C6C" w14:textId="77777777" w:rsidTr="00BA5A39">
        <w:trPr>
          <w:trHeight w:val="20"/>
        </w:trPr>
        <w:tc>
          <w:tcPr>
            <w:tcW w:w="1555" w:type="dxa"/>
            <w:vAlign w:val="center"/>
          </w:tcPr>
          <w:p w14:paraId="6AC1A1C7" w14:textId="36CAA1DA" w:rsidR="00884974" w:rsidRPr="00BA5A39" w:rsidRDefault="00884974"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NAP-GBV</w:t>
            </w:r>
          </w:p>
        </w:tc>
        <w:tc>
          <w:tcPr>
            <w:tcW w:w="7461" w:type="dxa"/>
            <w:vAlign w:val="center"/>
          </w:tcPr>
          <w:p w14:paraId="21684FB9" w14:textId="23638AB4" w:rsidR="00884974" w:rsidRPr="00BA5A39" w:rsidRDefault="00884974"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National Action Plan – Gender Based Violence</w:t>
            </w:r>
            <w:r w:rsidR="000530A8" w:rsidRPr="00BA5A39">
              <w:rPr>
                <w:rFonts w:asciiTheme="minorHAnsi" w:hAnsiTheme="minorHAnsi" w:cstheme="minorHAnsi"/>
                <w:sz w:val="20"/>
                <w:szCs w:val="20"/>
              </w:rPr>
              <w:t xml:space="preserve"> [</w:t>
            </w:r>
            <w:proofErr w:type="spellStart"/>
            <w:r w:rsidR="000530A8" w:rsidRPr="00BA5A39">
              <w:rPr>
                <w:rFonts w:asciiTheme="minorHAnsi" w:hAnsiTheme="minorHAnsi" w:cstheme="minorHAnsi"/>
                <w:sz w:val="20"/>
                <w:szCs w:val="20"/>
              </w:rPr>
              <w:t>GoTL</w:t>
            </w:r>
            <w:proofErr w:type="spellEnd"/>
            <w:r w:rsidR="000530A8" w:rsidRPr="00BA5A39">
              <w:rPr>
                <w:rFonts w:asciiTheme="minorHAnsi" w:hAnsiTheme="minorHAnsi" w:cstheme="minorHAnsi"/>
                <w:sz w:val="20"/>
                <w:szCs w:val="20"/>
              </w:rPr>
              <w:t>]</w:t>
            </w:r>
          </w:p>
        </w:tc>
      </w:tr>
      <w:tr w:rsidR="005A32CF" w:rsidRPr="00BA5A39" w14:paraId="5186278C" w14:textId="77777777" w:rsidTr="00BA5A39">
        <w:trPr>
          <w:trHeight w:val="20"/>
        </w:trPr>
        <w:tc>
          <w:tcPr>
            <w:tcW w:w="1555" w:type="dxa"/>
            <w:vAlign w:val="center"/>
          </w:tcPr>
          <w:p w14:paraId="11E31280"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NGO</w:t>
            </w:r>
          </w:p>
        </w:tc>
        <w:tc>
          <w:tcPr>
            <w:tcW w:w="7461" w:type="dxa"/>
            <w:vAlign w:val="center"/>
          </w:tcPr>
          <w:p w14:paraId="4F497E7B"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Non-government Organisation</w:t>
            </w:r>
          </w:p>
        </w:tc>
      </w:tr>
      <w:tr w:rsidR="005A32CF" w:rsidRPr="00BA5A39" w14:paraId="2FA77026" w14:textId="77777777" w:rsidTr="00BA5A39">
        <w:trPr>
          <w:trHeight w:val="20"/>
        </w:trPr>
        <w:tc>
          <w:tcPr>
            <w:tcW w:w="1555" w:type="dxa"/>
            <w:vAlign w:val="center"/>
          </w:tcPr>
          <w:p w14:paraId="2A8798C6" w14:textId="10DE0526"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NOC</w:t>
            </w:r>
          </w:p>
        </w:tc>
        <w:tc>
          <w:tcPr>
            <w:tcW w:w="7461" w:type="dxa"/>
            <w:vAlign w:val="center"/>
          </w:tcPr>
          <w:p w14:paraId="2EFCB48E" w14:textId="2FEE768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National Operations Centre</w:t>
            </w:r>
          </w:p>
        </w:tc>
      </w:tr>
      <w:tr w:rsidR="005A32CF" w:rsidRPr="00BA5A39" w14:paraId="3726D7F1" w14:textId="77777777" w:rsidTr="00BA5A39">
        <w:trPr>
          <w:trHeight w:val="20"/>
        </w:trPr>
        <w:tc>
          <w:tcPr>
            <w:tcW w:w="1555" w:type="dxa"/>
            <w:vAlign w:val="center"/>
          </w:tcPr>
          <w:p w14:paraId="22A81129"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NZ MFAT</w:t>
            </w:r>
          </w:p>
        </w:tc>
        <w:tc>
          <w:tcPr>
            <w:tcW w:w="7461" w:type="dxa"/>
            <w:vAlign w:val="center"/>
          </w:tcPr>
          <w:p w14:paraId="24A70991"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 xml:space="preserve">New Zealand Ministry of Foreign Affairs and Trade </w:t>
            </w:r>
          </w:p>
        </w:tc>
      </w:tr>
      <w:tr w:rsidR="005A32CF" w:rsidRPr="00BA5A39" w14:paraId="7F83A095" w14:textId="77777777" w:rsidTr="00BA5A39">
        <w:trPr>
          <w:trHeight w:val="20"/>
        </w:trPr>
        <w:tc>
          <w:tcPr>
            <w:tcW w:w="1555" w:type="dxa"/>
            <w:vAlign w:val="center"/>
          </w:tcPr>
          <w:p w14:paraId="5A2E2FE7" w14:textId="6ACDD205"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ODA</w:t>
            </w:r>
          </w:p>
        </w:tc>
        <w:tc>
          <w:tcPr>
            <w:tcW w:w="7461" w:type="dxa"/>
            <w:vAlign w:val="center"/>
          </w:tcPr>
          <w:p w14:paraId="38F08DFB" w14:textId="261FFCF6"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Official Development Assistance</w:t>
            </w:r>
          </w:p>
        </w:tc>
      </w:tr>
      <w:tr w:rsidR="005A32CF" w:rsidRPr="00BA5A39" w14:paraId="766806EB" w14:textId="77777777" w:rsidTr="00BA5A39">
        <w:trPr>
          <w:trHeight w:val="20"/>
        </w:trPr>
        <w:tc>
          <w:tcPr>
            <w:tcW w:w="1555" w:type="dxa"/>
            <w:vAlign w:val="center"/>
          </w:tcPr>
          <w:p w14:paraId="68371157"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OECD</w:t>
            </w:r>
          </w:p>
        </w:tc>
        <w:tc>
          <w:tcPr>
            <w:tcW w:w="7461" w:type="dxa"/>
            <w:vAlign w:val="center"/>
          </w:tcPr>
          <w:p w14:paraId="23A119D0"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 xml:space="preserve">Organisation for Economic Co-operation and Development </w:t>
            </w:r>
          </w:p>
        </w:tc>
      </w:tr>
      <w:tr w:rsidR="005A32CF" w:rsidRPr="00BA5A39" w14:paraId="0E8BF5CA" w14:textId="77777777" w:rsidTr="00BA5A39">
        <w:trPr>
          <w:trHeight w:val="20"/>
        </w:trPr>
        <w:tc>
          <w:tcPr>
            <w:tcW w:w="1555" w:type="dxa"/>
            <w:vAlign w:val="center"/>
          </w:tcPr>
          <w:p w14:paraId="74664568" w14:textId="44341528"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OPG</w:t>
            </w:r>
          </w:p>
        </w:tc>
        <w:tc>
          <w:tcPr>
            <w:tcW w:w="7461" w:type="dxa"/>
            <w:vAlign w:val="center"/>
          </w:tcPr>
          <w:p w14:paraId="128189B1" w14:textId="087B6EE4"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Office of the Prosecutor General</w:t>
            </w:r>
          </w:p>
        </w:tc>
      </w:tr>
      <w:tr w:rsidR="005A32CF" w:rsidRPr="00BA5A39" w14:paraId="7ECD2A77" w14:textId="77777777" w:rsidTr="00BA5A39">
        <w:trPr>
          <w:trHeight w:val="20"/>
        </w:trPr>
        <w:tc>
          <w:tcPr>
            <w:tcW w:w="1555" w:type="dxa"/>
            <w:vAlign w:val="center"/>
          </w:tcPr>
          <w:p w14:paraId="7DAB7E52" w14:textId="00B473B3"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OST</w:t>
            </w:r>
          </w:p>
        </w:tc>
        <w:tc>
          <w:tcPr>
            <w:tcW w:w="7461" w:type="dxa"/>
            <w:vAlign w:val="center"/>
          </w:tcPr>
          <w:p w14:paraId="371A1610" w14:textId="643A5040"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Operational Safety Training</w:t>
            </w:r>
          </w:p>
        </w:tc>
      </w:tr>
      <w:tr w:rsidR="005A32CF" w:rsidRPr="00BA5A39" w14:paraId="7930B897" w14:textId="77777777" w:rsidTr="00BA5A39">
        <w:trPr>
          <w:trHeight w:val="20"/>
        </w:trPr>
        <w:tc>
          <w:tcPr>
            <w:tcW w:w="1555" w:type="dxa"/>
            <w:vAlign w:val="center"/>
          </w:tcPr>
          <w:p w14:paraId="5A2A0A95" w14:textId="1711CFFF"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PAF</w:t>
            </w:r>
          </w:p>
        </w:tc>
        <w:tc>
          <w:tcPr>
            <w:tcW w:w="7461" w:type="dxa"/>
            <w:vAlign w:val="center"/>
          </w:tcPr>
          <w:p w14:paraId="19E4CA47" w14:textId="521F1FDC"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Performance Assessment Framework</w:t>
            </w:r>
          </w:p>
        </w:tc>
      </w:tr>
      <w:tr w:rsidR="005A32CF" w:rsidRPr="00BA5A39" w14:paraId="383F82A2" w14:textId="77777777" w:rsidTr="00BA5A39">
        <w:trPr>
          <w:trHeight w:val="20"/>
        </w:trPr>
        <w:tc>
          <w:tcPr>
            <w:tcW w:w="1555" w:type="dxa"/>
            <w:vAlign w:val="center"/>
          </w:tcPr>
          <w:p w14:paraId="0FDE54B8"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PASK</w:t>
            </w:r>
          </w:p>
        </w:tc>
        <w:tc>
          <w:tcPr>
            <w:tcW w:w="7461" w:type="dxa"/>
            <w:vAlign w:val="center"/>
          </w:tcPr>
          <w:p w14:paraId="5F64C752"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Community Security and Justice Program</w:t>
            </w:r>
            <w:r w:rsidRPr="00BA5A39">
              <w:rPr>
                <w:rFonts w:asciiTheme="minorHAnsi" w:hAnsiTheme="minorHAnsi" w:cstheme="minorHAnsi"/>
                <w:i/>
                <w:iCs/>
                <w:sz w:val="20"/>
                <w:szCs w:val="20"/>
              </w:rPr>
              <w:t xml:space="preserve"> (</w:t>
            </w:r>
            <w:proofErr w:type="spellStart"/>
            <w:r w:rsidRPr="00BA5A39">
              <w:rPr>
                <w:rFonts w:asciiTheme="minorHAnsi" w:hAnsiTheme="minorHAnsi" w:cstheme="minorHAnsi"/>
                <w:i/>
                <w:iCs/>
                <w:sz w:val="20"/>
                <w:szCs w:val="20"/>
              </w:rPr>
              <w:t>Programa</w:t>
            </w:r>
            <w:proofErr w:type="spellEnd"/>
            <w:r w:rsidRPr="00BA5A39">
              <w:rPr>
                <w:rFonts w:asciiTheme="minorHAnsi" w:hAnsiTheme="minorHAnsi" w:cstheme="minorHAnsi"/>
                <w:i/>
                <w:iCs/>
                <w:sz w:val="20"/>
                <w:szCs w:val="20"/>
              </w:rPr>
              <w:t xml:space="preserve"> </w:t>
            </w:r>
            <w:proofErr w:type="spellStart"/>
            <w:r w:rsidRPr="00BA5A39">
              <w:rPr>
                <w:rFonts w:asciiTheme="minorHAnsi" w:hAnsiTheme="minorHAnsi" w:cstheme="minorHAnsi"/>
                <w:i/>
                <w:iCs/>
                <w:sz w:val="20"/>
                <w:szCs w:val="20"/>
              </w:rPr>
              <w:t>Apoio</w:t>
            </w:r>
            <w:proofErr w:type="spellEnd"/>
            <w:r w:rsidRPr="00BA5A39">
              <w:rPr>
                <w:rFonts w:asciiTheme="minorHAnsi" w:hAnsiTheme="minorHAnsi" w:cstheme="minorHAnsi"/>
                <w:i/>
                <w:iCs/>
                <w:sz w:val="20"/>
                <w:szCs w:val="20"/>
              </w:rPr>
              <w:t xml:space="preserve"> </w:t>
            </w:r>
            <w:proofErr w:type="spellStart"/>
            <w:r w:rsidRPr="00BA5A39">
              <w:rPr>
                <w:rFonts w:asciiTheme="minorHAnsi" w:hAnsiTheme="minorHAnsi" w:cstheme="minorHAnsi"/>
                <w:i/>
                <w:iCs/>
                <w:sz w:val="20"/>
                <w:szCs w:val="20"/>
              </w:rPr>
              <w:t>Seguransa</w:t>
            </w:r>
            <w:proofErr w:type="spellEnd"/>
            <w:r w:rsidRPr="00BA5A39">
              <w:rPr>
                <w:rFonts w:asciiTheme="minorHAnsi" w:hAnsiTheme="minorHAnsi" w:cstheme="minorHAnsi"/>
                <w:i/>
                <w:iCs/>
                <w:sz w:val="20"/>
                <w:szCs w:val="20"/>
              </w:rPr>
              <w:t xml:space="preserve"> </w:t>
            </w:r>
            <w:proofErr w:type="spellStart"/>
            <w:r w:rsidRPr="00BA5A39">
              <w:rPr>
                <w:rFonts w:asciiTheme="minorHAnsi" w:hAnsiTheme="minorHAnsi" w:cstheme="minorHAnsi"/>
                <w:i/>
                <w:iCs/>
                <w:sz w:val="20"/>
                <w:szCs w:val="20"/>
              </w:rPr>
              <w:t>Komunidade</w:t>
            </w:r>
            <w:proofErr w:type="spellEnd"/>
            <w:r w:rsidRPr="00BA5A39">
              <w:rPr>
                <w:rFonts w:asciiTheme="minorHAnsi" w:hAnsiTheme="minorHAnsi" w:cstheme="minorHAnsi"/>
                <w:i/>
                <w:iCs/>
                <w:sz w:val="20"/>
                <w:szCs w:val="20"/>
              </w:rPr>
              <w:t xml:space="preserve">) </w:t>
            </w:r>
          </w:p>
        </w:tc>
      </w:tr>
      <w:tr w:rsidR="005A32CF" w:rsidRPr="00BA5A39" w14:paraId="160C2864" w14:textId="77777777" w:rsidTr="00BA5A39">
        <w:trPr>
          <w:trHeight w:val="20"/>
        </w:trPr>
        <w:tc>
          <w:tcPr>
            <w:tcW w:w="1555" w:type="dxa"/>
            <w:vAlign w:val="center"/>
          </w:tcPr>
          <w:p w14:paraId="28B932BD" w14:textId="5261F71F"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PCB</w:t>
            </w:r>
          </w:p>
        </w:tc>
        <w:tc>
          <w:tcPr>
            <w:tcW w:w="7461" w:type="dxa"/>
            <w:vAlign w:val="center"/>
          </w:tcPr>
          <w:p w14:paraId="63DC5094" w14:textId="4BCBBC24"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Project Coordination Board</w:t>
            </w:r>
            <w:r w:rsidR="005F0B61" w:rsidRPr="00BA5A39">
              <w:rPr>
                <w:rFonts w:asciiTheme="minorHAnsi" w:hAnsiTheme="minorHAnsi" w:cstheme="minorHAnsi"/>
                <w:sz w:val="20"/>
                <w:szCs w:val="20"/>
              </w:rPr>
              <w:t xml:space="preserve"> [TLPDP]</w:t>
            </w:r>
          </w:p>
        </w:tc>
      </w:tr>
      <w:tr w:rsidR="00F65773" w:rsidRPr="00BA5A39" w14:paraId="629D0BC2" w14:textId="77777777" w:rsidTr="00BA5A39">
        <w:trPr>
          <w:trHeight w:val="20"/>
        </w:trPr>
        <w:tc>
          <w:tcPr>
            <w:tcW w:w="1555" w:type="dxa"/>
            <w:vAlign w:val="center"/>
          </w:tcPr>
          <w:p w14:paraId="06AEECF9" w14:textId="4E9E7BDA" w:rsidR="00F65773" w:rsidRPr="00BA5A39" w:rsidRDefault="00F65773"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PCIC</w:t>
            </w:r>
          </w:p>
        </w:tc>
        <w:tc>
          <w:tcPr>
            <w:tcW w:w="7461" w:type="dxa"/>
            <w:vAlign w:val="center"/>
          </w:tcPr>
          <w:p w14:paraId="7FC5CED7" w14:textId="119E8016" w:rsidR="00F65773" w:rsidRPr="00BA5A39" w:rsidRDefault="00F65773"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Scientific Investigation Police (</w:t>
            </w:r>
            <w:r w:rsidRPr="00BA5A39">
              <w:rPr>
                <w:rFonts w:asciiTheme="minorHAnsi" w:hAnsiTheme="minorHAnsi" w:cstheme="minorHAnsi"/>
                <w:i/>
                <w:iCs/>
                <w:sz w:val="20"/>
                <w:szCs w:val="20"/>
              </w:rPr>
              <w:t xml:space="preserve">Polícia </w:t>
            </w:r>
            <w:proofErr w:type="spellStart"/>
            <w:r w:rsidRPr="00BA5A39">
              <w:rPr>
                <w:rFonts w:asciiTheme="minorHAnsi" w:hAnsiTheme="minorHAnsi" w:cstheme="minorHAnsi"/>
                <w:i/>
                <w:iCs/>
                <w:sz w:val="20"/>
                <w:szCs w:val="20"/>
              </w:rPr>
              <w:t>Científica</w:t>
            </w:r>
            <w:proofErr w:type="spellEnd"/>
            <w:r w:rsidRPr="00BA5A39">
              <w:rPr>
                <w:rFonts w:asciiTheme="minorHAnsi" w:hAnsiTheme="minorHAnsi" w:cstheme="minorHAnsi"/>
                <w:i/>
                <w:iCs/>
                <w:sz w:val="20"/>
                <w:szCs w:val="20"/>
              </w:rPr>
              <w:t xml:space="preserve"> de </w:t>
            </w:r>
            <w:proofErr w:type="spellStart"/>
            <w:r w:rsidRPr="00BA5A39">
              <w:rPr>
                <w:rFonts w:asciiTheme="minorHAnsi" w:hAnsiTheme="minorHAnsi" w:cstheme="minorHAnsi"/>
                <w:i/>
                <w:iCs/>
                <w:sz w:val="20"/>
                <w:szCs w:val="20"/>
              </w:rPr>
              <w:t>Investigação</w:t>
            </w:r>
            <w:proofErr w:type="spellEnd"/>
            <w:r w:rsidRPr="00BA5A39">
              <w:rPr>
                <w:rFonts w:asciiTheme="minorHAnsi" w:hAnsiTheme="minorHAnsi" w:cstheme="minorHAnsi"/>
                <w:i/>
                <w:iCs/>
                <w:sz w:val="20"/>
                <w:szCs w:val="20"/>
              </w:rPr>
              <w:t xml:space="preserve"> Criminal</w:t>
            </w:r>
            <w:r w:rsidRPr="00BA5A39">
              <w:rPr>
                <w:rFonts w:asciiTheme="minorHAnsi" w:hAnsiTheme="minorHAnsi" w:cstheme="minorHAnsi"/>
                <w:sz w:val="20"/>
                <w:szCs w:val="20"/>
              </w:rPr>
              <w:t>) [</w:t>
            </w:r>
            <w:proofErr w:type="spellStart"/>
            <w:r w:rsidRPr="00BA5A39">
              <w:rPr>
                <w:rFonts w:asciiTheme="minorHAnsi" w:hAnsiTheme="minorHAnsi" w:cstheme="minorHAnsi"/>
                <w:sz w:val="20"/>
                <w:szCs w:val="20"/>
              </w:rPr>
              <w:t>GoTL</w:t>
            </w:r>
            <w:proofErr w:type="spellEnd"/>
            <w:r w:rsidRPr="00BA5A39">
              <w:rPr>
                <w:rFonts w:asciiTheme="minorHAnsi" w:hAnsiTheme="minorHAnsi" w:cstheme="minorHAnsi"/>
                <w:sz w:val="20"/>
                <w:szCs w:val="20"/>
              </w:rPr>
              <w:t>]</w:t>
            </w:r>
          </w:p>
        </w:tc>
      </w:tr>
      <w:tr w:rsidR="005A32CF" w:rsidRPr="00BA5A39" w14:paraId="7378316B" w14:textId="77777777" w:rsidTr="00BA5A39">
        <w:trPr>
          <w:trHeight w:val="20"/>
        </w:trPr>
        <w:tc>
          <w:tcPr>
            <w:tcW w:w="1555" w:type="dxa"/>
            <w:vAlign w:val="center"/>
          </w:tcPr>
          <w:p w14:paraId="0833109E" w14:textId="7D8D11F1"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PDHJ</w:t>
            </w:r>
          </w:p>
        </w:tc>
        <w:tc>
          <w:tcPr>
            <w:tcW w:w="7461" w:type="dxa"/>
            <w:vAlign w:val="center"/>
          </w:tcPr>
          <w:p w14:paraId="2A11445B" w14:textId="61FD9BD9" w:rsidR="005A32CF" w:rsidRPr="00BA5A39" w:rsidRDefault="005A32CF" w:rsidP="00BA5A39">
            <w:pPr>
              <w:spacing w:before="60" w:after="60"/>
              <w:rPr>
                <w:rFonts w:asciiTheme="minorHAnsi" w:hAnsiTheme="minorHAnsi" w:cstheme="minorHAnsi"/>
                <w:sz w:val="20"/>
                <w:szCs w:val="20"/>
              </w:rPr>
            </w:pPr>
            <w:proofErr w:type="spellStart"/>
            <w:r w:rsidRPr="00BA5A39">
              <w:rPr>
                <w:rFonts w:asciiTheme="minorHAnsi" w:hAnsiTheme="minorHAnsi" w:cstheme="minorHAnsi"/>
                <w:sz w:val="20"/>
                <w:szCs w:val="20"/>
              </w:rPr>
              <w:t>Provedor</w:t>
            </w:r>
            <w:proofErr w:type="spellEnd"/>
            <w:r w:rsidRPr="00BA5A39">
              <w:rPr>
                <w:rFonts w:asciiTheme="minorHAnsi" w:hAnsiTheme="minorHAnsi" w:cstheme="minorHAnsi"/>
                <w:sz w:val="20"/>
                <w:szCs w:val="20"/>
              </w:rPr>
              <w:t xml:space="preserve"> for Human Rights and Justice (</w:t>
            </w:r>
            <w:proofErr w:type="spellStart"/>
            <w:r w:rsidRPr="00BA5A39">
              <w:rPr>
                <w:rFonts w:asciiTheme="minorHAnsi" w:hAnsiTheme="minorHAnsi" w:cstheme="minorHAnsi"/>
                <w:i/>
                <w:iCs/>
                <w:sz w:val="20"/>
                <w:szCs w:val="20"/>
              </w:rPr>
              <w:t>Provedoria</w:t>
            </w:r>
            <w:proofErr w:type="spellEnd"/>
            <w:r w:rsidRPr="00BA5A39">
              <w:rPr>
                <w:rFonts w:asciiTheme="minorHAnsi" w:hAnsiTheme="minorHAnsi" w:cstheme="minorHAnsi"/>
                <w:i/>
                <w:iCs/>
                <w:sz w:val="20"/>
                <w:szCs w:val="20"/>
              </w:rPr>
              <w:t xml:space="preserve"> Ba </w:t>
            </w:r>
            <w:proofErr w:type="spellStart"/>
            <w:r w:rsidRPr="00BA5A39">
              <w:rPr>
                <w:rFonts w:asciiTheme="minorHAnsi" w:hAnsiTheme="minorHAnsi" w:cstheme="minorHAnsi"/>
                <w:i/>
                <w:iCs/>
                <w:sz w:val="20"/>
                <w:szCs w:val="20"/>
              </w:rPr>
              <w:t>Direitus</w:t>
            </w:r>
            <w:proofErr w:type="spellEnd"/>
            <w:r w:rsidRPr="00BA5A39">
              <w:rPr>
                <w:rFonts w:asciiTheme="minorHAnsi" w:hAnsiTheme="minorHAnsi" w:cstheme="minorHAnsi"/>
                <w:i/>
                <w:iCs/>
                <w:sz w:val="20"/>
                <w:szCs w:val="20"/>
              </w:rPr>
              <w:t xml:space="preserve"> </w:t>
            </w:r>
            <w:proofErr w:type="spellStart"/>
            <w:r w:rsidRPr="00BA5A39">
              <w:rPr>
                <w:rFonts w:asciiTheme="minorHAnsi" w:hAnsiTheme="minorHAnsi" w:cstheme="minorHAnsi"/>
                <w:i/>
                <w:iCs/>
                <w:sz w:val="20"/>
                <w:szCs w:val="20"/>
              </w:rPr>
              <w:t>Umanus</w:t>
            </w:r>
            <w:proofErr w:type="spellEnd"/>
            <w:r w:rsidRPr="00BA5A39">
              <w:rPr>
                <w:rFonts w:asciiTheme="minorHAnsi" w:hAnsiTheme="minorHAnsi" w:cstheme="minorHAnsi"/>
                <w:i/>
                <w:iCs/>
                <w:sz w:val="20"/>
                <w:szCs w:val="20"/>
              </w:rPr>
              <w:t xml:space="preserve"> No </w:t>
            </w:r>
            <w:proofErr w:type="spellStart"/>
            <w:r w:rsidRPr="00BA5A39">
              <w:rPr>
                <w:rFonts w:asciiTheme="minorHAnsi" w:hAnsiTheme="minorHAnsi" w:cstheme="minorHAnsi"/>
                <w:i/>
                <w:iCs/>
                <w:sz w:val="20"/>
                <w:szCs w:val="20"/>
              </w:rPr>
              <w:t>Justisa</w:t>
            </w:r>
            <w:proofErr w:type="spellEnd"/>
            <w:r w:rsidRPr="00BA5A39">
              <w:rPr>
                <w:rFonts w:asciiTheme="minorHAnsi" w:hAnsiTheme="minorHAnsi" w:cstheme="minorHAnsi"/>
                <w:i/>
                <w:iCs/>
                <w:sz w:val="20"/>
                <w:szCs w:val="20"/>
              </w:rPr>
              <w:t>)</w:t>
            </w:r>
          </w:p>
        </w:tc>
      </w:tr>
      <w:tr w:rsidR="00C74390" w:rsidRPr="00BA5A39" w14:paraId="1514AD5A" w14:textId="77777777" w:rsidTr="00BA5A39">
        <w:trPr>
          <w:trHeight w:val="20"/>
        </w:trPr>
        <w:tc>
          <w:tcPr>
            <w:tcW w:w="1555" w:type="dxa"/>
            <w:vAlign w:val="center"/>
          </w:tcPr>
          <w:p w14:paraId="2A87D376" w14:textId="632F0306" w:rsidR="00C74390" w:rsidRPr="00BA5A39" w:rsidRDefault="00C74390"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PDP</w:t>
            </w:r>
          </w:p>
        </w:tc>
        <w:tc>
          <w:tcPr>
            <w:tcW w:w="7461" w:type="dxa"/>
            <w:vAlign w:val="center"/>
          </w:tcPr>
          <w:p w14:paraId="37C82A89" w14:textId="1D93F644" w:rsidR="00C74390" w:rsidRPr="00BA5A39" w:rsidRDefault="00C74390"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 xml:space="preserve">Police Development Partnerships </w:t>
            </w:r>
          </w:p>
        </w:tc>
      </w:tr>
      <w:tr w:rsidR="00FE05FE" w:rsidRPr="00BA5A39" w14:paraId="017F187B" w14:textId="77777777" w:rsidTr="00BA5A39">
        <w:trPr>
          <w:trHeight w:val="20"/>
        </w:trPr>
        <w:tc>
          <w:tcPr>
            <w:tcW w:w="1555" w:type="dxa"/>
            <w:vAlign w:val="center"/>
          </w:tcPr>
          <w:p w14:paraId="6E555DB7" w14:textId="04FFD296" w:rsidR="00FE05FE" w:rsidRPr="00BA5A39" w:rsidRDefault="00FE05FE"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PFM</w:t>
            </w:r>
          </w:p>
        </w:tc>
        <w:tc>
          <w:tcPr>
            <w:tcW w:w="7461" w:type="dxa"/>
            <w:vAlign w:val="center"/>
          </w:tcPr>
          <w:p w14:paraId="5BF92EA3" w14:textId="3AB576DD" w:rsidR="00FE05FE" w:rsidRPr="00BA5A39" w:rsidRDefault="00FE05FE"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 xml:space="preserve">Public Financial Management </w:t>
            </w:r>
          </w:p>
        </w:tc>
      </w:tr>
      <w:tr w:rsidR="00D80F43" w:rsidRPr="00BA5A39" w14:paraId="79EA5605" w14:textId="77777777" w:rsidTr="00BA5A39">
        <w:trPr>
          <w:trHeight w:val="20"/>
        </w:trPr>
        <w:tc>
          <w:tcPr>
            <w:tcW w:w="1555" w:type="dxa"/>
            <w:vAlign w:val="center"/>
          </w:tcPr>
          <w:p w14:paraId="71B34238" w14:textId="4D0E11EC" w:rsidR="00D80F43" w:rsidRPr="00BA5A39" w:rsidRDefault="00D80F43"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PHD</w:t>
            </w:r>
          </w:p>
        </w:tc>
        <w:tc>
          <w:tcPr>
            <w:tcW w:w="7461" w:type="dxa"/>
            <w:vAlign w:val="center"/>
          </w:tcPr>
          <w:p w14:paraId="05005C87" w14:textId="2FD26027" w:rsidR="00D80F43" w:rsidRPr="00BA5A39" w:rsidRDefault="00D80F43"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 xml:space="preserve">Partnership for Human Development </w:t>
            </w:r>
          </w:p>
        </w:tc>
      </w:tr>
      <w:tr w:rsidR="005A32CF" w:rsidRPr="00BA5A39" w14:paraId="2922D2E3" w14:textId="77777777" w:rsidTr="00BA5A39">
        <w:trPr>
          <w:trHeight w:val="20"/>
        </w:trPr>
        <w:tc>
          <w:tcPr>
            <w:tcW w:w="1555" w:type="dxa"/>
            <w:vAlign w:val="center"/>
          </w:tcPr>
          <w:p w14:paraId="778365A1"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PNTL</w:t>
            </w:r>
          </w:p>
        </w:tc>
        <w:tc>
          <w:tcPr>
            <w:tcW w:w="7461" w:type="dxa"/>
            <w:vAlign w:val="center"/>
          </w:tcPr>
          <w:p w14:paraId="06DEB718"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Polícia Nacional de Timor-Leste</w:t>
            </w:r>
          </w:p>
        </w:tc>
      </w:tr>
      <w:tr w:rsidR="005A32CF" w:rsidRPr="00BA5A39" w14:paraId="41A4C612" w14:textId="77777777" w:rsidTr="00BA5A39">
        <w:trPr>
          <w:trHeight w:val="20"/>
        </w:trPr>
        <w:tc>
          <w:tcPr>
            <w:tcW w:w="1555" w:type="dxa"/>
            <w:vAlign w:val="center"/>
          </w:tcPr>
          <w:p w14:paraId="2E9D0DE7" w14:textId="48F06EA6"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PPE</w:t>
            </w:r>
          </w:p>
        </w:tc>
        <w:tc>
          <w:tcPr>
            <w:tcW w:w="7461" w:type="dxa"/>
            <w:vAlign w:val="center"/>
          </w:tcPr>
          <w:p w14:paraId="5A2B13D5" w14:textId="6BD76B8B"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Personal Protective Equipment</w:t>
            </w:r>
          </w:p>
        </w:tc>
      </w:tr>
      <w:tr w:rsidR="005A32CF" w:rsidRPr="00BA5A39" w14:paraId="628211AF" w14:textId="77777777" w:rsidTr="00BA5A39">
        <w:trPr>
          <w:trHeight w:val="20"/>
        </w:trPr>
        <w:tc>
          <w:tcPr>
            <w:tcW w:w="1555" w:type="dxa"/>
            <w:vAlign w:val="center"/>
          </w:tcPr>
          <w:p w14:paraId="7A06A3FE" w14:textId="103E6B9B"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PSA</w:t>
            </w:r>
          </w:p>
        </w:tc>
        <w:tc>
          <w:tcPr>
            <w:tcW w:w="7461" w:type="dxa"/>
            <w:vAlign w:val="center"/>
          </w:tcPr>
          <w:p w14:paraId="6BCE4035" w14:textId="6C0AC144"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Public Service Announcement</w:t>
            </w:r>
          </w:p>
        </w:tc>
      </w:tr>
      <w:tr w:rsidR="005A32CF" w:rsidRPr="00BA5A39" w14:paraId="124B3DA4" w14:textId="77777777" w:rsidTr="00BA5A39">
        <w:trPr>
          <w:trHeight w:val="20"/>
        </w:trPr>
        <w:tc>
          <w:tcPr>
            <w:tcW w:w="1555" w:type="dxa"/>
            <w:vAlign w:val="center"/>
          </w:tcPr>
          <w:p w14:paraId="2392F39D" w14:textId="744AE4C8"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PTC</w:t>
            </w:r>
          </w:p>
        </w:tc>
        <w:tc>
          <w:tcPr>
            <w:tcW w:w="7461" w:type="dxa"/>
            <w:vAlign w:val="center"/>
          </w:tcPr>
          <w:p w14:paraId="57988C4D" w14:textId="64EA433B"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Police Training College</w:t>
            </w:r>
          </w:p>
        </w:tc>
      </w:tr>
      <w:tr w:rsidR="005A32CF" w:rsidRPr="00BA5A39" w14:paraId="761F517E" w14:textId="77777777" w:rsidTr="00BA5A39">
        <w:trPr>
          <w:trHeight w:val="20"/>
        </w:trPr>
        <w:tc>
          <w:tcPr>
            <w:tcW w:w="1555" w:type="dxa"/>
            <w:vAlign w:val="center"/>
          </w:tcPr>
          <w:p w14:paraId="731DC89D" w14:textId="1E638B0E"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R4D</w:t>
            </w:r>
          </w:p>
        </w:tc>
        <w:tc>
          <w:tcPr>
            <w:tcW w:w="7461" w:type="dxa"/>
            <w:vAlign w:val="center"/>
          </w:tcPr>
          <w:p w14:paraId="58A61277" w14:textId="76A95D1C"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Roads for Development</w:t>
            </w:r>
          </w:p>
        </w:tc>
      </w:tr>
      <w:tr w:rsidR="001153D7" w:rsidRPr="00BA5A39" w14:paraId="4C874580" w14:textId="77777777" w:rsidTr="00BA5A39">
        <w:trPr>
          <w:trHeight w:val="20"/>
        </w:trPr>
        <w:tc>
          <w:tcPr>
            <w:tcW w:w="1555" w:type="dxa"/>
            <w:vAlign w:val="center"/>
          </w:tcPr>
          <w:p w14:paraId="61CF0F74" w14:textId="1F95F1D9" w:rsidR="001153D7" w:rsidRPr="00BA5A39" w:rsidRDefault="001153D7" w:rsidP="00BA5A39">
            <w:pPr>
              <w:spacing w:before="60" w:after="60"/>
              <w:rPr>
                <w:rFonts w:asciiTheme="minorHAnsi" w:hAnsiTheme="minorHAnsi" w:cstheme="minorHAnsi"/>
                <w:sz w:val="20"/>
                <w:szCs w:val="20"/>
              </w:rPr>
            </w:pPr>
            <w:proofErr w:type="spellStart"/>
            <w:r w:rsidRPr="00BA5A39">
              <w:rPr>
                <w:rFonts w:asciiTheme="minorHAnsi" w:hAnsiTheme="minorHAnsi" w:cstheme="minorHAnsi"/>
                <w:sz w:val="20"/>
                <w:szCs w:val="20"/>
              </w:rPr>
              <w:t>RoU</w:t>
            </w:r>
            <w:proofErr w:type="spellEnd"/>
          </w:p>
        </w:tc>
        <w:tc>
          <w:tcPr>
            <w:tcW w:w="7461" w:type="dxa"/>
            <w:vAlign w:val="center"/>
          </w:tcPr>
          <w:p w14:paraId="5F90AE9A" w14:textId="01B401DD" w:rsidR="001153D7" w:rsidRPr="00BA5A39" w:rsidRDefault="001153D7"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Record of Understanding</w:t>
            </w:r>
          </w:p>
        </w:tc>
      </w:tr>
      <w:tr w:rsidR="000530A8" w:rsidRPr="00BA5A39" w14:paraId="6E38DF05" w14:textId="77777777" w:rsidTr="00BA5A39">
        <w:trPr>
          <w:trHeight w:val="20"/>
        </w:trPr>
        <w:tc>
          <w:tcPr>
            <w:tcW w:w="1555" w:type="dxa"/>
            <w:vAlign w:val="center"/>
          </w:tcPr>
          <w:p w14:paraId="76ACC1EF" w14:textId="1B62BC05" w:rsidR="000530A8" w:rsidRPr="00BA5A39" w:rsidRDefault="000530A8"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SDG</w:t>
            </w:r>
          </w:p>
        </w:tc>
        <w:tc>
          <w:tcPr>
            <w:tcW w:w="7461" w:type="dxa"/>
            <w:vAlign w:val="center"/>
          </w:tcPr>
          <w:p w14:paraId="5C98D539" w14:textId="0E1B0285" w:rsidR="000530A8" w:rsidRPr="00BA5A39" w:rsidRDefault="000530A8"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Sustainable Development Goals</w:t>
            </w:r>
          </w:p>
        </w:tc>
      </w:tr>
      <w:tr w:rsidR="005A32CF" w:rsidRPr="00BA5A39" w14:paraId="10CB7A03" w14:textId="77777777" w:rsidTr="00BA5A39">
        <w:trPr>
          <w:trHeight w:val="20"/>
        </w:trPr>
        <w:tc>
          <w:tcPr>
            <w:tcW w:w="1555" w:type="dxa"/>
            <w:vAlign w:val="center"/>
          </w:tcPr>
          <w:p w14:paraId="20FCE09D" w14:textId="759759BF"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lastRenderedPageBreak/>
              <w:t>SIC</w:t>
            </w:r>
          </w:p>
        </w:tc>
        <w:tc>
          <w:tcPr>
            <w:tcW w:w="7461" w:type="dxa"/>
            <w:vAlign w:val="center"/>
          </w:tcPr>
          <w:p w14:paraId="2041A108" w14:textId="2012734D"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Criminal Investigation Service</w:t>
            </w:r>
            <w:r w:rsidR="00C8402B" w:rsidRPr="00BA5A39">
              <w:rPr>
                <w:rFonts w:asciiTheme="minorHAnsi" w:hAnsiTheme="minorHAnsi" w:cstheme="minorHAnsi"/>
                <w:sz w:val="20"/>
                <w:szCs w:val="20"/>
              </w:rPr>
              <w:t xml:space="preserve"> (PNTL)</w:t>
            </w:r>
          </w:p>
        </w:tc>
      </w:tr>
      <w:tr w:rsidR="005A32CF" w:rsidRPr="00BA5A39" w14:paraId="78F6A847" w14:textId="77777777" w:rsidTr="00BA5A39">
        <w:trPr>
          <w:trHeight w:val="20"/>
        </w:trPr>
        <w:tc>
          <w:tcPr>
            <w:tcW w:w="1555" w:type="dxa"/>
            <w:vAlign w:val="center"/>
          </w:tcPr>
          <w:p w14:paraId="322C0B5A" w14:textId="46EBFDCE"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SIP</w:t>
            </w:r>
          </w:p>
        </w:tc>
        <w:tc>
          <w:tcPr>
            <w:tcW w:w="7461" w:type="dxa"/>
            <w:vAlign w:val="center"/>
          </w:tcPr>
          <w:p w14:paraId="5EBC4D84" w14:textId="40F5B6D9"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Police Information Services (</w:t>
            </w:r>
            <w:proofErr w:type="spellStart"/>
            <w:r w:rsidRPr="00BA5A39">
              <w:rPr>
                <w:rFonts w:asciiTheme="minorHAnsi" w:hAnsiTheme="minorHAnsi" w:cstheme="minorHAnsi"/>
                <w:i/>
                <w:iCs/>
                <w:sz w:val="20"/>
                <w:szCs w:val="20"/>
              </w:rPr>
              <w:t>Servisu</w:t>
            </w:r>
            <w:proofErr w:type="spellEnd"/>
            <w:r w:rsidRPr="00BA5A39">
              <w:rPr>
                <w:rFonts w:asciiTheme="minorHAnsi" w:hAnsiTheme="minorHAnsi" w:cstheme="minorHAnsi"/>
                <w:i/>
                <w:iCs/>
                <w:sz w:val="20"/>
                <w:szCs w:val="20"/>
              </w:rPr>
              <w:t xml:space="preserve"> </w:t>
            </w:r>
            <w:proofErr w:type="spellStart"/>
            <w:r w:rsidRPr="00BA5A39">
              <w:rPr>
                <w:rFonts w:asciiTheme="minorHAnsi" w:hAnsiTheme="minorHAnsi" w:cstheme="minorHAnsi"/>
                <w:i/>
                <w:iCs/>
                <w:sz w:val="20"/>
                <w:szCs w:val="20"/>
              </w:rPr>
              <w:t>Informasaun</w:t>
            </w:r>
            <w:proofErr w:type="spellEnd"/>
            <w:r w:rsidRPr="00BA5A39">
              <w:rPr>
                <w:rFonts w:asciiTheme="minorHAnsi" w:hAnsiTheme="minorHAnsi" w:cstheme="minorHAnsi"/>
                <w:i/>
                <w:iCs/>
                <w:sz w:val="20"/>
                <w:szCs w:val="20"/>
              </w:rPr>
              <w:t xml:space="preserve"> </w:t>
            </w:r>
            <w:proofErr w:type="spellStart"/>
            <w:r w:rsidRPr="00BA5A39">
              <w:rPr>
                <w:rFonts w:asciiTheme="minorHAnsi" w:hAnsiTheme="minorHAnsi" w:cstheme="minorHAnsi"/>
                <w:i/>
                <w:iCs/>
                <w:sz w:val="20"/>
                <w:szCs w:val="20"/>
              </w:rPr>
              <w:t>Polísia</w:t>
            </w:r>
            <w:proofErr w:type="spellEnd"/>
            <w:r w:rsidR="00C8402B" w:rsidRPr="00BA5A39">
              <w:rPr>
                <w:rFonts w:asciiTheme="minorHAnsi" w:hAnsiTheme="minorHAnsi" w:cstheme="minorHAnsi"/>
                <w:sz w:val="20"/>
                <w:szCs w:val="20"/>
              </w:rPr>
              <w:t xml:space="preserve"> </w:t>
            </w:r>
            <w:r w:rsidR="009009EB" w:rsidRPr="00BA5A39">
              <w:rPr>
                <w:rFonts w:asciiTheme="minorHAnsi" w:hAnsiTheme="minorHAnsi" w:cstheme="minorHAnsi"/>
                <w:sz w:val="20"/>
                <w:szCs w:val="20"/>
              </w:rPr>
              <w:t>–</w:t>
            </w:r>
            <w:r w:rsidR="00C8402B" w:rsidRPr="00BA5A39">
              <w:rPr>
                <w:rFonts w:asciiTheme="minorHAnsi" w:hAnsiTheme="minorHAnsi" w:cstheme="minorHAnsi"/>
                <w:sz w:val="20"/>
                <w:szCs w:val="20"/>
              </w:rPr>
              <w:t xml:space="preserve"> PNTL</w:t>
            </w:r>
            <w:r w:rsidR="009009EB" w:rsidRPr="00BA5A39">
              <w:rPr>
                <w:rFonts w:asciiTheme="minorHAnsi" w:hAnsiTheme="minorHAnsi" w:cstheme="minorHAnsi"/>
                <w:sz w:val="20"/>
                <w:szCs w:val="20"/>
              </w:rPr>
              <w:t>)</w:t>
            </w:r>
          </w:p>
        </w:tc>
      </w:tr>
      <w:tr w:rsidR="005A32CF" w:rsidRPr="00BA5A39" w14:paraId="5690EEC5" w14:textId="77777777" w:rsidTr="00BA5A39">
        <w:trPr>
          <w:trHeight w:val="20"/>
        </w:trPr>
        <w:tc>
          <w:tcPr>
            <w:tcW w:w="1555" w:type="dxa"/>
            <w:vAlign w:val="center"/>
          </w:tcPr>
          <w:p w14:paraId="410B3F05" w14:textId="5BA4638E" w:rsidR="005A32CF" w:rsidRPr="00BA5A39" w:rsidRDefault="005A32CF" w:rsidP="00BA5A39">
            <w:pPr>
              <w:spacing w:before="60" w:after="60"/>
              <w:rPr>
                <w:rFonts w:asciiTheme="minorHAnsi" w:hAnsiTheme="minorHAnsi" w:cstheme="minorHAnsi"/>
                <w:sz w:val="20"/>
                <w:szCs w:val="20"/>
              </w:rPr>
            </w:pPr>
            <w:proofErr w:type="spellStart"/>
            <w:r w:rsidRPr="00BA5A39">
              <w:rPr>
                <w:rFonts w:asciiTheme="minorHAnsi" w:hAnsiTheme="minorHAnsi" w:cstheme="minorHAnsi"/>
                <w:sz w:val="20"/>
                <w:szCs w:val="20"/>
              </w:rPr>
              <w:t>SoE</w:t>
            </w:r>
            <w:proofErr w:type="spellEnd"/>
          </w:p>
        </w:tc>
        <w:tc>
          <w:tcPr>
            <w:tcW w:w="7461" w:type="dxa"/>
            <w:vAlign w:val="center"/>
          </w:tcPr>
          <w:p w14:paraId="677D8CD6" w14:textId="1BFFCBAC"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State of Emergency</w:t>
            </w:r>
          </w:p>
        </w:tc>
      </w:tr>
      <w:tr w:rsidR="005A32CF" w:rsidRPr="00BA5A39" w14:paraId="11E7FAED" w14:textId="77777777" w:rsidTr="00BA5A39">
        <w:trPr>
          <w:trHeight w:val="20"/>
        </w:trPr>
        <w:tc>
          <w:tcPr>
            <w:tcW w:w="1555" w:type="dxa"/>
            <w:vAlign w:val="center"/>
          </w:tcPr>
          <w:p w14:paraId="5E759D89" w14:textId="5D7EA3E4"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SSC</w:t>
            </w:r>
          </w:p>
        </w:tc>
        <w:tc>
          <w:tcPr>
            <w:tcW w:w="7461" w:type="dxa"/>
            <w:vAlign w:val="center"/>
          </w:tcPr>
          <w:p w14:paraId="61298BE0" w14:textId="3F5B7DDA"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Story of Significant Change</w:t>
            </w:r>
          </w:p>
        </w:tc>
      </w:tr>
      <w:tr w:rsidR="005A32CF" w:rsidRPr="00BA5A39" w14:paraId="4D486F14" w14:textId="77777777" w:rsidTr="00BA5A39">
        <w:trPr>
          <w:trHeight w:val="20"/>
        </w:trPr>
        <w:tc>
          <w:tcPr>
            <w:tcW w:w="1555" w:type="dxa"/>
            <w:vAlign w:val="center"/>
          </w:tcPr>
          <w:p w14:paraId="0C6AA955" w14:textId="37700A9A"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STA</w:t>
            </w:r>
          </w:p>
        </w:tc>
        <w:tc>
          <w:tcPr>
            <w:tcW w:w="7461" w:type="dxa"/>
            <w:vAlign w:val="center"/>
          </w:tcPr>
          <w:p w14:paraId="72EEC6AA" w14:textId="3DDAF9C8"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 xml:space="preserve">Short-term </w:t>
            </w:r>
            <w:r w:rsidR="00AB7DF9" w:rsidRPr="00BA5A39">
              <w:rPr>
                <w:rFonts w:asciiTheme="minorHAnsi" w:hAnsiTheme="minorHAnsi" w:cstheme="minorHAnsi"/>
                <w:sz w:val="20"/>
                <w:szCs w:val="20"/>
              </w:rPr>
              <w:t>Advisor</w:t>
            </w:r>
          </w:p>
        </w:tc>
      </w:tr>
      <w:tr w:rsidR="005A32CF" w:rsidRPr="00BA5A39" w14:paraId="58310F35" w14:textId="77777777" w:rsidTr="00BA5A39">
        <w:trPr>
          <w:trHeight w:val="20"/>
        </w:trPr>
        <w:tc>
          <w:tcPr>
            <w:tcW w:w="1555" w:type="dxa"/>
            <w:vAlign w:val="center"/>
          </w:tcPr>
          <w:p w14:paraId="380106A9"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TAF</w:t>
            </w:r>
          </w:p>
        </w:tc>
        <w:tc>
          <w:tcPr>
            <w:tcW w:w="7461" w:type="dxa"/>
            <w:vAlign w:val="center"/>
          </w:tcPr>
          <w:p w14:paraId="1A696414"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The Asia Foundation</w:t>
            </w:r>
          </w:p>
        </w:tc>
      </w:tr>
      <w:tr w:rsidR="005A32CF" w:rsidRPr="00BA5A39" w14:paraId="2CEA0386" w14:textId="77777777" w:rsidTr="00BA5A39">
        <w:trPr>
          <w:trHeight w:val="20"/>
        </w:trPr>
        <w:tc>
          <w:tcPr>
            <w:tcW w:w="1555" w:type="dxa"/>
            <w:vAlign w:val="center"/>
          </w:tcPr>
          <w:p w14:paraId="211B3F21" w14:textId="609F1975" w:rsidR="005A32CF" w:rsidRPr="00BA5A39" w:rsidRDefault="005A32CF" w:rsidP="00BA5A39">
            <w:pPr>
              <w:spacing w:before="60" w:after="60"/>
              <w:rPr>
                <w:rFonts w:asciiTheme="minorHAnsi" w:hAnsiTheme="minorHAnsi" w:cstheme="minorHAnsi"/>
                <w:sz w:val="20"/>
                <w:szCs w:val="20"/>
              </w:rPr>
            </w:pPr>
            <w:proofErr w:type="spellStart"/>
            <w:r w:rsidRPr="00BA5A39">
              <w:rPr>
                <w:rFonts w:asciiTheme="minorHAnsi" w:hAnsiTheme="minorHAnsi" w:cstheme="minorHAnsi"/>
                <w:sz w:val="20"/>
                <w:szCs w:val="20"/>
              </w:rPr>
              <w:t>TCoPA</w:t>
            </w:r>
            <w:proofErr w:type="spellEnd"/>
          </w:p>
        </w:tc>
        <w:tc>
          <w:tcPr>
            <w:tcW w:w="7461" w:type="dxa"/>
            <w:vAlign w:val="center"/>
          </w:tcPr>
          <w:p w14:paraId="2D518F0F" w14:textId="7C74FACC"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True Cost of Policing Analysis</w:t>
            </w:r>
          </w:p>
        </w:tc>
      </w:tr>
      <w:tr w:rsidR="005A32CF" w:rsidRPr="00BA5A39" w14:paraId="47B03460" w14:textId="77777777" w:rsidTr="00BA5A39">
        <w:trPr>
          <w:trHeight w:val="20"/>
        </w:trPr>
        <w:tc>
          <w:tcPr>
            <w:tcW w:w="1555" w:type="dxa"/>
            <w:vAlign w:val="center"/>
          </w:tcPr>
          <w:p w14:paraId="6D214A14"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TLPDP</w:t>
            </w:r>
          </w:p>
        </w:tc>
        <w:tc>
          <w:tcPr>
            <w:tcW w:w="7461" w:type="dxa"/>
            <w:vAlign w:val="center"/>
          </w:tcPr>
          <w:p w14:paraId="3123DBB3" w14:textId="77777777"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Timor-Leste Police Development Program</w:t>
            </w:r>
          </w:p>
        </w:tc>
      </w:tr>
      <w:tr w:rsidR="005A32CF" w:rsidRPr="00BA5A39" w14:paraId="036E2964" w14:textId="77777777" w:rsidTr="00BA5A39">
        <w:trPr>
          <w:trHeight w:val="20"/>
        </w:trPr>
        <w:tc>
          <w:tcPr>
            <w:tcW w:w="1555" w:type="dxa"/>
            <w:vAlign w:val="center"/>
          </w:tcPr>
          <w:p w14:paraId="45EA8E77" w14:textId="20885944"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TNC</w:t>
            </w:r>
          </w:p>
        </w:tc>
        <w:tc>
          <w:tcPr>
            <w:tcW w:w="7461" w:type="dxa"/>
            <w:vAlign w:val="center"/>
          </w:tcPr>
          <w:p w14:paraId="52683961" w14:textId="0E90494F"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Transnational Crime</w:t>
            </w:r>
          </w:p>
        </w:tc>
      </w:tr>
      <w:tr w:rsidR="005A32CF" w:rsidRPr="00BA5A39" w14:paraId="5CC82AE9" w14:textId="77777777" w:rsidTr="00BA5A39">
        <w:trPr>
          <w:trHeight w:val="20"/>
        </w:trPr>
        <w:tc>
          <w:tcPr>
            <w:tcW w:w="1555" w:type="dxa"/>
            <w:vAlign w:val="center"/>
          </w:tcPr>
          <w:p w14:paraId="18A257C5" w14:textId="35F3DEEB"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TNCC</w:t>
            </w:r>
          </w:p>
        </w:tc>
        <w:tc>
          <w:tcPr>
            <w:tcW w:w="7461" w:type="dxa"/>
            <w:vAlign w:val="center"/>
          </w:tcPr>
          <w:p w14:paraId="270DF04B" w14:textId="6D4C9BC2"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Transnational Crime Centre</w:t>
            </w:r>
            <w:r w:rsidR="009009EB" w:rsidRPr="00BA5A39">
              <w:rPr>
                <w:rFonts w:asciiTheme="minorHAnsi" w:hAnsiTheme="minorHAnsi" w:cstheme="minorHAnsi"/>
                <w:sz w:val="20"/>
                <w:szCs w:val="20"/>
              </w:rPr>
              <w:t xml:space="preserve"> [CIGI-ICO]</w:t>
            </w:r>
          </w:p>
        </w:tc>
      </w:tr>
      <w:tr w:rsidR="00FE05FE" w:rsidRPr="00BA5A39" w14:paraId="09DBDCDE" w14:textId="77777777" w:rsidTr="00BA5A39">
        <w:trPr>
          <w:trHeight w:val="20"/>
        </w:trPr>
        <w:tc>
          <w:tcPr>
            <w:tcW w:w="1555" w:type="dxa"/>
            <w:vAlign w:val="center"/>
          </w:tcPr>
          <w:p w14:paraId="73474B73" w14:textId="423E86F5" w:rsidR="00FE05FE" w:rsidRPr="00BA5A39" w:rsidRDefault="00FE05FE"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TSOC</w:t>
            </w:r>
          </w:p>
        </w:tc>
        <w:tc>
          <w:tcPr>
            <w:tcW w:w="7461" w:type="dxa"/>
            <w:vAlign w:val="center"/>
          </w:tcPr>
          <w:p w14:paraId="11266ACC" w14:textId="544D0316" w:rsidR="00FE05FE" w:rsidRPr="00BA5A39" w:rsidRDefault="00FE05FE"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 xml:space="preserve">Transnational and Serious Organised Crime </w:t>
            </w:r>
          </w:p>
        </w:tc>
      </w:tr>
      <w:tr w:rsidR="005A32CF" w:rsidRPr="00BA5A39" w14:paraId="406F84DB" w14:textId="77777777" w:rsidTr="00BA5A39">
        <w:trPr>
          <w:trHeight w:val="20"/>
        </w:trPr>
        <w:tc>
          <w:tcPr>
            <w:tcW w:w="1555" w:type="dxa"/>
            <w:vAlign w:val="center"/>
          </w:tcPr>
          <w:p w14:paraId="6E7DFA05" w14:textId="1F634968"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UEP</w:t>
            </w:r>
          </w:p>
        </w:tc>
        <w:tc>
          <w:tcPr>
            <w:tcW w:w="7461" w:type="dxa"/>
            <w:vAlign w:val="center"/>
          </w:tcPr>
          <w:p w14:paraId="71ED8761" w14:textId="65D6AB3F" w:rsidR="005A32CF" w:rsidRPr="00BA5A39" w:rsidRDefault="005A32CF"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Special Police Unit (</w:t>
            </w:r>
            <w:proofErr w:type="spellStart"/>
            <w:r w:rsidRPr="00BA5A39">
              <w:rPr>
                <w:rFonts w:asciiTheme="minorHAnsi" w:hAnsiTheme="minorHAnsi" w:cstheme="minorHAnsi"/>
                <w:i/>
                <w:iCs/>
                <w:sz w:val="20"/>
                <w:szCs w:val="20"/>
              </w:rPr>
              <w:t>Unidade</w:t>
            </w:r>
            <w:proofErr w:type="spellEnd"/>
            <w:r w:rsidRPr="00BA5A39">
              <w:rPr>
                <w:rFonts w:asciiTheme="minorHAnsi" w:hAnsiTheme="minorHAnsi" w:cstheme="minorHAnsi"/>
                <w:i/>
                <w:iCs/>
                <w:sz w:val="20"/>
                <w:szCs w:val="20"/>
              </w:rPr>
              <w:t xml:space="preserve"> </w:t>
            </w:r>
            <w:proofErr w:type="spellStart"/>
            <w:r w:rsidRPr="00BA5A39">
              <w:rPr>
                <w:rFonts w:asciiTheme="minorHAnsi" w:hAnsiTheme="minorHAnsi" w:cstheme="minorHAnsi"/>
                <w:i/>
                <w:iCs/>
                <w:sz w:val="20"/>
                <w:szCs w:val="20"/>
              </w:rPr>
              <w:t>Espesial</w:t>
            </w:r>
            <w:proofErr w:type="spellEnd"/>
            <w:r w:rsidRPr="00BA5A39">
              <w:rPr>
                <w:rFonts w:asciiTheme="minorHAnsi" w:hAnsiTheme="minorHAnsi" w:cstheme="minorHAnsi"/>
                <w:i/>
                <w:iCs/>
                <w:sz w:val="20"/>
                <w:szCs w:val="20"/>
              </w:rPr>
              <w:t xml:space="preserve"> </w:t>
            </w:r>
            <w:proofErr w:type="spellStart"/>
            <w:r w:rsidRPr="00BA5A39">
              <w:rPr>
                <w:rFonts w:asciiTheme="minorHAnsi" w:hAnsiTheme="minorHAnsi" w:cstheme="minorHAnsi"/>
                <w:i/>
                <w:iCs/>
                <w:sz w:val="20"/>
                <w:szCs w:val="20"/>
              </w:rPr>
              <w:t>Polisia</w:t>
            </w:r>
            <w:proofErr w:type="spellEnd"/>
            <w:r w:rsidR="00C8402B" w:rsidRPr="00BA5A39">
              <w:rPr>
                <w:rFonts w:asciiTheme="minorHAnsi" w:hAnsiTheme="minorHAnsi" w:cstheme="minorHAnsi"/>
                <w:sz w:val="20"/>
                <w:szCs w:val="20"/>
              </w:rPr>
              <w:t xml:space="preserve"> – PNTL)</w:t>
            </w:r>
          </w:p>
        </w:tc>
      </w:tr>
      <w:tr w:rsidR="006644DD" w:rsidRPr="00BA5A39" w14:paraId="192C1E73" w14:textId="77777777" w:rsidTr="00BA5A39">
        <w:trPr>
          <w:trHeight w:val="20"/>
        </w:trPr>
        <w:tc>
          <w:tcPr>
            <w:tcW w:w="1555" w:type="dxa"/>
            <w:vAlign w:val="center"/>
          </w:tcPr>
          <w:p w14:paraId="7CEA8DBF" w14:textId="7CC6B06A" w:rsidR="006644DD" w:rsidRPr="00BA5A39" w:rsidRDefault="006644DD"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UNDP</w:t>
            </w:r>
          </w:p>
        </w:tc>
        <w:tc>
          <w:tcPr>
            <w:tcW w:w="7461" w:type="dxa"/>
            <w:vAlign w:val="center"/>
          </w:tcPr>
          <w:p w14:paraId="4D4CDFA2" w14:textId="6D6AC9B7" w:rsidR="006644DD" w:rsidRPr="00BA5A39" w:rsidRDefault="006644DD"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United Nations Development Programme</w:t>
            </w:r>
          </w:p>
        </w:tc>
      </w:tr>
      <w:tr w:rsidR="00A7705C" w:rsidRPr="00BA5A39" w14:paraId="0D051D8B" w14:textId="77777777" w:rsidTr="00BA5A39">
        <w:trPr>
          <w:trHeight w:val="20"/>
        </w:trPr>
        <w:tc>
          <w:tcPr>
            <w:tcW w:w="1555" w:type="dxa"/>
            <w:vAlign w:val="center"/>
          </w:tcPr>
          <w:p w14:paraId="01CDFD6E" w14:textId="29807B3C" w:rsidR="00A7705C" w:rsidRPr="00BA5A39" w:rsidRDefault="00A7705C"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UNFPA</w:t>
            </w:r>
          </w:p>
        </w:tc>
        <w:tc>
          <w:tcPr>
            <w:tcW w:w="7461" w:type="dxa"/>
            <w:vAlign w:val="center"/>
          </w:tcPr>
          <w:p w14:paraId="56802480" w14:textId="41046BA9" w:rsidR="00A7705C" w:rsidRPr="00BA5A39" w:rsidRDefault="00A7705C"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 xml:space="preserve">United Nations Population Fund </w:t>
            </w:r>
          </w:p>
        </w:tc>
      </w:tr>
      <w:tr w:rsidR="006644DD" w:rsidRPr="00BA5A39" w14:paraId="0C2B5F5C" w14:textId="77777777" w:rsidTr="00BA5A39">
        <w:trPr>
          <w:trHeight w:val="20"/>
        </w:trPr>
        <w:tc>
          <w:tcPr>
            <w:tcW w:w="1555" w:type="dxa"/>
            <w:vAlign w:val="center"/>
          </w:tcPr>
          <w:p w14:paraId="6A817657" w14:textId="7026505B" w:rsidR="006644DD" w:rsidRPr="00BA5A39" w:rsidRDefault="006644DD"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UNICEF</w:t>
            </w:r>
          </w:p>
        </w:tc>
        <w:tc>
          <w:tcPr>
            <w:tcW w:w="7461" w:type="dxa"/>
            <w:vAlign w:val="center"/>
          </w:tcPr>
          <w:p w14:paraId="03A5D6BA" w14:textId="6FAAD2E5" w:rsidR="006644DD" w:rsidRPr="00BA5A39" w:rsidRDefault="006644DD"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United Nations Children's Fund</w:t>
            </w:r>
          </w:p>
        </w:tc>
      </w:tr>
      <w:tr w:rsidR="006644DD" w:rsidRPr="00BA5A39" w14:paraId="157FC7C7" w14:textId="77777777" w:rsidTr="00BA5A39">
        <w:trPr>
          <w:trHeight w:val="20"/>
        </w:trPr>
        <w:tc>
          <w:tcPr>
            <w:tcW w:w="1555" w:type="dxa"/>
            <w:vAlign w:val="center"/>
          </w:tcPr>
          <w:p w14:paraId="28C03E9F" w14:textId="471AFD90" w:rsidR="006644DD" w:rsidRPr="00BA5A39" w:rsidRDefault="006644DD" w:rsidP="00BA5A39">
            <w:pPr>
              <w:spacing w:before="60" w:after="60"/>
              <w:rPr>
                <w:rFonts w:asciiTheme="minorHAnsi" w:hAnsiTheme="minorHAnsi" w:cstheme="minorHAnsi"/>
                <w:sz w:val="20"/>
                <w:szCs w:val="20"/>
              </w:rPr>
            </w:pPr>
            <w:proofErr w:type="spellStart"/>
            <w:r w:rsidRPr="00BA5A39">
              <w:rPr>
                <w:rFonts w:asciiTheme="minorHAnsi" w:hAnsiTheme="minorHAnsi" w:cstheme="minorHAnsi"/>
                <w:sz w:val="20"/>
                <w:szCs w:val="20"/>
              </w:rPr>
              <w:t>UoF</w:t>
            </w:r>
            <w:proofErr w:type="spellEnd"/>
          </w:p>
        </w:tc>
        <w:tc>
          <w:tcPr>
            <w:tcW w:w="7461" w:type="dxa"/>
            <w:vAlign w:val="center"/>
          </w:tcPr>
          <w:p w14:paraId="722F23DD" w14:textId="717E46D1" w:rsidR="006644DD" w:rsidRPr="00BA5A39" w:rsidRDefault="006644DD"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Use of Force</w:t>
            </w:r>
          </w:p>
        </w:tc>
      </w:tr>
      <w:tr w:rsidR="006644DD" w:rsidRPr="00BA5A39" w14:paraId="473F1267" w14:textId="77777777" w:rsidTr="00BA5A39">
        <w:trPr>
          <w:trHeight w:val="20"/>
        </w:trPr>
        <w:tc>
          <w:tcPr>
            <w:tcW w:w="1555" w:type="dxa"/>
            <w:vAlign w:val="center"/>
          </w:tcPr>
          <w:p w14:paraId="1B267F15" w14:textId="49BF5A7A" w:rsidR="006644DD" w:rsidRPr="00BA5A39" w:rsidRDefault="006644DD"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UPF</w:t>
            </w:r>
          </w:p>
        </w:tc>
        <w:tc>
          <w:tcPr>
            <w:tcW w:w="7461" w:type="dxa"/>
            <w:vAlign w:val="center"/>
          </w:tcPr>
          <w:p w14:paraId="2EE5F6F0" w14:textId="4CFEE159" w:rsidR="006644DD" w:rsidRPr="00BA5A39" w:rsidRDefault="006644DD"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Border Patrol Unit (</w:t>
            </w:r>
            <w:proofErr w:type="spellStart"/>
            <w:r w:rsidRPr="00BA5A39">
              <w:rPr>
                <w:rFonts w:asciiTheme="minorHAnsi" w:hAnsiTheme="minorHAnsi" w:cstheme="minorHAnsi"/>
                <w:i/>
                <w:iCs/>
                <w:sz w:val="20"/>
                <w:szCs w:val="20"/>
              </w:rPr>
              <w:t>Unidade</w:t>
            </w:r>
            <w:proofErr w:type="spellEnd"/>
            <w:r w:rsidRPr="00BA5A39">
              <w:rPr>
                <w:rFonts w:asciiTheme="minorHAnsi" w:hAnsiTheme="minorHAnsi" w:cstheme="minorHAnsi"/>
                <w:i/>
                <w:iCs/>
                <w:sz w:val="20"/>
                <w:szCs w:val="20"/>
              </w:rPr>
              <w:t xml:space="preserve"> de </w:t>
            </w:r>
            <w:proofErr w:type="spellStart"/>
            <w:r w:rsidRPr="00BA5A39">
              <w:rPr>
                <w:rFonts w:asciiTheme="minorHAnsi" w:hAnsiTheme="minorHAnsi" w:cstheme="minorHAnsi"/>
                <w:i/>
                <w:iCs/>
                <w:sz w:val="20"/>
                <w:szCs w:val="20"/>
              </w:rPr>
              <w:t>Patrulhamento</w:t>
            </w:r>
            <w:proofErr w:type="spellEnd"/>
            <w:r w:rsidRPr="00BA5A39">
              <w:rPr>
                <w:rFonts w:asciiTheme="minorHAnsi" w:hAnsiTheme="minorHAnsi" w:cstheme="minorHAnsi"/>
                <w:i/>
                <w:iCs/>
                <w:sz w:val="20"/>
                <w:szCs w:val="20"/>
              </w:rPr>
              <w:t xml:space="preserve"> de </w:t>
            </w:r>
            <w:proofErr w:type="spellStart"/>
            <w:r w:rsidRPr="00BA5A39">
              <w:rPr>
                <w:rFonts w:asciiTheme="minorHAnsi" w:hAnsiTheme="minorHAnsi" w:cstheme="minorHAnsi"/>
                <w:i/>
                <w:iCs/>
                <w:sz w:val="20"/>
                <w:szCs w:val="20"/>
              </w:rPr>
              <w:t>Fronteiras</w:t>
            </w:r>
            <w:proofErr w:type="spellEnd"/>
            <w:r w:rsidRPr="00BA5A39">
              <w:rPr>
                <w:rFonts w:asciiTheme="minorHAnsi" w:hAnsiTheme="minorHAnsi" w:cstheme="minorHAnsi"/>
                <w:i/>
                <w:iCs/>
                <w:sz w:val="20"/>
                <w:szCs w:val="20"/>
              </w:rPr>
              <w:t>- PNTL</w:t>
            </w:r>
            <w:r w:rsidRPr="00BA5A39">
              <w:rPr>
                <w:rFonts w:asciiTheme="minorHAnsi" w:hAnsiTheme="minorHAnsi" w:cstheme="minorHAnsi"/>
                <w:sz w:val="20"/>
                <w:szCs w:val="20"/>
              </w:rPr>
              <w:t xml:space="preserve">) </w:t>
            </w:r>
          </w:p>
        </w:tc>
      </w:tr>
      <w:tr w:rsidR="006644DD" w:rsidRPr="00BA5A39" w14:paraId="3C2603AA" w14:textId="77777777" w:rsidTr="00BA5A39">
        <w:trPr>
          <w:trHeight w:val="20"/>
        </w:trPr>
        <w:tc>
          <w:tcPr>
            <w:tcW w:w="1555" w:type="dxa"/>
            <w:vAlign w:val="center"/>
          </w:tcPr>
          <w:p w14:paraId="35EB661E" w14:textId="6917E3CE" w:rsidR="006644DD" w:rsidRPr="00BA5A39" w:rsidRDefault="006644DD"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UPM</w:t>
            </w:r>
          </w:p>
        </w:tc>
        <w:tc>
          <w:tcPr>
            <w:tcW w:w="7461" w:type="dxa"/>
            <w:vAlign w:val="center"/>
          </w:tcPr>
          <w:p w14:paraId="22B95CB3" w14:textId="548B32D2" w:rsidR="006644DD" w:rsidRPr="00BA5A39" w:rsidRDefault="006644DD"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Maritime Police Unit (</w:t>
            </w:r>
            <w:proofErr w:type="spellStart"/>
            <w:r w:rsidRPr="00BA5A39">
              <w:rPr>
                <w:rFonts w:asciiTheme="minorHAnsi" w:hAnsiTheme="minorHAnsi" w:cstheme="minorHAnsi"/>
                <w:i/>
                <w:iCs/>
                <w:sz w:val="20"/>
                <w:szCs w:val="20"/>
              </w:rPr>
              <w:t>Unidade</w:t>
            </w:r>
            <w:proofErr w:type="spellEnd"/>
            <w:r w:rsidRPr="00BA5A39">
              <w:rPr>
                <w:rFonts w:asciiTheme="minorHAnsi" w:hAnsiTheme="minorHAnsi" w:cstheme="minorHAnsi"/>
                <w:i/>
                <w:iCs/>
                <w:sz w:val="20"/>
                <w:szCs w:val="20"/>
              </w:rPr>
              <w:t xml:space="preserve"> </w:t>
            </w:r>
            <w:proofErr w:type="spellStart"/>
            <w:r w:rsidRPr="00BA5A39">
              <w:rPr>
                <w:rFonts w:asciiTheme="minorHAnsi" w:hAnsiTheme="minorHAnsi" w:cstheme="minorHAnsi"/>
                <w:i/>
                <w:iCs/>
                <w:sz w:val="20"/>
                <w:szCs w:val="20"/>
              </w:rPr>
              <w:t>Polísia</w:t>
            </w:r>
            <w:proofErr w:type="spellEnd"/>
            <w:r w:rsidRPr="00BA5A39">
              <w:rPr>
                <w:rFonts w:asciiTheme="minorHAnsi" w:hAnsiTheme="minorHAnsi" w:cstheme="minorHAnsi"/>
                <w:i/>
                <w:iCs/>
                <w:sz w:val="20"/>
                <w:szCs w:val="20"/>
              </w:rPr>
              <w:t xml:space="preserve"> </w:t>
            </w:r>
            <w:proofErr w:type="spellStart"/>
            <w:r w:rsidRPr="00BA5A39">
              <w:rPr>
                <w:rFonts w:asciiTheme="minorHAnsi" w:hAnsiTheme="minorHAnsi" w:cstheme="minorHAnsi"/>
                <w:i/>
                <w:iCs/>
                <w:sz w:val="20"/>
                <w:szCs w:val="20"/>
              </w:rPr>
              <w:t>Marítima</w:t>
            </w:r>
            <w:proofErr w:type="spellEnd"/>
            <w:r w:rsidRPr="00BA5A39">
              <w:rPr>
                <w:rFonts w:asciiTheme="minorHAnsi" w:hAnsiTheme="minorHAnsi" w:cstheme="minorHAnsi"/>
                <w:i/>
                <w:iCs/>
                <w:sz w:val="20"/>
                <w:szCs w:val="20"/>
              </w:rPr>
              <w:t xml:space="preserve"> - PNTL</w:t>
            </w:r>
            <w:r w:rsidRPr="00BA5A39">
              <w:rPr>
                <w:rFonts w:asciiTheme="minorHAnsi" w:hAnsiTheme="minorHAnsi" w:cstheme="minorHAnsi"/>
                <w:sz w:val="20"/>
                <w:szCs w:val="20"/>
              </w:rPr>
              <w:t>)</w:t>
            </w:r>
          </w:p>
        </w:tc>
      </w:tr>
      <w:tr w:rsidR="006644DD" w:rsidRPr="00BA5A39" w14:paraId="278EB211" w14:textId="77777777" w:rsidTr="00BA5A39">
        <w:trPr>
          <w:trHeight w:val="20"/>
        </w:trPr>
        <w:tc>
          <w:tcPr>
            <w:tcW w:w="1555" w:type="dxa"/>
            <w:vAlign w:val="center"/>
          </w:tcPr>
          <w:p w14:paraId="79CD55CF" w14:textId="463BF4C0" w:rsidR="006644DD" w:rsidRPr="00BA5A39" w:rsidRDefault="006644DD"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USAID</w:t>
            </w:r>
          </w:p>
        </w:tc>
        <w:tc>
          <w:tcPr>
            <w:tcW w:w="7461" w:type="dxa"/>
            <w:vAlign w:val="center"/>
          </w:tcPr>
          <w:p w14:paraId="5561E4AD" w14:textId="30A33C3E" w:rsidR="006644DD" w:rsidRPr="00BA5A39" w:rsidRDefault="006644DD"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United States Agency for International Development</w:t>
            </w:r>
          </w:p>
        </w:tc>
      </w:tr>
      <w:tr w:rsidR="006644DD" w:rsidRPr="00BA5A39" w14:paraId="2C9DB074" w14:textId="77777777" w:rsidTr="00BA5A39">
        <w:trPr>
          <w:trHeight w:val="20"/>
        </w:trPr>
        <w:tc>
          <w:tcPr>
            <w:tcW w:w="1555" w:type="dxa"/>
            <w:vAlign w:val="center"/>
          </w:tcPr>
          <w:p w14:paraId="7BF5E704" w14:textId="4D27A8B3" w:rsidR="006644DD" w:rsidRPr="00BA5A39" w:rsidRDefault="006644DD"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VPU</w:t>
            </w:r>
          </w:p>
        </w:tc>
        <w:tc>
          <w:tcPr>
            <w:tcW w:w="7461" w:type="dxa"/>
            <w:vAlign w:val="center"/>
          </w:tcPr>
          <w:p w14:paraId="23AC8602" w14:textId="3592B36D" w:rsidR="006644DD" w:rsidRPr="00BA5A39" w:rsidRDefault="006644DD"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Vulnerable Persons Unit</w:t>
            </w:r>
          </w:p>
        </w:tc>
      </w:tr>
      <w:tr w:rsidR="006644DD" w:rsidRPr="00BA5A39" w14:paraId="3FA20729" w14:textId="77777777" w:rsidTr="00BA5A39">
        <w:trPr>
          <w:trHeight w:val="20"/>
        </w:trPr>
        <w:tc>
          <w:tcPr>
            <w:tcW w:w="1555" w:type="dxa"/>
            <w:vAlign w:val="center"/>
          </w:tcPr>
          <w:p w14:paraId="09433D86" w14:textId="25D58D84" w:rsidR="006644DD" w:rsidRPr="00BA5A39" w:rsidRDefault="006644DD"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VVSG</w:t>
            </w:r>
          </w:p>
        </w:tc>
        <w:tc>
          <w:tcPr>
            <w:tcW w:w="7461" w:type="dxa"/>
            <w:vAlign w:val="center"/>
          </w:tcPr>
          <w:p w14:paraId="739BEB62" w14:textId="5577872A" w:rsidR="006644DD" w:rsidRPr="00BA5A39" w:rsidRDefault="006644DD"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VPU Victims Support Group</w:t>
            </w:r>
          </w:p>
        </w:tc>
      </w:tr>
      <w:tr w:rsidR="006644DD" w:rsidRPr="00BA5A39" w14:paraId="68ADB32F" w14:textId="77777777" w:rsidTr="00BA5A39">
        <w:trPr>
          <w:trHeight w:val="20"/>
        </w:trPr>
        <w:tc>
          <w:tcPr>
            <w:tcW w:w="1555" w:type="dxa"/>
            <w:vAlign w:val="center"/>
          </w:tcPr>
          <w:p w14:paraId="7287DE1F" w14:textId="15D2D07B" w:rsidR="006644DD" w:rsidRPr="00BA5A39" w:rsidRDefault="006644DD" w:rsidP="00BA5A39">
            <w:pPr>
              <w:spacing w:before="60" w:after="60"/>
              <w:rPr>
                <w:rFonts w:asciiTheme="minorHAnsi" w:hAnsiTheme="minorHAnsi" w:cstheme="minorHAnsi"/>
                <w:sz w:val="20"/>
                <w:szCs w:val="20"/>
              </w:rPr>
            </w:pPr>
            <w:proofErr w:type="spellStart"/>
            <w:r w:rsidRPr="00BA5A39">
              <w:rPr>
                <w:rFonts w:asciiTheme="minorHAnsi" w:hAnsiTheme="minorHAnsi" w:cstheme="minorHAnsi"/>
                <w:sz w:val="20"/>
                <w:szCs w:val="20"/>
              </w:rPr>
              <w:t>WoG</w:t>
            </w:r>
            <w:proofErr w:type="spellEnd"/>
          </w:p>
        </w:tc>
        <w:tc>
          <w:tcPr>
            <w:tcW w:w="7461" w:type="dxa"/>
            <w:vAlign w:val="center"/>
          </w:tcPr>
          <w:p w14:paraId="61613150" w14:textId="10A9695D" w:rsidR="006644DD" w:rsidRPr="00BA5A39" w:rsidRDefault="006644DD" w:rsidP="00BA5A39">
            <w:pPr>
              <w:spacing w:before="60" w:after="60"/>
              <w:rPr>
                <w:rFonts w:asciiTheme="minorHAnsi" w:hAnsiTheme="minorHAnsi" w:cstheme="minorHAnsi"/>
                <w:sz w:val="20"/>
                <w:szCs w:val="20"/>
              </w:rPr>
            </w:pPr>
            <w:r w:rsidRPr="00BA5A39">
              <w:rPr>
                <w:rFonts w:asciiTheme="minorHAnsi" w:hAnsiTheme="minorHAnsi" w:cstheme="minorHAnsi"/>
                <w:sz w:val="20"/>
                <w:szCs w:val="20"/>
              </w:rPr>
              <w:t>Whole of Government</w:t>
            </w:r>
          </w:p>
        </w:tc>
      </w:tr>
    </w:tbl>
    <w:p w14:paraId="609604D8" w14:textId="77777777" w:rsidR="00A374E6" w:rsidRDefault="00A374E6" w:rsidP="00A374E6">
      <w:pPr>
        <w:pStyle w:val="BodyText"/>
      </w:pPr>
    </w:p>
    <w:p w14:paraId="1096FBFA" w14:textId="77777777" w:rsidR="00B202F3" w:rsidRPr="00441B8B" w:rsidRDefault="00B202F3" w:rsidP="003B62E6">
      <w:pPr>
        <w:pStyle w:val="BodyText"/>
        <w:rPr>
          <w:rFonts w:asciiTheme="minorHAnsi" w:hAnsiTheme="minorHAnsi" w:cstheme="minorHAnsi"/>
          <w:b/>
          <w:bCs/>
        </w:rPr>
      </w:pPr>
      <w:r w:rsidRPr="00441B8B">
        <w:rPr>
          <w:rFonts w:asciiTheme="minorHAnsi" w:hAnsiTheme="minorHAnsi" w:cstheme="minorHAnsi"/>
          <w:b/>
          <w:bCs/>
        </w:rPr>
        <w:t>Acknowledgements</w:t>
      </w:r>
    </w:p>
    <w:p w14:paraId="10B11FD0" w14:textId="41A3865C" w:rsidR="00A374E6" w:rsidRPr="00BA5A39" w:rsidRDefault="00A374E6" w:rsidP="003B62E6">
      <w:pPr>
        <w:pStyle w:val="BodyText"/>
        <w:rPr>
          <w:rFonts w:asciiTheme="minorHAnsi" w:hAnsiTheme="minorHAnsi" w:cstheme="minorHAnsi"/>
          <w:szCs w:val="20"/>
        </w:rPr>
      </w:pPr>
      <w:r w:rsidRPr="00BA5A39">
        <w:rPr>
          <w:rFonts w:asciiTheme="minorHAnsi" w:hAnsiTheme="minorHAnsi" w:cstheme="minorHAnsi"/>
          <w:szCs w:val="20"/>
        </w:rPr>
        <w:t>The evaluation team would like to thank all of those who contributed to this evaluation. We would particularly like to thank the Evaluation Reference Group (ERG) who convened online to provide valuable feedback and reviewed the draft evaluation report. Australian Federal Police</w:t>
      </w:r>
      <w:r w:rsidR="009009EB" w:rsidRPr="00BA5A39">
        <w:rPr>
          <w:rFonts w:asciiTheme="minorHAnsi" w:hAnsiTheme="minorHAnsi" w:cstheme="minorHAnsi"/>
          <w:szCs w:val="20"/>
        </w:rPr>
        <w:t xml:space="preserve"> (AFP)</w:t>
      </w:r>
      <w:r w:rsidRPr="00BA5A39">
        <w:rPr>
          <w:rFonts w:asciiTheme="minorHAnsi" w:hAnsiTheme="minorHAnsi" w:cstheme="minorHAnsi"/>
          <w:szCs w:val="20"/>
        </w:rPr>
        <w:t xml:space="preserve"> and Department of Foreign Affairs and Trade</w:t>
      </w:r>
      <w:r w:rsidR="009009EB" w:rsidRPr="00BA5A39">
        <w:rPr>
          <w:rFonts w:asciiTheme="minorHAnsi" w:hAnsiTheme="minorHAnsi" w:cstheme="minorHAnsi"/>
          <w:szCs w:val="20"/>
        </w:rPr>
        <w:t xml:space="preserve"> (DFAT)</w:t>
      </w:r>
      <w:r w:rsidRPr="00BA5A39">
        <w:rPr>
          <w:rFonts w:asciiTheme="minorHAnsi" w:hAnsiTheme="minorHAnsi" w:cstheme="minorHAnsi"/>
          <w:szCs w:val="20"/>
        </w:rPr>
        <w:t xml:space="preserve"> staff in Canberra and at Dili post supported the evaluation and made informed contributions. We would like to thank the respondents who gave generously of their time, as well as PNTL, AFP and TLPDP who made substantial efforts to ensure that the data collection and interview phase was able to be achieved </w:t>
      </w:r>
      <w:r w:rsidR="00B202F3" w:rsidRPr="00BA5A39">
        <w:rPr>
          <w:rFonts w:asciiTheme="minorHAnsi" w:hAnsiTheme="minorHAnsi" w:cstheme="minorHAnsi"/>
          <w:szCs w:val="20"/>
        </w:rPr>
        <w:t>while</w:t>
      </w:r>
      <w:r w:rsidRPr="00BA5A39">
        <w:rPr>
          <w:rFonts w:asciiTheme="minorHAnsi" w:hAnsiTheme="minorHAnsi" w:cstheme="minorHAnsi"/>
          <w:szCs w:val="20"/>
        </w:rPr>
        <w:t xml:space="preserve"> being conducted with a mixed remote and in-country model. </w:t>
      </w:r>
    </w:p>
    <w:p w14:paraId="1DA55F40" w14:textId="4DE4C974" w:rsidR="00183D72" w:rsidRPr="00BA5A39" w:rsidRDefault="00183D72" w:rsidP="00183D72">
      <w:pPr>
        <w:pStyle w:val="BodyText"/>
        <w:rPr>
          <w:szCs w:val="20"/>
        </w:rPr>
      </w:pPr>
      <w:r w:rsidRPr="00BA5A39">
        <w:rPr>
          <w:szCs w:val="20"/>
        </w:rPr>
        <w:t>This report was completed by Bu Wilson, Richard Bell</w:t>
      </w:r>
      <w:r w:rsidR="00BE31D3" w:rsidRPr="00BA5A39">
        <w:rPr>
          <w:szCs w:val="20"/>
        </w:rPr>
        <w:t>,</w:t>
      </w:r>
      <w:r w:rsidRPr="00BA5A39">
        <w:rPr>
          <w:szCs w:val="20"/>
        </w:rPr>
        <w:t xml:space="preserve"> and Ellie McDonald; with support from Kay Todd, Hannah </w:t>
      </w:r>
      <w:proofErr w:type="spellStart"/>
      <w:r w:rsidRPr="00BA5A39">
        <w:rPr>
          <w:szCs w:val="20"/>
        </w:rPr>
        <w:t>Stenton</w:t>
      </w:r>
      <w:proofErr w:type="spellEnd"/>
      <w:r w:rsidRPr="00BA5A39">
        <w:rPr>
          <w:szCs w:val="20"/>
        </w:rPr>
        <w:t>, Jose Soares</w:t>
      </w:r>
      <w:r w:rsidR="00BE31D3" w:rsidRPr="00BA5A39">
        <w:rPr>
          <w:szCs w:val="20"/>
        </w:rPr>
        <w:t>,</w:t>
      </w:r>
      <w:r w:rsidRPr="00BA5A39">
        <w:rPr>
          <w:szCs w:val="20"/>
        </w:rPr>
        <w:t xml:space="preserve"> and Darrell Hawkins. Fieldwork in Dili was completed by Abel Amaral and Sancho Xavier. Niall Almond translated interview schedules, interview notes and the Executive Summary. </w:t>
      </w:r>
    </w:p>
    <w:p w14:paraId="49F532E5" w14:textId="77777777" w:rsidR="0066228C" w:rsidRDefault="0066228C" w:rsidP="00543144"/>
    <w:p w14:paraId="5B42D1B7" w14:textId="77777777" w:rsidR="0066228C" w:rsidRDefault="0066228C" w:rsidP="00543144"/>
    <w:p w14:paraId="02FE18D5" w14:textId="0D49976C" w:rsidR="0066228C" w:rsidRDefault="0066228C" w:rsidP="00543144">
      <w:pPr>
        <w:sectPr w:rsidR="0066228C" w:rsidSect="00671BB0">
          <w:type w:val="continuous"/>
          <w:pgSz w:w="11906" w:h="16838" w:code="9"/>
          <w:pgMar w:top="1134" w:right="851" w:bottom="851" w:left="851" w:header="567" w:footer="567" w:gutter="0"/>
          <w:pgNumType w:fmt="lowerRoman"/>
          <w:cols w:space="227"/>
          <w:docGrid w:linePitch="360"/>
        </w:sectPr>
      </w:pPr>
    </w:p>
    <w:p w14:paraId="5FE5C501" w14:textId="1F43B186" w:rsidR="00543144" w:rsidRPr="009C2EE9" w:rsidRDefault="00543144" w:rsidP="00543144"/>
    <w:p w14:paraId="0CC3AC68" w14:textId="77777777" w:rsidR="00543144" w:rsidRPr="009C2EE9" w:rsidRDefault="00543144" w:rsidP="00845355">
      <w:pPr>
        <w:rPr>
          <w:b/>
          <w:sz w:val="44"/>
          <w:szCs w:val="40"/>
        </w:rPr>
        <w:sectPr w:rsidR="00543144" w:rsidRPr="009C2EE9" w:rsidSect="00671BB0">
          <w:type w:val="continuous"/>
          <w:pgSz w:w="11906" w:h="16838" w:code="9"/>
          <w:pgMar w:top="1134" w:right="851" w:bottom="851" w:left="851" w:header="567" w:footer="567" w:gutter="0"/>
          <w:pgNumType w:fmt="lowerRoman"/>
          <w:cols w:space="227"/>
          <w:docGrid w:linePitch="360"/>
        </w:sectPr>
      </w:pPr>
    </w:p>
    <w:p w14:paraId="75391902" w14:textId="03FE68BC" w:rsidR="00263951" w:rsidRDefault="00677983" w:rsidP="00511016">
      <w:pPr>
        <w:pStyle w:val="Heading1"/>
      </w:pPr>
      <w:bookmarkStart w:id="0" w:name="_Toc90953358"/>
      <w:r w:rsidRPr="009C2EE9">
        <w:t>Executive Summary</w:t>
      </w:r>
      <w:bookmarkEnd w:id="0"/>
    </w:p>
    <w:p w14:paraId="322B4C64" w14:textId="77777777" w:rsidR="000019A9" w:rsidRPr="000019A9" w:rsidRDefault="000019A9" w:rsidP="00BA5A39">
      <w:pPr>
        <w:pStyle w:val="Heading2"/>
      </w:pPr>
      <w:bookmarkStart w:id="1" w:name="_Toc90953359"/>
      <w:proofErr w:type="spellStart"/>
      <w:r w:rsidRPr="000019A9">
        <w:t>Rezumu</w:t>
      </w:r>
      <w:proofErr w:type="spellEnd"/>
      <w:r w:rsidRPr="000019A9">
        <w:t xml:space="preserve"> </w:t>
      </w:r>
      <w:proofErr w:type="spellStart"/>
      <w:r w:rsidRPr="000019A9">
        <w:t>Ezekutívu</w:t>
      </w:r>
      <w:proofErr w:type="spellEnd"/>
      <w:r w:rsidRPr="000019A9">
        <w:t xml:space="preserve"> Tetum</w:t>
      </w:r>
      <w:bookmarkEnd w:id="1"/>
    </w:p>
    <w:p w14:paraId="5E240489" w14:textId="77777777" w:rsidR="000019A9" w:rsidRPr="007D642B" w:rsidRDefault="000019A9" w:rsidP="007D642B">
      <w:pPr>
        <w:pStyle w:val="BodyText"/>
        <w:spacing w:line="252" w:lineRule="auto"/>
        <w:rPr>
          <w:sz w:val="19"/>
          <w:szCs w:val="19"/>
        </w:rPr>
      </w:pPr>
      <w:proofErr w:type="spellStart"/>
      <w:r w:rsidRPr="007D642B">
        <w:rPr>
          <w:sz w:val="19"/>
          <w:szCs w:val="19"/>
        </w:rPr>
        <w:t>Dokumentu</w:t>
      </w:r>
      <w:proofErr w:type="spellEnd"/>
      <w:r w:rsidRPr="007D642B">
        <w:rPr>
          <w:sz w:val="19"/>
          <w:szCs w:val="19"/>
        </w:rPr>
        <w:t xml:space="preserve"> </w:t>
      </w:r>
      <w:proofErr w:type="spellStart"/>
      <w:r w:rsidRPr="007D642B">
        <w:rPr>
          <w:sz w:val="19"/>
          <w:szCs w:val="19"/>
        </w:rPr>
        <w:t>ida</w:t>
      </w:r>
      <w:proofErr w:type="spellEnd"/>
      <w:r w:rsidRPr="007D642B">
        <w:rPr>
          <w:sz w:val="19"/>
          <w:szCs w:val="19"/>
        </w:rPr>
        <w:t xml:space="preserve"> </w:t>
      </w:r>
      <w:proofErr w:type="spellStart"/>
      <w:r w:rsidRPr="007D642B">
        <w:rPr>
          <w:sz w:val="19"/>
          <w:szCs w:val="19"/>
        </w:rPr>
        <w:t>ne’e</w:t>
      </w:r>
      <w:proofErr w:type="spellEnd"/>
      <w:r w:rsidRPr="007D642B">
        <w:rPr>
          <w:sz w:val="19"/>
          <w:szCs w:val="19"/>
        </w:rPr>
        <w:t xml:space="preserve"> </w:t>
      </w:r>
      <w:proofErr w:type="spellStart"/>
      <w:r w:rsidRPr="007D642B">
        <w:rPr>
          <w:sz w:val="19"/>
          <w:szCs w:val="19"/>
        </w:rPr>
        <w:t>maka</w:t>
      </w:r>
      <w:proofErr w:type="spellEnd"/>
      <w:r w:rsidRPr="007D642B">
        <w:rPr>
          <w:sz w:val="19"/>
          <w:szCs w:val="19"/>
        </w:rPr>
        <w:t xml:space="preserve"> </w:t>
      </w:r>
      <w:proofErr w:type="spellStart"/>
      <w:r w:rsidRPr="007D642B">
        <w:rPr>
          <w:sz w:val="19"/>
          <w:szCs w:val="19"/>
        </w:rPr>
        <w:t>relatóriu</w:t>
      </w:r>
      <w:proofErr w:type="spellEnd"/>
      <w:r w:rsidRPr="007D642B">
        <w:rPr>
          <w:sz w:val="19"/>
          <w:szCs w:val="19"/>
        </w:rPr>
        <w:t xml:space="preserve"> </w:t>
      </w:r>
      <w:proofErr w:type="spellStart"/>
      <w:r w:rsidRPr="007D642B">
        <w:rPr>
          <w:sz w:val="19"/>
          <w:szCs w:val="19"/>
        </w:rPr>
        <w:t>Avaliasaun</w:t>
      </w:r>
      <w:proofErr w:type="spellEnd"/>
      <w:r w:rsidRPr="007D642B">
        <w:rPr>
          <w:sz w:val="19"/>
          <w:szCs w:val="19"/>
        </w:rPr>
        <w:t xml:space="preserve"> </w:t>
      </w:r>
      <w:proofErr w:type="spellStart"/>
      <w:r w:rsidRPr="007D642B">
        <w:rPr>
          <w:sz w:val="19"/>
          <w:szCs w:val="19"/>
        </w:rPr>
        <w:t>Independente</w:t>
      </w:r>
      <w:proofErr w:type="spellEnd"/>
      <w:r w:rsidRPr="007D642B">
        <w:rPr>
          <w:sz w:val="19"/>
          <w:szCs w:val="19"/>
        </w:rPr>
        <w:t xml:space="preserve"> </w:t>
      </w:r>
      <w:proofErr w:type="spellStart"/>
      <w:r w:rsidRPr="007D642B">
        <w:rPr>
          <w:sz w:val="19"/>
          <w:szCs w:val="19"/>
        </w:rPr>
        <w:t>Konjuntu</w:t>
      </w:r>
      <w:proofErr w:type="spellEnd"/>
      <w:r w:rsidRPr="007D642B">
        <w:rPr>
          <w:sz w:val="19"/>
          <w:szCs w:val="19"/>
        </w:rPr>
        <w:t xml:space="preserve"> (JIE)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Programa</w:t>
      </w:r>
      <w:proofErr w:type="spellEnd"/>
      <w:r w:rsidRPr="007D642B">
        <w:rPr>
          <w:sz w:val="19"/>
          <w:szCs w:val="19"/>
        </w:rPr>
        <w:t xml:space="preserve"> </w:t>
      </w:r>
      <w:proofErr w:type="spellStart"/>
      <w:r w:rsidRPr="007D642B">
        <w:rPr>
          <w:sz w:val="19"/>
          <w:szCs w:val="19"/>
        </w:rPr>
        <w:t>Dezenvolvimentu</w:t>
      </w:r>
      <w:proofErr w:type="spellEnd"/>
      <w:r w:rsidRPr="007D642B">
        <w:rPr>
          <w:sz w:val="19"/>
          <w:szCs w:val="19"/>
        </w:rPr>
        <w:t xml:space="preserve"> </w:t>
      </w:r>
      <w:proofErr w:type="spellStart"/>
      <w:r w:rsidRPr="007D642B">
        <w:rPr>
          <w:sz w:val="19"/>
          <w:szCs w:val="19"/>
        </w:rPr>
        <w:t>Polísial</w:t>
      </w:r>
      <w:proofErr w:type="spellEnd"/>
      <w:r w:rsidRPr="007D642B">
        <w:rPr>
          <w:sz w:val="19"/>
          <w:szCs w:val="19"/>
        </w:rPr>
        <w:t xml:space="preserve"> Timor-Leste (TLPDP) 2018-2022 (Faze IV) </w:t>
      </w:r>
      <w:proofErr w:type="spellStart"/>
      <w:r w:rsidRPr="007D642B">
        <w:rPr>
          <w:sz w:val="19"/>
          <w:szCs w:val="19"/>
        </w:rPr>
        <w:t>nian</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halo entre </w:t>
      </w:r>
      <w:proofErr w:type="spellStart"/>
      <w:r w:rsidRPr="007D642B">
        <w:rPr>
          <w:sz w:val="19"/>
          <w:szCs w:val="19"/>
        </w:rPr>
        <w:t>Setembru</w:t>
      </w:r>
      <w:proofErr w:type="spellEnd"/>
      <w:r w:rsidRPr="007D642B">
        <w:rPr>
          <w:sz w:val="19"/>
          <w:szCs w:val="19"/>
        </w:rPr>
        <w:t xml:space="preserve"> </w:t>
      </w:r>
      <w:proofErr w:type="spellStart"/>
      <w:r w:rsidRPr="007D642B">
        <w:rPr>
          <w:sz w:val="19"/>
          <w:szCs w:val="19"/>
        </w:rPr>
        <w:t>to’o</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Dezembru</w:t>
      </w:r>
      <w:proofErr w:type="spellEnd"/>
      <w:r w:rsidRPr="007D642B">
        <w:rPr>
          <w:sz w:val="19"/>
          <w:szCs w:val="19"/>
        </w:rPr>
        <w:t xml:space="preserve"> 2021. TLPDP </w:t>
      </w:r>
      <w:proofErr w:type="spellStart"/>
      <w:r w:rsidRPr="007D642B">
        <w:rPr>
          <w:sz w:val="19"/>
          <w:szCs w:val="19"/>
        </w:rPr>
        <w:t>hanesan</w:t>
      </w:r>
      <w:proofErr w:type="spellEnd"/>
      <w:r w:rsidRPr="007D642B">
        <w:rPr>
          <w:sz w:val="19"/>
          <w:szCs w:val="19"/>
        </w:rPr>
        <w:t xml:space="preserve"> </w:t>
      </w:r>
      <w:proofErr w:type="spellStart"/>
      <w:r w:rsidRPr="007D642B">
        <w:rPr>
          <w:sz w:val="19"/>
          <w:szCs w:val="19"/>
        </w:rPr>
        <w:t>programa</w:t>
      </w:r>
      <w:proofErr w:type="spellEnd"/>
      <w:r w:rsidRPr="007D642B">
        <w:rPr>
          <w:sz w:val="19"/>
          <w:szCs w:val="19"/>
        </w:rPr>
        <w:t xml:space="preserve"> </w:t>
      </w:r>
      <w:proofErr w:type="spellStart"/>
      <w:r w:rsidRPr="007D642B">
        <w:rPr>
          <w:sz w:val="19"/>
          <w:szCs w:val="19"/>
        </w:rPr>
        <w:t>kooperasaun</w:t>
      </w:r>
      <w:proofErr w:type="spellEnd"/>
      <w:r w:rsidRPr="007D642B">
        <w:rPr>
          <w:sz w:val="19"/>
          <w:szCs w:val="19"/>
        </w:rPr>
        <w:t xml:space="preserve"> bilateral entre </w:t>
      </w:r>
      <w:proofErr w:type="spellStart"/>
      <w:r w:rsidRPr="007D642B">
        <w:rPr>
          <w:sz w:val="19"/>
          <w:szCs w:val="19"/>
        </w:rPr>
        <w:t>Polísia</w:t>
      </w:r>
      <w:proofErr w:type="spellEnd"/>
      <w:r w:rsidRPr="007D642B">
        <w:rPr>
          <w:sz w:val="19"/>
          <w:szCs w:val="19"/>
        </w:rPr>
        <w:t xml:space="preserve"> </w:t>
      </w:r>
      <w:proofErr w:type="spellStart"/>
      <w:r w:rsidRPr="007D642B">
        <w:rPr>
          <w:sz w:val="19"/>
          <w:szCs w:val="19"/>
        </w:rPr>
        <w:t>Federál</w:t>
      </w:r>
      <w:proofErr w:type="spellEnd"/>
      <w:r w:rsidRPr="007D642B">
        <w:rPr>
          <w:sz w:val="19"/>
          <w:szCs w:val="19"/>
        </w:rPr>
        <w:t xml:space="preserve"> </w:t>
      </w:r>
      <w:proofErr w:type="spellStart"/>
      <w:r w:rsidRPr="007D642B">
        <w:rPr>
          <w:sz w:val="19"/>
          <w:szCs w:val="19"/>
        </w:rPr>
        <w:t>Austrália</w:t>
      </w:r>
      <w:proofErr w:type="spellEnd"/>
      <w:r w:rsidRPr="007D642B">
        <w:rPr>
          <w:sz w:val="19"/>
          <w:szCs w:val="19"/>
        </w:rPr>
        <w:t xml:space="preserve"> (AFP)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Polísia</w:t>
      </w:r>
      <w:proofErr w:type="spellEnd"/>
      <w:r w:rsidRPr="007D642B">
        <w:rPr>
          <w:sz w:val="19"/>
          <w:szCs w:val="19"/>
        </w:rPr>
        <w:t xml:space="preserve"> </w:t>
      </w:r>
      <w:proofErr w:type="spellStart"/>
      <w:r w:rsidRPr="007D642B">
        <w:rPr>
          <w:sz w:val="19"/>
          <w:szCs w:val="19"/>
        </w:rPr>
        <w:t>Nasionál</w:t>
      </w:r>
      <w:proofErr w:type="spellEnd"/>
      <w:r w:rsidRPr="007D642B">
        <w:rPr>
          <w:sz w:val="19"/>
          <w:szCs w:val="19"/>
        </w:rPr>
        <w:t xml:space="preserve"> Timor-Leste (PNTL),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apoiu</w:t>
      </w:r>
      <w:proofErr w:type="spellEnd"/>
      <w:r w:rsidRPr="007D642B">
        <w:rPr>
          <w:sz w:val="19"/>
          <w:szCs w:val="19"/>
        </w:rPr>
        <w:t xml:space="preserve"> </w:t>
      </w:r>
      <w:proofErr w:type="spellStart"/>
      <w:r w:rsidRPr="007D642B">
        <w:rPr>
          <w:sz w:val="19"/>
          <w:szCs w:val="19"/>
        </w:rPr>
        <w:t>liu</w:t>
      </w:r>
      <w:proofErr w:type="spellEnd"/>
      <w:r w:rsidRPr="007D642B">
        <w:rPr>
          <w:sz w:val="19"/>
          <w:szCs w:val="19"/>
        </w:rPr>
        <w:t xml:space="preserve"> </w:t>
      </w:r>
      <w:proofErr w:type="spellStart"/>
      <w:r w:rsidRPr="007D642B">
        <w:rPr>
          <w:sz w:val="19"/>
          <w:szCs w:val="19"/>
        </w:rPr>
        <w:t>husi</w:t>
      </w:r>
      <w:proofErr w:type="spellEnd"/>
      <w:r w:rsidRPr="007D642B">
        <w:rPr>
          <w:sz w:val="19"/>
          <w:szCs w:val="19"/>
        </w:rPr>
        <w:t xml:space="preserve"> </w:t>
      </w:r>
      <w:proofErr w:type="spellStart"/>
      <w:r w:rsidRPr="007D642B">
        <w:rPr>
          <w:sz w:val="19"/>
          <w:szCs w:val="19"/>
        </w:rPr>
        <w:t>akordu</w:t>
      </w:r>
      <w:proofErr w:type="spellEnd"/>
      <w:r w:rsidRPr="007D642B">
        <w:rPr>
          <w:sz w:val="19"/>
          <w:szCs w:val="19"/>
        </w:rPr>
        <w:t xml:space="preserve"> entre </w:t>
      </w:r>
      <w:proofErr w:type="spellStart"/>
      <w:r w:rsidRPr="007D642B">
        <w:rPr>
          <w:sz w:val="19"/>
          <w:szCs w:val="19"/>
        </w:rPr>
        <w:t>Governu</w:t>
      </w:r>
      <w:proofErr w:type="spellEnd"/>
      <w:r w:rsidRPr="007D642B">
        <w:rPr>
          <w:sz w:val="19"/>
          <w:szCs w:val="19"/>
        </w:rPr>
        <w:t xml:space="preserve"> Timor-Leste (</w:t>
      </w:r>
      <w:proofErr w:type="spellStart"/>
      <w:r w:rsidRPr="007D642B">
        <w:rPr>
          <w:sz w:val="19"/>
          <w:szCs w:val="19"/>
        </w:rPr>
        <w:t>GoTL</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Governu</w:t>
      </w:r>
      <w:proofErr w:type="spellEnd"/>
      <w:r w:rsidRPr="007D642B">
        <w:rPr>
          <w:sz w:val="19"/>
          <w:szCs w:val="19"/>
        </w:rPr>
        <w:t xml:space="preserve"> </w:t>
      </w:r>
      <w:proofErr w:type="spellStart"/>
      <w:r w:rsidRPr="007D642B">
        <w:rPr>
          <w:sz w:val="19"/>
          <w:szCs w:val="19"/>
        </w:rPr>
        <w:t>Austrália</w:t>
      </w:r>
      <w:proofErr w:type="spellEnd"/>
      <w:r w:rsidRPr="007D642B">
        <w:rPr>
          <w:sz w:val="19"/>
          <w:szCs w:val="19"/>
        </w:rPr>
        <w:t xml:space="preserve"> (</w:t>
      </w:r>
      <w:proofErr w:type="spellStart"/>
      <w:r w:rsidRPr="007D642B">
        <w:rPr>
          <w:sz w:val="19"/>
          <w:szCs w:val="19"/>
        </w:rPr>
        <w:t>GoA</w:t>
      </w:r>
      <w:proofErr w:type="spellEnd"/>
      <w:r w:rsidRPr="007D642B">
        <w:rPr>
          <w:sz w:val="19"/>
          <w:szCs w:val="19"/>
        </w:rPr>
        <w:t xml:space="preserve">). </w:t>
      </w:r>
      <w:proofErr w:type="spellStart"/>
      <w:r w:rsidRPr="007D642B">
        <w:rPr>
          <w:sz w:val="19"/>
          <w:szCs w:val="19"/>
        </w:rPr>
        <w:t>Faze</w:t>
      </w:r>
      <w:proofErr w:type="spellEnd"/>
      <w:r w:rsidRPr="007D642B">
        <w:rPr>
          <w:sz w:val="19"/>
          <w:szCs w:val="19"/>
        </w:rPr>
        <w:t xml:space="preserve"> IV </w:t>
      </w:r>
      <w:proofErr w:type="spellStart"/>
      <w:r w:rsidRPr="007D642B">
        <w:rPr>
          <w:sz w:val="19"/>
          <w:szCs w:val="19"/>
        </w:rPr>
        <w:t>ne’e</w:t>
      </w:r>
      <w:proofErr w:type="spellEnd"/>
      <w:r w:rsidRPr="007D642B">
        <w:rPr>
          <w:sz w:val="19"/>
          <w:szCs w:val="19"/>
        </w:rPr>
        <w:t xml:space="preserve"> </w:t>
      </w:r>
      <w:proofErr w:type="spellStart"/>
      <w:r w:rsidRPr="007D642B">
        <w:rPr>
          <w:sz w:val="19"/>
          <w:szCs w:val="19"/>
        </w:rPr>
        <w:t>la’o</w:t>
      </w:r>
      <w:proofErr w:type="spellEnd"/>
      <w:r w:rsidRPr="007D642B">
        <w:rPr>
          <w:sz w:val="19"/>
          <w:szCs w:val="19"/>
        </w:rPr>
        <w:t xml:space="preserve"> entre </w:t>
      </w:r>
      <w:proofErr w:type="spellStart"/>
      <w:r w:rsidRPr="007D642B">
        <w:rPr>
          <w:sz w:val="19"/>
          <w:szCs w:val="19"/>
        </w:rPr>
        <w:t>Jullu</w:t>
      </w:r>
      <w:proofErr w:type="spellEnd"/>
      <w:r w:rsidRPr="007D642B">
        <w:rPr>
          <w:sz w:val="19"/>
          <w:szCs w:val="19"/>
        </w:rPr>
        <w:t xml:space="preserve"> 2018 </w:t>
      </w:r>
      <w:proofErr w:type="spellStart"/>
      <w:r w:rsidRPr="007D642B">
        <w:rPr>
          <w:sz w:val="19"/>
          <w:szCs w:val="19"/>
        </w:rPr>
        <w:t>to’o</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Ju</w:t>
      </w:r>
      <w:r w:rsidRPr="007D642B">
        <w:rPr>
          <w:rStyle w:val="jlqj4b"/>
          <w:sz w:val="19"/>
          <w:szCs w:val="19"/>
          <w:lang w:val="es-ES"/>
        </w:rPr>
        <w:t>ñ</w:t>
      </w:r>
      <w:r w:rsidRPr="007D642B">
        <w:rPr>
          <w:sz w:val="19"/>
          <w:szCs w:val="19"/>
        </w:rPr>
        <w:t xml:space="preserve">u 2022,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apoiu</w:t>
      </w:r>
      <w:proofErr w:type="spellEnd"/>
      <w:r w:rsidRPr="007D642B">
        <w:rPr>
          <w:sz w:val="19"/>
          <w:szCs w:val="19"/>
        </w:rPr>
        <w:t xml:space="preserve"> $22 </w:t>
      </w:r>
      <w:proofErr w:type="spellStart"/>
      <w:r w:rsidRPr="007D642B">
        <w:rPr>
          <w:sz w:val="19"/>
          <w:szCs w:val="19"/>
        </w:rPr>
        <w:t>milloens</w:t>
      </w:r>
      <w:proofErr w:type="spellEnd"/>
      <w:r w:rsidRPr="007D642B">
        <w:rPr>
          <w:sz w:val="19"/>
          <w:szCs w:val="19"/>
        </w:rPr>
        <w:t xml:space="preserve"> </w:t>
      </w:r>
      <w:proofErr w:type="spellStart"/>
      <w:r w:rsidRPr="007D642B">
        <w:rPr>
          <w:sz w:val="19"/>
          <w:szCs w:val="19"/>
        </w:rPr>
        <w:t>husi</w:t>
      </w:r>
      <w:proofErr w:type="spellEnd"/>
      <w:r w:rsidRPr="007D642B">
        <w:rPr>
          <w:sz w:val="19"/>
          <w:szCs w:val="19"/>
        </w:rPr>
        <w:t xml:space="preserve"> DFAT no $2.4 </w:t>
      </w:r>
      <w:proofErr w:type="spellStart"/>
      <w:r w:rsidRPr="007D642B">
        <w:rPr>
          <w:sz w:val="19"/>
          <w:szCs w:val="19"/>
        </w:rPr>
        <w:t>milloens</w:t>
      </w:r>
      <w:proofErr w:type="spellEnd"/>
      <w:r w:rsidRPr="007D642B">
        <w:rPr>
          <w:sz w:val="19"/>
          <w:szCs w:val="19"/>
        </w:rPr>
        <w:t xml:space="preserve"> </w:t>
      </w:r>
      <w:proofErr w:type="spellStart"/>
      <w:r w:rsidRPr="007D642B">
        <w:rPr>
          <w:sz w:val="19"/>
          <w:szCs w:val="19"/>
        </w:rPr>
        <w:t>husi</w:t>
      </w:r>
      <w:proofErr w:type="spellEnd"/>
      <w:r w:rsidRPr="007D642B">
        <w:rPr>
          <w:sz w:val="19"/>
          <w:szCs w:val="19"/>
        </w:rPr>
        <w:t xml:space="preserve"> AFP. TLPDP </w:t>
      </w:r>
      <w:proofErr w:type="spellStart"/>
      <w:r w:rsidRPr="007D642B">
        <w:rPr>
          <w:sz w:val="19"/>
          <w:szCs w:val="19"/>
        </w:rPr>
        <w:t>kontrola</w:t>
      </w:r>
      <w:proofErr w:type="spellEnd"/>
      <w:r w:rsidRPr="007D642B">
        <w:rPr>
          <w:sz w:val="19"/>
          <w:szCs w:val="19"/>
        </w:rPr>
        <w:t xml:space="preserve"> </w:t>
      </w:r>
      <w:proofErr w:type="spellStart"/>
      <w:r w:rsidRPr="007D642B">
        <w:rPr>
          <w:sz w:val="19"/>
          <w:szCs w:val="19"/>
        </w:rPr>
        <w:t>husi</w:t>
      </w:r>
      <w:proofErr w:type="spellEnd"/>
      <w:r w:rsidRPr="007D642B">
        <w:rPr>
          <w:sz w:val="19"/>
          <w:szCs w:val="19"/>
        </w:rPr>
        <w:t xml:space="preserve"> </w:t>
      </w:r>
      <w:proofErr w:type="spellStart"/>
      <w:r w:rsidRPr="007D642B">
        <w:rPr>
          <w:sz w:val="19"/>
          <w:szCs w:val="19"/>
        </w:rPr>
        <w:t>Komité</w:t>
      </w:r>
      <w:proofErr w:type="spellEnd"/>
      <w:r w:rsidRPr="007D642B">
        <w:rPr>
          <w:sz w:val="19"/>
          <w:szCs w:val="19"/>
        </w:rPr>
        <w:t xml:space="preserve"> </w:t>
      </w:r>
      <w:proofErr w:type="spellStart"/>
      <w:r w:rsidRPr="007D642B">
        <w:rPr>
          <w:sz w:val="19"/>
          <w:szCs w:val="19"/>
        </w:rPr>
        <w:t>Diresaun</w:t>
      </w:r>
      <w:proofErr w:type="spellEnd"/>
      <w:r w:rsidRPr="007D642B">
        <w:rPr>
          <w:sz w:val="19"/>
          <w:szCs w:val="19"/>
        </w:rPr>
        <w:t xml:space="preserve"> </w:t>
      </w:r>
      <w:proofErr w:type="spellStart"/>
      <w:r w:rsidRPr="007D642B">
        <w:rPr>
          <w:sz w:val="19"/>
          <w:szCs w:val="19"/>
        </w:rPr>
        <w:t>Konjunta</w:t>
      </w:r>
      <w:proofErr w:type="spellEnd"/>
      <w:r w:rsidRPr="007D642B">
        <w:rPr>
          <w:sz w:val="19"/>
          <w:szCs w:val="19"/>
        </w:rPr>
        <w:t xml:space="preserve"> (JSC) </w:t>
      </w:r>
      <w:proofErr w:type="spellStart"/>
      <w:r w:rsidRPr="007D642B">
        <w:rPr>
          <w:sz w:val="19"/>
          <w:szCs w:val="19"/>
        </w:rPr>
        <w:t>kompostu</w:t>
      </w:r>
      <w:proofErr w:type="spellEnd"/>
      <w:r w:rsidRPr="007D642B">
        <w:rPr>
          <w:sz w:val="19"/>
          <w:szCs w:val="19"/>
        </w:rPr>
        <w:t xml:space="preserve"> </w:t>
      </w:r>
      <w:proofErr w:type="spellStart"/>
      <w:r w:rsidRPr="007D642B">
        <w:rPr>
          <w:sz w:val="19"/>
          <w:szCs w:val="19"/>
        </w:rPr>
        <w:t>husi</w:t>
      </w:r>
      <w:proofErr w:type="spellEnd"/>
      <w:r w:rsidRPr="007D642B">
        <w:rPr>
          <w:sz w:val="19"/>
          <w:szCs w:val="19"/>
        </w:rPr>
        <w:t xml:space="preserve"> </w:t>
      </w:r>
      <w:proofErr w:type="spellStart"/>
      <w:r w:rsidRPr="007D642B">
        <w:rPr>
          <w:sz w:val="19"/>
          <w:szCs w:val="19"/>
        </w:rPr>
        <w:t>Departmentu</w:t>
      </w:r>
      <w:proofErr w:type="spellEnd"/>
      <w:r w:rsidRPr="007D642B">
        <w:rPr>
          <w:sz w:val="19"/>
          <w:szCs w:val="19"/>
        </w:rPr>
        <w:t xml:space="preserve"> </w:t>
      </w:r>
      <w:proofErr w:type="spellStart"/>
      <w:r w:rsidRPr="007D642B">
        <w:rPr>
          <w:sz w:val="19"/>
          <w:szCs w:val="19"/>
        </w:rPr>
        <w:t>Negósiu</w:t>
      </w:r>
      <w:proofErr w:type="spellEnd"/>
      <w:r w:rsidRPr="007D642B">
        <w:rPr>
          <w:sz w:val="19"/>
          <w:szCs w:val="19"/>
        </w:rPr>
        <w:t xml:space="preserve"> </w:t>
      </w:r>
      <w:proofErr w:type="spellStart"/>
      <w:r w:rsidRPr="007D642B">
        <w:rPr>
          <w:sz w:val="19"/>
          <w:szCs w:val="19"/>
        </w:rPr>
        <w:t>Estranjeiru</w:t>
      </w:r>
      <w:proofErr w:type="spellEnd"/>
      <w:r w:rsidRPr="007D642B">
        <w:rPr>
          <w:sz w:val="19"/>
          <w:szCs w:val="19"/>
        </w:rPr>
        <w:t xml:space="preserve"> no </w:t>
      </w:r>
      <w:proofErr w:type="spellStart"/>
      <w:r w:rsidRPr="007D642B">
        <w:rPr>
          <w:sz w:val="19"/>
          <w:szCs w:val="19"/>
        </w:rPr>
        <w:t>Komérsiu</w:t>
      </w:r>
      <w:proofErr w:type="spellEnd"/>
      <w:r w:rsidRPr="007D642B">
        <w:rPr>
          <w:sz w:val="19"/>
          <w:szCs w:val="19"/>
        </w:rPr>
        <w:t xml:space="preserve"> </w:t>
      </w:r>
      <w:proofErr w:type="spellStart"/>
      <w:r w:rsidRPr="007D642B">
        <w:rPr>
          <w:sz w:val="19"/>
          <w:szCs w:val="19"/>
        </w:rPr>
        <w:t>Austrália</w:t>
      </w:r>
      <w:proofErr w:type="spellEnd"/>
      <w:r w:rsidRPr="007D642B">
        <w:rPr>
          <w:sz w:val="19"/>
          <w:szCs w:val="19"/>
        </w:rPr>
        <w:t xml:space="preserve"> </w:t>
      </w:r>
      <w:proofErr w:type="spellStart"/>
      <w:r w:rsidRPr="007D642B">
        <w:rPr>
          <w:sz w:val="19"/>
          <w:szCs w:val="19"/>
        </w:rPr>
        <w:t>nian</w:t>
      </w:r>
      <w:proofErr w:type="spellEnd"/>
      <w:r w:rsidRPr="007D642B">
        <w:rPr>
          <w:sz w:val="19"/>
          <w:szCs w:val="19"/>
        </w:rPr>
        <w:t xml:space="preserve"> (DFAT) </w:t>
      </w:r>
      <w:proofErr w:type="spellStart"/>
      <w:r w:rsidRPr="007D642B">
        <w:rPr>
          <w:sz w:val="19"/>
          <w:szCs w:val="19"/>
        </w:rPr>
        <w:t>ho</w:t>
      </w:r>
      <w:proofErr w:type="spellEnd"/>
      <w:r w:rsidRPr="007D642B">
        <w:rPr>
          <w:sz w:val="19"/>
          <w:szCs w:val="19"/>
        </w:rPr>
        <w:t xml:space="preserve"> AFP; no </w:t>
      </w:r>
      <w:proofErr w:type="spellStart"/>
      <w:r w:rsidRPr="007D642B">
        <w:rPr>
          <w:sz w:val="19"/>
          <w:szCs w:val="19"/>
        </w:rPr>
        <w:t>Konsellu</w:t>
      </w:r>
      <w:proofErr w:type="spellEnd"/>
      <w:r w:rsidRPr="007D642B">
        <w:rPr>
          <w:sz w:val="19"/>
          <w:szCs w:val="19"/>
        </w:rPr>
        <w:t xml:space="preserve"> </w:t>
      </w:r>
      <w:proofErr w:type="spellStart"/>
      <w:r w:rsidRPr="007D642B">
        <w:rPr>
          <w:sz w:val="19"/>
          <w:szCs w:val="19"/>
        </w:rPr>
        <w:t>Koordensaun</w:t>
      </w:r>
      <w:proofErr w:type="spellEnd"/>
      <w:r w:rsidRPr="007D642B">
        <w:rPr>
          <w:sz w:val="19"/>
          <w:szCs w:val="19"/>
        </w:rPr>
        <w:t xml:space="preserve"> </w:t>
      </w:r>
      <w:proofErr w:type="spellStart"/>
      <w:r w:rsidRPr="007D642B">
        <w:rPr>
          <w:sz w:val="19"/>
          <w:szCs w:val="19"/>
        </w:rPr>
        <w:t>Programa</w:t>
      </w:r>
      <w:proofErr w:type="spellEnd"/>
      <w:r w:rsidRPr="007D642B">
        <w:rPr>
          <w:sz w:val="19"/>
          <w:szCs w:val="19"/>
        </w:rPr>
        <w:t xml:space="preserve"> (PCB) </w:t>
      </w:r>
      <w:proofErr w:type="spellStart"/>
      <w:r w:rsidRPr="007D642B">
        <w:rPr>
          <w:sz w:val="19"/>
          <w:szCs w:val="19"/>
        </w:rPr>
        <w:t>kompostu</w:t>
      </w:r>
      <w:proofErr w:type="spellEnd"/>
      <w:r w:rsidRPr="007D642B">
        <w:rPr>
          <w:sz w:val="19"/>
          <w:szCs w:val="19"/>
        </w:rPr>
        <w:t xml:space="preserve"> </w:t>
      </w:r>
      <w:proofErr w:type="spellStart"/>
      <w:r w:rsidRPr="007D642B">
        <w:rPr>
          <w:sz w:val="19"/>
          <w:szCs w:val="19"/>
        </w:rPr>
        <w:t>husi</w:t>
      </w:r>
      <w:proofErr w:type="spellEnd"/>
      <w:r w:rsidRPr="007D642B">
        <w:rPr>
          <w:sz w:val="19"/>
          <w:szCs w:val="19"/>
        </w:rPr>
        <w:t xml:space="preserve"> TLPDP </w:t>
      </w:r>
      <w:proofErr w:type="spellStart"/>
      <w:r w:rsidRPr="007D642B">
        <w:rPr>
          <w:sz w:val="19"/>
          <w:szCs w:val="19"/>
        </w:rPr>
        <w:t>ho</w:t>
      </w:r>
      <w:proofErr w:type="spellEnd"/>
      <w:r w:rsidRPr="007D642B">
        <w:rPr>
          <w:sz w:val="19"/>
          <w:szCs w:val="19"/>
        </w:rPr>
        <w:t xml:space="preserve"> PNTL. </w:t>
      </w:r>
      <w:proofErr w:type="spellStart"/>
      <w:r w:rsidRPr="007D642B">
        <w:rPr>
          <w:sz w:val="19"/>
          <w:szCs w:val="19"/>
        </w:rPr>
        <w:t>GoA</w:t>
      </w:r>
      <w:proofErr w:type="spellEnd"/>
      <w:r w:rsidRPr="007D642B">
        <w:rPr>
          <w:sz w:val="19"/>
          <w:szCs w:val="19"/>
        </w:rPr>
        <w:t xml:space="preserve"> </w:t>
      </w:r>
      <w:proofErr w:type="spellStart"/>
      <w:r w:rsidRPr="007D642B">
        <w:rPr>
          <w:sz w:val="19"/>
          <w:szCs w:val="19"/>
        </w:rPr>
        <w:t>mos</w:t>
      </w:r>
      <w:proofErr w:type="spellEnd"/>
      <w:r w:rsidRPr="007D642B">
        <w:rPr>
          <w:sz w:val="19"/>
          <w:szCs w:val="19"/>
        </w:rPr>
        <w:t xml:space="preserve"> </w:t>
      </w:r>
      <w:proofErr w:type="spellStart"/>
      <w:r w:rsidRPr="007D642B">
        <w:rPr>
          <w:sz w:val="19"/>
          <w:szCs w:val="19"/>
        </w:rPr>
        <w:t>fornese</w:t>
      </w:r>
      <w:proofErr w:type="spellEnd"/>
      <w:r w:rsidRPr="007D642B">
        <w:rPr>
          <w:sz w:val="19"/>
          <w:szCs w:val="19"/>
        </w:rPr>
        <w:t xml:space="preserve"> </w:t>
      </w:r>
      <w:proofErr w:type="spellStart"/>
      <w:r w:rsidRPr="007D642B">
        <w:rPr>
          <w:sz w:val="19"/>
          <w:szCs w:val="19"/>
        </w:rPr>
        <w:t>apoiu</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PNTL </w:t>
      </w:r>
      <w:proofErr w:type="spellStart"/>
      <w:r w:rsidRPr="007D642B">
        <w:rPr>
          <w:sz w:val="19"/>
          <w:szCs w:val="19"/>
        </w:rPr>
        <w:t>liu</w:t>
      </w:r>
      <w:proofErr w:type="spellEnd"/>
      <w:r w:rsidRPr="007D642B">
        <w:rPr>
          <w:sz w:val="19"/>
          <w:szCs w:val="19"/>
        </w:rPr>
        <w:t xml:space="preserve"> </w:t>
      </w:r>
      <w:proofErr w:type="spellStart"/>
      <w:r w:rsidRPr="007D642B">
        <w:rPr>
          <w:sz w:val="19"/>
          <w:szCs w:val="19"/>
        </w:rPr>
        <w:t>husi</w:t>
      </w:r>
      <w:proofErr w:type="spellEnd"/>
      <w:r w:rsidRPr="007D642B">
        <w:rPr>
          <w:sz w:val="19"/>
          <w:szCs w:val="19"/>
        </w:rPr>
        <w:t xml:space="preserve"> TLPDP </w:t>
      </w:r>
      <w:proofErr w:type="spellStart"/>
      <w:r w:rsidRPr="007D642B">
        <w:rPr>
          <w:sz w:val="19"/>
          <w:szCs w:val="19"/>
        </w:rPr>
        <w:t>dezde</w:t>
      </w:r>
      <w:proofErr w:type="spellEnd"/>
      <w:r w:rsidRPr="007D642B">
        <w:rPr>
          <w:sz w:val="19"/>
          <w:szCs w:val="19"/>
        </w:rPr>
        <w:t xml:space="preserve"> 2004.</w:t>
      </w:r>
    </w:p>
    <w:p w14:paraId="26CED3D0" w14:textId="77777777" w:rsidR="000019A9" w:rsidRPr="007D642B" w:rsidRDefault="000019A9" w:rsidP="007D642B">
      <w:pPr>
        <w:pStyle w:val="BodyText"/>
        <w:spacing w:line="252" w:lineRule="auto"/>
        <w:rPr>
          <w:sz w:val="19"/>
          <w:szCs w:val="19"/>
        </w:rPr>
      </w:pPr>
      <w:proofErr w:type="spellStart"/>
      <w:r w:rsidRPr="007D642B">
        <w:rPr>
          <w:sz w:val="19"/>
          <w:szCs w:val="19"/>
        </w:rPr>
        <w:t>Avaliasaun</w:t>
      </w:r>
      <w:proofErr w:type="spellEnd"/>
      <w:r w:rsidRPr="007D642B">
        <w:rPr>
          <w:sz w:val="19"/>
          <w:szCs w:val="19"/>
        </w:rPr>
        <w:t xml:space="preserve"> </w:t>
      </w:r>
      <w:proofErr w:type="spellStart"/>
      <w:r w:rsidRPr="007D642B">
        <w:rPr>
          <w:sz w:val="19"/>
          <w:szCs w:val="19"/>
        </w:rPr>
        <w:t>ida</w:t>
      </w:r>
      <w:proofErr w:type="spellEnd"/>
      <w:r w:rsidRPr="007D642B">
        <w:rPr>
          <w:sz w:val="19"/>
          <w:szCs w:val="19"/>
        </w:rPr>
        <w:t xml:space="preserve"> </w:t>
      </w:r>
      <w:proofErr w:type="spellStart"/>
      <w:r w:rsidRPr="007D642B">
        <w:rPr>
          <w:sz w:val="19"/>
          <w:szCs w:val="19"/>
        </w:rPr>
        <w:t>ne’e</w:t>
      </w:r>
      <w:proofErr w:type="spellEnd"/>
      <w:r w:rsidRPr="007D642B">
        <w:rPr>
          <w:sz w:val="19"/>
          <w:szCs w:val="19"/>
        </w:rPr>
        <w:t xml:space="preserve"> </w:t>
      </w:r>
      <w:proofErr w:type="spellStart"/>
      <w:r w:rsidRPr="007D642B">
        <w:rPr>
          <w:sz w:val="19"/>
          <w:szCs w:val="19"/>
        </w:rPr>
        <w:t>hakarak</w:t>
      </w:r>
      <w:proofErr w:type="spellEnd"/>
      <w:r w:rsidRPr="007D642B">
        <w:rPr>
          <w:sz w:val="19"/>
          <w:szCs w:val="19"/>
        </w:rPr>
        <w:t xml:space="preserve"> </w:t>
      </w:r>
      <w:proofErr w:type="spellStart"/>
      <w:r w:rsidRPr="007D642B">
        <w:rPr>
          <w:sz w:val="19"/>
          <w:szCs w:val="19"/>
        </w:rPr>
        <w:t>sukat</w:t>
      </w:r>
      <w:proofErr w:type="spellEnd"/>
      <w:r w:rsidRPr="007D642B">
        <w:rPr>
          <w:sz w:val="19"/>
          <w:szCs w:val="19"/>
        </w:rPr>
        <w:t xml:space="preserve"> </w:t>
      </w:r>
      <w:proofErr w:type="spellStart"/>
      <w:r w:rsidRPr="007D642B">
        <w:rPr>
          <w:sz w:val="19"/>
          <w:szCs w:val="19"/>
        </w:rPr>
        <w:t>oinsá</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programa</w:t>
      </w:r>
      <w:proofErr w:type="spellEnd"/>
      <w:r w:rsidRPr="007D642B">
        <w:rPr>
          <w:sz w:val="19"/>
          <w:szCs w:val="19"/>
        </w:rPr>
        <w:t xml:space="preserve">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atinjimentu</w:t>
      </w:r>
      <w:proofErr w:type="spellEnd"/>
      <w:r w:rsidRPr="007D642B">
        <w:rPr>
          <w:sz w:val="19"/>
          <w:szCs w:val="19"/>
        </w:rPr>
        <w:t xml:space="preserve"> ka </w:t>
      </w:r>
      <w:proofErr w:type="spellStart"/>
      <w:r w:rsidRPr="007D642B">
        <w:rPr>
          <w:sz w:val="19"/>
          <w:szCs w:val="19"/>
        </w:rPr>
        <w:t>progresu</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Rezultadu</w:t>
      </w:r>
      <w:proofErr w:type="spellEnd"/>
      <w:r w:rsidRPr="007D642B">
        <w:rPr>
          <w:sz w:val="19"/>
          <w:szCs w:val="19"/>
        </w:rPr>
        <w:t xml:space="preserve"> Fin de </w:t>
      </w:r>
      <w:proofErr w:type="spellStart"/>
      <w:r w:rsidRPr="007D642B">
        <w:rPr>
          <w:sz w:val="19"/>
          <w:szCs w:val="19"/>
        </w:rPr>
        <w:t>Programa</w:t>
      </w:r>
      <w:proofErr w:type="spellEnd"/>
      <w:r w:rsidRPr="007D642B">
        <w:rPr>
          <w:sz w:val="19"/>
          <w:szCs w:val="19"/>
        </w:rPr>
        <w:t xml:space="preserve"> (EOPO); no </w:t>
      </w:r>
      <w:proofErr w:type="spellStart"/>
      <w:r w:rsidRPr="007D642B">
        <w:rPr>
          <w:sz w:val="19"/>
          <w:szCs w:val="19"/>
        </w:rPr>
        <w:t>mos</w:t>
      </w:r>
      <w:proofErr w:type="spellEnd"/>
      <w:r w:rsidRPr="007D642B">
        <w:rPr>
          <w:sz w:val="19"/>
          <w:szCs w:val="19"/>
        </w:rPr>
        <w:t xml:space="preserve"> </w:t>
      </w:r>
      <w:proofErr w:type="spellStart"/>
      <w:r w:rsidRPr="007D642B">
        <w:rPr>
          <w:sz w:val="19"/>
          <w:szCs w:val="19"/>
        </w:rPr>
        <w:t>identifika</w:t>
      </w:r>
      <w:proofErr w:type="spellEnd"/>
      <w:r w:rsidRPr="007D642B">
        <w:rPr>
          <w:sz w:val="19"/>
          <w:szCs w:val="19"/>
        </w:rPr>
        <w:t xml:space="preserve"> </w:t>
      </w:r>
      <w:proofErr w:type="spellStart"/>
      <w:r w:rsidRPr="007D642B">
        <w:rPr>
          <w:sz w:val="19"/>
          <w:szCs w:val="19"/>
        </w:rPr>
        <w:t>nesesidade</w:t>
      </w:r>
      <w:proofErr w:type="spellEnd"/>
      <w:r w:rsidRPr="007D642B">
        <w:rPr>
          <w:sz w:val="19"/>
          <w:szCs w:val="19"/>
        </w:rPr>
        <w:t xml:space="preserve"> no </w:t>
      </w:r>
      <w:proofErr w:type="spellStart"/>
      <w:r w:rsidRPr="007D642B">
        <w:rPr>
          <w:sz w:val="19"/>
          <w:szCs w:val="19"/>
        </w:rPr>
        <w:t>oportunidade</w:t>
      </w:r>
      <w:proofErr w:type="spellEnd"/>
      <w:r w:rsidRPr="007D642B">
        <w:rPr>
          <w:sz w:val="19"/>
          <w:szCs w:val="19"/>
        </w:rPr>
        <w:t xml:space="preserve"> </w:t>
      </w:r>
      <w:proofErr w:type="spellStart"/>
      <w:r w:rsidRPr="007D642B">
        <w:rPr>
          <w:sz w:val="19"/>
          <w:szCs w:val="19"/>
        </w:rPr>
        <w:t>dezenvolvimentu</w:t>
      </w:r>
      <w:proofErr w:type="spellEnd"/>
      <w:r w:rsidRPr="007D642B">
        <w:rPr>
          <w:sz w:val="19"/>
          <w:szCs w:val="19"/>
        </w:rPr>
        <w:t xml:space="preserve"> </w:t>
      </w:r>
      <w:proofErr w:type="spellStart"/>
      <w:r w:rsidRPr="007D642B">
        <w:rPr>
          <w:sz w:val="19"/>
          <w:szCs w:val="19"/>
        </w:rPr>
        <w:t>nian</w:t>
      </w:r>
      <w:proofErr w:type="spellEnd"/>
      <w:r w:rsidRPr="007D642B">
        <w:rPr>
          <w:sz w:val="19"/>
          <w:szCs w:val="19"/>
        </w:rPr>
        <w:t xml:space="preserve"> </w:t>
      </w:r>
      <w:proofErr w:type="spellStart"/>
      <w:r w:rsidRPr="007D642B">
        <w:rPr>
          <w:sz w:val="19"/>
          <w:szCs w:val="19"/>
        </w:rPr>
        <w:t>hodi</w:t>
      </w:r>
      <w:proofErr w:type="spellEnd"/>
      <w:r w:rsidRPr="007D642B">
        <w:rPr>
          <w:sz w:val="19"/>
          <w:szCs w:val="19"/>
        </w:rPr>
        <w:t xml:space="preserve"> </w:t>
      </w:r>
      <w:proofErr w:type="spellStart"/>
      <w:r w:rsidRPr="007D642B">
        <w:rPr>
          <w:sz w:val="19"/>
          <w:szCs w:val="19"/>
        </w:rPr>
        <w:t>informa</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programa</w:t>
      </w:r>
      <w:proofErr w:type="spellEnd"/>
      <w:r w:rsidRPr="007D642B">
        <w:rPr>
          <w:sz w:val="19"/>
          <w:szCs w:val="19"/>
        </w:rPr>
        <w:t xml:space="preserve"> TLPDP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futuru</w:t>
      </w:r>
      <w:proofErr w:type="spellEnd"/>
      <w:r w:rsidRPr="007D642B">
        <w:rPr>
          <w:sz w:val="19"/>
          <w:szCs w:val="19"/>
        </w:rPr>
        <w:t xml:space="preserve"> no </w:t>
      </w:r>
      <w:proofErr w:type="spellStart"/>
      <w:r w:rsidRPr="007D642B">
        <w:rPr>
          <w:sz w:val="19"/>
          <w:szCs w:val="19"/>
        </w:rPr>
        <w:t>mos</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asisténsia</w:t>
      </w:r>
      <w:proofErr w:type="spellEnd"/>
      <w:r w:rsidRPr="007D642B">
        <w:rPr>
          <w:sz w:val="19"/>
          <w:szCs w:val="19"/>
        </w:rPr>
        <w:t xml:space="preserve"> </w:t>
      </w:r>
      <w:proofErr w:type="spellStart"/>
      <w:r w:rsidRPr="007D642B">
        <w:rPr>
          <w:sz w:val="19"/>
          <w:szCs w:val="19"/>
        </w:rPr>
        <w:t>polisiamentu</w:t>
      </w:r>
      <w:proofErr w:type="spellEnd"/>
      <w:r w:rsidRPr="007D642B">
        <w:rPr>
          <w:sz w:val="19"/>
          <w:szCs w:val="19"/>
        </w:rPr>
        <w:t xml:space="preserve"> no </w:t>
      </w:r>
      <w:proofErr w:type="spellStart"/>
      <w:r w:rsidRPr="007D642B">
        <w:rPr>
          <w:sz w:val="19"/>
          <w:szCs w:val="19"/>
        </w:rPr>
        <w:t>seguransa</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Timor-Leste. </w:t>
      </w:r>
      <w:proofErr w:type="spellStart"/>
      <w:r w:rsidRPr="007D642B">
        <w:rPr>
          <w:sz w:val="19"/>
          <w:szCs w:val="19"/>
        </w:rPr>
        <w:t>Avaliasaun</w:t>
      </w:r>
      <w:proofErr w:type="spellEnd"/>
      <w:r w:rsidRPr="007D642B">
        <w:rPr>
          <w:sz w:val="19"/>
          <w:szCs w:val="19"/>
        </w:rPr>
        <w:t xml:space="preserve"> </w:t>
      </w:r>
      <w:proofErr w:type="spellStart"/>
      <w:r w:rsidRPr="007D642B">
        <w:rPr>
          <w:sz w:val="19"/>
          <w:szCs w:val="19"/>
        </w:rPr>
        <w:t>ne’e</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kriteria</w:t>
      </w:r>
      <w:proofErr w:type="spellEnd"/>
      <w:r w:rsidRPr="007D642B">
        <w:rPr>
          <w:sz w:val="19"/>
          <w:szCs w:val="19"/>
        </w:rPr>
        <w:t xml:space="preserve"> </w:t>
      </w:r>
      <w:proofErr w:type="spellStart"/>
      <w:r w:rsidRPr="007D642B">
        <w:rPr>
          <w:sz w:val="19"/>
          <w:szCs w:val="19"/>
        </w:rPr>
        <w:t>xave</w:t>
      </w:r>
      <w:proofErr w:type="spellEnd"/>
      <w:r w:rsidRPr="007D642B">
        <w:rPr>
          <w:sz w:val="19"/>
          <w:szCs w:val="19"/>
        </w:rPr>
        <w:t xml:space="preserve"> </w:t>
      </w:r>
      <w:proofErr w:type="spellStart"/>
      <w:r w:rsidRPr="007D642B">
        <w:rPr>
          <w:sz w:val="19"/>
          <w:szCs w:val="19"/>
        </w:rPr>
        <w:t>rua</w:t>
      </w:r>
      <w:proofErr w:type="spellEnd"/>
      <w:r w:rsidRPr="007D642B">
        <w:rPr>
          <w:sz w:val="19"/>
          <w:szCs w:val="19"/>
        </w:rPr>
        <w:t xml:space="preserve">: </w:t>
      </w:r>
    </w:p>
    <w:p w14:paraId="67A09672" w14:textId="4050DA73" w:rsidR="000019A9" w:rsidRPr="007D642B" w:rsidRDefault="00BA5A39" w:rsidP="007D642B">
      <w:pPr>
        <w:pStyle w:val="Buletsintable"/>
        <w:spacing w:line="252" w:lineRule="auto"/>
        <w:rPr>
          <w:sz w:val="19"/>
          <w:szCs w:val="19"/>
        </w:rPr>
      </w:pPr>
      <w:r w:rsidRPr="007D642B">
        <w:rPr>
          <w:sz w:val="19"/>
          <w:szCs w:val="19"/>
        </w:rPr>
        <w:tab/>
      </w:r>
      <w:proofErr w:type="spellStart"/>
      <w:r w:rsidRPr="007D642B">
        <w:rPr>
          <w:sz w:val="19"/>
          <w:szCs w:val="19"/>
        </w:rPr>
        <w:t>O</w:t>
      </w:r>
      <w:r w:rsidR="000019A9" w:rsidRPr="007D642B">
        <w:rPr>
          <w:sz w:val="19"/>
          <w:szCs w:val="19"/>
        </w:rPr>
        <w:t>insá</w:t>
      </w:r>
      <w:proofErr w:type="spellEnd"/>
      <w:r w:rsidR="000019A9" w:rsidRPr="007D642B">
        <w:rPr>
          <w:sz w:val="19"/>
          <w:szCs w:val="19"/>
        </w:rPr>
        <w:t xml:space="preserve"> </w:t>
      </w:r>
      <w:proofErr w:type="spellStart"/>
      <w:r w:rsidR="000019A9" w:rsidRPr="007D642B">
        <w:rPr>
          <w:sz w:val="19"/>
          <w:szCs w:val="19"/>
        </w:rPr>
        <w:t>ho</w:t>
      </w:r>
      <w:proofErr w:type="spellEnd"/>
      <w:r w:rsidR="000019A9" w:rsidRPr="007D642B">
        <w:rPr>
          <w:sz w:val="19"/>
          <w:szCs w:val="19"/>
        </w:rPr>
        <w:t xml:space="preserve"> </w:t>
      </w:r>
      <w:proofErr w:type="spellStart"/>
      <w:r w:rsidR="000019A9" w:rsidRPr="007D642B">
        <w:rPr>
          <w:sz w:val="19"/>
          <w:szCs w:val="19"/>
        </w:rPr>
        <w:t>efikás</w:t>
      </w:r>
      <w:proofErr w:type="spellEnd"/>
      <w:r w:rsidR="000019A9" w:rsidRPr="007D642B">
        <w:rPr>
          <w:sz w:val="19"/>
          <w:szCs w:val="19"/>
        </w:rPr>
        <w:t xml:space="preserve"> no </w:t>
      </w:r>
      <w:proofErr w:type="spellStart"/>
      <w:r w:rsidR="000019A9" w:rsidRPr="007D642B">
        <w:rPr>
          <w:sz w:val="19"/>
          <w:szCs w:val="19"/>
        </w:rPr>
        <w:t>efisénsia</w:t>
      </w:r>
      <w:proofErr w:type="spellEnd"/>
      <w:r w:rsidR="000019A9" w:rsidRPr="007D642B">
        <w:rPr>
          <w:sz w:val="19"/>
          <w:szCs w:val="19"/>
        </w:rPr>
        <w:t xml:space="preserve"> TLPDP </w:t>
      </w:r>
      <w:proofErr w:type="spellStart"/>
      <w:r w:rsidR="000019A9" w:rsidRPr="007D642B">
        <w:rPr>
          <w:sz w:val="19"/>
          <w:szCs w:val="19"/>
        </w:rPr>
        <w:t>nia</w:t>
      </w:r>
      <w:proofErr w:type="spellEnd"/>
      <w:r w:rsidR="000019A9" w:rsidRPr="007D642B">
        <w:rPr>
          <w:sz w:val="19"/>
          <w:szCs w:val="19"/>
        </w:rPr>
        <w:t xml:space="preserve"> </w:t>
      </w:r>
      <w:proofErr w:type="spellStart"/>
      <w:r w:rsidR="000019A9" w:rsidRPr="007D642B">
        <w:rPr>
          <w:sz w:val="19"/>
          <w:szCs w:val="19"/>
        </w:rPr>
        <w:t>kontribuisaun</w:t>
      </w:r>
      <w:proofErr w:type="spellEnd"/>
      <w:r w:rsidR="000019A9" w:rsidRPr="007D642B">
        <w:rPr>
          <w:sz w:val="19"/>
          <w:szCs w:val="19"/>
        </w:rPr>
        <w:t xml:space="preserve"> </w:t>
      </w:r>
      <w:proofErr w:type="spellStart"/>
      <w:r w:rsidR="000019A9" w:rsidRPr="007D642B">
        <w:rPr>
          <w:sz w:val="19"/>
          <w:szCs w:val="19"/>
        </w:rPr>
        <w:t>ba</w:t>
      </w:r>
      <w:proofErr w:type="spellEnd"/>
      <w:r w:rsidR="000019A9" w:rsidRPr="007D642B">
        <w:rPr>
          <w:sz w:val="19"/>
          <w:szCs w:val="19"/>
        </w:rPr>
        <w:t xml:space="preserve"> </w:t>
      </w:r>
      <w:proofErr w:type="spellStart"/>
      <w:r w:rsidR="000019A9" w:rsidRPr="007D642B">
        <w:rPr>
          <w:sz w:val="19"/>
          <w:szCs w:val="19"/>
        </w:rPr>
        <w:t>atinjimentu</w:t>
      </w:r>
      <w:proofErr w:type="spellEnd"/>
      <w:r w:rsidR="000019A9" w:rsidRPr="007D642B">
        <w:rPr>
          <w:sz w:val="19"/>
          <w:szCs w:val="19"/>
        </w:rPr>
        <w:t xml:space="preserve"> ka </w:t>
      </w:r>
      <w:proofErr w:type="spellStart"/>
      <w:r w:rsidR="000019A9" w:rsidRPr="007D642B">
        <w:rPr>
          <w:sz w:val="19"/>
          <w:szCs w:val="19"/>
        </w:rPr>
        <w:t>progresu</w:t>
      </w:r>
      <w:proofErr w:type="spellEnd"/>
      <w:r w:rsidR="000019A9" w:rsidRPr="007D642B">
        <w:rPr>
          <w:sz w:val="19"/>
          <w:szCs w:val="19"/>
        </w:rPr>
        <w:t xml:space="preserve"> </w:t>
      </w:r>
      <w:proofErr w:type="spellStart"/>
      <w:r w:rsidR="000019A9" w:rsidRPr="007D642B">
        <w:rPr>
          <w:sz w:val="19"/>
          <w:szCs w:val="19"/>
        </w:rPr>
        <w:t>ba</w:t>
      </w:r>
      <w:proofErr w:type="spellEnd"/>
      <w:r w:rsidR="000019A9" w:rsidRPr="007D642B">
        <w:rPr>
          <w:sz w:val="19"/>
          <w:szCs w:val="19"/>
        </w:rPr>
        <w:t xml:space="preserve"> </w:t>
      </w:r>
      <w:proofErr w:type="spellStart"/>
      <w:r w:rsidR="000019A9" w:rsidRPr="007D642B">
        <w:rPr>
          <w:sz w:val="19"/>
          <w:szCs w:val="19"/>
        </w:rPr>
        <w:t>programa</w:t>
      </w:r>
      <w:proofErr w:type="spellEnd"/>
      <w:r w:rsidR="000019A9" w:rsidRPr="007D642B">
        <w:rPr>
          <w:sz w:val="19"/>
          <w:szCs w:val="19"/>
        </w:rPr>
        <w:t xml:space="preserve"> </w:t>
      </w:r>
      <w:proofErr w:type="spellStart"/>
      <w:r w:rsidR="000019A9" w:rsidRPr="007D642B">
        <w:rPr>
          <w:sz w:val="19"/>
          <w:szCs w:val="19"/>
        </w:rPr>
        <w:t>nia</w:t>
      </w:r>
      <w:proofErr w:type="spellEnd"/>
      <w:r w:rsidR="000019A9" w:rsidRPr="007D642B">
        <w:rPr>
          <w:sz w:val="19"/>
          <w:szCs w:val="19"/>
        </w:rPr>
        <w:t xml:space="preserve"> </w:t>
      </w:r>
      <w:proofErr w:type="spellStart"/>
      <w:r w:rsidR="000019A9" w:rsidRPr="007D642B">
        <w:rPr>
          <w:sz w:val="19"/>
          <w:szCs w:val="19"/>
        </w:rPr>
        <w:t>rezultadu</w:t>
      </w:r>
      <w:proofErr w:type="spellEnd"/>
      <w:r w:rsidR="000019A9" w:rsidRPr="007D642B">
        <w:rPr>
          <w:sz w:val="19"/>
          <w:szCs w:val="19"/>
        </w:rPr>
        <w:t xml:space="preserve"> final? </w:t>
      </w:r>
    </w:p>
    <w:p w14:paraId="16B882FC" w14:textId="6FB2A857" w:rsidR="000019A9" w:rsidRPr="007D642B" w:rsidRDefault="000019A9" w:rsidP="007D642B">
      <w:pPr>
        <w:pStyle w:val="Buletsintable"/>
        <w:spacing w:line="252" w:lineRule="auto"/>
        <w:rPr>
          <w:sz w:val="19"/>
          <w:szCs w:val="19"/>
        </w:rPr>
      </w:pPr>
      <w:proofErr w:type="spellStart"/>
      <w:r w:rsidRPr="007D642B">
        <w:rPr>
          <w:sz w:val="19"/>
          <w:szCs w:val="19"/>
        </w:rPr>
        <w:t>Oinsá</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relevánsia</w:t>
      </w:r>
      <w:proofErr w:type="spellEnd"/>
      <w:r w:rsidRPr="007D642B">
        <w:rPr>
          <w:sz w:val="19"/>
          <w:szCs w:val="19"/>
        </w:rPr>
        <w:t xml:space="preserve"> </w:t>
      </w:r>
      <w:proofErr w:type="spellStart"/>
      <w:r w:rsidRPr="007D642B">
        <w:rPr>
          <w:sz w:val="19"/>
          <w:szCs w:val="19"/>
        </w:rPr>
        <w:t>rezultadu</w:t>
      </w:r>
      <w:proofErr w:type="spellEnd"/>
      <w:r w:rsidRPr="007D642B">
        <w:rPr>
          <w:sz w:val="19"/>
          <w:szCs w:val="19"/>
        </w:rPr>
        <w:t xml:space="preserve"> TLPDP </w:t>
      </w:r>
      <w:proofErr w:type="spellStart"/>
      <w:r w:rsidRPr="007D642B">
        <w:rPr>
          <w:sz w:val="19"/>
          <w:szCs w:val="19"/>
        </w:rPr>
        <w:t>nian</w:t>
      </w:r>
      <w:proofErr w:type="spellEnd"/>
      <w:r w:rsidRPr="007D642B">
        <w:rPr>
          <w:sz w:val="19"/>
          <w:szCs w:val="19"/>
        </w:rPr>
        <w:t xml:space="preserve"> </w:t>
      </w:r>
      <w:proofErr w:type="spellStart"/>
      <w:r w:rsidRPr="007D642B">
        <w:rPr>
          <w:sz w:val="19"/>
          <w:szCs w:val="19"/>
        </w:rPr>
        <w:t>en</w:t>
      </w:r>
      <w:proofErr w:type="spellEnd"/>
      <w:r w:rsidRPr="007D642B">
        <w:rPr>
          <w:sz w:val="19"/>
          <w:szCs w:val="19"/>
        </w:rPr>
        <w:t xml:space="preserve"> </w:t>
      </w:r>
      <w:proofErr w:type="spellStart"/>
      <w:r w:rsidRPr="007D642B">
        <w:rPr>
          <w:sz w:val="19"/>
          <w:szCs w:val="19"/>
        </w:rPr>
        <w:t>termus</w:t>
      </w:r>
      <w:proofErr w:type="spellEnd"/>
      <w:r w:rsidRPr="007D642B">
        <w:rPr>
          <w:sz w:val="19"/>
          <w:szCs w:val="19"/>
        </w:rPr>
        <w:t xml:space="preserve"> de </w:t>
      </w:r>
      <w:proofErr w:type="spellStart"/>
      <w:r w:rsidRPr="007D642B">
        <w:rPr>
          <w:sz w:val="19"/>
          <w:szCs w:val="19"/>
        </w:rPr>
        <w:t>aliñamentu</w:t>
      </w:r>
      <w:proofErr w:type="spellEnd"/>
      <w:r w:rsidRPr="007D642B">
        <w:rPr>
          <w:sz w:val="19"/>
          <w:szCs w:val="19"/>
        </w:rPr>
        <w:t xml:space="preserve"> </w:t>
      </w:r>
      <w:proofErr w:type="spellStart"/>
      <w:r w:rsidRPr="007D642B">
        <w:rPr>
          <w:sz w:val="19"/>
          <w:szCs w:val="19"/>
        </w:rPr>
        <w:t>estratéjiku</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prioridade</w:t>
      </w:r>
      <w:proofErr w:type="spellEnd"/>
      <w:r w:rsidRPr="007D642B">
        <w:rPr>
          <w:sz w:val="19"/>
          <w:szCs w:val="19"/>
        </w:rPr>
        <w:t xml:space="preserve"> Timor-Leste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Austrália</w:t>
      </w:r>
      <w:proofErr w:type="spellEnd"/>
      <w:r w:rsidRPr="007D642B">
        <w:rPr>
          <w:sz w:val="19"/>
          <w:szCs w:val="19"/>
        </w:rPr>
        <w:t xml:space="preserve"> </w:t>
      </w:r>
      <w:proofErr w:type="spellStart"/>
      <w:r w:rsidRPr="007D642B">
        <w:rPr>
          <w:sz w:val="19"/>
          <w:szCs w:val="19"/>
        </w:rPr>
        <w:t>nian</w:t>
      </w:r>
      <w:proofErr w:type="spellEnd"/>
      <w:r w:rsidRPr="007D642B">
        <w:rPr>
          <w:sz w:val="19"/>
          <w:szCs w:val="19"/>
        </w:rPr>
        <w:t xml:space="preserve">. </w:t>
      </w:r>
    </w:p>
    <w:p w14:paraId="3F85C2C8" w14:textId="77777777" w:rsidR="000019A9" w:rsidRPr="007D642B" w:rsidRDefault="000019A9" w:rsidP="007D642B">
      <w:pPr>
        <w:pStyle w:val="BodyText"/>
        <w:spacing w:line="252" w:lineRule="auto"/>
        <w:rPr>
          <w:sz w:val="19"/>
          <w:szCs w:val="19"/>
        </w:rPr>
      </w:pPr>
      <w:proofErr w:type="spellStart"/>
      <w:r w:rsidRPr="007D642B">
        <w:rPr>
          <w:sz w:val="19"/>
          <w:szCs w:val="19"/>
        </w:rPr>
        <w:t>Avaliasaun</w:t>
      </w:r>
      <w:proofErr w:type="spellEnd"/>
      <w:r w:rsidRPr="007D642B">
        <w:rPr>
          <w:sz w:val="19"/>
          <w:szCs w:val="19"/>
        </w:rPr>
        <w:t xml:space="preserve"> </w:t>
      </w:r>
      <w:proofErr w:type="spellStart"/>
      <w:r w:rsidRPr="007D642B">
        <w:rPr>
          <w:sz w:val="19"/>
          <w:szCs w:val="19"/>
        </w:rPr>
        <w:t>ne’e</w:t>
      </w:r>
      <w:proofErr w:type="spellEnd"/>
      <w:r w:rsidRPr="007D642B">
        <w:rPr>
          <w:sz w:val="19"/>
          <w:szCs w:val="19"/>
        </w:rPr>
        <w:t xml:space="preserve"> </w:t>
      </w:r>
      <w:proofErr w:type="spellStart"/>
      <w:r w:rsidRPr="007D642B">
        <w:rPr>
          <w:sz w:val="19"/>
          <w:szCs w:val="19"/>
        </w:rPr>
        <w:t>hetan</w:t>
      </w:r>
      <w:proofErr w:type="spellEnd"/>
      <w:r w:rsidRPr="007D642B">
        <w:rPr>
          <w:sz w:val="19"/>
          <w:szCs w:val="19"/>
        </w:rPr>
        <w:t xml:space="preserve"> </w:t>
      </w:r>
      <w:proofErr w:type="spellStart"/>
      <w:r w:rsidRPr="007D642B">
        <w:rPr>
          <w:sz w:val="19"/>
          <w:szCs w:val="19"/>
        </w:rPr>
        <w:t>fiskalizasaun</w:t>
      </w:r>
      <w:proofErr w:type="spellEnd"/>
      <w:r w:rsidRPr="007D642B">
        <w:rPr>
          <w:sz w:val="19"/>
          <w:szCs w:val="19"/>
        </w:rPr>
        <w:t xml:space="preserve"> </w:t>
      </w:r>
      <w:proofErr w:type="spellStart"/>
      <w:r w:rsidRPr="007D642B">
        <w:rPr>
          <w:sz w:val="19"/>
          <w:szCs w:val="19"/>
        </w:rPr>
        <w:t>husi</w:t>
      </w:r>
      <w:proofErr w:type="spellEnd"/>
      <w:r w:rsidRPr="007D642B">
        <w:rPr>
          <w:sz w:val="19"/>
          <w:szCs w:val="19"/>
        </w:rPr>
        <w:t xml:space="preserve"> </w:t>
      </w:r>
      <w:proofErr w:type="spellStart"/>
      <w:r w:rsidRPr="007D642B">
        <w:rPr>
          <w:sz w:val="19"/>
          <w:szCs w:val="19"/>
        </w:rPr>
        <w:t>Grupu</w:t>
      </w:r>
      <w:proofErr w:type="spellEnd"/>
      <w:r w:rsidRPr="007D642B">
        <w:rPr>
          <w:sz w:val="19"/>
          <w:szCs w:val="19"/>
        </w:rPr>
        <w:t xml:space="preserve"> </w:t>
      </w:r>
      <w:proofErr w:type="spellStart"/>
      <w:r w:rsidRPr="007D642B">
        <w:rPr>
          <w:sz w:val="19"/>
          <w:szCs w:val="19"/>
        </w:rPr>
        <w:t>Referénsia</w:t>
      </w:r>
      <w:proofErr w:type="spellEnd"/>
      <w:r w:rsidRPr="007D642B">
        <w:rPr>
          <w:sz w:val="19"/>
          <w:szCs w:val="19"/>
        </w:rPr>
        <w:t xml:space="preserve"> </w:t>
      </w:r>
      <w:proofErr w:type="spellStart"/>
      <w:r w:rsidRPr="007D642B">
        <w:rPr>
          <w:sz w:val="19"/>
          <w:szCs w:val="19"/>
        </w:rPr>
        <w:t>Avaliasaun</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membru</w:t>
      </w:r>
      <w:proofErr w:type="spellEnd"/>
      <w:r w:rsidRPr="007D642B">
        <w:rPr>
          <w:sz w:val="19"/>
          <w:szCs w:val="19"/>
        </w:rPr>
        <w:t xml:space="preserve"> lima (5), </w:t>
      </w:r>
      <w:proofErr w:type="spellStart"/>
      <w:r w:rsidRPr="007D642B">
        <w:rPr>
          <w:sz w:val="19"/>
          <w:szCs w:val="19"/>
        </w:rPr>
        <w:t>kompostu</w:t>
      </w:r>
      <w:proofErr w:type="spellEnd"/>
      <w:r w:rsidRPr="007D642B">
        <w:rPr>
          <w:sz w:val="19"/>
          <w:szCs w:val="19"/>
        </w:rPr>
        <w:t xml:space="preserve"> </w:t>
      </w:r>
      <w:proofErr w:type="spellStart"/>
      <w:r w:rsidRPr="007D642B">
        <w:rPr>
          <w:sz w:val="19"/>
          <w:szCs w:val="19"/>
        </w:rPr>
        <w:t>husi</w:t>
      </w:r>
      <w:proofErr w:type="spellEnd"/>
      <w:r w:rsidRPr="007D642B">
        <w:rPr>
          <w:sz w:val="19"/>
          <w:szCs w:val="19"/>
        </w:rPr>
        <w:t xml:space="preserve"> </w:t>
      </w:r>
      <w:proofErr w:type="spellStart"/>
      <w:r w:rsidRPr="007D642B">
        <w:rPr>
          <w:sz w:val="19"/>
          <w:szCs w:val="19"/>
        </w:rPr>
        <w:t>reprezentante</w:t>
      </w:r>
      <w:proofErr w:type="spellEnd"/>
      <w:r w:rsidRPr="007D642B">
        <w:rPr>
          <w:sz w:val="19"/>
          <w:szCs w:val="19"/>
        </w:rPr>
        <w:t xml:space="preserve"> </w:t>
      </w:r>
      <w:proofErr w:type="spellStart"/>
      <w:r w:rsidRPr="007D642B">
        <w:rPr>
          <w:sz w:val="19"/>
          <w:szCs w:val="19"/>
        </w:rPr>
        <w:t>husi</w:t>
      </w:r>
      <w:proofErr w:type="spellEnd"/>
      <w:r w:rsidRPr="007D642B">
        <w:rPr>
          <w:sz w:val="19"/>
          <w:szCs w:val="19"/>
        </w:rPr>
        <w:t xml:space="preserve"> AFP, TLPDP, DFAT, </w:t>
      </w:r>
      <w:proofErr w:type="spellStart"/>
      <w:r w:rsidRPr="007D642B">
        <w:rPr>
          <w:sz w:val="19"/>
          <w:szCs w:val="19"/>
        </w:rPr>
        <w:t>GoTL</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PNTL. </w:t>
      </w:r>
      <w:proofErr w:type="spellStart"/>
      <w:r w:rsidRPr="007D642B">
        <w:rPr>
          <w:sz w:val="19"/>
          <w:szCs w:val="19"/>
        </w:rPr>
        <w:t>Ekipa</w:t>
      </w:r>
      <w:proofErr w:type="spellEnd"/>
      <w:r w:rsidRPr="007D642B">
        <w:rPr>
          <w:sz w:val="19"/>
          <w:szCs w:val="19"/>
        </w:rPr>
        <w:t xml:space="preserve"> </w:t>
      </w:r>
      <w:proofErr w:type="spellStart"/>
      <w:r w:rsidRPr="007D642B">
        <w:rPr>
          <w:sz w:val="19"/>
          <w:szCs w:val="19"/>
        </w:rPr>
        <w:t>avaliasaun</w:t>
      </w:r>
      <w:proofErr w:type="spellEnd"/>
      <w:r w:rsidRPr="007D642B">
        <w:rPr>
          <w:sz w:val="19"/>
          <w:szCs w:val="19"/>
        </w:rPr>
        <w:t xml:space="preserve"> </w:t>
      </w:r>
      <w:proofErr w:type="spellStart"/>
      <w:r w:rsidRPr="007D642B">
        <w:rPr>
          <w:sz w:val="19"/>
          <w:szCs w:val="19"/>
        </w:rPr>
        <w:t>lokalizadu</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Austrália</w:t>
      </w:r>
      <w:proofErr w:type="spellEnd"/>
      <w:r w:rsidRPr="007D642B">
        <w:rPr>
          <w:sz w:val="19"/>
          <w:szCs w:val="19"/>
        </w:rPr>
        <w:t xml:space="preserve"> no Timor-Leste </w:t>
      </w:r>
      <w:proofErr w:type="spellStart"/>
      <w:r w:rsidRPr="007D642B">
        <w:rPr>
          <w:sz w:val="19"/>
          <w:szCs w:val="19"/>
        </w:rPr>
        <w:t>tanba</w:t>
      </w:r>
      <w:proofErr w:type="spellEnd"/>
      <w:r w:rsidRPr="007D642B">
        <w:rPr>
          <w:sz w:val="19"/>
          <w:szCs w:val="19"/>
        </w:rPr>
        <w:t xml:space="preserve"> </w:t>
      </w:r>
      <w:proofErr w:type="spellStart"/>
      <w:r w:rsidRPr="007D642B">
        <w:rPr>
          <w:sz w:val="19"/>
          <w:szCs w:val="19"/>
        </w:rPr>
        <w:t>limitasaun</w:t>
      </w:r>
      <w:proofErr w:type="spellEnd"/>
      <w:r w:rsidRPr="007D642B">
        <w:rPr>
          <w:sz w:val="19"/>
          <w:szCs w:val="19"/>
        </w:rPr>
        <w:t xml:space="preserve"> </w:t>
      </w:r>
      <w:proofErr w:type="spellStart"/>
      <w:r w:rsidRPr="007D642B">
        <w:rPr>
          <w:sz w:val="19"/>
          <w:szCs w:val="19"/>
        </w:rPr>
        <w:t>pandemia</w:t>
      </w:r>
      <w:proofErr w:type="spellEnd"/>
      <w:r w:rsidRPr="007D642B">
        <w:rPr>
          <w:sz w:val="19"/>
          <w:szCs w:val="19"/>
        </w:rPr>
        <w:t xml:space="preserve"> COVID-19. </w:t>
      </w:r>
      <w:proofErr w:type="spellStart"/>
      <w:r w:rsidRPr="007D642B">
        <w:rPr>
          <w:sz w:val="19"/>
          <w:szCs w:val="19"/>
        </w:rPr>
        <w:t>Hafoin</w:t>
      </w:r>
      <w:proofErr w:type="spellEnd"/>
      <w:r w:rsidRPr="007D642B">
        <w:rPr>
          <w:sz w:val="19"/>
          <w:szCs w:val="19"/>
        </w:rPr>
        <w:t xml:space="preserve"> </w:t>
      </w:r>
      <w:proofErr w:type="spellStart"/>
      <w:r w:rsidRPr="007D642B">
        <w:rPr>
          <w:sz w:val="19"/>
          <w:szCs w:val="19"/>
        </w:rPr>
        <w:t>ideia</w:t>
      </w:r>
      <w:proofErr w:type="spellEnd"/>
      <w:r w:rsidRPr="007D642B">
        <w:rPr>
          <w:sz w:val="19"/>
          <w:szCs w:val="19"/>
        </w:rPr>
        <w:t xml:space="preserve"> </w:t>
      </w:r>
      <w:proofErr w:type="spellStart"/>
      <w:r w:rsidRPr="007D642B">
        <w:rPr>
          <w:sz w:val="19"/>
          <w:szCs w:val="19"/>
        </w:rPr>
        <w:t>inísiu</w:t>
      </w:r>
      <w:proofErr w:type="spellEnd"/>
      <w:r w:rsidRPr="007D642B">
        <w:rPr>
          <w:sz w:val="19"/>
          <w:szCs w:val="19"/>
        </w:rPr>
        <w:t xml:space="preserve"> no </w:t>
      </w:r>
      <w:proofErr w:type="spellStart"/>
      <w:r w:rsidRPr="007D642B">
        <w:rPr>
          <w:sz w:val="19"/>
          <w:szCs w:val="19"/>
        </w:rPr>
        <w:t>planeamentu</w:t>
      </w:r>
      <w:proofErr w:type="spellEnd"/>
      <w:r w:rsidRPr="007D642B">
        <w:rPr>
          <w:sz w:val="19"/>
          <w:szCs w:val="19"/>
        </w:rPr>
        <w:t xml:space="preserve"> </w:t>
      </w:r>
      <w:proofErr w:type="spellStart"/>
      <w:r w:rsidRPr="007D642B">
        <w:rPr>
          <w:sz w:val="19"/>
          <w:szCs w:val="19"/>
        </w:rPr>
        <w:t>komesa</w:t>
      </w:r>
      <w:proofErr w:type="spellEnd"/>
      <w:r w:rsidRPr="007D642B">
        <w:rPr>
          <w:sz w:val="19"/>
          <w:szCs w:val="19"/>
        </w:rPr>
        <w:t xml:space="preserve">, </w:t>
      </w:r>
      <w:proofErr w:type="spellStart"/>
      <w:r w:rsidRPr="007D642B">
        <w:rPr>
          <w:sz w:val="19"/>
          <w:szCs w:val="19"/>
        </w:rPr>
        <w:t>ekipa</w:t>
      </w:r>
      <w:proofErr w:type="spellEnd"/>
      <w:r w:rsidRPr="007D642B">
        <w:rPr>
          <w:sz w:val="19"/>
          <w:szCs w:val="19"/>
        </w:rPr>
        <w:t xml:space="preserve"> </w:t>
      </w:r>
      <w:proofErr w:type="spellStart"/>
      <w:r w:rsidRPr="007D642B">
        <w:rPr>
          <w:sz w:val="19"/>
          <w:szCs w:val="19"/>
        </w:rPr>
        <w:t>hala’o</w:t>
      </w:r>
      <w:proofErr w:type="spellEnd"/>
      <w:r w:rsidRPr="007D642B">
        <w:rPr>
          <w:sz w:val="19"/>
          <w:szCs w:val="19"/>
        </w:rPr>
        <w:t xml:space="preserve"> </w:t>
      </w:r>
      <w:proofErr w:type="spellStart"/>
      <w:r w:rsidRPr="007D642B">
        <w:rPr>
          <w:sz w:val="19"/>
          <w:szCs w:val="19"/>
        </w:rPr>
        <w:t>konsultasaun</w:t>
      </w:r>
      <w:proofErr w:type="spellEnd"/>
      <w:r w:rsidRPr="007D642B">
        <w:rPr>
          <w:sz w:val="19"/>
          <w:szCs w:val="19"/>
        </w:rPr>
        <w:t xml:space="preserve"> no </w:t>
      </w:r>
      <w:proofErr w:type="spellStart"/>
      <w:r w:rsidRPr="007D642B">
        <w:rPr>
          <w:sz w:val="19"/>
          <w:szCs w:val="19"/>
        </w:rPr>
        <w:t>rekolla</w:t>
      </w:r>
      <w:proofErr w:type="spellEnd"/>
      <w:r w:rsidRPr="007D642B">
        <w:rPr>
          <w:sz w:val="19"/>
          <w:szCs w:val="19"/>
        </w:rPr>
        <w:t xml:space="preserve"> </w:t>
      </w:r>
      <w:proofErr w:type="spellStart"/>
      <w:r w:rsidRPr="007D642B">
        <w:rPr>
          <w:sz w:val="19"/>
          <w:szCs w:val="19"/>
        </w:rPr>
        <w:t>dadus</w:t>
      </w:r>
      <w:proofErr w:type="spellEnd"/>
      <w:r w:rsidRPr="007D642B">
        <w:rPr>
          <w:sz w:val="19"/>
          <w:szCs w:val="19"/>
        </w:rPr>
        <w:t xml:space="preserve"> </w:t>
      </w:r>
      <w:proofErr w:type="spellStart"/>
      <w:r w:rsidRPr="007D642B">
        <w:rPr>
          <w:sz w:val="19"/>
          <w:szCs w:val="19"/>
        </w:rPr>
        <w:t>liu</w:t>
      </w:r>
      <w:proofErr w:type="spellEnd"/>
      <w:r w:rsidRPr="007D642B">
        <w:rPr>
          <w:sz w:val="19"/>
          <w:szCs w:val="19"/>
        </w:rPr>
        <w:t xml:space="preserve"> </w:t>
      </w:r>
      <w:proofErr w:type="spellStart"/>
      <w:r w:rsidRPr="007D642B">
        <w:rPr>
          <w:sz w:val="19"/>
          <w:szCs w:val="19"/>
        </w:rPr>
        <w:t>husi</w:t>
      </w:r>
      <w:proofErr w:type="spellEnd"/>
      <w:r w:rsidRPr="007D642B">
        <w:rPr>
          <w:sz w:val="19"/>
          <w:szCs w:val="19"/>
        </w:rPr>
        <w:t xml:space="preserve"> </w:t>
      </w:r>
      <w:proofErr w:type="spellStart"/>
      <w:r w:rsidRPr="007D642B">
        <w:rPr>
          <w:sz w:val="19"/>
          <w:szCs w:val="19"/>
        </w:rPr>
        <w:t>intervista</w:t>
      </w:r>
      <w:proofErr w:type="spellEnd"/>
      <w:r w:rsidRPr="007D642B">
        <w:rPr>
          <w:sz w:val="19"/>
          <w:szCs w:val="19"/>
        </w:rPr>
        <w:t xml:space="preserve">, </w:t>
      </w:r>
      <w:proofErr w:type="spellStart"/>
      <w:r w:rsidRPr="007D642B">
        <w:rPr>
          <w:sz w:val="19"/>
          <w:szCs w:val="19"/>
        </w:rPr>
        <w:t>peskiza</w:t>
      </w:r>
      <w:proofErr w:type="spellEnd"/>
      <w:r w:rsidRPr="007D642B">
        <w:rPr>
          <w:sz w:val="19"/>
          <w:szCs w:val="19"/>
        </w:rPr>
        <w:t xml:space="preserve"> </w:t>
      </w:r>
      <w:proofErr w:type="spellStart"/>
      <w:r w:rsidRPr="007D642B">
        <w:rPr>
          <w:sz w:val="19"/>
          <w:szCs w:val="19"/>
        </w:rPr>
        <w:t>dokumental</w:t>
      </w:r>
      <w:proofErr w:type="spellEnd"/>
      <w:r w:rsidRPr="007D642B">
        <w:rPr>
          <w:sz w:val="19"/>
          <w:szCs w:val="19"/>
        </w:rPr>
        <w:t xml:space="preserve"> (desk research) </w:t>
      </w:r>
      <w:proofErr w:type="spellStart"/>
      <w:r w:rsidRPr="007D642B">
        <w:rPr>
          <w:sz w:val="19"/>
          <w:szCs w:val="19"/>
        </w:rPr>
        <w:t>nian</w:t>
      </w:r>
      <w:proofErr w:type="spellEnd"/>
      <w:r w:rsidRPr="007D642B">
        <w:rPr>
          <w:sz w:val="19"/>
          <w:szCs w:val="19"/>
        </w:rPr>
        <w:t xml:space="preserve">, no </w:t>
      </w:r>
      <w:proofErr w:type="spellStart"/>
      <w:r w:rsidRPr="007D642B">
        <w:rPr>
          <w:sz w:val="19"/>
          <w:szCs w:val="19"/>
        </w:rPr>
        <w:t>survei</w:t>
      </w:r>
      <w:proofErr w:type="spellEnd"/>
      <w:r w:rsidRPr="007D642B">
        <w:rPr>
          <w:sz w:val="19"/>
          <w:szCs w:val="19"/>
        </w:rPr>
        <w:t xml:space="preserve">. </w:t>
      </w:r>
      <w:proofErr w:type="spellStart"/>
      <w:r w:rsidRPr="007D642B">
        <w:rPr>
          <w:sz w:val="19"/>
          <w:szCs w:val="19"/>
        </w:rPr>
        <w:t>Depois</w:t>
      </w:r>
      <w:proofErr w:type="spellEnd"/>
      <w:r w:rsidRPr="007D642B">
        <w:rPr>
          <w:sz w:val="19"/>
          <w:szCs w:val="19"/>
        </w:rPr>
        <w:t xml:space="preserve">, </w:t>
      </w:r>
      <w:proofErr w:type="spellStart"/>
      <w:r w:rsidRPr="007D642B">
        <w:rPr>
          <w:sz w:val="19"/>
          <w:szCs w:val="19"/>
        </w:rPr>
        <w:t>ekipa</w:t>
      </w:r>
      <w:proofErr w:type="spellEnd"/>
      <w:r w:rsidRPr="007D642B">
        <w:rPr>
          <w:sz w:val="19"/>
          <w:szCs w:val="19"/>
        </w:rPr>
        <w:t xml:space="preserve"> </w:t>
      </w:r>
      <w:proofErr w:type="spellStart"/>
      <w:r w:rsidRPr="007D642B">
        <w:rPr>
          <w:sz w:val="19"/>
          <w:szCs w:val="19"/>
        </w:rPr>
        <w:t>analiza</w:t>
      </w:r>
      <w:proofErr w:type="spellEnd"/>
      <w:r w:rsidRPr="007D642B">
        <w:rPr>
          <w:sz w:val="19"/>
          <w:szCs w:val="19"/>
        </w:rPr>
        <w:t xml:space="preserve"> </w:t>
      </w:r>
      <w:proofErr w:type="spellStart"/>
      <w:r w:rsidRPr="007D642B">
        <w:rPr>
          <w:sz w:val="19"/>
          <w:szCs w:val="19"/>
        </w:rPr>
        <w:t>dadus</w:t>
      </w:r>
      <w:proofErr w:type="spellEnd"/>
      <w:r w:rsidRPr="007D642B">
        <w:rPr>
          <w:sz w:val="19"/>
          <w:szCs w:val="19"/>
        </w:rPr>
        <w:t xml:space="preserve"> </w:t>
      </w:r>
      <w:proofErr w:type="spellStart"/>
      <w:r w:rsidRPr="007D642B">
        <w:rPr>
          <w:sz w:val="19"/>
          <w:szCs w:val="19"/>
        </w:rPr>
        <w:t>ne’e</w:t>
      </w:r>
      <w:proofErr w:type="spellEnd"/>
      <w:r w:rsidRPr="007D642B">
        <w:rPr>
          <w:sz w:val="19"/>
          <w:szCs w:val="19"/>
        </w:rPr>
        <w:t xml:space="preserve">; e </w:t>
      </w:r>
      <w:proofErr w:type="spellStart"/>
      <w:r w:rsidRPr="007D642B">
        <w:rPr>
          <w:sz w:val="19"/>
          <w:szCs w:val="19"/>
        </w:rPr>
        <w:t>aprezenta</w:t>
      </w:r>
      <w:proofErr w:type="spellEnd"/>
      <w:r w:rsidRPr="007D642B">
        <w:rPr>
          <w:sz w:val="19"/>
          <w:szCs w:val="19"/>
        </w:rPr>
        <w:t xml:space="preserve"> </w:t>
      </w:r>
      <w:proofErr w:type="spellStart"/>
      <w:r w:rsidRPr="007D642B">
        <w:rPr>
          <w:sz w:val="19"/>
          <w:szCs w:val="19"/>
        </w:rPr>
        <w:t>rezumu</w:t>
      </w:r>
      <w:proofErr w:type="spellEnd"/>
      <w:r w:rsidRPr="007D642B">
        <w:rPr>
          <w:sz w:val="19"/>
          <w:szCs w:val="19"/>
        </w:rPr>
        <w:t xml:space="preserve"> </w:t>
      </w:r>
      <w:proofErr w:type="spellStart"/>
      <w:r w:rsidRPr="007D642B">
        <w:rPr>
          <w:sz w:val="19"/>
          <w:szCs w:val="19"/>
        </w:rPr>
        <w:t>rezultadu</w:t>
      </w:r>
      <w:proofErr w:type="spellEnd"/>
      <w:r w:rsidRPr="007D642B">
        <w:rPr>
          <w:sz w:val="19"/>
          <w:szCs w:val="19"/>
        </w:rPr>
        <w:t xml:space="preserve"> </w:t>
      </w:r>
      <w:proofErr w:type="spellStart"/>
      <w:r w:rsidRPr="007D642B">
        <w:rPr>
          <w:sz w:val="19"/>
          <w:szCs w:val="19"/>
        </w:rPr>
        <w:t>inisiál</w:t>
      </w:r>
      <w:proofErr w:type="spellEnd"/>
      <w:r w:rsidRPr="007D642B">
        <w:rPr>
          <w:sz w:val="19"/>
          <w:szCs w:val="19"/>
        </w:rPr>
        <w:t xml:space="preserve"> no </w:t>
      </w:r>
      <w:proofErr w:type="spellStart"/>
      <w:r w:rsidRPr="007D642B">
        <w:rPr>
          <w:sz w:val="19"/>
          <w:szCs w:val="19"/>
        </w:rPr>
        <w:t>ezbosu</w:t>
      </w:r>
      <w:proofErr w:type="spellEnd"/>
      <w:r w:rsidRPr="007D642B">
        <w:rPr>
          <w:sz w:val="19"/>
          <w:szCs w:val="19"/>
        </w:rPr>
        <w:t xml:space="preserve"> </w:t>
      </w:r>
      <w:proofErr w:type="spellStart"/>
      <w:r w:rsidRPr="007D642B">
        <w:rPr>
          <w:sz w:val="19"/>
          <w:szCs w:val="19"/>
        </w:rPr>
        <w:t>relatóriu</w:t>
      </w:r>
      <w:proofErr w:type="spellEnd"/>
      <w:r w:rsidRPr="007D642B">
        <w:rPr>
          <w:sz w:val="19"/>
          <w:szCs w:val="19"/>
        </w:rPr>
        <w:t xml:space="preserve"> </w:t>
      </w:r>
      <w:proofErr w:type="spellStart"/>
      <w:r w:rsidRPr="007D642B">
        <w:rPr>
          <w:sz w:val="19"/>
          <w:szCs w:val="19"/>
        </w:rPr>
        <w:t>avaliasaun</w:t>
      </w:r>
      <w:proofErr w:type="spellEnd"/>
      <w:r w:rsidRPr="007D642B">
        <w:rPr>
          <w:sz w:val="19"/>
          <w:szCs w:val="19"/>
        </w:rPr>
        <w:t xml:space="preserve">. </w:t>
      </w:r>
      <w:proofErr w:type="spellStart"/>
      <w:r w:rsidRPr="007D642B">
        <w:rPr>
          <w:sz w:val="19"/>
          <w:szCs w:val="19"/>
        </w:rPr>
        <w:t>Relatóriu</w:t>
      </w:r>
      <w:proofErr w:type="spellEnd"/>
      <w:r w:rsidRPr="007D642B">
        <w:rPr>
          <w:sz w:val="19"/>
          <w:szCs w:val="19"/>
        </w:rPr>
        <w:t xml:space="preserve"> </w:t>
      </w:r>
      <w:proofErr w:type="spellStart"/>
      <w:r w:rsidRPr="007D642B">
        <w:rPr>
          <w:sz w:val="19"/>
          <w:szCs w:val="19"/>
        </w:rPr>
        <w:t>avaliasaun</w:t>
      </w:r>
      <w:proofErr w:type="spellEnd"/>
      <w:r w:rsidRPr="007D642B">
        <w:rPr>
          <w:sz w:val="19"/>
          <w:szCs w:val="19"/>
        </w:rPr>
        <w:t xml:space="preserve"> </w:t>
      </w:r>
      <w:proofErr w:type="spellStart"/>
      <w:r w:rsidRPr="007D642B">
        <w:rPr>
          <w:sz w:val="19"/>
          <w:szCs w:val="19"/>
        </w:rPr>
        <w:t>ida</w:t>
      </w:r>
      <w:proofErr w:type="spellEnd"/>
      <w:r w:rsidRPr="007D642B">
        <w:rPr>
          <w:sz w:val="19"/>
          <w:szCs w:val="19"/>
        </w:rPr>
        <w:t xml:space="preserve"> </w:t>
      </w:r>
      <w:proofErr w:type="spellStart"/>
      <w:r w:rsidRPr="007D642B">
        <w:rPr>
          <w:sz w:val="19"/>
          <w:szCs w:val="19"/>
        </w:rPr>
        <w:t>ne’e</w:t>
      </w:r>
      <w:proofErr w:type="spellEnd"/>
      <w:r w:rsidRPr="007D642B">
        <w:rPr>
          <w:sz w:val="19"/>
          <w:szCs w:val="19"/>
        </w:rPr>
        <w:t xml:space="preserve"> </w:t>
      </w:r>
      <w:proofErr w:type="spellStart"/>
      <w:r w:rsidRPr="007D642B">
        <w:rPr>
          <w:sz w:val="19"/>
          <w:szCs w:val="19"/>
        </w:rPr>
        <w:t>tarjeta</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Komandu</w:t>
      </w:r>
      <w:proofErr w:type="spellEnd"/>
      <w:r w:rsidRPr="007D642B">
        <w:rPr>
          <w:sz w:val="19"/>
          <w:szCs w:val="19"/>
        </w:rPr>
        <w:t xml:space="preserve"> </w:t>
      </w:r>
      <w:proofErr w:type="spellStart"/>
      <w:r w:rsidRPr="007D642B">
        <w:rPr>
          <w:sz w:val="19"/>
          <w:szCs w:val="19"/>
        </w:rPr>
        <w:t>Internasionál</w:t>
      </w:r>
      <w:proofErr w:type="spellEnd"/>
      <w:r w:rsidRPr="007D642B">
        <w:rPr>
          <w:sz w:val="19"/>
          <w:szCs w:val="19"/>
        </w:rPr>
        <w:t xml:space="preserve"> AFP </w:t>
      </w:r>
      <w:proofErr w:type="spellStart"/>
      <w:r w:rsidRPr="007D642B">
        <w:rPr>
          <w:sz w:val="19"/>
          <w:szCs w:val="19"/>
        </w:rPr>
        <w:t>nian</w:t>
      </w:r>
      <w:proofErr w:type="spellEnd"/>
      <w:r w:rsidRPr="007D642B">
        <w:rPr>
          <w:sz w:val="19"/>
          <w:szCs w:val="19"/>
        </w:rPr>
        <w:t xml:space="preserve"> no DFAT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Gabinete</w:t>
      </w:r>
      <w:proofErr w:type="spellEnd"/>
      <w:r w:rsidRPr="007D642B">
        <w:rPr>
          <w:sz w:val="19"/>
          <w:szCs w:val="19"/>
        </w:rPr>
        <w:t xml:space="preserve"> </w:t>
      </w:r>
      <w:proofErr w:type="spellStart"/>
      <w:r w:rsidRPr="007D642B">
        <w:rPr>
          <w:sz w:val="19"/>
          <w:szCs w:val="19"/>
        </w:rPr>
        <w:t>Pasífiku</w:t>
      </w:r>
      <w:proofErr w:type="spellEnd"/>
      <w:r w:rsidRPr="007D642B">
        <w:rPr>
          <w:sz w:val="19"/>
          <w:szCs w:val="19"/>
        </w:rPr>
        <w:t xml:space="preserve">. </w:t>
      </w:r>
      <w:proofErr w:type="spellStart"/>
      <w:r w:rsidRPr="007D642B">
        <w:rPr>
          <w:sz w:val="19"/>
          <w:szCs w:val="19"/>
        </w:rPr>
        <w:t>Jestor</w:t>
      </w:r>
      <w:proofErr w:type="spellEnd"/>
      <w:r w:rsidRPr="007D642B">
        <w:rPr>
          <w:sz w:val="19"/>
          <w:szCs w:val="19"/>
        </w:rPr>
        <w:t xml:space="preserve"> AFP sei </w:t>
      </w:r>
      <w:proofErr w:type="spellStart"/>
      <w:r w:rsidRPr="007D642B">
        <w:rPr>
          <w:sz w:val="19"/>
          <w:szCs w:val="19"/>
        </w:rPr>
        <w:t>hakerek</w:t>
      </w:r>
      <w:proofErr w:type="spellEnd"/>
      <w:r w:rsidRPr="007D642B">
        <w:rPr>
          <w:sz w:val="19"/>
          <w:szCs w:val="19"/>
        </w:rPr>
        <w:t xml:space="preserve"> </w:t>
      </w:r>
      <w:proofErr w:type="spellStart"/>
      <w:r w:rsidRPr="007D642B">
        <w:rPr>
          <w:sz w:val="19"/>
          <w:szCs w:val="19"/>
        </w:rPr>
        <w:t>resposta</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relatóriu</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kontribuisaun</w:t>
      </w:r>
      <w:proofErr w:type="spellEnd"/>
      <w:r w:rsidRPr="007D642B">
        <w:rPr>
          <w:sz w:val="19"/>
          <w:szCs w:val="19"/>
        </w:rPr>
        <w:t xml:space="preserve"> </w:t>
      </w:r>
      <w:proofErr w:type="spellStart"/>
      <w:r w:rsidRPr="007D642B">
        <w:rPr>
          <w:sz w:val="19"/>
          <w:szCs w:val="19"/>
        </w:rPr>
        <w:t>husi</w:t>
      </w:r>
      <w:proofErr w:type="spellEnd"/>
      <w:r w:rsidRPr="007D642B">
        <w:rPr>
          <w:sz w:val="19"/>
          <w:szCs w:val="19"/>
        </w:rPr>
        <w:t xml:space="preserve"> </w:t>
      </w:r>
      <w:proofErr w:type="spellStart"/>
      <w:r w:rsidRPr="007D642B">
        <w:rPr>
          <w:sz w:val="19"/>
          <w:szCs w:val="19"/>
        </w:rPr>
        <w:t>Komité</w:t>
      </w:r>
      <w:proofErr w:type="spellEnd"/>
      <w:r w:rsidRPr="007D642B">
        <w:rPr>
          <w:sz w:val="19"/>
          <w:szCs w:val="19"/>
        </w:rPr>
        <w:t xml:space="preserve"> </w:t>
      </w:r>
      <w:proofErr w:type="spellStart"/>
      <w:r w:rsidRPr="007D642B">
        <w:rPr>
          <w:sz w:val="19"/>
          <w:szCs w:val="19"/>
        </w:rPr>
        <w:t>Diresaun</w:t>
      </w:r>
      <w:proofErr w:type="spellEnd"/>
      <w:r w:rsidRPr="007D642B">
        <w:rPr>
          <w:sz w:val="19"/>
          <w:szCs w:val="19"/>
        </w:rPr>
        <w:t xml:space="preserve"> </w:t>
      </w:r>
      <w:proofErr w:type="spellStart"/>
      <w:r w:rsidRPr="007D642B">
        <w:rPr>
          <w:sz w:val="19"/>
          <w:szCs w:val="19"/>
        </w:rPr>
        <w:t>Konjunta</w:t>
      </w:r>
      <w:proofErr w:type="spellEnd"/>
      <w:r w:rsidRPr="007D642B">
        <w:rPr>
          <w:sz w:val="19"/>
          <w:szCs w:val="19"/>
        </w:rPr>
        <w:t xml:space="preserve"> TLPDP </w:t>
      </w:r>
      <w:proofErr w:type="spellStart"/>
      <w:r w:rsidRPr="007D642B">
        <w:rPr>
          <w:sz w:val="19"/>
          <w:szCs w:val="19"/>
        </w:rPr>
        <w:t>nian</w:t>
      </w:r>
      <w:proofErr w:type="spellEnd"/>
      <w:r w:rsidRPr="007D642B">
        <w:rPr>
          <w:sz w:val="19"/>
          <w:szCs w:val="19"/>
        </w:rPr>
        <w:t>.</w:t>
      </w:r>
    </w:p>
    <w:p w14:paraId="098E4634" w14:textId="77777777" w:rsidR="000019A9" w:rsidRPr="007D642B" w:rsidRDefault="000019A9" w:rsidP="007D642B">
      <w:pPr>
        <w:pStyle w:val="BodyText"/>
        <w:spacing w:before="120" w:after="0" w:line="252" w:lineRule="auto"/>
        <w:rPr>
          <w:sz w:val="19"/>
          <w:szCs w:val="19"/>
        </w:rPr>
      </w:pPr>
      <w:r w:rsidRPr="007D642B">
        <w:rPr>
          <w:sz w:val="19"/>
          <w:szCs w:val="19"/>
        </w:rPr>
        <w:t xml:space="preserve">TLPDP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objetivu</w:t>
      </w:r>
      <w:proofErr w:type="spellEnd"/>
      <w:r w:rsidRPr="007D642B">
        <w:rPr>
          <w:sz w:val="19"/>
          <w:szCs w:val="19"/>
        </w:rPr>
        <w:t xml:space="preserve"> </w:t>
      </w:r>
      <w:proofErr w:type="spellStart"/>
      <w:r w:rsidRPr="007D642B">
        <w:rPr>
          <w:sz w:val="19"/>
          <w:szCs w:val="19"/>
        </w:rPr>
        <w:t>mak</w:t>
      </w:r>
      <w:proofErr w:type="spellEnd"/>
      <w:r w:rsidRPr="007D642B">
        <w:rPr>
          <w:sz w:val="19"/>
          <w:szCs w:val="19"/>
        </w:rPr>
        <w:t xml:space="preserve"> </w:t>
      </w:r>
      <w:proofErr w:type="spellStart"/>
      <w:r w:rsidRPr="007D642B">
        <w:rPr>
          <w:sz w:val="19"/>
          <w:szCs w:val="19"/>
        </w:rPr>
        <w:t>suporta</w:t>
      </w:r>
      <w:proofErr w:type="spellEnd"/>
      <w:r w:rsidRPr="007D642B">
        <w:rPr>
          <w:sz w:val="19"/>
          <w:szCs w:val="19"/>
        </w:rPr>
        <w:t xml:space="preserve"> PNTL </w:t>
      </w:r>
      <w:proofErr w:type="spellStart"/>
      <w:r w:rsidRPr="007D642B">
        <w:rPr>
          <w:sz w:val="19"/>
          <w:szCs w:val="19"/>
        </w:rPr>
        <w:t>atu</w:t>
      </w:r>
      <w:proofErr w:type="spellEnd"/>
      <w:r w:rsidRPr="007D642B">
        <w:rPr>
          <w:sz w:val="19"/>
          <w:szCs w:val="19"/>
        </w:rPr>
        <w:t xml:space="preserve"> </w:t>
      </w:r>
      <w:proofErr w:type="spellStart"/>
      <w:r w:rsidRPr="007D642B">
        <w:rPr>
          <w:sz w:val="19"/>
          <w:szCs w:val="19"/>
        </w:rPr>
        <w:t>fornese</w:t>
      </w:r>
      <w:proofErr w:type="spellEnd"/>
      <w:r w:rsidRPr="007D642B">
        <w:rPr>
          <w:sz w:val="19"/>
          <w:szCs w:val="19"/>
        </w:rPr>
        <w:t xml:space="preserve"> </w:t>
      </w:r>
      <w:proofErr w:type="spellStart"/>
      <w:r w:rsidRPr="007D642B">
        <w:rPr>
          <w:sz w:val="19"/>
          <w:szCs w:val="19"/>
        </w:rPr>
        <w:t>servisu</w:t>
      </w:r>
      <w:proofErr w:type="spellEnd"/>
      <w:r w:rsidRPr="007D642B">
        <w:rPr>
          <w:sz w:val="19"/>
          <w:szCs w:val="19"/>
        </w:rPr>
        <w:t xml:space="preserve"> </w:t>
      </w:r>
      <w:proofErr w:type="spellStart"/>
      <w:r w:rsidRPr="007D642B">
        <w:rPr>
          <w:sz w:val="19"/>
          <w:szCs w:val="19"/>
        </w:rPr>
        <w:t>polisiamentu</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skill no </w:t>
      </w:r>
      <w:proofErr w:type="spellStart"/>
      <w:r w:rsidRPr="007D642B">
        <w:rPr>
          <w:sz w:val="19"/>
          <w:szCs w:val="19"/>
        </w:rPr>
        <w:t>profesionálizmu</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aas</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bele</w:t>
      </w:r>
      <w:proofErr w:type="spellEnd"/>
      <w:r w:rsidRPr="007D642B">
        <w:rPr>
          <w:sz w:val="19"/>
          <w:szCs w:val="19"/>
        </w:rPr>
        <w:t xml:space="preserve"> </w:t>
      </w:r>
      <w:proofErr w:type="spellStart"/>
      <w:r w:rsidRPr="007D642B">
        <w:rPr>
          <w:sz w:val="19"/>
          <w:szCs w:val="19"/>
        </w:rPr>
        <w:t>responde</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efikás</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nesesidade</w:t>
      </w:r>
      <w:proofErr w:type="spellEnd"/>
      <w:r w:rsidRPr="007D642B">
        <w:rPr>
          <w:sz w:val="19"/>
          <w:szCs w:val="19"/>
        </w:rPr>
        <w:t xml:space="preserve"> </w:t>
      </w:r>
      <w:proofErr w:type="spellStart"/>
      <w:r w:rsidRPr="007D642B">
        <w:rPr>
          <w:sz w:val="19"/>
          <w:szCs w:val="19"/>
        </w:rPr>
        <w:t>komunidade</w:t>
      </w:r>
      <w:proofErr w:type="spellEnd"/>
      <w:r w:rsidRPr="007D642B">
        <w:rPr>
          <w:sz w:val="19"/>
          <w:szCs w:val="19"/>
        </w:rPr>
        <w:t xml:space="preserve"> </w:t>
      </w:r>
      <w:proofErr w:type="spellStart"/>
      <w:r w:rsidRPr="007D642B">
        <w:rPr>
          <w:sz w:val="19"/>
          <w:szCs w:val="19"/>
        </w:rPr>
        <w:t>nian</w:t>
      </w:r>
      <w:proofErr w:type="spellEnd"/>
      <w:r w:rsidRPr="007D642B">
        <w:rPr>
          <w:sz w:val="19"/>
          <w:szCs w:val="19"/>
        </w:rPr>
        <w:t xml:space="preserve">; no </w:t>
      </w:r>
      <w:proofErr w:type="spellStart"/>
      <w:r w:rsidRPr="007D642B">
        <w:rPr>
          <w:sz w:val="19"/>
          <w:szCs w:val="19"/>
        </w:rPr>
        <w:t>kontribui</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Timor-Leste </w:t>
      </w:r>
      <w:proofErr w:type="spellStart"/>
      <w:r w:rsidRPr="007D642B">
        <w:rPr>
          <w:sz w:val="19"/>
          <w:szCs w:val="19"/>
        </w:rPr>
        <w:t>ida</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estável</w:t>
      </w:r>
      <w:proofErr w:type="spellEnd"/>
      <w:r w:rsidRPr="007D642B">
        <w:rPr>
          <w:sz w:val="19"/>
          <w:szCs w:val="19"/>
        </w:rPr>
        <w:t xml:space="preserve"> no </w:t>
      </w:r>
      <w:proofErr w:type="spellStart"/>
      <w:r w:rsidRPr="007D642B">
        <w:rPr>
          <w:sz w:val="19"/>
          <w:szCs w:val="19"/>
        </w:rPr>
        <w:t>seguru</w:t>
      </w:r>
      <w:proofErr w:type="spellEnd"/>
      <w:r w:rsidRPr="007D642B">
        <w:rPr>
          <w:sz w:val="19"/>
          <w:szCs w:val="19"/>
        </w:rPr>
        <w:t xml:space="preserve">. EOPO tolu (3) </w:t>
      </w:r>
      <w:proofErr w:type="spellStart"/>
      <w:r w:rsidRPr="007D642B">
        <w:rPr>
          <w:sz w:val="19"/>
          <w:szCs w:val="19"/>
        </w:rPr>
        <w:t>kontribui</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objetivu</w:t>
      </w:r>
      <w:proofErr w:type="spellEnd"/>
      <w:r w:rsidRPr="007D642B">
        <w:rPr>
          <w:sz w:val="19"/>
          <w:szCs w:val="19"/>
        </w:rPr>
        <w:t xml:space="preserve"> </w:t>
      </w:r>
      <w:proofErr w:type="spellStart"/>
      <w:r w:rsidRPr="007D642B">
        <w:rPr>
          <w:sz w:val="19"/>
          <w:szCs w:val="19"/>
        </w:rPr>
        <w:t>ida</w:t>
      </w:r>
      <w:proofErr w:type="spellEnd"/>
      <w:r w:rsidRPr="007D642B">
        <w:rPr>
          <w:sz w:val="19"/>
          <w:szCs w:val="19"/>
        </w:rPr>
        <w:t xml:space="preserve"> </w:t>
      </w:r>
      <w:proofErr w:type="spellStart"/>
      <w:r w:rsidRPr="007D642B">
        <w:rPr>
          <w:sz w:val="19"/>
          <w:szCs w:val="19"/>
        </w:rPr>
        <w:t>ne’e</w:t>
      </w:r>
      <w:proofErr w:type="spellEnd"/>
      <w:r w:rsidRPr="007D642B">
        <w:rPr>
          <w:sz w:val="19"/>
          <w:szCs w:val="19"/>
        </w:rPr>
        <w:t xml:space="preserve">: </w:t>
      </w:r>
    </w:p>
    <w:p w14:paraId="322800AC" w14:textId="1DA93596" w:rsidR="000019A9" w:rsidRPr="007D642B" w:rsidRDefault="000019A9" w:rsidP="007D642B">
      <w:pPr>
        <w:pStyle w:val="BodyText"/>
        <w:spacing w:before="120" w:after="0" w:line="252" w:lineRule="auto"/>
        <w:ind w:left="284" w:hanging="284"/>
        <w:rPr>
          <w:sz w:val="19"/>
          <w:szCs w:val="19"/>
        </w:rPr>
      </w:pPr>
      <w:r w:rsidRPr="007D642B">
        <w:rPr>
          <w:sz w:val="19"/>
          <w:szCs w:val="19"/>
        </w:rPr>
        <w:t>1.</w:t>
      </w:r>
      <w:r w:rsidR="00BA5A39" w:rsidRPr="007D642B">
        <w:rPr>
          <w:sz w:val="19"/>
          <w:szCs w:val="19"/>
        </w:rPr>
        <w:tab/>
      </w:r>
      <w:r w:rsidRPr="007D642B">
        <w:rPr>
          <w:sz w:val="19"/>
          <w:szCs w:val="19"/>
        </w:rPr>
        <w:t xml:space="preserve">PNTL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governasaun</w:t>
      </w:r>
      <w:proofErr w:type="spellEnd"/>
      <w:r w:rsidRPr="007D642B">
        <w:rPr>
          <w:sz w:val="19"/>
          <w:szCs w:val="19"/>
        </w:rPr>
        <w:t xml:space="preserve">, </w:t>
      </w:r>
      <w:proofErr w:type="spellStart"/>
      <w:r w:rsidRPr="007D642B">
        <w:rPr>
          <w:sz w:val="19"/>
          <w:szCs w:val="19"/>
        </w:rPr>
        <w:t>sistema</w:t>
      </w:r>
      <w:proofErr w:type="spellEnd"/>
      <w:r w:rsidRPr="007D642B">
        <w:rPr>
          <w:sz w:val="19"/>
          <w:szCs w:val="19"/>
        </w:rPr>
        <w:t xml:space="preserve"> auto-</w:t>
      </w:r>
      <w:proofErr w:type="spellStart"/>
      <w:r w:rsidRPr="007D642B">
        <w:rPr>
          <w:sz w:val="19"/>
          <w:szCs w:val="19"/>
        </w:rPr>
        <w:t>mellora</w:t>
      </w:r>
      <w:proofErr w:type="spellEnd"/>
      <w:r w:rsidRPr="007D642B">
        <w:rPr>
          <w:sz w:val="19"/>
          <w:szCs w:val="19"/>
        </w:rPr>
        <w:t xml:space="preserve"> no </w:t>
      </w:r>
      <w:proofErr w:type="spellStart"/>
      <w:r w:rsidRPr="007D642B">
        <w:rPr>
          <w:sz w:val="19"/>
          <w:szCs w:val="19"/>
        </w:rPr>
        <w:t>lideransa</w:t>
      </w:r>
      <w:proofErr w:type="spellEnd"/>
      <w:r w:rsidRPr="007D642B">
        <w:rPr>
          <w:sz w:val="19"/>
          <w:szCs w:val="19"/>
        </w:rPr>
        <w:t xml:space="preserve"> </w:t>
      </w:r>
      <w:proofErr w:type="spellStart"/>
      <w:r w:rsidRPr="007D642B">
        <w:rPr>
          <w:sz w:val="19"/>
          <w:szCs w:val="19"/>
        </w:rPr>
        <w:t>organizasaun</w:t>
      </w:r>
      <w:proofErr w:type="spellEnd"/>
      <w:r w:rsidRPr="007D642B">
        <w:rPr>
          <w:sz w:val="19"/>
          <w:szCs w:val="19"/>
        </w:rPr>
        <w:t xml:space="preserve"> </w:t>
      </w:r>
      <w:proofErr w:type="spellStart"/>
      <w:r w:rsidRPr="007D642B">
        <w:rPr>
          <w:sz w:val="19"/>
          <w:szCs w:val="19"/>
        </w:rPr>
        <w:t>nian</w:t>
      </w:r>
      <w:proofErr w:type="spellEnd"/>
      <w:r w:rsidRPr="007D642B">
        <w:rPr>
          <w:sz w:val="19"/>
          <w:szCs w:val="19"/>
        </w:rPr>
        <w:t xml:space="preserve"> </w:t>
      </w:r>
      <w:proofErr w:type="spellStart"/>
      <w:r w:rsidRPr="007D642B">
        <w:rPr>
          <w:sz w:val="19"/>
          <w:szCs w:val="19"/>
        </w:rPr>
        <w:t>sai</w:t>
      </w:r>
      <w:proofErr w:type="spellEnd"/>
      <w:r w:rsidRPr="007D642B">
        <w:rPr>
          <w:sz w:val="19"/>
          <w:szCs w:val="19"/>
        </w:rPr>
        <w:t xml:space="preserve"> </w:t>
      </w:r>
      <w:proofErr w:type="spellStart"/>
      <w:r w:rsidRPr="007D642B">
        <w:rPr>
          <w:sz w:val="19"/>
          <w:szCs w:val="19"/>
        </w:rPr>
        <w:t>kompetente</w:t>
      </w:r>
      <w:proofErr w:type="spellEnd"/>
      <w:r w:rsidRPr="007D642B">
        <w:rPr>
          <w:sz w:val="19"/>
          <w:szCs w:val="19"/>
        </w:rPr>
        <w:t xml:space="preserve">, </w:t>
      </w:r>
      <w:proofErr w:type="spellStart"/>
      <w:r w:rsidRPr="007D642B">
        <w:rPr>
          <w:sz w:val="19"/>
          <w:szCs w:val="19"/>
        </w:rPr>
        <w:t>lejítimu</w:t>
      </w:r>
      <w:proofErr w:type="spellEnd"/>
      <w:r w:rsidRPr="007D642B">
        <w:rPr>
          <w:sz w:val="19"/>
          <w:szCs w:val="19"/>
        </w:rPr>
        <w:t xml:space="preserve"> no </w:t>
      </w:r>
      <w:proofErr w:type="spellStart"/>
      <w:proofErr w:type="gramStart"/>
      <w:r w:rsidRPr="007D642B">
        <w:rPr>
          <w:sz w:val="19"/>
          <w:szCs w:val="19"/>
        </w:rPr>
        <w:t>responsável</w:t>
      </w:r>
      <w:proofErr w:type="spellEnd"/>
      <w:r w:rsidRPr="007D642B">
        <w:rPr>
          <w:sz w:val="19"/>
          <w:szCs w:val="19"/>
        </w:rPr>
        <w:t>;</w:t>
      </w:r>
      <w:proofErr w:type="gramEnd"/>
      <w:r w:rsidRPr="007D642B">
        <w:rPr>
          <w:sz w:val="19"/>
          <w:szCs w:val="19"/>
        </w:rPr>
        <w:t xml:space="preserve"> </w:t>
      </w:r>
    </w:p>
    <w:p w14:paraId="43AEA0C6" w14:textId="730FD5D4" w:rsidR="000019A9" w:rsidRPr="007D642B" w:rsidRDefault="000019A9" w:rsidP="007D642B">
      <w:pPr>
        <w:pStyle w:val="BodyText"/>
        <w:spacing w:before="120" w:after="0" w:line="252" w:lineRule="auto"/>
        <w:ind w:left="284" w:hanging="284"/>
        <w:rPr>
          <w:sz w:val="19"/>
          <w:szCs w:val="19"/>
        </w:rPr>
      </w:pPr>
      <w:r w:rsidRPr="007D642B">
        <w:rPr>
          <w:sz w:val="19"/>
          <w:szCs w:val="19"/>
        </w:rPr>
        <w:t>2.</w:t>
      </w:r>
      <w:r w:rsidR="00BA5A39" w:rsidRPr="007D642B">
        <w:rPr>
          <w:sz w:val="19"/>
          <w:szCs w:val="19"/>
        </w:rPr>
        <w:tab/>
      </w:r>
      <w:r w:rsidRPr="007D642B">
        <w:rPr>
          <w:sz w:val="19"/>
          <w:szCs w:val="19"/>
        </w:rPr>
        <w:t xml:space="preserve">PNTL </w:t>
      </w:r>
      <w:proofErr w:type="spellStart"/>
      <w:r w:rsidRPr="007D642B">
        <w:rPr>
          <w:sz w:val="19"/>
          <w:szCs w:val="19"/>
        </w:rPr>
        <w:t>fornese</w:t>
      </w:r>
      <w:proofErr w:type="spellEnd"/>
      <w:r w:rsidRPr="007D642B">
        <w:rPr>
          <w:sz w:val="19"/>
          <w:szCs w:val="19"/>
        </w:rPr>
        <w:t xml:space="preserve"> </w:t>
      </w:r>
      <w:proofErr w:type="spellStart"/>
      <w:r w:rsidRPr="007D642B">
        <w:rPr>
          <w:sz w:val="19"/>
          <w:szCs w:val="19"/>
        </w:rPr>
        <w:t>servisu</w:t>
      </w:r>
      <w:proofErr w:type="spellEnd"/>
      <w:r w:rsidRPr="007D642B">
        <w:rPr>
          <w:sz w:val="19"/>
          <w:szCs w:val="19"/>
        </w:rPr>
        <w:t xml:space="preserve"> </w:t>
      </w:r>
      <w:proofErr w:type="spellStart"/>
      <w:r w:rsidRPr="007D642B">
        <w:rPr>
          <w:sz w:val="19"/>
          <w:szCs w:val="19"/>
        </w:rPr>
        <w:t>polisiamentu</w:t>
      </w:r>
      <w:proofErr w:type="spellEnd"/>
      <w:r w:rsidRPr="007D642B">
        <w:rPr>
          <w:sz w:val="19"/>
          <w:szCs w:val="19"/>
        </w:rPr>
        <w:t xml:space="preserve"> </w:t>
      </w:r>
      <w:proofErr w:type="spellStart"/>
      <w:r w:rsidRPr="007D642B">
        <w:rPr>
          <w:sz w:val="19"/>
          <w:szCs w:val="19"/>
        </w:rPr>
        <w:t>operasionál</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efetívu</w:t>
      </w:r>
      <w:proofErr w:type="spellEnd"/>
      <w:r w:rsidRPr="007D642B">
        <w:rPr>
          <w:sz w:val="19"/>
          <w:szCs w:val="19"/>
        </w:rPr>
        <w:t xml:space="preserve"> </w:t>
      </w:r>
      <w:proofErr w:type="spellStart"/>
      <w:r w:rsidRPr="007D642B">
        <w:rPr>
          <w:sz w:val="19"/>
          <w:szCs w:val="19"/>
        </w:rPr>
        <w:t>liu</w:t>
      </w:r>
      <w:proofErr w:type="spellEnd"/>
      <w:r w:rsidRPr="007D642B">
        <w:rPr>
          <w:sz w:val="19"/>
          <w:szCs w:val="19"/>
        </w:rPr>
        <w:t xml:space="preserve"> </w:t>
      </w:r>
      <w:proofErr w:type="spellStart"/>
      <w:r w:rsidRPr="007D642B">
        <w:rPr>
          <w:sz w:val="19"/>
          <w:szCs w:val="19"/>
        </w:rPr>
        <w:t>husi</w:t>
      </w:r>
      <w:proofErr w:type="spellEnd"/>
      <w:r w:rsidRPr="007D642B">
        <w:rPr>
          <w:sz w:val="19"/>
          <w:szCs w:val="19"/>
        </w:rPr>
        <w:t xml:space="preserve"> </w:t>
      </w:r>
      <w:proofErr w:type="spellStart"/>
      <w:r w:rsidRPr="007D642B">
        <w:rPr>
          <w:sz w:val="19"/>
          <w:szCs w:val="19"/>
        </w:rPr>
        <w:t>kapasidade</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forte </w:t>
      </w:r>
      <w:proofErr w:type="spellStart"/>
      <w:r w:rsidRPr="007D642B">
        <w:rPr>
          <w:sz w:val="19"/>
          <w:szCs w:val="19"/>
        </w:rPr>
        <w:t>liu</w:t>
      </w:r>
      <w:proofErr w:type="spellEnd"/>
      <w:r w:rsidRPr="007D642B">
        <w:rPr>
          <w:sz w:val="19"/>
          <w:szCs w:val="19"/>
        </w:rPr>
        <w:t xml:space="preserve"> tan; no </w:t>
      </w:r>
    </w:p>
    <w:p w14:paraId="1D5AA10D" w14:textId="110F9210" w:rsidR="000019A9" w:rsidRPr="007D642B" w:rsidRDefault="000019A9" w:rsidP="007D642B">
      <w:pPr>
        <w:pStyle w:val="BodyText"/>
        <w:spacing w:before="120" w:after="0" w:line="252" w:lineRule="auto"/>
        <w:ind w:left="284" w:hanging="284"/>
        <w:rPr>
          <w:sz w:val="19"/>
          <w:szCs w:val="19"/>
        </w:rPr>
      </w:pPr>
      <w:r w:rsidRPr="007D642B">
        <w:rPr>
          <w:sz w:val="19"/>
          <w:szCs w:val="19"/>
        </w:rPr>
        <w:t>3.</w:t>
      </w:r>
      <w:r w:rsidR="00BA5A39" w:rsidRPr="007D642B">
        <w:rPr>
          <w:sz w:val="19"/>
          <w:szCs w:val="19"/>
        </w:rPr>
        <w:tab/>
      </w:r>
      <w:proofErr w:type="spellStart"/>
      <w:r w:rsidRPr="007D642B">
        <w:rPr>
          <w:sz w:val="19"/>
          <w:szCs w:val="19"/>
        </w:rPr>
        <w:t>Ligasaun</w:t>
      </w:r>
      <w:proofErr w:type="spellEnd"/>
      <w:r w:rsidRPr="007D642B">
        <w:rPr>
          <w:sz w:val="19"/>
          <w:szCs w:val="19"/>
        </w:rPr>
        <w:t xml:space="preserve"> no </w:t>
      </w:r>
      <w:proofErr w:type="spellStart"/>
      <w:r w:rsidRPr="007D642B">
        <w:rPr>
          <w:sz w:val="19"/>
          <w:szCs w:val="19"/>
        </w:rPr>
        <w:t>kolaborasaun</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komunidade</w:t>
      </w:r>
      <w:proofErr w:type="spellEnd"/>
      <w:r w:rsidRPr="007D642B">
        <w:rPr>
          <w:sz w:val="19"/>
          <w:szCs w:val="19"/>
        </w:rPr>
        <w:t xml:space="preserve"> </w:t>
      </w:r>
      <w:proofErr w:type="spellStart"/>
      <w:r w:rsidRPr="007D642B">
        <w:rPr>
          <w:sz w:val="19"/>
          <w:szCs w:val="19"/>
        </w:rPr>
        <w:t>sai</w:t>
      </w:r>
      <w:proofErr w:type="spellEnd"/>
      <w:r w:rsidRPr="007D642B">
        <w:rPr>
          <w:sz w:val="19"/>
          <w:szCs w:val="19"/>
        </w:rPr>
        <w:t xml:space="preserve"> </w:t>
      </w:r>
      <w:proofErr w:type="spellStart"/>
      <w:r w:rsidRPr="007D642B">
        <w:rPr>
          <w:sz w:val="19"/>
          <w:szCs w:val="19"/>
        </w:rPr>
        <w:t>diak</w:t>
      </w:r>
      <w:proofErr w:type="spellEnd"/>
      <w:r w:rsidRPr="007D642B">
        <w:rPr>
          <w:sz w:val="19"/>
          <w:szCs w:val="19"/>
        </w:rPr>
        <w:t xml:space="preserve"> </w:t>
      </w:r>
      <w:proofErr w:type="spellStart"/>
      <w:r w:rsidRPr="007D642B">
        <w:rPr>
          <w:sz w:val="19"/>
          <w:szCs w:val="19"/>
        </w:rPr>
        <w:t>liu</w:t>
      </w:r>
      <w:proofErr w:type="spellEnd"/>
      <w:r w:rsidRPr="007D642B">
        <w:rPr>
          <w:sz w:val="19"/>
          <w:szCs w:val="19"/>
        </w:rPr>
        <w:t xml:space="preserve"> tan </w:t>
      </w:r>
      <w:proofErr w:type="spellStart"/>
      <w:r w:rsidRPr="007D642B">
        <w:rPr>
          <w:sz w:val="19"/>
          <w:szCs w:val="19"/>
        </w:rPr>
        <w:t>hodi</w:t>
      </w:r>
      <w:proofErr w:type="spellEnd"/>
      <w:r w:rsidRPr="007D642B">
        <w:rPr>
          <w:sz w:val="19"/>
          <w:szCs w:val="19"/>
        </w:rPr>
        <w:t xml:space="preserve"> </w:t>
      </w:r>
      <w:proofErr w:type="spellStart"/>
      <w:r w:rsidRPr="007D642B">
        <w:rPr>
          <w:sz w:val="19"/>
          <w:szCs w:val="19"/>
        </w:rPr>
        <w:t>fasilita</w:t>
      </w:r>
      <w:proofErr w:type="spellEnd"/>
      <w:r w:rsidRPr="007D642B">
        <w:rPr>
          <w:sz w:val="19"/>
          <w:szCs w:val="19"/>
        </w:rPr>
        <w:t xml:space="preserve"> </w:t>
      </w:r>
      <w:proofErr w:type="spellStart"/>
      <w:r w:rsidRPr="007D642B">
        <w:rPr>
          <w:sz w:val="19"/>
          <w:szCs w:val="19"/>
        </w:rPr>
        <w:t>fornesimentu</w:t>
      </w:r>
      <w:proofErr w:type="spellEnd"/>
      <w:r w:rsidRPr="007D642B">
        <w:rPr>
          <w:sz w:val="19"/>
          <w:szCs w:val="19"/>
        </w:rPr>
        <w:t xml:space="preserve"> </w:t>
      </w:r>
      <w:proofErr w:type="spellStart"/>
      <w:r w:rsidRPr="007D642B">
        <w:rPr>
          <w:sz w:val="19"/>
          <w:szCs w:val="19"/>
        </w:rPr>
        <w:t>servisu</w:t>
      </w:r>
      <w:proofErr w:type="spellEnd"/>
      <w:r w:rsidRPr="007D642B">
        <w:rPr>
          <w:sz w:val="19"/>
          <w:szCs w:val="19"/>
        </w:rPr>
        <w:t xml:space="preserve"> </w:t>
      </w:r>
      <w:proofErr w:type="spellStart"/>
      <w:r w:rsidRPr="007D642B">
        <w:rPr>
          <w:sz w:val="19"/>
          <w:szCs w:val="19"/>
        </w:rPr>
        <w:t>polisiamentu</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responsívu</w:t>
      </w:r>
      <w:proofErr w:type="spellEnd"/>
      <w:r w:rsidRPr="007D642B">
        <w:rPr>
          <w:sz w:val="19"/>
          <w:szCs w:val="19"/>
        </w:rPr>
        <w:t>.</w:t>
      </w:r>
    </w:p>
    <w:p w14:paraId="38E13063" w14:textId="77777777" w:rsidR="000019A9" w:rsidRPr="007D642B" w:rsidRDefault="000019A9" w:rsidP="007D642B">
      <w:pPr>
        <w:pStyle w:val="BodyText"/>
        <w:spacing w:line="252" w:lineRule="auto"/>
        <w:rPr>
          <w:sz w:val="19"/>
          <w:szCs w:val="19"/>
        </w:rPr>
      </w:pPr>
      <w:proofErr w:type="spellStart"/>
      <w:r w:rsidRPr="007D642B">
        <w:rPr>
          <w:sz w:val="19"/>
          <w:szCs w:val="19"/>
        </w:rPr>
        <w:t>Rezultadu</w:t>
      </w:r>
      <w:proofErr w:type="spellEnd"/>
      <w:r w:rsidRPr="007D642B">
        <w:rPr>
          <w:sz w:val="19"/>
          <w:szCs w:val="19"/>
        </w:rPr>
        <w:t xml:space="preserve"> </w:t>
      </w:r>
      <w:proofErr w:type="spellStart"/>
      <w:r w:rsidRPr="007D642B">
        <w:rPr>
          <w:sz w:val="19"/>
          <w:szCs w:val="19"/>
        </w:rPr>
        <w:t>husi</w:t>
      </w:r>
      <w:proofErr w:type="spellEnd"/>
      <w:r w:rsidRPr="007D642B">
        <w:rPr>
          <w:sz w:val="19"/>
          <w:szCs w:val="19"/>
        </w:rPr>
        <w:t xml:space="preserve"> </w:t>
      </w:r>
      <w:proofErr w:type="spellStart"/>
      <w:r w:rsidRPr="007D642B">
        <w:rPr>
          <w:sz w:val="19"/>
          <w:szCs w:val="19"/>
        </w:rPr>
        <w:t>avaliasaun</w:t>
      </w:r>
      <w:proofErr w:type="spellEnd"/>
      <w:r w:rsidRPr="007D642B">
        <w:rPr>
          <w:sz w:val="19"/>
          <w:szCs w:val="19"/>
        </w:rPr>
        <w:t xml:space="preserve">: </w:t>
      </w:r>
      <w:proofErr w:type="spellStart"/>
      <w:r w:rsidRPr="007D642B">
        <w:rPr>
          <w:sz w:val="19"/>
          <w:szCs w:val="19"/>
        </w:rPr>
        <w:t>Tantu</w:t>
      </w:r>
      <w:proofErr w:type="spellEnd"/>
      <w:r w:rsidRPr="007D642B">
        <w:rPr>
          <w:sz w:val="19"/>
          <w:szCs w:val="19"/>
        </w:rPr>
        <w:t xml:space="preserve"> TLPDP no PNTL </w:t>
      </w:r>
      <w:proofErr w:type="spellStart"/>
      <w:r w:rsidRPr="007D642B">
        <w:rPr>
          <w:sz w:val="19"/>
          <w:szCs w:val="19"/>
        </w:rPr>
        <w:t>hetan</w:t>
      </w:r>
      <w:proofErr w:type="spellEnd"/>
      <w:r w:rsidRPr="007D642B">
        <w:rPr>
          <w:sz w:val="19"/>
          <w:szCs w:val="19"/>
        </w:rPr>
        <w:t xml:space="preserve"> </w:t>
      </w:r>
      <w:proofErr w:type="spellStart"/>
      <w:r w:rsidRPr="007D642B">
        <w:rPr>
          <w:sz w:val="19"/>
          <w:szCs w:val="19"/>
        </w:rPr>
        <w:t>impaktu</w:t>
      </w:r>
      <w:proofErr w:type="spellEnd"/>
      <w:r w:rsidRPr="007D642B">
        <w:rPr>
          <w:sz w:val="19"/>
          <w:szCs w:val="19"/>
        </w:rPr>
        <w:t xml:space="preserve"> boot </w:t>
      </w:r>
      <w:proofErr w:type="spellStart"/>
      <w:r w:rsidRPr="007D642B">
        <w:rPr>
          <w:sz w:val="19"/>
          <w:szCs w:val="19"/>
        </w:rPr>
        <w:t>husi</w:t>
      </w:r>
      <w:proofErr w:type="spellEnd"/>
      <w:r w:rsidRPr="007D642B">
        <w:rPr>
          <w:sz w:val="19"/>
          <w:szCs w:val="19"/>
        </w:rPr>
        <w:t xml:space="preserve"> COVID-19, </w:t>
      </w:r>
      <w:proofErr w:type="spellStart"/>
      <w:r w:rsidRPr="007D642B">
        <w:rPr>
          <w:sz w:val="19"/>
          <w:szCs w:val="19"/>
        </w:rPr>
        <w:t>inundasaun</w:t>
      </w:r>
      <w:proofErr w:type="spellEnd"/>
      <w:r w:rsidRPr="007D642B">
        <w:rPr>
          <w:sz w:val="19"/>
          <w:szCs w:val="19"/>
        </w:rPr>
        <w:t xml:space="preserve"> </w:t>
      </w:r>
      <w:proofErr w:type="spellStart"/>
      <w:r w:rsidRPr="007D642B">
        <w:rPr>
          <w:sz w:val="19"/>
          <w:szCs w:val="19"/>
        </w:rPr>
        <w:t>Paskua</w:t>
      </w:r>
      <w:proofErr w:type="spellEnd"/>
      <w:r w:rsidRPr="007D642B">
        <w:rPr>
          <w:sz w:val="19"/>
          <w:szCs w:val="19"/>
        </w:rPr>
        <w:t xml:space="preserve"> 2021, no </w:t>
      </w:r>
      <w:proofErr w:type="spellStart"/>
      <w:r w:rsidRPr="007D642B">
        <w:rPr>
          <w:sz w:val="19"/>
          <w:szCs w:val="19"/>
        </w:rPr>
        <w:t>Estadu</w:t>
      </w:r>
      <w:proofErr w:type="spellEnd"/>
      <w:r w:rsidRPr="007D642B">
        <w:rPr>
          <w:sz w:val="19"/>
          <w:szCs w:val="19"/>
        </w:rPr>
        <w:t xml:space="preserve"> </w:t>
      </w:r>
      <w:proofErr w:type="spellStart"/>
      <w:r w:rsidRPr="007D642B">
        <w:rPr>
          <w:sz w:val="19"/>
          <w:szCs w:val="19"/>
        </w:rPr>
        <w:t>Emerjénsia</w:t>
      </w:r>
      <w:proofErr w:type="spellEnd"/>
      <w:r w:rsidRPr="007D642B">
        <w:rPr>
          <w:sz w:val="19"/>
          <w:szCs w:val="19"/>
        </w:rPr>
        <w:t xml:space="preserve"> (EE) </w:t>
      </w:r>
      <w:proofErr w:type="spellStart"/>
      <w:r w:rsidRPr="007D642B">
        <w:rPr>
          <w:sz w:val="19"/>
          <w:szCs w:val="19"/>
        </w:rPr>
        <w:t>dezde</w:t>
      </w:r>
      <w:proofErr w:type="spellEnd"/>
      <w:r w:rsidRPr="007D642B">
        <w:rPr>
          <w:sz w:val="19"/>
          <w:szCs w:val="19"/>
        </w:rPr>
        <w:t xml:space="preserve"> </w:t>
      </w:r>
      <w:proofErr w:type="spellStart"/>
      <w:r w:rsidRPr="007D642B">
        <w:rPr>
          <w:sz w:val="19"/>
          <w:szCs w:val="19"/>
        </w:rPr>
        <w:t>Marsu</w:t>
      </w:r>
      <w:proofErr w:type="spellEnd"/>
      <w:r w:rsidRPr="007D642B">
        <w:rPr>
          <w:sz w:val="19"/>
          <w:szCs w:val="19"/>
        </w:rPr>
        <w:t xml:space="preserve"> 2020. Durante </w:t>
      </w:r>
      <w:proofErr w:type="spellStart"/>
      <w:r w:rsidRPr="007D642B">
        <w:rPr>
          <w:sz w:val="19"/>
          <w:szCs w:val="19"/>
        </w:rPr>
        <w:t>periodu</w:t>
      </w:r>
      <w:proofErr w:type="spellEnd"/>
      <w:r w:rsidRPr="007D642B">
        <w:rPr>
          <w:sz w:val="19"/>
          <w:szCs w:val="19"/>
        </w:rPr>
        <w:t xml:space="preserve"> </w:t>
      </w:r>
      <w:proofErr w:type="spellStart"/>
      <w:r w:rsidRPr="007D642B">
        <w:rPr>
          <w:sz w:val="19"/>
          <w:szCs w:val="19"/>
        </w:rPr>
        <w:t>ne’e</w:t>
      </w:r>
      <w:proofErr w:type="spellEnd"/>
      <w:r w:rsidRPr="007D642B">
        <w:rPr>
          <w:sz w:val="19"/>
          <w:szCs w:val="19"/>
        </w:rPr>
        <w:t xml:space="preserve"> TLPDP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orsamentu</w:t>
      </w:r>
      <w:proofErr w:type="spellEnd"/>
      <w:r w:rsidRPr="007D642B">
        <w:rPr>
          <w:sz w:val="19"/>
          <w:szCs w:val="19"/>
        </w:rPr>
        <w:t xml:space="preserve"> </w:t>
      </w:r>
      <w:proofErr w:type="spellStart"/>
      <w:r w:rsidRPr="007D642B">
        <w:rPr>
          <w:sz w:val="19"/>
          <w:szCs w:val="19"/>
        </w:rPr>
        <w:t>koa</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montante</w:t>
      </w:r>
      <w:proofErr w:type="spellEnd"/>
      <w:r w:rsidRPr="007D642B">
        <w:rPr>
          <w:sz w:val="19"/>
          <w:szCs w:val="19"/>
        </w:rPr>
        <w:t xml:space="preserve"> $0.75 </w:t>
      </w:r>
      <w:proofErr w:type="spellStart"/>
      <w:r w:rsidRPr="007D642B">
        <w:rPr>
          <w:sz w:val="19"/>
          <w:szCs w:val="19"/>
        </w:rPr>
        <w:t>millaun</w:t>
      </w:r>
      <w:proofErr w:type="spellEnd"/>
      <w:r w:rsidRPr="007D642B">
        <w:rPr>
          <w:sz w:val="19"/>
          <w:szCs w:val="19"/>
        </w:rPr>
        <w:t xml:space="preserve"> </w:t>
      </w:r>
      <w:proofErr w:type="spellStart"/>
      <w:r w:rsidRPr="007D642B">
        <w:rPr>
          <w:sz w:val="19"/>
          <w:szCs w:val="19"/>
        </w:rPr>
        <w:t>tanba</w:t>
      </w:r>
      <w:proofErr w:type="spellEnd"/>
      <w:r w:rsidRPr="007D642B">
        <w:rPr>
          <w:sz w:val="19"/>
          <w:szCs w:val="19"/>
        </w:rPr>
        <w:t xml:space="preserve"> </w:t>
      </w:r>
      <w:proofErr w:type="spellStart"/>
      <w:r w:rsidRPr="007D642B">
        <w:rPr>
          <w:sz w:val="19"/>
          <w:szCs w:val="19"/>
        </w:rPr>
        <w:t>osan</w:t>
      </w:r>
      <w:proofErr w:type="spellEnd"/>
      <w:r w:rsidRPr="007D642B">
        <w:rPr>
          <w:sz w:val="19"/>
          <w:szCs w:val="19"/>
        </w:rPr>
        <w:t xml:space="preserve"> </w:t>
      </w:r>
      <w:proofErr w:type="spellStart"/>
      <w:r w:rsidRPr="007D642B">
        <w:rPr>
          <w:sz w:val="19"/>
          <w:szCs w:val="19"/>
        </w:rPr>
        <w:t>ne'e</w:t>
      </w:r>
      <w:proofErr w:type="spellEnd"/>
      <w:r w:rsidRPr="007D642B">
        <w:rPr>
          <w:sz w:val="19"/>
          <w:szCs w:val="19"/>
        </w:rPr>
        <w:t xml:space="preserve"> </w:t>
      </w:r>
      <w:proofErr w:type="spellStart"/>
      <w:r w:rsidRPr="007D642B">
        <w:rPr>
          <w:sz w:val="19"/>
          <w:szCs w:val="19"/>
        </w:rPr>
        <w:t>aloka</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DFAT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resposta</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COVID-19. </w:t>
      </w:r>
      <w:proofErr w:type="spellStart"/>
      <w:r w:rsidRPr="007D642B">
        <w:rPr>
          <w:sz w:val="19"/>
          <w:szCs w:val="19"/>
        </w:rPr>
        <w:t>Maibé</w:t>
      </w:r>
      <w:proofErr w:type="spellEnd"/>
      <w:r w:rsidRPr="007D642B">
        <w:rPr>
          <w:sz w:val="19"/>
          <w:szCs w:val="19"/>
        </w:rPr>
        <w:t xml:space="preserve">, ema </w:t>
      </w:r>
      <w:proofErr w:type="spellStart"/>
      <w:r w:rsidRPr="007D642B">
        <w:rPr>
          <w:sz w:val="19"/>
          <w:szCs w:val="19"/>
        </w:rPr>
        <w:t>barak</w:t>
      </w:r>
      <w:proofErr w:type="spellEnd"/>
      <w:r w:rsidRPr="007D642B">
        <w:rPr>
          <w:sz w:val="19"/>
          <w:szCs w:val="19"/>
        </w:rPr>
        <w:t xml:space="preserve"> </w:t>
      </w:r>
      <w:proofErr w:type="spellStart"/>
      <w:r w:rsidRPr="007D642B">
        <w:rPr>
          <w:sz w:val="19"/>
          <w:szCs w:val="19"/>
        </w:rPr>
        <w:t>rekoñese</w:t>
      </w:r>
      <w:proofErr w:type="spellEnd"/>
      <w:r w:rsidRPr="007D642B">
        <w:rPr>
          <w:sz w:val="19"/>
          <w:szCs w:val="19"/>
        </w:rPr>
        <w:t xml:space="preserve"> TLPDP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flexibilidade</w:t>
      </w:r>
      <w:proofErr w:type="spellEnd"/>
      <w:r w:rsidRPr="007D642B">
        <w:rPr>
          <w:sz w:val="19"/>
          <w:szCs w:val="19"/>
        </w:rPr>
        <w:t xml:space="preserve"> </w:t>
      </w:r>
      <w:proofErr w:type="spellStart"/>
      <w:r w:rsidRPr="007D642B">
        <w:rPr>
          <w:sz w:val="19"/>
          <w:szCs w:val="19"/>
        </w:rPr>
        <w:t>atu</w:t>
      </w:r>
      <w:proofErr w:type="spellEnd"/>
      <w:r w:rsidRPr="007D642B">
        <w:rPr>
          <w:sz w:val="19"/>
          <w:szCs w:val="19"/>
        </w:rPr>
        <w:t xml:space="preserve"> </w:t>
      </w:r>
      <w:proofErr w:type="spellStart"/>
      <w:r w:rsidRPr="007D642B">
        <w:rPr>
          <w:sz w:val="19"/>
          <w:szCs w:val="19"/>
        </w:rPr>
        <w:t>bele</w:t>
      </w:r>
      <w:proofErr w:type="spellEnd"/>
      <w:r w:rsidRPr="007D642B">
        <w:rPr>
          <w:sz w:val="19"/>
          <w:szCs w:val="19"/>
        </w:rPr>
        <w:t xml:space="preserve"> </w:t>
      </w:r>
      <w:proofErr w:type="spellStart"/>
      <w:r w:rsidRPr="007D642B">
        <w:rPr>
          <w:sz w:val="19"/>
          <w:szCs w:val="19"/>
        </w:rPr>
        <w:t>adapta</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mudansa</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kontextu</w:t>
      </w:r>
      <w:proofErr w:type="spellEnd"/>
      <w:r w:rsidRPr="007D642B">
        <w:rPr>
          <w:sz w:val="19"/>
          <w:szCs w:val="19"/>
        </w:rPr>
        <w:t xml:space="preserve"> </w:t>
      </w:r>
      <w:proofErr w:type="spellStart"/>
      <w:r w:rsidRPr="007D642B">
        <w:rPr>
          <w:sz w:val="19"/>
          <w:szCs w:val="19"/>
        </w:rPr>
        <w:t>lokál</w:t>
      </w:r>
      <w:proofErr w:type="spellEnd"/>
      <w:r w:rsidRPr="007D642B">
        <w:rPr>
          <w:sz w:val="19"/>
          <w:szCs w:val="19"/>
        </w:rPr>
        <w:t xml:space="preserve"> </w:t>
      </w:r>
      <w:proofErr w:type="spellStart"/>
      <w:r w:rsidRPr="007D642B">
        <w:rPr>
          <w:sz w:val="19"/>
          <w:szCs w:val="19"/>
        </w:rPr>
        <w:t>liu</w:t>
      </w:r>
      <w:proofErr w:type="spellEnd"/>
      <w:r w:rsidRPr="007D642B">
        <w:rPr>
          <w:sz w:val="19"/>
          <w:szCs w:val="19"/>
        </w:rPr>
        <w:t xml:space="preserve"> </w:t>
      </w:r>
      <w:proofErr w:type="spellStart"/>
      <w:r w:rsidRPr="007D642B">
        <w:rPr>
          <w:sz w:val="19"/>
          <w:szCs w:val="19"/>
        </w:rPr>
        <w:t>husi</w:t>
      </w:r>
      <w:proofErr w:type="spellEnd"/>
      <w:r w:rsidRPr="007D642B">
        <w:rPr>
          <w:sz w:val="19"/>
          <w:szCs w:val="19"/>
        </w:rPr>
        <w:t xml:space="preserve"> </w:t>
      </w:r>
      <w:proofErr w:type="spellStart"/>
      <w:r w:rsidRPr="007D642B">
        <w:rPr>
          <w:sz w:val="19"/>
          <w:szCs w:val="19"/>
        </w:rPr>
        <w:t>apoiu</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lalais</w:t>
      </w:r>
      <w:proofErr w:type="spellEnd"/>
      <w:r w:rsidRPr="007D642B">
        <w:rPr>
          <w:sz w:val="19"/>
          <w:szCs w:val="19"/>
        </w:rPr>
        <w:t xml:space="preserve">, </w:t>
      </w:r>
      <w:proofErr w:type="spellStart"/>
      <w:r w:rsidRPr="007D642B">
        <w:rPr>
          <w:sz w:val="19"/>
          <w:szCs w:val="19"/>
        </w:rPr>
        <w:t>responsívu</w:t>
      </w:r>
      <w:proofErr w:type="spellEnd"/>
      <w:r w:rsidRPr="007D642B">
        <w:rPr>
          <w:sz w:val="19"/>
          <w:szCs w:val="19"/>
        </w:rPr>
        <w:t xml:space="preserve"> no </w:t>
      </w:r>
      <w:proofErr w:type="spellStart"/>
      <w:r w:rsidRPr="007D642B">
        <w:rPr>
          <w:sz w:val="19"/>
          <w:szCs w:val="19"/>
        </w:rPr>
        <w:t>prátiku</w:t>
      </w:r>
      <w:proofErr w:type="spellEnd"/>
      <w:r w:rsidRPr="007D642B">
        <w:rPr>
          <w:sz w:val="19"/>
          <w:szCs w:val="19"/>
        </w:rPr>
        <w:t xml:space="preserve">. </w:t>
      </w:r>
      <w:proofErr w:type="spellStart"/>
      <w:r w:rsidRPr="007D642B">
        <w:rPr>
          <w:sz w:val="19"/>
          <w:szCs w:val="19"/>
        </w:rPr>
        <w:t>Nune’e</w:t>
      </w:r>
      <w:proofErr w:type="spellEnd"/>
      <w:r w:rsidRPr="007D642B">
        <w:rPr>
          <w:sz w:val="19"/>
          <w:szCs w:val="19"/>
        </w:rPr>
        <w:t xml:space="preserve">, PNTL </w:t>
      </w:r>
      <w:proofErr w:type="spellStart"/>
      <w:r w:rsidRPr="007D642B">
        <w:rPr>
          <w:sz w:val="19"/>
          <w:szCs w:val="19"/>
        </w:rPr>
        <w:t>bele</w:t>
      </w:r>
      <w:proofErr w:type="spellEnd"/>
      <w:r w:rsidRPr="007D642B">
        <w:rPr>
          <w:sz w:val="19"/>
          <w:szCs w:val="19"/>
        </w:rPr>
        <w:t xml:space="preserve"> </w:t>
      </w:r>
      <w:proofErr w:type="spellStart"/>
      <w:r w:rsidRPr="007D642B">
        <w:rPr>
          <w:sz w:val="19"/>
          <w:szCs w:val="19"/>
        </w:rPr>
        <w:t>adapta</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prioridade</w:t>
      </w:r>
      <w:proofErr w:type="spellEnd"/>
      <w:r w:rsidRPr="007D642B">
        <w:rPr>
          <w:sz w:val="19"/>
          <w:szCs w:val="19"/>
        </w:rPr>
        <w:t xml:space="preserve"> </w:t>
      </w:r>
      <w:proofErr w:type="spellStart"/>
      <w:r w:rsidRPr="007D642B">
        <w:rPr>
          <w:sz w:val="19"/>
          <w:szCs w:val="19"/>
        </w:rPr>
        <w:t>servisu</w:t>
      </w:r>
      <w:proofErr w:type="spellEnd"/>
      <w:r w:rsidRPr="007D642B">
        <w:rPr>
          <w:sz w:val="19"/>
          <w:szCs w:val="19"/>
        </w:rPr>
        <w:t xml:space="preserve"> </w:t>
      </w:r>
      <w:proofErr w:type="spellStart"/>
      <w:r w:rsidRPr="007D642B">
        <w:rPr>
          <w:sz w:val="19"/>
          <w:szCs w:val="19"/>
        </w:rPr>
        <w:t>nian</w:t>
      </w:r>
      <w:proofErr w:type="spellEnd"/>
      <w:r w:rsidRPr="007D642B">
        <w:rPr>
          <w:sz w:val="19"/>
          <w:szCs w:val="19"/>
        </w:rPr>
        <w:t xml:space="preserve"> no </w:t>
      </w:r>
      <w:proofErr w:type="spellStart"/>
      <w:r w:rsidRPr="007D642B">
        <w:rPr>
          <w:sz w:val="19"/>
          <w:szCs w:val="19"/>
        </w:rPr>
        <w:t>mos</w:t>
      </w:r>
      <w:proofErr w:type="spellEnd"/>
      <w:r w:rsidRPr="007D642B">
        <w:rPr>
          <w:sz w:val="19"/>
          <w:szCs w:val="19"/>
        </w:rPr>
        <w:t xml:space="preserve"> </w:t>
      </w:r>
      <w:proofErr w:type="spellStart"/>
      <w:r w:rsidRPr="007D642B">
        <w:rPr>
          <w:sz w:val="19"/>
          <w:szCs w:val="19"/>
        </w:rPr>
        <w:t>buka</w:t>
      </w:r>
      <w:proofErr w:type="spellEnd"/>
      <w:r w:rsidRPr="007D642B">
        <w:rPr>
          <w:sz w:val="19"/>
          <w:szCs w:val="19"/>
        </w:rPr>
        <w:t xml:space="preserve"> </w:t>
      </w:r>
      <w:proofErr w:type="spellStart"/>
      <w:r w:rsidRPr="007D642B">
        <w:rPr>
          <w:sz w:val="19"/>
          <w:szCs w:val="19"/>
        </w:rPr>
        <w:t>meius</w:t>
      </w:r>
      <w:proofErr w:type="spellEnd"/>
      <w:r w:rsidRPr="007D642B">
        <w:rPr>
          <w:sz w:val="19"/>
          <w:szCs w:val="19"/>
        </w:rPr>
        <w:t xml:space="preserve"> </w:t>
      </w:r>
      <w:proofErr w:type="spellStart"/>
      <w:r w:rsidRPr="007D642B">
        <w:rPr>
          <w:sz w:val="19"/>
          <w:szCs w:val="19"/>
        </w:rPr>
        <w:t>hodi</w:t>
      </w:r>
      <w:proofErr w:type="spellEnd"/>
      <w:r w:rsidRPr="007D642B">
        <w:rPr>
          <w:sz w:val="19"/>
          <w:szCs w:val="19"/>
        </w:rPr>
        <w:t xml:space="preserve"> </w:t>
      </w:r>
      <w:proofErr w:type="spellStart"/>
      <w:r w:rsidRPr="007D642B">
        <w:rPr>
          <w:sz w:val="19"/>
          <w:szCs w:val="19"/>
        </w:rPr>
        <w:t>kria</w:t>
      </w:r>
      <w:proofErr w:type="spellEnd"/>
      <w:r w:rsidRPr="007D642B">
        <w:rPr>
          <w:sz w:val="19"/>
          <w:szCs w:val="19"/>
        </w:rPr>
        <w:t xml:space="preserve"> </w:t>
      </w:r>
      <w:proofErr w:type="spellStart"/>
      <w:r w:rsidRPr="007D642B">
        <w:rPr>
          <w:sz w:val="19"/>
          <w:szCs w:val="19"/>
        </w:rPr>
        <w:t>ambiente</w:t>
      </w:r>
      <w:proofErr w:type="spellEnd"/>
      <w:r w:rsidRPr="007D642B">
        <w:rPr>
          <w:sz w:val="19"/>
          <w:szCs w:val="19"/>
        </w:rPr>
        <w:t xml:space="preserve"> </w:t>
      </w:r>
      <w:proofErr w:type="spellStart"/>
      <w:r w:rsidRPr="007D642B">
        <w:rPr>
          <w:sz w:val="19"/>
          <w:szCs w:val="19"/>
        </w:rPr>
        <w:t>servisu</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seguru</w:t>
      </w:r>
      <w:proofErr w:type="spellEnd"/>
      <w:r w:rsidRPr="007D642B">
        <w:rPr>
          <w:sz w:val="19"/>
          <w:szCs w:val="19"/>
        </w:rPr>
        <w:t xml:space="preserve"> </w:t>
      </w:r>
      <w:proofErr w:type="spellStart"/>
      <w:r w:rsidRPr="007D642B">
        <w:rPr>
          <w:sz w:val="19"/>
          <w:szCs w:val="19"/>
        </w:rPr>
        <w:t>liu</w:t>
      </w:r>
      <w:proofErr w:type="spellEnd"/>
      <w:r w:rsidRPr="007D642B">
        <w:rPr>
          <w:sz w:val="19"/>
          <w:szCs w:val="19"/>
        </w:rPr>
        <w:t xml:space="preserve"> tan. Ida </w:t>
      </w:r>
      <w:proofErr w:type="spellStart"/>
      <w:r w:rsidRPr="007D642B">
        <w:rPr>
          <w:sz w:val="19"/>
          <w:szCs w:val="19"/>
        </w:rPr>
        <w:t>ne’e</w:t>
      </w:r>
      <w:proofErr w:type="spellEnd"/>
      <w:r w:rsidRPr="007D642B">
        <w:rPr>
          <w:sz w:val="19"/>
          <w:szCs w:val="19"/>
        </w:rPr>
        <w:t xml:space="preserve"> </w:t>
      </w:r>
      <w:proofErr w:type="spellStart"/>
      <w:r w:rsidRPr="007D642B">
        <w:rPr>
          <w:sz w:val="19"/>
          <w:szCs w:val="19"/>
        </w:rPr>
        <w:t>kontribui</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rezultadu</w:t>
      </w:r>
      <w:proofErr w:type="spellEnd"/>
      <w:r w:rsidRPr="007D642B">
        <w:rPr>
          <w:sz w:val="19"/>
          <w:szCs w:val="19"/>
        </w:rPr>
        <w:t xml:space="preserve"> </w:t>
      </w:r>
      <w:proofErr w:type="spellStart"/>
      <w:r w:rsidRPr="007D642B">
        <w:rPr>
          <w:sz w:val="19"/>
          <w:szCs w:val="19"/>
        </w:rPr>
        <w:t>servisu</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pozitivu</w:t>
      </w:r>
      <w:proofErr w:type="spellEnd"/>
      <w:r w:rsidRPr="007D642B">
        <w:rPr>
          <w:sz w:val="19"/>
          <w:szCs w:val="19"/>
        </w:rPr>
        <w:t xml:space="preserve"> </w:t>
      </w:r>
      <w:proofErr w:type="spellStart"/>
      <w:r w:rsidRPr="007D642B">
        <w:rPr>
          <w:sz w:val="19"/>
          <w:szCs w:val="19"/>
        </w:rPr>
        <w:t>tebes</w:t>
      </w:r>
      <w:proofErr w:type="spellEnd"/>
      <w:r w:rsidRPr="007D642B">
        <w:rPr>
          <w:sz w:val="19"/>
          <w:szCs w:val="19"/>
        </w:rPr>
        <w:t xml:space="preserve">, </w:t>
      </w:r>
      <w:proofErr w:type="spellStart"/>
      <w:r w:rsidRPr="007D642B">
        <w:rPr>
          <w:sz w:val="19"/>
          <w:szCs w:val="19"/>
        </w:rPr>
        <w:t>inklui</w:t>
      </w:r>
      <w:proofErr w:type="spellEnd"/>
      <w:r w:rsidRPr="007D642B">
        <w:rPr>
          <w:sz w:val="19"/>
          <w:szCs w:val="19"/>
        </w:rPr>
        <w:t xml:space="preserve"> </w:t>
      </w:r>
      <w:proofErr w:type="spellStart"/>
      <w:r w:rsidRPr="007D642B">
        <w:rPr>
          <w:sz w:val="19"/>
          <w:szCs w:val="19"/>
        </w:rPr>
        <w:t>haforsa</w:t>
      </w:r>
      <w:proofErr w:type="spellEnd"/>
      <w:r w:rsidRPr="007D642B">
        <w:rPr>
          <w:sz w:val="19"/>
          <w:szCs w:val="19"/>
        </w:rPr>
        <w:t xml:space="preserve"> </w:t>
      </w:r>
      <w:proofErr w:type="spellStart"/>
      <w:r w:rsidRPr="007D642B">
        <w:rPr>
          <w:sz w:val="19"/>
          <w:szCs w:val="19"/>
        </w:rPr>
        <w:t>komunidade</w:t>
      </w:r>
      <w:proofErr w:type="spellEnd"/>
      <w:r w:rsidRPr="007D642B">
        <w:rPr>
          <w:sz w:val="19"/>
          <w:szCs w:val="19"/>
        </w:rPr>
        <w:t xml:space="preserve"> </w:t>
      </w:r>
      <w:proofErr w:type="spellStart"/>
      <w:r w:rsidRPr="007D642B">
        <w:rPr>
          <w:sz w:val="19"/>
          <w:szCs w:val="19"/>
        </w:rPr>
        <w:t>sira</w:t>
      </w:r>
      <w:proofErr w:type="spellEnd"/>
      <w:r w:rsidRPr="007D642B">
        <w:rPr>
          <w:sz w:val="19"/>
          <w:szCs w:val="19"/>
        </w:rPr>
        <w:t xml:space="preserve">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koñesimentu</w:t>
      </w:r>
      <w:proofErr w:type="spellEnd"/>
      <w:r w:rsidRPr="007D642B">
        <w:rPr>
          <w:sz w:val="19"/>
          <w:szCs w:val="19"/>
        </w:rPr>
        <w:t xml:space="preserve"> no </w:t>
      </w:r>
      <w:proofErr w:type="spellStart"/>
      <w:r w:rsidRPr="007D642B">
        <w:rPr>
          <w:sz w:val="19"/>
          <w:szCs w:val="19"/>
        </w:rPr>
        <w:t>konfiansa</w:t>
      </w:r>
      <w:proofErr w:type="spellEnd"/>
      <w:r w:rsidRPr="007D642B">
        <w:rPr>
          <w:sz w:val="19"/>
          <w:szCs w:val="19"/>
        </w:rPr>
        <w:t xml:space="preserve">, </w:t>
      </w:r>
      <w:proofErr w:type="spellStart"/>
      <w:r w:rsidRPr="007D642B">
        <w:rPr>
          <w:sz w:val="19"/>
          <w:szCs w:val="19"/>
        </w:rPr>
        <w:t>haforsa</w:t>
      </w:r>
      <w:proofErr w:type="spellEnd"/>
      <w:r w:rsidRPr="007D642B">
        <w:rPr>
          <w:sz w:val="19"/>
          <w:szCs w:val="19"/>
        </w:rPr>
        <w:t xml:space="preserve"> </w:t>
      </w:r>
      <w:proofErr w:type="spellStart"/>
      <w:r w:rsidRPr="007D642B">
        <w:rPr>
          <w:sz w:val="19"/>
          <w:szCs w:val="19"/>
        </w:rPr>
        <w:t>kontrola</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area </w:t>
      </w:r>
      <w:proofErr w:type="spellStart"/>
      <w:r w:rsidRPr="007D642B">
        <w:rPr>
          <w:sz w:val="19"/>
          <w:szCs w:val="19"/>
        </w:rPr>
        <w:t>fronteira</w:t>
      </w:r>
      <w:proofErr w:type="spellEnd"/>
      <w:r w:rsidRPr="007D642B">
        <w:rPr>
          <w:sz w:val="19"/>
          <w:szCs w:val="19"/>
        </w:rPr>
        <w:t xml:space="preserve">, </w:t>
      </w:r>
      <w:proofErr w:type="spellStart"/>
      <w:r w:rsidRPr="007D642B">
        <w:rPr>
          <w:sz w:val="19"/>
          <w:szCs w:val="19"/>
        </w:rPr>
        <w:t>sustenta</w:t>
      </w:r>
      <w:proofErr w:type="spellEnd"/>
      <w:r w:rsidRPr="007D642B">
        <w:rPr>
          <w:sz w:val="19"/>
          <w:szCs w:val="19"/>
        </w:rPr>
        <w:t xml:space="preserve"> </w:t>
      </w:r>
      <w:proofErr w:type="spellStart"/>
      <w:r w:rsidRPr="007D642B">
        <w:rPr>
          <w:sz w:val="19"/>
          <w:szCs w:val="19"/>
        </w:rPr>
        <w:t>saúde</w:t>
      </w:r>
      <w:proofErr w:type="spellEnd"/>
      <w:r w:rsidRPr="007D642B">
        <w:rPr>
          <w:sz w:val="19"/>
          <w:szCs w:val="19"/>
        </w:rPr>
        <w:t xml:space="preserve"> </w:t>
      </w:r>
      <w:proofErr w:type="spellStart"/>
      <w:r w:rsidRPr="007D642B">
        <w:rPr>
          <w:sz w:val="19"/>
          <w:szCs w:val="19"/>
        </w:rPr>
        <w:t>organizasaun</w:t>
      </w:r>
      <w:proofErr w:type="spellEnd"/>
      <w:r w:rsidRPr="007D642B">
        <w:rPr>
          <w:sz w:val="19"/>
          <w:szCs w:val="19"/>
        </w:rPr>
        <w:t xml:space="preserve"> no </w:t>
      </w:r>
      <w:proofErr w:type="spellStart"/>
      <w:r w:rsidRPr="007D642B">
        <w:rPr>
          <w:sz w:val="19"/>
          <w:szCs w:val="19"/>
        </w:rPr>
        <w:t>operasaun</w:t>
      </w:r>
      <w:proofErr w:type="spellEnd"/>
      <w:r w:rsidRPr="007D642B">
        <w:rPr>
          <w:sz w:val="19"/>
          <w:szCs w:val="19"/>
        </w:rPr>
        <w:t xml:space="preserve"> PNTL </w:t>
      </w:r>
      <w:proofErr w:type="spellStart"/>
      <w:r w:rsidRPr="007D642B">
        <w:rPr>
          <w:sz w:val="19"/>
          <w:szCs w:val="19"/>
        </w:rPr>
        <w:t>nian</w:t>
      </w:r>
      <w:proofErr w:type="spellEnd"/>
      <w:r w:rsidRPr="007D642B">
        <w:rPr>
          <w:sz w:val="19"/>
          <w:szCs w:val="19"/>
        </w:rPr>
        <w:t>, inter-</w:t>
      </w:r>
      <w:proofErr w:type="spellStart"/>
      <w:r w:rsidRPr="007D642B">
        <w:rPr>
          <w:sz w:val="19"/>
          <w:szCs w:val="19"/>
        </w:rPr>
        <w:t>operabilidade</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diak</w:t>
      </w:r>
      <w:proofErr w:type="spellEnd"/>
      <w:r w:rsidRPr="007D642B">
        <w:rPr>
          <w:sz w:val="19"/>
          <w:szCs w:val="19"/>
        </w:rPr>
        <w:t xml:space="preserve"> </w:t>
      </w:r>
      <w:proofErr w:type="spellStart"/>
      <w:r w:rsidRPr="007D642B">
        <w:rPr>
          <w:sz w:val="19"/>
          <w:szCs w:val="19"/>
        </w:rPr>
        <w:t>liu</w:t>
      </w:r>
      <w:proofErr w:type="spellEnd"/>
      <w:r w:rsidRPr="007D642B">
        <w:rPr>
          <w:sz w:val="19"/>
          <w:szCs w:val="19"/>
        </w:rPr>
        <w:t xml:space="preserve">, </w:t>
      </w:r>
      <w:proofErr w:type="spellStart"/>
      <w:r w:rsidRPr="007D642B">
        <w:rPr>
          <w:sz w:val="19"/>
          <w:szCs w:val="19"/>
        </w:rPr>
        <w:t>kooperasaun</w:t>
      </w:r>
      <w:proofErr w:type="spellEnd"/>
      <w:r w:rsidRPr="007D642B">
        <w:rPr>
          <w:sz w:val="19"/>
          <w:szCs w:val="19"/>
        </w:rPr>
        <w:t xml:space="preserve"> entre </w:t>
      </w:r>
      <w:proofErr w:type="spellStart"/>
      <w:r w:rsidRPr="007D642B">
        <w:rPr>
          <w:sz w:val="19"/>
          <w:szCs w:val="19"/>
        </w:rPr>
        <w:t>ajénsia</w:t>
      </w:r>
      <w:proofErr w:type="spellEnd"/>
      <w:r w:rsidRPr="007D642B">
        <w:rPr>
          <w:sz w:val="19"/>
          <w:szCs w:val="19"/>
        </w:rPr>
        <w:t xml:space="preserve"> oi-</w:t>
      </w:r>
      <w:proofErr w:type="spellStart"/>
      <w:r w:rsidRPr="007D642B">
        <w:rPr>
          <w:sz w:val="19"/>
          <w:szCs w:val="19"/>
        </w:rPr>
        <w:t>oin</w:t>
      </w:r>
      <w:proofErr w:type="spellEnd"/>
      <w:r w:rsidRPr="007D642B">
        <w:rPr>
          <w:sz w:val="19"/>
          <w:szCs w:val="19"/>
        </w:rPr>
        <w:t xml:space="preserve">, no </w:t>
      </w:r>
      <w:proofErr w:type="spellStart"/>
      <w:r w:rsidRPr="007D642B">
        <w:rPr>
          <w:sz w:val="19"/>
          <w:szCs w:val="19"/>
        </w:rPr>
        <w:t>relasaun</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PNTL </w:t>
      </w:r>
      <w:proofErr w:type="spellStart"/>
      <w:r w:rsidRPr="007D642B">
        <w:rPr>
          <w:sz w:val="19"/>
          <w:szCs w:val="19"/>
        </w:rPr>
        <w:t>ne’ebé</w:t>
      </w:r>
      <w:proofErr w:type="spellEnd"/>
      <w:r w:rsidRPr="007D642B">
        <w:rPr>
          <w:sz w:val="19"/>
          <w:szCs w:val="19"/>
        </w:rPr>
        <w:t xml:space="preserve"> forte </w:t>
      </w:r>
      <w:proofErr w:type="spellStart"/>
      <w:r w:rsidRPr="007D642B">
        <w:rPr>
          <w:sz w:val="19"/>
          <w:szCs w:val="19"/>
        </w:rPr>
        <w:t>tebes</w:t>
      </w:r>
      <w:proofErr w:type="spellEnd"/>
      <w:r w:rsidRPr="007D642B">
        <w:rPr>
          <w:sz w:val="19"/>
          <w:szCs w:val="19"/>
        </w:rPr>
        <w:t xml:space="preserve">. </w:t>
      </w:r>
      <w:proofErr w:type="spellStart"/>
      <w:r w:rsidRPr="007D642B">
        <w:rPr>
          <w:sz w:val="19"/>
          <w:szCs w:val="19"/>
        </w:rPr>
        <w:t>Ema</w:t>
      </w:r>
      <w:proofErr w:type="spellEnd"/>
      <w:r w:rsidRPr="007D642B">
        <w:rPr>
          <w:sz w:val="19"/>
          <w:szCs w:val="19"/>
        </w:rPr>
        <w:t xml:space="preserve"> </w:t>
      </w:r>
      <w:proofErr w:type="spellStart"/>
      <w:r w:rsidRPr="007D642B">
        <w:rPr>
          <w:sz w:val="19"/>
          <w:szCs w:val="19"/>
        </w:rPr>
        <w:t>barak</w:t>
      </w:r>
      <w:proofErr w:type="spellEnd"/>
      <w:r w:rsidRPr="007D642B">
        <w:rPr>
          <w:sz w:val="19"/>
          <w:szCs w:val="19"/>
        </w:rPr>
        <w:t xml:space="preserve"> </w:t>
      </w:r>
      <w:proofErr w:type="spellStart"/>
      <w:r w:rsidRPr="007D642B">
        <w:rPr>
          <w:sz w:val="19"/>
          <w:szCs w:val="19"/>
        </w:rPr>
        <w:t>liu</w:t>
      </w:r>
      <w:proofErr w:type="spellEnd"/>
      <w:r w:rsidRPr="007D642B">
        <w:rPr>
          <w:sz w:val="19"/>
          <w:szCs w:val="19"/>
        </w:rPr>
        <w:t xml:space="preserve"> </w:t>
      </w:r>
      <w:proofErr w:type="spellStart"/>
      <w:r w:rsidRPr="007D642B">
        <w:rPr>
          <w:sz w:val="19"/>
          <w:szCs w:val="19"/>
        </w:rPr>
        <w:t>konsidera</w:t>
      </w:r>
      <w:proofErr w:type="spellEnd"/>
      <w:r w:rsidRPr="007D642B">
        <w:rPr>
          <w:sz w:val="19"/>
          <w:szCs w:val="19"/>
        </w:rPr>
        <w:t xml:space="preserve"> TLPDP </w:t>
      </w:r>
      <w:proofErr w:type="spellStart"/>
      <w:r w:rsidRPr="007D642B">
        <w:rPr>
          <w:sz w:val="19"/>
          <w:szCs w:val="19"/>
        </w:rPr>
        <w:t>ho</w:t>
      </w:r>
      <w:proofErr w:type="spellEnd"/>
      <w:r w:rsidRPr="007D642B">
        <w:rPr>
          <w:sz w:val="19"/>
          <w:szCs w:val="19"/>
        </w:rPr>
        <w:t xml:space="preserve"> PNTL </w:t>
      </w:r>
      <w:proofErr w:type="spellStart"/>
      <w:r w:rsidRPr="007D642B">
        <w:rPr>
          <w:sz w:val="19"/>
          <w:szCs w:val="19"/>
        </w:rPr>
        <w:t>hanesan</w:t>
      </w:r>
      <w:proofErr w:type="spellEnd"/>
      <w:r w:rsidRPr="007D642B">
        <w:rPr>
          <w:sz w:val="19"/>
          <w:szCs w:val="19"/>
        </w:rPr>
        <w:t xml:space="preserve"> </w:t>
      </w:r>
      <w:proofErr w:type="spellStart"/>
      <w:r w:rsidRPr="007D642B">
        <w:rPr>
          <w:sz w:val="19"/>
          <w:szCs w:val="19"/>
        </w:rPr>
        <w:t>parseria</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hatudu</w:t>
      </w:r>
      <w:proofErr w:type="spellEnd"/>
      <w:r w:rsidRPr="007D642B">
        <w:rPr>
          <w:sz w:val="19"/>
          <w:szCs w:val="19"/>
        </w:rPr>
        <w:t xml:space="preserve"> </w:t>
      </w:r>
      <w:proofErr w:type="spellStart"/>
      <w:r w:rsidRPr="007D642B">
        <w:rPr>
          <w:sz w:val="19"/>
          <w:szCs w:val="19"/>
        </w:rPr>
        <w:t>husi</w:t>
      </w:r>
      <w:proofErr w:type="spellEnd"/>
      <w:r w:rsidRPr="007D642B">
        <w:rPr>
          <w:sz w:val="19"/>
          <w:szCs w:val="19"/>
        </w:rPr>
        <w:t xml:space="preserve"> TLPDP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istóra</w:t>
      </w:r>
      <w:proofErr w:type="spellEnd"/>
      <w:r w:rsidRPr="007D642B">
        <w:rPr>
          <w:sz w:val="19"/>
          <w:szCs w:val="19"/>
        </w:rPr>
        <w:t xml:space="preserve"> </w:t>
      </w:r>
      <w:proofErr w:type="spellStart"/>
      <w:r w:rsidRPr="007D642B">
        <w:rPr>
          <w:sz w:val="19"/>
          <w:szCs w:val="19"/>
        </w:rPr>
        <w:t>naruk</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Timor-Leste, PCB </w:t>
      </w:r>
      <w:proofErr w:type="spellStart"/>
      <w:r w:rsidRPr="007D642B">
        <w:rPr>
          <w:sz w:val="19"/>
          <w:szCs w:val="19"/>
        </w:rPr>
        <w:t>konjunta</w:t>
      </w:r>
      <w:proofErr w:type="spellEnd"/>
      <w:r w:rsidRPr="007D642B">
        <w:rPr>
          <w:sz w:val="19"/>
          <w:szCs w:val="19"/>
        </w:rPr>
        <w:t xml:space="preserve"> entre TLPDP </w:t>
      </w:r>
      <w:proofErr w:type="spellStart"/>
      <w:r w:rsidRPr="007D642B">
        <w:rPr>
          <w:sz w:val="19"/>
          <w:szCs w:val="19"/>
        </w:rPr>
        <w:t>ho</w:t>
      </w:r>
      <w:proofErr w:type="spellEnd"/>
      <w:r w:rsidRPr="007D642B">
        <w:rPr>
          <w:sz w:val="19"/>
          <w:szCs w:val="19"/>
        </w:rPr>
        <w:t xml:space="preserve"> PNTL, TLPDP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kapasidade</w:t>
      </w:r>
      <w:proofErr w:type="spellEnd"/>
      <w:r w:rsidRPr="007D642B">
        <w:rPr>
          <w:sz w:val="19"/>
          <w:szCs w:val="19"/>
        </w:rPr>
        <w:t xml:space="preserve"> </w:t>
      </w:r>
      <w:proofErr w:type="spellStart"/>
      <w:r w:rsidRPr="007D642B">
        <w:rPr>
          <w:sz w:val="19"/>
          <w:szCs w:val="19"/>
        </w:rPr>
        <w:t>atu</w:t>
      </w:r>
      <w:proofErr w:type="spellEnd"/>
      <w:r w:rsidRPr="007D642B">
        <w:rPr>
          <w:sz w:val="19"/>
          <w:szCs w:val="19"/>
        </w:rPr>
        <w:t xml:space="preserve"> </w:t>
      </w:r>
      <w:proofErr w:type="spellStart"/>
      <w:r w:rsidRPr="007D642B">
        <w:rPr>
          <w:sz w:val="19"/>
          <w:szCs w:val="19"/>
        </w:rPr>
        <w:t>adapta</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prioridade</w:t>
      </w:r>
      <w:proofErr w:type="spellEnd"/>
      <w:r w:rsidRPr="007D642B">
        <w:rPr>
          <w:sz w:val="19"/>
          <w:szCs w:val="19"/>
        </w:rPr>
        <w:t xml:space="preserve"> PNTL </w:t>
      </w:r>
      <w:proofErr w:type="spellStart"/>
      <w:r w:rsidRPr="007D642B">
        <w:rPr>
          <w:sz w:val="19"/>
          <w:szCs w:val="19"/>
        </w:rPr>
        <w:t>nian</w:t>
      </w:r>
      <w:proofErr w:type="spellEnd"/>
      <w:r w:rsidRPr="007D642B">
        <w:rPr>
          <w:sz w:val="19"/>
          <w:szCs w:val="19"/>
        </w:rPr>
        <w:t xml:space="preserve">, no </w:t>
      </w:r>
      <w:proofErr w:type="spellStart"/>
      <w:r w:rsidRPr="007D642B">
        <w:rPr>
          <w:sz w:val="19"/>
          <w:szCs w:val="19"/>
        </w:rPr>
        <w:t>prezensa</w:t>
      </w:r>
      <w:proofErr w:type="spellEnd"/>
      <w:r w:rsidRPr="007D642B">
        <w:rPr>
          <w:sz w:val="19"/>
          <w:szCs w:val="19"/>
        </w:rPr>
        <w:t xml:space="preserve"> TLPDP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kontinua</w:t>
      </w:r>
      <w:proofErr w:type="spellEnd"/>
      <w:r w:rsidRPr="007D642B">
        <w:rPr>
          <w:sz w:val="19"/>
          <w:szCs w:val="19"/>
        </w:rPr>
        <w:t xml:space="preserve"> </w:t>
      </w:r>
      <w:proofErr w:type="spellStart"/>
      <w:r w:rsidRPr="007D642B">
        <w:rPr>
          <w:sz w:val="19"/>
          <w:szCs w:val="19"/>
        </w:rPr>
        <w:t>durante</w:t>
      </w:r>
      <w:proofErr w:type="spellEnd"/>
      <w:r w:rsidRPr="007D642B">
        <w:rPr>
          <w:sz w:val="19"/>
          <w:szCs w:val="19"/>
        </w:rPr>
        <w:t xml:space="preserve"> </w:t>
      </w:r>
      <w:proofErr w:type="spellStart"/>
      <w:r w:rsidRPr="007D642B">
        <w:rPr>
          <w:sz w:val="19"/>
          <w:szCs w:val="19"/>
        </w:rPr>
        <w:t>situasaun</w:t>
      </w:r>
      <w:proofErr w:type="spellEnd"/>
      <w:r w:rsidRPr="007D642B">
        <w:rPr>
          <w:sz w:val="19"/>
          <w:szCs w:val="19"/>
        </w:rPr>
        <w:t xml:space="preserve"> </w:t>
      </w:r>
      <w:proofErr w:type="spellStart"/>
      <w:r w:rsidRPr="007D642B">
        <w:rPr>
          <w:sz w:val="19"/>
          <w:szCs w:val="19"/>
        </w:rPr>
        <w:t>pandemia</w:t>
      </w:r>
      <w:proofErr w:type="spellEnd"/>
      <w:r w:rsidRPr="007D642B">
        <w:rPr>
          <w:sz w:val="19"/>
          <w:szCs w:val="19"/>
        </w:rPr>
        <w:t xml:space="preserve"> </w:t>
      </w:r>
      <w:proofErr w:type="spellStart"/>
      <w:r w:rsidRPr="007D642B">
        <w:rPr>
          <w:sz w:val="19"/>
          <w:szCs w:val="19"/>
        </w:rPr>
        <w:t>nian</w:t>
      </w:r>
      <w:proofErr w:type="spellEnd"/>
      <w:r w:rsidRPr="007D642B">
        <w:rPr>
          <w:sz w:val="19"/>
          <w:szCs w:val="19"/>
        </w:rPr>
        <w:t xml:space="preserve">. </w:t>
      </w:r>
      <w:proofErr w:type="spellStart"/>
      <w:r w:rsidRPr="007D642B">
        <w:rPr>
          <w:sz w:val="19"/>
          <w:szCs w:val="19"/>
        </w:rPr>
        <w:t>Evidénsia</w:t>
      </w:r>
      <w:proofErr w:type="spellEnd"/>
      <w:r w:rsidRPr="007D642B">
        <w:rPr>
          <w:sz w:val="19"/>
          <w:szCs w:val="19"/>
        </w:rPr>
        <w:t xml:space="preserve"> </w:t>
      </w:r>
      <w:proofErr w:type="spellStart"/>
      <w:r w:rsidRPr="007D642B">
        <w:rPr>
          <w:sz w:val="19"/>
          <w:szCs w:val="19"/>
        </w:rPr>
        <w:t>barak</w:t>
      </w:r>
      <w:proofErr w:type="spellEnd"/>
      <w:r w:rsidRPr="007D642B">
        <w:rPr>
          <w:sz w:val="19"/>
          <w:szCs w:val="19"/>
        </w:rPr>
        <w:t xml:space="preserve"> </w:t>
      </w:r>
      <w:proofErr w:type="spellStart"/>
      <w:r w:rsidRPr="007D642B">
        <w:rPr>
          <w:sz w:val="19"/>
          <w:szCs w:val="19"/>
        </w:rPr>
        <w:t>hatudu</w:t>
      </w:r>
      <w:proofErr w:type="spellEnd"/>
      <w:r w:rsidRPr="007D642B">
        <w:rPr>
          <w:sz w:val="19"/>
          <w:szCs w:val="19"/>
        </w:rPr>
        <w:t xml:space="preserve"> </w:t>
      </w:r>
      <w:proofErr w:type="spellStart"/>
      <w:r w:rsidRPr="007D642B">
        <w:rPr>
          <w:sz w:val="19"/>
          <w:szCs w:val="19"/>
        </w:rPr>
        <w:t>katak</w:t>
      </w:r>
      <w:proofErr w:type="spellEnd"/>
      <w:r w:rsidRPr="007D642B">
        <w:rPr>
          <w:sz w:val="19"/>
          <w:szCs w:val="19"/>
        </w:rPr>
        <w:t xml:space="preserve"> TLPDP </w:t>
      </w:r>
      <w:proofErr w:type="spellStart"/>
      <w:r w:rsidRPr="007D642B">
        <w:rPr>
          <w:sz w:val="19"/>
          <w:szCs w:val="19"/>
        </w:rPr>
        <w:t>haforsa</w:t>
      </w:r>
      <w:proofErr w:type="spellEnd"/>
      <w:r w:rsidRPr="007D642B">
        <w:rPr>
          <w:sz w:val="19"/>
          <w:szCs w:val="19"/>
        </w:rPr>
        <w:t xml:space="preserve"> </w:t>
      </w:r>
      <w:proofErr w:type="spellStart"/>
      <w:r w:rsidRPr="007D642B">
        <w:rPr>
          <w:sz w:val="19"/>
          <w:szCs w:val="19"/>
        </w:rPr>
        <w:t>diretamente</w:t>
      </w:r>
      <w:proofErr w:type="spellEnd"/>
      <w:r w:rsidRPr="007D642B">
        <w:rPr>
          <w:sz w:val="19"/>
          <w:szCs w:val="19"/>
        </w:rPr>
        <w:t xml:space="preserve"> PNTL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kapasidade</w:t>
      </w:r>
      <w:proofErr w:type="spellEnd"/>
      <w:r w:rsidRPr="007D642B">
        <w:rPr>
          <w:sz w:val="19"/>
          <w:szCs w:val="19"/>
        </w:rPr>
        <w:t xml:space="preserve"> </w:t>
      </w:r>
      <w:proofErr w:type="spellStart"/>
      <w:r w:rsidRPr="007D642B">
        <w:rPr>
          <w:sz w:val="19"/>
          <w:szCs w:val="19"/>
        </w:rPr>
        <w:t>atu</w:t>
      </w:r>
      <w:proofErr w:type="spellEnd"/>
      <w:r w:rsidRPr="007D642B">
        <w:rPr>
          <w:sz w:val="19"/>
          <w:szCs w:val="19"/>
        </w:rPr>
        <w:t xml:space="preserve"> </w:t>
      </w:r>
      <w:proofErr w:type="spellStart"/>
      <w:r w:rsidRPr="007D642B">
        <w:rPr>
          <w:sz w:val="19"/>
          <w:szCs w:val="19"/>
        </w:rPr>
        <w:t>bele</w:t>
      </w:r>
      <w:proofErr w:type="spellEnd"/>
      <w:r w:rsidRPr="007D642B">
        <w:rPr>
          <w:sz w:val="19"/>
          <w:szCs w:val="19"/>
        </w:rPr>
        <w:t xml:space="preserve"> </w:t>
      </w:r>
      <w:proofErr w:type="spellStart"/>
      <w:r w:rsidRPr="007D642B">
        <w:rPr>
          <w:sz w:val="19"/>
          <w:szCs w:val="19"/>
        </w:rPr>
        <w:t>fornese</w:t>
      </w:r>
      <w:proofErr w:type="spellEnd"/>
      <w:r w:rsidRPr="007D642B">
        <w:rPr>
          <w:sz w:val="19"/>
          <w:szCs w:val="19"/>
        </w:rPr>
        <w:t xml:space="preserve"> </w:t>
      </w:r>
      <w:proofErr w:type="spellStart"/>
      <w:r w:rsidRPr="007D642B">
        <w:rPr>
          <w:sz w:val="19"/>
          <w:szCs w:val="19"/>
        </w:rPr>
        <w:t>servisu</w:t>
      </w:r>
      <w:proofErr w:type="spellEnd"/>
      <w:r w:rsidRPr="007D642B">
        <w:rPr>
          <w:sz w:val="19"/>
          <w:szCs w:val="19"/>
        </w:rPr>
        <w:t xml:space="preserve"> </w:t>
      </w:r>
      <w:proofErr w:type="spellStart"/>
      <w:r w:rsidRPr="007D642B">
        <w:rPr>
          <w:sz w:val="19"/>
          <w:szCs w:val="19"/>
        </w:rPr>
        <w:t>liña</w:t>
      </w:r>
      <w:proofErr w:type="spellEnd"/>
      <w:r w:rsidRPr="007D642B">
        <w:rPr>
          <w:sz w:val="19"/>
          <w:szCs w:val="19"/>
        </w:rPr>
        <w:t xml:space="preserve"> </w:t>
      </w:r>
      <w:proofErr w:type="spellStart"/>
      <w:r w:rsidRPr="007D642B">
        <w:rPr>
          <w:sz w:val="19"/>
          <w:szCs w:val="19"/>
        </w:rPr>
        <w:t>frente</w:t>
      </w:r>
      <w:proofErr w:type="spellEnd"/>
      <w:r w:rsidRPr="007D642B">
        <w:rPr>
          <w:sz w:val="19"/>
          <w:szCs w:val="19"/>
        </w:rPr>
        <w:t xml:space="preserve"> </w:t>
      </w:r>
      <w:proofErr w:type="spellStart"/>
      <w:r w:rsidRPr="007D642B">
        <w:rPr>
          <w:sz w:val="19"/>
          <w:szCs w:val="19"/>
        </w:rPr>
        <w:t>liu</w:t>
      </w:r>
      <w:proofErr w:type="spellEnd"/>
      <w:r w:rsidRPr="007D642B">
        <w:rPr>
          <w:sz w:val="19"/>
          <w:szCs w:val="19"/>
        </w:rPr>
        <w:t xml:space="preserve"> </w:t>
      </w:r>
      <w:proofErr w:type="spellStart"/>
      <w:r w:rsidRPr="007D642B">
        <w:rPr>
          <w:sz w:val="19"/>
          <w:szCs w:val="19"/>
        </w:rPr>
        <w:t>husi</w:t>
      </w:r>
      <w:proofErr w:type="spellEnd"/>
      <w:r w:rsidRPr="007D642B">
        <w:rPr>
          <w:sz w:val="19"/>
          <w:szCs w:val="19"/>
        </w:rPr>
        <w:t xml:space="preserve"> TLPDP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apoiu</w:t>
      </w:r>
      <w:proofErr w:type="spellEnd"/>
      <w:r w:rsidRPr="007D642B">
        <w:rPr>
          <w:sz w:val="19"/>
          <w:szCs w:val="19"/>
        </w:rPr>
        <w:t xml:space="preserve"> COVID-19 </w:t>
      </w:r>
      <w:proofErr w:type="spellStart"/>
      <w:r w:rsidRPr="007D642B">
        <w:rPr>
          <w:sz w:val="19"/>
          <w:szCs w:val="19"/>
        </w:rPr>
        <w:t>ba</w:t>
      </w:r>
      <w:proofErr w:type="spellEnd"/>
      <w:r w:rsidRPr="007D642B">
        <w:rPr>
          <w:sz w:val="19"/>
          <w:szCs w:val="19"/>
        </w:rPr>
        <w:t xml:space="preserve"> PNTL; no </w:t>
      </w:r>
      <w:proofErr w:type="spellStart"/>
      <w:r w:rsidRPr="007D642B">
        <w:rPr>
          <w:sz w:val="19"/>
          <w:szCs w:val="19"/>
        </w:rPr>
        <w:t>mos</w:t>
      </w:r>
      <w:proofErr w:type="spellEnd"/>
      <w:r w:rsidRPr="007D642B">
        <w:rPr>
          <w:sz w:val="19"/>
          <w:szCs w:val="19"/>
        </w:rPr>
        <w:t xml:space="preserve"> </w:t>
      </w:r>
      <w:proofErr w:type="spellStart"/>
      <w:r w:rsidRPr="007D642B">
        <w:rPr>
          <w:sz w:val="19"/>
          <w:szCs w:val="19"/>
        </w:rPr>
        <w:t>apoiu</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Komandu</w:t>
      </w:r>
      <w:proofErr w:type="spellEnd"/>
      <w:r w:rsidRPr="007D642B">
        <w:rPr>
          <w:sz w:val="19"/>
          <w:szCs w:val="19"/>
        </w:rPr>
        <w:t xml:space="preserve"> </w:t>
      </w:r>
      <w:proofErr w:type="spellStart"/>
      <w:r w:rsidRPr="007D642B">
        <w:rPr>
          <w:sz w:val="19"/>
          <w:szCs w:val="19"/>
        </w:rPr>
        <w:t>Munisípiu</w:t>
      </w:r>
      <w:proofErr w:type="spellEnd"/>
      <w:r w:rsidRPr="007D642B">
        <w:rPr>
          <w:sz w:val="19"/>
          <w:szCs w:val="19"/>
        </w:rPr>
        <w:t xml:space="preserve"> Dili,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ajuda</w:t>
      </w:r>
      <w:proofErr w:type="spellEnd"/>
      <w:r w:rsidRPr="007D642B">
        <w:rPr>
          <w:sz w:val="19"/>
          <w:szCs w:val="19"/>
        </w:rPr>
        <w:t xml:space="preserve"> PNTL </w:t>
      </w:r>
      <w:proofErr w:type="spellStart"/>
      <w:r w:rsidRPr="007D642B">
        <w:rPr>
          <w:sz w:val="19"/>
          <w:szCs w:val="19"/>
        </w:rPr>
        <w:t>utiliza</w:t>
      </w:r>
      <w:proofErr w:type="spellEnd"/>
      <w:r w:rsidRPr="007D642B">
        <w:rPr>
          <w:sz w:val="19"/>
          <w:szCs w:val="19"/>
        </w:rPr>
        <w:t xml:space="preserve">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rekursu</w:t>
      </w:r>
      <w:proofErr w:type="spellEnd"/>
      <w:r w:rsidRPr="007D642B">
        <w:rPr>
          <w:sz w:val="19"/>
          <w:szCs w:val="19"/>
        </w:rPr>
        <w:t xml:space="preserve"> </w:t>
      </w:r>
      <w:proofErr w:type="spellStart"/>
      <w:r w:rsidRPr="007D642B">
        <w:rPr>
          <w:sz w:val="19"/>
          <w:szCs w:val="19"/>
        </w:rPr>
        <w:t>atuál</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diak</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mos</w:t>
      </w:r>
      <w:proofErr w:type="spellEnd"/>
      <w:r w:rsidRPr="007D642B">
        <w:rPr>
          <w:sz w:val="19"/>
          <w:szCs w:val="19"/>
        </w:rPr>
        <w:t xml:space="preserve"> </w:t>
      </w:r>
      <w:proofErr w:type="spellStart"/>
      <w:r w:rsidRPr="007D642B">
        <w:rPr>
          <w:sz w:val="19"/>
          <w:szCs w:val="19"/>
        </w:rPr>
        <w:t>evidénsia</w:t>
      </w:r>
      <w:proofErr w:type="spellEnd"/>
      <w:r w:rsidRPr="007D642B">
        <w:rPr>
          <w:sz w:val="19"/>
          <w:szCs w:val="19"/>
        </w:rPr>
        <w:t xml:space="preserve"> </w:t>
      </w:r>
      <w:proofErr w:type="spellStart"/>
      <w:r w:rsidRPr="007D642B">
        <w:rPr>
          <w:sz w:val="19"/>
          <w:szCs w:val="19"/>
        </w:rPr>
        <w:t>hatudu</w:t>
      </w:r>
      <w:proofErr w:type="spellEnd"/>
      <w:r w:rsidRPr="007D642B">
        <w:rPr>
          <w:sz w:val="19"/>
          <w:szCs w:val="19"/>
        </w:rPr>
        <w:t xml:space="preserve"> </w:t>
      </w:r>
      <w:proofErr w:type="spellStart"/>
      <w:r w:rsidRPr="007D642B">
        <w:rPr>
          <w:sz w:val="19"/>
          <w:szCs w:val="19"/>
        </w:rPr>
        <w:t>katak</w:t>
      </w:r>
      <w:proofErr w:type="spellEnd"/>
      <w:r w:rsidRPr="007D642B">
        <w:rPr>
          <w:sz w:val="19"/>
          <w:szCs w:val="19"/>
        </w:rPr>
        <w:t xml:space="preserve"> </w:t>
      </w:r>
      <w:proofErr w:type="spellStart"/>
      <w:r w:rsidRPr="007D642B">
        <w:rPr>
          <w:sz w:val="19"/>
          <w:szCs w:val="19"/>
        </w:rPr>
        <w:t>apoiu</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Komandu</w:t>
      </w:r>
      <w:proofErr w:type="spellEnd"/>
      <w:r w:rsidRPr="007D642B">
        <w:rPr>
          <w:sz w:val="19"/>
          <w:szCs w:val="19"/>
        </w:rPr>
        <w:t xml:space="preserve"> </w:t>
      </w:r>
      <w:proofErr w:type="spellStart"/>
      <w:r w:rsidRPr="007D642B">
        <w:rPr>
          <w:sz w:val="19"/>
          <w:szCs w:val="19"/>
        </w:rPr>
        <w:t>Jerál</w:t>
      </w:r>
      <w:proofErr w:type="spellEnd"/>
      <w:r w:rsidRPr="007D642B">
        <w:rPr>
          <w:sz w:val="19"/>
          <w:szCs w:val="19"/>
        </w:rPr>
        <w:t xml:space="preserve"> (KG) no KG </w:t>
      </w:r>
      <w:proofErr w:type="spellStart"/>
      <w:r w:rsidRPr="007D642B">
        <w:rPr>
          <w:sz w:val="19"/>
          <w:szCs w:val="19"/>
        </w:rPr>
        <w:t>Segundu</w:t>
      </w:r>
      <w:proofErr w:type="spellEnd"/>
      <w:r w:rsidRPr="007D642B">
        <w:rPr>
          <w:sz w:val="19"/>
          <w:szCs w:val="19"/>
        </w:rPr>
        <w:t xml:space="preserve"> </w:t>
      </w:r>
      <w:proofErr w:type="spellStart"/>
      <w:r w:rsidRPr="007D642B">
        <w:rPr>
          <w:sz w:val="19"/>
          <w:szCs w:val="19"/>
        </w:rPr>
        <w:t>mellora</w:t>
      </w:r>
      <w:proofErr w:type="spellEnd"/>
      <w:r w:rsidRPr="007D642B">
        <w:rPr>
          <w:sz w:val="19"/>
          <w:szCs w:val="19"/>
        </w:rPr>
        <w:t xml:space="preserve"> PNTL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kapasidade</w:t>
      </w:r>
      <w:proofErr w:type="spellEnd"/>
      <w:r w:rsidRPr="007D642B">
        <w:rPr>
          <w:sz w:val="19"/>
          <w:szCs w:val="19"/>
        </w:rPr>
        <w:t xml:space="preserve"> </w:t>
      </w:r>
      <w:proofErr w:type="spellStart"/>
      <w:r w:rsidRPr="007D642B">
        <w:rPr>
          <w:sz w:val="19"/>
          <w:szCs w:val="19"/>
        </w:rPr>
        <w:t>atu</w:t>
      </w:r>
      <w:proofErr w:type="spellEnd"/>
      <w:r w:rsidRPr="007D642B">
        <w:rPr>
          <w:sz w:val="19"/>
          <w:szCs w:val="19"/>
        </w:rPr>
        <w:t xml:space="preserve"> </w:t>
      </w:r>
      <w:proofErr w:type="spellStart"/>
      <w:r w:rsidRPr="007D642B">
        <w:rPr>
          <w:sz w:val="19"/>
          <w:szCs w:val="19"/>
        </w:rPr>
        <w:t>fornese</w:t>
      </w:r>
      <w:proofErr w:type="spellEnd"/>
      <w:r w:rsidRPr="007D642B">
        <w:rPr>
          <w:sz w:val="19"/>
          <w:szCs w:val="19"/>
        </w:rPr>
        <w:t xml:space="preserve"> </w:t>
      </w:r>
      <w:proofErr w:type="spellStart"/>
      <w:r w:rsidRPr="007D642B">
        <w:rPr>
          <w:sz w:val="19"/>
          <w:szCs w:val="19"/>
        </w:rPr>
        <w:t>servisus</w:t>
      </w:r>
      <w:proofErr w:type="spellEnd"/>
      <w:r w:rsidRPr="007D642B">
        <w:rPr>
          <w:sz w:val="19"/>
          <w:szCs w:val="19"/>
        </w:rPr>
        <w:t xml:space="preserve"> </w:t>
      </w:r>
      <w:proofErr w:type="spellStart"/>
      <w:r w:rsidRPr="007D642B">
        <w:rPr>
          <w:sz w:val="19"/>
          <w:szCs w:val="19"/>
        </w:rPr>
        <w:t>liña</w:t>
      </w:r>
      <w:proofErr w:type="spellEnd"/>
      <w:r w:rsidRPr="007D642B">
        <w:rPr>
          <w:sz w:val="19"/>
          <w:szCs w:val="19"/>
        </w:rPr>
        <w:t xml:space="preserve"> </w:t>
      </w:r>
      <w:proofErr w:type="spellStart"/>
      <w:r w:rsidRPr="007D642B">
        <w:rPr>
          <w:sz w:val="19"/>
          <w:szCs w:val="19"/>
        </w:rPr>
        <w:t>frente</w:t>
      </w:r>
      <w:proofErr w:type="spellEnd"/>
      <w:r w:rsidRPr="007D642B">
        <w:rPr>
          <w:sz w:val="19"/>
          <w:szCs w:val="19"/>
        </w:rPr>
        <w:t xml:space="preserve"> </w:t>
      </w:r>
      <w:proofErr w:type="spellStart"/>
      <w:r w:rsidRPr="007D642B">
        <w:rPr>
          <w:sz w:val="19"/>
          <w:szCs w:val="19"/>
        </w:rPr>
        <w:t>nian</w:t>
      </w:r>
      <w:proofErr w:type="spellEnd"/>
      <w:r w:rsidRPr="007D642B">
        <w:rPr>
          <w:sz w:val="19"/>
          <w:szCs w:val="19"/>
        </w:rPr>
        <w:t xml:space="preserve">. TLPDP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apoiu</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Sentru</w:t>
      </w:r>
      <w:proofErr w:type="spellEnd"/>
      <w:r w:rsidRPr="007D642B">
        <w:rPr>
          <w:sz w:val="19"/>
          <w:szCs w:val="19"/>
        </w:rPr>
        <w:t xml:space="preserve"> </w:t>
      </w:r>
      <w:proofErr w:type="spellStart"/>
      <w:r w:rsidRPr="007D642B">
        <w:rPr>
          <w:sz w:val="19"/>
          <w:szCs w:val="19"/>
        </w:rPr>
        <w:t>Operasoens</w:t>
      </w:r>
      <w:proofErr w:type="spellEnd"/>
      <w:r w:rsidRPr="007D642B">
        <w:rPr>
          <w:sz w:val="19"/>
          <w:szCs w:val="19"/>
        </w:rPr>
        <w:t xml:space="preserve"> </w:t>
      </w:r>
      <w:proofErr w:type="spellStart"/>
      <w:r w:rsidRPr="007D642B">
        <w:rPr>
          <w:sz w:val="19"/>
          <w:szCs w:val="19"/>
        </w:rPr>
        <w:t>Nasionál</w:t>
      </w:r>
      <w:proofErr w:type="spellEnd"/>
      <w:r w:rsidRPr="007D642B">
        <w:rPr>
          <w:sz w:val="19"/>
          <w:szCs w:val="19"/>
        </w:rPr>
        <w:t xml:space="preserve"> (NOC) </w:t>
      </w:r>
      <w:proofErr w:type="spellStart"/>
      <w:r w:rsidRPr="007D642B">
        <w:rPr>
          <w:sz w:val="19"/>
          <w:szCs w:val="19"/>
        </w:rPr>
        <w:t>fasilita</w:t>
      </w:r>
      <w:proofErr w:type="spellEnd"/>
      <w:r w:rsidRPr="007D642B">
        <w:rPr>
          <w:sz w:val="19"/>
          <w:szCs w:val="19"/>
        </w:rPr>
        <w:t xml:space="preserve"> audit </w:t>
      </w:r>
      <w:proofErr w:type="spellStart"/>
      <w:r w:rsidRPr="007D642B">
        <w:rPr>
          <w:sz w:val="19"/>
          <w:szCs w:val="19"/>
        </w:rPr>
        <w:t>ba</w:t>
      </w:r>
      <w:proofErr w:type="spellEnd"/>
      <w:r w:rsidRPr="007D642B">
        <w:rPr>
          <w:sz w:val="19"/>
          <w:szCs w:val="19"/>
        </w:rPr>
        <w:t xml:space="preserve"> PNTL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aset</w:t>
      </w:r>
      <w:proofErr w:type="spellEnd"/>
      <w:r w:rsidRPr="007D642B">
        <w:rPr>
          <w:sz w:val="19"/>
          <w:szCs w:val="19"/>
        </w:rPr>
        <w:t xml:space="preserve"> </w:t>
      </w:r>
      <w:proofErr w:type="spellStart"/>
      <w:r w:rsidRPr="007D642B">
        <w:rPr>
          <w:sz w:val="19"/>
          <w:szCs w:val="19"/>
        </w:rPr>
        <w:t>komunikasaun</w:t>
      </w:r>
      <w:proofErr w:type="spellEnd"/>
      <w:r w:rsidRPr="007D642B">
        <w:rPr>
          <w:sz w:val="19"/>
          <w:szCs w:val="19"/>
        </w:rPr>
        <w:t xml:space="preserve"> </w:t>
      </w:r>
      <w:proofErr w:type="spellStart"/>
      <w:r w:rsidRPr="007D642B">
        <w:rPr>
          <w:sz w:val="19"/>
          <w:szCs w:val="19"/>
        </w:rPr>
        <w:t>nian</w:t>
      </w:r>
      <w:proofErr w:type="spellEnd"/>
      <w:r w:rsidRPr="007D642B">
        <w:rPr>
          <w:sz w:val="19"/>
          <w:szCs w:val="19"/>
        </w:rPr>
        <w:t xml:space="preserve"> no </w:t>
      </w:r>
      <w:proofErr w:type="spellStart"/>
      <w:r w:rsidRPr="007D642B">
        <w:rPr>
          <w:sz w:val="19"/>
          <w:szCs w:val="19"/>
        </w:rPr>
        <w:t>mos</w:t>
      </w:r>
      <w:proofErr w:type="spellEnd"/>
      <w:r w:rsidRPr="007D642B">
        <w:rPr>
          <w:sz w:val="19"/>
          <w:szCs w:val="19"/>
        </w:rPr>
        <w:t xml:space="preserve"> </w:t>
      </w:r>
      <w:proofErr w:type="spellStart"/>
      <w:r w:rsidRPr="007D642B">
        <w:rPr>
          <w:sz w:val="19"/>
          <w:szCs w:val="19"/>
        </w:rPr>
        <w:t>hala’o</w:t>
      </w:r>
      <w:proofErr w:type="spellEnd"/>
      <w:r w:rsidRPr="007D642B">
        <w:rPr>
          <w:sz w:val="19"/>
          <w:szCs w:val="19"/>
        </w:rPr>
        <w:t xml:space="preserve"> workshop balun </w:t>
      </w:r>
      <w:proofErr w:type="spellStart"/>
      <w:r w:rsidRPr="007D642B">
        <w:rPr>
          <w:sz w:val="19"/>
          <w:szCs w:val="19"/>
        </w:rPr>
        <w:t>hodi</w:t>
      </w:r>
      <w:proofErr w:type="spellEnd"/>
      <w:r w:rsidRPr="007D642B">
        <w:rPr>
          <w:sz w:val="19"/>
          <w:szCs w:val="19"/>
        </w:rPr>
        <w:t xml:space="preserve"> </w:t>
      </w:r>
      <w:proofErr w:type="spellStart"/>
      <w:r w:rsidRPr="007D642B">
        <w:rPr>
          <w:sz w:val="19"/>
          <w:szCs w:val="19"/>
        </w:rPr>
        <w:t>haforsa</w:t>
      </w:r>
      <w:proofErr w:type="spellEnd"/>
      <w:r w:rsidRPr="007D642B">
        <w:rPr>
          <w:sz w:val="19"/>
          <w:szCs w:val="19"/>
        </w:rPr>
        <w:t xml:space="preserve"> </w:t>
      </w:r>
      <w:proofErr w:type="spellStart"/>
      <w:r w:rsidRPr="007D642B">
        <w:rPr>
          <w:sz w:val="19"/>
          <w:szCs w:val="19"/>
        </w:rPr>
        <w:t>sistema</w:t>
      </w:r>
      <w:proofErr w:type="spellEnd"/>
      <w:r w:rsidRPr="007D642B">
        <w:rPr>
          <w:sz w:val="19"/>
          <w:szCs w:val="19"/>
        </w:rPr>
        <w:t xml:space="preserve"> </w:t>
      </w:r>
      <w:proofErr w:type="spellStart"/>
      <w:r w:rsidRPr="007D642B">
        <w:rPr>
          <w:sz w:val="19"/>
          <w:szCs w:val="19"/>
        </w:rPr>
        <w:t>komunikasaun</w:t>
      </w:r>
      <w:proofErr w:type="spellEnd"/>
      <w:r w:rsidRPr="007D642B">
        <w:rPr>
          <w:sz w:val="19"/>
          <w:szCs w:val="19"/>
        </w:rPr>
        <w:t xml:space="preserve"> no </w:t>
      </w:r>
      <w:proofErr w:type="spellStart"/>
      <w:r w:rsidRPr="007D642B">
        <w:rPr>
          <w:sz w:val="19"/>
          <w:szCs w:val="19"/>
        </w:rPr>
        <w:t>operasaun</w:t>
      </w:r>
      <w:proofErr w:type="spellEnd"/>
      <w:r w:rsidRPr="007D642B">
        <w:rPr>
          <w:sz w:val="19"/>
          <w:szCs w:val="19"/>
        </w:rPr>
        <w:t xml:space="preserve"> </w:t>
      </w:r>
      <w:proofErr w:type="spellStart"/>
      <w:r w:rsidRPr="007D642B">
        <w:rPr>
          <w:sz w:val="19"/>
          <w:szCs w:val="19"/>
        </w:rPr>
        <w:t>sira</w:t>
      </w:r>
      <w:proofErr w:type="spellEnd"/>
      <w:r w:rsidRPr="007D642B">
        <w:rPr>
          <w:sz w:val="19"/>
          <w:szCs w:val="19"/>
        </w:rPr>
        <w:t xml:space="preserve">. TLPDP </w:t>
      </w:r>
      <w:proofErr w:type="spellStart"/>
      <w:r w:rsidRPr="007D642B">
        <w:rPr>
          <w:sz w:val="19"/>
          <w:szCs w:val="19"/>
        </w:rPr>
        <w:t>mos</w:t>
      </w:r>
      <w:proofErr w:type="spellEnd"/>
      <w:r w:rsidRPr="007D642B">
        <w:rPr>
          <w:sz w:val="19"/>
          <w:szCs w:val="19"/>
        </w:rPr>
        <w:t xml:space="preserve"> </w:t>
      </w:r>
      <w:proofErr w:type="spellStart"/>
      <w:r w:rsidRPr="007D642B">
        <w:rPr>
          <w:sz w:val="19"/>
          <w:szCs w:val="19"/>
        </w:rPr>
        <w:t>suporta</w:t>
      </w:r>
      <w:proofErr w:type="spellEnd"/>
      <w:r w:rsidRPr="007D642B">
        <w:rPr>
          <w:sz w:val="19"/>
          <w:szCs w:val="19"/>
        </w:rPr>
        <w:t xml:space="preserve"> PNTL </w:t>
      </w:r>
      <w:proofErr w:type="spellStart"/>
      <w:r w:rsidRPr="007D642B">
        <w:rPr>
          <w:sz w:val="19"/>
          <w:szCs w:val="19"/>
        </w:rPr>
        <w:t>hodi</w:t>
      </w:r>
      <w:proofErr w:type="spellEnd"/>
      <w:r w:rsidRPr="007D642B">
        <w:rPr>
          <w:sz w:val="19"/>
          <w:szCs w:val="19"/>
        </w:rPr>
        <w:t xml:space="preserve"> halo </w:t>
      </w:r>
      <w:proofErr w:type="spellStart"/>
      <w:r w:rsidRPr="007D642B">
        <w:rPr>
          <w:sz w:val="19"/>
          <w:szCs w:val="19"/>
        </w:rPr>
        <w:t>proposta</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Fundu</w:t>
      </w:r>
      <w:proofErr w:type="spellEnd"/>
      <w:r w:rsidRPr="007D642B">
        <w:rPr>
          <w:sz w:val="19"/>
          <w:szCs w:val="19"/>
        </w:rPr>
        <w:t xml:space="preserve"> </w:t>
      </w:r>
      <w:proofErr w:type="spellStart"/>
      <w:r w:rsidRPr="007D642B">
        <w:rPr>
          <w:sz w:val="19"/>
          <w:szCs w:val="19"/>
        </w:rPr>
        <w:t>Dezenvolvimentu</w:t>
      </w:r>
      <w:proofErr w:type="spellEnd"/>
      <w:r w:rsidRPr="007D642B">
        <w:rPr>
          <w:sz w:val="19"/>
          <w:szCs w:val="19"/>
        </w:rPr>
        <w:t xml:space="preserve"> </w:t>
      </w:r>
      <w:proofErr w:type="spellStart"/>
      <w:r w:rsidRPr="007D642B">
        <w:rPr>
          <w:sz w:val="19"/>
          <w:szCs w:val="19"/>
        </w:rPr>
        <w:t>Kapitál</w:t>
      </w:r>
      <w:proofErr w:type="spellEnd"/>
      <w:r w:rsidRPr="007D642B">
        <w:rPr>
          <w:sz w:val="19"/>
          <w:szCs w:val="19"/>
        </w:rPr>
        <w:t xml:space="preserve"> </w:t>
      </w:r>
      <w:proofErr w:type="spellStart"/>
      <w:r w:rsidRPr="007D642B">
        <w:rPr>
          <w:sz w:val="19"/>
          <w:szCs w:val="19"/>
        </w:rPr>
        <w:t>Humanu</w:t>
      </w:r>
      <w:proofErr w:type="spellEnd"/>
      <w:r w:rsidRPr="007D642B">
        <w:rPr>
          <w:sz w:val="19"/>
          <w:szCs w:val="19"/>
        </w:rPr>
        <w:t xml:space="preserve"> (FDKH), </w:t>
      </w:r>
      <w:proofErr w:type="spellStart"/>
      <w:r w:rsidRPr="007D642B">
        <w:rPr>
          <w:sz w:val="19"/>
          <w:szCs w:val="19"/>
        </w:rPr>
        <w:t>atu</w:t>
      </w:r>
      <w:proofErr w:type="spellEnd"/>
      <w:r w:rsidRPr="007D642B">
        <w:rPr>
          <w:sz w:val="19"/>
          <w:szCs w:val="19"/>
        </w:rPr>
        <w:t xml:space="preserve"> halo </w:t>
      </w:r>
      <w:proofErr w:type="spellStart"/>
      <w:r w:rsidRPr="007D642B">
        <w:rPr>
          <w:sz w:val="19"/>
          <w:szCs w:val="19"/>
        </w:rPr>
        <w:t>programa</w:t>
      </w:r>
      <w:proofErr w:type="spellEnd"/>
      <w:r w:rsidRPr="007D642B">
        <w:rPr>
          <w:sz w:val="19"/>
          <w:szCs w:val="19"/>
        </w:rPr>
        <w:t xml:space="preserve"> </w:t>
      </w:r>
      <w:proofErr w:type="spellStart"/>
      <w:r w:rsidRPr="007D642B">
        <w:rPr>
          <w:sz w:val="19"/>
          <w:szCs w:val="19"/>
        </w:rPr>
        <w:t>treinamentu</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Centru</w:t>
      </w:r>
      <w:proofErr w:type="spellEnd"/>
      <w:r w:rsidRPr="007D642B">
        <w:rPr>
          <w:sz w:val="19"/>
          <w:szCs w:val="19"/>
        </w:rPr>
        <w:t xml:space="preserve"> </w:t>
      </w:r>
      <w:proofErr w:type="spellStart"/>
      <w:r w:rsidRPr="007D642B">
        <w:rPr>
          <w:sz w:val="19"/>
          <w:szCs w:val="19"/>
        </w:rPr>
        <w:t>Formasaun</w:t>
      </w:r>
      <w:proofErr w:type="spellEnd"/>
      <w:r w:rsidRPr="007D642B">
        <w:rPr>
          <w:sz w:val="19"/>
          <w:szCs w:val="19"/>
        </w:rPr>
        <w:t xml:space="preserve"> </w:t>
      </w:r>
      <w:proofErr w:type="spellStart"/>
      <w:r w:rsidRPr="007D642B">
        <w:rPr>
          <w:sz w:val="19"/>
          <w:szCs w:val="19"/>
        </w:rPr>
        <w:t>Polisiál</w:t>
      </w:r>
      <w:proofErr w:type="spellEnd"/>
      <w:r w:rsidRPr="007D642B">
        <w:rPr>
          <w:sz w:val="19"/>
          <w:szCs w:val="19"/>
        </w:rPr>
        <w:t xml:space="preserve"> (CFP) </w:t>
      </w:r>
      <w:proofErr w:type="spellStart"/>
      <w:r w:rsidRPr="007D642B">
        <w:rPr>
          <w:sz w:val="19"/>
          <w:szCs w:val="19"/>
        </w:rPr>
        <w:t>mak</w:t>
      </w:r>
      <w:proofErr w:type="spellEnd"/>
      <w:r w:rsidRPr="007D642B">
        <w:rPr>
          <w:sz w:val="19"/>
          <w:szCs w:val="19"/>
        </w:rPr>
        <w:t xml:space="preserve"> sei </w:t>
      </w:r>
      <w:proofErr w:type="spellStart"/>
      <w:r w:rsidRPr="007D642B">
        <w:rPr>
          <w:sz w:val="19"/>
          <w:szCs w:val="19"/>
        </w:rPr>
        <w:t>lidera</w:t>
      </w:r>
      <w:proofErr w:type="spellEnd"/>
      <w:r w:rsidRPr="007D642B">
        <w:rPr>
          <w:sz w:val="19"/>
          <w:szCs w:val="19"/>
        </w:rPr>
        <w:t xml:space="preserve">, </w:t>
      </w:r>
      <w:proofErr w:type="spellStart"/>
      <w:r w:rsidRPr="007D642B">
        <w:rPr>
          <w:sz w:val="19"/>
          <w:szCs w:val="19"/>
        </w:rPr>
        <w:t>atu</w:t>
      </w:r>
      <w:proofErr w:type="spellEnd"/>
      <w:r w:rsidRPr="007D642B">
        <w:rPr>
          <w:sz w:val="19"/>
          <w:szCs w:val="19"/>
        </w:rPr>
        <w:t xml:space="preserve"> </w:t>
      </w:r>
      <w:proofErr w:type="spellStart"/>
      <w:r w:rsidRPr="007D642B">
        <w:rPr>
          <w:sz w:val="19"/>
          <w:szCs w:val="19"/>
        </w:rPr>
        <w:t>nune’e</w:t>
      </w:r>
      <w:proofErr w:type="spellEnd"/>
      <w:r w:rsidRPr="007D642B">
        <w:rPr>
          <w:sz w:val="19"/>
          <w:szCs w:val="19"/>
        </w:rPr>
        <w:t xml:space="preserve"> </w:t>
      </w:r>
      <w:proofErr w:type="spellStart"/>
      <w:r w:rsidRPr="007D642B">
        <w:rPr>
          <w:sz w:val="19"/>
          <w:szCs w:val="19"/>
        </w:rPr>
        <w:t>redús</w:t>
      </w:r>
      <w:proofErr w:type="spellEnd"/>
      <w:r w:rsidRPr="007D642B">
        <w:rPr>
          <w:sz w:val="19"/>
          <w:szCs w:val="19"/>
        </w:rPr>
        <w:t xml:space="preserve"> CFP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dependénsia</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doadór</w:t>
      </w:r>
      <w:proofErr w:type="spellEnd"/>
      <w:r w:rsidRPr="007D642B">
        <w:rPr>
          <w:sz w:val="19"/>
          <w:szCs w:val="19"/>
        </w:rPr>
        <w:t>.</w:t>
      </w:r>
    </w:p>
    <w:p w14:paraId="320A1670" w14:textId="77777777" w:rsidR="000019A9" w:rsidRPr="007D642B" w:rsidRDefault="000019A9" w:rsidP="007D642B">
      <w:pPr>
        <w:pStyle w:val="BodyText"/>
        <w:spacing w:line="252" w:lineRule="auto"/>
        <w:rPr>
          <w:sz w:val="19"/>
          <w:szCs w:val="19"/>
        </w:rPr>
      </w:pPr>
      <w:proofErr w:type="spellStart"/>
      <w:r w:rsidRPr="007D642B">
        <w:rPr>
          <w:sz w:val="19"/>
          <w:szCs w:val="19"/>
        </w:rPr>
        <w:t>Maske</w:t>
      </w:r>
      <w:proofErr w:type="spellEnd"/>
      <w:r w:rsidRPr="007D642B">
        <w:rPr>
          <w:sz w:val="19"/>
          <w:szCs w:val="19"/>
        </w:rPr>
        <w:t xml:space="preserve"> TLPDP </w:t>
      </w:r>
      <w:proofErr w:type="spellStart"/>
      <w:r w:rsidRPr="007D642B">
        <w:rPr>
          <w:sz w:val="19"/>
          <w:szCs w:val="19"/>
        </w:rPr>
        <w:t>suporta</w:t>
      </w:r>
      <w:proofErr w:type="spellEnd"/>
      <w:r w:rsidRPr="007D642B">
        <w:rPr>
          <w:sz w:val="19"/>
          <w:szCs w:val="19"/>
        </w:rPr>
        <w:t xml:space="preserve"> </w:t>
      </w:r>
      <w:proofErr w:type="spellStart"/>
      <w:r w:rsidRPr="007D642B">
        <w:rPr>
          <w:sz w:val="19"/>
          <w:szCs w:val="19"/>
        </w:rPr>
        <w:t>funsionamentu</w:t>
      </w:r>
      <w:proofErr w:type="spellEnd"/>
      <w:r w:rsidRPr="007D642B">
        <w:rPr>
          <w:sz w:val="19"/>
          <w:szCs w:val="19"/>
        </w:rPr>
        <w:t xml:space="preserve"> PNTL </w:t>
      </w:r>
      <w:proofErr w:type="spellStart"/>
      <w:r w:rsidRPr="007D642B">
        <w:rPr>
          <w:sz w:val="19"/>
          <w:szCs w:val="19"/>
        </w:rPr>
        <w:t>nia</w:t>
      </w:r>
      <w:proofErr w:type="spellEnd"/>
      <w:r w:rsidRPr="007D642B">
        <w:rPr>
          <w:sz w:val="19"/>
          <w:szCs w:val="19"/>
        </w:rPr>
        <w:t xml:space="preserve"> Sistema </w:t>
      </w:r>
      <w:proofErr w:type="spellStart"/>
      <w:r w:rsidRPr="007D642B">
        <w:rPr>
          <w:sz w:val="19"/>
          <w:szCs w:val="19"/>
        </w:rPr>
        <w:t>Jestaun</w:t>
      </w:r>
      <w:proofErr w:type="spellEnd"/>
      <w:r w:rsidRPr="007D642B">
        <w:rPr>
          <w:sz w:val="19"/>
          <w:szCs w:val="19"/>
        </w:rPr>
        <w:t xml:space="preserve"> </w:t>
      </w:r>
      <w:proofErr w:type="spellStart"/>
      <w:r w:rsidRPr="007D642B">
        <w:rPr>
          <w:sz w:val="19"/>
          <w:szCs w:val="19"/>
        </w:rPr>
        <w:t>Informasaun</w:t>
      </w:r>
      <w:proofErr w:type="spellEnd"/>
      <w:r w:rsidRPr="007D642B">
        <w:rPr>
          <w:sz w:val="19"/>
          <w:szCs w:val="19"/>
        </w:rPr>
        <w:t xml:space="preserve"> (IMS), </w:t>
      </w:r>
      <w:proofErr w:type="spellStart"/>
      <w:r w:rsidRPr="007D642B">
        <w:rPr>
          <w:sz w:val="19"/>
          <w:szCs w:val="19"/>
        </w:rPr>
        <w:t>sistema</w:t>
      </w:r>
      <w:proofErr w:type="spellEnd"/>
      <w:r w:rsidRPr="007D642B">
        <w:rPr>
          <w:sz w:val="19"/>
          <w:szCs w:val="19"/>
        </w:rPr>
        <w:t xml:space="preserve"> </w:t>
      </w:r>
      <w:proofErr w:type="spellStart"/>
      <w:r w:rsidRPr="007D642B">
        <w:rPr>
          <w:sz w:val="19"/>
          <w:szCs w:val="19"/>
        </w:rPr>
        <w:t>rasik</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risku</w:t>
      </w:r>
      <w:proofErr w:type="spellEnd"/>
      <w:r w:rsidRPr="007D642B">
        <w:rPr>
          <w:sz w:val="19"/>
          <w:szCs w:val="19"/>
        </w:rPr>
        <w:t xml:space="preserve"> </w:t>
      </w:r>
      <w:proofErr w:type="spellStart"/>
      <w:r w:rsidRPr="007D642B">
        <w:rPr>
          <w:sz w:val="19"/>
          <w:szCs w:val="19"/>
        </w:rPr>
        <w:t>fallansu</w:t>
      </w:r>
      <w:proofErr w:type="spellEnd"/>
      <w:r w:rsidRPr="007D642B">
        <w:rPr>
          <w:sz w:val="19"/>
          <w:szCs w:val="19"/>
        </w:rPr>
        <w:t xml:space="preserve"> boot, </w:t>
      </w:r>
      <w:proofErr w:type="spellStart"/>
      <w:r w:rsidRPr="007D642B">
        <w:rPr>
          <w:sz w:val="19"/>
          <w:szCs w:val="19"/>
        </w:rPr>
        <w:t>signifika</w:t>
      </w:r>
      <w:proofErr w:type="spellEnd"/>
      <w:r w:rsidRPr="007D642B">
        <w:rPr>
          <w:sz w:val="19"/>
          <w:szCs w:val="19"/>
        </w:rPr>
        <w:t xml:space="preserve"> </w:t>
      </w:r>
      <w:proofErr w:type="spellStart"/>
      <w:r w:rsidRPr="007D642B">
        <w:rPr>
          <w:sz w:val="19"/>
          <w:szCs w:val="19"/>
        </w:rPr>
        <w:t>presiza</w:t>
      </w:r>
      <w:proofErr w:type="spellEnd"/>
      <w:r w:rsidRPr="007D642B">
        <w:rPr>
          <w:sz w:val="19"/>
          <w:szCs w:val="19"/>
        </w:rPr>
        <w:t xml:space="preserve"> </w:t>
      </w:r>
      <w:proofErr w:type="spellStart"/>
      <w:r w:rsidRPr="007D642B">
        <w:rPr>
          <w:sz w:val="19"/>
          <w:szCs w:val="19"/>
        </w:rPr>
        <w:t>avaliasaun</w:t>
      </w:r>
      <w:proofErr w:type="spellEnd"/>
      <w:r w:rsidRPr="007D642B">
        <w:rPr>
          <w:sz w:val="19"/>
          <w:szCs w:val="19"/>
        </w:rPr>
        <w:t xml:space="preserve"> </w:t>
      </w:r>
      <w:proofErr w:type="spellStart"/>
      <w:r w:rsidRPr="007D642B">
        <w:rPr>
          <w:sz w:val="19"/>
          <w:szCs w:val="19"/>
        </w:rPr>
        <w:t>atu</w:t>
      </w:r>
      <w:proofErr w:type="spellEnd"/>
      <w:r w:rsidRPr="007D642B">
        <w:rPr>
          <w:sz w:val="19"/>
          <w:szCs w:val="19"/>
        </w:rPr>
        <w:t xml:space="preserve"> </w:t>
      </w:r>
      <w:proofErr w:type="spellStart"/>
      <w:r w:rsidRPr="007D642B">
        <w:rPr>
          <w:sz w:val="19"/>
          <w:szCs w:val="19"/>
        </w:rPr>
        <w:t>komprende</w:t>
      </w:r>
      <w:proofErr w:type="spellEnd"/>
      <w:r w:rsidRPr="007D642B">
        <w:rPr>
          <w:sz w:val="19"/>
          <w:szCs w:val="19"/>
        </w:rPr>
        <w:t xml:space="preserve"> </w:t>
      </w:r>
      <w:proofErr w:type="spellStart"/>
      <w:r w:rsidRPr="007D642B">
        <w:rPr>
          <w:sz w:val="19"/>
          <w:szCs w:val="19"/>
        </w:rPr>
        <w:t>opsaun</w:t>
      </w:r>
      <w:proofErr w:type="spellEnd"/>
      <w:r w:rsidRPr="007D642B">
        <w:rPr>
          <w:sz w:val="19"/>
          <w:szCs w:val="19"/>
        </w:rPr>
        <w:t xml:space="preserve"> </w:t>
      </w:r>
      <w:proofErr w:type="spellStart"/>
      <w:r w:rsidRPr="007D642B">
        <w:rPr>
          <w:sz w:val="19"/>
          <w:szCs w:val="19"/>
        </w:rPr>
        <w:t>saida</w:t>
      </w:r>
      <w:proofErr w:type="spellEnd"/>
      <w:r w:rsidRPr="007D642B">
        <w:rPr>
          <w:sz w:val="19"/>
          <w:szCs w:val="19"/>
        </w:rPr>
        <w:t xml:space="preserve"> </w:t>
      </w:r>
      <w:proofErr w:type="spellStart"/>
      <w:r w:rsidRPr="007D642B">
        <w:rPr>
          <w:sz w:val="19"/>
          <w:szCs w:val="19"/>
        </w:rPr>
        <w:t>mak</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futuru</w:t>
      </w:r>
      <w:proofErr w:type="spellEnd"/>
      <w:r w:rsidRPr="007D642B">
        <w:rPr>
          <w:sz w:val="19"/>
          <w:szCs w:val="19"/>
        </w:rPr>
        <w:t xml:space="preserve"> no </w:t>
      </w:r>
      <w:proofErr w:type="spellStart"/>
      <w:r w:rsidRPr="007D642B">
        <w:rPr>
          <w:sz w:val="19"/>
          <w:szCs w:val="19"/>
        </w:rPr>
        <w:t>oinsá</w:t>
      </w:r>
      <w:proofErr w:type="spellEnd"/>
      <w:r w:rsidRPr="007D642B">
        <w:rPr>
          <w:sz w:val="19"/>
          <w:szCs w:val="19"/>
        </w:rPr>
        <w:t xml:space="preserve"> </w:t>
      </w:r>
      <w:proofErr w:type="spellStart"/>
      <w:r w:rsidRPr="007D642B">
        <w:rPr>
          <w:sz w:val="19"/>
          <w:szCs w:val="19"/>
        </w:rPr>
        <w:t>bele</w:t>
      </w:r>
      <w:proofErr w:type="spellEnd"/>
      <w:r w:rsidRPr="007D642B">
        <w:rPr>
          <w:sz w:val="19"/>
          <w:szCs w:val="19"/>
        </w:rPr>
        <w:t xml:space="preserve"> </w:t>
      </w:r>
      <w:proofErr w:type="spellStart"/>
      <w:r w:rsidRPr="007D642B">
        <w:rPr>
          <w:sz w:val="19"/>
          <w:szCs w:val="19"/>
        </w:rPr>
        <w:t>suporta</w:t>
      </w:r>
      <w:proofErr w:type="spellEnd"/>
      <w:r w:rsidRPr="007D642B">
        <w:rPr>
          <w:sz w:val="19"/>
          <w:szCs w:val="19"/>
        </w:rPr>
        <w:t xml:space="preserve"> </w:t>
      </w:r>
      <w:proofErr w:type="spellStart"/>
      <w:r w:rsidRPr="007D642B">
        <w:rPr>
          <w:sz w:val="19"/>
          <w:szCs w:val="19"/>
        </w:rPr>
        <w:t>baze</w:t>
      </w:r>
      <w:proofErr w:type="spellEnd"/>
      <w:r w:rsidRPr="007D642B">
        <w:rPr>
          <w:sz w:val="19"/>
          <w:szCs w:val="19"/>
        </w:rPr>
        <w:t xml:space="preserve"> </w:t>
      </w:r>
      <w:proofErr w:type="spellStart"/>
      <w:r w:rsidRPr="007D642B">
        <w:rPr>
          <w:sz w:val="19"/>
          <w:szCs w:val="19"/>
        </w:rPr>
        <w:t>dadús</w:t>
      </w:r>
      <w:proofErr w:type="spellEnd"/>
      <w:r w:rsidRPr="007D642B">
        <w:rPr>
          <w:sz w:val="19"/>
          <w:szCs w:val="19"/>
        </w:rPr>
        <w:t xml:space="preserve"> </w:t>
      </w:r>
      <w:proofErr w:type="spellStart"/>
      <w:r w:rsidRPr="007D642B">
        <w:rPr>
          <w:sz w:val="19"/>
          <w:szCs w:val="19"/>
        </w:rPr>
        <w:t>foun</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PNTL.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mos</w:t>
      </w:r>
      <w:proofErr w:type="spellEnd"/>
      <w:r w:rsidRPr="007D642B">
        <w:rPr>
          <w:sz w:val="19"/>
          <w:szCs w:val="19"/>
        </w:rPr>
        <w:t xml:space="preserve"> </w:t>
      </w:r>
      <w:proofErr w:type="spellStart"/>
      <w:r w:rsidRPr="007D642B">
        <w:rPr>
          <w:sz w:val="19"/>
          <w:szCs w:val="19"/>
        </w:rPr>
        <w:t>problema</w:t>
      </w:r>
      <w:proofErr w:type="spellEnd"/>
      <w:r w:rsidRPr="007D642B">
        <w:rPr>
          <w:sz w:val="19"/>
          <w:szCs w:val="19"/>
        </w:rPr>
        <w:t xml:space="preserve"> </w:t>
      </w:r>
      <w:proofErr w:type="spellStart"/>
      <w:r w:rsidRPr="007D642B">
        <w:rPr>
          <w:sz w:val="19"/>
          <w:szCs w:val="19"/>
        </w:rPr>
        <w:t>operasionál</w:t>
      </w:r>
      <w:proofErr w:type="spellEnd"/>
      <w:r w:rsidRPr="007D642B">
        <w:rPr>
          <w:sz w:val="19"/>
          <w:szCs w:val="19"/>
        </w:rPr>
        <w:t xml:space="preserve"> oi-</w:t>
      </w:r>
      <w:proofErr w:type="spellStart"/>
      <w:r w:rsidRPr="007D642B">
        <w:rPr>
          <w:sz w:val="19"/>
          <w:szCs w:val="19"/>
        </w:rPr>
        <w:t>oin</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prevene</w:t>
      </w:r>
      <w:proofErr w:type="spellEnd"/>
      <w:r w:rsidRPr="007D642B">
        <w:rPr>
          <w:sz w:val="19"/>
          <w:szCs w:val="19"/>
        </w:rPr>
        <w:t xml:space="preserve"> IMS </w:t>
      </w:r>
      <w:proofErr w:type="spellStart"/>
      <w:r w:rsidRPr="007D642B">
        <w:rPr>
          <w:sz w:val="19"/>
          <w:szCs w:val="19"/>
        </w:rPr>
        <w:t>atu</w:t>
      </w:r>
      <w:proofErr w:type="spellEnd"/>
      <w:r w:rsidRPr="007D642B">
        <w:rPr>
          <w:sz w:val="19"/>
          <w:szCs w:val="19"/>
        </w:rPr>
        <w:t xml:space="preserve"> </w:t>
      </w:r>
      <w:proofErr w:type="spellStart"/>
      <w:r w:rsidRPr="007D642B">
        <w:rPr>
          <w:sz w:val="19"/>
          <w:szCs w:val="19"/>
        </w:rPr>
        <w:t>hadi’ak</w:t>
      </w:r>
      <w:proofErr w:type="spellEnd"/>
      <w:r w:rsidRPr="007D642B">
        <w:rPr>
          <w:sz w:val="19"/>
          <w:szCs w:val="19"/>
        </w:rPr>
        <w:t xml:space="preserve">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jestaun</w:t>
      </w:r>
      <w:proofErr w:type="spellEnd"/>
      <w:r w:rsidRPr="007D642B">
        <w:rPr>
          <w:sz w:val="19"/>
          <w:szCs w:val="19"/>
        </w:rPr>
        <w:t xml:space="preserve"> </w:t>
      </w:r>
      <w:proofErr w:type="spellStart"/>
      <w:r w:rsidRPr="007D642B">
        <w:rPr>
          <w:sz w:val="19"/>
          <w:szCs w:val="19"/>
        </w:rPr>
        <w:t>kazu</w:t>
      </w:r>
      <w:proofErr w:type="spellEnd"/>
      <w:r w:rsidRPr="007D642B">
        <w:rPr>
          <w:sz w:val="19"/>
          <w:szCs w:val="19"/>
        </w:rPr>
        <w:t xml:space="preserve"> no </w:t>
      </w:r>
      <w:proofErr w:type="spellStart"/>
      <w:r w:rsidRPr="007D642B">
        <w:rPr>
          <w:sz w:val="19"/>
          <w:szCs w:val="19"/>
        </w:rPr>
        <w:t>prosesu</w:t>
      </w:r>
      <w:proofErr w:type="spellEnd"/>
      <w:r w:rsidRPr="007D642B">
        <w:rPr>
          <w:sz w:val="19"/>
          <w:szCs w:val="19"/>
        </w:rPr>
        <w:t xml:space="preserve"> </w:t>
      </w:r>
      <w:proofErr w:type="spellStart"/>
      <w:r w:rsidRPr="007D642B">
        <w:rPr>
          <w:sz w:val="19"/>
          <w:szCs w:val="19"/>
        </w:rPr>
        <w:t>foti</w:t>
      </w:r>
      <w:proofErr w:type="spellEnd"/>
      <w:r w:rsidRPr="007D642B">
        <w:rPr>
          <w:sz w:val="19"/>
          <w:szCs w:val="19"/>
        </w:rPr>
        <w:t xml:space="preserve"> </w:t>
      </w:r>
      <w:proofErr w:type="spellStart"/>
      <w:r w:rsidRPr="007D642B">
        <w:rPr>
          <w:sz w:val="19"/>
          <w:szCs w:val="19"/>
        </w:rPr>
        <w:t>desizaun</w:t>
      </w:r>
      <w:proofErr w:type="spellEnd"/>
      <w:r w:rsidRPr="007D642B">
        <w:rPr>
          <w:sz w:val="19"/>
          <w:szCs w:val="19"/>
        </w:rPr>
        <w:t xml:space="preserve">. </w:t>
      </w:r>
      <w:proofErr w:type="spellStart"/>
      <w:r w:rsidRPr="007D642B">
        <w:rPr>
          <w:sz w:val="19"/>
          <w:szCs w:val="19"/>
        </w:rPr>
        <w:t>Uluk</w:t>
      </w:r>
      <w:proofErr w:type="spellEnd"/>
      <w:r w:rsidRPr="007D642B">
        <w:rPr>
          <w:sz w:val="19"/>
          <w:szCs w:val="19"/>
        </w:rPr>
        <w:t xml:space="preserve"> </w:t>
      </w:r>
      <w:proofErr w:type="spellStart"/>
      <w:r w:rsidRPr="007D642B">
        <w:rPr>
          <w:sz w:val="19"/>
          <w:szCs w:val="19"/>
        </w:rPr>
        <w:t>inisiativa</w:t>
      </w:r>
      <w:proofErr w:type="spellEnd"/>
      <w:r w:rsidRPr="007D642B">
        <w:rPr>
          <w:sz w:val="19"/>
          <w:szCs w:val="19"/>
        </w:rPr>
        <w:t xml:space="preserve"> </w:t>
      </w:r>
      <w:proofErr w:type="spellStart"/>
      <w:r w:rsidRPr="007D642B">
        <w:rPr>
          <w:sz w:val="19"/>
          <w:szCs w:val="19"/>
        </w:rPr>
        <w:t>ida</w:t>
      </w:r>
      <w:proofErr w:type="spellEnd"/>
      <w:r w:rsidRPr="007D642B">
        <w:rPr>
          <w:sz w:val="19"/>
          <w:szCs w:val="19"/>
        </w:rPr>
        <w:t xml:space="preserve"> </w:t>
      </w:r>
      <w:proofErr w:type="spellStart"/>
      <w:r w:rsidRPr="007D642B">
        <w:rPr>
          <w:sz w:val="19"/>
          <w:szCs w:val="19"/>
        </w:rPr>
        <w:t>koko</w:t>
      </w:r>
      <w:proofErr w:type="spellEnd"/>
      <w:r w:rsidRPr="007D642B">
        <w:rPr>
          <w:sz w:val="19"/>
          <w:szCs w:val="19"/>
        </w:rPr>
        <w:t xml:space="preserve"> </w:t>
      </w:r>
      <w:proofErr w:type="spellStart"/>
      <w:r w:rsidRPr="007D642B">
        <w:rPr>
          <w:sz w:val="19"/>
          <w:szCs w:val="19"/>
        </w:rPr>
        <w:t>atu</w:t>
      </w:r>
      <w:proofErr w:type="spellEnd"/>
      <w:r w:rsidRPr="007D642B">
        <w:rPr>
          <w:sz w:val="19"/>
          <w:szCs w:val="19"/>
        </w:rPr>
        <w:t xml:space="preserve"> </w:t>
      </w:r>
      <w:proofErr w:type="spellStart"/>
      <w:r w:rsidRPr="007D642B">
        <w:rPr>
          <w:sz w:val="19"/>
          <w:szCs w:val="19"/>
        </w:rPr>
        <w:t>implementa</w:t>
      </w:r>
      <w:proofErr w:type="spellEnd"/>
      <w:r w:rsidRPr="007D642B">
        <w:rPr>
          <w:sz w:val="19"/>
          <w:szCs w:val="19"/>
        </w:rPr>
        <w:t xml:space="preserve"> </w:t>
      </w:r>
      <w:proofErr w:type="spellStart"/>
      <w:r w:rsidRPr="007D642B">
        <w:rPr>
          <w:sz w:val="19"/>
          <w:szCs w:val="19"/>
        </w:rPr>
        <w:t>sistema</w:t>
      </w:r>
      <w:proofErr w:type="spellEnd"/>
      <w:r w:rsidRPr="007D642B">
        <w:rPr>
          <w:sz w:val="19"/>
          <w:szCs w:val="19"/>
        </w:rPr>
        <w:t xml:space="preserve"> IMS </w:t>
      </w:r>
      <w:proofErr w:type="spellStart"/>
      <w:r w:rsidRPr="007D642B">
        <w:rPr>
          <w:sz w:val="19"/>
          <w:szCs w:val="19"/>
        </w:rPr>
        <w:t>ida</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setór</w:t>
      </w:r>
      <w:proofErr w:type="spellEnd"/>
      <w:r w:rsidRPr="007D642B">
        <w:rPr>
          <w:sz w:val="19"/>
          <w:szCs w:val="19"/>
        </w:rPr>
        <w:t xml:space="preserve"> </w:t>
      </w:r>
      <w:proofErr w:type="spellStart"/>
      <w:r w:rsidRPr="007D642B">
        <w:rPr>
          <w:sz w:val="19"/>
          <w:szCs w:val="19"/>
        </w:rPr>
        <w:t>justisa</w:t>
      </w:r>
      <w:proofErr w:type="spellEnd"/>
      <w:r w:rsidRPr="007D642B">
        <w:rPr>
          <w:sz w:val="19"/>
          <w:szCs w:val="19"/>
        </w:rPr>
        <w:t xml:space="preserve"> </w:t>
      </w:r>
      <w:proofErr w:type="spellStart"/>
      <w:r w:rsidRPr="007D642B">
        <w:rPr>
          <w:sz w:val="19"/>
          <w:szCs w:val="19"/>
        </w:rPr>
        <w:t>tomak</w:t>
      </w:r>
      <w:proofErr w:type="spellEnd"/>
      <w:r w:rsidRPr="007D642B">
        <w:rPr>
          <w:sz w:val="19"/>
          <w:szCs w:val="19"/>
        </w:rPr>
        <w:t xml:space="preserve">, </w:t>
      </w:r>
      <w:proofErr w:type="spellStart"/>
      <w:r w:rsidRPr="007D642B">
        <w:rPr>
          <w:sz w:val="19"/>
          <w:szCs w:val="19"/>
        </w:rPr>
        <w:t>maibé</w:t>
      </w:r>
      <w:proofErr w:type="spellEnd"/>
      <w:r w:rsidRPr="007D642B">
        <w:rPr>
          <w:sz w:val="19"/>
          <w:szCs w:val="19"/>
        </w:rPr>
        <w:t xml:space="preserve"> </w:t>
      </w:r>
      <w:proofErr w:type="spellStart"/>
      <w:r w:rsidRPr="007D642B">
        <w:rPr>
          <w:sz w:val="19"/>
          <w:szCs w:val="19"/>
        </w:rPr>
        <w:t>inisiatíva</w:t>
      </w:r>
      <w:proofErr w:type="spellEnd"/>
      <w:r w:rsidRPr="007D642B">
        <w:rPr>
          <w:sz w:val="19"/>
          <w:szCs w:val="19"/>
        </w:rPr>
        <w:t xml:space="preserve"> </w:t>
      </w:r>
      <w:proofErr w:type="spellStart"/>
      <w:r w:rsidRPr="007D642B">
        <w:rPr>
          <w:sz w:val="19"/>
          <w:szCs w:val="19"/>
        </w:rPr>
        <w:t>ne’e</w:t>
      </w:r>
      <w:proofErr w:type="spellEnd"/>
      <w:r w:rsidRPr="007D642B">
        <w:rPr>
          <w:sz w:val="19"/>
          <w:szCs w:val="19"/>
        </w:rPr>
        <w:t xml:space="preserve"> </w:t>
      </w:r>
      <w:proofErr w:type="spellStart"/>
      <w:r w:rsidRPr="007D642B">
        <w:rPr>
          <w:sz w:val="19"/>
          <w:szCs w:val="19"/>
        </w:rPr>
        <w:t>falla</w:t>
      </w:r>
      <w:proofErr w:type="spellEnd"/>
      <w:r w:rsidRPr="007D642B">
        <w:rPr>
          <w:sz w:val="19"/>
          <w:szCs w:val="19"/>
        </w:rPr>
        <w:t xml:space="preserve">, no </w:t>
      </w:r>
      <w:proofErr w:type="spellStart"/>
      <w:r w:rsidRPr="007D642B">
        <w:rPr>
          <w:sz w:val="19"/>
          <w:szCs w:val="19"/>
        </w:rPr>
        <w:t>desizaun</w:t>
      </w:r>
      <w:proofErr w:type="spellEnd"/>
      <w:r w:rsidRPr="007D642B">
        <w:rPr>
          <w:sz w:val="19"/>
          <w:szCs w:val="19"/>
        </w:rPr>
        <w:t xml:space="preserve"> </w:t>
      </w:r>
      <w:proofErr w:type="spellStart"/>
      <w:r w:rsidRPr="007D642B">
        <w:rPr>
          <w:sz w:val="19"/>
          <w:szCs w:val="19"/>
        </w:rPr>
        <w:t>na’in</w:t>
      </w:r>
      <w:proofErr w:type="spellEnd"/>
      <w:r w:rsidRPr="007D642B">
        <w:rPr>
          <w:sz w:val="19"/>
          <w:szCs w:val="19"/>
        </w:rPr>
        <w:t xml:space="preserve"> </w:t>
      </w:r>
      <w:proofErr w:type="spellStart"/>
      <w:r w:rsidRPr="007D642B">
        <w:rPr>
          <w:sz w:val="19"/>
          <w:szCs w:val="19"/>
        </w:rPr>
        <w:t>sira</w:t>
      </w:r>
      <w:proofErr w:type="spellEnd"/>
      <w:r w:rsidRPr="007D642B">
        <w:rPr>
          <w:sz w:val="19"/>
          <w:szCs w:val="19"/>
        </w:rPr>
        <w:t xml:space="preserve"> </w:t>
      </w:r>
      <w:proofErr w:type="spellStart"/>
      <w:r w:rsidRPr="007D642B">
        <w:rPr>
          <w:sz w:val="19"/>
          <w:szCs w:val="19"/>
        </w:rPr>
        <w:t>tenke</w:t>
      </w:r>
      <w:proofErr w:type="spellEnd"/>
      <w:r w:rsidRPr="007D642B">
        <w:rPr>
          <w:sz w:val="19"/>
          <w:szCs w:val="19"/>
        </w:rPr>
        <w:t xml:space="preserve"> </w:t>
      </w:r>
      <w:proofErr w:type="spellStart"/>
      <w:r w:rsidRPr="007D642B">
        <w:rPr>
          <w:sz w:val="19"/>
          <w:szCs w:val="19"/>
        </w:rPr>
        <w:t>aprende</w:t>
      </w:r>
      <w:proofErr w:type="spellEnd"/>
      <w:r w:rsidRPr="007D642B">
        <w:rPr>
          <w:sz w:val="19"/>
          <w:szCs w:val="19"/>
        </w:rPr>
        <w:t xml:space="preserve"> </w:t>
      </w:r>
      <w:proofErr w:type="spellStart"/>
      <w:r w:rsidRPr="007D642B">
        <w:rPr>
          <w:sz w:val="19"/>
          <w:szCs w:val="19"/>
        </w:rPr>
        <w:t>husi</w:t>
      </w:r>
      <w:proofErr w:type="spellEnd"/>
      <w:r w:rsidRPr="007D642B">
        <w:rPr>
          <w:sz w:val="19"/>
          <w:szCs w:val="19"/>
        </w:rPr>
        <w:t xml:space="preserve"> </w:t>
      </w:r>
      <w:proofErr w:type="spellStart"/>
      <w:r w:rsidRPr="007D642B">
        <w:rPr>
          <w:sz w:val="19"/>
          <w:szCs w:val="19"/>
        </w:rPr>
        <w:t>fallansu</w:t>
      </w:r>
      <w:proofErr w:type="spellEnd"/>
      <w:r w:rsidRPr="007D642B">
        <w:rPr>
          <w:sz w:val="19"/>
          <w:szCs w:val="19"/>
        </w:rPr>
        <w:t xml:space="preserve"> </w:t>
      </w:r>
      <w:proofErr w:type="spellStart"/>
      <w:r w:rsidRPr="007D642B">
        <w:rPr>
          <w:sz w:val="19"/>
          <w:szCs w:val="19"/>
        </w:rPr>
        <w:t>ida</w:t>
      </w:r>
      <w:proofErr w:type="spellEnd"/>
      <w:r w:rsidRPr="007D642B">
        <w:rPr>
          <w:sz w:val="19"/>
          <w:szCs w:val="19"/>
        </w:rPr>
        <w:t xml:space="preserve"> </w:t>
      </w:r>
      <w:proofErr w:type="spellStart"/>
      <w:r w:rsidRPr="007D642B">
        <w:rPr>
          <w:sz w:val="19"/>
          <w:szCs w:val="19"/>
        </w:rPr>
        <w:t>ne’e</w:t>
      </w:r>
      <w:proofErr w:type="spellEnd"/>
      <w:r w:rsidRPr="007D642B">
        <w:rPr>
          <w:sz w:val="19"/>
          <w:szCs w:val="19"/>
        </w:rPr>
        <w:t xml:space="preserve"> </w:t>
      </w:r>
      <w:proofErr w:type="spellStart"/>
      <w:r w:rsidRPr="007D642B">
        <w:rPr>
          <w:sz w:val="19"/>
          <w:szCs w:val="19"/>
        </w:rPr>
        <w:t>bainhira</w:t>
      </w:r>
      <w:proofErr w:type="spellEnd"/>
      <w:r w:rsidRPr="007D642B">
        <w:rPr>
          <w:sz w:val="19"/>
          <w:szCs w:val="19"/>
        </w:rPr>
        <w:t xml:space="preserve"> </w:t>
      </w:r>
      <w:proofErr w:type="spellStart"/>
      <w:r w:rsidRPr="007D642B">
        <w:rPr>
          <w:sz w:val="19"/>
          <w:szCs w:val="19"/>
        </w:rPr>
        <w:t>sira</w:t>
      </w:r>
      <w:proofErr w:type="spellEnd"/>
      <w:r w:rsidRPr="007D642B">
        <w:rPr>
          <w:sz w:val="19"/>
          <w:szCs w:val="19"/>
        </w:rPr>
        <w:t xml:space="preserve"> </w:t>
      </w:r>
      <w:proofErr w:type="spellStart"/>
      <w:r w:rsidRPr="007D642B">
        <w:rPr>
          <w:sz w:val="19"/>
          <w:szCs w:val="19"/>
        </w:rPr>
        <w:t>konsidera</w:t>
      </w:r>
      <w:proofErr w:type="spellEnd"/>
      <w:r w:rsidRPr="007D642B">
        <w:rPr>
          <w:sz w:val="19"/>
          <w:szCs w:val="19"/>
        </w:rPr>
        <w:t xml:space="preserve"> </w:t>
      </w:r>
      <w:proofErr w:type="spellStart"/>
      <w:r w:rsidRPr="007D642B">
        <w:rPr>
          <w:sz w:val="19"/>
          <w:szCs w:val="19"/>
        </w:rPr>
        <w:t>atu</w:t>
      </w:r>
      <w:proofErr w:type="spellEnd"/>
      <w:r w:rsidRPr="007D642B">
        <w:rPr>
          <w:sz w:val="19"/>
          <w:szCs w:val="19"/>
        </w:rPr>
        <w:t xml:space="preserve"> </w:t>
      </w:r>
      <w:proofErr w:type="spellStart"/>
      <w:r w:rsidRPr="007D642B">
        <w:rPr>
          <w:sz w:val="19"/>
          <w:szCs w:val="19"/>
        </w:rPr>
        <w:t>kria</w:t>
      </w:r>
      <w:proofErr w:type="spellEnd"/>
      <w:r w:rsidRPr="007D642B">
        <w:rPr>
          <w:sz w:val="19"/>
          <w:szCs w:val="19"/>
        </w:rPr>
        <w:t xml:space="preserve"> </w:t>
      </w:r>
      <w:proofErr w:type="spellStart"/>
      <w:r w:rsidRPr="007D642B">
        <w:rPr>
          <w:sz w:val="19"/>
          <w:szCs w:val="19"/>
        </w:rPr>
        <w:t>sistema</w:t>
      </w:r>
      <w:proofErr w:type="spellEnd"/>
      <w:r w:rsidRPr="007D642B">
        <w:rPr>
          <w:sz w:val="19"/>
          <w:szCs w:val="19"/>
        </w:rPr>
        <w:t xml:space="preserve"> inter-</w:t>
      </w:r>
      <w:proofErr w:type="spellStart"/>
      <w:r w:rsidRPr="007D642B">
        <w:rPr>
          <w:sz w:val="19"/>
          <w:szCs w:val="19"/>
        </w:rPr>
        <w:t>ajénsia</w:t>
      </w:r>
      <w:proofErr w:type="spellEnd"/>
      <w:r w:rsidRPr="007D642B">
        <w:rPr>
          <w:sz w:val="19"/>
          <w:szCs w:val="19"/>
        </w:rPr>
        <w:t xml:space="preserve"> </w:t>
      </w:r>
      <w:proofErr w:type="spellStart"/>
      <w:r w:rsidRPr="007D642B">
        <w:rPr>
          <w:sz w:val="19"/>
          <w:szCs w:val="19"/>
        </w:rPr>
        <w:t>ruma</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futuru</w:t>
      </w:r>
      <w:proofErr w:type="spellEnd"/>
      <w:r w:rsidRPr="007D642B">
        <w:rPr>
          <w:sz w:val="19"/>
          <w:szCs w:val="19"/>
        </w:rPr>
        <w:t>.</w:t>
      </w:r>
    </w:p>
    <w:p w14:paraId="480BA3AC" w14:textId="77777777" w:rsidR="000019A9" w:rsidRPr="007D642B" w:rsidRDefault="000019A9" w:rsidP="007D642B">
      <w:pPr>
        <w:pStyle w:val="BodyText"/>
        <w:spacing w:line="252" w:lineRule="auto"/>
        <w:rPr>
          <w:sz w:val="19"/>
          <w:szCs w:val="19"/>
        </w:rPr>
      </w:pPr>
      <w:r w:rsidRPr="007D642B">
        <w:rPr>
          <w:sz w:val="19"/>
          <w:szCs w:val="19"/>
        </w:rPr>
        <w:t xml:space="preserve">TLPDP </w:t>
      </w:r>
      <w:proofErr w:type="spellStart"/>
      <w:r w:rsidRPr="007D642B">
        <w:rPr>
          <w:sz w:val="19"/>
          <w:szCs w:val="19"/>
        </w:rPr>
        <w:t>konsege</w:t>
      </w:r>
      <w:proofErr w:type="spellEnd"/>
      <w:r w:rsidRPr="007D642B">
        <w:rPr>
          <w:sz w:val="19"/>
          <w:szCs w:val="19"/>
        </w:rPr>
        <w:t xml:space="preserve"> </w:t>
      </w:r>
      <w:proofErr w:type="spellStart"/>
      <w:r w:rsidRPr="007D642B">
        <w:rPr>
          <w:sz w:val="19"/>
          <w:szCs w:val="19"/>
        </w:rPr>
        <w:t>hasa’e</w:t>
      </w:r>
      <w:proofErr w:type="spellEnd"/>
      <w:r w:rsidRPr="007D642B">
        <w:rPr>
          <w:sz w:val="19"/>
          <w:szCs w:val="19"/>
        </w:rPr>
        <w:t xml:space="preserve"> </w:t>
      </w:r>
      <w:proofErr w:type="spellStart"/>
      <w:r w:rsidRPr="007D642B">
        <w:rPr>
          <w:sz w:val="19"/>
          <w:szCs w:val="19"/>
        </w:rPr>
        <w:t>númeru</w:t>
      </w:r>
      <w:proofErr w:type="spellEnd"/>
      <w:r w:rsidRPr="007D642B">
        <w:rPr>
          <w:sz w:val="19"/>
          <w:szCs w:val="19"/>
        </w:rPr>
        <w:t xml:space="preserve"> </w:t>
      </w:r>
      <w:proofErr w:type="spellStart"/>
      <w:r w:rsidRPr="007D642B">
        <w:rPr>
          <w:sz w:val="19"/>
          <w:szCs w:val="19"/>
        </w:rPr>
        <w:t>feto</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PNTL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simu</w:t>
      </w:r>
      <w:proofErr w:type="spellEnd"/>
      <w:r w:rsidRPr="007D642B">
        <w:rPr>
          <w:sz w:val="19"/>
          <w:szCs w:val="19"/>
        </w:rPr>
        <w:t xml:space="preserve"> </w:t>
      </w:r>
      <w:proofErr w:type="spellStart"/>
      <w:r w:rsidRPr="007D642B">
        <w:rPr>
          <w:sz w:val="19"/>
          <w:szCs w:val="19"/>
        </w:rPr>
        <w:t>treinamentu</w:t>
      </w:r>
      <w:proofErr w:type="spellEnd"/>
      <w:r w:rsidRPr="007D642B">
        <w:rPr>
          <w:sz w:val="19"/>
          <w:szCs w:val="19"/>
        </w:rPr>
        <w:t xml:space="preserve">, no </w:t>
      </w:r>
      <w:proofErr w:type="spellStart"/>
      <w:r w:rsidRPr="007D642B">
        <w:rPr>
          <w:sz w:val="19"/>
          <w:szCs w:val="19"/>
        </w:rPr>
        <w:t>mos</w:t>
      </w:r>
      <w:proofErr w:type="spellEnd"/>
      <w:r w:rsidRPr="007D642B">
        <w:rPr>
          <w:sz w:val="19"/>
          <w:szCs w:val="19"/>
        </w:rPr>
        <w:t xml:space="preserve"> </w:t>
      </w:r>
      <w:proofErr w:type="spellStart"/>
      <w:r w:rsidRPr="007D642B">
        <w:rPr>
          <w:sz w:val="19"/>
          <w:szCs w:val="19"/>
        </w:rPr>
        <w:t>kontribui</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jéneru</w:t>
      </w:r>
      <w:proofErr w:type="spellEnd"/>
      <w:r w:rsidRPr="007D642B">
        <w:rPr>
          <w:sz w:val="19"/>
          <w:szCs w:val="19"/>
        </w:rPr>
        <w:t xml:space="preserve"> “mainstreaming” no </w:t>
      </w:r>
      <w:proofErr w:type="spellStart"/>
      <w:r w:rsidRPr="007D642B">
        <w:rPr>
          <w:sz w:val="19"/>
          <w:szCs w:val="19"/>
        </w:rPr>
        <w:t>hasa’e</w:t>
      </w:r>
      <w:proofErr w:type="spellEnd"/>
      <w:r w:rsidRPr="007D642B">
        <w:rPr>
          <w:sz w:val="19"/>
          <w:szCs w:val="19"/>
        </w:rPr>
        <w:t xml:space="preserve"> </w:t>
      </w:r>
      <w:proofErr w:type="spellStart"/>
      <w:r w:rsidRPr="007D642B">
        <w:rPr>
          <w:sz w:val="19"/>
          <w:szCs w:val="19"/>
        </w:rPr>
        <w:t>númeru</w:t>
      </w:r>
      <w:proofErr w:type="spellEnd"/>
      <w:r w:rsidRPr="007D642B">
        <w:rPr>
          <w:sz w:val="19"/>
          <w:szCs w:val="19"/>
        </w:rPr>
        <w:t xml:space="preserve"> </w:t>
      </w:r>
      <w:proofErr w:type="spellStart"/>
      <w:r w:rsidRPr="007D642B">
        <w:rPr>
          <w:sz w:val="19"/>
          <w:szCs w:val="19"/>
        </w:rPr>
        <w:t>feto</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koloka</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misaun</w:t>
      </w:r>
      <w:proofErr w:type="spellEnd"/>
      <w:r w:rsidRPr="007D642B">
        <w:rPr>
          <w:sz w:val="19"/>
          <w:szCs w:val="19"/>
        </w:rPr>
        <w:t xml:space="preserve"> TLPDP no staff </w:t>
      </w:r>
      <w:proofErr w:type="spellStart"/>
      <w:r w:rsidRPr="007D642B">
        <w:rPr>
          <w:sz w:val="19"/>
          <w:szCs w:val="19"/>
        </w:rPr>
        <w:t>feto</w:t>
      </w:r>
      <w:proofErr w:type="spellEnd"/>
      <w:r w:rsidRPr="007D642B">
        <w:rPr>
          <w:sz w:val="19"/>
          <w:szCs w:val="19"/>
        </w:rPr>
        <w:t xml:space="preserve"> </w:t>
      </w:r>
      <w:proofErr w:type="spellStart"/>
      <w:r w:rsidRPr="007D642B">
        <w:rPr>
          <w:sz w:val="19"/>
          <w:szCs w:val="19"/>
        </w:rPr>
        <w:t>lokál</w:t>
      </w:r>
      <w:proofErr w:type="spellEnd"/>
      <w:r w:rsidRPr="007D642B">
        <w:rPr>
          <w:sz w:val="19"/>
          <w:szCs w:val="19"/>
        </w:rPr>
        <w:t xml:space="preserve"> </w:t>
      </w:r>
      <w:proofErr w:type="spellStart"/>
      <w:r w:rsidRPr="007D642B">
        <w:rPr>
          <w:sz w:val="19"/>
          <w:szCs w:val="19"/>
        </w:rPr>
        <w:t>sira</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evidénsia</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hatudu</w:t>
      </w:r>
      <w:proofErr w:type="spellEnd"/>
      <w:r w:rsidRPr="007D642B">
        <w:rPr>
          <w:sz w:val="19"/>
          <w:szCs w:val="19"/>
        </w:rPr>
        <w:t xml:space="preserve"> TLPDP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kontribuisaun</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inkluzaun</w:t>
      </w:r>
      <w:proofErr w:type="spellEnd"/>
      <w:r w:rsidRPr="007D642B">
        <w:rPr>
          <w:sz w:val="19"/>
          <w:szCs w:val="19"/>
        </w:rPr>
        <w:t xml:space="preserve"> ema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defisénsia</w:t>
      </w:r>
      <w:proofErr w:type="spellEnd"/>
      <w:r w:rsidRPr="007D642B">
        <w:rPr>
          <w:sz w:val="19"/>
          <w:szCs w:val="19"/>
        </w:rPr>
        <w:t xml:space="preserve">, </w:t>
      </w:r>
      <w:proofErr w:type="spellStart"/>
      <w:r w:rsidRPr="007D642B">
        <w:rPr>
          <w:sz w:val="19"/>
          <w:szCs w:val="19"/>
        </w:rPr>
        <w:t>maske</w:t>
      </w:r>
      <w:proofErr w:type="spellEnd"/>
      <w:r w:rsidRPr="007D642B">
        <w:rPr>
          <w:sz w:val="19"/>
          <w:szCs w:val="19"/>
        </w:rPr>
        <w:t xml:space="preserve"> </w:t>
      </w:r>
      <w:proofErr w:type="spellStart"/>
      <w:r w:rsidRPr="007D642B">
        <w:rPr>
          <w:sz w:val="19"/>
          <w:szCs w:val="19"/>
        </w:rPr>
        <w:t>ida</w:t>
      </w:r>
      <w:proofErr w:type="spellEnd"/>
      <w:r w:rsidRPr="007D642B">
        <w:rPr>
          <w:sz w:val="19"/>
          <w:szCs w:val="19"/>
        </w:rPr>
        <w:t xml:space="preserve"> </w:t>
      </w:r>
      <w:proofErr w:type="spellStart"/>
      <w:r w:rsidRPr="007D642B">
        <w:rPr>
          <w:sz w:val="19"/>
          <w:szCs w:val="19"/>
        </w:rPr>
        <w:t>ne’e</w:t>
      </w:r>
      <w:proofErr w:type="spellEnd"/>
      <w:r w:rsidRPr="007D642B">
        <w:rPr>
          <w:sz w:val="19"/>
          <w:szCs w:val="19"/>
        </w:rPr>
        <w:t xml:space="preserve"> la </w:t>
      </w:r>
      <w:proofErr w:type="spellStart"/>
      <w:r w:rsidRPr="007D642B">
        <w:rPr>
          <w:sz w:val="19"/>
          <w:szCs w:val="19"/>
        </w:rPr>
        <w:t>tama</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dezeñu</w:t>
      </w:r>
      <w:proofErr w:type="spellEnd"/>
      <w:r w:rsidRPr="007D642B">
        <w:rPr>
          <w:sz w:val="19"/>
          <w:szCs w:val="19"/>
        </w:rPr>
        <w:t xml:space="preserve"> </w:t>
      </w:r>
      <w:proofErr w:type="spellStart"/>
      <w:r w:rsidRPr="007D642B">
        <w:rPr>
          <w:sz w:val="19"/>
          <w:szCs w:val="19"/>
        </w:rPr>
        <w:t>Misaun</w:t>
      </w:r>
      <w:proofErr w:type="spellEnd"/>
      <w:r w:rsidRPr="007D642B">
        <w:rPr>
          <w:sz w:val="19"/>
          <w:szCs w:val="19"/>
        </w:rPr>
        <w:t xml:space="preserve"> </w:t>
      </w:r>
      <w:proofErr w:type="spellStart"/>
      <w:r w:rsidRPr="007D642B">
        <w:rPr>
          <w:sz w:val="19"/>
          <w:szCs w:val="19"/>
        </w:rPr>
        <w:t>nian</w:t>
      </w:r>
      <w:proofErr w:type="spellEnd"/>
      <w:r w:rsidRPr="007D642B">
        <w:rPr>
          <w:sz w:val="19"/>
          <w:szCs w:val="19"/>
        </w:rPr>
        <w:t xml:space="preserve">. TLPDP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servisu</w:t>
      </w:r>
      <w:proofErr w:type="spellEnd"/>
      <w:r w:rsidRPr="007D642B">
        <w:rPr>
          <w:sz w:val="19"/>
          <w:szCs w:val="19"/>
        </w:rPr>
        <w:t xml:space="preserve"> </w:t>
      </w:r>
      <w:proofErr w:type="spellStart"/>
      <w:r w:rsidRPr="007D642B">
        <w:rPr>
          <w:sz w:val="19"/>
          <w:szCs w:val="19"/>
        </w:rPr>
        <w:t>liga</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igualdade</w:t>
      </w:r>
      <w:proofErr w:type="spellEnd"/>
      <w:r w:rsidRPr="007D642B">
        <w:rPr>
          <w:sz w:val="19"/>
          <w:szCs w:val="19"/>
        </w:rPr>
        <w:t xml:space="preserve"> </w:t>
      </w:r>
      <w:proofErr w:type="spellStart"/>
      <w:r w:rsidRPr="007D642B">
        <w:rPr>
          <w:sz w:val="19"/>
          <w:szCs w:val="19"/>
        </w:rPr>
        <w:t>jéneru</w:t>
      </w:r>
      <w:proofErr w:type="spellEnd"/>
      <w:r w:rsidRPr="007D642B">
        <w:rPr>
          <w:sz w:val="19"/>
          <w:szCs w:val="19"/>
        </w:rPr>
        <w:t xml:space="preserve"> </w:t>
      </w:r>
      <w:proofErr w:type="spellStart"/>
      <w:r w:rsidRPr="007D642B">
        <w:rPr>
          <w:sz w:val="19"/>
          <w:szCs w:val="19"/>
        </w:rPr>
        <w:t>aliña</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Estratéjia</w:t>
      </w:r>
      <w:proofErr w:type="spellEnd"/>
      <w:r w:rsidRPr="007D642B">
        <w:rPr>
          <w:sz w:val="19"/>
          <w:szCs w:val="19"/>
        </w:rPr>
        <w:t xml:space="preserve"> </w:t>
      </w:r>
      <w:proofErr w:type="spellStart"/>
      <w:r w:rsidRPr="007D642B">
        <w:rPr>
          <w:sz w:val="19"/>
          <w:szCs w:val="19"/>
        </w:rPr>
        <w:t>Jéneru</w:t>
      </w:r>
      <w:proofErr w:type="spellEnd"/>
      <w:r w:rsidRPr="007D642B">
        <w:rPr>
          <w:sz w:val="19"/>
          <w:szCs w:val="19"/>
        </w:rPr>
        <w:t xml:space="preserve"> PNTL </w:t>
      </w:r>
      <w:proofErr w:type="spellStart"/>
      <w:r w:rsidRPr="007D642B">
        <w:rPr>
          <w:sz w:val="19"/>
          <w:szCs w:val="19"/>
        </w:rPr>
        <w:t>nian</w:t>
      </w:r>
      <w:proofErr w:type="spellEnd"/>
      <w:r w:rsidRPr="007D642B">
        <w:rPr>
          <w:sz w:val="19"/>
          <w:szCs w:val="19"/>
        </w:rPr>
        <w:t xml:space="preserve">, no </w:t>
      </w:r>
      <w:proofErr w:type="spellStart"/>
      <w:r w:rsidRPr="007D642B">
        <w:rPr>
          <w:sz w:val="19"/>
          <w:szCs w:val="19"/>
        </w:rPr>
        <w:t>inklui</w:t>
      </w:r>
      <w:proofErr w:type="spellEnd"/>
      <w:r w:rsidRPr="007D642B">
        <w:rPr>
          <w:sz w:val="19"/>
          <w:szCs w:val="19"/>
        </w:rPr>
        <w:t xml:space="preserve"> </w:t>
      </w:r>
      <w:proofErr w:type="spellStart"/>
      <w:r w:rsidRPr="007D642B">
        <w:rPr>
          <w:sz w:val="19"/>
          <w:szCs w:val="19"/>
        </w:rPr>
        <w:t>programa</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Treinamentu</w:t>
      </w:r>
      <w:proofErr w:type="spellEnd"/>
      <w:r w:rsidRPr="007D642B">
        <w:rPr>
          <w:sz w:val="19"/>
          <w:szCs w:val="19"/>
        </w:rPr>
        <w:t xml:space="preserve"> </w:t>
      </w:r>
      <w:proofErr w:type="spellStart"/>
      <w:r w:rsidRPr="007D642B">
        <w:rPr>
          <w:sz w:val="19"/>
          <w:szCs w:val="19"/>
        </w:rPr>
        <w:t>Lideransa</w:t>
      </w:r>
      <w:proofErr w:type="spellEnd"/>
      <w:r w:rsidRPr="007D642B">
        <w:rPr>
          <w:sz w:val="19"/>
          <w:szCs w:val="19"/>
        </w:rPr>
        <w:t xml:space="preserve"> </w:t>
      </w:r>
      <w:proofErr w:type="spellStart"/>
      <w:r w:rsidRPr="007D642B">
        <w:rPr>
          <w:sz w:val="19"/>
          <w:szCs w:val="19"/>
        </w:rPr>
        <w:t>Feto</w:t>
      </w:r>
      <w:proofErr w:type="spellEnd"/>
      <w:r w:rsidRPr="007D642B">
        <w:rPr>
          <w:sz w:val="19"/>
          <w:szCs w:val="19"/>
        </w:rPr>
        <w:t xml:space="preserve"> no </w:t>
      </w:r>
      <w:proofErr w:type="spellStart"/>
      <w:r w:rsidRPr="007D642B">
        <w:rPr>
          <w:sz w:val="19"/>
          <w:szCs w:val="19"/>
        </w:rPr>
        <w:t>apoiu</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PNTL </w:t>
      </w:r>
      <w:proofErr w:type="spellStart"/>
      <w:r w:rsidRPr="007D642B">
        <w:rPr>
          <w:sz w:val="19"/>
          <w:szCs w:val="19"/>
        </w:rPr>
        <w:t>atu</w:t>
      </w:r>
      <w:proofErr w:type="spellEnd"/>
      <w:r w:rsidRPr="007D642B">
        <w:rPr>
          <w:sz w:val="19"/>
          <w:szCs w:val="19"/>
        </w:rPr>
        <w:t xml:space="preserve"> </w:t>
      </w:r>
      <w:proofErr w:type="spellStart"/>
      <w:r w:rsidRPr="007D642B">
        <w:rPr>
          <w:sz w:val="19"/>
          <w:szCs w:val="19"/>
        </w:rPr>
        <w:t>estabelese</w:t>
      </w:r>
      <w:proofErr w:type="spellEnd"/>
      <w:r w:rsidRPr="007D642B">
        <w:rPr>
          <w:sz w:val="19"/>
          <w:szCs w:val="19"/>
        </w:rPr>
        <w:t xml:space="preserve"> Working Group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Jéneru</w:t>
      </w:r>
      <w:proofErr w:type="spellEnd"/>
      <w:r w:rsidRPr="007D642B">
        <w:rPr>
          <w:sz w:val="19"/>
          <w:szCs w:val="19"/>
        </w:rPr>
        <w:t xml:space="preserve">. </w:t>
      </w:r>
      <w:proofErr w:type="spellStart"/>
      <w:r w:rsidRPr="007D642B">
        <w:rPr>
          <w:sz w:val="19"/>
          <w:szCs w:val="19"/>
        </w:rPr>
        <w:t>Atividade</w:t>
      </w:r>
      <w:proofErr w:type="spellEnd"/>
      <w:r w:rsidRPr="007D642B">
        <w:rPr>
          <w:sz w:val="19"/>
          <w:szCs w:val="19"/>
        </w:rPr>
        <w:t xml:space="preserve"> </w:t>
      </w:r>
      <w:proofErr w:type="spellStart"/>
      <w:r w:rsidRPr="007D642B">
        <w:rPr>
          <w:sz w:val="19"/>
          <w:szCs w:val="19"/>
        </w:rPr>
        <w:t>sira</w:t>
      </w:r>
      <w:proofErr w:type="spellEnd"/>
      <w:r w:rsidRPr="007D642B">
        <w:rPr>
          <w:sz w:val="19"/>
          <w:szCs w:val="19"/>
        </w:rPr>
        <w:t xml:space="preserve"> </w:t>
      </w:r>
      <w:proofErr w:type="spellStart"/>
      <w:r w:rsidRPr="007D642B">
        <w:rPr>
          <w:sz w:val="19"/>
          <w:szCs w:val="19"/>
        </w:rPr>
        <w:t>ne’e</w:t>
      </w:r>
      <w:proofErr w:type="spellEnd"/>
      <w:r w:rsidRPr="007D642B">
        <w:rPr>
          <w:sz w:val="19"/>
          <w:szCs w:val="19"/>
        </w:rPr>
        <w:t xml:space="preserve"> </w:t>
      </w:r>
      <w:proofErr w:type="spellStart"/>
      <w:r w:rsidRPr="007D642B">
        <w:rPr>
          <w:sz w:val="19"/>
          <w:szCs w:val="19"/>
        </w:rPr>
        <w:t>nafatin</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faze </w:t>
      </w:r>
      <w:proofErr w:type="spellStart"/>
      <w:r w:rsidRPr="007D642B">
        <w:rPr>
          <w:sz w:val="19"/>
          <w:szCs w:val="19"/>
        </w:rPr>
        <w:t>inísiu</w:t>
      </w:r>
      <w:proofErr w:type="spellEnd"/>
      <w:r w:rsidRPr="007D642B">
        <w:rPr>
          <w:sz w:val="19"/>
          <w:szCs w:val="19"/>
        </w:rPr>
        <w:t xml:space="preserve">, no </w:t>
      </w:r>
      <w:proofErr w:type="spellStart"/>
      <w:r w:rsidRPr="007D642B">
        <w:rPr>
          <w:sz w:val="19"/>
          <w:szCs w:val="19"/>
        </w:rPr>
        <w:t>programa</w:t>
      </w:r>
      <w:proofErr w:type="spellEnd"/>
      <w:r w:rsidRPr="007D642B">
        <w:rPr>
          <w:sz w:val="19"/>
          <w:szCs w:val="19"/>
        </w:rPr>
        <w:t xml:space="preserve"> </w:t>
      </w:r>
      <w:proofErr w:type="spellStart"/>
      <w:r w:rsidRPr="007D642B">
        <w:rPr>
          <w:sz w:val="19"/>
          <w:szCs w:val="19"/>
        </w:rPr>
        <w:t>sira</w:t>
      </w:r>
      <w:proofErr w:type="spellEnd"/>
      <w:r w:rsidRPr="007D642B">
        <w:rPr>
          <w:sz w:val="19"/>
          <w:szCs w:val="19"/>
        </w:rPr>
        <w:t xml:space="preserve"> </w:t>
      </w:r>
      <w:proofErr w:type="spellStart"/>
      <w:r w:rsidRPr="007D642B">
        <w:rPr>
          <w:sz w:val="19"/>
          <w:szCs w:val="19"/>
        </w:rPr>
        <w:t>la’o</w:t>
      </w:r>
      <w:proofErr w:type="spellEnd"/>
      <w:r w:rsidRPr="007D642B">
        <w:rPr>
          <w:sz w:val="19"/>
          <w:szCs w:val="19"/>
        </w:rPr>
        <w:t xml:space="preserve"> </w:t>
      </w:r>
      <w:proofErr w:type="spellStart"/>
      <w:r w:rsidRPr="007D642B">
        <w:rPr>
          <w:sz w:val="19"/>
          <w:szCs w:val="19"/>
        </w:rPr>
        <w:t>tarde</w:t>
      </w:r>
      <w:proofErr w:type="spellEnd"/>
      <w:r w:rsidRPr="007D642B">
        <w:rPr>
          <w:sz w:val="19"/>
          <w:szCs w:val="19"/>
        </w:rPr>
        <w:t xml:space="preserve"> </w:t>
      </w:r>
      <w:proofErr w:type="spellStart"/>
      <w:r w:rsidRPr="007D642B">
        <w:rPr>
          <w:sz w:val="19"/>
          <w:szCs w:val="19"/>
        </w:rPr>
        <w:t>tanba</w:t>
      </w:r>
      <w:proofErr w:type="spellEnd"/>
      <w:r w:rsidRPr="007D642B">
        <w:rPr>
          <w:sz w:val="19"/>
          <w:szCs w:val="19"/>
        </w:rPr>
        <w:t xml:space="preserve"> </w:t>
      </w:r>
      <w:proofErr w:type="spellStart"/>
      <w:r w:rsidRPr="007D642B">
        <w:rPr>
          <w:sz w:val="19"/>
          <w:szCs w:val="19"/>
        </w:rPr>
        <w:t>razaun</w:t>
      </w:r>
      <w:proofErr w:type="spellEnd"/>
      <w:r w:rsidRPr="007D642B">
        <w:rPr>
          <w:sz w:val="19"/>
          <w:szCs w:val="19"/>
        </w:rPr>
        <w:t xml:space="preserve"> oi-</w:t>
      </w:r>
      <w:proofErr w:type="spellStart"/>
      <w:r w:rsidRPr="007D642B">
        <w:rPr>
          <w:sz w:val="19"/>
          <w:szCs w:val="19"/>
        </w:rPr>
        <w:t>oin</w:t>
      </w:r>
      <w:proofErr w:type="spellEnd"/>
      <w:r w:rsidRPr="007D642B">
        <w:rPr>
          <w:sz w:val="19"/>
          <w:szCs w:val="19"/>
        </w:rPr>
        <w:t xml:space="preserve">, </w:t>
      </w:r>
      <w:proofErr w:type="spellStart"/>
      <w:r w:rsidRPr="007D642B">
        <w:rPr>
          <w:sz w:val="19"/>
          <w:szCs w:val="19"/>
        </w:rPr>
        <w:t>tanba</w:t>
      </w:r>
      <w:proofErr w:type="spellEnd"/>
      <w:r w:rsidRPr="007D642B">
        <w:rPr>
          <w:sz w:val="19"/>
          <w:szCs w:val="19"/>
        </w:rPr>
        <w:t xml:space="preserve"> </w:t>
      </w:r>
      <w:proofErr w:type="spellStart"/>
      <w:r w:rsidRPr="007D642B">
        <w:rPr>
          <w:sz w:val="19"/>
          <w:szCs w:val="19"/>
        </w:rPr>
        <w:t>ne’e</w:t>
      </w:r>
      <w:proofErr w:type="spellEnd"/>
      <w:r w:rsidRPr="007D642B">
        <w:rPr>
          <w:sz w:val="19"/>
          <w:szCs w:val="19"/>
        </w:rPr>
        <w:t xml:space="preserve"> </w:t>
      </w:r>
      <w:proofErr w:type="spellStart"/>
      <w:r w:rsidRPr="007D642B">
        <w:rPr>
          <w:sz w:val="19"/>
          <w:szCs w:val="19"/>
        </w:rPr>
        <w:t>susar</w:t>
      </w:r>
      <w:proofErr w:type="spellEnd"/>
      <w:r w:rsidRPr="007D642B">
        <w:rPr>
          <w:sz w:val="19"/>
          <w:szCs w:val="19"/>
        </w:rPr>
        <w:t xml:space="preserve"> </w:t>
      </w:r>
      <w:proofErr w:type="spellStart"/>
      <w:r w:rsidRPr="007D642B">
        <w:rPr>
          <w:sz w:val="19"/>
          <w:szCs w:val="19"/>
        </w:rPr>
        <w:t>atu</w:t>
      </w:r>
      <w:proofErr w:type="spellEnd"/>
      <w:r w:rsidRPr="007D642B">
        <w:rPr>
          <w:sz w:val="19"/>
          <w:szCs w:val="19"/>
        </w:rPr>
        <w:t xml:space="preserve"> </w:t>
      </w:r>
      <w:proofErr w:type="spellStart"/>
      <w:r w:rsidRPr="007D642B">
        <w:rPr>
          <w:sz w:val="19"/>
          <w:szCs w:val="19"/>
        </w:rPr>
        <w:t>sukat</w:t>
      </w:r>
      <w:proofErr w:type="spellEnd"/>
      <w:r w:rsidRPr="007D642B">
        <w:rPr>
          <w:sz w:val="19"/>
          <w:szCs w:val="19"/>
        </w:rPr>
        <w:t xml:space="preserve"> </w:t>
      </w:r>
      <w:proofErr w:type="spellStart"/>
      <w:r w:rsidRPr="007D642B">
        <w:rPr>
          <w:sz w:val="19"/>
          <w:szCs w:val="19"/>
        </w:rPr>
        <w:t>rezultadu</w:t>
      </w:r>
      <w:proofErr w:type="spellEnd"/>
      <w:r w:rsidRPr="007D642B">
        <w:rPr>
          <w:sz w:val="19"/>
          <w:szCs w:val="19"/>
        </w:rPr>
        <w:t xml:space="preserve"> </w:t>
      </w:r>
      <w:proofErr w:type="spellStart"/>
      <w:r w:rsidRPr="007D642B">
        <w:rPr>
          <w:sz w:val="19"/>
          <w:szCs w:val="19"/>
        </w:rPr>
        <w:t>konkretu</w:t>
      </w:r>
      <w:proofErr w:type="spellEnd"/>
      <w:r w:rsidRPr="007D642B">
        <w:rPr>
          <w:sz w:val="19"/>
          <w:szCs w:val="19"/>
        </w:rPr>
        <w:t xml:space="preserve"> </w:t>
      </w:r>
      <w:proofErr w:type="spellStart"/>
      <w:r w:rsidRPr="007D642B">
        <w:rPr>
          <w:sz w:val="19"/>
          <w:szCs w:val="19"/>
        </w:rPr>
        <w:t>husi</w:t>
      </w:r>
      <w:proofErr w:type="spellEnd"/>
      <w:r w:rsidRPr="007D642B">
        <w:rPr>
          <w:sz w:val="19"/>
          <w:szCs w:val="19"/>
        </w:rPr>
        <w:t xml:space="preserve"> </w:t>
      </w:r>
      <w:proofErr w:type="spellStart"/>
      <w:r w:rsidRPr="007D642B">
        <w:rPr>
          <w:sz w:val="19"/>
          <w:szCs w:val="19"/>
        </w:rPr>
        <w:t>Treinamentu</w:t>
      </w:r>
      <w:proofErr w:type="spellEnd"/>
      <w:r w:rsidRPr="007D642B">
        <w:rPr>
          <w:sz w:val="19"/>
          <w:szCs w:val="19"/>
        </w:rPr>
        <w:t xml:space="preserve"> </w:t>
      </w:r>
      <w:proofErr w:type="spellStart"/>
      <w:r w:rsidRPr="007D642B">
        <w:rPr>
          <w:sz w:val="19"/>
          <w:szCs w:val="19"/>
        </w:rPr>
        <w:t>Lideransa</w:t>
      </w:r>
      <w:proofErr w:type="spellEnd"/>
      <w:r w:rsidRPr="007D642B">
        <w:rPr>
          <w:sz w:val="19"/>
          <w:szCs w:val="19"/>
        </w:rPr>
        <w:t xml:space="preserve"> </w:t>
      </w:r>
      <w:proofErr w:type="spellStart"/>
      <w:r w:rsidRPr="007D642B">
        <w:rPr>
          <w:sz w:val="19"/>
          <w:szCs w:val="19"/>
        </w:rPr>
        <w:t>Feto</w:t>
      </w:r>
      <w:proofErr w:type="spellEnd"/>
      <w:r w:rsidRPr="007D642B">
        <w:rPr>
          <w:sz w:val="19"/>
          <w:szCs w:val="19"/>
        </w:rPr>
        <w:t xml:space="preserve"> no </w:t>
      </w:r>
      <w:proofErr w:type="spellStart"/>
      <w:r w:rsidRPr="007D642B">
        <w:rPr>
          <w:sz w:val="19"/>
          <w:szCs w:val="19"/>
        </w:rPr>
        <w:t>Estratéjia</w:t>
      </w:r>
      <w:proofErr w:type="spellEnd"/>
      <w:r w:rsidRPr="007D642B">
        <w:rPr>
          <w:sz w:val="19"/>
          <w:szCs w:val="19"/>
        </w:rPr>
        <w:t xml:space="preserve"> </w:t>
      </w:r>
      <w:proofErr w:type="spellStart"/>
      <w:r w:rsidRPr="007D642B">
        <w:rPr>
          <w:sz w:val="19"/>
          <w:szCs w:val="19"/>
        </w:rPr>
        <w:t>Jéneru</w:t>
      </w:r>
      <w:proofErr w:type="spellEnd"/>
      <w:r w:rsidRPr="007D642B">
        <w:rPr>
          <w:sz w:val="19"/>
          <w:szCs w:val="19"/>
        </w:rPr>
        <w:t xml:space="preserve">. </w:t>
      </w:r>
      <w:proofErr w:type="spellStart"/>
      <w:r w:rsidRPr="007D642B">
        <w:rPr>
          <w:sz w:val="19"/>
          <w:szCs w:val="19"/>
        </w:rPr>
        <w:t>Ema</w:t>
      </w:r>
      <w:proofErr w:type="spellEnd"/>
      <w:r w:rsidRPr="007D642B">
        <w:rPr>
          <w:sz w:val="19"/>
          <w:szCs w:val="19"/>
        </w:rPr>
        <w:t xml:space="preserve"> </w:t>
      </w:r>
      <w:proofErr w:type="spellStart"/>
      <w:r w:rsidRPr="007D642B">
        <w:rPr>
          <w:sz w:val="19"/>
          <w:szCs w:val="19"/>
        </w:rPr>
        <w:t>barak</w:t>
      </w:r>
      <w:proofErr w:type="spellEnd"/>
      <w:r w:rsidRPr="007D642B">
        <w:rPr>
          <w:sz w:val="19"/>
          <w:szCs w:val="19"/>
        </w:rPr>
        <w:t xml:space="preserve"> </w:t>
      </w:r>
      <w:proofErr w:type="spellStart"/>
      <w:r w:rsidRPr="007D642B">
        <w:rPr>
          <w:sz w:val="19"/>
          <w:szCs w:val="19"/>
        </w:rPr>
        <w:t>konsidera</w:t>
      </w:r>
      <w:proofErr w:type="spellEnd"/>
      <w:r w:rsidRPr="007D642B">
        <w:rPr>
          <w:sz w:val="19"/>
          <w:szCs w:val="19"/>
        </w:rPr>
        <w:t xml:space="preserve"> TLPDP </w:t>
      </w:r>
      <w:proofErr w:type="spellStart"/>
      <w:r w:rsidRPr="007D642B">
        <w:rPr>
          <w:sz w:val="19"/>
          <w:szCs w:val="19"/>
        </w:rPr>
        <w:t>hanesan</w:t>
      </w:r>
      <w:proofErr w:type="spellEnd"/>
      <w:r w:rsidRPr="007D642B">
        <w:rPr>
          <w:sz w:val="19"/>
          <w:szCs w:val="19"/>
        </w:rPr>
        <w:t xml:space="preserve"> </w:t>
      </w:r>
      <w:proofErr w:type="spellStart"/>
      <w:r w:rsidRPr="007D642B">
        <w:rPr>
          <w:sz w:val="19"/>
          <w:szCs w:val="19"/>
        </w:rPr>
        <w:t>parseiru</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hatudu</w:t>
      </w:r>
      <w:proofErr w:type="spellEnd"/>
      <w:r w:rsidRPr="007D642B">
        <w:rPr>
          <w:sz w:val="19"/>
          <w:szCs w:val="19"/>
        </w:rPr>
        <w:t xml:space="preserve"> </w:t>
      </w:r>
      <w:proofErr w:type="spellStart"/>
      <w:r w:rsidRPr="007D642B">
        <w:rPr>
          <w:sz w:val="19"/>
          <w:szCs w:val="19"/>
        </w:rPr>
        <w:t>komitmentu</w:t>
      </w:r>
      <w:proofErr w:type="spellEnd"/>
      <w:r w:rsidRPr="007D642B">
        <w:rPr>
          <w:sz w:val="19"/>
          <w:szCs w:val="19"/>
        </w:rPr>
        <w:t xml:space="preserve"> boot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apoiu</w:t>
      </w:r>
      <w:proofErr w:type="spellEnd"/>
      <w:r w:rsidRPr="007D642B">
        <w:rPr>
          <w:sz w:val="19"/>
          <w:szCs w:val="19"/>
        </w:rPr>
        <w:t xml:space="preserve"> </w:t>
      </w:r>
      <w:proofErr w:type="spellStart"/>
      <w:r w:rsidRPr="007D642B">
        <w:rPr>
          <w:sz w:val="19"/>
          <w:szCs w:val="19"/>
        </w:rPr>
        <w:t>Unidade</w:t>
      </w:r>
      <w:proofErr w:type="spellEnd"/>
      <w:r w:rsidRPr="007D642B">
        <w:rPr>
          <w:sz w:val="19"/>
          <w:szCs w:val="19"/>
        </w:rPr>
        <w:t xml:space="preserve"> </w:t>
      </w:r>
      <w:proofErr w:type="spellStart"/>
      <w:r w:rsidRPr="007D642B">
        <w:rPr>
          <w:sz w:val="19"/>
          <w:szCs w:val="19"/>
        </w:rPr>
        <w:t>Ema</w:t>
      </w:r>
      <w:proofErr w:type="spellEnd"/>
      <w:r w:rsidRPr="007D642B">
        <w:rPr>
          <w:sz w:val="19"/>
          <w:szCs w:val="19"/>
        </w:rPr>
        <w:t xml:space="preserve"> </w:t>
      </w:r>
      <w:proofErr w:type="spellStart"/>
      <w:r w:rsidRPr="007D642B">
        <w:rPr>
          <w:sz w:val="19"/>
          <w:szCs w:val="19"/>
        </w:rPr>
        <w:t>Vulnerável</w:t>
      </w:r>
      <w:proofErr w:type="spellEnd"/>
      <w:r w:rsidRPr="007D642B">
        <w:rPr>
          <w:sz w:val="19"/>
          <w:szCs w:val="19"/>
        </w:rPr>
        <w:t xml:space="preserve"> (VPU) </w:t>
      </w:r>
      <w:proofErr w:type="spellStart"/>
      <w:r w:rsidRPr="007D642B">
        <w:rPr>
          <w:sz w:val="19"/>
          <w:szCs w:val="19"/>
        </w:rPr>
        <w:t>iha</w:t>
      </w:r>
      <w:proofErr w:type="spellEnd"/>
      <w:r w:rsidRPr="007D642B">
        <w:rPr>
          <w:sz w:val="19"/>
          <w:szCs w:val="19"/>
        </w:rPr>
        <w:t xml:space="preserve"> Timor-Leste </w:t>
      </w:r>
      <w:proofErr w:type="spellStart"/>
      <w:r w:rsidRPr="007D642B">
        <w:rPr>
          <w:sz w:val="19"/>
          <w:szCs w:val="19"/>
        </w:rPr>
        <w:t>laran</w:t>
      </w:r>
      <w:proofErr w:type="spellEnd"/>
      <w:r w:rsidRPr="007D642B">
        <w:rPr>
          <w:sz w:val="19"/>
          <w:szCs w:val="19"/>
        </w:rPr>
        <w:t xml:space="preserve"> </w:t>
      </w:r>
      <w:proofErr w:type="spellStart"/>
      <w:r w:rsidRPr="007D642B">
        <w:rPr>
          <w:sz w:val="19"/>
          <w:szCs w:val="19"/>
        </w:rPr>
        <w:t>tomak</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mos</w:t>
      </w:r>
      <w:proofErr w:type="spellEnd"/>
      <w:r w:rsidRPr="007D642B">
        <w:rPr>
          <w:sz w:val="19"/>
          <w:szCs w:val="19"/>
        </w:rPr>
        <w:t xml:space="preserve"> </w:t>
      </w:r>
      <w:proofErr w:type="spellStart"/>
      <w:r w:rsidRPr="007D642B">
        <w:rPr>
          <w:sz w:val="19"/>
          <w:szCs w:val="19"/>
        </w:rPr>
        <w:t>evidénsia</w:t>
      </w:r>
      <w:proofErr w:type="spellEnd"/>
      <w:r w:rsidRPr="007D642B">
        <w:rPr>
          <w:sz w:val="19"/>
          <w:szCs w:val="19"/>
        </w:rPr>
        <w:t xml:space="preserve"> </w:t>
      </w:r>
      <w:proofErr w:type="spellStart"/>
      <w:r w:rsidRPr="007D642B">
        <w:rPr>
          <w:sz w:val="19"/>
          <w:szCs w:val="19"/>
        </w:rPr>
        <w:t>hatudu</w:t>
      </w:r>
      <w:proofErr w:type="spellEnd"/>
      <w:r w:rsidRPr="007D642B">
        <w:rPr>
          <w:sz w:val="19"/>
          <w:szCs w:val="19"/>
        </w:rPr>
        <w:t xml:space="preserve"> </w:t>
      </w:r>
      <w:proofErr w:type="spellStart"/>
      <w:r w:rsidRPr="007D642B">
        <w:rPr>
          <w:sz w:val="19"/>
          <w:szCs w:val="19"/>
        </w:rPr>
        <w:t>katak</w:t>
      </w:r>
      <w:proofErr w:type="spellEnd"/>
      <w:r w:rsidRPr="007D642B">
        <w:rPr>
          <w:sz w:val="19"/>
          <w:szCs w:val="19"/>
        </w:rPr>
        <w:t xml:space="preserve"> </w:t>
      </w:r>
      <w:proofErr w:type="spellStart"/>
      <w:r w:rsidRPr="007D642B">
        <w:rPr>
          <w:sz w:val="19"/>
          <w:szCs w:val="19"/>
        </w:rPr>
        <w:t>kursu</w:t>
      </w:r>
      <w:proofErr w:type="spellEnd"/>
      <w:r w:rsidRPr="007D642B">
        <w:rPr>
          <w:sz w:val="19"/>
          <w:szCs w:val="19"/>
        </w:rPr>
        <w:t xml:space="preserve"> </w:t>
      </w:r>
      <w:proofErr w:type="spellStart"/>
      <w:r w:rsidRPr="007D642B">
        <w:rPr>
          <w:sz w:val="19"/>
          <w:szCs w:val="19"/>
        </w:rPr>
        <w:t>kona-ba</w:t>
      </w:r>
      <w:proofErr w:type="spellEnd"/>
      <w:r w:rsidRPr="007D642B">
        <w:rPr>
          <w:sz w:val="19"/>
          <w:szCs w:val="19"/>
        </w:rPr>
        <w:t xml:space="preserve"> </w:t>
      </w:r>
      <w:proofErr w:type="spellStart"/>
      <w:r w:rsidRPr="007D642B">
        <w:rPr>
          <w:sz w:val="19"/>
          <w:szCs w:val="19"/>
        </w:rPr>
        <w:t>Abuzu</w:t>
      </w:r>
      <w:proofErr w:type="spellEnd"/>
      <w:r w:rsidRPr="007D642B">
        <w:rPr>
          <w:sz w:val="19"/>
          <w:szCs w:val="19"/>
        </w:rPr>
        <w:t xml:space="preserve"> </w:t>
      </w:r>
      <w:proofErr w:type="spellStart"/>
      <w:r w:rsidRPr="007D642B">
        <w:rPr>
          <w:sz w:val="19"/>
          <w:szCs w:val="19"/>
        </w:rPr>
        <w:t>Seksual</w:t>
      </w:r>
      <w:proofErr w:type="spellEnd"/>
      <w:r w:rsidRPr="007D642B">
        <w:rPr>
          <w:sz w:val="19"/>
          <w:szCs w:val="19"/>
        </w:rPr>
        <w:t xml:space="preserve"> no </w:t>
      </w:r>
      <w:proofErr w:type="spellStart"/>
      <w:r w:rsidRPr="007D642B">
        <w:rPr>
          <w:sz w:val="19"/>
          <w:szCs w:val="19"/>
        </w:rPr>
        <w:t>Abuzu</w:t>
      </w:r>
      <w:proofErr w:type="spellEnd"/>
      <w:r w:rsidRPr="007D642B">
        <w:rPr>
          <w:sz w:val="19"/>
          <w:szCs w:val="19"/>
        </w:rPr>
        <w:t xml:space="preserve"> </w:t>
      </w:r>
      <w:proofErr w:type="spellStart"/>
      <w:r w:rsidRPr="007D642B">
        <w:rPr>
          <w:sz w:val="19"/>
          <w:szCs w:val="19"/>
        </w:rPr>
        <w:t>kontra</w:t>
      </w:r>
      <w:proofErr w:type="spellEnd"/>
      <w:r w:rsidRPr="007D642B">
        <w:rPr>
          <w:sz w:val="19"/>
          <w:szCs w:val="19"/>
        </w:rPr>
        <w:t xml:space="preserve"> </w:t>
      </w:r>
      <w:proofErr w:type="spellStart"/>
      <w:r w:rsidRPr="007D642B">
        <w:rPr>
          <w:sz w:val="19"/>
          <w:szCs w:val="19"/>
        </w:rPr>
        <w:t>Labarik</w:t>
      </w:r>
      <w:proofErr w:type="spellEnd"/>
      <w:r w:rsidRPr="007D642B">
        <w:rPr>
          <w:sz w:val="19"/>
          <w:szCs w:val="19"/>
        </w:rPr>
        <w:t xml:space="preserve"> </w:t>
      </w:r>
      <w:proofErr w:type="spellStart"/>
      <w:r w:rsidRPr="007D642B">
        <w:rPr>
          <w:sz w:val="19"/>
          <w:szCs w:val="19"/>
        </w:rPr>
        <w:t>konsege</w:t>
      </w:r>
      <w:proofErr w:type="spellEnd"/>
      <w:r w:rsidRPr="007D642B">
        <w:rPr>
          <w:sz w:val="19"/>
          <w:szCs w:val="19"/>
        </w:rPr>
        <w:t xml:space="preserve"> </w:t>
      </w:r>
      <w:proofErr w:type="spellStart"/>
      <w:r w:rsidRPr="007D642B">
        <w:rPr>
          <w:sz w:val="19"/>
          <w:szCs w:val="19"/>
        </w:rPr>
        <w:t>duni</w:t>
      </w:r>
      <w:proofErr w:type="spellEnd"/>
      <w:r w:rsidRPr="007D642B">
        <w:rPr>
          <w:sz w:val="19"/>
          <w:szCs w:val="19"/>
        </w:rPr>
        <w:t xml:space="preserve"> </w:t>
      </w:r>
      <w:proofErr w:type="spellStart"/>
      <w:r w:rsidRPr="007D642B">
        <w:rPr>
          <w:sz w:val="19"/>
          <w:szCs w:val="19"/>
        </w:rPr>
        <w:t>hasa’e</w:t>
      </w:r>
      <w:proofErr w:type="spellEnd"/>
      <w:r w:rsidRPr="007D642B">
        <w:rPr>
          <w:sz w:val="19"/>
          <w:szCs w:val="19"/>
        </w:rPr>
        <w:t xml:space="preserve"> </w:t>
      </w:r>
      <w:proofErr w:type="spellStart"/>
      <w:r w:rsidRPr="007D642B">
        <w:rPr>
          <w:sz w:val="19"/>
          <w:szCs w:val="19"/>
        </w:rPr>
        <w:t>koñesimentu</w:t>
      </w:r>
      <w:proofErr w:type="spellEnd"/>
      <w:r w:rsidRPr="007D642B">
        <w:rPr>
          <w:sz w:val="19"/>
          <w:szCs w:val="19"/>
        </w:rPr>
        <w:t xml:space="preserve"> </w:t>
      </w:r>
      <w:proofErr w:type="spellStart"/>
      <w:r w:rsidRPr="007D642B">
        <w:rPr>
          <w:sz w:val="19"/>
          <w:szCs w:val="19"/>
        </w:rPr>
        <w:t>investigadór</w:t>
      </w:r>
      <w:proofErr w:type="spellEnd"/>
      <w:r w:rsidRPr="007D642B">
        <w:rPr>
          <w:sz w:val="19"/>
          <w:szCs w:val="19"/>
        </w:rPr>
        <w:t xml:space="preserve"> </w:t>
      </w:r>
      <w:proofErr w:type="spellStart"/>
      <w:r w:rsidRPr="007D642B">
        <w:rPr>
          <w:sz w:val="19"/>
          <w:szCs w:val="19"/>
        </w:rPr>
        <w:t>sira</w:t>
      </w:r>
      <w:proofErr w:type="spellEnd"/>
      <w:r w:rsidRPr="007D642B">
        <w:rPr>
          <w:sz w:val="19"/>
          <w:szCs w:val="19"/>
        </w:rPr>
        <w:t xml:space="preserve"> </w:t>
      </w:r>
      <w:proofErr w:type="spellStart"/>
      <w:r w:rsidRPr="007D642B">
        <w:rPr>
          <w:sz w:val="19"/>
          <w:szCs w:val="19"/>
        </w:rPr>
        <w:t>husi</w:t>
      </w:r>
      <w:proofErr w:type="spellEnd"/>
      <w:r w:rsidRPr="007D642B">
        <w:rPr>
          <w:sz w:val="19"/>
          <w:szCs w:val="19"/>
        </w:rPr>
        <w:t xml:space="preserve"> VPU.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evidénsia</w:t>
      </w:r>
      <w:proofErr w:type="spellEnd"/>
      <w:r w:rsidRPr="007D642B">
        <w:rPr>
          <w:sz w:val="19"/>
          <w:szCs w:val="19"/>
        </w:rPr>
        <w:t xml:space="preserve"> </w:t>
      </w:r>
      <w:proofErr w:type="spellStart"/>
      <w:r w:rsidRPr="007D642B">
        <w:rPr>
          <w:sz w:val="19"/>
          <w:szCs w:val="19"/>
        </w:rPr>
        <w:t>hatudu</w:t>
      </w:r>
      <w:proofErr w:type="spellEnd"/>
      <w:r w:rsidRPr="007D642B">
        <w:rPr>
          <w:sz w:val="19"/>
          <w:szCs w:val="19"/>
        </w:rPr>
        <w:t xml:space="preserve"> </w:t>
      </w:r>
      <w:proofErr w:type="spellStart"/>
      <w:r w:rsidRPr="007D642B">
        <w:rPr>
          <w:sz w:val="19"/>
          <w:szCs w:val="19"/>
        </w:rPr>
        <w:t>katak</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posibilidade</w:t>
      </w:r>
      <w:proofErr w:type="spellEnd"/>
      <w:r w:rsidRPr="007D642B">
        <w:rPr>
          <w:sz w:val="19"/>
          <w:szCs w:val="19"/>
        </w:rPr>
        <w:t xml:space="preserve"> </w:t>
      </w:r>
      <w:proofErr w:type="spellStart"/>
      <w:r w:rsidRPr="007D642B">
        <w:rPr>
          <w:sz w:val="19"/>
          <w:szCs w:val="19"/>
        </w:rPr>
        <w:t>Kampaña</w:t>
      </w:r>
      <w:proofErr w:type="spellEnd"/>
      <w:r w:rsidRPr="007D642B">
        <w:rPr>
          <w:sz w:val="19"/>
          <w:szCs w:val="19"/>
        </w:rPr>
        <w:t xml:space="preserve"> </w:t>
      </w:r>
      <w:proofErr w:type="spellStart"/>
      <w:r w:rsidRPr="007D642B">
        <w:rPr>
          <w:sz w:val="19"/>
          <w:szCs w:val="19"/>
        </w:rPr>
        <w:t>Média</w:t>
      </w:r>
      <w:proofErr w:type="spellEnd"/>
      <w:r w:rsidRPr="007D642B">
        <w:rPr>
          <w:sz w:val="19"/>
          <w:szCs w:val="19"/>
        </w:rPr>
        <w:t xml:space="preserve"> </w:t>
      </w:r>
      <w:proofErr w:type="spellStart"/>
      <w:r w:rsidRPr="007D642B">
        <w:rPr>
          <w:sz w:val="19"/>
          <w:szCs w:val="19"/>
        </w:rPr>
        <w:t>kontra</w:t>
      </w:r>
      <w:proofErr w:type="spellEnd"/>
      <w:r w:rsidRPr="007D642B">
        <w:rPr>
          <w:sz w:val="19"/>
          <w:szCs w:val="19"/>
        </w:rPr>
        <w:t xml:space="preserve"> </w:t>
      </w:r>
      <w:proofErr w:type="spellStart"/>
      <w:r w:rsidRPr="007D642B">
        <w:rPr>
          <w:sz w:val="19"/>
          <w:szCs w:val="19"/>
        </w:rPr>
        <w:t>Violénsia</w:t>
      </w:r>
      <w:proofErr w:type="spellEnd"/>
      <w:r w:rsidRPr="007D642B">
        <w:rPr>
          <w:sz w:val="19"/>
          <w:szCs w:val="19"/>
        </w:rPr>
        <w:t xml:space="preserve"> </w:t>
      </w:r>
      <w:proofErr w:type="spellStart"/>
      <w:r w:rsidRPr="007D642B">
        <w:rPr>
          <w:sz w:val="19"/>
          <w:szCs w:val="19"/>
        </w:rPr>
        <w:t>Doméstika</w:t>
      </w:r>
      <w:proofErr w:type="spellEnd"/>
      <w:r w:rsidRPr="007D642B">
        <w:rPr>
          <w:sz w:val="19"/>
          <w:szCs w:val="19"/>
        </w:rPr>
        <w:t xml:space="preserve"> </w:t>
      </w:r>
      <w:proofErr w:type="spellStart"/>
      <w:r w:rsidRPr="007D642B">
        <w:rPr>
          <w:sz w:val="19"/>
          <w:szCs w:val="19"/>
        </w:rPr>
        <w:t>konsege</w:t>
      </w:r>
      <w:proofErr w:type="spellEnd"/>
      <w:r w:rsidRPr="007D642B">
        <w:rPr>
          <w:sz w:val="19"/>
          <w:szCs w:val="19"/>
        </w:rPr>
        <w:t xml:space="preserve"> </w:t>
      </w:r>
      <w:proofErr w:type="spellStart"/>
      <w:r w:rsidRPr="007D642B">
        <w:rPr>
          <w:sz w:val="19"/>
          <w:szCs w:val="19"/>
        </w:rPr>
        <w:t>duni</w:t>
      </w:r>
      <w:proofErr w:type="spellEnd"/>
      <w:r w:rsidRPr="007D642B">
        <w:rPr>
          <w:sz w:val="19"/>
          <w:szCs w:val="19"/>
        </w:rPr>
        <w:t xml:space="preserve"> </w:t>
      </w:r>
      <w:proofErr w:type="spellStart"/>
      <w:r w:rsidRPr="007D642B">
        <w:rPr>
          <w:sz w:val="19"/>
          <w:szCs w:val="19"/>
        </w:rPr>
        <w:t>hasa’e</w:t>
      </w:r>
      <w:proofErr w:type="spellEnd"/>
      <w:r w:rsidRPr="007D642B">
        <w:rPr>
          <w:sz w:val="19"/>
          <w:szCs w:val="19"/>
        </w:rPr>
        <w:t xml:space="preserve"> </w:t>
      </w:r>
      <w:proofErr w:type="spellStart"/>
      <w:r w:rsidRPr="007D642B">
        <w:rPr>
          <w:sz w:val="19"/>
          <w:szCs w:val="19"/>
        </w:rPr>
        <w:t>númeru</w:t>
      </w:r>
      <w:proofErr w:type="spellEnd"/>
      <w:r w:rsidRPr="007D642B">
        <w:rPr>
          <w:sz w:val="19"/>
          <w:szCs w:val="19"/>
        </w:rPr>
        <w:t xml:space="preserve"> </w:t>
      </w:r>
      <w:proofErr w:type="spellStart"/>
      <w:r w:rsidRPr="007D642B">
        <w:rPr>
          <w:sz w:val="19"/>
          <w:szCs w:val="19"/>
        </w:rPr>
        <w:t>reportajen</w:t>
      </w:r>
      <w:proofErr w:type="spellEnd"/>
      <w:r w:rsidRPr="007D642B">
        <w:rPr>
          <w:sz w:val="19"/>
          <w:szCs w:val="19"/>
        </w:rPr>
        <w:t xml:space="preserve"> </w:t>
      </w:r>
      <w:proofErr w:type="spellStart"/>
      <w:r w:rsidRPr="007D642B">
        <w:rPr>
          <w:sz w:val="19"/>
          <w:szCs w:val="19"/>
        </w:rPr>
        <w:t>kazu</w:t>
      </w:r>
      <w:proofErr w:type="spellEnd"/>
      <w:r w:rsidRPr="007D642B">
        <w:rPr>
          <w:sz w:val="19"/>
          <w:szCs w:val="19"/>
        </w:rPr>
        <w:t xml:space="preserve"> </w:t>
      </w:r>
      <w:proofErr w:type="spellStart"/>
      <w:r w:rsidRPr="007D642B">
        <w:rPr>
          <w:sz w:val="19"/>
          <w:szCs w:val="19"/>
        </w:rPr>
        <w:t>violénsia</w:t>
      </w:r>
      <w:proofErr w:type="spellEnd"/>
      <w:r w:rsidRPr="007D642B">
        <w:rPr>
          <w:sz w:val="19"/>
          <w:szCs w:val="19"/>
        </w:rPr>
        <w:t xml:space="preserve"> </w:t>
      </w:r>
      <w:proofErr w:type="spellStart"/>
      <w:r w:rsidRPr="007D642B">
        <w:rPr>
          <w:sz w:val="19"/>
          <w:szCs w:val="19"/>
        </w:rPr>
        <w:t>doméstika</w:t>
      </w:r>
      <w:proofErr w:type="spellEnd"/>
      <w:r w:rsidRPr="007D642B">
        <w:rPr>
          <w:sz w:val="19"/>
          <w:szCs w:val="19"/>
        </w:rPr>
        <w:t xml:space="preserve"> </w:t>
      </w:r>
      <w:proofErr w:type="spellStart"/>
      <w:r w:rsidRPr="007D642B">
        <w:rPr>
          <w:sz w:val="19"/>
          <w:szCs w:val="19"/>
        </w:rPr>
        <w:t>sira</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oportunidade</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TLPDP </w:t>
      </w:r>
      <w:proofErr w:type="spellStart"/>
      <w:r w:rsidRPr="007D642B">
        <w:rPr>
          <w:sz w:val="19"/>
          <w:szCs w:val="19"/>
        </w:rPr>
        <w:t>atu</w:t>
      </w:r>
      <w:proofErr w:type="spellEnd"/>
      <w:r w:rsidRPr="007D642B">
        <w:rPr>
          <w:sz w:val="19"/>
          <w:szCs w:val="19"/>
        </w:rPr>
        <w:t xml:space="preserve"> </w:t>
      </w:r>
      <w:proofErr w:type="spellStart"/>
      <w:r w:rsidRPr="007D642B">
        <w:rPr>
          <w:sz w:val="19"/>
          <w:szCs w:val="19"/>
        </w:rPr>
        <w:t>servisu</w:t>
      </w:r>
      <w:proofErr w:type="spellEnd"/>
      <w:r w:rsidRPr="007D642B">
        <w:rPr>
          <w:sz w:val="19"/>
          <w:szCs w:val="19"/>
        </w:rPr>
        <w:t xml:space="preserve"> </w:t>
      </w:r>
      <w:proofErr w:type="spellStart"/>
      <w:r w:rsidRPr="007D642B">
        <w:rPr>
          <w:sz w:val="19"/>
          <w:szCs w:val="19"/>
        </w:rPr>
        <w:t>besik</w:t>
      </w:r>
      <w:proofErr w:type="spellEnd"/>
      <w:r w:rsidRPr="007D642B">
        <w:rPr>
          <w:sz w:val="19"/>
          <w:szCs w:val="19"/>
        </w:rPr>
        <w:t xml:space="preserve"> </w:t>
      </w:r>
      <w:proofErr w:type="spellStart"/>
      <w:r w:rsidRPr="007D642B">
        <w:rPr>
          <w:sz w:val="19"/>
          <w:szCs w:val="19"/>
        </w:rPr>
        <w:t>liu</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Organizasaun</w:t>
      </w:r>
      <w:proofErr w:type="spellEnd"/>
      <w:r w:rsidRPr="007D642B">
        <w:rPr>
          <w:sz w:val="19"/>
          <w:szCs w:val="19"/>
        </w:rPr>
        <w:t xml:space="preserve"> </w:t>
      </w:r>
      <w:proofErr w:type="spellStart"/>
      <w:r w:rsidRPr="007D642B">
        <w:rPr>
          <w:sz w:val="19"/>
          <w:szCs w:val="19"/>
        </w:rPr>
        <w:t>Sosiedade</w:t>
      </w:r>
      <w:proofErr w:type="spellEnd"/>
      <w:r w:rsidRPr="007D642B">
        <w:rPr>
          <w:sz w:val="19"/>
          <w:szCs w:val="19"/>
        </w:rPr>
        <w:t xml:space="preserve"> </w:t>
      </w:r>
      <w:proofErr w:type="spellStart"/>
      <w:r w:rsidRPr="007D642B">
        <w:rPr>
          <w:sz w:val="19"/>
          <w:szCs w:val="19"/>
        </w:rPr>
        <w:t>Sivíl</w:t>
      </w:r>
      <w:proofErr w:type="spellEnd"/>
      <w:r w:rsidRPr="007D642B">
        <w:rPr>
          <w:sz w:val="19"/>
          <w:szCs w:val="19"/>
        </w:rPr>
        <w:t xml:space="preserve"> (CSO) </w:t>
      </w:r>
      <w:proofErr w:type="spellStart"/>
      <w:r w:rsidRPr="007D642B">
        <w:rPr>
          <w:sz w:val="19"/>
          <w:szCs w:val="19"/>
        </w:rPr>
        <w:t>sira</w:t>
      </w:r>
      <w:proofErr w:type="spellEnd"/>
      <w:r w:rsidRPr="007D642B">
        <w:rPr>
          <w:sz w:val="19"/>
          <w:szCs w:val="19"/>
        </w:rPr>
        <w:t xml:space="preserve"> </w:t>
      </w:r>
      <w:proofErr w:type="spellStart"/>
      <w:r w:rsidRPr="007D642B">
        <w:rPr>
          <w:sz w:val="19"/>
          <w:szCs w:val="19"/>
        </w:rPr>
        <w:t>hodi</w:t>
      </w:r>
      <w:proofErr w:type="spellEnd"/>
      <w:r w:rsidRPr="007D642B">
        <w:rPr>
          <w:sz w:val="19"/>
          <w:szCs w:val="19"/>
        </w:rPr>
        <w:t xml:space="preserve"> </w:t>
      </w:r>
      <w:proofErr w:type="spellStart"/>
      <w:r w:rsidRPr="007D642B">
        <w:rPr>
          <w:sz w:val="19"/>
          <w:szCs w:val="19"/>
        </w:rPr>
        <w:t>kombina</w:t>
      </w:r>
      <w:proofErr w:type="spellEnd"/>
      <w:r w:rsidRPr="007D642B">
        <w:rPr>
          <w:sz w:val="19"/>
          <w:szCs w:val="19"/>
        </w:rPr>
        <w:t xml:space="preserve"> </w:t>
      </w:r>
      <w:proofErr w:type="spellStart"/>
      <w:r w:rsidRPr="007D642B">
        <w:rPr>
          <w:sz w:val="19"/>
          <w:szCs w:val="19"/>
        </w:rPr>
        <w:t>servisu</w:t>
      </w:r>
      <w:proofErr w:type="spellEnd"/>
      <w:r w:rsidRPr="007D642B">
        <w:rPr>
          <w:sz w:val="19"/>
          <w:szCs w:val="19"/>
        </w:rPr>
        <w:t xml:space="preserve"> </w:t>
      </w:r>
      <w:proofErr w:type="spellStart"/>
      <w:r w:rsidRPr="007D642B">
        <w:rPr>
          <w:sz w:val="19"/>
          <w:szCs w:val="19"/>
        </w:rPr>
        <w:t>prevensaun</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resposta</w:t>
      </w:r>
      <w:proofErr w:type="spellEnd"/>
      <w:r w:rsidRPr="007D642B">
        <w:rPr>
          <w:sz w:val="19"/>
          <w:szCs w:val="19"/>
        </w:rPr>
        <w:t xml:space="preserve">, </w:t>
      </w:r>
      <w:proofErr w:type="spellStart"/>
      <w:r w:rsidRPr="007D642B">
        <w:rPr>
          <w:sz w:val="19"/>
          <w:szCs w:val="19"/>
        </w:rPr>
        <w:t>hadiak</w:t>
      </w:r>
      <w:proofErr w:type="spellEnd"/>
      <w:r w:rsidRPr="007D642B">
        <w:rPr>
          <w:sz w:val="19"/>
          <w:szCs w:val="19"/>
        </w:rPr>
        <w:t xml:space="preserve"> </w:t>
      </w:r>
      <w:proofErr w:type="spellStart"/>
      <w:r w:rsidRPr="007D642B">
        <w:rPr>
          <w:sz w:val="19"/>
          <w:szCs w:val="19"/>
        </w:rPr>
        <w:t>koordensaun</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mekanizmu</w:t>
      </w:r>
      <w:proofErr w:type="spellEnd"/>
      <w:r w:rsidRPr="007D642B">
        <w:rPr>
          <w:sz w:val="19"/>
          <w:szCs w:val="19"/>
        </w:rPr>
        <w:t xml:space="preserve"> stakeholder </w:t>
      </w:r>
      <w:proofErr w:type="spellStart"/>
      <w:r w:rsidRPr="007D642B">
        <w:rPr>
          <w:sz w:val="19"/>
          <w:szCs w:val="19"/>
        </w:rPr>
        <w:t>sira</w:t>
      </w:r>
      <w:proofErr w:type="spellEnd"/>
      <w:r w:rsidRPr="007D642B">
        <w:rPr>
          <w:sz w:val="19"/>
          <w:szCs w:val="19"/>
        </w:rPr>
        <w:t xml:space="preserve">, no </w:t>
      </w:r>
      <w:proofErr w:type="spellStart"/>
      <w:r w:rsidRPr="007D642B">
        <w:rPr>
          <w:sz w:val="19"/>
          <w:szCs w:val="19"/>
        </w:rPr>
        <w:t>inkorpora</w:t>
      </w:r>
      <w:proofErr w:type="spellEnd"/>
      <w:r w:rsidRPr="007D642B">
        <w:rPr>
          <w:sz w:val="19"/>
          <w:szCs w:val="19"/>
        </w:rPr>
        <w:t xml:space="preserve"> </w:t>
      </w:r>
      <w:proofErr w:type="spellStart"/>
      <w:r w:rsidRPr="007D642B">
        <w:rPr>
          <w:sz w:val="19"/>
          <w:szCs w:val="19"/>
        </w:rPr>
        <w:t>prinsípiu</w:t>
      </w:r>
      <w:proofErr w:type="spellEnd"/>
      <w:r w:rsidRPr="007D642B">
        <w:rPr>
          <w:sz w:val="19"/>
          <w:szCs w:val="19"/>
        </w:rPr>
        <w:t xml:space="preserve"> “la </w:t>
      </w:r>
      <w:proofErr w:type="spellStart"/>
      <w:r w:rsidRPr="007D642B">
        <w:rPr>
          <w:sz w:val="19"/>
          <w:szCs w:val="19"/>
        </w:rPr>
        <w:t>bele</w:t>
      </w:r>
      <w:proofErr w:type="spellEnd"/>
      <w:r w:rsidRPr="007D642B">
        <w:rPr>
          <w:sz w:val="19"/>
          <w:szCs w:val="19"/>
        </w:rPr>
        <w:t xml:space="preserve"> halo </w:t>
      </w:r>
      <w:proofErr w:type="spellStart"/>
      <w:r w:rsidRPr="007D642B">
        <w:rPr>
          <w:sz w:val="19"/>
          <w:szCs w:val="19"/>
        </w:rPr>
        <w:t>aat</w:t>
      </w:r>
      <w:proofErr w:type="spellEnd"/>
      <w:r w:rsidRPr="007D642B">
        <w:rPr>
          <w:sz w:val="19"/>
          <w:szCs w:val="19"/>
        </w:rPr>
        <w:t xml:space="preserve"> ema </w:t>
      </w:r>
      <w:proofErr w:type="spellStart"/>
      <w:r w:rsidRPr="007D642B">
        <w:rPr>
          <w:sz w:val="19"/>
          <w:szCs w:val="19"/>
        </w:rPr>
        <w:t>seluk</w:t>
      </w:r>
      <w:proofErr w:type="spellEnd"/>
      <w:r w:rsidRPr="007D642B">
        <w:rPr>
          <w:sz w:val="19"/>
          <w:szCs w:val="19"/>
        </w:rPr>
        <w:t xml:space="preserve">” no </w:t>
      </w:r>
      <w:proofErr w:type="spellStart"/>
      <w:r w:rsidRPr="007D642B">
        <w:rPr>
          <w:sz w:val="19"/>
          <w:szCs w:val="19"/>
        </w:rPr>
        <w:t>konfidensialidade</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programa</w:t>
      </w:r>
      <w:proofErr w:type="spellEnd"/>
      <w:r w:rsidRPr="007D642B">
        <w:rPr>
          <w:sz w:val="19"/>
          <w:szCs w:val="19"/>
        </w:rPr>
        <w:t xml:space="preserve"> </w:t>
      </w:r>
      <w:proofErr w:type="spellStart"/>
      <w:r w:rsidRPr="007D642B">
        <w:rPr>
          <w:sz w:val="19"/>
          <w:szCs w:val="19"/>
        </w:rPr>
        <w:t>treinamentu</w:t>
      </w:r>
      <w:proofErr w:type="spellEnd"/>
      <w:r w:rsidRPr="007D642B">
        <w:rPr>
          <w:sz w:val="19"/>
          <w:szCs w:val="19"/>
        </w:rPr>
        <w:t xml:space="preserve"> </w:t>
      </w:r>
      <w:proofErr w:type="spellStart"/>
      <w:r w:rsidRPr="007D642B">
        <w:rPr>
          <w:sz w:val="19"/>
          <w:szCs w:val="19"/>
        </w:rPr>
        <w:t>sira</w:t>
      </w:r>
      <w:proofErr w:type="spellEnd"/>
      <w:r w:rsidRPr="007D642B">
        <w:rPr>
          <w:sz w:val="19"/>
          <w:szCs w:val="19"/>
        </w:rPr>
        <w:t xml:space="preserve">. </w:t>
      </w:r>
      <w:proofErr w:type="spellStart"/>
      <w:r w:rsidRPr="007D642B">
        <w:rPr>
          <w:sz w:val="19"/>
          <w:szCs w:val="19"/>
        </w:rPr>
        <w:t>Bele</w:t>
      </w:r>
      <w:proofErr w:type="spellEnd"/>
      <w:r w:rsidRPr="007D642B">
        <w:rPr>
          <w:sz w:val="19"/>
          <w:szCs w:val="19"/>
        </w:rPr>
        <w:t xml:space="preserve"> </w:t>
      </w:r>
      <w:proofErr w:type="spellStart"/>
      <w:r w:rsidRPr="007D642B">
        <w:rPr>
          <w:sz w:val="19"/>
          <w:szCs w:val="19"/>
        </w:rPr>
        <w:t>mos</w:t>
      </w:r>
      <w:proofErr w:type="spellEnd"/>
      <w:r w:rsidRPr="007D642B">
        <w:rPr>
          <w:sz w:val="19"/>
          <w:szCs w:val="19"/>
        </w:rPr>
        <w:t xml:space="preserve"> </w:t>
      </w:r>
      <w:proofErr w:type="spellStart"/>
      <w:r w:rsidRPr="007D642B">
        <w:rPr>
          <w:sz w:val="19"/>
          <w:szCs w:val="19"/>
        </w:rPr>
        <w:t>kolabora</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programa</w:t>
      </w:r>
      <w:proofErr w:type="spellEnd"/>
      <w:r w:rsidRPr="007D642B">
        <w:rPr>
          <w:sz w:val="19"/>
          <w:szCs w:val="19"/>
        </w:rPr>
        <w:t xml:space="preserve"> </w:t>
      </w:r>
      <w:proofErr w:type="spellStart"/>
      <w:r w:rsidRPr="007D642B">
        <w:rPr>
          <w:sz w:val="19"/>
          <w:szCs w:val="19"/>
        </w:rPr>
        <w:t>asisténsia</w:t>
      </w:r>
      <w:proofErr w:type="spellEnd"/>
      <w:r w:rsidRPr="007D642B">
        <w:rPr>
          <w:sz w:val="19"/>
          <w:szCs w:val="19"/>
        </w:rPr>
        <w:t xml:space="preserve"> </w:t>
      </w:r>
      <w:proofErr w:type="spellStart"/>
      <w:r w:rsidRPr="007D642B">
        <w:rPr>
          <w:sz w:val="19"/>
          <w:szCs w:val="19"/>
        </w:rPr>
        <w:t>seluk</w:t>
      </w:r>
      <w:proofErr w:type="spellEnd"/>
      <w:r w:rsidRPr="007D642B">
        <w:rPr>
          <w:sz w:val="19"/>
          <w:szCs w:val="19"/>
        </w:rPr>
        <w:t xml:space="preserve"> </w:t>
      </w:r>
      <w:proofErr w:type="spellStart"/>
      <w:r w:rsidRPr="007D642B">
        <w:rPr>
          <w:sz w:val="19"/>
          <w:szCs w:val="19"/>
        </w:rPr>
        <w:t>hodi</w:t>
      </w:r>
      <w:proofErr w:type="spellEnd"/>
      <w:r w:rsidRPr="007D642B">
        <w:rPr>
          <w:sz w:val="19"/>
          <w:szCs w:val="19"/>
        </w:rPr>
        <w:t xml:space="preserve"> </w:t>
      </w:r>
      <w:proofErr w:type="spellStart"/>
      <w:r w:rsidRPr="007D642B">
        <w:rPr>
          <w:sz w:val="19"/>
          <w:szCs w:val="19"/>
        </w:rPr>
        <w:t>prevene</w:t>
      </w:r>
      <w:proofErr w:type="spellEnd"/>
      <w:r w:rsidRPr="007D642B">
        <w:rPr>
          <w:sz w:val="19"/>
          <w:szCs w:val="19"/>
        </w:rPr>
        <w:t xml:space="preserve"> </w:t>
      </w:r>
      <w:proofErr w:type="spellStart"/>
      <w:r w:rsidRPr="007D642B">
        <w:rPr>
          <w:sz w:val="19"/>
          <w:szCs w:val="19"/>
        </w:rPr>
        <w:t>dupla</w:t>
      </w:r>
      <w:proofErr w:type="spellEnd"/>
      <w:r w:rsidRPr="007D642B">
        <w:rPr>
          <w:sz w:val="19"/>
          <w:szCs w:val="19"/>
        </w:rPr>
        <w:t xml:space="preserve"> </w:t>
      </w:r>
      <w:proofErr w:type="spellStart"/>
      <w:r w:rsidRPr="007D642B">
        <w:rPr>
          <w:sz w:val="19"/>
          <w:szCs w:val="19"/>
        </w:rPr>
        <w:t>servisu</w:t>
      </w:r>
      <w:proofErr w:type="spellEnd"/>
      <w:r w:rsidRPr="007D642B">
        <w:rPr>
          <w:sz w:val="19"/>
          <w:szCs w:val="19"/>
        </w:rPr>
        <w:t xml:space="preserve"> no </w:t>
      </w:r>
      <w:proofErr w:type="spellStart"/>
      <w:r w:rsidRPr="007D642B">
        <w:rPr>
          <w:sz w:val="19"/>
          <w:szCs w:val="19"/>
        </w:rPr>
        <w:t>haforsa</w:t>
      </w:r>
      <w:proofErr w:type="spellEnd"/>
      <w:r w:rsidRPr="007D642B">
        <w:rPr>
          <w:sz w:val="19"/>
          <w:szCs w:val="19"/>
        </w:rPr>
        <w:t xml:space="preserve"> </w:t>
      </w:r>
      <w:proofErr w:type="spellStart"/>
      <w:r w:rsidRPr="007D642B">
        <w:rPr>
          <w:sz w:val="19"/>
          <w:szCs w:val="19"/>
        </w:rPr>
        <w:t>servisu</w:t>
      </w:r>
      <w:proofErr w:type="spellEnd"/>
      <w:r w:rsidRPr="007D642B">
        <w:rPr>
          <w:sz w:val="19"/>
          <w:szCs w:val="19"/>
        </w:rPr>
        <w:t xml:space="preserve"> TLPDP </w:t>
      </w:r>
      <w:proofErr w:type="spellStart"/>
      <w:r w:rsidRPr="007D642B">
        <w:rPr>
          <w:sz w:val="19"/>
          <w:szCs w:val="19"/>
        </w:rPr>
        <w:t>nian</w:t>
      </w:r>
      <w:proofErr w:type="spellEnd"/>
      <w:r w:rsidRPr="007D642B">
        <w:rPr>
          <w:sz w:val="19"/>
          <w:szCs w:val="19"/>
        </w:rPr>
        <w:t xml:space="preserve"> </w:t>
      </w:r>
      <w:proofErr w:type="spellStart"/>
      <w:r w:rsidRPr="007D642B">
        <w:rPr>
          <w:sz w:val="19"/>
          <w:szCs w:val="19"/>
        </w:rPr>
        <w:t>hodi</w:t>
      </w:r>
      <w:proofErr w:type="spellEnd"/>
      <w:r w:rsidRPr="007D642B">
        <w:rPr>
          <w:sz w:val="19"/>
          <w:szCs w:val="19"/>
        </w:rPr>
        <w:t xml:space="preserve"> </w:t>
      </w:r>
      <w:proofErr w:type="spellStart"/>
      <w:r w:rsidRPr="007D642B">
        <w:rPr>
          <w:sz w:val="19"/>
          <w:szCs w:val="19"/>
        </w:rPr>
        <w:t>atinje</w:t>
      </w:r>
      <w:proofErr w:type="spellEnd"/>
      <w:r w:rsidRPr="007D642B">
        <w:rPr>
          <w:sz w:val="19"/>
          <w:szCs w:val="19"/>
        </w:rPr>
        <w:t xml:space="preserve"> </w:t>
      </w:r>
      <w:proofErr w:type="spellStart"/>
      <w:r w:rsidRPr="007D642B">
        <w:rPr>
          <w:sz w:val="19"/>
          <w:szCs w:val="19"/>
        </w:rPr>
        <w:t>rezultadu</w:t>
      </w:r>
      <w:proofErr w:type="spellEnd"/>
      <w:r w:rsidRPr="007D642B">
        <w:rPr>
          <w:sz w:val="19"/>
          <w:szCs w:val="19"/>
        </w:rPr>
        <w:t xml:space="preserve"> </w:t>
      </w:r>
      <w:proofErr w:type="spellStart"/>
      <w:r w:rsidRPr="007D642B">
        <w:rPr>
          <w:sz w:val="19"/>
          <w:szCs w:val="19"/>
        </w:rPr>
        <w:t>igualdade</w:t>
      </w:r>
      <w:proofErr w:type="spellEnd"/>
      <w:r w:rsidRPr="007D642B">
        <w:rPr>
          <w:sz w:val="19"/>
          <w:szCs w:val="19"/>
        </w:rPr>
        <w:t xml:space="preserve"> </w:t>
      </w:r>
      <w:proofErr w:type="spellStart"/>
      <w:r w:rsidRPr="007D642B">
        <w:rPr>
          <w:sz w:val="19"/>
          <w:szCs w:val="19"/>
        </w:rPr>
        <w:t>jéneru</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inkluzaun</w:t>
      </w:r>
      <w:proofErr w:type="spellEnd"/>
      <w:r w:rsidRPr="007D642B">
        <w:rPr>
          <w:sz w:val="19"/>
          <w:szCs w:val="19"/>
        </w:rPr>
        <w:t xml:space="preserve"> </w:t>
      </w:r>
      <w:proofErr w:type="spellStart"/>
      <w:r w:rsidRPr="007D642B">
        <w:rPr>
          <w:sz w:val="19"/>
          <w:szCs w:val="19"/>
        </w:rPr>
        <w:t>sosiál</w:t>
      </w:r>
      <w:proofErr w:type="spellEnd"/>
      <w:r w:rsidRPr="007D642B">
        <w:rPr>
          <w:sz w:val="19"/>
          <w:szCs w:val="19"/>
        </w:rPr>
        <w:t xml:space="preserve">. </w:t>
      </w:r>
    </w:p>
    <w:p w14:paraId="0192E74A" w14:textId="77777777" w:rsidR="000019A9" w:rsidRPr="007D642B" w:rsidRDefault="000019A9" w:rsidP="007D642B">
      <w:pPr>
        <w:pStyle w:val="BodyText"/>
        <w:spacing w:line="252" w:lineRule="auto"/>
        <w:rPr>
          <w:sz w:val="19"/>
          <w:szCs w:val="19"/>
        </w:rPr>
      </w:pPr>
      <w:proofErr w:type="spellStart"/>
      <w:r w:rsidRPr="007D642B">
        <w:rPr>
          <w:sz w:val="19"/>
          <w:szCs w:val="19"/>
        </w:rPr>
        <w:t>Tanba</w:t>
      </w:r>
      <w:proofErr w:type="spellEnd"/>
      <w:r w:rsidRPr="007D642B">
        <w:rPr>
          <w:sz w:val="19"/>
          <w:szCs w:val="19"/>
        </w:rPr>
        <w:t xml:space="preserve"> </w:t>
      </w:r>
      <w:proofErr w:type="spellStart"/>
      <w:r w:rsidRPr="007D642B">
        <w:rPr>
          <w:sz w:val="19"/>
          <w:szCs w:val="19"/>
        </w:rPr>
        <w:t>razaun</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komplexu</w:t>
      </w:r>
      <w:proofErr w:type="spellEnd"/>
      <w:r w:rsidRPr="007D642B">
        <w:rPr>
          <w:sz w:val="19"/>
          <w:szCs w:val="19"/>
        </w:rPr>
        <w:t xml:space="preserve"> no inter-</w:t>
      </w:r>
      <w:proofErr w:type="spellStart"/>
      <w:r w:rsidRPr="007D642B">
        <w:rPr>
          <w:sz w:val="19"/>
          <w:szCs w:val="19"/>
        </w:rPr>
        <w:t>ligadu</w:t>
      </w:r>
      <w:proofErr w:type="spellEnd"/>
      <w:r w:rsidRPr="007D642B">
        <w:rPr>
          <w:sz w:val="19"/>
          <w:szCs w:val="19"/>
        </w:rPr>
        <w:t xml:space="preserve">, </w:t>
      </w:r>
      <w:proofErr w:type="spellStart"/>
      <w:r w:rsidRPr="007D642B">
        <w:rPr>
          <w:sz w:val="19"/>
          <w:szCs w:val="19"/>
        </w:rPr>
        <w:t>susar</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TLPDP </w:t>
      </w:r>
      <w:proofErr w:type="spellStart"/>
      <w:r w:rsidRPr="007D642B">
        <w:rPr>
          <w:sz w:val="19"/>
          <w:szCs w:val="19"/>
        </w:rPr>
        <w:t>atu</w:t>
      </w:r>
      <w:proofErr w:type="spellEnd"/>
      <w:r w:rsidRPr="007D642B">
        <w:rPr>
          <w:sz w:val="19"/>
          <w:szCs w:val="19"/>
        </w:rPr>
        <w:t xml:space="preserve"> </w:t>
      </w:r>
      <w:proofErr w:type="spellStart"/>
      <w:r w:rsidRPr="007D642B">
        <w:rPr>
          <w:sz w:val="19"/>
          <w:szCs w:val="19"/>
        </w:rPr>
        <w:t>hatudu</w:t>
      </w:r>
      <w:proofErr w:type="spellEnd"/>
      <w:r w:rsidRPr="007D642B">
        <w:rPr>
          <w:sz w:val="19"/>
          <w:szCs w:val="19"/>
        </w:rPr>
        <w:t xml:space="preserve"> </w:t>
      </w:r>
      <w:proofErr w:type="spellStart"/>
      <w:r w:rsidRPr="007D642B">
        <w:rPr>
          <w:sz w:val="19"/>
          <w:szCs w:val="19"/>
        </w:rPr>
        <w:t>progresu</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Rezultadu</w:t>
      </w:r>
      <w:proofErr w:type="spellEnd"/>
      <w:r w:rsidRPr="007D642B">
        <w:rPr>
          <w:sz w:val="19"/>
          <w:szCs w:val="19"/>
        </w:rPr>
        <w:t xml:space="preserve"> </w:t>
      </w:r>
      <w:proofErr w:type="spellStart"/>
      <w:r w:rsidRPr="007D642B">
        <w:rPr>
          <w:sz w:val="19"/>
          <w:szCs w:val="19"/>
        </w:rPr>
        <w:t>Intermediáriu</w:t>
      </w:r>
      <w:proofErr w:type="spellEnd"/>
      <w:r w:rsidRPr="007D642B">
        <w:rPr>
          <w:sz w:val="19"/>
          <w:szCs w:val="19"/>
        </w:rPr>
        <w:t xml:space="preserve"> (IO) </w:t>
      </w:r>
      <w:proofErr w:type="spellStart"/>
      <w:r w:rsidRPr="007D642B">
        <w:rPr>
          <w:sz w:val="19"/>
          <w:szCs w:val="19"/>
        </w:rPr>
        <w:t>sira</w:t>
      </w:r>
      <w:proofErr w:type="spellEnd"/>
      <w:r w:rsidRPr="007D642B">
        <w:rPr>
          <w:sz w:val="19"/>
          <w:szCs w:val="19"/>
        </w:rPr>
        <w:t xml:space="preserve"> </w:t>
      </w:r>
      <w:proofErr w:type="spellStart"/>
      <w:r w:rsidRPr="007D642B">
        <w:rPr>
          <w:sz w:val="19"/>
          <w:szCs w:val="19"/>
        </w:rPr>
        <w:t>hanesan</w:t>
      </w:r>
      <w:proofErr w:type="spellEnd"/>
      <w:r w:rsidRPr="007D642B">
        <w:rPr>
          <w:sz w:val="19"/>
          <w:szCs w:val="19"/>
        </w:rPr>
        <w:t xml:space="preserve"> </w:t>
      </w:r>
      <w:proofErr w:type="spellStart"/>
      <w:r w:rsidRPr="007D642B">
        <w:rPr>
          <w:sz w:val="19"/>
          <w:szCs w:val="19"/>
        </w:rPr>
        <w:t>deskreve</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dezeñu</w:t>
      </w:r>
      <w:proofErr w:type="spellEnd"/>
      <w:r w:rsidRPr="007D642B">
        <w:rPr>
          <w:sz w:val="19"/>
          <w:szCs w:val="19"/>
        </w:rPr>
        <w:t xml:space="preserve"> TLPDP 2018-2022. </w:t>
      </w:r>
      <w:proofErr w:type="spellStart"/>
      <w:r w:rsidRPr="007D642B">
        <w:rPr>
          <w:sz w:val="19"/>
          <w:szCs w:val="19"/>
        </w:rPr>
        <w:t>Razaun</w:t>
      </w:r>
      <w:proofErr w:type="spellEnd"/>
      <w:r w:rsidRPr="007D642B">
        <w:rPr>
          <w:sz w:val="19"/>
          <w:szCs w:val="19"/>
        </w:rPr>
        <w:t xml:space="preserve"> </w:t>
      </w:r>
      <w:proofErr w:type="spellStart"/>
      <w:r w:rsidRPr="007D642B">
        <w:rPr>
          <w:sz w:val="19"/>
          <w:szCs w:val="19"/>
        </w:rPr>
        <w:t>ne’e</w:t>
      </w:r>
      <w:proofErr w:type="spellEnd"/>
      <w:r w:rsidRPr="007D642B">
        <w:rPr>
          <w:sz w:val="19"/>
          <w:szCs w:val="19"/>
        </w:rPr>
        <w:t xml:space="preserve"> </w:t>
      </w:r>
      <w:proofErr w:type="spellStart"/>
      <w:r w:rsidRPr="007D642B">
        <w:rPr>
          <w:sz w:val="19"/>
          <w:szCs w:val="19"/>
        </w:rPr>
        <w:t>inklui</w:t>
      </w:r>
      <w:proofErr w:type="spellEnd"/>
      <w:r w:rsidRPr="007D642B">
        <w:rPr>
          <w:sz w:val="19"/>
          <w:szCs w:val="19"/>
        </w:rPr>
        <w:t xml:space="preserve"> </w:t>
      </w:r>
      <w:proofErr w:type="spellStart"/>
      <w:r w:rsidRPr="007D642B">
        <w:rPr>
          <w:sz w:val="19"/>
          <w:szCs w:val="19"/>
        </w:rPr>
        <w:t>atividade</w:t>
      </w:r>
      <w:proofErr w:type="spellEnd"/>
      <w:r w:rsidRPr="007D642B">
        <w:rPr>
          <w:sz w:val="19"/>
          <w:szCs w:val="19"/>
        </w:rPr>
        <w:t xml:space="preserve"> </w:t>
      </w:r>
      <w:proofErr w:type="spellStart"/>
      <w:r w:rsidRPr="007D642B">
        <w:rPr>
          <w:sz w:val="19"/>
          <w:szCs w:val="19"/>
        </w:rPr>
        <w:t>sira</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tama</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dezeñu</w:t>
      </w:r>
      <w:proofErr w:type="spellEnd"/>
      <w:r w:rsidRPr="007D642B">
        <w:rPr>
          <w:sz w:val="19"/>
          <w:szCs w:val="19"/>
        </w:rPr>
        <w:t xml:space="preserve"> TLPDP la </w:t>
      </w:r>
      <w:proofErr w:type="spellStart"/>
      <w:r w:rsidRPr="007D642B">
        <w:rPr>
          <w:sz w:val="19"/>
          <w:szCs w:val="19"/>
        </w:rPr>
        <w:t>aliña</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envelope fundus, </w:t>
      </w:r>
      <w:proofErr w:type="spellStart"/>
      <w:r w:rsidRPr="007D642B">
        <w:rPr>
          <w:sz w:val="19"/>
          <w:szCs w:val="19"/>
        </w:rPr>
        <w:t>misaun</w:t>
      </w:r>
      <w:proofErr w:type="spellEnd"/>
      <w:r w:rsidRPr="007D642B">
        <w:rPr>
          <w:sz w:val="19"/>
          <w:szCs w:val="19"/>
        </w:rPr>
        <w:t xml:space="preserve">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staf</w:t>
      </w:r>
      <w:proofErr w:type="spellEnd"/>
      <w:r w:rsidRPr="007D642B">
        <w:rPr>
          <w:sz w:val="19"/>
          <w:szCs w:val="19"/>
        </w:rPr>
        <w:t xml:space="preserve"> </w:t>
      </w:r>
      <w:proofErr w:type="spellStart"/>
      <w:r w:rsidRPr="007D642B">
        <w:rPr>
          <w:sz w:val="19"/>
          <w:szCs w:val="19"/>
        </w:rPr>
        <w:t>durante</w:t>
      </w:r>
      <w:proofErr w:type="spellEnd"/>
      <w:r w:rsidRPr="007D642B">
        <w:rPr>
          <w:sz w:val="19"/>
          <w:szCs w:val="19"/>
        </w:rPr>
        <w:t xml:space="preserve"> </w:t>
      </w:r>
      <w:proofErr w:type="spellStart"/>
      <w:r w:rsidRPr="007D642B">
        <w:rPr>
          <w:sz w:val="19"/>
          <w:szCs w:val="19"/>
        </w:rPr>
        <w:t>periodu</w:t>
      </w:r>
      <w:proofErr w:type="spellEnd"/>
      <w:r w:rsidRPr="007D642B">
        <w:rPr>
          <w:sz w:val="19"/>
          <w:szCs w:val="19"/>
        </w:rPr>
        <w:t xml:space="preserve"> </w:t>
      </w:r>
      <w:proofErr w:type="spellStart"/>
      <w:r w:rsidRPr="007D642B">
        <w:rPr>
          <w:sz w:val="19"/>
          <w:szCs w:val="19"/>
        </w:rPr>
        <w:t>implementasaun</w:t>
      </w:r>
      <w:proofErr w:type="spellEnd"/>
      <w:r w:rsidRPr="007D642B">
        <w:rPr>
          <w:sz w:val="19"/>
          <w:szCs w:val="19"/>
        </w:rPr>
        <w:t xml:space="preserve"> la </w:t>
      </w:r>
      <w:proofErr w:type="spellStart"/>
      <w:r w:rsidRPr="007D642B">
        <w:rPr>
          <w:sz w:val="19"/>
          <w:szCs w:val="19"/>
        </w:rPr>
        <w:t>atinje</w:t>
      </w:r>
      <w:proofErr w:type="spellEnd"/>
      <w:r w:rsidRPr="007D642B">
        <w:rPr>
          <w:sz w:val="19"/>
          <w:szCs w:val="19"/>
        </w:rPr>
        <w:t xml:space="preserve"> </w:t>
      </w:r>
      <w:proofErr w:type="spellStart"/>
      <w:r w:rsidRPr="007D642B">
        <w:rPr>
          <w:sz w:val="19"/>
          <w:szCs w:val="19"/>
        </w:rPr>
        <w:t>númeru</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akordadu</w:t>
      </w:r>
      <w:proofErr w:type="spellEnd"/>
      <w:r w:rsidRPr="007D642B">
        <w:rPr>
          <w:sz w:val="19"/>
          <w:szCs w:val="19"/>
        </w:rPr>
        <w:t xml:space="preserve">, no </w:t>
      </w:r>
      <w:proofErr w:type="spellStart"/>
      <w:r w:rsidRPr="007D642B">
        <w:rPr>
          <w:sz w:val="19"/>
          <w:szCs w:val="19"/>
        </w:rPr>
        <w:t>programa</w:t>
      </w:r>
      <w:proofErr w:type="spellEnd"/>
      <w:r w:rsidRPr="007D642B">
        <w:rPr>
          <w:sz w:val="19"/>
          <w:szCs w:val="19"/>
        </w:rPr>
        <w:t xml:space="preserve"> </w:t>
      </w:r>
      <w:proofErr w:type="spellStart"/>
      <w:r w:rsidRPr="007D642B">
        <w:rPr>
          <w:sz w:val="19"/>
          <w:szCs w:val="19"/>
        </w:rPr>
        <w:t>barak</w:t>
      </w:r>
      <w:proofErr w:type="spellEnd"/>
      <w:r w:rsidRPr="007D642B">
        <w:rPr>
          <w:sz w:val="19"/>
          <w:szCs w:val="19"/>
        </w:rPr>
        <w:t xml:space="preserve"> </w:t>
      </w:r>
      <w:proofErr w:type="spellStart"/>
      <w:r w:rsidRPr="007D642B">
        <w:rPr>
          <w:sz w:val="19"/>
          <w:szCs w:val="19"/>
        </w:rPr>
        <w:t>la’o</w:t>
      </w:r>
      <w:proofErr w:type="spellEnd"/>
      <w:r w:rsidRPr="007D642B">
        <w:rPr>
          <w:sz w:val="19"/>
          <w:szCs w:val="19"/>
        </w:rPr>
        <w:t xml:space="preserve"> </w:t>
      </w:r>
      <w:proofErr w:type="spellStart"/>
      <w:r w:rsidRPr="007D642B">
        <w:rPr>
          <w:sz w:val="19"/>
          <w:szCs w:val="19"/>
        </w:rPr>
        <w:t>tarde</w:t>
      </w:r>
      <w:proofErr w:type="spellEnd"/>
      <w:r w:rsidRPr="007D642B">
        <w:rPr>
          <w:sz w:val="19"/>
          <w:szCs w:val="19"/>
        </w:rPr>
        <w:t xml:space="preserve"> </w:t>
      </w:r>
      <w:proofErr w:type="spellStart"/>
      <w:r w:rsidRPr="007D642B">
        <w:rPr>
          <w:sz w:val="19"/>
          <w:szCs w:val="19"/>
        </w:rPr>
        <w:t>tanba</w:t>
      </w:r>
      <w:proofErr w:type="spellEnd"/>
      <w:r w:rsidRPr="007D642B">
        <w:rPr>
          <w:sz w:val="19"/>
          <w:szCs w:val="19"/>
        </w:rPr>
        <w:t xml:space="preserve"> COVID-19, EE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renova</w:t>
      </w:r>
      <w:proofErr w:type="spellEnd"/>
      <w:r w:rsidRPr="007D642B">
        <w:rPr>
          <w:sz w:val="19"/>
          <w:szCs w:val="19"/>
        </w:rPr>
        <w:t xml:space="preserve"> </w:t>
      </w:r>
      <w:proofErr w:type="spellStart"/>
      <w:r w:rsidRPr="007D642B">
        <w:rPr>
          <w:sz w:val="19"/>
          <w:szCs w:val="19"/>
        </w:rPr>
        <w:t>dala</w:t>
      </w:r>
      <w:proofErr w:type="spellEnd"/>
      <w:r w:rsidRPr="007D642B">
        <w:rPr>
          <w:sz w:val="19"/>
          <w:szCs w:val="19"/>
        </w:rPr>
        <w:t xml:space="preserve"> </w:t>
      </w:r>
      <w:proofErr w:type="spellStart"/>
      <w:r w:rsidRPr="007D642B">
        <w:rPr>
          <w:sz w:val="19"/>
          <w:szCs w:val="19"/>
        </w:rPr>
        <w:t>barak</w:t>
      </w:r>
      <w:proofErr w:type="spellEnd"/>
      <w:r w:rsidRPr="007D642B">
        <w:rPr>
          <w:sz w:val="19"/>
          <w:szCs w:val="19"/>
        </w:rPr>
        <w:t xml:space="preserve">, no </w:t>
      </w:r>
      <w:proofErr w:type="spellStart"/>
      <w:r w:rsidRPr="007D642B">
        <w:rPr>
          <w:sz w:val="19"/>
          <w:szCs w:val="19"/>
        </w:rPr>
        <w:t>inundasaun</w:t>
      </w:r>
      <w:proofErr w:type="spellEnd"/>
      <w:r w:rsidRPr="007D642B">
        <w:rPr>
          <w:sz w:val="19"/>
          <w:szCs w:val="19"/>
        </w:rPr>
        <w:t xml:space="preserve"> </w:t>
      </w:r>
      <w:proofErr w:type="spellStart"/>
      <w:r w:rsidRPr="007D642B">
        <w:rPr>
          <w:sz w:val="19"/>
          <w:szCs w:val="19"/>
        </w:rPr>
        <w:t>Paskua</w:t>
      </w:r>
      <w:proofErr w:type="spellEnd"/>
      <w:r w:rsidRPr="007D642B">
        <w:rPr>
          <w:sz w:val="19"/>
          <w:szCs w:val="19"/>
        </w:rPr>
        <w:t xml:space="preserve"> 2021. </w:t>
      </w:r>
      <w:proofErr w:type="spellStart"/>
      <w:r w:rsidRPr="007D642B">
        <w:rPr>
          <w:sz w:val="19"/>
          <w:szCs w:val="19"/>
        </w:rPr>
        <w:t>Razaun</w:t>
      </w:r>
      <w:proofErr w:type="spellEnd"/>
      <w:r w:rsidRPr="007D642B">
        <w:rPr>
          <w:sz w:val="19"/>
          <w:szCs w:val="19"/>
        </w:rPr>
        <w:t xml:space="preserve"> </w:t>
      </w:r>
      <w:proofErr w:type="spellStart"/>
      <w:r w:rsidRPr="007D642B">
        <w:rPr>
          <w:sz w:val="19"/>
          <w:szCs w:val="19"/>
        </w:rPr>
        <w:t>seluk</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fo</w:t>
      </w:r>
      <w:proofErr w:type="spellEnd"/>
      <w:r w:rsidRPr="007D642B">
        <w:rPr>
          <w:sz w:val="19"/>
          <w:szCs w:val="19"/>
        </w:rPr>
        <w:t xml:space="preserve"> </w:t>
      </w:r>
      <w:proofErr w:type="spellStart"/>
      <w:r w:rsidRPr="007D642B">
        <w:rPr>
          <w:sz w:val="19"/>
          <w:szCs w:val="19"/>
        </w:rPr>
        <w:t>dezvantajen</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TLPDP </w:t>
      </w:r>
      <w:proofErr w:type="spellStart"/>
      <w:r w:rsidRPr="007D642B">
        <w:rPr>
          <w:sz w:val="19"/>
          <w:szCs w:val="19"/>
        </w:rPr>
        <w:t>mak</w:t>
      </w:r>
      <w:proofErr w:type="spellEnd"/>
      <w:r w:rsidRPr="007D642B">
        <w:rPr>
          <w:sz w:val="19"/>
          <w:szCs w:val="19"/>
        </w:rPr>
        <w:t xml:space="preserve">: </w:t>
      </w:r>
      <w:proofErr w:type="spellStart"/>
      <w:r w:rsidRPr="007D642B">
        <w:rPr>
          <w:sz w:val="19"/>
          <w:szCs w:val="19"/>
        </w:rPr>
        <w:t>asesór</w:t>
      </w:r>
      <w:proofErr w:type="spellEnd"/>
      <w:r w:rsidRPr="007D642B">
        <w:rPr>
          <w:sz w:val="19"/>
          <w:szCs w:val="19"/>
        </w:rPr>
        <w:t xml:space="preserve"> M&amp;E la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Planu</w:t>
      </w:r>
      <w:proofErr w:type="spellEnd"/>
      <w:r w:rsidRPr="007D642B">
        <w:rPr>
          <w:sz w:val="19"/>
          <w:szCs w:val="19"/>
        </w:rPr>
        <w:t xml:space="preserve"> </w:t>
      </w:r>
      <w:proofErr w:type="spellStart"/>
      <w:r w:rsidRPr="007D642B">
        <w:rPr>
          <w:sz w:val="19"/>
          <w:szCs w:val="19"/>
        </w:rPr>
        <w:t>provizóriu</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Monitorizasaun</w:t>
      </w:r>
      <w:proofErr w:type="spellEnd"/>
      <w:r w:rsidRPr="007D642B">
        <w:rPr>
          <w:sz w:val="19"/>
          <w:szCs w:val="19"/>
        </w:rPr>
        <w:t xml:space="preserve">, </w:t>
      </w:r>
      <w:proofErr w:type="spellStart"/>
      <w:r w:rsidRPr="007D642B">
        <w:rPr>
          <w:sz w:val="19"/>
          <w:szCs w:val="19"/>
        </w:rPr>
        <w:t>Avaliasaun</w:t>
      </w:r>
      <w:proofErr w:type="spellEnd"/>
      <w:r w:rsidRPr="007D642B">
        <w:rPr>
          <w:sz w:val="19"/>
          <w:szCs w:val="19"/>
        </w:rPr>
        <w:t xml:space="preserve"> no </w:t>
      </w:r>
      <w:proofErr w:type="spellStart"/>
      <w:r w:rsidRPr="007D642B">
        <w:rPr>
          <w:sz w:val="19"/>
          <w:szCs w:val="19"/>
        </w:rPr>
        <w:t>Aprendizajen</w:t>
      </w:r>
      <w:proofErr w:type="spellEnd"/>
      <w:r w:rsidRPr="007D642B">
        <w:rPr>
          <w:sz w:val="19"/>
          <w:szCs w:val="19"/>
        </w:rPr>
        <w:t xml:space="preserve"> (MELP) </w:t>
      </w:r>
      <w:proofErr w:type="spellStart"/>
      <w:r w:rsidRPr="007D642B">
        <w:rPr>
          <w:sz w:val="19"/>
          <w:szCs w:val="19"/>
        </w:rPr>
        <w:t>introdús</w:t>
      </w:r>
      <w:proofErr w:type="spellEnd"/>
      <w:r w:rsidRPr="007D642B">
        <w:rPr>
          <w:sz w:val="19"/>
          <w:szCs w:val="19"/>
        </w:rPr>
        <w:t xml:space="preserve"> </w:t>
      </w:r>
      <w:proofErr w:type="spellStart"/>
      <w:r w:rsidRPr="007D642B">
        <w:rPr>
          <w:sz w:val="19"/>
          <w:szCs w:val="19"/>
        </w:rPr>
        <w:t>tarde</w:t>
      </w:r>
      <w:proofErr w:type="spellEnd"/>
      <w:r w:rsidRPr="007D642B">
        <w:rPr>
          <w:sz w:val="19"/>
          <w:szCs w:val="19"/>
        </w:rPr>
        <w:t xml:space="preserve">, no </w:t>
      </w:r>
      <w:proofErr w:type="spellStart"/>
      <w:r w:rsidRPr="007D642B">
        <w:rPr>
          <w:sz w:val="19"/>
          <w:szCs w:val="19"/>
        </w:rPr>
        <w:t>oportunidade</w:t>
      </w:r>
      <w:proofErr w:type="spellEnd"/>
      <w:r w:rsidRPr="007D642B">
        <w:rPr>
          <w:sz w:val="19"/>
          <w:szCs w:val="19"/>
        </w:rPr>
        <w:t xml:space="preserve"> </w:t>
      </w:r>
      <w:proofErr w:type="spellStart"/>
      <w:r w:rsidRPr="007D642B">
        <w:rPr>
          <w:sz w:val="19"/>
          <w:szCs w:val="19"/>
        </w:rPr>
        <w:t>atu</w:t>
      </w:r>
      <w:proofErr w:type="spellEnd"/>
      <w:r w:rsidRPr="007D642B">
        <w:rPr>
          <w:sz w:val="19"/>
          <w:szCs w:val="19"/>
        </w:rPr>
        <w:t xml:space="preserve"> </w:t>
      </w:r>
      <w:proofErr w:type="spellStart"/>
      <w:r w:rsidRPr="007D642B">
        <w:rPr>
          <w:sz w:val="19"/>
          <w:szCs w:val="19"/>
        </w:rPr>
        <w:t>revee</w:t>
      </w:r>
      <w:proofErr w:type="spellEnd"/>
      <w:r w:rsidRPr="007D642B">
        <w:rPr>
          <w:sz w:val="19"/>
          <w:szCs w:val="19"/>
        </w:rPr>
        <w:t xml:space="preserve"> fila </w:t>
      </w:r>
      <w:proofErr w:type="spellStart"/>
      <w:r w:rsidRPr="007D642B">
        <w:rPr>
          <w:sz w:val="19"/>
          <w:szCs w:val="19"/>
        </w:rPr>
        <w:t>fali</w:t>
      </w:r>
      <w:proofErr w:type="spellEnd"/>
      <w:r w:rsidRPr="007D642B">
        <w:rPr>
          <w:sz w:val="19"/>
          <w:szCs w:val="19"/>
        </w:rPr>
        <w:t xml:space="preserve"> IO </w:t>
      </w:r>
      <w:proofErr w:type="spellStart"/>
      <w:r w:rsidRPr="007D642B">
        <w:rPr>
          <w:sz w:val="19"/>
          <w:szCs w:val="19"/>
        </w:rPr>
        <w:t>sira</w:t>
      </w:r>
      <w:proofErr w:type="spellEnd"/>
      <w:r w:rsidRPr="007D642B">
        <w:rPr>
          <w:sz w:val="19"/>
          <w:szCs w:val="19"/>
        </w:rPr>
        <w:t xml:space="preserve"> </w:t>
      </w:r>
      <w:proofErr w:type="spellStart"/>
      <w:r w:rsidRPr="007D642B">
        <w:rPr>
          <w:sz w:val="19"/>
          <w:szCs w:val="19"/>
        </w:rPr>
        <w:t>lakon</w:t>
      </w:r>
      <w:proofErr w:type="spellEnd"/>
      <w:r w:rsidRPr="007D642B">
        <w:rPr>
          <w:sz w:val="19"/>
          <w:szCs w:val="19"/>
        </w:rPr>
        <w:t xml:space="preserve">. </w:t>
      </w:r>
      <w:proofErr w:type="spellStart"/>
      <w:r w:rsidRPr="007D642B">
        <w:rPr>
          <w:sz w:val="19"/>
          <w:szCs w:val="19"/>
        </w:rPr>
        <w:t>Rekursu</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kapasidade</w:t>
      </w:r>
      <w:proofErr w:type="spellEnd"/>
      <w:r w:rsidRPr="007D642B">
        <w:rPr>
          <w:sz w:val="19"/>
          <w:szCs w:val="19"/>
        </w:rPr>
        <w:t xml:space="preserve"> M&amp;E </w:t>
      </w:r>
      <w:proofErr w:type="spellStart"/>
      <w:r w:rsidRPr="007D642B">
        <w:rPr>
          <w:sz w:val="19"/>
          <w:szCs w:val="19"/>
        </w:rPr>
        <w:t>kontinua</w:t>
      </w:r>
      <w:proofErr w:type="spellEnd"/>
      <w:r w:rsidRPr="007D642B">
        <w:rPr>
          <w:sz w:val="19"/>
          <w:szCs w:val="19"/>
        </w:rPr>
        <w:t xml:space="preserve"> </w:t>
      </w:r>
      <w:proofErr w:type="spellStart"/>
      <w:r w:rsidRPr="007D642B">
        <w:rPr>
          <w:sz w:val="19"/>
          <w:szCs w:val="19"/>
        </w:rPr>
        <w:t>nuudar</w:t>
      </w:r>
      <w:proofErr w:type="spellEnd"/>
      <w:r w:rsidRPr="007D642B">
        <w:rPr>
          <w:sz w:val="19"/>
          <w:szCs w:val="19"/>
        </w:rPr>
        <w:t xml:space="preserve"> </w:t>
      </w:r>
      <w:proofErr w:type="spellStart"/>
      <w:r w:rsidRPr="007D642B">
        <w:rPr>
          <w:sz w:val="19"/>
          <w:szCs w:val="19"/>
        </w:rPr>
        <w:t>prioridade</w:t>
      </w:r>
      <w:proofErr w:type="spellEnd"/>
      <w:r w:rsidRPr="007D642B">
        <w:rPr>
          <w:sz w:val="19"/>
          <w:szCs w:val="19"/>
        </w:rPr>
        <w:t xml:space="preserve"> </w:t>
      </w:r>
      <w:proofErr w:type="spellStart"/>
      <w:r w:rsidRPr="007D642B">
        <w:rPr>
          <w:sz w:val="19"/>
          <w:szCs w:val="19"/>
        </w:rPr>
        <w:t>urjente</w:t>
      </w:r>
      <w:proofErr w:type="spellEnd"/>
      <w:r w:rsidRPr="007D642B">
        <w:rPr>
          <w:sz w:val="19"/>
          <w:szCs w:val="19"/>
        </w:rPr>
        <w:t xml:space="preserve">. </w:t>
      </w:r>
      <w:proofErr w:type="spellStart"/>
      <w:r w:rsidRPr="007D642B">
        <w:rPr>
          <w:sz w:val="19"/>
          <w:szCs w:val="19"/>
        </w:rPr>
        <w:t>Tanba</w:t>
      </w:r>
      <w:proofErr w:type="spellEnd"/>
      <w:r w:rsidRPr="007D642B">
        <w:rPr>
          <w:sz w:val="19"/>
          <w:szCs w:val="19"/>
        </w:rPr>
        <w:t xml:space="preserve"> MELP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funsiona</w:t>
      </w:r>
      <w:proofErr w:type="spellEnd"/>
      <w:r w:rsidRPr="007D642B">
        <w:rPr>
          <w:sz w:val="19"/>
          <w:szCs w:val="19"/>
        </w:rPr>
        <w:t xml:space="preserve"> </w:t>
      </w:r>
      <w:proofErr w:type="spellStart"/>
      <w:r w:rsidRPr="007D642B">
        <w:rPr>
          <w:sz w:val="19"/>
          <w:szCs w:val="19"/>
        </w:rPr>
        <w:t>seidauk</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entaun</w:t>
      </w:r>
      <w:proofErr w:type="spellEnd"/>
      <w:r w:rsidRPr="007D642B">
        <w:rPr>
          <w:sz w:val="19"/>
          <w:szCs w:val="19"/>
        </w:rPr>
        <w:t xml:space="preserve"> </w:t>
      </w:r>
      <w:proofErr w:type="spellStart"/>
      <w:r w:rsidRPr="007D642B">
        <w:rPr>
          <w:sz w:val="19"/>
          <w:szCs w:val="19"/>
        </w:rPr>
        <w:t>sedu</w:t>
      </w:r>
      <w:proofErr w:type="spellEnd"/>
      <w:r w:rsidRPr="007D642B">
        <w:rPr>
          <w:sz w:val="19"/>
          <w:szCs w:val="19"/>
        </w:rPr>
        <w:t xml:space="preserve"> </w:t>
      </w:r>
      <w:proofErr w:type="spellStart"/>
      <w:r w:rsidRPr="007D642B">
        <w:rPr>
          <w:sz w:val="19"/>
          <w:szCs w:val="19"/>
        </w:rPr>
        <w:t>liu</w:t>
      </w:r>
      <w:proofErr w:type="spellEnd"/>
      <w:r w:rsidRPr="007D642B">
        <w:rPr>
          <w:sz w:val="19"/>
          <w:szCs w:val="19"/>
        </w:rPr>
        <w:t xml:space="preserve"> </w:t>
      </w:r>
      <w:proofErr w:type="spellStart"/>
      <w:r w:rsidRPr="007D642B">
        <w:rPr>
          <w:sz w:val="19"/>
          <w:szCs w:val="19"/>
        </w:rPr>
        <w:t>atu</w:t>
      </w:r>
      <w:proofErr w:type="spellEnd"/>
      <w:r w:rsidRPr="007D642B">
        <w:rPr>
          <w:sz w:val="19"/>
          <w:szCs w:val="19"/>
        </w:rPr>
        <w:t xml:space="preserve"> </w:t>
      </w:r>
      <w:proofErr w:type="spellStart"/>
      <w:r w:rsidRPr="007D642B">
        <w:rPr>
          <w:sz w:val="19"/>
          <w:szCs w:val="19"/>
        </w:rPr>
        <w:t>bele</w:t>
      </w:r>
      <w:proofErr w:type="spellEnd"/>
      <w:r w:rsidRPr="007D642B">
        <w:rPr>
          <w:sz w:val="19"/>
          <w:szCs w:val="19"/>
        </w:rPr>
        <w:t xml:space="preserve"> </w:t>
      </w:r>
      <w:proofErr w:type="spellStart"/>
      <w:r w:rsidRPr="007D642B">
        <w:rPr>
          <w:sz w:val="19"/>
          <w:szCs w:val="19"/>
        </w:rPr>
        <w:t>hatene</w:t>
      </w:r>
      <w:proofErr w:type="spellEnd"/>
      <w:r w:rsidRPr="007D642B">
        <w:rPr>
          <w:sz w:val="19"/>
          <w:szCs w:val="19"/>
        </w:rPr>
        <w:t xml:space="preserve"> </w:t>
      </w:r>
      <w:proofErr w:type="spellStart"/>
      <w:r w:rsidRPr="007D642B">
        <w:rPr>
          <w:sz w:val="19"/>
          <w:szCs w:val="19"/>
        </w:rPr>
        <w:t>to’o</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mak</w:t>
      </w:r>
      <w:proofErr w:type="spellEnd"/>
      <w:r w:rsidRPr="007D642B">
        <w:rPr>
          <w:sz w:val="19"/>
          <w:szCs w:val="19"/>
        </w:rPr>
        <w:t xml:space="preserve"> TLPDP </w:t>
      </w:r>
      <w:proofErr w:type="spellStart"/>
      <w:r w:rsidRPr="007D642B">
        <w:rPr>
          <w:sz w:val="19"/>
          <w:szCs w:val="19"/>
        </w:rPr>
        <w:t>konsege</w:t>
      </w:r>
      <w:proofErr w:type="spellEnd"/>
      <w:r w:rsidRPr="007D642B">
        <w:rPr>
          <w:sz w:val="19"/>
          <w:szCs w:val="19"/>
        </w:rPr>
        <w:t xml:space="preserve"> </w:t>
      </w:r>
      <w:proofErr w:type="spellStart"/>
      <w:r w:rsidRPr="007D642B">
        <w:rPr>
          <w:sz w:val="19"/>
          <w:szCs w:val="19"/>
        </w:rPr>
        <w:t>haforsa</w:t>
      </w:r>
      <w:proofErr w:type="spellEnd"/>
      <w:r w:rsidRPr="007D642B">
        <w:rPr>
          <w:sz w:val="19"/>
          <w:szCs w:val="19"/>
        </w:rPr>
        <w:t xml:space="preserve"> PNTL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kapasidade</w:t>
      </w:r>
      <w:proofErr w:type="spellEnd"/>
      <w:r w:rsidRPr="007D642B">
        <w:rPr>
          <w:sz w:val="19"/>
          <w:szCs w:val="19"/>
        </w:rPr>
        <w:t xml:space="preserve"> </w:t>
      </w:r>
      <w:proofErr w:type="spellStart"/>
      <w:r w:rsidRPr="007D642B">
        <w:rPr>
          <w:sz w:val="19"/>
          <w:szCs w:val="19"/>
        </w:rPr>
        <w:t>organizasional</w:t>
      </w:r>
      <w:proofErr w:type="spellEnd"/>
      <w:r w:rsidRPr="007D642B">
        <w:rPr>
          <w:sz w:val="19"/>
          <w:szCs w:val="19"/>
        </w:rPr>
        <w:t xml:space="preserve"> </w:t>
      </w:r>
      <w:proofErr w:type="spellStart"/>
      <w:r w:rsidRPr="007D642B">
        <w:rPr>
          <w:sz w:val="19"/>
          <w:szCs w:val="19"/>
        </w:rPr>
        <w:t>atu</w:t>
      </w:r>
      <w:proofErr w:type="spellEnd"/>
      <w:r w:rsidRPr="007D642B">
        <w:rPr>
          <w:sz w:val="19"/>
          <w:szCs w:val="19"/>
        </w:rPr>
        <w:t xml:space="preserve"> halo </w:t>
      </w:r>
      <w:proofErr w:type="spellStart"/>
      <w:r w:rsidRPr="007D642B">
        <w:rPr>
          <w:sz w:val="19"/>
          <w:szCs w:val="19"/>
        </w:rPr>
        <w:t>planu</w:t>
      </w:r>
      <w:proofErr w:type="spellEnd"/>
      <w:r w:rsidRPr="007D642B">
        <w:rPr>
          <w:sz w:val="19"/>
          <w:szCs w:val="19"/>
        </w:rPr>
        <w:t xml:space="preserve"> no </w:t>
      </w:r>
      <w:proofErr w:type="spellStart"/>
      <w:r w:rsidRPr="007D642B">
        <w:rPr>
          <w:sz w:val="19"/>
          <w:szCs w:val="19"/>
        </w:rPr>
        <w:t>jere</w:t>
      </w:r>
      <w:proofErr w:type="spellEnd"/>
      <w:r w:rsidRPr="007D642B">
        <w:rPr>
          <w:sz w:val="19"/>
          <w:szCs w:val="19"/>
        </w:rPr>
        <w:t xml:space="preserve"> </w:t>
      </w:r>
      <w:proofErr w:type="spellStart"/>
      <w:r w:rsidRPr="007D642B">
        <w:rPr>
          <w:sz w:val="19"/>
          <w:szCs w:val="19"/>
        </w:rPr>
        <w:t>rekursu</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Evidénsia</w:t>
      </w:r>
      <w:proofErr w:type="spellEnd"/>
      <w:r w:rsidRPr="007D642B">
        <w:rPr>
          <w:sz w:val="19"/>
          <w:szCs w:val="19"/>
        </w:rPr>
        <w:t xml:space="preserve"> </w:t>
      </w:r>
      <w:proofErr w:type="spellStart"/>
      <w:r w:rsidRPr="007D642B">
        <w:rPr>
          <w:sz w:val="19"/>
          <w:szCs w:val="19"/>
        </w:rPr>
        <w:t>kuaze</w:t>
      </w:r>
      <w:proofErr w:type="spellEnd"/>
      <w:r w:rsidRPr="007D642B">
        <w:rPr>
          <w:sz w:val="19"/>
          <w:szCs w:val="19"/>
        </w:rPr>
        <w:t xml:space="preserve"> la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kona-ba</w:t>
      </w:r>
      <w:proofErr w:type="spellEnd"/>
      <w:r w:rsidRPr="007D642B">
        <w:rPr>
          <w:sz w:val="19"/>
          <w:szCs w:val="19"/>
        </w:rPr>
        <w:t xml:space="preserve"> </w:t>
      </w:r>
      <w:proofErr w:type="spellStart"/>
      <w:r w:rsidRPr="007D642B">
        <w:rPr>
          <w:sz w:val="19"/>
          <w:szCs w:val="19"/>
        </w:rPr>
        <w:t>haforsa</w:t>
      </w:r>
      <w:proofErr w:type="spellEnd"/>
      <w:r w:rsidRPr="007D642B">
        <w:rPr>
          <w:sz w:val="19"/>
          <w:szCs w:val="19"/>
        </w:rPr>
        <w:t xml:space="preserve"> </w:t>
      </w:r>
      <w:proofErr w:type="spellStart"/>
      <w:r w:rsidRPr="007D642B">
        <w:rPr>
          <w:sz w:val="19"/>
          <w:szCs w:val="19"/>
        </w:rPr>
        <w:t>kapasidade</w:t>
      </w:r>
      <w:proofErr w:type="spellEnd"/>
      <w:r w:rsidRPr="007D642B">
        <w:rPr>
          <w:sz w:val="19"/>
          <w:szCs w:val="19"/>
        </w:rPr>
        <w:t xml:space="preserve"> PNTL </w:t>
      </w:r>
      <w:proofErr w:type="spellStart"/>
      <w:r w:rsidRPr="007D642B">
        <w:rPr>
          <w:sz w:val="19"/>
          <w:szCs w:val="19"/>
        </w:rPr>
        <w:t>hodi</w:t>
      </w:r>
      <w:proofErr w:type="spellEnd"/>
      <w:r w:rsidRPr="007D642B">
        <w:rPr>
          <w:sz w:val="19"/>
          <w:szCs w:val="19"/>
        </w:rPr>
        <w:t xml:space="preserve"> </w:t>
      </w:r>
      <w:proofErr w:type="spellStart"/>
      <w:r w:rsidRPr="007D642B">
        <w:rPr>
          <w:sz w:val="19"/>
          <w:szCs w:val="19"/>
        </w:rPr>
        <w:t>fornese</w:t>
      </w:r>
      <w:proofErr w:type="spellEnd"/>
      <w:r w:rsidRPr="007D642B">
        <w:rPr>
          <w:sz w:val="19"/>
          <w:szCs w:val="19"/>
        </w:rPr>
        <w:t xml:space="preserve"> </w:t>
      </w:r>
      <w:proofErr w:type="spellStart"/>
      <w:r w:rsidRPr="007D642B">
        <w:rPr>
          <w:sz w:val="19"/>
          <w:szCs w:val="19"/>
        </w:rPr>
        <w:t>treinamentu</w:t>
      </w:r>
      <w:proofErr w:type="spellEnd"/>
      <w:r w:rsidRPr="007D642B">
        <w:rPr>
          <w:sz w:val="19"/>
          <w:szCs w:val="19"/>
        </w:rPr>
        <w:t xml:space="preserve"> </w:t>
      </w:r>
      <w:proofErr w:type="spellStart"/>
      <w:r w:rsidRPr="007D642B">
        <w:rPr>
          <w:sz w:val="19"/>
          <w:szCs w:val="19"/>
        </w:rPr>
        <w:t>jerál</w:t>
      </w:r>
      <w:proofErr w:type="spellEnd"/>
      <w:r w:rsidRPr="007D642B">
        <w:rPr>
          <w:sz w:val="19"/>
          <w:szCs w:val="19"/>
        </w:rPr>
        <w:t xml:space="preserve"> ka </w:t>
      </w:r>
      <w:proofErr w:type="spellStart"/>
      <w:r w:rsidRPr="007D642B">
        <w:rPr>
          <w:sz w:val="19"/>
          <w:szCs w:val="19"/>
        </w:rPr>
        <w:t>spesialista</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kada</w:t>
      </w:r>
      <w:proofErr w:type="spellEnd"/>
      <w:r w:rsidRPr="007D642B">
        <w:rPr>
          <w:sz w:val="19"/>
          <w:szCs w:val="19"/>
        </w:rPr>
        <w:t xml:space="preserve"> </w:t>
      </w:r>
      <w:proofErr w:type="spellStart"/>
      <w:r w:rsidRPr="007D642B">
        <w:rPr>
          <w:sz w:val="19"/>
          <w:szCs w:val="19"/>
        </w:rPr>
        <w:t>munisípiu</w:t>
      </w:r>
      <w:proofErr w:type="spellEnd"/>
      <w:r w:rsidRPr="007D642B">
        <w:rPr>
          <w:sz w:val="19"/>
          <w:szCs w:val="19"/>
        </w:rPr>
        <w:t xml:space="preserve">, ka </w:t>
      </w:r>
      <w:proofErr w:type="spellStart"/>
      <w:r w:rsidRPr="007D642B">
        <w:rPr>
          <w:sz w:val="19"/>
          <w:szCs w:val="19"/>
        </w:rPr>
        <w:t>oinsá</w:t>
      </w:r>
      <w:proofErr w:type="spellEnd"/>
      <w:r w:rsidRPr="007D642B">
        <w:rPr>
          <w:sz w:val="19"/>
          <w:szCs w:val="19"/>
        </w:rPr>
        <w:t xml:space="preserve"> </w:t>
      </w:r>
      <w:proofErr w:type="spellStart"/>
      <w:r w:rsidRPr="007D642B">
        <w:rPr>
          <w:sz w:val="19"/>
          <w:szCs w:val="19"/>
        </w:rPr>
        <w:t>apoiu</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NOC PNTL </w:t>
      </w:r>
      <w:proofErr w:type="spellStart"/>
      <w:r w:rsidRPr="007D642B">
        <w:rPr>
          <w:sz w:val="19"/>
          <w:szCs w:val="19"/>
        </w:rPr>
        <w:t>nian</w:t>
      </w:r>
      <w:proofErr w:type="spellEnd"/>
      <w:r w:rsidRPr="007D642B">
        <w:rPr>
          <w:sz w:val="19"/>
          <w:szCs w:val="19"/>
        </w:rPr>
        <w:t xml:space="preserve"> </w:t>
      </w:r>
      <w:proofErr w:type="spellStart"/>
      <w:r w:rsidRPr="007D642B">
        <w:rPr>
          <w:sz w:val="19"/>
          <w:szCs w:val="19"/>
        </w:rPr>
        <w:t>impaktu</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PNTL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kapasidade</w:t>
      </w:r>
      <w:proofErr w:type="spellEnd"/>
      <w:r w:rsidRPr="007D642B">
        <w:rPr>
          <w:sz w:val="19"/>
          <w:szCs w:val="19"/>
        </w:rPr>
        <w:t xml:space="preserve"> </w:t>
      </w:r>
      <w:proofErr w:type="spellStart"/>
      <w:r w:rsidRPr="007D642B">
        <w:rPr>
          <w:sz w:val="19"/>
          <w:szCs w:val="19"/>
        </w:rPr>
        <w:t>atu</w:t>
      </w:r>
      <w:proofErr w:type="spellEnd"/>
      <w:r w:rsidRPr="007D642B">
        <w:rPr>
          <w:sz w:val="19"/>
          <w:szCs w:val="19"/>
        </w:rPr>
        <w:t xml:space="preserve"> </w:t>
      </w:r>
      <w:proofErr w:type="spellStart"/>
      <w:r w:rsidRPr="007D642B">
        <w:rPr>
          <w:sz w:val="19"/>
          <w:szCs w:val="19"/>
        </w:rPr>
        <w:t>detekta</w:t>
      </w:r>
      <w:proofErr w:type="spellEnd"/>
      <w:r w:rsidRPr="007D642B">
        <w:rPr>
          <w:sz w:val="19"/>
          <w:szCs w:val="19"/>
        </w:rPr>
        <w:t xml:space="preserve">, </w:t>
      </w:r>
      <w:proofErr w:type="spellStart"/>
      <w:r w:rsidRPr="007D642B">
        <w:rPr>
          <w:sz w:val="19"/>
          <w:szCs w:val="19"/>
        </w:rPr>
        <w:t>responde</w:t>
      </w:r>
      <w:proofErr w:type="spellEnd"/>
      <w:r w:rsidRPr="007D642B">
        <w:rPr>
          <w:sz w:val="19"/>
          <w:szCs w:val="19"/>
        </w:rPr>
        <w:t xml:space="preserve"> no </w:t>
      </w:r>
      <w:proofErr w:type="spellStart"/>
      <w:r w:rsidRPr="007D642B">
        <w:rPr>
          <w:sz w:val="19"/>
          <w:szCs w:val="19"/>
        </w:rPr>
        <w:t>investiga</w:t>
      </w:r>
      <w:proofErr w:type="spellEnd"/>
      <w:r w:rsidRPr="007D642B">
        <w:rPr>
          <w:sz w:val="19"/>
          <w:szCs w:val="19"/>
        </w:rPr>
        <w:t xml:space="preserve"> </w:t>
      </w:r>
      <w:proofErr w:type="spellStart"/>
      <w:r w:rsidRPr="007D642B">
        <w:rPr>
          <w:sz w:val="19"/>
          <w:szCs w:val="19"/>
        </w:rPr>
        <w:t>krime</w:t>
      </w:r>
      <w:proofErr w:type="spellEnd"/>
      <w:r w:rsidRPr="007D642B">
        <w:rPr>
          <w:sz w:val="19"/>
          <w:szCs w:val="19"/>
        </w:rPr>
        <w:t xml:space="preserve">. </w:t>
      </w:r>
      <w:proofErr w:type="spellStart"/>
      <w:r w:rsidRPr="007D642B">
        <w:rPr>
          <w:sz w:val="19"/>
          <w:szCs w:val="19"/>
        </w:rPr>
        <w:t>Sedu</w:t>
      </w:r>
      <w:proofErr w:type="spellEnd"/>
      <w:r w:rsidRPr="007D642B">
        <w:rPr>
          <w:sz w:val="19"/>
          <w:szCs w:val="19"/>
        </w:rPr>
        <w:t xml:space="preserve"> </w:t>
      </w:r>
      <w:proofErr w:type="spellStart"/>
      <w:r w:rsidRPr="007D642B">
        <w:rPr>
          <w:sz w:val="19"/>
          <w:szCs w:val="19"/>
        </w:rPr>
        <w:t>liu</w:t>
      </w:r>
      <w:proofErr w:type="spellEnd"/>
      <w:r w:rsidRPr="007D642B">
        <w:rPr>
          <w:sz w:val="19"/>
          <w:szCs w:val="19"/>
        </w:rPr>
        <w:t xml:space="preserve"> </w:t>
      </w:r>
      <w:proofErr w:type="spellStart"/>
      <w:r w:rsidRPr="007D642B">
        <w:rPr>
          <w:sz w:val="19"/>
          <w:szCs w:val="19"/>
        </w:rPr>
        <w:t>atu</w:t>
      </w:r>
      <w:proofErr w:type="spellEnd"/>
      <w:r w:rsidRPr="007D642B">
        <w:rPr>
          <w:sz w:val="19"/>
          <w:szCs w:val="19"/>
        </w:rPr>
        <w:t xml:space="preserve"> </w:t>
      </w:r>
      <w:proofErr w:type="spellStart"/>
      <w:r w:rsidRPr="007D642B">
        <w:rPr>
          <w:sz w:val="19"/>
          <w:szCs w:val="19"/>
        </w:rPr>
        <w:t>bele</w:t>
      </w:r>
      <w:proofErr w:type="spellEnd"/>
      <w:r w:rsidRPr="007D642B">
        <w:rPr>
          <w:sz w:val="19"/>
          <w:szCs w:val="19"/>
        </w:rPr>
        <w:t xml:space="preserve"> </w:t>
      </w:r>
      <w:proofErr w:type="spellStart"/>
      <w:r w:rsidRPr="007D642B">
        <w:rPr>
          <w:sz w:val="19"/>
          <w:szCs w:val="19"/>
        </w:rPr>
        <w:t>hatene</w:t>
      </w:r>
      <w:proofErr w:type="spellEnd"/>
      <w:r w:rsidRPr="007D642B">
        <w:rPr>
          <w:sz w:val="19"/>
          <w:szCs w:val="19"/>
        </w:rPr>
        <w:t xml:space="preserve"> se </w:t>
      </w:r>
      <w:proofErr w:type="spellStart"/>
      <w:r w:rsidRPr="007D642B">
        <w:rPr>
          <w:sz w:val="19"/>
          <w:szCs w:val="19"/>
        </w:rPr>
        <w:t>apoiu</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laboratóriu</w:t>
      </w:r>
      <w:proofErr w:type="spellEnd"/>
      <w:r w:rsidRPr="007D642B">
        <w:rPr>
          <w:sz w:val="19"/>
          <w:szCs w:val="19"/>
        </w:rPr>
        <w:t xml:space="preserve"> </w:t>
      </w:r>
      <w:proofErr w:type="spellStart"/>
      <w:r w:rsidRPr="007D642B">
        <w:rPr>
          <w:sz w:val="19"/>
          <w:szCs w:val="19"/>
        </w:rPr>
        <w:t>forensik</w:t>
      </w:r>
      <w:proofErr w:type="spellEnd"/>
      <w:r w:rsidRPr="007D642B">
        <w:rPr>
          <w:sz w:val="19"/>
          <w:szCs w:val="19"/>
        </w:rPr>
        <w:t xml:space="preserve"> PNTL </w:t>
      </w:r>
      <w:proofErr w:type="spellStart"/>
      <w:r w:rsidRPr="007D642B">
        <w:rPr>
          <w:sz w:val="19"/>
          <w:szCs w:val="19"/>
        </w:rPr>
        <w:t>nian</w:t>
      </w:r>
      <w:proofErr w:type="spellEnd"/>
      <w:r w:rsidRPr="007D642B">
        <w:rPr>
          <w:sz w:val="19"/>
          <w:szCs w:val="19"/>
        </w:rPr>
        <w:t xml:space="preserve"> ka </w:t>
      </w:r>
      <w:proofErr w:type="spellStart"/>
      <w:r w:rsidRPr="007D642B">
        <w:rPr>
          <w:sz w:val="19"/>
          <w:szCs w:val="19"/>
        </w:rPr>
        <w:t>edifísiu</w:t>
      </w:r>
      <w:proofErr w:type="spellEnd"/>
      <w:r w:rsidRPr="007D642B">
        <w:rPr>
          <w:sz w:val="19"/>
          <w:szCs w:val="19"/>
        </w:rPr>
        <w:t xml:space="preserve"> TNCC sei </w:t>
      </w:r>
      <w:proofErr w:type="spellStart"/>
      <w:r w:rsidRPr="007D642B">
        <w:rPr>
          <w:sz w:val="19"/>
          <w:szCs w:val="19"/>
        </w:rPr>
        <w:t>haforsa</w:t>
      </w:r>
      <w:proofErr w:type="spellEnd"/>
      <w:r w:rsidRPr="007D642B">
        <w:rPr>
          <w:sz w:val="19"/>
          <w:szCs w:val="19"/>
        </w:rPr>
        <w:t xml:space="preserve"> PNTL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kapasidade</w:t>
      </w:r>
      <w:proofErr w:type="spellEnd"/>
      <w:r w:rsidRPr="007D642B">
        <w:rPr>
          <w:sz w:val="19"/>
          <w:szCs w:val="19"/>
        </w:rPr>
        <w:t xml:space="preserve"> </w:t>
      </w:r>
      <w:proofErr w:type="spellStart"/>
      <w:r w:rsidRPr="007D642B">
        <w:rPr>
          <w:sz w:val="19"/>
          <w:szCs w:val="19"/>
        </w:rPr>
        <w:t>atu</w:t>
      </w:r>
      <w:proofErr w:type="spellEnd"/>
      <w:r w:rsidRPr="007D642B">
        <w:rPr>
          <w:sz w:val="19"/>
          <w:szCs w:val="19"/>
        </w:rPr>
        <w:t xml:space="preserve"> </w:t>
      </w:r>
      <w:proofErr w:type="spellStart"/>
      <w:r w:rsidRPr="007D642B">
        <w:rPr>
          <w:sz w:val="19"/>
          <w:szCs w:val="19"/>
        </w:rPr>
        <w:t>deteka</w:t>
      </w:r>
      <w:proofErr w:type="spellEnd"/>
      <w:r w:rsidRPr="007D642B">
        <w:rPr>
          <w:sz w:val="19"/>
          <w:szCs w:val="19"/>
        </w:rPr>
        <w:t xml:space="preserve">, </w:t>
      </w:r>
      <w:proofErr w:type="spellStart"/>
      <w:r w:rsidRPr="007D642B">
        <w:rPr>
          <w:sz w:val="19"/>
          <w:szCs w:val="19"/>
        </w:rPr>
        <w:t>responde</w:t>
      </w:r>
      <w:proofErr w:type="spellEnd"/>
      <w:r w:rsidRPr="007D642B">
        <w:rPr>
          <w:sz w:val="19"/>
          <w:szCs w:val="19"/>
        </w:rPr>
        <w:t xml:space="preserve"> no </w:t>
      </w:r>
      <w:proofErr w:type="spellStart"/>
      <w:r w:rsidRPr="007D642B">
        <w:rPr>
          <w:sz w:val="19"/>
          <w:szCs w:val="19"/>
        </w:rPr>
        <w:t>investiga</w:t>
      </w:r>
      <w:proofErr w:type="spellEnd"/>
      <w:r w:rsidRPr="007D642B">
        <w:rPr>
          <w:sz w:val="19"/>
          <w:szCs w:val="19"/>
        </w:rPr>
        <w:t xml:space="preserve"> </w:t>
      </w:r>
      <w:proofErr w:type="spellStart"/>
      <w:r w:rsidRPr="007D642B">
        <w:rPr>
          <w:sz w:val="19"/>
          <w:szCs w:val="19"/>
        </w:rPr>
        <w:t>krime</w:t>
      </w:r>
      <w:proofErr w:type="spellEnd"/>
      <w:r w:rsidRPr="007D642B">
        <w:rPr>
          <w:sz w:val="19"/>
          <w:szCs w:val="19"/>
        </w:rPr>
        <w:t xml:space="preserve">. </w:t>
      </w:r>
      <w:proofErr w:type="spellStart"/>
      <w:r w:rsidRPr="007D642B">
        <w:rPr>
          <w:sz w:val="19"/>
          <w:szCs w:val="19"/>
        </w:rPr>
        <w:t>Seidauk</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evidénsia</w:t>
      </w:r>
      <w:proofErr w:type="spellEnd"/>
      <w:r w:rsidRPr="007D642B">
        <w:rPr>
          <w:sz w:val="19"/>
          <w:szCs w:val="19"/>
        </w:rPr>
        <w:t xml:space="preserve"> </w:t>
      </w:r>
      <w:proofErr w:type="spellStart"/>
      <w:r w:rsidRPr="007D642B">
        <w:rPr>
          <w:sz w:val="19"/>
          <w:szCs w:val="19"/>
        </w:rPr>
        <w:t>hatudu</w:t>
      </w:r>
      <w:proofErr w:type="spellEnd"/>
      <w:r w:rsidRPr="007D642B">
        <w:rPr>
          <w:sz w:val="19"/>
          <w:szCs w:val="19"/>
        </w:rPr>
        <w:t xml:space="preserve"> </w:t>
      </w:r>
      <w:proofErr w:type="spellStart"/>
      <w:r w:rsidRPr="007D642B">
        <w:rPr>
          <w:sz w:val="19"/>
          <w:szCs w:val="19"/>
        </w:rPr>
        <w:t>kona-ba</w:t>
      </w:r>
      <w:proofErr w:type="spellEnd"/>
      <w:r w:rsidRPr="007D642B">
        <w:rPr>
          <w:sz w:val="19"/>
          <w:szCs w:val="19"/>
        </w:rPr>
        <w:t xml:space="preserve"> </w:t>
      </w:r>
      <w:proofErr w:type="spellStart"/>
      <w:r w:rsidRPr="007D642B">
        <w:rPr>
          <w:sz w:val="19"/>
          <w:szCs w:val="19"/>
        </w:rPr>
        <w:t>konteudu</w:t>
      </w:r>
      <w:proofErr w:type="spellEnd"/>
      <w:r w:rsidRPr="007D642B">
        <w:rPr>
          <w:sz w:val="19"/>
          <w:szCs w:val="19"/>
        </w:rPr>
        <w:t xml:space="preserve"> ka </w:t>
      </w:r>
      <w:proofErr w:type="spellStart"/>
      <w:r w:rsidRPr="007D642B">
        <w:rPr>
          <w:sz w:val="19"/>
          <w:szCs w:val="19"/>
        </w:rPr>
        <w:t>rezultadu</w:t>
      </w:r>
      <w:proofErr w:type="spellEnd"/>
      <w:r w:rsidRPr="007D642B">
        <w:rPr>
          <w:sz w:val="19"/>
          <w:szCs w:val="19"/>
        </w:rPr>
        <w:t xml:space="preserve"> </w:t>
      </w:r>
      <w:proofErr w:type="spellStart"/>
      <w:r w:rsidRPr="007D642B">
        <w:rPr>
          <w:sz w:val="19"/>
          <w:szCs w:val="19"/>
        </w:rPr>
        <w:t>husi</w:t>
      </w:r>
      <w:proofErr w:type="spellEnd"/>
      <w:r w:rsidRPr="007D642B">
        <w:rPr>
          <w:sz w:val="19"/>
          <w:szCs w:val="19"/>
        </w:rPr>
        <w:t xml:space="preserve"> </w:t>
      </w:r>
      <w:proofErr w:type="spellStart"/>
      <w:r w:rsidRPr="007D642B">
        <w:rPr>
          <w:sz w:val="19"/>
          <w:szCs w:val="19"/>
        </w:rPr>
        <w:t>Programa</w:t>
      </w:r>
      <w:proofErr w:type="spellEnd"/>
      <w:r w:rsidRPr="007D642B">
        <w:rPr>
          <w:sz w:val="19"/>
          <w:szCs w:val="19"/>
        </w:rPr>
        <w:t xml:space="preserve"> </w:t>
      </w:r>
      <w:proofErr w:type="spellStart"/>
      <w:r w:rsidRPr="007D642B">
        <w:rPr>
          <w:sz w:val="19"/>
          <w:szCs w:val="19"/>
        </w:rPr>
        <w:t>Vijilánsia</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SIC no SIP, ka </w:t>
      </w:r>
      <w:proofErr w:type="spellStart"/>
      <w:r w:rsidRPr="007D642B">
        <w:rPr>
          <w:sz w:val="19"/>
          <w:szCs w:val="19"/>
        </w:rPr>
        <w:t>apoiu</w:t>
      </w:r>
      <w:proofErr w:type="spellEnd"/>
      <w:r w:rsidRPr="007D642B">
        <w:rPr>
          <w:sz w:val="19"/>
          <w:szCs w:val="19"/>
        </w:rPr>
        <w:t xml:space="preserve"> ba SIC PNTL. </w:t>
      </w:r>
      <w:proofErr w:type="spellStart"/>
      <w:r w:rsidRPr="007D642B">
        <w:rPr>
          <w:sz w:val="19"/>
          <w:szCs w:val="19"/>
        </w:rPr>
        <w:t>Seidauk</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evidénsia</w:t>
      </w:r>
      <w:proofErr w:type="spellEnd"/>
      <w:r w:rsidRPr="007D642B">
        <w:rPr>
          <w:sz w:val="19"/>
          <w:szCs w:val="19"/>
        </w:rPr>
        <w:t xml:space="preserve"> </w:t>
      </w:r>
      <w:proofErr w:type="spellStart"/>
      <w:r w:rsidRPr="007D642B">
        <w:rPr>
          <w:sz w:val="19"/>
          <w:szCs w:val="19"/>
        </w:rPr>
        <w:t>kona-ba</w:t>
      </w:r>
      <w:proofErr w:type="spellEnd"/>
      <w:r w:rsidRPr="007D642B">
        <w:rPr>
          <w:sz w:val="19"/>
          <w:szCs w:val="19"/>
        </w:rPr>
        <w:t xml:space="preserve"> </w:t>
      </w:r>
      <w:proofErr w:type="spellStart"/>
      <w:r w:rsidRPr="007D642B">
        <w:rPr>
          <w:sz w:val="19"/>
          <w:szCs w:val="19"/>
        </w:rPr>
        <w:t>rezultadu</w:t>
      </w:r>
      <w:proofErr w:type="spellEnd"/>
      <w:r w:rsidRPr="007D642B">
        <w:rPr>
          <w:sz w:val="19"/>
          <w:szCs w:val="19"/>
        </w:rPr>
        <w:t xml:space="preserve"> </w:t>
      </w:r>
      <w:proofErr w:type="spellStart"/>
      <w:r w:rsidRPr="007D642B">
        <w:rPr>
          <w:sz w:val="19"/>
          <w:szCs w:val="19"/>
        </w:rPr>
        <w:t>Treinamentu</w:t>
      </w:r>
      <w:proofErr w:type="spellEnd"/>
      <w:r w:rsidRPr="007D642B">
        <w:rPr>
          <w:sz w:val="19"/>
          <w:szCs w:val="19"/>
        </w:rPr>
        <w:t xml:space="preserve"> </w:t>
      </w:r>
      <w:proofErr w:type="spellStart"/>
      <w:r w:rsidRPr="007D642B">
        <w:rPr>
          <w:sz w:val="19"/>
          <w:szCs w:val="19"/>
        </w:rPr>
        <w:t>Poder</w:t>
      </w:r>
      <w:proofErr w:type="spellEnd"/>
      <w:r w:rsidRPr="007D642B">
        <w:rPr>
          <w:sz w:val="19"/>
          <w:szCs w:val="19"/>
        </w:rPr>
        <w:t xml:space="preserve"> </w:t>
      </w:r>
      <w:proofErr w:type="spellStart"/>
      <w:r w:rsidRPr="007D642B">
        <w:rPr>
          <w:sz w:val="19"/>
          <w:szCs w:val="19"/>
        </w:rPr>
        <w:t>Polísial</w:t>
      </w:r>
      <w:proofErr w:type="spellEnd"/>
      <w:r w:rsidRPr="007D642B">
        <w:rPr>
          <w:sz w:val="19"/>
          <w:szCs w:val="19"/>
        </w:rPr>
        <w:t xml:space="preserve"> </w:t>
      </w:r>
      <w:proofErr w:type="spellStart"/>
      <w:r w:rsidRPr="007D642B">
        <w:rPr>
          <w:sz w:val="19"/>
          <w:szCs w:val="19"/>
        </w:rPr>
        <w:t>Komandu</w:t>
      </w:r>
      <w:proofErr w:type="spellEnd"/>
      <w:r w:rsidRPr="007D642B">
        <w:rPr>
          <w:sz w:val="19"/>
          <w:szCs w:val="19"/>
        </w:rPr>
        <w:t xml:space="preserve"> </w:t>
      </w:r>
      <w:proofErr w:type="spellStart"/>
      <w:r w:rsidRPr="007D642B">
        <w:rPr>
          <w:sz w:val="19"/>
          <w:szCs w:val="19"/>
        </w:rPr>
        <w:t>Distrítu</w:t>
      </w:r>
      <w:proofErr w:type="spellEnd"/>
      <w:r w:rsidRPr="007D642B">
        <w:rPr>
          <w:sz w:val="19"/>
          <w:szCs w:val="19"/>
        </w:rPr>
        <w:t xml:space="preserve"> </w:t>
      </w:r>
      <w:proofErr w:type="spellStart"/>
      <w:r w:rsidRPr="007D642B">
        <w:rPr>
          <w:sz w:val="19"/>
          <w:szCs w:val="19"/>
        </w:rPr>
        <w:t>nian</w:t>
      </w:r>
      <w:proofErr w:type="spellEnd"/>
      <w:r w:rsidRPr="007D642B">
        <w:rPr>
          <w:sz w:val="19"/>
          <w:szCs w:val="19"/>
        </w:rPr>
        <w:t>.</w:t>
      </w:r>
    </w:p>
    <w:p w14:paraId="7BBFA146" w14:textId="77777777" w:rsidR="000019A9" w:rsidRPr="007D642B" w:rsidRDefault="000019A9" w:rsidP="007D642B">
      <w:pPr>
        <w:pStyle w:val="BodyText"/>
        <w:spacing w:line="252" w:lineRule="auto"/>
        <w:rPr>
          <w:sz w:val="19"/>
          <w:szCs w:val="19"/>
        </w:rPr>
      </w:pPr>
      <w:r w:rsidRPr="007D642B">
        <w:rPr>
          <w:sz w:val="19"/>
          <w:szCs w:val="19"/>
        </w:rPr>
        <w:t xml:space="preserve">TLPDP </w:t>
      </w:r>
      <w:proofErr w:type="spellStart"/>
      <w:r w:rsidRPr="007D642B">
        <w:rPr>
          <w:sz w:val="19"/>
          <w:szCs w:val="19"/>
        </w:rPr>
        <w:t>nia</w:t>
      </w:r>
      <w:proofErr w:type="spellEnd"/>
      <w:r w:rsidRPr="007D642B">
        <w:rPr>
          <w:sz w:val="19"/>
          <w:szCs w:val="19"/>
        </w:rPr>
        <w:t xml:space="preserve"> EOPO </w:t>
      </w:r>
      <w:proofErr w:type="spellStart"/>
      <w:r w:rsidRPr="007D642B">
        <w:rPr>
          <w:sz w:val="19"/>
          <w:szCs w:val="19"/>
        </w:rPr>
        <w:t>aliñadu</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prioridade</w:t>
      </w:r>
      <w:proofErr w:type="spellEnd"/>
      <w:r w:rsidRPr="007D642B">
        <w:rPr>
          <w:sz w:val="19"/>
          <w:szCs w:val="19"/>
        </w:rPr>
        <w:t xml:space="preserve"> </w:t>
      </w:r>
      <w:proofErr w:type="spellStart"/>
      <w:r w:rsidRPr="007D642B">
        <w:rPr>
          <w:sz w:val="19"/>
          <w:szCs w:val="19"/>
        </w:rPr>
        <w:t>GoTL</w:t>
      </w:r>
      <w:proofErr w:type="spellEnd"/>
      <w:r w:rsidRPr="007D642B">
        <w:rPr>
          <w:sz w:val="19"/>
          <w:szCs w:val="19"/>
        </w:rPr>
        <w:t xml:space="preserve">/PNTL </w:t>
      </w:r>
      <w:proofErr w:type="spellStart"/>
      <w:r w:rsidRPr="007D642B">
        <w:rPr>
          <w:sz w:val="19"/>
          <w:szCs w:val="19"/>
        </w:rPr>
        <w:t>hanesan</w:t>
      </w:r>
      <w:proofErr w:type="spellEnd"/>
      <w:r w:rsidRPr="007D642B">
        <w:rPr>
          <w:sz w:val="19"/>
          <w:szCs w:val="19"/>
        </w:rPr>
        <w:t xml:space="preserve"> </w:t>
      </w:r>
      <w:proofErr w:type="spellStart"/>
      <w:r w:rsidRPr="007D642B">
        <w:rPr>
          <w:sz w:val="19"/>
          <w:szCs w:val="19"/>
        </w:rPr>
        <w:t>deskreve</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Konsituisaun</w:t>
      </w:r>
      <w:proofErr w:type="spellEnd"/>
      <w:r w:rsidRPr="007D642B">
        <w:rPr>
          <w:sz w:val="19"/>
          <w:szCs w:val="19"/>
        </w:rPr>
        <w:t xml:space="preserve"> RDTL, </w:t>
      </w:r>
      <w:proofErr w:type="spellStart"/>
      <w:r w:rsidRPr="007D642B">
        <w:rPr>
          <w:sz w:val="19"/>
          <w:szCs w:val="19"/>
        </w:rPr>
        <w:t>Planu</w:t>
      </w:r>
      <w:proofErr w:type="spellEnd"/>
      <w:r w:rsidRPr="007D642B">
        <w:rPr>
          <w:sz w:val="19"/>
          <w:szCs w:val="19"/>
        </w:rPr>
        <w:t xml:space="preserve"> </w:t>
      </w:r>
      <w:proofErr w:type="spellStart"/>
      <w:r w:rsidRPr="007D642B">
        <w:rPr>
          <w:sz w:val="19"/>
          <w:szCs w:val="19"/>
        </w:rPr>
        <w:t>Estratéjiku</w:t>
      </w:r>
      <w:proofErr w:type="spellEnd"/>
      <w:r w:rsidRPr="007D642B">
        <w:rPr>
          <w:sz w:val="19"/>
          <w:szCs w:val="19"/>
        </w:rPr>
        <w:t xml:space="preserve"> </w:t>
      </w:r>
      <w:proofErr w:type="spellStart"/>
      <w:r w:rsidRPr="007D642B">
        <w:rPr>
          <w:sz w:val="19"/>
          <w:szCs w:val="19"/>
        </w:rPr>
        <w:t>Dezenvolvimentu</w:t>
      </w:r>
      <w:proofErr w:type="spellEnd"/>
      <w:r w:rsidRPr="007D642B">
        <w:rPr>
          <w:sz w:val="19"/>
          <w:szCs w:val="19"/>
        </w:rPr>
        <w:t xml:space="preserve"> </w:t>
      </w:r>
      <w:proofErr w:type="spellStart"/>
      <w:r w:rsidRPr="007D642B">
        <w:rPr>
          <w:sz w:val="19"/>
          <w:szCs w:val="19"/>
        </w:rPr>
        <w:t>Nasionál</w:t>
      </w:r>
      <w:proofErr w:type="spellEnd"/>
      <w:r w:rsidRPr="007D642B">
        <w:rPr>
          <w:sz w:val="19"/>
          <w:szCs w:val="19"/>
        </w:rPr>
        <w:t xml:space="preserve"> 2011-2030, </w:t>
      </w:r>
      <w:proofErr w:type="spellStart"/>
      <w:r w:rsidRPr="007D642B">
        <w:rPr>
          <w:sz w:val="19"/>
          <w:szCs w:val="19"/>
        </w:rPr>
        <w:t>Programa</w:t>
      </w:r>
      <w:proofErr w:type="spellEnd"/>
      <w:r w:rsidRPr="007D642B">
        <w:rPr>
          <w:sz w:val="19"/>
          <w:szCs w:val="19"/>
        </w:rPr>
        <w:t xml:space="preserve"> </w:t>
      </w:r>
      <w:proofErr w:type="spellStart"/>
      <w:r w:rsidRPr="007D642B">
        <w:rPr>
          <w:sz w:val="19"/>
          <w:szCs w:val="19"/>
        </w:rPr>
        <w:t>Governu</w:t>
      </w:r>
      <w:proofErr w:type="spellEnd"/>
      <w:r w:rsidRPr="007D642B">
        <w:rPr>
          <w:sz w:val="19"/>
          <w:szCs w:val="19"/>
        </w:rPr>
        <w:t xml:space="preserve"> </w:t>
      </w:r>
      <w:proofErr w:type="spellStart"/>
      <w:r w:rsidRPr="007D642B">
        <w:rPr>
          <w:sz w:val="19"/>
          <w:szCs w:val="19"/>
        </w:rPr>
        <w:t>Konstituisionál</w:t>
      </w:r>
      <w:proofErr w:type="spellEnd"/>
      <w:r w:rsidRPr="007D642B">
        <w:rPr>
          <w:sz w:val="19"/>
          <w:szCs w:val="19"/>
        </w:rPr>
        <w:t xml:space="preserve"> VIII, </w:t>
      </w:r>
      <w:proofErr w:type="spellStart"/>
      <w:r w:rsidRPr="007D642B">
        <w:rPr>
          <w:sz w:val="19"/>
          <w:szCs w:val="19"/>
        </w:rPr>
        <w:t>Planu</w:t>
      </w:r>
      <w:proofErr w:type="spellEnd"/>
      <w:r w:rsidRPr="007D642B">
        <w:rPr>
          <w:sz w:val="19"/>
          <w:szCs w:val="19"/>
        </w:rPr>
        <w:t xml:space="preserve"> </w:t>
      </w:r>
      <w:proofErr w:type="spellStart"/>
      <w:r w:rsidRPr="007D642B">
        <w:rPr>
          <w:sz w:val="19"/>
          <w:szCs w:val="19"/>
        </w:rPr>
        <w:t>Asaun</w:t>
      </w:r>
      <w:proofErr w:type="spellEnd"/>
      <w:r w:rsidRPr="007D642B">
        <w:rPr>
          <w:sz w:val="19"/>
          <w:szCs w:val="19"/>
        </w:rPr>
        <w:t xml:space="preserve"> </w:t>
      </w:r>
      <w:proofErr w:type="spellStart"/>
      <w:r w:rsidRPr="007D642B">
        <w:rPr>
          <w:sz w:val="19"/>
          <w:szCs w:val="19"/>
        </w:rPr>
        <w:t>Nasionál</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Violénsia</w:t>
      </w:r>
      <w:proofErr w:type="spellEnd"/>
      <w:r w:rsidRPr="007D642B">
        <w:rPr>
          <w:sz w:val="19"/>
          <w:szCs w:val="19"/>
        </w:rPr>
        <w:t xml:space="preserve"> </w:t>
      </w:r>
      <w:proofErr w:type="spellStart"/>
      <w:r w:rsidRPr="007D642B">
        <w:rPr>
          <w:sz w:val="19"/>
          <w:szCs w:val="19"/>
        </w:rPr>
        <w:t>Bazeia</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Jéneru</w:t>
      </w:r>
      <w:proofErr w:type="spellEnd"/>
      <w:r w:rsidRPr="007D642B">
        <w:rPr>
          <w:sz w:val="19"/>
          <w:szCs w:val="19"/>
        </w:rPr>
        <w:t xml:space="preserve"> (NAP-GBV), </w:t>
      </w:r>
      <w:proofErr w:type="spellStart"/>
      <w:r w:rsidRPr="007D642B">
        <w:rPr>
          <w:sz w:val="19"/>
          <w:szCs w:val="19"/>
        </w:rPr>
        <w:t>Planu</w:t>
      </w:r>
      <w:proofErr w:type="spellEnd"/>
      <w:r w:rsidRPr="007D642B">
        <w:rPr>
          <w:sz w:val="19"/>
          <w:szCs w:val="19"/>
        </w:rPr>
        <w:t xml:space="preserve"> </w:t>
      </w:r>
      <w:proofErr w:type="spellStart"/>
      <w:r w:rsidRPr="007D642B">
        <w:rPr>
          <w:sz w:val="19"/>
          <w:szCs w:val="19"/>
        </w:rPr>
        <w:t>Asaun</w:t>
      </w:r>
      <w:proofErr w:type="spellEnd"/>
      <w:r w:rsidRPr="007D642B">
        <w:rPr>
          <w:sz w:val="19"/>
          <w:szCs w:val="19"/>
        </w:rPr>
        <w:t xml:space="preserve"> </w:t>
      </w:r>
      <w:proofErr w:type="spellStart"/>
      <w:r w:rsidRPr="007D642B">
        <w:rPr>
          <w:sz w:val="19"/>
          <w:szCs w:val="19"/>
        </w:rPr>
        <w:t>Nasionál</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Feto</w:t>
      </w:r>
      <w:proofErr w:type="spellEnd"/>
      <w:r w:rsidRPr="007D642B">
        <w:rPr>
          <w:sz w:val="19"/>
          <w:szCs w:val="19"/>
        </w:rPr>
        <w:t xml:space="preserve">, </w:t>
      </w:r>
      <w:proofErr w:type="spellStart"/>
      <w:r w:rsidRPr="007D642B">
        <w:rPr>
          <w:sz w:val="19"/>
          <w:szCs w:val="19"/>
        </w:rPr>
        <w:t>Páz</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Seguransa</w:t>
      </w:r>
      <w:proofErr w:type="spellEnd"/>
      <w:r w:rsidRPr="007D642B">
        <w:rPr>
          <w:sz w:val="19"/>
          <w:szCs w:val="19"/>
        </w:rPr>
        <w:t xml:space="preserve"> (NAP 1325), Lei </w:t>
      </w:r>
      <w:proofErr w:type="spellStart"/>
      <w:r w:rsidRPr="007D642B">
        <w:rPr>
          <w:sz w:val="19"/>
          <w:szCs w:val="19"/>
        </w:rPr>
        <w:t>Organika</w:t>
      </w:r>
      <w:proofErr w:type="spellEnd"/>
      <w:r w:rsidRPr="007D642B">
        <w:rPr>
          <w:sz w:val="19"/>
          <w:szCs w:val="19"/>
        </w:rPr>
        <w:t xml:space="preserve"> PNTL (</w:t>
      </w:r>
      <w:proofErr w:type="spellStart"/>
      <w:r w:rsidRPr="007D642B">
        <w:rPr>
          <w:sz w:val="19"/>
          <w:szCs w:val="19"/>
        </w:rPr>
        <w:t>Dekretu</w:t>
      </w:r>
      <w:proofErr w:type="spellEnd"/>
      <w:r w:rsidRPr="007D642B">
        <w:rPr>
          <w:sz w:val="19"/>
          <w:szCs w:val="19"/>
        </w:rPr>
        <w:t xml:space="preserve">-Lei </w:t>
      </w:r>
      <w:proofErr w:type="spellStart"/>
      <w:r w:rsidRPr="007D642B">
        <w:rPr>
          <w:sz w:val="19"/>
          <w:szCs w:val="19"/>
        </w:rPr>
        <w:t>Nú</w:t>
      </w:r>
      <w:proofErr w:type="spellEnd"/>
      <w:r w:rsidRPr="007D642B">
        <w:rPr>
          <w:sz w:val="19"/>
          <w:szCs w:val="19"/>
        </w:rPr>
        <w:t xml:space="preserve">. 9/2009), </w:t>
      </w:r>
      <w:proofErr w:type="spellStart"/>
      <w:r w:rsidRPr="007D642B">
        <w:rPr>
          <w:sz w:val="19"/>
          <w:szCs w:val="19"/>
        </w:rPr>
        <w:t>Estratéjia</w:t>
      </w:r>
      <w:proofErr w:type="spellEnd"/>
      <w:r w:rsidRPr="007D642B">
        <w:rPr>
          <w:sz w:val="19"/>
          <w:szCs w:val="19"/>
        </w:rPr>
        <w:t xml:space="preserve"> </w:t>
      </w:r>
      <w:proofErr w:type="spellStart"/>
      <w:r w:rsidRPr="007D642B">
        <w:rPr>
          <w:sz w:val="19"/>
          <w:szCs w:val="19"/>
        </w:rPr>
        <w:t>Jéneru</w:t>
      </w:r>
      <w:proofErr w:type="spellEnd"/>
      <w:r w:rsidRPr="007D642B">
        <w:rPr>
          <w:sz w:val="19"/>
          <w:szCs w:val="19"/>
        </w:rPr>
        <w:t xml:space="preserve"> PNTL, </w:t>
      </w:r>
      <w:proofErr w:type="spellStart"/>
      <w:r w:rsidRPr="007D642B">
        <w:rPr>
          <w:sz w:val="19"/>
          <w:szCs w:val="19"/>
        </w:rPr>
        <w:t>GoTL</w:t>
      </w:r>
      <w:proofErr w:type="spellEnd"/>
      <w:r w:rsidRPr="007D642B">
        <w:rPr>
          <w:sz w:val="19"/>
          <w:szCs w:val="19"/>
        </w:rPr>
        <w:t xml:space="preserve">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komitmentu</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konvensaun</w:t>
      </w:r>
      <w:proofErr w:type="spellEnd"/>
      <w:r w:rsidRPr="007D642B">
        <w:rPr>
          <w:sz w:val="19"/>
          <w:szCs w:val="19"/>
        </w:rPr>
        <w:t xml:space="preserve"> </w:t>
      </w:r>
      <w:proofErr w:type="spellStart"/>
      <w:r w:rsidRPr="007D642B">
        <w:rPr>
          <w:sz w:val="19"/>
          <w:szCs w:val="19"/>
        </w:rPr>
        <w:t>internasionál</w:t>
      </w:r>
      <w:proofErr w:type="spellEnd"/>
      <w:r w:rsidRPr="007D642B">
        <w:rPr>
          <w:sz w:val="19"/>
          <w:szCs w:val="19"/>
        </w:rPr>
        <w:t xml:space="preserve"> oi-</w:t>
      </w:r>
      <w:proofErr w:type="spellStart"/>
      <w:r w:rsidRPr="007D642B">
        <w:rPr>
          <w:sz w:val="19"/>
          <w:szCs w:val="19"/>
        </w:rPr>
        <w:t>oin</w:t>
      </w:r>
      <w:proofErr w:type="spellEnd"/>
      <w:r w:rsidRPr="007D642B">
        <w:rPr>
          <w:sz w:val="19"/>
          <w:szCs w:val="19"/>
        </w:rPr>
        <w:t xml:space="preserve"> no </w:t>
      </w:r>
      <w:proofErr w:type="spellStart"/>
      <w:r w:rsidRPr="007D642B">
        <w:rPr>
          <w:sz w:val="19"/>
          <w:szCs w:val="19"/>
        </w:rPr>
        <w:t>Objetivu</w:t>
      </w:r>
      <w:proofErr w:type="spellEnd"/>
      <w:r w:rsidRPr="007D642B">
        <w:rPr>
          <w:sz w:val="19"/>
          <w:szCs w:val="19"/>
        </w:rPr>
        <w:t xml:space="preserve"> </w:t>
      </w:r>
      <w:proofErr w:type="spellStart"/>
      <w:r w:rsidRPr="007D642B">
        <w:rPr>
          <w:sz w:val="19"/>
          <w:szCs w:val="19"/>
        </w:rPr>
        <w:t>Dezenvolvimentu</w:t>
      </w:r>
      <w:proofErr w:type="spellEnd"/>
      <w:r w:rsidRPr="007D642B">
        <w:rPr>
          <w:sz w:val="19"/>
          <w:szCs w:val="19"/>
        </w:rPr>
        <w:t xml:space="preserve"> </w:t>
      </w:r>
      <w:proofErr w:type="spellStart"/>
      <w:r w:rsidRPr="007D642B">
        <w:rPr>
          <w:sz w:val="19"/>
          <w:szCs w:val="19"/>
        </w:rPr>
        <w:t>Sustentável</w:t>
      </w:r>
      <w:proofErr w:type="spellEnd"/>
      <w:r w:rsidRPr="007D642B">
        <w:rPr>
          <w:sz w:val="19"/>
          <w:szCs w:val="19"/>
        </w:rPr>
        <w:t xml:space="preserve"> (SDG) </w:t>
      </w:r>
      <w:proofErr w:type="spellStart"/>
      <w:r w:rsidRPr="007D642B">
        <w:rPr>
          <w:sz w:val="19"/>
          <w:szCs w:val="19"/>
        </w:rPr>
        <w:t>relevante</w:t>
      </w:r>
      <w:proofErr w:type="spellEnd"/>
      <w:r w:rsidRPr="007D642B">
        <w:rPr>
          <w:sz w:val="19"/>
          <w:szCs w:val="19"/>
        </w:rPr>
        <w:t xml:space="preserve"> </w:t>
      </w:r>
      <w:proofErr w:type="spellStart"/>
      <w:r w:rsidRPr="007D642B">
        <w:rPr>
          <w:sz w:val="19"/>
          <w:szCs w:val="19"/>
        </w:rPr>
        <w:t>sira</w:t>
      </w:r>
      <w:proofErr w:type="spellEnd"/>
      <w:r w:rsidRPr="007D642B">
        <w:rPr>
          <w:sz w:val="19"/>
          <w:szCs w:val="19"/>
        </w:rPr>
        <w:t xml:space="preserve"> (SDG 5, SDG 16 no SDG 17). </w:t>
      </w:r>
      <w:proofErr w:type="spellStart"/>
      <w:r w:rsidRPr="007D642B">
        <w:rPr>
          <w:sz w:val="19"/>
          <w:szCs w:val="19"/>
        </w:rPr>
        <w:t>Atu</w:t>
      </w:r>
      <w:proofErr w:type="spellEnd"/>
      <w:r w:rsidRPr="007D642B">
        <w:rPr>
          <w:sz w:val="19"/>
          <w:szCs w:val="19"/>
        </w:rPr>
        <w:t xml:space="preserve"> </w:t>
      </w:r>
      <w:proofErr w:type="spellStart"/>
      <w:r w:rsidRPr="007D642B">
        <w:rPr>
          <w:sz w:val="19"/>
          <w:szCs w:val="19"/>
        </w:rPr>
        <w:t>haforsa</w:t>
      </w:r>
      <w:proofErr w:type="spellEnd"/>
      <w:r w:rsidRPr="007D642B">
        <w:rPr>
          <w:sz w:val="19"/>
          <w:szCs w:val="19"/>
        </w:rPr>
        <w:t xml:space="preserve"> </w:t>
      </w:r>
      <w:proofErr w:type="spellStart"/>
      <w:r w:rsidRPr="007D642B">
        <w:rPr>
          <w:sz w:val="19"/>
          <w:szCs w:val="19"/>
        </w:rPr>
        <w:t>liu</w:t>
      </w:r>
      <w:proofErr w:type="spellEnd"/>
      <w:r w:rsidRPr="007D642B">
        <w:rPr>
          <w:sz w:val="19"/>
          <w:szCs w:val="19"/>
        </w:rPr>
        <w:t xml:space="preserve"> tan </w:t>
      </w:r>
      <w:proofErr w:type="spellStart"/>
      <w:r w:rsidRPr="007D642B">
        <w:rPr>
          <w:sz w:val="19"/>
          <w:szCs w:val="19"/>
        </w:rPr>
        <w:t>filosofia</w:t>
      </w:r>
      <w:proofErr w:type="spellEnd"/>
      <w:r w:rsidRPr="007D642B">
        <w:rPr>
          <w:sz w:val="19"/>
          <w:szCs w:val="19"/>
        </w:rPr>
        <w:t xml:space="preserve"> </w:t>
      </w:r>
      <w:proofErr w:type="spellStart"/>
      <w:r w:rsidRPr="007D642B">
        <w:rPr>
          <w:sz w:val="19"/>
          <w:szCs w:val="19"/>
        </w:rPr>
        <w:t>polisiamentu</w:t>
      </w:r>
      <w:proofErr w:type="spellEnd"/>
      <w:r w:rsidRPr="007D642B">
        <w:rPr>
          <w:sz w:val="19"/>
          <w:szCs w:val="19"/>
        </w:rPr>
        <w:t xml:space="preserve"> </w:t>
      </w:r>
      <w:proofErr w:type="spellStart"/>
      <w:r w:rsidRPr="007D642B">
        <w:rPr>
          <w:sz w:val="19"/>
          <w:szCs w:val="19"/>
        </w:rPr>
        <w:t>komunitáriu</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instituisaun</w:t>
      </w:r>
      <w:proofErr w:type="spellEnd"/>
      <w:r w:rsidRPr="007D642B">
        <w:rPr>
          <w:sz w:val="19"/>
          <w:szCs w:val="19"/>
        </w:rPr>
        <w:t xml:space="preserve"> PNTL </w:t>
      </w:r>
      <w:proofErr w:type="spellStart"/>
      <w:r w:rsidRPr="007D642B">
        <w:rPr>
          <w:sz w:val="19"/>
          <w:szCs w:val="19"/>
        </w:rPr>
        <w:t>sai</w:t>
      </w:r>
      <w:proofErr w:type="spellEnd"/>
      <w:r w:rsidRPr="007D642B">
        <w:rPr>
          <w:sz w:val="19"/>
          <w:szCs w:val="19"/>
        </w:rPr>
        <w:t xml:space="preserve"> </w:t>
      </w:r>
      <w:proofErr w:type="spellStart"/>
      <w:r w:rsidRPr="007D642B">
        <w:rPr>
          <w:sz w:val="19"/>
          <w:szCs w:val="19"/>
        </w:rPr>
        <w:t>hanesan</w:t>
      </w:r>
      <w:proofErr w:type="spellEnd"/>
      <w:r w:rsidRPr="007D642B">
        <w:rPr>
          <w:sz w:val="19"/>
          <w:szCs w:val="19"/>
        </w:rPr>
        <w:t xml:space="preserve"> </w:t>
      </w:r>
      <w:proofErr w:type="spellStart"/>
      <w:r w:rsidRPr="007D642B">
        <w:rPr>
          <w:sz w:val="19"/>
          <w:szCs w:val="19"/>
        </w:rPr>
        <w:t>prioridade</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TLPDP </w:t>
      </w:r>
      <w:proofErr w:type="spellStart"/>
      <w:r w:rsidRPr="007D642B">
        <w:rPr>
          <w:sz w:val="19"/>
          <w:szCs w:val="19"/>
        </w:rPr>
        <w:t>ho</w:t>
      </w:r>
      <w:proofErr w:type="spellEnd"/>
      <w:r w:rsidRPr="007D642B">
        <w:rPr>
          <w:sz w:val="19"/>
          <w:szCs w:val="19"/>
        </w:rPr>
        <w:t xml:space="preserve"> PNTL, </w:t>
      </w:r>
      <w:proofErr w:type="spellStart"/>
      <w:r w:rsidRPr="007D642B">
        <w:rPr>
          <w:sz w:val="19"/>
          <w:szCs w:val="19"/>
        </w:rPr>
        <w:t>maibé</w:t>
      </w:r>
      <w:proofErr w:type="spellEnd"/>
      <w:r w:rsidRPr="007D642B">
        <w:rPr>
          <w:sz w:val="19"/>
          <w:szCs w:val="19"/>
        </w:rPr>
        <w:t xml:space="preserve"> </w:t>
      </w:r>
      <w:proofErr w:type="spellStart"/>
      <w:r w:rsidRPr="007D642B">
        <w:rPr>
          <w:sz w:val="19"/>
          <w:szCs w:val="19"/>
        </w:rPr>
        <w:t>ida</w:t>
      </w:r>
      <w:proofErr w:type="spellEnd"/>
      <w:r w:rsidRPr="007D642B">
        <w:rPr>
          <w:sz w:val="19"/>
          <w:szCs w:val="19"/>
        </w:rPr>
        <w:t xml:space="preserve"> </w:t>
      </w:r>
      <w:proofErr w:type="spellStart"/>
      <w:r w:rsidRPr="007D642B">
        <w:rPr>
          <w:sz w:val="19"/>
          <w:szCs w:val="19"/>
        </w:rPr>
        <w:t>ne’e</w:t>
      </w:r>
      <w:proofErr w:type="spellEnd"/>
      <w:r w:rsidRPr="007D642B">
        <w:rPr>
          <w:sz w:val="19"/>
          <w:szCs w:val="19"/>
        </w:rPr>
        <w:t xml:space="preserve"> </w:t>
      </w:r>
      <w:proofErr w:type="spellStart"/>
      <w:r w:rsidRPr="007D642B">
        <w:rPr>
          <w:sz w:val="19"/>
          <w:szCs w:val="19"/>
        </w:rPr>
        <w:t>presiza</w:t>
      </w:r>
      <w:proofErr w:type="spellEnd"/>
      <w:r w:rsidRPr="007D642B">
        <w:rPr>
          <w:sz w:val="19"/>
          <w:szCs w:val="19"/>
        </w:rPr>
        <w:t xml:space="preserve"> tan </w:t>
      </w:r>
      <w:proofErr w:type="spellStart"/>
      <w:r w:rsidRPr="007D642B">
        <w:rPr>
          <w:sz w:val="19"/>
          <w:szCs w:val="19"/>
        </w:rPr>
        <w:t>komitmentu</w:t>
      </w:r>
      <w:proofErr w:type="spellEnd"/>
      <w:r w:rsidRPr="007D642B">
        <w:rPr>
          <w:sz w:val="19"/>
          <w:szCs w:val="19"/>
        </w:rPr>
        <w:t xml:space="preserve">, </w:t>
      </w:r>
      <w:proofErr w:type="spellStart"/>
      <w:r w:rsidRPr="007D642B">
        <w:rPr>
          <w:sz w:val="19"/>
          <w:szCs w:val="19"/>
        </w:rPr>
        <w:t>planu</w:t>
      </w:r>
      <w:proofErr w:type="spellEnd"/>
      <w:r w:rsidRPr="007D642B">
        <w:rPr>
          <w:sz w:val="19"/>
          <w:szCs w:val="19"/>
        </w:rPr>
        <w:t xml:space="preserve"> no </w:t>
      </w:r>
      <w:proofErr w:type="spellStart"/>
      <w:r w:rsidRPr="007D642B">
        <w:rPr>
          <w:sz w:val="19"/>
          <w:szCs w:val="19"/>
        </w:rPr>
        <w:t>rekursu</w:t>
      </w:r>
      <w:proofErr w:type="spellEnd"/>
      <w:r w:rsidRPr="007D642B">
        <w:rPr>
          <w:sz w:val="19"/>
          <w:szCs w:val="19"/>
        </w:rPr>
        <w:t xml:space="preserve"> </w:t>
      </w:r>
      <w:proofErr w:type="spellStart"/>
      <w:r w:rsidRPr="007D642B">
        <w:rPr>
          <w:sz w:val="19"/>
          <w:szCs w:val="19"/>
        </w:rPr>
        <w:t>hodi</w:t>
      </w:r>
      <w:proofErr w:type="spellEnd"/>
      <w:r w:rsidRPr="007D642B">
        <w:rPr>
          <w:sz w:val="19"/>
          <w:szCs w:val="19"/>
        </w:rPr>
        <w:t xml:space="preserve"> </w:t>
      </w:r>
      <w:proofErr w:type="spellStart"/>
      <w:r w:rsidRPr="007D642B">
        <w:rPr>
          <w:sz w:val="19"/>
          <w:szCs w:val="19"/>
        </w:rPr>
        <w:t>bele</w:t>
      </w:r>
      <w:proofErr w:type="spellEnd"/>
      <w:r w:rsidRPr="007D642B">
        <w:rPr>
          <w:sz w:val="19"/>
          <w:szCs w:val="19"/>
        </w:rPr>
        <w:t xml:space="preserve"> </w:t>
      </w:r>
      <w:proofErr w:type="spellStart"/>
      <w:r w:rsidRPr="007D642B">
        <w:rPr>
          <w:sz w:val="19"/>
          <w:szCs w:val="19"/>
        </w:rPr>
        <w:t>implementa</w:t>
      </w:r>
      <w:proofErr w:type="spellEnd"/>
      <w:r w:rsidRPr="007D642B">
        <w:rPr>
          <w:sz w:val="19"/>
          <w:szCs w:val="19"/>
        </w:rPr>
        <w:t xml:space="preserve">. EOPO TLPDP </w:t>
      </w:r>
      <w:proofErr w:type="spellStart"/>
      <w:r w:rsidRPr="007D642B">
        <w:rPr>
          <w:sz w:val="19"/>
          <w:szCs w:val="19"/>
        </w:rPr>
        <w:t>nian</w:t>
      </w:r>
      <w:proofErr w:type="spellEnd"/>
      <w:r w:rsidRPr="007D642B">
        <w:rPr>
          <w:sz w:val="19"/>
          <w:szCs w:val="19"/>
        </w:rPr>
        <w:t xml:space="preserve"> </w:t>
      </w:r>
      <w:proofErr w:type="spellStart"/>
      <w:r w:rsidRPr="007D642B">
        <w:rPr>
          <w:sz w:val="19"/>
          <w:szCs w:val="19"/>
        </w:rPr>
        <w:t>mos</w:t>
      </w:r>
      <w:proofErr w:type="spellEnd"/>
      <w:r w:rsidRPr="007D642B">
        <w:rPr>
          <w:sz w:val="19"/>
          <w:szCs w:val="19"/>
        </w:rPr>
        <w:t xml:space="preserve"> </w:t>
      </w:r>
      <w:proofErr w:type="spellStart"/>
      <w:r w:rsidRPr="007D642B">
        <w:rPr>
          <w:sz w:val="19"/>
          <w:szCs w:val="19"/>
        </w:rPr>
        <w:t>aliñadu</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White Paper </w:t>
      </w:r>
      <w:proofErr w:type="spellStart"/>
      <w:r w:rsidRPr="007D642B">
        <w:rPr>
          <w:sz w:val="19"/>
          <w:szCs w:val="19"/>
        </w:rPr>
        <w:t>Polítika</w:t>
      </w:r>
      <w:proofErr w:type="spellEnd"/>
      <w:r w:rsidRPr="007D642B">
        <w:rPr>
          <w:sz w:val="19"/>
          <w:szCs w:val="19"/>
        </w:rPr>
        <w:t xml:space="preserve"> </w:t>
      </w:r>
      <w:proofErr w:type="spellStart"/>
      <w:r w:rsidRPr="007D642B">
        <w:rPr>
          <w:sz w:val="19"/>
          <w:szCs w:val="19"/>
        </w:rPr>
        <w:t>Esterna</w:t>
      </w:r>
      <w:proofErr w:type="spellEnd"/>
      <w:r w:rsidRPr="007D642B">
        <w:rPr>
          <w:sz w:val="19"/>
          <w:szCs w:val="19"/>
        </w:rPr>
        <w:t xml:space="preserve"> </w:t>
      </w:r>
      <w:proofErr w:type="spellStart"/>
      <w:r w:rsidRPr="007D642B">
        <w:rPr>
          <w:sz w:val="19"/>
          <w:szCs w:val="19"/>
        </w:rPr>
        <w:t>Austrália</w:t>
      </w:r>
      <w:proofErr w:type="spellEnd"/>
      <w:r w:rsidRPr="007D642B">
        <w:rPr>
          <w:sz w:val="19"/>
          <w:szCs w:val="19"/>
        </w:rPr>
        <w:t xml:space="preserve"> </w:t>
      </w:r>
      <w:proofErr w:type="spellStart"/>
      <w:r w:rsidRPr="007D642B">
        <w:rPr>
          <w:sz w:val="19"/>
          <w:szCs w:val="19"/>
        </w:rPr>
        <w:t>nian</w:t>
      </w:r>
      <w:proofErr w:type="spellEnd"/>
      <w:r w:rsidRPr="007D642B">
        <w:rPr>
          <w:sz w:val="19"/>
          <w:szCs w:val="19"/>
        </w:rPr>
        <w:t xml:space="preserve"> </w:t>
      </w:r>
      <w:proofErr w:type="spellStart"/>
      <w:r w:rsidRPr="007D642B">
        <w:rPr>
          <w:sz w:val="19"/>
          <w:szCs w:val="19"/>
        </w:rPr>
        <w:t>husi</w:t>
      </w:r>
      <w:proofErr w:type="spellEnd"/>
      <w:r w:rsidRPr="007D642B">
        <w:rPr>
          <w:sz w:val="19"/>
          <w:szCs w:val="19"/>
        </w:rPr>
        <w:t xml:space="preserve"> 2017, </w:t>
      </w:r>
      <w:proofErr w:type="spellStart"/>
      <w:r w:rsidRPr="007D642B">
        <w:rPr>
          <w:sz w:val="19"/>
          <w:szCs w:val="19"/>
        </w:rPr>
        <w:t>Austrália</w:t>
      </w:r>
      <w:proofErr w:type="spellEnd"/>
      <w:r w:rsidRPr="007D642B">
        <w:rPr>
          <w:sz w:val="19"/>
          <w:szCs w:val="19"/>
        </w:rPr>
        <w:t xml:space="preserve">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komitmentu</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konvensaun</w:t>
      </w:r>
      <w:proofErr w:type="spellEnd"/>
      <w:r w:rsidRPr="007D642B">
        <w:rPr>
          <w:sz w:val="19"/>
          <w:szCs w:val="19"/>
        </w:rPr>
        <w:t xml:space="preserve"> </w:t>
      </w:r>
      <w:proofErr w:type="spellStart"/>
      <w:r w:rsidRPr="007D642B">
        <w:rPr>
          <w:sz w:val="19"/>
          <w:szCs w:val="19"/>
        </w:rPr>
        <w:t>internasionál</w:t>
      </w:r>
      <w:proofErr w:type="spellEnd"/>
      <w:r w:rsidRPr="007D642B">
        <w:rPr>
          <w:sz w:val="19"/>
          <w:szCs w:val="19"/>
        </w:rPr>
        <w:t xml:space="preserve"> no SDG </w:t>
      </w:r>
      <w:proofErr w:type="spellStart"/>
      <w:r w:rsidRPr="007D642B">
        <w:rPr>
          <w:sz w:val="19"/>
          <w:szCs w:val="19"/>
        </w:rPr>
        <w:t>relevante</w:t>
      </w:r>
      <w:proofErr w:type="spellEnd"/>
      <w:r w:rsidRPr="007D642B">
        <w:rPr>
          <w:sz w:val="19"/>
          <w:szCs w:val="19"/>
        </w:rPr>
        <w:t xml:space="preserve"> </w:t>
      </w:r>
      <w:proofErr w:type="spellStart"/>
      <w:r w:rsidRPr="007D642B">
        <w:rPr>
          <w:sz w:val="19"/>
          <w:szCs w:val="19"/>
        </w:rPr>
        <w:t>sira</w:t>
      </w:r>
      <w:proofErr w:type="spellEnd"/>
      <w:r w:rsidRPr="007D642B">
        <w:rPr>
          <w:sz w:val="19"/>
          <w:szCs w:val="19"/>
        </w:rPr>
        <w:t xml:space="preserve">, </w:t>
      </w:r>
      <w:proofErr w:type="spellStart"/>
      <w:r w:rsidRPr="007D642B">
        <w:rPr>
          <w:sz w:val="19"/>
          <w:szCs w:val="19"/>
        </w:rPr>
        <w:t>GoA</w:t>
      </w:r>
      <w:proofErr w:type="spellEnd"/>
      <w:r w:rsidRPr="007D642B">
        <w:rPr>
          <w:sz w:val="19"/>
          <w:szCs w:val="19"/>
        </w:rPr>
        <w:t xml:space="preserve">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prioridade</w:t>
      </w:r>
      <w:proofErr w:type="spellEnd"/>
      <w:r w:rsidRPr="007D642B">
        <w:rPr>
          <w:sz w:val="19"/>
          <w:szCs w:val="19"/>
        </w:rPr>
        <w:t xml:space="preserve"> </w:t>
      </w:r>
      <w:proofErr w:type="spellStart"/>
      <w:r w:rsidRPr="007D642B">
        <w:rPr>
          <w:sz w:val="19"/>
          <w:szCs w:val="19"/>
        </w:rPr>
        <w:t>atu</w:t>
      </w:r>
      <w:proofErr w:type="spellEnd"/>
      <w:r w:rsidRPr="007D642B">
        <w:rPr>
          <w:sz w:val="19"/>
          <w:szCs w:val="19"/>
        </w:rPr>
        <w:t xml:space="preserve"> </w:t>
      </w:r>
      <w:proofErr w:type="spellStart"/>
      <w:r w:rsidRPr="007D642B">
        <w:rPr>
          <w:sz w:val="19"/>
          <w:szCs w:val="19"/>
        </w:rPr>
        <w:t>promove</w:t>
      </w:r>
      <w:proofErr w:type="spellEnd"/>
      <w:r w:rsidRPr="007D642B">
        <w:rPr>
          <w:sz w:val="19"/>
          <w:szCs w:val="19"/>
        </w:rPr>
        <w:t xml:space="preserve"> </w:t>
      </w:r>
      <w:proofErr w:type="spellStart"/>
      <w:r w:rsidRPr="007D642B">
        <w:rPr>
          <w:sz w:val="19"/>
          <w:szCs w:val="19"/>
        </w:rPr>
        <w:t>estabilidade</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Timor-Leste, no foin </w:t>
      </w:r>
      <w:proofErr w:type="spellStart"/>
      <w:r w:rsidRPr="007D642B">
        <w:rPr>
          <w:sz w:val="19"/>
          <w:szCs w:val="19"/>
        </w:rPr>
        <w:t>lalais</w:t>
      </w:r>
      <w:proofErr w:type="spellEnd"/>
      <w:r w:rsidRPr="007D642B">
        <w:rPr>
          <w:sz w:val="19"/>
          <w:szCs w:val="19"/>
        </w:rPr>
        <w:t xml:space="preserve"> </w:t>
      </w:r>
      <w:proofErr w:type="spellStart"/>
      <w:r w:rsidRPr="007D642B">
        <w:rPr>
          <w:sz w:val="19"/>
          <w:szCs w:val="19"/>
        </w:rPr>
        <w:t>GoA</w:t>
      </w:r>
      <w:proofErr w:type="spellEnd"/>
      <w:r w:rsidRPr="007D642B">
        <w:rPr>
          <w:sz w:val="19"/>
          <w:szCs w:val="19"/>
        </w:rPr>
        <w:t xml:space="preserve">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polítika</w:t>
      </w:r>
      <w:proofErr w:type="spellEnd"/>
      <w:r w:rsidRPr="007D642B">
        <w:rPr>
          <w:sz w:val="19"/>
          <w:szCs w:val="19"/>
        </w:rPr>
        <w:t xml:space="preserve"> </w:t>
      </w:r>
      <w:proofErr w:type="spellStart"/>
      <w:r w:rsidRPr="007D642B">
        <w:rPr>
          <w:sz w:val="19"/>
          <w:szCs w:val="19"/>
        </w:rPr>
        <w:t>dezenvolvimentu</w:t>
      </w:r>
      <w:proofErr w:type="spellEnd"/>
      <w:r w:rsidRPr="007D642B">
        <w:rPr>
          <w:sz w:val="19"/>
          <w:szCs w:val="19"/>
        </w:rPr>
        <w:t xml:space="preserve"> “Partnerships for Recovery” (</w:t>
      </w:r>
      <w:proofErr w:type="spellStart"/>
      <w:r w:rsidRPr="007D642B">
        <w:rPr>
          <w:sz w:val="19"/>
          <w:szCs w:val="19"/>
        </w:rPr>
        <w:t>Parseria</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Rekuperasaun</w:t>
      </w:r>
      <w:proofErr w:type="spellEnd"/>
      <w:r w:rsidRPr="007D642B">
        <w:rPr>
          <w:sz w:val="19"/>
          <w:szCs w:val="19"/>
        </w:rPr>
        <w:t xml:space="preserve">) – </w:t>
      </w:r>
      <w:proofErr w:type="spellStart"/>
      <w:r w:rsidRPr="007D642B">
        <w:rPr>
          <w:sz w:val="19"/>
          <w:szCs w:val="19"/>
        </w:rPr>
        <w:t>Austrália</w:t>
      </w:r>
      <w:proofErr w:type="spellEnd"/>
      <w:r w:rsidRPr="007D642B">
        <w:rPr>
          <w:sz w:val="19"/>
          <w:szCs w:val="19"/>
        </w:rPr>
        <w:t xml:space="preserve">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Resposta</w:t>
      </w:r>
      <w:proofErr w:type="spellEnd"/>
      <w:r w:rsidRPr="007D642B">
        <w:rPr>
          <w:sz w:val="19"/>
          <w:szCs w:val="19"/>
        </w:rPr>
        <w:t xml:space="preserve"> </w:t>
      </w:r>
      <w:proofErr w:type="spellStart"/>
      <w:r w:rsidRPr="007D642B">
        <w:rPr>
          <w:sz w:val="19"/>
          <w:szCs w:val="19"/>
        </w:rPr>
        <w:t>Dezenvolvimentu</w:t>
      </w:r>
      <w:proofErr w:type="spellEnd"/>
      <w:r w:rsidRPr="007D642B">
        <w:rPr>
          <w:sz w:val="19"/>
          <w:szCs w:val="19"/>
        </w:rPr>
        <w:t xml:space="preserve"> COVID-19. EOPO TLPDP </w:t>
      </w:r>
      <w:proofErr w:type="spellStart"/>
      <w:r w:rsidRPr="007D642B">
        <w:rPr>
          <w:sz w:val="19"/>
          <w:szCs w:val="19"/>
        </w:rPr>
        <w:t>aliñadu</w:t>
      </w:r>
      <w:proofErr w:type="spellEnd"/>
      <w:r w:rsidRPr="007D642B">
        <w:rPr>
          <w:sz w:val="19"/>
          <w:szCs w:val="19"/>
        </w:rPr>
        <w:t xml:space="preserve"> </w:t>
      </w:r>
      <w:proofErr w:type="spellStart"/>
      <w:r w:rsidRPr="007D642B">
        <w:rPr>
          <w:sz w:val="19"/>
          <w:szCs w:val="19"/>
        </w:rPr>
        <w:t>mos</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AFP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Estratéjia</w:t>
      </w:r>
      <w:proofErr w:type="spellEnd"/>
      <w:r w:rsidRPr="007D642B">
        <w:rPr>
          <w:sz w:val="19"/>
          <w:szCs w:val="19"/>
        </w:rPr>
        <w:t xml:space="preserve"> </w:t>
      </w:r>
      <w:proofErr w:type="spellStart"/>
      <w:r w:rsidRPr="007D642B">
        <w:rPr>
          <w:sz w:val="19"/>
          <w:szCs w:val="19"/>
        </w:rPr>
        <w:t>Jéneru</w:t>
      </w:r>
      <w:proofErr w:type="spellEnd"/>
      <w:r w:rsidRPr="007D642B">
        <w:rPr>
          <w:sz w:val="19"/>
          <w:szCs w:val="19"/>
        </w:rPr>
        <w:t xml:space="preserve"> </w:t>
      </w:r>
      <w:proofErr w:type="spellStart"/>
      <w:r w:rsidRPr="007D642B">
        <w:rPr>
          <w:sz w:val="19"/>
          <w:szCs w:val="19"/>
        </w:rPr>
        <w:t>Komandu</w:t>
      </w:r>
      <w:proofErr w:type="spellEnd"/>
      <w:r w:rsidRPr="007D642B">
        <w:rPr>
          <w:sz w:val="19"/>
          <w:szCs w:val="19"/>
        </w:rPr>
        <w:t xml:space="preserve"> </w:t>
      </w:r>
      <w:proofErr w:type="spellStart"/>
      <w:r w:rsidRPr="007D642B">
        <w:rPr>
          <w:sz w:val="19"/>
          <w:szCs w:val="19"/>
        </w:rPr>
        <w:t>Internasionál</w:t>
      </w:r>
      <w:proofErr w:type="spellEnd"/>
      <w:r w:rsidRPr="007D642B">
        <w:rPr>
          <w:sz w:val="19"/>
          <w:szCs w:val="19"/>
        </w:rPr>
        <w:t xml:space="preserve"> 2018-2024. TLPDP </w:t>
      </w:r>
      <w:proofErr w:type="spellStart"/>
      <w:r w:rsidRPr="007D642B">
        <w:rPr>
          <w:sz w:val="19"/>
          <w:szCs w:val="19"/>
        </w:rPr>
        <w:t>kontinua</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papél</w:t>
      </w:r>
      <w:proofErr w:type="spellEnd"/>
      <w:r w:rsidRPr="007D642B">
        <w:rPr>
          <w:sz w:val="19"/>
          <w:szCs w:val="19"/>
        </w:rPr>
        <w:t xml:space="preserve"> </w:t>
      </w:r>
      <w:proofErr w:type="spellStart"/>
      <w:r w:rsidRPr="007D642B">
        <w:rPr>
          <w:sz w:val="19"/>
          <w:szCs w:val="19"/>
        </w:rPr>
        <w:t>rua</w:t>
      </w:r>
      <w:proofErr w:type="spellEnd"/>
      <w:r w:rsidRPr="007D642B">
        <w:rPr>
          <w:sz w:val="19"/>
          <w:szCs w:val="19"/>
        </w:rPr>
        <w:t xml:space="preserve"> – </w:t>
      </w:r>
      <w:proofErr w:type="spellStart"/>
      <w:r w:rsidRPr="007D642B">
        <w:rPr>
          <w:sz w:val="19"/>
          <w:szCs w:val="19"/>
        </w:rPr>
        <w:t>ida</w:t>
      </w:r>
      <w:proofErr w:type="spellEnd"/>
      <w:r w:rsidRPr="007D642B">
        <w:rPr>
          <w:sz w:val="19"/>
          <w:szCs w:val="19"/>
        </w:rPr>
        <w:t xml:space="preserve"> </w:t>
      </w:r>
      <w:proofErr w:type="spellStart"/>
      <w:r w:rsidRPr="007D642B">
        <w:rPr>
          <w:sz w:val="19"/>
          <w:szCs w:val="19"/>
        </w:rPr>
        <w:t>hanesan</w:t>
      </w:r>
      <w:proofErr w:type="spellEnd"/>
      <w:r w:rsidRPr="007D642B">
        <w:rPr>
          <w:sz w:val="19"/>
          <w:szCs w:val="19"/>
        </w:rPr>
        <w:t xml:space="preserve"> </w:t>
      </w:r>
      <w:proofErr w:type="spellStart"/>
      <w:r w:rsidRPr="007D642B">
        <w:rPr>
          <w:sz w:val="19"/>
          <w:szCs w:val="19"/>
        </w:rPr>
        <w:t>parseiru</w:t>
      </w:r>
      <w:proofErr w:type="spellEnd"/>
      <w:r w:rsidRPr="007D642B">
        <w:rPr>
          <w:sz w:val="19"/>
          <w:szCs w:val="19"/>
        </w:rPr>
        <w:t xml:space="preserve"> </w:t>
      </w:r>
      <w:proofErr w:type="spellStart"/>
      <w:r w:rsidRPr="007D642B">
        <w:rPr>
          <w:sz w:val="19"/>
          <w:szCs w:val="19"/>
        </w:rPr>
        <w:t>dezenvolvimentu</w:t>
      </w:r>
      <w:proofErr w:type="spellEnd"/>
      <w:r w:rsidRPr="007D642B">
        <w:rPr>
          <w:sz w:val="19"/>
          <w:szCs w:val="19"/>
        </w:rPr>
        <w:t xml:space="preserve"> no </w:t>
      </w:r>
      <w:proofErr w:type="spellStart"/>
      <w:r w:rsidRPr="007D642B">
        <w:rPr>
          <w:sz w:val="19"/>
          <w:szCs w:val="19"/>
        </w:rPr>
        <w:t>ida</w:t>
      </w:r>
      <w:proofErr w:type="spellEnd"/>
      <w:r w:rsidRPr="007D642B">
        <w:rPr>
          <w:sz w:val="19"/>
          <w:szCs w:val="19"/>
        </w:rPr>
        <w:t xml:space="preserve"> </w:t>
      </w:r>
      <w:proofErr w:type="spellStart"/>
      <w:r w:rsidRPr="007D642B">
        <w:rPr>
          <w:sz w:val="19"/>
          <w:szCs w:val="19"/>
        </w:rPr>
        <w:t>fali</w:t>
      </w:r>
      <w:proofErr w:type="spellEnd"/>
      <w:r w:rsidRPr="007D642B">
        <w:rPr>
          <w:sz w:val="19"/>
          <w:szCs w:val="19"/>
        </w:rPr>
        <w:t xml:space="preserve"> </w:t>
      </w:r>
      <w:proofErr w:type="spellStart"/>
      <w:r w:rsidRPr="007D642B">
        <w:rPr>
          <w:sz w:val="19"/>
          <w:szCs w:val="19"/>
        </w:rPr>
        <w:t>hanesan</w:t>
      </w:r>
      <w:proofErr w:type="spellEnd"/>
      <w:r w:rsidRPr="007D642B">
        <w:rPr>
          <w:sz w:val="19"/>
          <w:szCs w:val="19"/>
        </w:rPr>
        <w:t xml:space="preserve"> </w:t>
      </w:r>
      <w:proofErr w:type="spellStart"/>
      <w:r w:rsidRPr="007D642B">
        <w:rPr>
          <w:sz w:val="19"/>
          <w:szCs w:val="19"/>
        </w:rPr>
        <w:t>parseira</w:t>
      </w:r>
      <w:proofErr w:type="spellEnd"/>
      <w:r w:rsidRPr="007D642B">
        <w:rPr>
          <w:sz w:val="19"/>
          <w:szCs w:val="19"/>
        </w:rPr>
        <w:t xml:space="preserve"> </w:t>
      </w:r>
      <w:proofErr w:type="spellStart"/>
      <w:r w:rsidRPr="007D642B">
        <w:rPr>
          <w:sz w:val="19"/>
          <w:szCs w:val="19"/>
        </w:rPr>
        <w:t>aplikasaun</w:t>
      </w:r>
      <w:proofErr w:type="spellEnd"/>
      <w:r w:rsidRPr="007D642B">
        <w:rPr>
          <w:sz w:val="19"/>
          <w:szCs w:val="19"/>
        </w:rPr>
        <w:t xml:space="preserve"> lei.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futuru</w:t>
      </w:r>
      <w:proofErr w:type="spellEnd"/>
      <w:r w:rsidRPr="007D642B">
        <w:rPr>
          <w:sz w:val="19"/>
          <w:szCs w:val="19"/>
        </w:rPr>
        <w:t xml:space="preserve"> sei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oportunidade</w:t>
      </w:r>
      <w:proofErr w:type="spellEnd"/>
      <w:r w:rsidRPr="007D642B">
        <w:rPr>
          <w:sz w:val="19"/>
          <w:szCs w:val="19"/>
        </w:rPr>
        <w:t xml:space="preserve"> </w:t>
      </w:r>
      <w:proofErr w:type="spellStart"/>
      <w:r w:rsidRPr="007D642B">
        <w:rPr>
          <w:sz w:val="19"/>
          <w:szCs w:val="19"/>
        </w:rPr>
        <w:t>atu</w:t>
      </w:r>
      <w:proofErr w:type="spellEnd"/>
      <w:r w:rsidRPr="007D642B">
        <w:rPr>
          <w:sz w:val="19"/>
          <w:szCs w:val="19"/>
        </w:rPr>
        <w:t xml:space="preserve"> </w:t>
      </w:r>
      <w:proofErr w:type="spellStart"/>
      <w:r w:rsidRPr="007D642B">
        <w:rPr>
          <w:sz w:val="19"/>
          <w:szCs w:val="19"/>
        </w:rPr>
        <w:t>separa</w:t>
      </w:r>
      <w:proofErr w:type="spellEnd"/>
      <w:r w:rsidRPr="007D642B">
        <w:rPr>
          <w:sz w:val="19"/>
          <w:szCs w:val="19"/>
        </w:rPr>
        <w:t xml:space="preserve"> </w:t>
      </w:r>
      <w:proofErr w:type="spellStart"/>
      <w:r w:rsidRPr="007D642B">
        <w:rPr>
          <w:sz w:val="19"/>
          <w:szCs w:val="19"/>
        </w:rPr>
        <w:t>papél</w:t>
      </w:r>
      <w:proofErr w:type="spellEnd"/>
      <w:r w:rsidRPr="007D642B">
        <w:rPr>
          <w:sz w:val="19"/>
          <w:szCs w:val="19"/>
        </w:rPr>
        <w:t xml:space="preserve"> </w:t>
      </w:r>
      <w:proofErr w:type="spellStart"/>
      <w:r w:rsidRPr="007D642B">
        <w:rPr>
          <w:sz w:val="19"/>
          <w:szCs w:val="19"/>
        </w:rPr>
        <w:t>rua</w:t>
      </w:r>
      <w:proofErr w:type="spellEnd"/>
      <w:r w:rsidRPr="007D642B">
        <w:rPr>
          <w:sz w:val="19"/>
          <w:szCs w:val="19"/>
        </w:rPr>
        <w:t xml:space="preserve"> </w:t>
      </w:r>
      <w:proofErr w:type="spellStart"/>
      <w:r w:rsidRPr="007D642B">
        <w:rPr>
          <w:sz w:val="19"/>
          <w:szCs w:val="19"/>
        </w:rPr>
        <w:t>ne’e</w:t>
      </w:r>
      <w:proofErr w:type="spellEnd"/>
      <w:r w:rsidRPr="007D642B">
        <w:rPr>
          <w:sz w:val="19"/>
          <w:szCs w:val="19"/>
        </w:rPr>
        <w:t xml:space="preserve">, </w:t>
      </w:r>
      <w:proofErr w:type="spellStart"/>
      <w:r w:rsidRPr="007D642B">
        <w:rPr>
          <w:sz w:val="19"/>
          <w:szCs w:val="19"/>
        </w:rPr>
        <w:t>atu</w:t>
      </w:r>
      <w:proofErr w:type="spellEnd"/>
      <w:r w:rsidRPr="007D642B">
        <w:rPr>
          <w:sz w:val="19"/>
          <w:szCs w:val="19"/>
        </w:rPr>
        <w:t xml:space="preserve"> </w:t>
      </w:r>
      <w:proofErr w:type="spellStart"/>
      <w:r w:rsidRPr="007D642B">
        <w:rPr>
          <w:sz w:val="19"/>
          <w:szCs w:val="19"/>
        </w:rPr>
        <w:t>nunee</w:t>
      </w:r>
      <w:proofErr w:type="spellEnd"/>
      <w:r w:rsidRPr="007D642B">
        <w:rPr>
          <w:sz w:val="19"/>
          <w:szCs w:val="19"/>
        </w:rPr>
        <w:t xml:space="preserve"> </w:t>
      </w:r>
      <w:proofErr w:type="spellStart"/>
      <w:r w:rsidRPr="007D642B">
        <w:rPr>
          <w:sz w:val="19"/>
          <w:szCs w:val="19"/>
        </w:rPr>
        <w:t>klarifika</w:t>
      </w:r>
      <w:proofErr w:type="spellEnd"/>
      <w:r w:rsidRPr="007D642B">
        <w:rPr>
          <w:sz w:val="19"/>
          <w:szCs w:val="19"/>
        </w:rPr>
        <w:t xml:space="preserve"> entre DFAT no AFP </w:t>
      </w:r>
      <w:proofErr w:type="spellStart"/>
      <w:r w:rsidRPr="007D642B">
        <w:rPr>
          <w:sz w:val="19"/>
          <w:szCs w:val="19"/>
        </w:rPr>
        <w:t>kona-ba</w:t>
      </w:r>
      <w:proofErr w:type="spellEnd"/>
      <w:r w:rsidRPr="007D642B">
        <w:rPr>
          <w:sz w:val="19"/>
          <w:szCs w:val="19"/>
        </w:rPr>
        <w:t xml:space="preserve"> area </w:t>
      </w:r>
      <w:proofErr w:type="spellStart"/>
      <w:r w:rsidRPr="007D642B">
        <w:rPr>
          <w:sz w:val="19"/>
          <w:szCs w:val="19"/>
        </w:rPr>
        <w:t>saida</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programa</w:t>
      </w:r>
      <w:proofErr w:type="spellEnd"/>
      <w:r w:rsidRPr="007D642B">
        <w:rPr>
          <w:sz w:val="19"/>
          <w:szCs w:val="19"/>
        </w:rPr>
        <w:t xml:space="preserve"> </w:t>
      </w:r>
      <w:proofErr w:type="spellStart"/>
      <w:r w:rsidRPr="007D642B">
        <w:rPr>
          <w:sz w:val="19"/>
          <w:szCs w:val="19"/>
        </w:rPr>
        <w:t>bele</w:t>
      </w:r>
      <w:proofErr w:type="spellEnd"/>
      <w:r w:rsidRPr="007D642B">
        <w:rPr>
          <w:sz w:val="19"/>
          <w:szCs w:val="19"/>
        </w:rPr>
        <w:t xml:space="preserve">/la </w:t>
      </w:r>
      <w:proofErr w:type="spellStart"/>
      <w:r w:rsidRPr="007D642B">
        <w:rPr>
          <w:sz w:val="19"/>
          <w:szCs w:val="19"/>
        </w:rPr>
        <w:t>bele</w:t>
      </w:r>
      <w:proofErr w:type="spellEnd"/>
      <w:r w:rsidRPr="007D642B">
        <w:rPr>
          <w:sz w:val="19"/>
          <w:szCs w:val="19"/>
        </w:rPr>
        <w:t xml:space="preserve"> </w:t>
      </w:r>
      <w:proofErr w:type="spellStart"/>
      <w:r w:rsidRPr="007D642B">
        <w:rPr>
          <w:sz w:val="19"/>
          <w:szCs w:val="19"/>
        </w:rPr>
        <w:t>konsidera</w:t>
      </w:r>
      <w:proofErr w:type="spellEnd"/>
      <w:r w:rsidRPr="007D642B">
        <w:rPr>
          <w:sz w:val="19"/>
          <w:szCs w:val="19"/>
        </w:rPr>
        <w:t xml:space="preserve"> </w:t>
      </w:r>
      <w:proofErr w:type="spellStart"/>
      <w:r w:rsidRPr="007D642B">
        <w:rPr>
          <w:sz w:val="19"/>
          <w:szCs w:val="19"/>
        </w:rPr>
        <w:t>nuudar</w:t>
      </w:r>
      <w:proofErr w:type="spellEnd"/>
      <w:r w:rsidRPr="007D642B">
        <w:rPr>
          <w:sz w:val="19"/>
          <w:szCs w:val="19"/>
        </w:rPr>
        <w:t xml:space="preserve"> ODA (</w:t>
      </w:r>
      <w:proofErr w:type="spellStart"/>
      <w:r w:rsidRPr="007D642B">
        <w:rPr>
          <w:sz w:val="19"/>
          <w:szCs w:val="19"/>
        </w:rPr>
        <w:t>asisténsia</w:t>
      </w:r>
      <w:proofErr w:type="spellEnd"/>
      <w:r w:rsidRPr="007D642B">
        <w:rPr>
          <w:sz w:val="19"/>
          <w:szCs w:val="19"/>
        </w:rPr>
        <w:t xml:space="preserve"> </w:t>
      </w:r>
      <w:proofErr w:type="spellStart"/>
      <w:r w:rsidRPr="007D642B">
        <w:rPr>
          <w:sz w:val="19"/>
          <w:szCs w:val="19"/>
        </w:rPr>
        <w:t>dezenvolvimentu</w:t>
      </w:r>
      <w:proofErr w:type="spellEnd"/>
      <w:r w:rsidRPr="007D642B">
        <w:rPr>
          <w:sz w:val="19"/>
          <w:szCs w:val="19"/>
        </w:rPr>
        <w:t xml:space="preserve"> </w:t>
      </w:r>
      <w:proofErr w:type="spellStart"/>
      <w:r w:rsidRPr="007D642B">
        <w:rPr>
          <w:sz w:val="19"/>
          <w:szCs w:val="19"/>
        </w:rPr>
        <w:t>estranjeiru</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relatóriu</w:t>
      </w:r>
      <w:proofErr w:type="spellEnd"/>
      <w:r w:rsidRPr="007D642B">
        <w:rPr>
          <w:sz w:val="19"/>
          <w:szCs w:val="19"/>
        </w:rPr>
        <w:t xml:space="preserve"> </w:t>
      </w:r>
      <w:proofErr w:type="spellStart"/>
      <w:r w:rsidRPr="007D642B">
        <w:rPr>
          <w:sz w:val="19"/>
          <w:szCs w:val="19"/>
        </w:rPr>
        <w:t>sira</w:t>
      </w:r>
      <w:proofErr w:type="spellEnd"/>
      <w:r w:rsidRPr="007D642B">
        <w:rPr>
          <w:sz w:val="19"/>
          <w:szCs w:val="19"/>
        </w:rPr>
        <w:t>.</w:t>
      </w:r>
    </w:p>
    <w:p w14:paraId="019AFEC2" w14:textId="77777777" w:rsidR="000019A9" w:rsidRPr="007D642B" w:rsidRDefault="000019A9" w:rsidP="007D642B">
      <w:pPr>
        <w:pStyle w:val="BodyText"/>
        <w:spacing w:line="252" w:lineRule="auto"/>
        <w:rPr>
          <w:sz w:val="19"/>
          <w:szCs w:val="19"/>
        </w:rPr>
      </w:pPr>
      <w:proofErr w:type="spellStart"/>
      <w:r w:rsidRPr="007D642B">
        <w:rPr>
          <w:sz w:val="19"/>
          <w:szCs w:val="19"/>
        </w:rPr>
        <w:t>Durasaun</w:t>
      </w:r>
      <w:proofErr w:type="spellEnd"/>
      <w:r w:rsidRPr="007D642B">
        <w:rPr>
          <w:sz w:val="19"/>
          <w:szCs w:val="19"/>
        </w:rPr>
        <w:t xml:space="preserve"> </w:t>
      </w:r>
      <w:proofErr w:type="spellStart"/>
      <w:r w:rsidRPr="007D642B">
        <w:rPr>
          <w:sz w:val="19"/>
          <w:szCs w:val="19"/>
        </w:rPr>
        <w:t>naruk</w:t>
      </w:r>
      <w:proofErr w:type="spellEnd"/>
      <w:r w:rsidRPr="007D642B">
        <w:rPr>
          <w:sz w:val="19"/>
          <w:szCs w:val="19"/>
        </w:rPr>
        <w:t xml:space="preserve"> </w:t>
      </w:r>
      <w:proofErr w:type="spellStart"/>
      <w:r w:rsidRPr="007D642B">
        <w:rPr>
          <w:sz w:val="19"/>
          <w:szCs w:val="19"/>
        </w:rPr>
        <w:t>programa</w:t>
      </w:r>
      <w:proofErr w:type="spellEnd"/>
      <w:r w:rsidRPr="007D642B">
        <w:rPr>
          <w:sz w:val="19"/>
          <w:szCs w:val="19"/>
        </w:rPr>
        <w:t xml:space="preserve"> TLPDP </w:t>
      </w:r>
      <w:proofErr w:type="spellStart"/>
      <w:r w:rsidRPr="007D642B">
        <w:rPr>
          <w:sz w:val="19"/>
          <w:szCs w:val="19"/>
        </w:rPr>
        <w:t>nian</w:t>
      </w:r>
      <w:proofErr w:type="spellEnd"/>
      <w:r w:rsidRPr="007D642B">
        <w:rPr>
          <w:sz w:val="19"/>
          <w:szCs w:val="19"/>
        </w:rPr>
        <w:t xml:space="preserve"> no </w:t>
      </w:r>
      <w:proofErr w:type="spellStart"/>
      <w:r w:rsidRPr="007D642B">
        <w:rPr>
          <w:sz w:val="19"/>
          <w:szCs w:val="19"/>
        </w:rPr>
        <w:t>relasaun</w:t>
      </w:r>
      <w:proofErr w:type="spellEnd"/>
      <w:r w:rsidRPr="007D642B">
        <w:rPr>
          <w:sz w:val="19"/>
          <w:szCs w:val="19"/>
        </w:rPr>
        <w:t xml:space="preserve"> </w:t>
      </w:r>
      <w:proofErr w:type="spellStart"/>
      <w:r w:rsidRPr="007D642B">
        <w:rPr>
          <w:sz w:val="19"/>
          <w:szCs w:val="19"/>
        </w:rPr>
        <w:t>diak</w:t>
      </w:r>
      <w:proofErr w:type="spellEnd"/>
      <w:r w:rsidRPr="007D642B">
        <w:rPr>
          <w:sz w:val="19"/>
          <w:szCs w:val="19"/>
        </w:rPr>
        <w:t xml:space="preserve"> entre PNTL </w:t>
      </w:r>
      <w:proofErr w:type="spellStart"/>
      <w:r w:rsidRPr="007D642B">
        <w:rPr>
          <w:sz w:val="19"/>
          <w:szCs w:val="19"/>
        </w:rPr>
        <w:t>ho</w:t>
      </w:r>
      <w:proofErr w:type="spellEnd"/>
      <w:r w:rsidRPr="007D642B">
        <w:rPr>
          <w:sz w:val="19"/>
          <w:szCs w:val="19"/>
        </w:rPr>
        <w:t xml:space="preserve"> TLPDP </w:t>
      </w:r>
      <w:proofErr w:type="spellStart"/>
      <w:r w:rsidRPr="007D642B">
        <w:rPr>
          <w:sz w:val="19"/>
          <w:szCs w:val="19"/>
        </w:rPr>
        <w:t>signifika</w:t>
      </w:r>
      <w:proofErr w:type="spellEnd"/>
      <w:r w:rsidRPr="007D642B">
        <w:rPr>
          <w:sz w:val="19"/>
          <w:szCs w:val="19"/>
        </w:rPr>
        <w:t xml:space="preserve"> </w:t>
      </w:r>
      <w:proofErr w:type="spellStart"/>
      <w:r w:rsidRPr="007D642B">
        <w:rPr>
          <w:sz w:val="19"/>
          <w:szCs w:val="19"/>
        </w:rPr>
        <w:t>katak</w:t>
      </w:r>
      <w:proofErr w:type="spellEnd"/>
      <w:r w:rsidRPr="007D642B">
        <w:rPr>
          <w:sz w:val="19"/>
          <w:szCs w:val="19"/>
        </w:rPr>
        <w:t xml:space="preserve"> TLPDP agora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pozisaun</w:t>
      </w:r>
      <w:proofErr w:type="spellEnd"/>
      <w:r w:rsidRPr="007D642B">
        <w:rPr>
          <w:sz w:val="19"/>
          <w:szCs w:val="19"/>
        </w:rPr>
        <w:t xml:space="preserve"> </w:t>
      </w:r>
      <w:proofErr w:type="spellStart"/>
      <w:r w:rsidRPr="007D642B">
        <w:rPr>
          <w:sz w:val="19"/>
          <w:szCs w:val="19"/>
        </w:rPr>
        <w:t>diak</w:t>
      </w:r>
      <w:proofErr w:type="spellEnd"/>
      <w:r w:rsidRPr="007D642B">
        <w:rPr>
          <w:sz w:val="19"/>
          <w:szCs w:val="19"/>
        </w:rPr>
        <w:t xml:space="preserve"> </w:t>
      </w:r>
      <w:proofErr w:type="spellStart"/>
      <w:r w:rsidRPr="007D642B">
        <w:rPr>
          <w:sz w:val="19"/>
          <w:szCs w:val="19"/>
        </w:rPr>
        <w:t>atu</w:t>
      </w:r>
      <w:proofErr w:type="spellEnd"/>
      <w:r w:rsidRPr="007D642B">
        <w:rPr>
          <w:sz w:val="19"/>
          <w:szCs w:val="19"/>
        </w:rPr>
        <w:t xml:space="preserve"> </w:t>
      </w:r>
      <w:proofErr w:type="spellStart"/>
      <w:r w:rsidRPr="007D642B">
        <w:rPr>
          <w:sz w:val="19"/>
          <w:szCs w:val="19"/>
        </w:rPr>
        <w:t>haforsa</w:t>
      </w:r>
      <w:proofErr w:type="spellEnd"/>
      <w:r w:rsidRPr="007D642B">
        <w:rPr>
          <w:sz w:val="19"/>
          <w:szCs w:val="19"/>
        </w:rPr>
        <w:t xml:space="preserve"> </w:t>
      </w:r>
      <w:proofErr w:type="spellStart"/>
      <w:r w:rsidRPr="007D642B">
        <w:rPr>
          <w:sz w:val="19"/>
          <w:szCs w:val="19"/>
        </w:rPr>
        <w:t>benefísiu</w:t>
      </w:r>
      <w:proofErr w:type="spellEnd"/>
      <w:r w:rsidRPr="007D642B">
        <w:rPr>
          <w:sz w:val="19"/>
          <w:szCs w:val="19"/>
        </w:rPr>
        <w:t xml:space="preserve"> </w:t>
      </w:r>
      <w:proofErr w:type="spellStart"/>
      <w:r w:rsidRPr="007D642B">
        <w:rPr>
          <w:sz w:val="19"/>
          <w:szCs w:val="19"/>
        </w:rPr>
        <w:t>husi</w:t>
      </w:r>
      <w:proofErr w:type="spellEnd"/>
      <w:r w:rsidRPr="007D642B">
        <w:rPr>
          <w:sz w:val="19"/>
          <w:szCs w:val="19"/>
        </w:rPr>
        <w:t xml:space="preserve"> </w:t>
      </w:r>
      <w:proofErr w:type="spellStart"/>
      <w:r w:rsidRPr="007D642B">
        <w:rPr>
          <w:sz w:val="19"/>
          <w:szCs w:val="19"/>
        </w:rPr>
        <w:t>investimentu</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sira</w:t>
      </w:r>
      <w:proofErr w:type="spellEnd"/>
      <w:r w:rsidRPr="007D642B">
        <w:rPr>
          <w:sz w:val="19"/>
          <w:szCs w:val="19"/>
        </w:rPr>
        <w:t xml:space="preserve"> halo </w:t>
      </w:r>
      <w:proofErr w:type="spellStart"/>
      <w:r w:rsidRPr="007D642B">
        <w:rPr>
          <w:sz w:val="19"/>
          <w:szCs w:val="19"/>
        </w:rPr>
        <w:t>to’o</w:t>
      </w:r>
      <w:proofErr w:type="spellEnd"/>
      <w:r w:rsidRPr="007D642B">
        <w:rPr>
          <w:sz w:val="19"/>
          <w:szCs w:val="19"/>
        </w:rPr>
        <w:t xml:space="preserve"> agora. </w:t>
      </w:r>
      <w:proofErr w:type="spellStart"/>
      <w:r w:rsidRPr="007D642B">
        <w:rPr>
          <w:sz w:val="19"/>
          <w:szCs w:val="19"/>
        </w:rPr>
        <w:t>Maibé</w:t>
      </w:r>
      <w:proofErr w:type="spellEnd"/>
      <w:r w:rsidRPr="007D642B">
        <w:rPr>
          <w:sz w:val="19"/>
          <w:szCs w:val="19"/>
        </w:rPr>
        <w:t xml:space="preserve">, </w:t>
      </w:r>
      <w:proofErr w:type="spellStart"/>
      <w:r w:rsidRPr="007D642B">
        <w:rPr>
          <w:sz w:val="19"/>
          <w:szCs w:val="19"/>
        </w:rPr>
        <w:t>sustentabilidade</w:t>
      </w:r>
      <w:proofErr w:type="spellEnd"/>
      <w:r w:rsidRPr="007D642B">
        <w:rPr>
          <w:sz w:val="19"/>
          <w:szCs w:val="19"/>
        </w:rPr>
        <w:t xml:space="preserve"> </w:t>
      </w:r>
      <w:proofErr w:type="spellStart"/>
      <w:r w:rsidRPr="007D642B">
        <w:rPr>
          <w:sz w:val="19"/>
          <w:szCs w:val="19"/>
        </w:rPr>
        <w:t>rezultadu</w:t>
      </w:r>
      <w:proofErr w:type="spellEnd"/>
      <w:r w:rsidRPr="007D642B">
        <w:rPr>
          <w:sz w:val="19"/>
          <w:szCs w:val="19"/>
        </w:rPr>
        <w:t xml:space="preserve"> </w:t>
      </w:r>
      <w:proofErr w:type="spellStart"/>
      <w:r w:rsidRPr="007D642B">
        <w:rPr>
          <w:sz w:val="19"/>
          <w:szCs w:val="19"/>
        </w:rPr>
        <w:t>limitadu</w:t>
      </w:r>
      <w:proofErr w:type="spellEnd"/>
      <w:r w:rsidRPr="007D642B">
        <w:rPr>
          <w:sz w:val="19"/>
          <w:szCs w:val="19"/>
        </w:rPr>
        <w:t xml:space="preserve"> </w:t>
      </w:r>
      <w:proofErr w:type="spellStart"/>
      <w:r w:rsidRPr="007D642B">
        <w:rPr>
          <w:sz w:val="19"/>
          <w:szCs w:val="19"/>
        </w:rPr>
        <w:t>tanba</w:t>
      </w:r>
      <w:proofErr w:type="spellEnd"/>
      <w:r w:rsidRPr="007D642B">
        <w:rPr>
          <w:sz w:val="19"/>
          <w:szCs w:val="19"/>
        </w:rPr>
        <w:t xml:space="preserve"> </w:t>
      </w:r>
      <w:proofErr w:type="spellStart"/>
      <w:r w:rsidRPr="007D642B">
        <w:rPr>
          <w:sz w:val="19"/>
          <w:szCs w:val="19"/>
        </w:rPr>
        <w:t>falta</w:t>
      </w:r>
      <w:proofErr w:type="spellEnd"/>
      <w:r w:rsidRPr="007D642B">
        <w:rPr>
          <w:sz w:val="19"/>
          <w:szCs w:val="19"/>
        </w:rPr>
        <w:t xml:space="preserve"> </w:t>
      </w:r>
      <w:proofErr w:type="spellStart"/>
      <w:r w:rsidRPr="007D642B">
        <w:rPr>
          <w:sz w:val="19"/>
          <w:szCs w:val="19"/>
        </w:rPr>
        <w:t>rekursu</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PNTL, </w:t>
      </w:r>
      <w:proofErr w:type="spellStart"/>
      <w:r w:rsidRPr="007D642B">
        <w:rPr>
          <w:sz w:val="19"/>
          <w:szCs w:val="19"/>
        </w:rPr>
        <w:t>posibilidade</w:t>
      </w:r>
      <w:proofErr w:type="spellEnd"/>
      <w:r w:rsidRPr="007D642B">
        <w:rPr>
          <w:sz w:val="19"/>
          <w:szCs w:val="19"/>
        </w:rPr>
        <w:t xml:space="preserve"> </w:t>
      </w:r>
      <w:proofErr w:type="spellStart"/>
      <w:r w:rsidRPr="007D642B">
        <w:rPr>
          <w:sz w:val="19"/>
          <w:szCs w:val="19"/>
        </w:rPr>
        <w:t>programa</w:t>
      </w:r>
      <w:proofErr w:type="spellEnd"/>
      <w:r w:rsidRPr="007D642B">
        <w:rPr>
          <w:sz w:val="19"/>
          <w:szCs w:val="19"/>
        </w:rPr>
        <w:t xml:space="preserve"> </w:t>
      </w:r>
      <w:proofErr w:type="spellStart"/>
      <w:r w:rsidRPr="007D642B">
        <w:rPr>
          <w:sz w:val="19"/>
          <w:szCs w:val="19"/>
        </w:rPr>
        <w:t>bele</w:t>
      </w:r>
      <w:proofErr w:type="spellEnd"/>
      <w:r w:rsidRPr="007D642B">
        <w:rPr>
          <w:sz w:val="19"/>
          <w:szCs w:val="19"/>
        </w:rPr>
        <w:t xml:space="preserve"> </w:t>
      </w:r>
      <w:proofErr w:type="spellStart"/>
      <w:r w:rsidRPr="007D642B">
        <w:rPr>
          <w:sz w:val="19"/>
          <w:szCs w:val="19"/>
        </w:rPr>
        <w:t>sai</w:t>
      </w:r>
      <w:proofErr w:type="spellEnd"/>
      <w:r w:rsidRPr="007D642B">
        <w:rPr>
          <w:sz w:val="19"/>
          <w:szCs w:val="19"/>
        </w:rPr>
        <w:t xml:space="preserve"> </w:t>
      </w:r>
      <w:proofErr w:type="spellStart"/>
      <w:r w:rsidRPr="007D642B">
        <w:rPr>
          <w:sz w:val="19"/>
          <w:szCs w:val="19"/>
        </w:rPr>
        <w:t>nakonu</w:t>
      </w:r>
      <w:proofErr w:type="spellEnd"/>
      <w:r w:rsidRPr="007D642B">
        <w:rPr>
          <w:sz w:val="19"/>
          <w:szCs w:val="19"/>
        </w:rPr>
        <w:t xml:space="preserve"> </w:t>
      </w:r>
      <w:proofErr w:type="spellStart"/>
      <w:r w:rsidRPr="007D642B">
        <w:rPr>
          <w:sz w:val="19"/>
          <w:szCs w:val="19"/>
        </w:rPr>
        <w:t>liu</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konteudu</w:t>
      </w:r>
      <w:proofErr w:type="spellEnd"/>
      <w:r w:rsidRPr="007D642B">
        <w:rPr>
          <w:sz w:val="19"/>
          <w:szCs w:val="19"/>
        </w:rPr>
        <w:t xml:space="preserve"> bar-</w:t>
      </w:r>
      <w:proofErr w:type="spellStart"/>
      <w:r w:rsidRPr="007D642B">
        <w:rPr>
          <w:sz w:val="19"/>
          <w:szCs w:val="19"/>
        </w:rPr>
        <w:t>barak</w:t>
      </w:r>
      <w:proofErr w:type="spellEnd"/>
      <w:r w:rsidRPr="007D642B">
        <w:rPr>
          <w:sz w:val="19"/>
          <w:szCs w:val="19"/>
        </w:rPr>
        <w:t xml:space="preserve">, no </w:t>
      </w:r>
      <w:proofErr w:type="spellStart"/>
      <w:r w:rsidRPr="007D642B">
        <w:rPr>
          <w:sz w:val="19"/>
          <w:szCs w:val="19"/>
        </w:rPr>
        <w:t>kapasidade</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sei </w:t>
      </w:r>
      <w:proofErr w:type="spellStart"/>
      <w:r w:rsidRPr="007D642B">
        <w:rPr>
          <w:sz w:val="19"/>
          <w:szCs w:val="19"/>
        </w:rPr>
        <w:t>dezenvolve</w:t>
      </w:r>
      <w:proofErr w:type="spellEnd"/>
      <w:r w:rsidRPr="007D642B">
        <w:rPr>
          <w:sz w:val="19"/>
          <w:szCs w:val="19"/>
        </w:rPr>
        <w:t xml:space="preserve"> </w:t>
      </w:r>
      <w:proofErr w:type="spellStart"/>
      <w:r w:rsidRPr="007D642B">
        <w:rPr>
          <w:sz w:val="19"/>
          <w:szCs w:val="19"/>
        </w:rPr>
        <w:t>hela</w:t>
      </w:r>
      <w:proofErr w:type="spellEnd"/>
      <w:r w:rsidRPr="007D642B">
        <w:rPr>
          <w:sz w:val="19"/>
          <w:szCs w:val="19"/>
        </w:rPr>
        <w:t xml:space="preserve">. </w:t>
      </w:r>
      <w:proofErr w:type="spellStart"/>
      <w:r w:rsidRPr="007D642B">
        <w:rPr>
          <w:sz w:val="19"/>
          <w:szCs w:val="19"/>
        </w:rPr>
        <w:t>Bele</w:t>
      </w:r>
      <w:proofErr w:type="spellEnd"/>
      <w:r w:rsidRPr="007D642B">
        <w:rPr>
          <w:sz w:val="19"/>
          <w:szCs w:val="19"/>
        </w:rPr>
        <w:t xml:space="preserve"> </w:t>
      </w:r>
      <w:proofErr w:type="spellStart"/>
      <w:r w:rsidRPr="007D642B">
        <w:rPr>
          <w:sz w:val="19"/>
          <w:szCs w:val="19"/>
        </w:rPr>
        <w:t>haforsa</w:t>
      </w:r>
      <w:proofErr w:type="spellEnd"/>
      <w:r w:rsidRPr="007D642B">
        <w:rPr>
          <w:sz w:val="19"/>
          <w:szCs w:val="19"/>
        </w:rPr>
        <w:t xml:space="preserve">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sustentabilidade</w:t>
      </w:r>
      <w:proofErr w:type="spellEnd"/>
      <w:r w:rsidRPr="007D642B">
        <w:rPr>
          <w:sz w:val="19"/>
          <w:szCs w:val="19"/>
        </w:rPr>
        <w:t xml:space="preserve"> </w:t>
      </w:r>
      <w:proofErr w:type="spellStart"/>
      <w:r w:rsidRPr="007D642B">
        <w:rPr>
          <w:sz w:val="19"/>
          <w:szCs w:val="19"/>
        </w:rPr>
        <w:t>liu</w:t>
      </w:r>
      <w:proofErr w:type="spellEnd"/>
      <w:r w:rsidRPr="007D642B">
        <w:rPr>
          <w:sz w:val="19"/>
          <w:szCs w:val="19"/>
        </w:rPr>
        <w:t xml:space="preserve"> </w:t>
      </w:r>
      <w:proofErr w:type="spellStart"/>
      <w:r w:rsidRPr="007D642B">
        <w:rPr>
          <w:sz w:val="19"/>
          <w:szCs w:val="19"/>
        </w:rPr>
        <w:t>husi</w:t>
      </w:r>
      <w:proofErr w:type="spellEnd"/>
      <w:r w:rsidRPr="007D642B">
        <w:rPr>
          <w:sz w:val="19"/>
          <w:szCs w:val="19"/>
        </w:rPr>
        <w:t xml:space="preserve"> </w:t>
      </w:r>
      <w:proofErr w:type="spellStart"/>
      <w:r w:rsidRPr="007D642B">
        <w:rPr>
          <w:sz w:val="19"/>
          <w:szCs w:val="19"/>
        </w:rPr>
        <w:t>apoiu</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bele</w:t>
      </w:r>
      <w:proofErr w:type="spellEnd"/>
      <w:r w:rsidRPr="007D642B">
        <w:rPr>
          <w:sz w:val="19"/>
          <w:szCs w:val="19"/>
        </w:rPr>
        <w:t xml:space="preserve"> </w:t>
      </w:r>
      <w:proofErr w:type="spellStart"/>
      <w:r w:rsidRPr="007D642B">
        <w:rPr>
          <w:sz w:val="19"/>
          <w:szCs w:val="19"/>
        </w:rPr>
        <w:t>asiste</w:t>
      </w:r>
      <w:proofErr w:type="spellEnd"/>
      <w:r w:rsidRPr="007D642B">
        <w:rPr>
          <w:sz w:val="19"/>
          <w:szCs w:val="19"/>
        </w:rPr>
        <w:t xml:space="preserve"> PNTL </w:t>
      </w:r>
      <w:proofErr w:type="spellStart"/>
      <w:r w:rsidRPr="007D642B">
        <w:rPr>
          <w:sz w:val="19"/>
          <w:szCs w:val="19"/>
        </w:rPr>
        <w:t>atu</w:t>
      </w:r>
      <w:proofErr w:type="spellEnd"/>
      <w:r w:rsidRPr="007D642B">
        <w:rPr>
          <w:sz w:val="19"/>
          <w:szCs w:val="19"/>
        </w:rPr>
        <w:t xml:space="preserve"> </w:t>
      </w:r>
      <w:proofErr w:type="spellStart"/>
      <w:r w:rsidRPr="007D642B">
        <w:rPr>
          <w:sz w:val="19"/>
          <w:szCs w:val="19"/>
        </w:rPr>
        <w:t>bele</w:t>
      </w:r>
      <w:proofErr w:type="spellEnd"/>
      <w:r w:rsidRPr="007D642B">
        <w:rPr>
          <w:sz w:val="19"/>
          <w:szCs w:val="19"/>
        </w:rPr>
        <w:t xml:space="preserve"> </w:t>
      </w:r>
      <w:proofErr w:type="spellStart"/>
      <w:r w:rsidRPr="007D642B">
        <w:rPr>
          <w:sz w:val="19"/>
          <w:szCs w:val="19"/>
        </w:rPr>
        <w:t>komprende</w:t>
      </w:r>
      <w:proofErr w:type="spellEnd"/>
      <w:r w:rsidRPr="007D642B">
        <w:rPr>
          <w:sz w:val="19"/>
          <w:szCs w:val="19"/>
        </w:rPr>
        <w:t xml:space="preserve"> no </w:t>
      </w:r>
      <w:proofErr w:type="spellStart"/>
      <w:r w:rsidRPr="007D642B">
        <w:rPr>
          <w:sz w:val="19"/>
          <w:szCs w:val="19"/>
        </w:rPr>
        <w:t>utiliza</w:t>
      </w:r>
      <w:proofErr w:type="spellEnd"/>
      <w:r w:rsidRPr="007D642B">
        <w:rPr>
          <w:sz w:val="19"/>
          <w:szCs w:val="19"/>
        </w:rPr>
        <w:t xml:space="preserve"> </w:t>
      </w:r>
      <w:proofErr w:type="spellStart"/>
      <w:r w:rsidRPr="007D642B">
        <w:rPr>
          <w:sz w:val="19"/>
          <w:szCs w:val="19"/>
        </w:rPr>
        <w:t>sistema</w:t>
      </w:r>
      <w:proofErr w:type="spellEnd"/>
      <w:r w:rsidRPr="007D642B">
        <w:rPr>
          <w:sz w:val="19"/>
          <w:szCs w:val="19"/>
        </w:rPr>
        <w:t xml:space="preserve"> no </w:t>
      </w:r>
      <w:proofErr w:type="spellStart"/>
      <w:r w:rsidRPr="007D642B">
        <w:rPr>
          <w:sz w:val="19"/>
          <w:szCs w:val="19"/>
        </w:rPr>
        <w:t>mekanizmu</w:t>
      </w:r>
      <w:proofErr w:type="spellEnd"/>
      <w:r w:rsidRPr="007D642B">
        <w:rPr>
          <w:sz w:val="19"/>
          <w:szCs w:val="19"/>
        </w:rPr>
        <w:t xml:space="preserve"> </w:t>
      </w:r>
      <w:proofErr w:type="spellStart"/>
      <w:r w:rsidRPr="007D642B">
        <w:rPr>
          <w:sz w:val="19"/>
          <w:szCs w:val="19"/>
        </w:rPr>
        <w:t>koordensaun</w:t>
      </w:r>
      <w:proofErr w:type="spellEnd"/>
      <w:r w:rsidRPr="007D642B">
        <w:rPr>
          <w:sz w:val="19"/>
          <w:szCs w:val="19"/>
        </w:rPr>
        <w:t xml:space="preserve"> </w:t>
      </w:r>
      <w:proofErr w:type="spellStart"/>
      <w:r w:rsidRPr="007D642B">
        <w:rPr>
          <w:sz w:val="19"/>
          <w:szCs w:val="19"/>
        </w:rPr>
        <w:t>GoTL</w:t>
      </w:r>
      <w:proofErr w:type="spellEnd"/>
      <w:r w:rsidRPr="007D642B">
        <w:rPr>
          <w:sz w:val="19"/>
          <w:szCs w:val="19"/>
        </w:rPr>
        <w:t xml:space="preserve"> no PNTL </w:t>
      </w:r>
      <w:proofErr w:type="spellStart"/>
      <w:r w:rsidRPr="007D642B">
        <w:rPr>
          <w:sz w:val="19"/>
          <w:szCs w:val="19"/>
        </w:rPr>
        <w:t>nian</w:t>
      </w:r>
      <w:proofErr w:type="spellEnd"/>
      <w:r w:rsidRPr="007D642B">
        <w:rPr>
          <w:sz w:val="19"/>
          <w:szCs w:val="19"/>
        </w:rPr>
        <w:t xml:space="preserve">. </w:t>
      </w:r>
      <w:proofErr w:type="spellStart"/>
      <w:r w:rsidRPr="007D642B">
        <w:rPr>
          <w:sz w:val="19"/>
          <w:szCs w:val="19"/>
        </w:rPr>
        <w:t>Asisténsia</w:t>
      </w:r>
      <w:proofErr w:type="spellEnd"/>
      <w:r w:rsidRPr="007D642B">
        <w:rPr>
          <w:sz w:val="19"/>
          <w:szCs w:val="19"/>
        </w:rPr>
        <w:t xml:space="preserve"> </w:t>
      </w:r>
      <w:proofErr w:type="spellStart"/>
      <w:r w:rsidRPr="007D642B">
        <w:rPr>
          <w:sz w:val="19"/>
          <w:szCs w:val="19"/>
        </w:rPr>
        <w:t>ne’e</w:t>
      </w:r>
      <w:proofErr w:type="spellEnd"/>
      <w:r w:rsidRPr="007D642B">
        <w:rPr>
          <w:sz w:val="19"/>
          <w:szCs w:val="19"/>
        </w:rPr>
        <w:t xml:space="preserve"> </w:t>
      </w:r>
      <w:proofErr w:type="spellStart"/>
      <w:r w:rsidRPr="007D642B">
        <w:rPr>
          <w:sz w:val="19"/>
          <w:szCs w:val="19"/>
        </w:rPr>
        <w:t>bele</w:t>
      </w:r>
      <w:proofErr w:type="spellEnd"/>
      <w:r w:rsidRPr="007D642B">
        <w:rPr>
          <w:sz w:val="19"/>
          <w:szCs w:val="19"/>
        </w:rPr>
        <w:t xml:space="preserve"> </w:t>
      </w:r>
      <w:proofErr w:type="spellStart"/>
      <w:r w:rsidRPr="007D642B">
        <w:rPr>
          <w:sz w:val="19"/>
          <w:szCs w:val="19"/>
        </w:rPr>
        <w:t>inklui</w:t>
      </w:r>
      <w:proofErr w:type="spellEnd"/>
      <w:r w:rsidRPr="007D642B">
        <w:rPr>
          <w:sz w:val="19"/>
          <w:szCs w:val="19"/>
        </w:rPr>
        <w:t xml:space="preserve"> </w:t>
      </w:r>
      <w:proofErr w:type="spellStart"/>
      <w:r w:rsidRPr="007D642B">
        <w:rPr>
          <w:sz w:val="19"/>
          <w:szCs w:val="19"/>
        </w:rPr>
        <w:t>kria</w:t>
      </w:r>
      <w:proofErr w:type="spellEnd"/>
      <w:r w:rsidRPr="007D642B">
        <w:rPr>
          <w:sz w:val="19"/>
          <w:szCs w:val="19"/>
        </w:rPr>
        <w:t xml:space="preserve"> </w:t>
      </w:r>
      <w:proofErr w:type="spellStart"/>
      <w:r w:rsidRPr="007D642B">
        <w:rPr>
          <w:sz w:val="19"/>
          <w:szCs w:val="19"/>
        </w:rPr>
        <w:t>sistema</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koordena</w:t>
      </w:r>
      <w:proofErr w:type="spellEnd"/>
      <w:r w:rsidRPr="007D642B">
        <w:rPr>
          <w:sz w:val="19"/>
          <w:szCs w:val="19"/>
        </w:rPr>
        <w:t xml:space="preserve">, </w:t>
      </w:r>
      <w:proofErr w:type="spellStart"/>
      <w:r w:rsidRPr="007D642B">
        <w:rPr>
          <w:sz w:val="19"/>
          <w:szCs w:val="19"/>
        </w:rPr>
        <w:t>prioritiza</w:t>
      </w:r>
      <w:proofErr w:type="spellEnd"/>
      <w:r w:rsidRPr="007D642B">
        <w:rPr>
          <w:sz w:val="19"/>
          <w:szCs w:val="19"/>
        </w:rPr>
        <w:t xml:space="preserve"> no </w:t>
      </w:r>
      <w:proofErr w:type="spellStart"/>
      <w:r w:rsidRPr="007D642B">
        <w:rPr>
          <w:sz w:val="19"/>
          <w:szCs w:val="19"/>
        </w:rPr>
        <w:t>revee</w:t>
      </w:r>
      <w:proofErr w:type="spellEnd"/>
      <w:r w:rsidRPr="007D642B">
        <w:rPr>
          <w:sz w:val="19"/>
          <w:szCs w:val="19"/>
        </w:rPr>
        <w:t xml:space="preserve"> </w:t>
      </w:r>
      <w:proofErr w:type="spellStart"/>
      <w:r w:rsidRPr="007D642B">
        <w:rPr>
          <w:sz w:val="19"/>
          <w:szCs w:val="19"/>
        </w:rPr>
        <w:t>pedidu</w:t>
      </w:r>
      <w:proofErr w:type="spellEnd"/>
      <w:r w:rsidRPr="007D642B">
        <w:rPr>
          <w:sz w:val="19"/>
          <w:szCs w:val="19"/>
        </w:rPr>
        <w:t xml:space="preserve"> </w:t>
      </w:r>
      <w:proofErr w:type="spellStart"/>
      <w:r w:rsidRPr="007D642B">
        <w:rPr>
          <w:sz w:val="19"/>
          <w:szCs w:val="19"/>
        </w:rPr>
        <w:t>atu</w:t>
      </w:r>
      <w:proofErr w:type="spellEnd"/>
      <w:r w:rsidRPr="007D642B">
        <w:rPr>
          <w:sz w:val="19"/>
          <w:szCs w:val="19"/>
        </w:rPr>
        <w:t xml:space="preserve"> </w:t>
      </w:r>
      <w:proofErr w:type="spellStart"/>
      <w:r w:rsidRPr="007D642B">
        <w:rPr>
          <w:sz w:val="19"/>
          <w:szCs w:val="19"/>
        </w:rPr>
        <w:t>fó</w:t>
      </w:r>
      <w:proofErr w:type="spellEnd"/>
      <w:r w:rsidRPr="007D642B">
        <w:rPr>
          <w:sz w:val="19"/>
          <w:szCs w:val="19"/>
        </w:rPr>
        <w:t xml:space="preserve"> </w:t>
      </w:r>
      <w:proofErr w:type="spellStart"/>
      <w:r w:rsidRPr="007D642B">
        <w:rPr>
          <w:sz w:val="19"/>
          <w:szCs w:val="19"/>
        </w:rPr>
        <w:t>sasán</w:t>
      </w:r>
      <w:proofErr w:type="spellEnd"/>
      <w:r w:rsidRPr="007D642B">
        <w:rPr>
          <w:sz w:val="19"/>
          <w:szCs w:val="19"/>
        </w:rPr>
        <w:t>/</w:t>
      </w:r>
      <w:proofErr w:type="spellStart"/>
      <w:r w:rsidRPr="007D642B">
        <w:rPr>
          <w:sz w:val="19"/>
          <w:szCs w:val="19"/>
        </w:rPr>
        <w:t>ekipamentus</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gratuita</w:t>
      </w:r>
      <w:proofErr w:type="spellEnd"/>
      <w:r w:rsidRPr="007D642B">
        <w:rPr>
          <w:sz w:val="19"/>
          <w:szCs w:val="19"/>
        </w:rPr>
        <w:t xml:space="preserve">, no </w:t>
      </w:r>
      <w:proofErr w:type="spellStart"/>
      <w:r w:rsidRPr="007D642B">
        <w:rPr>
          <w:sz w:val="19"/>
          <w:szCs w:val="19"/>
        </w:rPr>
        <w:t>asegura</w:t>
      </w:r>
      <w:proofErr w:type="spellEnd"/>
      <w:r w:rsidRPr="007D642B">
        <w:rPr>
          <w:sz w:val="19"/>
          <w:szCs w:val="19"/>
        </w:rPr>
        <w:t xml:space="preserve"> </w:t>
      </w:r>
      <w:proofErr w:type="spellStart"/>
      <w:r w:rsidRPr="007D642B">
        <w:rPr>
          <w:sz w:val="19"/>
          <w:szCs w:val="19"/>
        </w:rPr>
        <w:t>akordu</w:t>
      </w:r>
      <w:proofErr w:type="spellEnd"/>
      <w:r w:rsidRPr="007D642B">
        <w:rPr>
          <w:sz w:val="19"/>
          <w:szCs w:val="19"/>
        </w:rPr>
        <w:t xml:space="preserve"> </w:t>
      </w:r>
      <w:proofErr w:type="spellStart"/>
      <w:r w:rsidRPr="007D642B">
        <w:rPr>
          <w:sz w:val="19"/>
          <w:szCs w:val="19"/>
        </w:rPr>
        <w:t>kona-ba</w:t>
      </w:r>
      <w:proofErr w:type="spellEnd"/>
      <w:r w:rsidRPr="007D642B">
        <w:rPr>
          <w:sz w:val="19"/>
          <w:szCs w:val="19"/>
        </w:rPr>
        <w:t xml:space="preserve"> </w:t>
      </w:r>
      <w:proofErr w:type="spellStart"/>
      <w:r w:rsidRPr="007D642B">
        <w:rPr>
          <w:sz w:val="19"/>
          <w:szCs w:val="19"/>
        </w:rPr>
        <w:t>oinsá</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utilizasaun</w:t>
      </w:r>
      <w:proofErr w:type="spellEnd"/>
      <w:r w:rsidRPr="007D642B">
        <w:rPr>
          <w:sz w:val="19"/>
          <w:szCs w:val="19"/>
        </w:rPr>
        <w:t xml:space="preserve"> no </w:t>
      </w:r>
      <w:proofErr w:type="spellStart"/>
      <w:r w:rsidRPr="007D642B">
        <w:rPr>
          <w:sz w:val="19"/>
          <w:szCs w:val="19"/>
        </w:rPr>
        <w:t>manutensaun</w:t>
      </w:r>
      <w:proofErr w:type="spellEnd"/>
      <w:r w:rsidRPr="007D642B">
        <w:rPr>
          <w:sz w:val="19"/>
          <w:szCs w:val="19"/>
        </w:rPr>
        <w:t xml:space="preserve"> </w:t>
      </w:r>
      <w:proofErr w:type="spellStart"/>
      <w:r w:rsidRPr="007D642B">
        <w:rPr>
          <w:sz w:val="19"/>
          <w:szCs w:val="19"/>
        </w:rPr>
        <w:t>aset</w:t>
      </w:r>
      <w:proofErr w:type="spellEnd"/>
      <w:r w:rsidRPr="007D642B">
        <w:rPr>
          <w:sz w:val="19"/>
          <w:szCs w:val="19"/>
        </w:rPr>
        <w:t xml:space="preserve"> </w:t>
      </w:r>
      <w:proofErr w:type="spellStart"/>
      <w:r w:rsidRPr="007D642B">
        <w:rPr>
          <w:sz w:val="19"/>
          <w:szCs w:val="19"/>
        </w:rPr>
        <w:t>sira</w:t>
      </w:r>
      <w:proofErr w:type="spellEnd"/>
      <w:r w:rsidRPr="007D642B">
        <w:rPr>
          <w:sz w:val="19"/>
          <w:szCs w:val="19"/>
        </w:rPr>
        <w:t xml:space="preserve">. </w:t>
      </w:r>
      <w:proofErr w:type="spellStart"/>
      <w:r w:rsidRPr="007D642B">
        <w:rPr>
          <w:sz w:val="19"/>
          <w:szCs w:val="19"/>
        </w:rPr>
        <w:t>Karik</w:t>
      </w:r>
      <w:proofErr w:type="spellEnd"/>
      <w:r w:rsidRPr="007D642B">
        <w:rPr>
          <w:sz w:val="19"/>
          <w:szCs w:val="19"/>
        </w:rPr>
        <w:t xml:space="preserve"> TLPDP </w:t>
      </w:r>
      <w:proofErr w:type="spellStart"/>
      <w:r w:rsidRPr="007D642B">
        <w:rPr>
          <w:sz w:val="19"/>
          <w:szCs w:val="19"/>
        </w:rPr>
        <w:t>bele</w:t>
      </w:r>
      <w:proofErr w:type="spellEnd"/>
      <w:r w:rsidRPr="007D642B">
        <w:rPr>
          <w:sz w:val="19"/>
          <w:szCs w:val="19"/>
        </w:rPr>
        <w:t xml:space="preserve"> </w:t>
      </w:r>
      <w:proofErr w:type="spellStart"/>
      <w:r w:rsidRPr="007D642B">
        <w:rPr>
          <w:sz w:val="19"/>
          <w:szCs w:val="19"/>
        </w:rPr>
        <w:t>ajuda</w:t>
      </w:r>
      <w:proofErr w:type="spellEnd"/>
      <w:r w:rsidRPr="007D642B">
        <w:rPr>
          <w:sz w:val="19"/>
          <w:szCs w:val="19"/>
        </w:rPr>
        <w:t xml:space="preserve"> </w:t>
      </w:r>
      <w:proofErr w:type="spellStart"/>
      <w:r w:rsidRPr="007D642B">
        <w:rPr>
          <w:sz w:val="19"/>
          <w:szCs w:val="19"/>
        </w:rPr>
        <w:t>kria</w:t>
      </w:r>
      <w:proofErr w:type="spellEnd"/>
      <w:r w:rsidRPr="007D642B">
        <w:rPr>
          <w:sz w:val="19"/>
          <w:szCs w:val="19"/>
        </w:rPr>
        <w:t xml:space="preserve"> </w:t>
      </w:r>
      <w:proofErr w:type="spellStart"/>
      <w:r w:rsidRPr="007D642B">
        <w:rPr>
          <w:sz w:val="19"/>
          <w:szCs w:val="19"/>
        </w:rPr>
        <w:t>mekanizmu</w:t>
      </w:r>
      <w:proofErr w:type="spellEnd"/>
      <w:r w:rsidRPr="007D642B">
        <w:rPr>
          <w:sz w:val="19"/>
          <w:szCs w:val="19"/>
        </w:rPr>
        <w:t xml:space="preserve"> </w:t>
      </w:r>
      <w:proofErr w:type="spellStart"/>
      <w:r w:rsidRPr="007D642B">
        <w:rPr>
          <w:sz w:val="19"/>
          <w:szCs w:val="19"/>
        </w:rPr>
        <w:t>koordensaun</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doadór</w:t>
      </w:r>
      <w:proofErr w:type="spellEnd"/>
      <w:r w:rsidRPr="007D642B">
        <w:rPr>
          <w:sz w:val="19"/>
          <w:szCs w:val="19"/>
        </w:rPr>
        <w:t xml:space="preserve"> </w:t>
      </w:r>
      <w:proofErr w:type="spellStart"/>
      <w:r w:rsidRPr="007D642B">
        <w:rPr>
          <w:sz w:val="19"/>
          <w:szCs w:val="19"/>
        </w:rPr>
        <w:t>sira</w:t>
      </w:r>
      <w:proofErr w:type="spellEnd"/>
      <w:r w:rsidRPr="007D642B">
        <w:rPr>
          <w:sz w:val="19"/>
          <w:szCs w:val="19"/>
        </w:rPr>
        <w:t xml:space="preserve"> </w:t>
      </w:r>
      <w:proofErr w:type="spellStart"/>
      <w:r w:rsidRPr="007D642B">
        <w:rPr>
          <w:sz w:val="19"/>
          <w:szCs w:val="19"/>
        </w:rPr>
        <w:t>hotu</w:t>
      </w:r>
      <w:proofErr w:type="spellEnd"/>
      <w:r w:rsidRPr="007D642B">
        <w:rPr>
          <w:sz w:val="19"/>
          <w:szCs w:val="19"/>
        </w:rPr>
        <w:t xml:space="preserve">, </w:t>
      </w:r>
      <w:proofErr w:type="spellStart"/>
      <w:r w:rsidRPr="007D642B">
        <w:rPr>
          <w:sz w:val="19"/>
          <w:szCs w:val="19"/>
        </w:rPr>
        <w:t>ida</w:t>
      </w:r>
      <w:proofErr w:type="spellEnd"/>
      <w:r w:rsidRPr="007D642B">
        <w:rPr>
          <w:sz w:val="19"/>
          <w:szCs w:val="19"/>
        </w:rPr>
        <w:t xml:space="preserve"> </w:t>
      </w:r>
      <w:proofErr w:type="spellStart"/>
      <w:r w:rsidRPr="007D642B">
        <w:rPr>
          <w:sz w:val="19"/>
          <w:szCs w:val="19"/>
        </w:rPr>
        <w:t>ne’e</w:t>
      </w:r>
      <w:proofErr w:type="spellEnd"/>
      <w:r w:rsidRPr="007D642B">
        <w:rPr>
          <w:sz w:val="19"/>
          <w:szCs w:val="19"/>
        </w:rPr>
        <w:t xml:space="preserve"> </w:t>
      </w:r>
      <w:proofErr w:type="spellStart"/>
      <w:r w:rsidRPr="007D642B">
        <w:rPr>
          <w:sz w:val="19"/>
          <w:szCs w:val="19"/>
        </w:rPr>
        <w:t>bele</w:t>
      </w:r>
      <w:proofErr w:type="spellEnd"/>
      <w:r w:rsidRPr="007D642B">
        <w:rPr>
          <w:sz w:val="19"/>
          <w:szCs w:val="19"/>
        </w:rPr>
        <w:t xml:space="preserve"> </w:t>
      </w:r>
      <w:proofErr w:type="spellStart"/>
      <w:r w:rsidRPr="007D642B">
        <w:rPr>
          <w:sz w:val="19"/>
          <w:szCs w:val="19"/>
        </w:rPr>
        <w:t>rezolve</w:t>
      </w:r>
      <w:proofErr w:type="spellEnd"/>
      <w:r w:rsidRPr="007D642B">
        <w:rPr>
          <w:sz w:val="19"/>
          <w:szCs w:val="19"/>
        </w:rPr>
        <w:t xml:space="preserve"> </w:t>
      </w:r>
      <w:proofErr w:type="spellStart"/>
      <w:r w:rsidRPr="007D642B">
        <w:rPr>
          <w:sz w:val="19"/>
          <w:szCs w:val="19"/>
        </w:rPr>
        <w:t>problema</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mosu</w:t>
      </w:r>
      <w:proofErr w:type="spellEnd"/>
      <w:r w:rsidRPr="007D642B">
        <w:rPr>
          <w:sz w:val="19"/>
          <w:szCs w:val="19"/>
        </w:rPr>
        <w:t xml:space="preserve"> </w:t>
      </w:r>
      <w:proofErr w:type="spellStart"/>
      <w:r w:rsidRPr="007D642B">
        <w:rPr>
          <w:sz w:val="19"/>
          <w:szCs w:val="19"/>
        </w:rPr>
        <w:t>bainhira</w:t>
      </w:r>
      <w:proofErr w:type="spellEnd"/>
      <w:r w:rsidRPr="007D642B">
        <w:rPr>
          <w:sz w:val="19"/>
          <w:szCs w:val="19"/>
        </w:rPr>
        <w:t xml:space="preserve"> PNTL </w:t>
      </w:r>
      <w:proofErr w:type="spellStart"/>
      <w:r w:rsidRPr="007D642B">
        <w:rPr>
          <w:sz w:val="19"/>
          <w:szCs w:val="19"/>
        </w:rPr>
        <w:t>husu</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doadór</w:t>
      </w:r>
      <w:proofErr w:type="spellEnd"/>
      <w:r w:rsidRPr="007D642B">
        <w:rPr>
          <w:sz w:val="19"/>
          <w:szCs w:val="19"/>
        </w:rPr>
        <w:t xml:space="preserve"> oi-</w:t>
      </w:r>
      <w:proofErr w:type="spellStart"/>
      <w:r w:rsidRPr="007D642B">
        <w:rPr>
          <w:sz w:val="19"/>
          <w:szCs w:val="19"/>
        </w:rPr>
        <w:t>oin</w:t>
      </w:r>
      <w:proofErr w:type="spellEnd"/>
      <w:r w:rsidRPr="007D642B">
        <w:rPr>
          <w:sz w:val="19"/>
          <w:szCs w:val="19"/>
        </w:rPr>
        <w:t xml:space="preserve"> </w:t>
      </w:r>
      <w:proofErr w:type="spellStart"/>
      <w:r w:rsidRPr="007D642B">
        <w:rPr>
          <w:sz w:val="19"/>
          <w:szCs w:val="19"/>
        </w:rPr>
        <w:t>atu</w:t>
      </w:r>
      <w:proofErr w:type="spellEnd"/>
      <w:r w:rsidRPr="007D642B">
        <w:rPr>
          <w:sz w:val="19"/>
          <w:szCs w:val="19"/>
        </w:rPr>
        <w:t xml:space="preserve"> </w:t>
      </w:r>
      <w:proofErr w:type="spellStart"/>
      <w:r w:rsidRPr="007D642B">
        <w:rPr>
          <w:sz w:val="19"/>
          <w:szCs w:val="19"/>
        </w:rPr>
        <w:t>fornese</w:t>
      </w:r>
      <w:proofErr w:type="spellEnd"/>
      <w:r w:rsidRPr="007D642B">
        <w:rPr>
          <w:sz w:val="19"/>
          <w:szCs w:val="19"/>
        </w:rPr>
        <w:t xml:space="preserve"> </w:t>
      </w:r>
      <w:proofErr w:type="spellStart"/>
      <w:r w:rsidRPr="007D642B">
        <w:rPr>
          <w:sz w:val="19"/>
          <w:szCs w:val="19"/>
        </w:rPr>
        <w:t>buat</w:t>
      </w:r>
      <w:proofErr w:type="spellEnd"/>
      <w:r w:rsidRPr="007D642B">
        <w:rPr>
          <w:sz w:val="19"/>
          <w:szCs w:val="19"/>
        </w:rPr>
        <w:t xml:space="preserve"> </w:t>
      </w:r>
      <w:proofErr w:type="spellStart"/>
      <w:r w:rsidRPr="007D642B">
        <w:rPr>
          <w:sz w:val="19"/>
          <w:szCs w:val="19"/>
        </w:rPr>
        <w:t>ida</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hanesan</w:t>
      </w:r>
      <w:proofErr w:type="spellEnd"/>
      <w:r w:rsidRPr="007D642B">
        <w:rPr>
          <w:sz w:val="19"/>
          <w:szCs w:val="19"/>
        </w:rPr>
        <w:t xml:space="preserve">. </w:t>
      </w:r>
      <w:proofErr w:type="spellStart"/>
      <w:r w:rsidRPr="007D642B">
        <w:rPr>
          <w:sz w:val="19"/>
          <w:szCs w:val="19"/>
        </w:rPr>
        <w:t>Bele</w:t>
      </w:r>
      <w:proofErr w:type="spellEnd"/>
      <w:r w:rsidRPr="007D642B">
        <w:rPr>
          <w:sz w:val="19"/>
          <w:szCs w:val="19"/>
        </w:rPr>
        <w:t xml:space="preserve"> </w:t>
      </w:r>
      <w:proofErr w:type="spellStart"/>
      <w:r w:rsidRPr="007D642B">
        <w:rPr>
          <w:sz w:val="19"/>
          <w:szCs w:val="19"/>
        </w:rPr>
        <w:t>mos</w:t>
      </w:r>
      <w:proofErr w:type="spellEnd"/>
      <w:r w:rsidRPr="007D642B">
        <w:rPr>
          <w:sz w:val="19"/>
          <w:szCs w:val="19"/>
        </w:rPr>
        <w:t xml:space="preserve"> </w:t>
      </w:r>
      <w:proofErr w:type="spellStart"/>
      <w:r w:rsidRPr="007D642B">
        <w:rPr>
          <w:sz w:val="19"/>
          <w:szCs w:val="19"/>
        </w:rPr>
        <w:t>haforsa</w:t>
      </w:r>
      <w:proofErr w:type="spellEnd"/>
      <w:r w:rsidRPr="007D642B">
        <w:rPr>
          <w:sz w:val="19"/>
          <w:szCs w:val="19"/>
        </w:rPr>
        <w:t xml:space="preserve"> </w:t>
      </w:r>
      <w:proofErr w:type="spellStart"/>
      <w:r w:rsidRPr="007D642B">
        <w:rPr>
          <w:sz w:val="19"/>
          <w:szCs w:val="19"/>
        </w:rPr>
        <w:t>sustentabilidade</w:t>
      </w:r>
      <w:proofErr w:type="spellEnd"/>
      <w:r w:rsidRPr="007D642B">
        <w:rPr>
          <w:sz w:val="19"/>
          <w:szCs w:val="19"/>
        </w:rPr>
        <w:t xml:space="preserve"> </w:t>
      </w:r>
      <w:proofErr w:type="spellStart"/>
      <w:r w:rsidRPr="007D642B">
        <w:rPr>
          <w:sz w:val="19"/>
          <w:szCs w:val="19"/>
        </w:rPr>
        <w:t>liu</w:t>
      </w:r>
      <w:proofErr w:type="spellEnd"/>
      <w:r w:rsidRPr="007D642B">
        <w:rPr>
          <w:sz w:val="19"/>
          <w:szCs w:val="19"/>
        </w:rPr>
        <w:t xml:space="preserve"> </w:t>
      </w:r>
      <w:proofErr w:type="spellStart"/>
      <w:r w:rsidRPr="007D642B">
        <w:rPr>
          <w:sz w:val="19"/>
          <w:szCs w:val="19"/>
        </w:rPr>
        <w:t>husi</w:t>
      </w:r>
      <w:proofErr w:type="spellEnd"/>
      <w:r w:rsidRPr="007D642B">
        <w:rPr>
          <w:sz w:val="19"/>
          <w:szCs w:val="19"/>
        </w:rPr>
        <w:t xml:space="preserve"> halo </w:t>
      </w:r>
      <w:proofErr w:type="spellStart"/>
      <w:r w:rsidRPr="007D642B">
        <w:rPr>
          <w:sz w:val="19"/>
          <w:szCs w:val="19"/>
        </w:rPr>
        <w:t>avaliasaun</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inisiatíva</w:t>
      </w:r>
      <w:proofErr w:type="spellEnd"/>
      <w:r w:rsidRPr="007D642B">
        <w:rPr>
          <w:sz w:val="19"/>
          <w:szCs w:val="19"/>
        </w:rPr>
        <w:t xml:space="preserve"> TLPDP </w:t>
      </w:r>
      <w:proofErr w:type="spellStart"/>
      <w:r w:rsidRPr="007D642B">
        <w:rPr>
          <w:sz w:val="19"/>
          <w:szCs w:val="19"/>
        </w:rPr>
        <w:t>nian</w:t>
      </w:r>
      <w:proofErr w:type="spellEnd"/>
      <w:r w:rsidRPr="007D642B">
        <w:rPr>
          <w:sz w:val="19"/>
          <w:szCs w:val="19"/>
        </w:rPr>
        <w:t xml:space="preserve"> </w:t>
      </w:r>
      <w:proofErr w:type="spellStart"/>
      <w:r w:rsidRPr="007D642B">
        <w:rPr>
          <w:sz w:val="19"/>
          <w:szCs w:val="19"/>
        </w:rPr>
        <w:t>nuudar</w:t>
      </w:r>
      <w:proofErr w:type="spellEnd"/>
      <w:r w:rsidRPr="007D642B">
        <w:rPr>
          <w:sz w:val="19"/>
          <w:szCs w:val="19"/>
        </w:rPr>
        <w:t xml:space="preserve"> </w:t>
      </w:r>
      <w:proofErr w:type="spellStart"/>
      <w:r w:rsidRPr="007D642B">
        <w:rPr>
          <w:sz w:val="19"/>
          <w:szCs w:val="19"/>
        </w:rPr>
        <w:t>parte</w:t>
      </w:r>
      <w:proofErr w:type="spellEnd"/>
      <w:r w:rsidRPr="007D642B">
        <w:rPr>
          <w:sz w:val="19"/>
          <w:szCs w:val="19"/>
        </w:rPr>
        <w:t xml:space="preserve"> </w:t>
      </w:r>
      <w:proofErr w:type="spellStart"/>
      <w:r w:rsidRPr="007D642B">
        <w:rPr>
          <w:sz w:val="19"/>
          <w:szCs w:val="19"/>
        </w:rPr>
        <w:t>programa</w:t>
      </w:r>
      <w:proofErr w:type="spellEnd"/>
      <w:r w:rsidRPr="007D642B">
        <w:rPr>
          <w:sz w:val="19"/>
          <w:szCs w:val="19"/>
        </w:rPr>
        <w:t xml:space="preserve"> M&amp;E regular, </w:t>
      </w:r>
      <w:proofErr w:type="spellStart"/>
      <w:r w:rsidRPr="007D642B">
        <w:rPr>
          <w:sz w:val="19"/>
          <w:szCs w:val="19"/>
        </w:rPr>
        <w:t>atu</w:t>
      </w:r>
      <w:proofErr w:type="spellEnd"/>
      <w:r w:rsidRPr="007D642B">
        <w:rPr>
          <w:sz w:val="19"/>
          <w:szCs w:val="19"/>
        </w:rPr>
        <w:t xml:space="preserve"> </w:t>
      </w:r>
      <w:proofErr w:type="spellStart"/>
      <w:r w:rsidRPr="007D642B">
        <w:rPr>
          <w:sz w:val="19"/>
          <w:szCs w:val="19"/>
        </w:rPr>
        <w:t>nunee</w:t>
      </w:r>
      <w:proofErr w:type="spellEnd"/>
      <w:r w:rsidRPr="007D642B">
        <w:rPr>
          <w:sz w:val="19"/>
          <w:szCs w:val="19"/>
        </w:rPr>
        <w:t xml:space="preserve"> </w:t>
      </w:r>
      <w:proofErr w:type="spellStart"/>
      <w:r w:rsidRPr="007D642B">
        <w:rPr>
          <w:sz w:val="19"/>
          <w:szCs w:val="19"/>
        </w:rPr>
        <w:t>informa</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prioridade</w:t>
      </w:r>
      <w:proofErr w:type="spellEnd"/>
      <w:r w:rsidRPr="007D642B">
        <w:rPr>
          <w:sz w:val="19"/>
          <w:szCs w:val="19"/>
        </w:rPr>
        <w:t xml:space="preserve"> </w:t>
      </w:r>
      <w:proofErr w:type="spellStart"/>
      <w:r w:rsidRPr="007D642B">
        <w:rPr>
          <w:sz w:val="19"/>
          <w:szCs w:val="19"/>
        </w:rPr>
        <w:t>sira</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futuru</w:t>
      </w:r>
      <w:proofErr w:type="spellEnd"/>
      <w:r w:rsidRPr="007D642B">
        <w:rPr>
          <w:sz w:val="19"/>
          <w:szCs w:val="19"/>
        </w:rPr>
        <w:t xml:space="preserve">; no </w:t>
      </w:r>
      <w:proofErr w:type="spellStart"/>
      <w:r w:rsidRPr="007D642B">
        <w:rPr>
          <w:sz w:val="19"/>
          <w:szCs w:val="19"/>
        </w:rPr>
        <w:t>asegura</w:t>
      </w:r>
      <w:proofErr w:type="spellEnd"/>
      <w:r w:rsidRPr="007D642B">
        <w:rPr>
          <w:sz w:val="19"/>
          <w:szCs w:val="19"/>
        </w:rPr>
        <w:t xml:space="preserve"> </w:t>
      </w:r>
      <w:proofErr w:type="spellStart"/>
      <w:r w:rsidRPr="007D642B">
        <w:rPr>
          <w:sz w:val="19"/>
          <w:szCs w:val="19"/>
        </w:rPr>
        <w:t>katak</w:t>
      </w:r>
      <w:proofErr w:type="spellEnd"/>
      <w:r w:rsidRPr="007D642B">
        <w:rPr>
          <w:sz w:val="19"/>
          <w:szCs w:val="19"/>
        </w:rPr>
        <w:t xml:space="preserve"> TLPDP sempre </w:t>
      </w:r>
      <w:proofErr w:type="spellStart"/>
      <w:r w:rsidRPr="007D642B">
        <w:rPr>
          <w:sz w:val="19"/>
          <w:szCs w:val="19"/>
        </w:rPr>
        <w:t>komunika</w:t>
      </w:r>
      <w:proofErr w:type="spellEnd"/>
      <w:r w:rsidRPr="007D642B">
        <w:rPr>
          <w:sz w:val="19"/>
          <w:szCs w:val="19"/>
        </w:rPr>
        <w:t xml:space="preserve"> </w:t>
      </w:r>
      <w:proofErr w:type="spellStart"/>
      <w:r w:rsidRPr="007D642B">
        <w:rPr>
          <w:sz w:val="19"/>
          <w:szCs w:val="19"/>
        </w:rPr>
        <w:t>lisaun</w:t>
      </w:r>
      <w:proofErr w:type="spellEnd"/>
      <w:r w:rsidRPr="007D642B">
        <w:rPr>
          <w:sz w:val="19"/>
          <w:szCs w:val="19"/>
        </w:rPr>
        <w:t xml:space="preserve"> </w:t>
      </w:r>
      <w:proofErr w:type="spellStart"/>
      <w:r w:rsidRPr="007D642B">
        <w:rPr>
          <w:sz w:val="19"/>
          <w:szCs w:val="19"/>
        </w:rPr>
        <w:t>sira</w:t>
      </w:r>
      <w:proofErr w:type="spellEnd"/>
      <w:r w:rsidRPr="007D642B">
        <w:rPr>
          <w:sz w:val="19"/>
          <w:szCs w:val="19"/>
        </w:rPr>
        <w:t xml:space="preserve"> entre </w:t>
      </w:r>
      <w:proofErr w:type="spellStart"/>
      <w:r w:rsidRPr="007D642B">
        <w:rPr>
          <w:sz w:val="19"/>
          <w:szCs w:val="19"/>
        </w:rPr>
        <w:t>ekipa</w:t>
      </w:r>
      <w:proofErr w:type="spellEnd"/>
      <w:r w:rsidRPr="007D642B">
        <w:rPr>
          <w:sz w:val="19"/>
          <w:szCs w:val="19"/>
        </w:rPr>
        <w:t xml:space="preserve"> TLPDP no </w:t>
      </w:r>
      <w:proofErr w:type="spellStart"/>
      <w:r w:rsidRPr="007D642B">
        <w:rPr>
          <w:sz w:val="19"/>
          <w:szCs w:val="19"/>
        </w:rPr>
        <w:t>mos</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PNTL </w:t>
      </w:r>
      <w:proofErr w:type="spellStart"/>
      <w:r w:rsidRPr="007D642B">
        <w:rPr>
          <w:sz w:val="19"/>
          <w:szCs w:val="19"/>
        </w:rPr>
        <w:t>rasik</w:t>
      </w:r>
      <w:proofErr w:type="spellEnd"/>
      <w:r w:rsidRPr="007D642B">
        <w:rPr>
          <w:sz w:val="19"/>
          <w:szCs w:val="19"/>
        </w:rPr>
        <w:t>.</w:t>
      </w:r>
    </w:p>
    <w:p w14:paraId="322C0EF3" w14:textId="77777777" w:rsidR="000019A9" w:rsidRPr="007D642B" w:rsidRDefault="000019A9" w:rsidP="007D642B">
      <w:pPr>
        <w:pStyle w:val="BodyText"/>
        <w:spacing w:line="252" w:lineRule="auto"/>
        <w:rPr>
          <w:sz w:val="19"/>
          <w:szCs w:val="19"/>
        </w:rPr>
      </w:pPr>
      <w:r w:rsidRPr="007D642B">
        <w:rPr>
          <w:sz w:val="19"/>
          <w:szCs w:val="19"/>
        </w:rPr>
        <w:t xml:space="preserve">TLPDP </w:t>
      </w:r>
      <w:proofErr w:type="spellStart"/>
      <w:r w:rsidRPr="007D642B">
        <w:rPr>
          <w:sz w:val="19"/>
          <w:szCs w:val="19"/>
        </w:rPr>
        <w:t>utiliza</w:t>
      </w:r>
      <w:proofErr w:type="spellEnd"/>
      <w:r w:rsidRPr="007D642B">
        <w:rPr>
          <w:sz w:val="19"/>
          <w:szCs w:val="19"/>
        </w:rPr>
        <w:t xml:space="preserve">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rekursu</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efisiente</w:t>
      </w:r>
      <w:proofErr w:type="spellEnd"/>
      <w:r w:rsidRPr="007D642B">
        <w:rPr>
          <w:sz w:val="19"/>
          <w:szCs w:val="19"/>
        </w:rPr>
        <w:t xml:space="preserve"> </w:t>
      </w:r>
      <w:proofErr w:type="spellStart"/>
      <w:r w:rsidRPr="007D642B">
        <w:rPr>
          <w:sz w:val="19"/>
          <w:szCs w:val="19"/>
        </w:rPr>
        <w:t>liu</w:t>
      </w:r>
      <w:proofErr w:type="spellEnd"/>
      <w:r w:rsidRPr="007D642B">
        <w:rPr>
          <w:sz w:val="19"/>
          <w:szCs w:val="19"/>
        </w:rPr>
        <w:t xml:space="preserve"> tan; no </w:t>
      </w:r>
      <w:proofErr w:type="spellStart"/>
      <w:r w:rsidRPr="007D642B">
        <w:rPr>
          <w:sz w:val="19"/>
          <w:szCs w:val="19"/>
        </w:rPr>
        <w:t>bele</w:t>
      </w:r>
      <w:proofErr w:type="spellEnd"/>
      <w:r w:rsidRPr="007D642B">
        <w:rPr>
          <w:sz w:val="19"/>
          <w:szCs w:val="19"/>
        </w:rPr>
        <w:t xml:space="preserve"> </w:t>
      </w:r>
      <w:proofErr w:type="spellStart"/>
      <w:r w:rsidRPr="007D642B">
        <w:rPr>
          <w:sz w:val="19"/>
          <w:szCs w:val="19"/>
        </w:rPr>
        <w:t>haree</w:t>
      </w:r>
      <w:proofErr w:type="spellEnd"/>
      <w:r w:rsidRPr="007D642B">
        <w:rPr>
          <w:sz w:val="19"/>
          <w:szCs w:val="19"/>
        </w:rPr>
        <w:t xml:space="preserve"> </w:t>
      </w:r>
      <w:proofErr w:type="spellStart"/>
      <w:r w:rsidRPr="007D642B">
        <w:rPr>
          <w:sz w:val="19"/>
          <w:szCs w:val="19"/>
        </w:rPr>
        <w:t>katak</w:t>
      </w:r>
      <w:proofErr w:type="spellEnd"/>
      <w:r w:rsidRPr="007D642B">
        <w:rPr>
          <w:sz w:val="19"/>
          <w:szCs w:val="19"/>
        </w:rPr>
        <w:t xml:space="preserve"> </w:t>
      </w:r>
      <w:proofErr w:type="spellStart"/>
      <w:r w:rsidRPr="007D642B">
        <w:rPr>
          <w:sz w:val="19"/>
          <w:szCs w:val="19"/>
        </w:rPr>
        <w:t>haforsa</w:t>
      </w:r>
      <w:proofErr w:type="spellEnd"/>
      <w:r w:rsidRPr="007D642B">
        <w:rPr>
          <w:sz w:val="19"/>
          <w:szCs w:val="19"/>
        </w:rPr>
        <w:t xml:space="preserve"> </w:t>
      </w:r>
      <w:proofErr w:type="spellStart"/>
      <w:r w:rsidRPr="007D642B">
        <w:rPr>
          <w:sz w:val="19"/>
          <w:szCs w:val="19"/>
        </w:rPr>
        <w:t>mekanizmu</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governasaun</w:t>
      </w:r>
      <w:proofErr w:type="spellEnd"/>
      <w:r w:rsidRPr="007D642B">
        <w:rPr>
          <w:sz w:val="19"/>
          <w:szCs w:val="19"/>
        </w:rPr>
        <w:t xml:space="preserve"> no </w:t>
      </w:r>
      <w:proofErr w:type="spellStart"/>
      <w:r w:rsidRPr="007D642B">
        <w:rPr>
          <w:sz w:val="19"/>
          <w:szCs w:val="19"/>
        </w:rPr>
        <w:t>reportajen</w:t>
      </w:r>
      <w:proofErr w:type="spellEnd"/>
      <w:r w:rsidRPr="007D642B">
        <w:rPr>
          <w:sz w:val="19"/>
          <w:szCs w:val="19"/>
        </w:rPr>
        <w:t xml:space="preserve"> </w:t>
      </w:r>
      <w:proofErr w:type="spellStart"/>
      <w:r w:rsidRPr="007D642B">
        <w:rPr>
          <w:sz w:val="19"/>
          <w:szCs w:val="19"/>
        </w:rPr>
        <w:t>konsege</w:t>
      </w:r>
      <w:proofErr w:type="spellEnd"/>
      <w:r w:rsidRPr="007D642B">
        <w:rPr>
          <w:sz w:val="19"/>
          <w:szCs w:val="19"/>
        </w:rPr>
        <w:t xml:space="preserve"> </w:t>
      </w:r>
      <w:proofErr w:type="spellStart"/>
      <w:r w:rsidRPr="007D642B">
        <w:rPr>
          <w:sz w:val="19"/>
          <w:szCs w:val="19"/>
        </w:rPr>
        <w:t>duni</w:t>
      </w:r>
      <w:proofErr w:type="spellEnd"/>
      <w:r w:rsidRPr="007D642B">
        <w:rPr>
          <w:sz w:val="19"/>
          <w:szCs w:val="19"/>
        </w:rPr>
        <w:t xml:space="preserve"> halo </w:t>
      </w:r>
      <w:proofErr w:type="spellStart"/>
      <w:r w:rsidRPr="007D642B">
        <w:rPr>
          <w:sz w:val="19"/>
          <w:szCs w:val="19"/>
        </w:rPr>
        <w:t>prosesu</w:t>
      </w:r>
      <w:proofErr w:type="spellEnd"/>
      <w:r w:rsidRPr="007D642B">
        <w:rPr>
          <w:sz w:val="19"/>
          <w:szCs w:val="19"/>
        </w:rPr>
        <w:t xml:space="preserve"> </w:t>
      </w:r>
      <w:proofErr w:type="spellStart"/>
      <w:r w:rsidRPr="007D642B">
        <w:rPr>
          <w:sz w:val="19"/>
          <w:szCs w:val="19"/>
        </w:rPr>
        <w:t>avaliasaun</w:t>
      </w:r>
      <w:proofErr w:type="spellEnd"/>
      <w:r w:rsidRPr="007D642B">
        <w:rPr>
          <w:sz w:val="19"/>
          <w:szCs w:val="19"/>
        </w:rPr>
        <w:t xml:space="preserve"> </w:t>
      </w:r>
      <w:proofErr w:type="spellStart"/>
      <w:r w:rsidRPr="007D642B">
        <w:rPr>
          <w:sz w:val="19"/>
          <w:szCs w:val="19"/>
        </w:rPr>
        <w:t>efisénsia</w:t>
      </w:r>
      <w:proofErr w:type="spellEnd"/>
      <w:r w:rsidRPr="007D642B">
        <w:rPr>
          <w:sz w:val="19"/>
          <w:szCs w:val="19"/>
        </w:rPr>
        <w:t xml:space="preserve"> </w:t>
      </w:r>
      <w:proofErr w:type="spellStart"/>
      <w:r w:rsidRPr="007D642B">
        <w:rPr>
          <w:sz w:val="19"/>
          <w:szCs w:val="19"/>
        </w:rPr>
        <w:t>sai</w:t>
      </w:r>
      <w:proofErr w:type="spellEnd"/>
      <w:r w:rsidRPr="007D642B">
        <w:rPr>
          <w:sz w:val="19"/>
          <w:szCs w:val="19"/>
        </w:rPr>
        <w:t xml:space="preserve"> fasil </w:t>
      </w:r>
      <w:proofErr w:type="spellStart"/>
      <w:r w:rsidRPr="007D642B">
        <w:rPr>
          <w:sz w:val="19"/>
          <w:szCs w:val="19"/>
        </w:rPr>
        <w:t>uituan</w:t>
      </w:r>
      <w:proofErr w:type="spellEnd"/>
      <w:r w:rsidRPr="007D642B">
        <w:rPr>
          <w:sz w:val="19"/>
          <w:szCs w:val="19"/>
        </w:rPr>
        <w:t xml:space="preserve"> </w:t>
      </w:r>
      <w:proofErr w:type="spellStart"/>
      <w:r w:rsidRPr="007D642B">
        <w:rPr>
          <w:sz w:val="19"/>
          <w:szCs w:val="19"/>
        </w:rPr>
        <w:t>kompara</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uluk</w:t>
      </w:r>
      <w:proofErr w:type="spellEnd"/>
      <w:r w:rsidRPr="007D642B">
        <w:rPr>
          <w:sz w:val="19"/>
          <w:szCs w:val="19"/>
        </w:rPr>
        <w:t xml:space="preserve">. TLPDP </w:t>
      </w:r>
      <w:proofErr w:type="spellStart"/>
      <w:r w:rsidRPr="007D642B">
        <w:rPr>
          <w:sz w:val="19"/>
          <w:szCs w:val="19"/>
        </w:rPr>
        <w:t>mos</w:t>
      </w:r>
      <w:proofErr w:type="spellEnd"/>
      <w:r w:rsidRPr="007D642B">
        <w:rPr>
          <w:sz w:val="19"/>
          <w:szCs w:val="19"/>
        </w:rPr>
        <w:t xml:space="preserve"> </w:t>
      </w:r>
      <w:proofErr w:type="spellStart"/>
      <w:r w:rsidRPr="007D642B">
        <w:rPr>
          <w:sz w:val="19"/>
          <w:szCs w:val="19"/>
        </w:rPr>
        <w:t>konsege</w:t>
      </w:r>
      <w:proofErr w:type="spellEnd"/>
      <w:r w:rsidRPr="007D642B">
        <w:rPr>
          <w:sz w:val="19"/>
          <w:szCs w:val="19"/>
        </w:rPr>
        <w:t xml:space="preserve"> </w:t>
      </w:r>
      <w:proofErr w:type="spellStart"/>
      <w:r w:rsidRPr="007D642B">
        <w:rPr>
          <w:sz w:val="19"/>
          <w:szCs w:val="19"/>
        </w:rPr>
        <w:t>sai</w:t>
      </w:r>
      <w:proofErr w:type="spellEnd"/>
      <w:r w:rsidRPr="007D642B">
        <w:rPr>
          <w:sz w:val="19"/>
          <w:szCs w:val="19"/>
        </w:rPr>
        <w:t xml:space="preserve"> </w:t>
      </w:r>
      <w:proofErr w:type="spellStart"/>
      <w:r w:rsidRPr="007D642B">
        <w:rPr>
          <w:sz w:val="19"/>
          <w:szCs w:val="19"/>
        </w:rPr>
        <w:t>responsívu</w:t>
      </w:r>
      <w:proofErr w:type="spellEnd"/>
      <w:r w:rsidRPr="007D642B">
        <w:rPr>
          <w:sz w:val="19"/>
          <w:szCs w:val="19"/>
        </w:rPr>
        <w:t xml:space="preserve"> </w:t>
      </w:r>
      <w:proofErr w:type="spellStart"/>
      <w:r w:rsidRPr="007D642B">
        <w:rPr>
          <w:sz w:val="19"/>
          <w:szCs w:val="19"/>
        </w:rPr>
        <w:t>liu</w:t>
      </w:r>
      <w:proofErr w:type="spellEnd"/>
      <w:r w:rsidRPr="007D642B">
        <w:rPr>
          <w:sz w:val="19"/>
          <w:szCs w:val="19"/>
        </w:rPr>
        <w:t xml:space="preserve"> tan </w:t>
      </w:r>
      <w:proofErr w:type="spellStart"/>
      <w:r w:rsidRPr="007D642B">
        <w:rPr>
          <w:sz w:val="19"/>
          <w:szCs w:val="19"/>
        </w:rPr>
        <w:t>ba</w:t>
      </w:r>
      <w:proofErr w:type="spellEnd"/>
      <w:r w:rsidRPr="007D642B">
        <w:rPr>
          <w:sz w:val="19"/>
          <w:szCs w:val="19"/>
        </w:rPr>
        <w:t xml:space="preserve"> COVID sein </w:t>
      </w:r>
      <w:proofErr w:type="spellStart"/>
      <w:r w:rsidRPr="007D642B">
        <w:rPr>
          <w:sz w:val="19"/>
          <w:szCs w:val="19"/>
        </w:rPr>
        <w:t>uza</w:t>
      </w:r>
      <w:proofErr w:type="spellEnd"/>
      <w:r w:rsidRPr="007D642B">
        <w:rPr>
          <w:sz w:val="19"/>
          <w:szCs w:val="19"/>
        </w:rPr>
        <w:t xml:space="preserve"> </w:t>
      </w:r>
      <w:proofErr w:type="spellStart"/>
      <w:r w:rsidRPr="007D642B">
        <w:rPr>
          <w:sz w:val="19"/>
          <w:szCs w:val="19"/>
        </w:rPr>
        <w:t>rekursu</w:t>
      </w:r>
      <w:proofErr w:type="spellEnd"/>
      <w:r w:rsidRPr="007D642B">
        <w:rPr>
          <w:sz w:val="19"/>
          <w:szCs w:val="19"/>
        </w:rPr>
        <w:t xml:space="preserve"> </w:t>
      </w:r>
      <w:proofErr w:type="spellStart"/>
      <w:r w:rsidRPr="007D642B">
        <w:rPr>
          <w:sz w:val="19"/>
          <w:szCs w:val="19"/>
        </w:rPr>
        <w:t>adisionál</w:t>
      </w:r>
      <w:proofErr w:type="spellEnd"/>
      <w:r w:rsidRPr="007D642B">
        <w:rPr>
          <w:sz w:val="19"/>
          <w:szCs w:val="19"/>
        </w:rPr>
        <w:t xml:space="preserve">. </w:t>
      </w:r>
      <w:proofErr w:type="spellStart"/>
      <w:r w:rsidRPr="007D642B">
        <w:rPr>
          <w:sz w:val="19"/>
          <w:szCs w:val="19"/>
        </w:rPr>
        <w:t>Maibé</w:t>
      </w:r>
      <w:proofErr w:type="spellEnd"/>
      <w:r w:rsidRPr="007D642B">
        <w:rPr>
          <w:sz w:val="19"/>
          <w:szCs w:val="19"/>
        </w:rPr>
        <w:t xml:space="preserve">, TLPDP </w:t>
      </w:r>
      <w:proofErr w:type="spellStart"/>
      <w:r w:rsidRPr="007D642B">
        <w:rPr>
          <w:sz w:val="19"/>
          <w:szCs w:val="19"/>
        </w:rPr>
        <w:t>kontinua</w:t>
      </w:r>
      <w:proofErr w:type="spellEnd"/>
      <w:r w:rsidRPr="007D642B">
        <w:rPr>
          <w:sz w:val="19"/>
          <w:szCs w:val="19"/>
        </w:rPr>
        <w:t xml:space="preserve"> </w:t>
      </w:r>
      <w:proofErr w:type="spellStart"/>
      <w:r w:rsidRPr="007D642B">
        <w:rPr>
          <w:sz w:val="19"/>
          <w:szCs w:val="19"/>
        </w:rPr>
        <w:t>hanesan</w:t>
      </w:r>
      <w:proofErr w:type="spellEnd"/>
      <w:r w:rsidRPr="007D642B">
        <w:rPr>
          <w:sz w:val="19"/>
          <w:szCs w:val="19"/>
        </w:rPr>
        <w:t xml:space="preserve"> </w:t>
      </w:r>
      <w:proofErr w:type="spellStart"/>
      <w:r w:rsidRPr="007D642B">
        <w:rPr>
          <w:sz w:val="19"/>
          <w:szCs w:val="19"/>
        </w:rPr>
        <w:t>programa</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karun</w:t>
      </w:r>
      <w:proofErr w:type="spellEnd"/>
      <w:r w:rsidRPr="007D642B">
        <w:rPr>
          <w:sz w:val="19"/>
          <w:szCs w:val="19"/>
        </w:rPr>
        <w:t xml:space="preserve"> </w:t>
      </w:r>
      <w:proofErr w:type="spellStart"/>
      <w:r w:rsidRPr="007D642B">
        <w:rPr>
          <w:sz w:val="19"/>
          <w:szCs w:val="19"/>
        </w:rPr>
        <w:t>liu</w:t>
      </w:r>
      <w:proofErr w:type="spellEnd"/>
      <w:r w:rsidRPr="007D642B">
        <w:rPr>
          <w:sz w:val="19"/>
          <w:szCs w:val="19"/>
        </w:rPr>
        <w:t xml:space="preserve"> </w:t>
      </w:r>
      <w:proofErr w:type="spellStart"/>
      <w:r w:rsidRPr="007D642B">
        <w:rPr>
          <w:sz w:val="19"/>
          <w:szCs w:val="19"/>
        </w:rPr>
        <w:t>kompara</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investimentu</w:t>
      </w:r>
      <w:proofErr w:type="spellEnd"/>
      <w:r w:rsidRPr="007D642B">
        <w:rPr>
          <w:sz w:val="19"/>
          <w:szCs w:val="19"/>
        </w:rPr>
        <w:t xml:space="preserve"> </w:t>
      </w:r>
      <w:proofErr w:type="spellStart"/>
      <w:r w:rsidRPr="007D642B">
        <w:rPr>
          <w:sz w:val="19"/>
          <w:szCs w:val="19"/>
        </w:rPr>
        <w:t>seluk</w:t>
      </w:r>
      <w:proofErr w:type="spellEnd"/>
      <w:r w:rsidRPr="007D642B">
        <w:rPr>
          <w:sz w:val="19"/>
          <w:szCs w:val="19"/>
        </w:rPr>
        <w:t xml:space="preserve"> </w:t>
      </w:r>
      <w:proofErr w:type="spellStart"/>
      <w:r w:rsidRPr="007D642B">
        <w:rPr>
          <w:sz w:val="19"/>
          <w:szCs w:val="19"/>
        </w:rPr>
        <w:t>husi</w:t>
      </w:r>
      <w:proofErr w:type="spellEnd"/>
      <w:r w:rsidRPr="007D642B">
        <w:rPr>
          <w:sz w:val="19"/>
          <w:szCs w:val="19"/>
        </w:rPr>
        <w:t xml:space="preserve"> </w:t>
      </w:r>
      <w:proofErr w:type="spellStart"/>
      <w:r w:rsidRPr="007D642B">
        <w:rPr>
          <w:sz w:val="19"/>
          <w:szCs w:val="19"/>
        </w:rPr>
        <w:t>GoA</w:t>
      </w:r>
      <w:proofErr w:type="spellEnd"/>
      <w:r w:rsidRPr="007D642B">
        <w:rPr>
          <w:sz w:val="19"/>
          <w:szCs w:val="19"/>
        </w:rPr>
        <w:t xml:space="preserve">, </w:t>
      </w:r>
      <w:proofErr w:type="spellStart"/>
      <w:r w:rsidRPr="007D642B">
        <w:rPr>
          <w:sz w:val="19"/>
          <w:szCs w:val="19"/>
        </w:rPr>
        <w:t>maske</w:t>
      </w:r>
      <w:proofErr w:type="spellEnd"/>
      <w:r w:rsidRPr="007D642B">
        <w:rPr>
          <w:sz w:val="19"/>
          <w:szCs w:val="19"/>
        </w:rPr>
        <w:t xml:space="preserve"> </w:t>
      </w:r>
      <w:proofErr w:type="spellStart"/>
      <w:r w:rsidRPr="007D642B">
        <w:rPr>
          <w:sz w:val="19"/>
          <w:szCs w:val="19"/>
        </w:rPr>
        <w:t>kooperasaun</w:t>
      </w:r>
      <w:proofErr w:type="spellEnd"/>
      <w:r w:rsidRPr="007D642B">
        <w:rPr>
          <w:sz w:val="19"/>
          <w:szCs w:val="19"/>
        </w:rPr>
        <w:t xml:space="preserve"> entre </w:t>
      </w:r>
      <w:proofErr w:type="spellStart"/>
      <w:r w:rsidRPr="007D642B">
        <w:rPr>
          <w:sz w:val="19"/>
          <w:szCs w:val="19"/>
        </w:rPr>
        <w:t>polísia</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polísia</w:t>
      </w:r>
      <w:proofErr w:type="spellEnd"/>
      <w:r w:rsidRPr="007D642B">
        <w:rPr>
          <w:sz w:val="19"/>
          <w:szCs w:val="19"/>
        </w:rPr>
        <w:t xml:space="preserve"> </w:t>
      </w:r>
      <w:proofErr w:type="spellStart"/>
      <w:r w:rsidRPr="007D642B">
        <w:rPr>
          <w:sz w:val="19"/>
          <w:szCs w:val="19"/>
        </w:rPr>
        <w:t>lori</w:t>
      </w:r>
      <w:proofErr w:type="spellEnd"/>
      <w:r w:rsidRPr="007D642B">
        <w:rPr>
          <w:sz w:val="19"/>
          <w:szCs w:val="19"/>
        </w:rPr>
        <w:t xml:space="preserve"> </w:t>
      </w:r>
      <w:proofErr w:type="spellStart"/>
      <w:r w:rsidRPr="007D642B">
        <w:rPr>
          <w:sz w:val="19"/>
          <w:szCs w:val="19"/>
        </w:rPr>
        <w:t>benefísiu</w:t>
      </w:r>
      <w:proofErr w:type="spellEnd"/>
      <w:r w:rsidRPr="007D642B">
        <w:rPr>
          <w:sz w:val="19"/>
          <w:szCs w:val="19"/>
        </w:rPr>
        <w:t xml:space="preserve"> </w:t>
      </w:r>
      <w:proofErr w:type="spellStart"/>
      <w:r w:rsidRPr="007D642B">
        <w:rPr>
          <w:sz w:val="19"/>
          <w:szCs w:val="19"/>
        </w:rPr>
        <w:t>barak</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oportunidade</w:t>
      </w:r>
      <w:proofErr w:type="spellEnd"/>
      <w:r w:rsidRPr="007D642B">
        <w:rPr>
          <w:sz w:val="19"/>
          <w:szCs w:val="19"/>
        </w:rPr>
        <w:t xml:space="preserve"> oi-</w:t>
      </w:r>
      <w:proofErr w:type="spellStart"/>
      <w:r w:rsidRPr="007D642B">
        <w:rPr>
          <w:sz w:val="19"/>
          <w:szCs w:val="19"/>
        </w:rPr>
        <w:t>oin</w:t>
      </w:r>
      <w:proofErr w:type="spellEnd"/>
      <w:r w:rsidRPr="007D642B">
        <w:rPr>
          <w:sz w:val="19"/>
          <w:szCs w:val="19"/>
        </w:rPr>
        <w:t xml:space="preserve"> </w:t>
      </w:r>
      <w:proofErr w:type="spellStart"/>
      <w:r w:rsidRPr="007D642B">
        <w:rPr>
          <w:sz w:val="19"/>
          <w:szCs w:val="19"/>
        </w:rPr>
        <w:t>atu</w:t>
      </w:r>
      <w:proofErr w:type="spellEnd"/>
      <w:r w:rsidRPr="007D642B">
        <w:rPr>
          <w:sz w:val="19"/>
          <w:szCs w:val="19"/>
        </w:rPr>
        <w:t xml:space="preserve"> </w:t>
      </w:r>
      <w:proofErr w:type="spellStart"/>
      <w:r w:rsidRPr="007D642B">
        <w:rPr>
          <w:sz w:val="19"/>
          <w:szCs w:val="19"/>
        </w:rPr>
        <w:t>hadiak</w:t>
      </w:r>
      <w:proofErr w:type="spellEnd"/>
      <w:r w:rsidRPr="007D642B">
        <w:rPr>
          <w:sz w:val="19"/>
          <w:szCs w:val="19"/>
        </w:rPr>
        <w:t xml:space="preserve"> </w:t>
      </w:r>
      <w:proofErr w:type="spellStart"/>
      <w:r w:rsidRPr="007D642B">
        <w:rPr>
          <w:sz w:val="19"/>
          <w:szCs w:val="19"/>
        </w:rPr>
        <w:t>efisénsia</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bele</w:t>
      </w:r>
      <w:proofErr w:type="spellEnd"/>
      <w:r w:rsidRPr="007D642B">
        <w:rPr>
          <w:sz w:val="19"/>
          <w:szCs w:val="19"/>
        </w:rPr>
        <w:t xml:space="preserve"> </w:t>
      </w:r>
      <w:proofErr w:type="spellStart"/>
      <w:r w:rsidRPr="007D642B">
        <w:rPr>
          <w:sz w:val="19"/>
          <w:szCs w:val="19"/>
        </w:rPr>
        <w:t>haree</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oinsá</w:t>
      </w:r>
      <w:proofErr w:type="spellEnd"/>
      <w:r w:rsidRPr="007D642B">
        <w:rPr>
          <w:sz w:val="19"/>
          <w:szCs w:val="19"/>
        </w:rPr>
        <w:t xml:space="preserve"> </w:t>
      </w:r>
      <w:proofErr w:type="spellStart"/>
      <w:r w:rsidRPr="007D642B">
        <w:rPr>
          <w:sz w:val="19"/>
          <w:szCs w:val="19"/>
        </w:rPr>
        <w:t>atu</w:t>
      </w:r>
      <w:proofErr w:type="spellEnd"/>
      <w:r w:rsidRPr="007D642B">
        <w:rPr>
          <w:sz w:val="19"/>
          <w:szCs w:val="19"/>
        </w:rPr>
        <w:t xml:space="preserve"> </w:t>
      </w:r>
      <w:proofErr w:type="spellStart"/>
      <w:r w:rsidRPr="007D642B">
        <w:rPr>
          <w:sz w:val="19"/>
          <w:szCs w:val="19"/>
        </w:rPr>
        <w:t>asegura</w:t>
      </w:r>
      <w:proofErr w:type="spellEnd"/>
      <w:r w:rsidRPr="007D642B">
        <w:rPr>
          <w:sz w:val="19"/>
          <w:szCs w:val="19"/>
        </w:rPr>
        <w:t xml:space="preserve"> </w:t>
      </w:r>
      <w:proofErr w:type="spellStart"/>
      <w:r w:rsidRPr="007D642B">
        <w:rPr>
          <w:sz w:val="19"/>
          <w:szCs w:val="19"/>
        </w:rPr>
        <w:t>katak</w:t>
      </w:r>
      <w:proofErr w:type="spellEnd"/>
      <w:r w:rsidRPr="007D642B">
        <w:rPr>
          <w:sz w:val="19"/>
          <w:szCs w:val="19"/>
        </w:rPr>
        <w:t xml:space="preserve"> </w:t>
      </w:r>
      <w:proofErr w:type="spellStart"/>
      <w:r w:rsidRPr="007D642B">
        <w:rPr>
          <w:sz w:val="19"/>
          <w:szCs w:val="19"/>
        </w:rPr>
        <w:t>asesór</w:t>
      </w:r>
      <w:proofErr w:type="spellEnd"/>
      <w:r w:rsidRPr="007D642B">
        <w:rPr>
          <w:sz w:val="19"/>
          <w:szCs w:val="19"/>
        </w:rPr>
        <w:t xml:space="preserve"> </w:t>
      </w:r>
      <w:proofErr w:type="spellStart"/>
      <w:r w:rsidRPr="007D642B">
        <w:rPr>
          <w:sz w:val="19"/>
          <w:szCs w:val="19"/>
        </w:rPr>
        <w:t>sira</w:t>
      </w:r>
      <w:proofErr w:type="spellEnd"/>
      <w:r w:rsidRPr="007D642B">
        <w:rPr>
          <w:sz w:val="19"/>
          <w:szCs w:val="19"/>
        </w:rPr>
        <w:t xml:space="preserve">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skil</w:t>
      </w:r>
      <w:proofErr w:type="spellEnd"/>
      <w:r w:rsidRPr="007D642B">
        <w:rPr>
          <w:sz w:val="19"/>
          <w:szCs w:val="19"/>
        </w:rPr>
        <w:t xml:space="preserve"> </w:t>
      </w:r>
      <w:proofErr w:type="spellStart"/>
      <w:r w:rsidRPr="007D642B">
        <w:rPr>
          <w:sz w:val="19"/>
          <w:szCs w:val="19"/>
        </w:rPr>
        <w:t>liga</w:t>
      </w:r>
      <w:proofErr w:type="spellEnd"/>
      <w:r w:rsidRPr="007D642B">
        <w:rPr>
          <w:sz w:val="19"/>
          <w:szCs w:val="19"/>
        </w:rPr>
        <w:t xml:space="preserve"> </w:t>
      </w:r>
      <w:proofErr w:type="spellStart"/>
      <w:r w:rsidRPr="007D642B">
        <w:rPr>
          <w:sz w:val="19"/>
          <w:szCs w:val="19"/>
        </w:rPr>
        <w:t>duni</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sira</w:t>
      </w:r>
      <w:proofErr w:type="spellEnd"/>
      <w:r w:rsidRPr="007D642B">
        <w:rPr>
          <w:sz w:val="19"/>
          <w:szCs w:val="19"/>
        </w:rPr>
        <w:t xml:space="preserve">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papél</w:t>
      </w:r>
      <w:proofErr w:type="spellEnd"/>
      <w:r w:rsidRPr="007D642B">
        <w:rPr>
          <w:sz w:val="19"/>
          <w:szCs w:val="19"/>
        </w:rPr>
        <w:t xml:space="preserve"> </w:t>
      </w:r>
      <w:proofErr w:type="spellStart"/>
      <w:r w:rsidRPr="007D642B">
        <w:rPr>
          <w:sz w:val="19"/>
          <w:szCs w:val="19"/>
        </w:rPr>
        <w:t>servisu</w:t>
      </w:r>
      <w:proofErr w:type="spellEnd"/>
      <w:r w:rsidRPr="007D642B">
        <w:rPr>
          <w:sz w:val="19"/>
          <w:szCs w:val="19"/>
        </w:rPr>
        <w:t xml:space="preserve">, </w:t>
      </w:r>
      <w:proofErr w:type="spellStart"/>
      <w:r w:rsidRPr="007D642B">
        <w:rPr>
          <w:sz w:val="19"/>
          <w:szCs w:val="19"/>
        </w:rPr>
        <w:t>planu</w:t>
      </w:r>
      <w:proofErr w:type="spellEnd"/>
      <w:r w:rsidRPr="007D642B">
        <w:rPr>
          <w:sz w:val="19"/>
          <w:szCs w:val="19"/>
        </w:rPr>
        <w:t xml:space="preserve"> </w:t>
      </w:r>
      <w:proofErr w:type="spellStart"/>
      <w:r w:rsidRPr="007D642B">
        <w:rPr>
          <w:sz w:val="19"/>
          <w:szCs w:val="19"/>
        </w:rPr>
        <w:t>servisu</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klaru</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asesór</w:t>
      </w:r>
      <w:proofErr w:type="spellEnd"/>
      <w:r w:rsidRPr="007D642B">
        <w:rPr>
          <w:sz w:val="19"/>
          <w:szCs w:val="19"/>
        </w:rPr>
        <w:t xml:space="preserve"> </w:t>
      </w:r>
      <w:proofErr w:type="spellStart"/>
      <w:r w:rsidRPr="007D642B">
        <w:rPr>
          <w:sz w:val="19"/>
          <w:szCs w:val="19"/>
        </w:rPr>
        <w:t>sira</w:t>
      </w:r>
      <w:proofErr w:type="spellEnd"/>
      <w:r w:rsidRPr="007D642B">
        <w:rPr>
          <w:sz w:val="19"/>
          <w:szCs w:val="19"/>
        </w:rPr>
        <w:t xml:space="preserve"> </w:t>
      </w:r>
      <w:proofErr w:type="spellStart"/>
      <w:r w:rsidRPr="007D642B">
        <w:rPr>
          <w:sz w:val="19"/>
          <w:szCs w:val="19"/>
        </w:rPr>
        <w:t>hotu</w:t>
      </w:r>
      <w:proofErr w:type="spellEnd"/>
      <w:r w:rsidRPr="007D642B">
        <w:rPr>
          <w:sz w:val="19"/>
          <w:szCs w:val="19"/>
        </w:rPr>
        <w:t xml:space="preserve">, </w:t>
      </w:r>
      <w:proofErr w:type="spellStart"/>
      <w:r w:rsidRPr="007D642B">
        <w:rPr>
          <w:sz w:val="19"/>
          <w:szCs w:val="19"/>
        </w:rPr>
        <w:t>koloka</w:t>
      </w:r>
      <w:proofErr w:type="spellEnd"/>
      <w:r w:rsidRPr="007D642B">
        <w:rPr>
          <w:sz w:val="19"/>
          <w:szCs w:val="19"/>
        </w:rPr>
        <w:t xml:space="preserve"> </w:t>
      </w:r>
      <w:proofErr w:type="spellStart"/>
      <w:r w:rsidRPr="007D642B">
        <w:rPr>
          <w:sz w:val="19"/>
          <w:szCs w:val="19"/>
        </w:rPr>
        <w:t>ekipa</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kompostu</w:t>
      </w:r>
      <w:proofErr w:type="spellEnd"/>
      <w:r w:rsidRPr="007D642B">
        <w:rPr>
          <w:sz w:val="19"/>
          <w:szCs w:val="19"/>
        </w:rPr>
        <w:t xml:space="preserve"> </w:t>
      </w:r>
      <w:proofErr w:type="spellStart"/>
      <w:r w:rsidRPr="007D642B">
        <w:rPr>
          <w:sz w:val="19"/>
          <w:szCs w:val="19"/>
        </w:rPr>
        <w:t>husi</w:t>
      </w:r>
      <w:proofErr w:type="spellEnd"/>
      <w:r w:rsidRPr="007D642B">
        <w:rPr>
          <w:sz w:val="19"/>
          <w:szCs w:val="19"/>
        </w:rPr>
        <w:t xml:space="preserve"> </w:t>
      </w:r>
      <w:proofErr w:type="spellStart"/>
      <w:r w:rsidRPr="007D642B">
        <w:rPr>
          <w:sz w:val="19"/>
          <w:szCs w:val="19"/>
        </w:rPr>
        <w:t>membru</w:t>
      </w:r>
      <w:proofErr w:type="spellEnd"/>
      <w:r w:rsidRPr="007D642B">
        <w:rPr>
          <w:sz w:val="19"/>
          <w:szCs w:val="19"/>
        </w:rPr>
        <w:t xml:space="preserve"> </w:t>
      </w:r>
      <w:proofErr w:type="spellStart"/>
      <w:r w:rsidRPr="007D642B">
        <w:rPr>
          <w:sz w:val="19"/>
          <w:szCs w:val="19"/>
        </w:rPr>
        <w:t>polísia</w:t>
      </w:r>
      <w:proofErr w:type="spellEnd"/>
      <w:r w:rsidRPr="007D642B">
        <w:rPr>
          <w:sz w:val="19"/>
          <w:szCs w:val="19"/>
        </w:rPr>
        <w:t xml:space="preserve"> </w:t>
      </w:r>
      <w:proofErr w:type="spellStart"/>
      <w:r w:rsidRPr="007D642B">
        <w:rPr>
          <w:sz w:val="19"/>
          <w:szCs w:val="19"/>
        </w:rPr>
        <w:t>hamutuk</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kontrator</w:t>
      </w:r>
      <w:proofErr w:type="spellEnd"/>
      <w:r w:rsidRPr="007D642B">
        <w:rPr>
          <w:sz w:val="19"/>
          <w:szCs w:val="19"/>
        </w:rPr>
        <w:t>/</w:t>
      </w:r>
      <w:proofErr w:type="spellStart"/>
      <w:r w:rsidRPr="007D642B">
        <w:rPr>
          <w:sz w:val="19"/>
          <w:szCs w:val="19"/>
        </w:rPr>
        <w:t>staf</w:t>
      </w:r>
      <w:proofErr w:type="spellEnd"/>
      <w:r w:rsidRPr="007D642B">
        <w:rPr>
          <w:sz w:val="19"/>
          <w:szCs w:val="19"/>
        </w:rPr>
        <w:t xml:space="preserve"> </w:t>
      </w:r>
      <w:proofErr w:type="spellStart"/>
      <w:r w:rsidRPr="007D642B">
        <w:rPr>
          <w:sz w:val="19"/>
          <w:szCs w:val="19"/>
        </w:rPr>
        <w:t>sivíl</w:t>
      </w:r>
      <w:proofErr w:type="spellEnd"/>
      <w:r w:rsidRPr="007D642B">
        <w:rPr>
          <w:sz w:val="19"/>
          <w:szCs w:val="19"/>
        </w:rPr>
        <w:t xml:space="preserve">, </w:t>
      </w:r>
      <w:proofErr w:type="spellStart"/>
      <w:r w:rsidRPr="007D642B">
        <w:rPr>
          <w:sz w:val="19"/>
          <w:szCs w:val="19"/>
        </w:rPr>
        <w:t>esforsa</w:t>
      </w:r>
      <w:proofErr w:type="spellEnd"/>
      <w:r w:rsidRPr="007D642B">
        <w:rPr>
          <w:sz w:val="19"/>
          <w:szCs w:val="19"/>
        </w:rPr>
        <w:t xml:space="preserve"> </w:t>
      </w:r>
      <w:proofErr w:type="spellStart"/>
      <w:r w:rsidRPr="007D642B">
        <w:rPr>
          <w:sz w:val="19"/>
          <w:szCs w:val="19"/>
        </w:rPr>
        <w:t>liu</w:t>
      </w:r>
      <w:proofErr w:type="spellEnd"/>
      <w:r w:rsidRPr="007D642B">
        <w:rPr>
          <w:sz w:val="19"/>
          <w:szCs w:val="19"/>
        </w:rPr>
        <w:t xml:space="preserve"> tan </w:t>
      </w:r>
      <w:proofErr w:type="spellStart"/>
      <w:r w:rsidRPr="007D642B">
        <w:rPr>
          <w:sz w:val="19"/>
          <w:szCs w:val="19"/>
        </w:rPr>
        <w:t>atu</w:t>
      </w:r>
      <w:proofErr w:type="spellEnd"/>
      <w:r w:rsidRPr="007D642B">
        <w:rPr>
          <w:sz w:val="19"/>
          <w:szCs w:val="19"/>
        </w:rPr>
        <w:t xml:space="preserve"> </w:t>
      </w:r>
      <w:proofErr w:type="spellStart"/>
      <w:r w:rsidRPr="007D642B">
        <w:rPr>
          <w:sz w:val="19"/>
          <w:szCs w:val="19"/>
        </w:rPr>
        <w:t>utiliza</w:t>
      </w:r>
      <w:proofErr w:type="spellEnd"/>
      <w:r w:rsidRPr="007D642B">
        <w:rPr>
          <w:sz w:val="19"/>
          <w:szCs w:val="19"/>
        </w:rPr>
        <w:t xml:space="preserve"> </w:t>
      </w:r>
      <w:proofErr w:type="spellStart"/>
      <w:r w:rsidRPr="007D642B">
        <w:rPr>
          <w:sz w:val="19"/>
          <w:szCs w:val="19"/>
        </w:rPr>
        <w:t>staf</w:t>
      </w:r>
      <w:proofErr w:type="spellEnd"/>
      <w:r w:rsidRPr="007D642B">
        <w:rPr>
          <w:sz w:val="19"/>
          <w:szCs w:val="19"/>
        </w:rPr>
        <w:t xml:space="preserve"> </w:t>
      </w:r>
      <w:proofErr w:type="spellStart"/>
      <w:r w:rsidRPr="007D642B">
        <w:rPr>
          <w:sz w:val="19"/>
          <w:szCs w:val="19"/>
        </w:rPr>
        <w:t>profesionál</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ligadu</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area </w:t>
      </w:r>
      <w:proofErr w:type="spellStart"/>
      <w:r w:rsidRPr="007D642B">
        <w:rPr>
          <w:sz w:val="19"/>
          <w:szCs w:val="19"/>
        </w:rPr>
        <w:t>lokál</w:t>
      </w:r>
      <w:proofErr w:type="spellEnd"/>
      <w:r w:rsidRPr="007D642B">
        <w:rPr>
          <w:sz w:val="19"/>
          <w:szCs w:val="19"/>
        </w:rPr>
        <w:t xml:space="preserve"> </w:t>
      </w:r>
      <w:proofErr w:type="spellStart"/>
      <w:r w:rsidRPr="007D642B">
        <w:rPr>
          <w:sz w:val="19"/>
          <w:szCs w:val="19"/>
        </w:rPr>
        <w:t>sira</w:t>
      </w:r>
      <w:proofErr w:type="spellEnd"/>
      <w:r w:rsidRPr="007D642B">
        <w:rPr>
          <w:sz w:val="19"/>
          <w:szCs w:val="19"/>
        </w:rPr>
        <w:t xml:space="preserve">, </w:t>
      </w:r>
      <w:proofErr w:type="spellStart"/>
      <w:r w:rsidRPr="007D642B">
        <w:rPr>
          <w:sz w:val="19"/>
          <w:szCs w:val="19"/>
        </w:rPr>
        <w:t>haforsa</w:t>
      </w:r>
      <w:proofErr w:type="spellEnd"/>
      <w:r w:rsidRPr="007D642B">
        <w:rPr>
          <w:sz w:val="19"/>
          <w:szCs w:val="19"/>
        </w:rPr>
        <w:t xml:space="preserve"> </w:t>
      </w:r>
      <w:proofErr w:type="spellStart"/>
      <w:r w:rsidRPr="007D642B">
        <w:rPr>
          <w:sz w:val="19"/>
          <w:szCs w:val="19"/>
        </w:rPr>
        <w:t>koordensaun</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doadór</w:t>
      </w:r>
      <w:proofErr w:type="spellEnd"/>
      <w:r w:rsidRPr="007D642B">
        <w:rPr>
          <w:sz w:val="19"/>
          <w:szCs w:val="19"/>
        </w:rPr>
        <w:t xml:space="preserve"> </w:t>
      </w:r>
      <w:proofErr w:type="spellStart"/>
      <w:r w:rsidRPr="007D642B">
        <w:rPr>
          <w:sz w:val="19"/>
          <w:szCs w:val="19"/>
        </w:rPr>
        <w:t>sira</w:t>
      </w:r>
      <w:proofErr w:type="spellEnd"/>
      <w:r w:rsidRPr="007D642B">
        <w:rPr>
          <w:sz w:val="19"/>
          <w:szCs w:val="19"/>
        </w:rPr>
        <w:t xml:space="preserve">, no </w:t>
      </w:r>
      <w:proofErr w:type="spellStart"/>
      <w:r w:rsidRPr="007D642B">
        <w:rPr>
          <w:sz w:val="19"/>
          <w:szCs w:val="19"/>
        </w:rPr>
        <w:t>utiliza</w:t>
      </w:r>
      <w:proofErr w:type="spellEnd"/>
      <w:r w:rsidRPr="007D642B">
        <w:rPr>
          <w:sz w:val="19"/>
          <w:szCs w:val="19"/>
        </w:rPr>
        <w:t xml:space="preserve"> </w:t>
      </w:r>
      <w:proofErr w:type="spellStart"/>
      <w:r w:rsidRPr="007D642B">
        <w:rPr>
          <w:sz w:val="19"/>
          <w:szCs w:val="19"/>
        </w:rPr>
        <w:t>sistema</w:t>
      </w:r>
      <w:proofErr w:type="spellEnd"/>
      <w:r w:rsidRPr="007D642B">
        <w:rPr>
          <w:sz w:val="19"/>
          <w:szCs w:val="19"/>
        </w:rPr>
        <w:t xml:space="preserve"> MEL </w:t>
      </w:r>
      <w:proofErr w:type="spellStart"/>
      <w:r w:rsidRPr="007D642B">
        <w:rPr>
          <w:sz w:val="19"/>
          <w:szCs w:val="19"/>
        </w:rPr>
        <w:t>atu</w:t>
      </w:r>
      <w:proofErr w:type="spellEnd"/>
      <w:r w:rsidRPr="007D642B">
        <w:rPr>
          <w:sz w:val="19"/>
          <w:szCs w:val="19"/>
        </w:rPr>
        <w:t xml:space="preserve"> halo </w:t>
      </w:r>
      <w:proofErr w:type="spellStart"/>
      <w:r w:rsidRPr="007D642B">
        <w:rPr>
          <w:sz w:val="19"/>
          <w:szCs w:val="19"/>
        </w:rPr>
        <w:t>desizaun</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bazeia</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evidénsia</w:t>
      </w:r>
      <w:proofErr w:type="spellEnd"/>
      <w:r w:rsidRPr="007D642B">
        <w:rPr>
          <w:sz w:val="19"/>
          <w:szCs w:val="19"/>
        </w:rPr>
        <w:t>.</w:t>
      </w:r>
    </w:p>
    <w:p w14:paraId="5F465C24" w14:textId="77777777" w:rsidR="000019A9" w:rsidRPr="007D642B" w:rsidRDefault="000019A9" w:rsidP="007D642B">
      <w:pPr>
        <w:pStyle w:val="BodyText"/>
        <w:spacing w:line="252" w:lineRule="auto"/>
        <w:rPr>
          <w:sz w:val="19"/>
          <w:szCs w:val="19"/>
        </w:rPr>
      </w:pPr>
      <w:proofErr w:type="spellStart"/>
      <w:r w:rsidRPr="007D642B">
        <w:rPr>
          <w:sz w:val="19"/>
          <w:szCs w:val="19"/>
        </w:rPr>
        <w:t>Iha</w:t>
      </w:r>
      <w:proofErr w:type="spellEnd"/>
      <w:r w:rsidRPr="007D642B">
        <w:rPr>
          <w:sz w:val="19"/>
          <w:szCs w:val="19"/>
        </w:rPr>
        <w:t xml:space="preserve"> </w:t>
      </w:r>
      <w:proofErr w:type="spellStart"/>
      <w:r w:rsidRPr="007D642B">
        <w:rPr>
          <w:sz w:val="19"/>
          <w:szCs w:val="19"/>
        </w:rPr>
        <w:t>mos</w:t>
      </w:r>
      <w:proofErr w:type="spellEnd"/>
      <w:r w:rsidRPr="007D642B">
        <w:rPr>
          <w:sz w:val="19"/>
          <w:szCs w:val="19"/>
        </w:rPr>
        <w:t xml:space="preserve"> </w:t>
      </w:r>
      <w:proofErr w:type="spellStart"/>
      <w:r w:rsidRPr="007D642B">
        <w:rPr>
          <w:sz w:val="19"/>
          <w:szCs w:val="19"/>
        </w:rPr>
        <w:t>melloramentu</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kolaborasaun</w:t>
      </w:r>
      <w:proofErr w:type="spellEnd"/>
      <w:r w:rsidRPr="007D642B">
        <w:rPr>
          <w:sz w:val="19"/>
          <w:szCs w:val="19"/>
        </w:rPr>
        <w:t xml:space="preserve"> entre </w:t>
      </w:r>
      <w:proofErr w:type="spellStart"/>
      <w:r w:rsidRPr="007D642B">
        <w:rPr>
          <w:sz w:val="19"/>
          <w:szCs w:val="19"/>
        </w:rPr>
        <w:t>programa</w:t>
      </w:r>
      <w:proofErr w:type="spellEnd"/>
      <w:r w:rsidRPr="007D642B">
        <w:rPr>
          <w:sz w:val="19"/>
          <w:szCs w:val="19"/>
        </w:rPr>
        <w:t xml:space="preserve"> TLPDP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programa</w:t>
      </w:r>
      <w:proofErr w:type="spellEnd"/>
      <w:r w:rsidRPr="007D642B">
        <w:rPr>
          <w:sz w:val="19"/>
          <w:szCs w:val="19"/>
        </w:rPr>
        <w:t xml:space="preserve"> </w:t>
      </w:r>
      <w:proofErr w:type="spellStart"/>
      <w:r w:rsidRPr="007D642B">
        <w:rPr>
          <w:sz w:val="19"/>
          <w:szCs w:val="19"/>
        </w:rPr>
        <w:t>asisténsia</w:t>
      </w:r>
      <w:proofErr w:type="spellEnd"/>
      <w:r w:rsidRPr="007D642B">
        <w:rPr>
          <w:sz w:val="19"/>
          <w:szCs w:val="19"/>
        </w:rPr>
        <w:t xml:space="preserve"> </w:t>
      </w:r>
      <w:proofErr w:type="spellStart"/>
      <w:r w:rsidRPr="007D642B">
        <w:rPr>
          <w:sz w:val="19"/>
          <w:szCs w:val="19"/>
        </w:rPr>
        <w:t>dezenvolvimentu</w:t>
      </w:r>
      <w:proofErr w:type="spellEnd"/>
      <w:r w:rsidRPr="007D642B">
        <w:rPr>
          <w:sz w:val="19"/>
          <w:szCs w:val="19"/>
        </w:rPr>
        <w:t xml:space="preserve"> </w:t>
      </w:r>
      <w:proofErr w:type="spellStart"/>
      <w:r w:rsidRPr="007D642B">
        <w:rPr>
          <w:sz w:val="19"/>
          <w:szCs w:val="19"/>
        </w:rPr>
        <w:t>sira</w:t>
      </w:r>
      <w:proofErr w:type="spellEnd"/>
      <w:r w:rsidRPr="007D642B">
        <w:rPr>
          <w:sz w:val="19"/>
          <w:szCs w:val="19"/>
        </w:rPr>
        <w:t xml:space="preserve"> </w:t>
      </w:r>
      <w:proofErr w:type="spellStart"/>
      <w:r w:rsidRPr="007D642B">
        <w:rPr>
          <w:sz w:val="19"/>
          <w:szCs w:val="19"/>
        </w:rPr>
        <w:t>seluk</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Timor-Leste, </w:t>
      </w:r>
      <w:proofErr w:type="spellStart"/>
      <w:r w:rsidRPr="007D642B">
        <w:rPr>
          <w:sz w:val="19"/>
          <w:szCs w:val="19"/>
        </w:rPr>
        <w:t>hanesan</w:t>
      </w:r>
      <w:proofErr w:type="spellEnd"/>
      <w:r w:rsidRPr="007D642B">
        <w:rPr>
          <w:sz w:val="19"/>
          <w:szCs w:val="19"/>
        </w:rPr>
        <w:t xml:space="preserve"> DFAT, </w:t>
      </w:r>
      <w:proofErr w:type="spellStart"/>
      <w:r w:rsidRPr="007D642B">
        <w:rPr>
          <w:sz w:val="19"/>
          <w:szCs w:val="19"/>
        </w:rPr>
        <w:t>Programa</w:t>
      </w:r>
      <w:proofErr w:type="spellEnd"/>
      <w:r w:rsidRPr="007D642B">
        <w:rPr>
          <w:sz w:val="19"/>
          <w:szCs w:val="19"/>
        </w:rPr>
        <w:t xml:space="preserve"> </w:t>
      </w:r>
      <w:proofErr w:type="spellStart"/>
      <w:r w:rsidRPr="007D642B">
        <w:rPr>
          <w:sz w:val="19"/>
          <w:szCs w:val="19"/>
        </w:rPr>
        <w:t>Kooperasaun</w:t>
      </w:r>
      <w:proofErr w:type="spellEnd"/>
      <w:r w:rsidRPr="007D642B">
        <w:rPr>
          <w:sz w:val="19"/>
          <w:szCs w:val="19"/>
        </w:rPr>
        <w:t xml:space="preserve"> </w:t>
      </w:r>
      <w:proofErr w:type="spellStart"/>
      <w:r w:rsidRPr="007D642B">
        <w:rPr>
          <w:sz w:val="19"/>
          <w:szCs w:val="19"/>
        </w:rPr>
        <w:t>Defeza</w:t>
      </w:r>
      <w:proofErr w:type="spellEnd"/>
      <w:r w:rsidRPr="007D642B">
        <w:rPr>
          <w:sz w:val="19"/>
          <w:szCs w:val="19"/>
        </w:rPr>
        <w:t xml:space="preserve">, Forsa </w:t>
      </w:r>
      <w:proofErr w:type="spellStart"/>
      <w:r w:rsidRPr="007D642B">
        <w:rPr>
          <w:sz w:val="19"/>
          <w:szCs w:val="19"/>
        </w:rPr>
        <w:t>Fronteira</w:t>
      </w:r>
      <w:proofErr w:type="spellEnd"/>
      <w:r w:rsidRPr="007D642B">
        <w:rPr>
          <w:sz w:val="19"/>
          <w:szCs w:val="19"/>
        </w:rPr>
        <w:t xml:space="preserve"> no </w:t>
      </w:r>
      <w:proofErr w:type="spellStart"/>
      <w:r w:rsidRPr="007D642B">
        <w:rPr>
          <w:sz w:val="19"/>
          <w:szCs w:val="19"/>
        </w:rPr>
        <w:t>Asuntus</w:t>
      </w:r>
      <w:proofErr w:type="spellEnd"/>
      <w:r w:rsidRPr="007D642B">
        <w:rPr>
          <w:sz w:val="19"/>
          <w:szCs w:val="19"/>
        </w:rPr>
        <w:t xml:space="preserve"> Internus </w:t>
      </w:r>
      <w:proofErr w:type="spellStart"/>
      <w:r w:rsidRPr="007D642B">
        <w:rPr>
          <w:sz w:val="19"/>
          <w:szCs w:val="19"/>
        </w:rPr>
        <w:t>Austrália</w:t>
      </w:r>
      <w:proofErr w:type="spellEnd"/>
      <w:r w:rsidRPr="007D642B">
        <w:rPr>
          <w:sz w:val="19"/>
          <w:szCs w:val="19"/>
        </w:rPr>
        <w:t xml:space="preserve"> </w:t>
      </w:r>
      <w:proofErr w:type="spellStart"/>
      <w:r w:rsidRPr="007D642B">
        <w:rPr>
          <w:sz w:val="19"/>
          <w:szCs w:val="19"/>
        </w:rPr>
        <w:t>nian</w:t>
      </w:r>
      <w:proofErr w:type="spellEnd"/>
      <w:r w:rsidRPr="007D642B">
        <w:rPr>
          <w:sz w:val="19"/>
          <w:szCs w:val="19"/>
        </w:rPr>
        <w:t xml:space="preserve">, UNWOMEN no </w:t>
      </w:r>
      <w:proofErr w:type="spellStart"/>
      <w:r w:rsidRPr="007D642B">
        <w:rPr>
          <w:sz w:val="19"/>
          <w:szCs w:val="19"/>
        </w:rPr>
        <w:t>Programa</w:t>
      </w:r>
      <w:proofErr w:type="spellEnd"/>
      <w:r w:rsidRPr="007D642B">
        <w:rPr>
          <w:sz w:val="19"/>
          <w:szCs w:val="19"/>
        </w:rPr>
        <w:t xml:space="preserve"> Spotlight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apoiu</w:t>
      </w:r>
      <w:proofErr w:type="spellEnd"/>
      <w:r w:rsidRPr="007D642B">
        <w:rPr>
          <w:sz w:val="19"/>
          <w:szCs w:val="19"/>
        </w:rPr>
        <w:t xml:space="preserve"> </w:t>
      </w:r>
      <w:proofErr w:type="spellStart"/>
      <w:r w:rsidRPr="007D642B">
        <w:rPr>
          <w:sz w:val="19"/>
          <w:szCs w:val="19"/>
        </w:rPr>
        <w:t>husi</w:t>
      </w:r>
      <w:proofErr w:type="spellEnd"/>
      <w:r w:rsidRPr="007D642B">
        <w:rPr>
          <w:sz w:val="19"/>
          <w:szCs w:val="19"/>
        </w:rPr>
        <w:t xml:space="preserve"> </w:t>
      </w:r>
      <w:proofErr w:type="spellStart"/>
      <w:r w:rsidRPr="007D642B">
        <w:rPr>
          <w:sz w:val="19"/>
          <w:szCs w:val="19"/>
        </w:rPr>
        <w:t>Uniaun</w:t>
      </w:r>
      <w:proofErr w:type="spellEnd"/>
      <w:r w:rsidRPr="007D642B">
        <w:rPr>
          <w:sz w:val="19"/>
          <w:szCs w:val="19"/>
        </w:rPr>
        <w:t xml:space="preserve"> </w:t>
      </w:r>
      <w:proofErr w:type="spellStart"/>
      <w:r w:rsidRPr="007D642B">
        <w:rPr>
          <w:sz w:val="19"/>
          <w:szCs w:val="19"/>
        </w:rPr>
        <w:t>Europeia</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mos</w:t>
      </w:r>
      <w:proofErr w:type="spellEnd"/>
      <w:r w:rsidRPr="007D642B">
        <w:rPr>
          <w:sz w:val="19"/>
          <w:szCs w:val="19"/>
        </w:rPr>
        <w:t xml:space="preserve"> </w:t>
      </w:r>
      <w:proofErr w:type="spellStart"/>
      <w:r w:rsidRPr="007D642B">
        <w:rPr>
          <w:sz w:val="19"/>
          <w:szCs w:val="19"/>
        </w:rPr>
        <w:t>espasu</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kooperasaun</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forte </w:t>
      </w:r>
      <w:proofErr w:type="spellStart"/>
      <w:r w:rsidRPr="007D642B">
        <w:rPr>
          <w:sz w:val="19"/>
          <w:szCs w:val="19"/>
        </w:rPr>
        <w:t>liu</w:t>
      </w:r>
      <w:proofErr w:type="spellEnd"/>
      <w:r w:rsidRPr="007D642B">
        <w:rPr>
          <w:sz w:val="19"/>
          <w:szCs w:val="19"/>
        </w:rPr>
        <w:t xml:space="preserve"> tan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programa</w:t>
      </w:r>
      <w:proofErr w:type="spellEnd"/>
      <w:r w:rsidRPr="007D642B">
        <w:rPr>
          <w:sz w:val="19"/>
          <w:szCs w:val="19"/>
        </w:rPr>
        <w:t xml:space="preserve"> </w:t>
      </w:r>
      <w:proofErr w:type="spellStart"/>
      <w:r w:rsidRPr="007D642B">
        <w:rPr>
          <w:sz w:val="19"/>
          <w:szCs w:val="19"/>
        </w:rPr>
        <w:t>seluk</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Programa</w:t>
      </w:r>
      <w:proofErr w:type="spellEnd"/>
      <w:r w:rsidRPr="007D642B">
        <w:rPr>
          <w:sz w:val="19"/>
          <w:szCs w:val="19"/>
        </w:rPr>
        <w:t xml:space="preserve"> </w:t>
      </w:r>
      <w:proofErr w:type="spellStart"/>
      <w:r w:rsidRPr="007D642B">
        <w:rPr>
          <w:sz w:val="19"/>
          <w:szCs w:val="19"/>
        </w:rPr>
        <w:t>Asisténsia</w:t>
      </w:r>
      <w:proofErr w:type="spellEnd"/>
      <w:r w:rsidRPr="007D642B">
        <w:rPr>
          <w:sz w:val="19"/>
          <w:szCs w:val="19"/>
        </w:rPr>
        <w:t xml:space="preserve"> </w:t>
      </w:r>
      <w:proofErr w:type="spellStart"/>
      <w:r w:rsidRPr="007D642B">
        <w:rPr>
          <w:sz w:val="19"/>
          <w:szCs w:val="19"/>
        </w:rPr>
        <w:t>Austrália</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Timor-Leste, no </w:t>
      </w:r>
      <w:proofErr w:type="spellStart"/>
      <w:r w:rsidRPr="007D642B">
        <w:rPr>
          <w:sz w:val="19"/>
          <w:szCs w:val="19"/>
        </w:rPr>
        <w:t>mos</w:t>
      </w:r>
      <w:proofErr w:type="spellEnd"/>
      <w:r w:rsidRPr="007D642B">
        <w:rPr>
          <w:sz w:val="19"/>
          <w:szCs w:val="19"/>
        </w:rPr>
        <w:t xml:space="preserve">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programa</w:t>
      </w:r>
      <w:proofErr w:type="spellEnd"/>
      <w:r w:rsidRPr="007D642B">
        <w:rPr>
          <w:sz w:val="19"/>
          <w:szCs w:val="19"/>
        </w:rPr>
        <w:t xml:space="preserve"> </w:t>
      </w:r>
      <w:proofErr w:type="spellStart"/>
      <w:r w:rsidRPr="007D642B">
        <w:rPr>
          <w:sz w:val="19"/>
          <w:szCs w:val="19"/>
        </w:rPr>
        <w:t>doadór</w:t>
      </w:r>
      <w:proofErr w:type="spellEnd"/>
      <w:r w:rsidRPr="007D642B">
        <w:rPr>
          <w:sz w:val="19"/>
          <w:szCs w:val="19"/>
        </w:rPr>
        <w:t xml:space="preserve"> </w:t>
      </w:r>
      <w:proofErr w:type="spellStart"/>
      <w:r w:rsidRPr="007D642B">
        <w:rPr>
          <w:sz w:val="19"/>
          <w:szCs w:val="19"/>
        </w:rPr>
        <w:t>seluk</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foka</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area </w:t>
      </w:r>
      <w:proofErr w:type="spellStart"/>
      <w:r w:rsidRPr="007D642B">
        <w:rPr>
          <w:sz w:val="19"/>
          <w:szCs w:val="19"/>
        </w:rPr>
        <w:t>ho</w:t>
      </w:r>
      <w:proofErr w:type="spellEnd"/>
      <w:r w:rsidRPr="007D642B">
        <w:rPr>
          <w:sz w:val="19"/>
          <w:szCs w:val="19"/>
        </w:rPr>
        <w:t xml:space="preserve"> </w:t>
      </w:r>
      <w:proofErr w:type="spellStart"/>
      <w:r w:rsidRPr="007D642B">
        <w:rPr>
          <w:sz w:val="19"/>
          <w:szCs w:val="19"/>
        </w:rPr>
        <w:t>interese</w:t>
      </w:r>
      <w:proofErr w:type="spellEnd"/>
      <w:r w:rsidRPr="007D642B">
        <w:rPr>
          <w:sz w:val="19"/>
          <w:szCs w:val="19"/>
        </w:rPr>
        <w:t xml:space="preserve"> </w:t>
      </w:r>
      <w:proofErr w:type="spellStart"/>
      <w:r w:rsidRPr="007D642B">
        <w:rPr>
          <w:sz w:val="19"/>
          <w:szCs w:val="19"/>
        </w:rPr>
        <w:t>komún</w:t>
      </w:r>
      <w:proofErr w:type="spellEnd"/>
      <w:r w:rsidRPr="007D642B">
        <w:rPr>
          <w:sz w:val="19"/>
          <w:szCs w:val="19"/>
        </w:rPr>
        <w:t>.</w:t>
      </w:r>
    </w:p>
    <w:p w14:paraId="2949AA95" w14:textId="77777777" w:rsidR="000019A9" w:rsidRPr="007D642B" w:rsidRDefault="000019A9" w:rsidP="007D642B">
      <w:pPr>
        <w:pStyle w:val="BodyText"/>
        <w:spacing w:line="252" w:lineRule="auto"/>
        <w:rPr>
          <w:sz w:val="19"/>
          <w:szCs w:val="19"/>
        </w:rPr>
      </w:pPr>
      <w:r w:rsidRPr="007D642B">
        <w:rPr>
          <w:sz w:val="19"/>
          <w:szCs w:val="19"/>
        </w:rPr>
        <w:t xml:space="preserve">PNTL sei </w:t>
      </w:r>
      <w:proofErr w:type="spellStart"/>
      <w:r w:rsidRPr="007D642B">
        <w:rPr>
          <w:sz w:val="19"/>
          <w:szCs w:val="19"/>
        </w:rPr>
        <w:t>kontinua</w:t>
      </w:r>
      <w:proofErr w:type="spellEnd"/>
      <w:r w:rsidRPr="007D642B">
        <w:rPr>
          <w:sz w:val="19"/>
          <w:szCs w:val="19"/>
        </w:rPr>
        <w:t xml:space="preserve"> </w:t>
      </w:r>
      <w:proofErr w:type="spellStart"/>
      <w:r w:rsidRPr="007D642B">
        <w:rPr>
          <w:sz w:val="19"/>
          <w:szCs w:val="19"/>
        </w:rPr>
        <w:t>presiza</w:t>
      </w:r>
      <w:proofErr w:type="spellEnd"/>
      <w:r w:rsidRPr="007D642B">
        <w:rPr>
          <w:sz w:val="19"/>
          <w:szCs w:val="19"/>
        </w:rPr>
        <w:t xml:space="preserve"> TLPDP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asisténsia</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oin</w:t>
      </w:r>
      <w:proofErr w:type="spellEnd"/>
      <w:r w:rsidRPr="007D642B">
        <w:rPr>
          <w:sz w:val="19"/>
          <w:szCs w:val="19"/>
        </w:rPr>
        <w:t xml:space="preserve">. PNTL </w:t>
      </w:r>
      <w:proofErr w:type="spellStart"/>
      <w:r w:rsidRPr="007D642B">
        <w:rPr>
          <w:sz w:val="19"/>
          <w:szCs w:val="19"/>
        </w:rPr>
        <w:t>rasik</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nesesidade</w:t>
      </w:r>
      <w:proofErr w:type="spellEnd"/>
      <w:r w:rsidRPr="007D642B">
        <w:rPr>
          <w:sz w:val="19"/>
          <w:szCs w:val="19"/>
        </w:rPr>
        <w:t xml:space="preserve"> </w:t>
      </w:r>
      <w:proofErr w:type="spellStart"/>
      <w:r w:rsidRPr="007D642B">
        <w:rPr>
          <w:sz w:val="19"/>
          <w:szCs w:val="19"/>
        </w:rPr>
        <w:t>dezenvolvimentu</w:t>
      </w:r>
      <w:proofErr w:type="spellEnd"/>
      <w:r w:rsidRPr="007D642B">
        <w:rPr>
          <w:sz w:val="19"/>
          <w:szCs w:val="19"/>
        </w:rPr>
        <w:t xml:space="preserve"> </w:t>
      </w:r>
      <w:proofErr w:type="spellStart"/>
      <w:r w:rsidRPr="007D642B">
        <w:rPr>
          <w:sz w:val="19"/>
          <w:szCs w:val="19"/>
        </w:rPr>
        <w:t>kritiku</w:t>
      </w:r>
      <w:proofErr w:type="spellEnd"/>
      <w:r w:rsidRPr="007D642B">
        <w:rPr>
          <w:sz w:val="19"/>
          <w:szCs w:val="19"/>
        </w:rPr>
        <w:t xml:space="preserve"> </w:t>
      </w:r>
      <w:proofErr w:type="spellStart"/>
      <w:r w:rsidRPr="007D642B">
        <w:rPr>
          <w:sz w:val="19"/>
          <w:szCs w:val="19"/>
        </w:rPr>
        <w:t>barak</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kontextu</w:t>
      </w:r>
      <w:proofErr w:type="spellEnd"/>
      <w:r w:rsidRPr="007D642B">
        <w:rPr>
          <w:sz w:val="19"/>
          <w:szCs w:val="19"/>
        </w:rPr>
        <w:t xml:space="preserve"> </w:t>
      </w:r>
      <w:proofErr w:type="spellStart"/>
      <w:r w:rsidRPr="007D642B">
        <w:rPr>
          <w:sz w:val="19"/>
          <w:szCs w:val="19"/>
        </w:rPr>
        <w:t>orsamentu</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menus no </w:t>
      </w:r>
      <w:proofErr w:type="spellStart"/>
      <w:r w:rsidRPr="007D642B">
        <w:rPr>
          <w:sz w:val="19"/>
          <w:szCs w:val="19"/>
        </w:rPr>
        <w:t>nasaun</w:t>
      </w:r>
      <w:proofErr w:type="spellEnd"/>
      <w:r w:rsidRPr="007D642B">
        <w:rPr>
          <w:sz w:val="19"/>
          <w:szCs w:val="19"/>
        </w:rPr>
        <w:t xml:space="preserve"> </w:t>
      </w:r>
      <w:proofErr w:type="spellStart"/>
      <w:r w:rsidRPr="007D642B">
        <w:rPr>
          <w:sz w:val="19"/>
          <w:szCs w:val="19"/>
        </w:rPr>
        <w:t>ida</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besik</w:t>
      </w:r>
      <w:proofErr w:type="spellEnd"/>
      <w:r w:rsidRPr="007D642B">
        <w:rPr>
          <w:sz w:val="19"/>
          <w:szCs w:val="19"/>
        </w:rPr>
        <w:t xml:space="preserve"> </w:t>
      </w:r>
      <w:proofErr w:type="spellStart"/>
      <w:r w:rsidRPr="007D642B">
        <w:rPr>
          <w:sz w:val="19"/>
          <w:szCs w:val="19"/>
        </w:rPr>
        <w:t>krize</w:t>
      </w:r>
      <w:proofErr w:type="spellEnd"/>
      <w:r w:rsidRPr="007D642B">
        <w:rPr>
          <w:sz w:val="19"/>
          <w:szCs w:val="19"/>
        </w:rPr>
        <w:t xml:space="preserve"> </w:t>
      </w:r>
      <w:proofErr w:type="spellStart"/>
      <w:r w:rsidRPr="007D642B">
        <w:rPr>
          <w:sz w:val="19"/>
          <w:szCs w:val="19"/>
        </w:rPr>
        <w:t>finanseira</w:t>
      </w:r>
      <w:proofErr w:type="spellEnd"/>
      <w:r w:rsidRPr="007D642B">
        <w:rPr>
          <w:sz w:val="19"/>
          <w:szCs w:val="19"/>
        </w:rPr>
        <w:t xml:space="preserve">, no </w:t>
      </w:r>
      <w:proofErr w:type="spellStart"/>
      <w:r w:rsidRPr="007D642B">
        <w:rPr>
          <w:sz w:val="19"/>
          <w:szCs w:val="19"/>
        </w:rPr>
        <w:t>mos</w:t>
      </w:r>
      <w:proofErr w:type="spellEnd"/>
      <w:r w:rsidRPr="007D642B">
        <w:rPr>
          <w:sz w:val="19"/>
          <w:szCs w:val="19"/>
        </w:rPr>
        <w:t xml:space="preserve"> </w:t>
      </w:r>
      <w:proofErr w:type="spellStart"/>
      <w:r w:rsidRPr="007D642B">
        <w:rPr>
          <w:sz w:val="19"/>
          <w:szCs w:val="19"/>
        </w:rPr>
        <w:t>posibilidade</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eventu</w:t>
      </w:r>
      <w:proofErr w:type="spellEnd"/>
      <w:r w:rsidRPr="007D642B">
        <w:rPr>
          <w:sz w:val="19"/>
          <w:szCs w:val="19"/>
        </w:rPr>
        <w:t xml:space="preserve"> </w:t>
      </w:r>
      <w:proofErr w:type="spellStart"/>
      <w:r w:rsidRPr="007D642B">
        <w:rPr>
          <w:sz w:val="19"/>
          <w:szCs w:val="19"/>
        </w:rPr>
        <w:t>klimátiku</w:t>
      </w:r>
      <w:proofErr w:type="spellEnd"/>
      <w:r w:rsidRPr="007D642B">
        <w:rPr>
          <w:sz w:val="19"/>
          <w:szCs w:val="19"/>
        </w:rPr>
        <w:t xml:space="preserve"> </w:t>
      </w:r>
      <w:proofErr w:type="spellStart"/>
      <w:r w:rsidRPr="007D642B">
        <w:rPr>
          <w:sz w:val="19"/>
          <w:szCs w:val="19"/>
        </w:rPr>
        <w:t>extremu</w:t>
      </w:r>
      <w:proofErr w:type="spellEnd"/>
      <w:r w:rsidRPr="007D642B">
        <w:rPr>
          <w:sz w:val="19"/>
          <w:szCs w:val="19"/>
        </w:rPr>
        <w:t xml:space="preserve"> no </w:t>
      </w:r>
      <w:proofErr w:type="spellStart"/>
      <w:r w:rsidRPr="007D642B">
        <w:rPr>
          <w:sz w:val="19"/>
          <w:szCs w:val="19"/>
        </w:rPr>
        <w:t>númeru</w:t>
      </w:r>
      <w:proofErr w:type="spellEnd"/>
      <w:r w:rsidRPr="007D642B">
        <w:rPr>
          <w:sz w:val="19"/>
          <w:szCs w:val="19"/>
        </w:rPr>
        <w:t xml:space="preserve"> </w:t>
      </w:r>
      <w:proofErr w:type="spellStart"/>
      <w:r w:rsidRPr="007D642B">
        <w:rPr>
          <w:sz w:val="19"/>
          <w:szCs w:val="19"/>
        </w:rPr>
        <w:t>joven</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kontinua</w:t>
      </w:r>
      <w:proofErr w:type="spellEnd"/>
      <w:r w:rsidRPr="007D642B">
        <w:rPr>
          <w:sz w:val="19"/>
          <w:szCs w:val="19"/>
        </w:rPr>
        <w:t xml:space="preserve"> </w:t>
      </w:r>
      <w:proofErr w:type="spellStart"/>
      <w:r w:rsidRPr="007D642B">
        <w:rPr>
          <w:sz w:val="19"/>
          <w:szCs w:val="19"/>
        </w:rPr>
        <w:t>sa’e</w:t>
      </w:r>
      <w:proofErr w:type="spellEnd"/>
      <w:r w:rsidRPr="007D642B">
        <w:rPr>
          <w:sz w:val="19"/>
          <w:szCs w:val="19"/>
        </w:rPr>
        <w:t xml:space="preserve"> </w:t>
      </w:r>
      <w:proofErr w:type="spellStart"/>
      <w:r w:rsidRPr="007D642B">
        <w:rPr>
          <w:sz w:val="19"/>
          <w:szCs w:val="19"/>
        </w:rPr>
        <w:t>makas</w:t>
      </w:r>
      <w:proofErr w:type="spellEnd"/>
      <w:r w:rsidRPr="007D642B">
        <w:rPr>
          <w:sz w:val="19"/>
          <w:szCs w:val="19"/>
        </w:rPr>
        <w:t xml:space="preserve">. TLPDP </w:t>
      </w:r>
      <w:proofErr w:type="spellStart"/>
      <w:r w:rsidRPr="007D642B">
        <w:rPr>
          <w:sz w:val="19"/>
          <w:szCs w:val="19"/>
        </w:rPr>
        <w:t>nia</w:t>
      </w:r>
      <w:proofErr w:type="spellEnd"/>
      <w:r w:rsidRPr="007D642B">
        <w:rPr>
          <w:sz w:val="19"/>
          <w:szCs w:val="19"/>
        </w:rPr>
        <w:t xml:space="preserve"> </w:t>
      </w:r>
      <w:proofErr w:type="spellStart"/>
      <w:r w:rsidRPr="007D642B">
        <w:rPr>
          <w:sz w:val="19"/>
          <w:szCs w:val="19"/>
        </w:rPr>
        <w:t>apoiu</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PNTL sei </w:t>
      </w:r>
      <w:proofErr w:type="spellStart"/>
      <w:r w:rsidRPr="007D642B">
        <w:rPr>
          <w:sz w:val="19"/>
          <w:szCs w:val="19"/>
        </w:rPr>
        <w:t>kritiku</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w:t>
      </w:r>
      <w:proofErr w:type="spellStart"/>
      <w:r w:rsidRPr="007D642B">
        <w:rPr>
          <w:sz w:val="19"/>
          <w:szCs w:val="19"/>
        </w:rPr>
        <w:t>eleisaun</w:t>
      </w:r>
      <w:proofErr w:type="spellEnd"/>
      <w:r w:rsidRPr="007D642B">
        <w:rPr>
          <w:sz w:val="19"/>
          <w:szCs w:val="19"/>
        </w:rPr>
        <w:t xml:space="preserve"> </w:t>
      </w:r>
      <w:proofErr w:type="spellStart"/>
      <w:r w:rsidRPr="007D642B">
        <w:rPr>
          <w:sz w:val="19"/>
          <w:szCs w:val="19"/>
        </w:rPr>
        <w:t>sira</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2022 no 2023. Ba </w:t>
      </w:r>
      <w:proofErr w:type="spellStart"/>
      <w:r w:rsidRPr="007D642B">
        <w:rPr>
          <w:sz w:val="19"/>
          <w:szCs w:val="19"/>
        </w:rPr>
        <w:t>oin</w:t>
      </w:r>
      <w:proofErr w:type="spellEnd"/>
      <w:r w:rsidRPr="007D642B">
        <w:rPr>
          <w:sz w:val="19"/>
          <w:szCs w:val="19"/>
        </w:rPr>
        <w:t xml:space="preserve">, TLPDP </w:t>
      </w:r>
      <w:proofErr w:type="spellStart"/>
      <w:r w:rsidRPr="007D642B">
        <w:rPr>
          <w:sz w:val="19"/>
          <w:szCs w:val="19"/>
        </w:rPr>
        <w:t>bele</w:t>
      </w:r>
      <w:proofErr w:type="spellEnd"/>
      <w:r w:rsidRPr="007D642B">
        <w:rPr>
          <w:sz w:val="19"/>
          <w:szCs w:val="19"/>
        </w:rPr>
        <w:t xml:space="preserve"> </w:t>
      </w:r>
      <w:proofErr w:type="spellStart"/>
      <w:r w:rsidRPr="007D642B">
        <w:rPr>
          <w:sz w:val="19"/>
          <w:szCs w:val="19"/>
        </w:rPr>
        <w:t>dezeña</w:t>
      </w:r>
      <w:proofErr w:type="spellEnd"/>
      <w:r w:rsidRPr="007D642B">
        <w:rPr>
          <w:sz w:val="19"/>
          <w:szCs w:val="19"/>
        </w:rPr>
        <w:t xml:space="preserve"> </w:t>
      </w:r>
      <w:proofErr w:type="spellStart"/>
      <w:r w:rsidRPr="007D642B">
        <w:rPr>
          <w:sz w:val="19"/>
          <w:szCs w:val="19"/>
        </w:rPr>
        <w:t>estratéjia</w:t>
      </w:r>
      <w:proofErr w:type="spellEnd"/>
      <w:r w:rsidRPr="007D642B">
        <w:rPr>
          <w:sz w:val="19"/>
          <w:szCs w:val="19"/>
        </w:rPr>
        <w:t xml:space="preserve"> </w:t>
      </w:r>
      <w:proofErr w:type="spellStart"/>
      <w:r w:rsidRPr="007D642B">
        <w:rPr>
          <w:sz w:val="19"/>
          <w:szCs w:val="19"/>
        </w:rPr>
        <w:t>ida</w:t>
      </w:r>
      <w:proofErr w:type="spellEnd"/>
      <w:r w:rsidRPr="007D642B">
        <w:rPr>
          <w:sz w:val="19"/>
          <w:szCs w:val="19"/>
        </w:rPr>
        <w:t xml:space="preserve">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liga</w:t>
      </w:r>
      <w:proofErr w:type="spellEnd"/>
      <w:r w:rsidRPr="007D642B">
        <w:rPr>
          <w:sz w:val="19"/>
          <w:szCs w:val="19"/>
        </w:rPr>
        <w:t xml:space="preserve"> </w:t>
      </w:r>
      <w:proofErr w:type="spellStart"/>
      <w:r w:rsidRPr="007D642B">
        <w:rPr>
          <w:sz w:val="19"/>
          <w:szCs w:val="19"/>
        </w:rPr>
        <w:t>hamutuk</w:t>
      </w:r>
      <w:proofErr w:type="spellEnd"/>
      <w:r w:rsidRPr="007D642B">
        <w:rPr>
          <w:sz w:val="19"/>
          <w:szCs w:val="19"/>
        </w:rPr>
        <w:t xml:space="preserve"> </w:t>
      </w:r>
      <w:proofErr w:type="spellStart"/>
      <w:r w:rsidRPr="007D642B">
        <w:rPr>
          <w:sz w:val="19"/>
          <w:szCs w:val="19"/>
        </w:rPr>
        <w:t>aspeitu</w:t>
      </w:r>
      <w:proofErr w:type="spellEnd"/>
      <w:r w:rsidRPr="007D642B">
        <w:rPr>
          <w:sz w:val="19"/>
          <w:szCs w:val="19"/>
        </w:rPr>
        <w:t xml:space="preserve"> </w:t>
      </w:r>
      <w:proofErr w:type="spellStart"/>
      <w:r w:rsidRPr="007D642B">
        <w:rPr>
          <w:sz w:val="19"/>
          <w:szCs w:val="19"/>
        </w:rPr>
        <w:t>sira</w:t>
      </w:r>
      <w:proofErr w:type="spellEnd"/>
      <w:r w:rsidRPr="007D642B">
        <w:rPr>
          <w:sz w:val="19"/>
          <w:szCs w:val="19"/>
        </w:rPr>
        <w:t xml:space="preserve"> </w:t>
      </w:r>
      <w:proofErr w:type="spellStart"/>
      <w:r w:rsidRPr="007D642B">
        <w:rPr>
          <w:sz w:val="19"/>
          <w:szCs w:val="19"/>
        </w:rPr>
        <w:t>hotu</w:t>
      </w:r>
      <w:proofErr w:type="spellEnd"/>
      <w:r w:rsidRPr="007D642B">
        <w:rPr>
          <w:sz w:val="19"/>
          <w:szCs w:val="19"/>
        </w:rPr>
        <w:t xml:space="preserve"> no </w:t>
      </w:r>
      <w:proofErr w:type="spellStart"/>
      <w:r w:rsidRPr="007D642B">
        <w:rPr>
          <w:sz w:val="19"/>
          <w:szCs w:val="19"/>
        </w:rPr>
        <w:t>evita</w:t>
      </w:r>
      <w:proofErr w:type="spellEnd"/>
      <w:r w:rsidRPr="007D642B">
        <w:rPr>
          <w:sz w:val="19"/>
          <w:szCs w:val="19"/>
        </w:rPr>
        <w:t xml:space="preserve"> </w:t>
      </w:r>
      <w:proofErr w:type="spellStart"/>
      <w:r w:rsidRPr="007D642B">
        <w:rPr>
          <w:sz w:val="19"/>
          <w:szCs w:val="19"/>
        </w:rPr>
        <w:t>uza</w:t>
      </w:r>
      <w:proofErr w:type="spellEnd"/>
      <w:r w:rsidRPr="007D642B">
        <w:rPr>
          <w:sz w:val="19"/>
          <w:szCs w:val="19"/>
        </w:rPr>
        <w:t xml:space="preserve"> </w:t>
      </w:r>
      <w:proofErr w:type="spellStart"/>
      <w:r w:rsidRPr="007D642B">
        <w:rPr>
          <w:sz w:val="19"/>
          <w:szCs w:val="19"/>
        </w:rPr>
        <w:t>rekursu</w:t>
      </w:r>
      <w:proofErr w:type="spellEnd"/>
      <w:r w:rsidRPr="007D642B">
        <w:rPr>
          <w:sz w:val="19"/>
          <w:szCs w:val="19"/>
        </w:rPr>
        <w:t xml:space="preserve"> </w:t>
      </w:r>
      <w:proofErr w:type="spellStart"/>
      <w:r w:rsidRPr="007D642B">
        <w:rPr>
          <w:sz w:val="19"/>
          <w:szCs w:val="19"/>
        </w:rPr>
        <w:t>barak</w:t>
      </w:r>
      <w:proofErr w:type="spellEnd"/>
      <w:r w:rsidRPr="007D642B">
        <w:rPr>
          <w:sz w:val="19"/>
          <w:szCs w:val="19"/>
        </w:rPr>
        <w:t xml:space="preserve"> </w:t>
      </w:r>
      <w:proofErr w:type="spellStart"/>
      <w:r w:rsidRPr="007D642B">
        <w:rPr>
          <w:sz w:val="19"/>
          <w:szCs w:val="19"/>
        </w:rPr>
        <w:t>liu</w:t>
      </w:r>
      <w:proofErr w:type="spellEnd"/>
      <w:r w:rsidRPr="007D642B">
        <w:rPr>
          <w:sz w:val="19"/>
          <w:szCs w:val="19"/>
        </w:rPr>
        <w:t xml:space="preserve">. Saida </w:t>
      </w:r>
      <w:proofErr w:type="spellStart"/>
      <w:r w:rsidRPr="007D642B">
        <w:rPr>
          <w:sz w:val="19"/>
          <w:szCs w:val="19"/>
        </w:rPr>
        <w:t>mak</w:t>
      </w:r>
      <w:proofErr w:type="spellEnd"/>
      <w:r w:rsidRPr="007D642B">
        <w:rPr>
          <w:sz w:val="19"/>
          <w:szCs w:val="19"/>
        </w:rPr>
        <w:t xml:space="preserve"> TLPDP no </w:t>
      </w:r>
      <w:proofErr w:type="spellStart"/>
      <w:r w:rsidRPr="007D642B">
        <w:rPr>
          <w:sz w:val="19"/>
          <w:szCs w:val="19"/>
        </w:rPr>
        <w:t>asisténsia</w:t>
      </w:r>
      <w:proofErr w:type="spellEnd"/>
      <w:r w:rsidRPr="007D642B">
        <w:rPr>
          <w:sz w:val="19"/>
          <w:szCs w:val="19"/>
        </w:rPr>
        <w:t xml:space="preserve"> </w:t>
      </w:r>
      <w:proofErr w:type="spellStart"/>
      <w:r w:rsidRPr="007D642B">
        <w:rPr>
          <w:sz w:val="19"/>
          <w:szCs w:val="19"/>
        </w:rPr>
        <w:t>polisiál</w:t>
      </w:r>
      <w:proofErr w:type="spellEnd"/>
      <w:r w:rsidRPr="007D642B">
        <w:rPr>
          <w:sz w:val="19"/>
          <w:szCs w:val="19"/>
        </w:rPr>
        <w:t xml:space="preserve"> </w:t>
      </w:r>
      <w:proofErr w:type="spellStart"/>
      <w:r w:rsidRPr="007D642B">
        <w:rPr>
          <w:sz w:val="19"/>
          <w:szCs w:val="19"/>
        </w:rPr>
        <w:t>bele</w:t>
      </w:r>
      <w:proofErr w:type="spellEnd"/>
      <w:r w:rsidRPr="007D642B">
        <w:rPr>
          <w:sz w:val="19"/>
          <w:szCs w:val="19"/>
        </w:rPr>
        <w:t xml:space="preserve"> </w:t>
      </w:r>
      <w:proofErr w:type="spellStart"/>
      <w:r w:rsidRPr="007D642B">
        <w:rPr>
          <w:sz w:val="19"/>
          <w:szCs w:val="19"/>
        </w:rPr>
        <w:t>atinje</w:t>
      </w:r>
      <w:proofErr w:type="spellEnd"/>
      <w:r w:rsidRPr="007D642B">
        <w:rPr>
          <w:sz w:val="19"/>
          <w:szCs w:val="19"/>
        </w:rPr>
        <w:t xml:space="preserve"> </w:t>
      </w:r>
      <w:proofErr w:type="spellStart"/>
      <w:r w:rsidRPr="007D642B">
        <w:rPr>
          <w:sz w:val="19"/>
          <w:szCs w:val="19"/>
        </w:rPr>
        <w:t>iha</w:t>
      </w:r>
      <w:proofErr w:type="spellEnd"/>
      <w:r w:rsidRPr="007D642B">
        <w:rPr>
          <w:sz w:val="19"/>
          <w:szCs w:val="19"/>
        </w:rPr>
        <w:t xml:space="preserve"> </w:t>
      </w:r>
      <w:proofErr w:type="spellStart"/>
      <w:r w:rsidRPr="007D642B">
        <w:rPr>
          <w:sz w:val="19"/>
          <w:szCs w:val="19"/>
        </w:rPr>
        <w:t>futuru</w:t>
      </w:r>
      <w:proofErr w:type="spellEnd"/>
      <w:r w:rsidRPr="007D642B">
        <w:rPr>
          <w:sz w:val="19"/>
          <w:szCs w:val="19"/>
        </w:rPr>
        <w:t xml:space="preserve"> </w:t>
      </w:r>
      <w:proofErr w:type="spellStart"/>
      <w:r w:rsidRPr="007D642B">
        <w:rPr>
          <w:sz w:val="19"/>
          <w:szCs w:val="19"/>
        </w:rPr>
        <w:t>depende</w:t>
      </w:r>
      <w:proofErr w:type="spellEnd"/>
      <w:r w:rsidRPr="007D642B">
        <w:rPr>
          <w:sz w:val="19"/>
          <w:szCs w:val="19"/>
        </w:rPr>
        <w:t xml:space="preserve"> </w:t>
      </w:r>
      <w:proofErr w:type="spellStart"/>
      <w:r w:rsidRPr="007D642B">
        <w:rPr>
          <w:sz w:val="19"/>
          <w:szCs w:val="19"/>
        </w:rPr>
        <w:t>ba</w:t>
      </w:r>
      <w:proofErr w:type="spellEnd"/>
      <w:r w:rsidRPr="007D642B">
        <w:rPr>
          <w:sz w:val="19"/>
          <w:szCs w:val="19"/>
        </w:rPr>
        <w:t xml:space="preserve"> fundus </w:t>
      </w:r>
      <w:proofErr w:type="spellStart"/>
      <w:r w:rsidRPr="007D642B">
        <w:rPr>
          <w:sz w:val="19"/>
          <w:szCs w:val="19"/>
        </w:rPr>
        <w:t>ne’ebé</w:t>
      </w:r>
      <w:proofErr w:type="spellEnd"/>
      <w:r w:rsidRPr="007D642B">
        <w:rPr>
          <w:sz w:val="19"/>
          <w:szCs w:val="19"/>
        </w:rPr>
        <w:t xml:space="preserve"> </w:t>
      </w:r>
      <w:proofErr w:type="spellStart"/>
      <w:r w:rsidRPr="007D642B">
        <w:rPr>
          <w:sz w:val="19"/>
          <w:szCs w:val="19"/>
        </w:rPr>
        <w:t>disponível</w:t>
      </w:r>
      <w:proofErr w:type="spellEnd"/>
      <w:r w:rsidRPr="007D642B">
        <w:rPr>
          <w:sz w:val="19"/>
          <w:szCs w:val="19"/>
        </w:rPr>
        <w:t xml:space="preserve">, </w:t>
      </w:r>
      <w:proofErr w:type="spellStart"/>
      <w:r w:rsidRPr="007D642B">
        <w:rPr>
          <w:sz w:val="19"/>
          <w:szCs w:val="19"/>
        </w:rPr>
        <w:t>maibé</w:t>
      </w:r>
      <w:proofErr w:type="spellEnd"/>
      <w:r w:rsidRPr="007D642B">
        <w:rPr>
          <w:sz w:val="19"/>
          <w:szCs w:val="19"/>
        </w:rPr>
        <w:t xml:space="preserve"> agora </w:t>
      </w:r>
      <w:proofErr w:type="spellStart"/>
      <w:r w:rsidRPr="007D642B">
        <w:rPr>
          <w:sz w:val="19"/>
          <w:szCs w:val="19"/>
        </w:rPr>
        <w:t>dadaun</w:t>
      </w:r>
      <w:proofErr w:type="spellEnd"/>
      <w:r w:rsidRPr="007D642B">
        <w:rPr>
          <w:sz w:val="19"/>
          <w:szCs w:val="19"/>
        </w:rPr>
        <w:t xml:space="preserve"> </w:t>
      </w:r>
      <w:proofErr w:type="spellStart"/>
      <w:r w:rsidRPr="007D642B">
        <w:rPr>
          <w:sz w:val="19"/>
          <w:szCs w:val="19"/>
        </w:rPr>
        <w:t>ida</w:t>
      </w:r>
      <w:proofErr w:type="spellEnd"/>
      <w:r w:rsidRPr="007D642B">
        <w:rPr>
          <w:sz w:val="19"/>
          <w:szCs w:val="19"/>
        </w:rPr>
        <w:t xml:space="preserve"> </w:t>
      </w:r>
      <w:proofErr w:type="spellStart"/>
      <w:r w:rsidRPr="007D642B">
        <w:rPr>
          <w:sz w:val="19"/>
          <w:szCs w:val="19"/>
        </w:rPr>
        <w:t>ne’e</w:t>
      </w:r>
      <w:proofErr w:type="spellEnd"/>
      <w:r w:rsidRPr="007D642B">
        <w:rPr>
          <w:sz w:val="19"/>
          <w:szCs w:val="19"/>
        </w:rPr>
        <w:t xml:space="preserve"> </w:t>
      </w:r>
      <w:proofErr w:type="spellStart"/>
      <w:r w:rsidRPr="007D642B">
        <w:rPr>
          <w:sz w:val="19"/>
          <w:szCs w:val="19"/>
        </w:rPr>
        <w:t>seidauk</w:t>
      </w:r>
      <w:proofErr w:type="spellEnd"/>
      <w:r w:rsidRPr="007D642B">
        <w:rPr>
          <w:sz w:val="19"/>
          <w:szCs w:val="19"/>
        </w:rPr>
        <w:t xml:space="preserve"> </w:t>
      </w:r>
      <w:proofErr w:type="spellStart"/>
      <w:r w:rsidRPr="007D642B">
        <w:rPr>
          <w:sz w:val="19"/>
          <w:szCs w:val="19"/>
        </w:rPr>
        <w:t>klaru</w:t>
      </w:r>
      <w:proofErr w:type="spellEnd"/>
      <w:r w:rsidRPr="007D642B">
        <w:rPr>
          <w:sz w:val="19"/>
          <w:szCs w:val="19"/>
        </w:rPr>
        <w:t>.</w:t>
      </w:r>
    </w:p>
    <w:tbl>
      <w:tblPr>
        <w:tblStyle w:val="TableGrid"/>
        <w:tblW w:w="10348" w:type="dxa"/>
        <w:tblBorders>
          <w:top w:val="none" w:sz="0" w:space="0" w:color="auto"/>
          <w:bottom w:val="none" w:sz="0" w:space="0" w:color="auto"/>
          <w:insideH w:val="none" w:sz="0" w:space="0" w:color="auto"/>
        </w:tblBorders>
        <w:tblLook w:val="0420" w:firstRow="1" w:lastRow="0" w:firstColumn="0" w:lastColumn="0" w:noHBand="0" w:noVBand="1"/>
      </w:tblPr>
      <w:tblGrid>
        <w:gridCol w:w="636"/>
        <w:gridCol w:w="9712"/>
      </w:tblGrid>
      <w:tr w:rsidR="00121C76" w:rsidRPr="00121C76" w14:paraId="58FDCE1B" w14:textId="77777777" w:rsidTr="001F0FCF">
        <w:trPr>
          <w:cnfStyle w:val="100000000000" w:firstRow="1" w:lastRow="0" w:firstColumn="0" w:lastColumn="0" w:oddVBand="0" w:evenVBand="0" w:oddHBand="0" w:evenHBand="0" w:firstRowFirstColumn="0" w:firstRowLastColumn="0" w:lastRowFirstColumn="0" w:lastRowLastColumn="0"/>
        </w:trPr>
        <w:tc>
          <w:tcPr>
            <w:tcW w:w="636" w:type="dxa"/>
            <w:shd w:val="clear" w:color="auto" w:fill="auto"/>
            <w:vAlign w:val="center"/>
          </w:tcPr>
          <w:p w14:paraId="2A0D5BB3" w14:textId="6481C6DF" w:rsidR="00121C76" w:rsidRPr="00121C76" w:rsidRDefault="00121C76" w:rsidP="00121C76">
            <w:pPr>
              <w:pStyle w:val="BodyText"/>
              <w:spacing w:before="60" w:after="60" w:line="252" w:lineRule="auto"/>
              <w:jc w:val="center"/>
              <w:rPr>
                <w:b w:val="0"/>
                <w:bCs/>
                <w:color w:val="69923A" w:themeColor="accent4"/>
                <w:sz w:val="19"/>
                <w:szCs w:val="19"/>
              </w:rPr>
            </w:pPr>
            <w:r w:rsidRPr="00121C76">
              <w:rPr>
                <w:bCs/>
                <w:noProof/>
                <w:color w:val="69923A" w:themeColor="accent4"/>
                <w:sz w:val="19"/>
                <w:szCs w:val="19"/>
              </w:rPr>
              <w:drawing>
                <wp:inline distT="0" distB="0" distL="0" distR="0" wp14:anchorId="61B74CA0" wp14:editId="73311EE0">
                  <wp:extent cx="260510" cy="247484"/>
                  <wp:effectExtent l="0" t="0" r="6350" b="635"/>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712" w:type="dxa"/>
            <w:shd w:val="clear" w:color="auto" w:fill="auto"/>
          </w:tcPr>
          <w:p w14:paraId="40CECF91" w14:textId="0847156B" w:rsidR="00121C76" w:rsidRPr="00C10370" w:rsidRDefault="00121C76" w:rsidP="00121C76">
            <w:pPr>
              <w:pStyle w:val="BodyText"/>
              <w:spacing w:before="60" w:after="60" w:line="252" w:lineRule="auto"/>
              <w:rPr>
                <w:b w:val="0"/>
                <w:color w:val="4E6D2B" w:themeColor="accent4" w:themeShade="BF"/>
                <w:sz w:val="19"/>
                <w:szCs w:val="19"/>
              </w:rPr>
            </w:pPr>
            <w:proofErr w:type="spellStart"/>
            <w:r w:rsidRPr="004354A8">
              <w:rPr>
                <w:bCs/>
                <w:color w:val="4E6D2B" w:themeColor="accent4" w:themeShade="BF"/>
                <w:sz w:val="19"/>
                <w:szCs w:val="19"/>
              </w:rPr>
              <w:t>Rekomendasaun</w:t>
            </w:r>
            <w:proofErr w:type="spellEnd"/>
            <w:r w:rsidRPr="004354A8">
              <w:rPr>
                <w:bCs/>
                <w:color w:val="4E6D2B" w:themeColor="accent4" w:themeShade="BF"/>
                <w:sz w:val="19"/>
                <w:szCs w:val="19"/>
              </w:rPr>
              <w:t xml:space="preserve"> 1:</w:t>
            </w:r>
            <w:r w:rsidRPr="00C10370">
              <w:rPr>
                <w:b w:val="0"/>
                <w:color w:val="4E6D2B" w:themeColor="accent4" w:themeShade="BF"/>
                <w:sz w:val="19"/>
                <w:szCs w:val="19"/>
              </w:rPr>
              <w:t xml:space="preserve"> </w:t>
            </w:r>
            <w:proofErr w:type="spellStart"/>
            <w:r w:rsidRPr="00C10370">
              <w:rPr>
                <w:b w:val="0"/>
                <w:color w:val="4E6D2B" w:themeColor="accent4" w:themeShade="BF"/>
                <w:sz w:val="19"/>
                <w:szCs w:val="19"/>
              </w:rPr>
              <w:t>Urjente</w:t>
            </w:r>
            <w:proofErr w:type="spellEnd"/>
            <w:r w:rsidRPr="00C10370">
              <w:rPr>
                <w:b w:val="0"/>
                <w:color w:val="4E6D2B" w:themeColor="accent4" w:themeShade="BF"/>
                <w:sz w:val="19"/>
                <w:szCs w:val="19"/>
              </w:rPr>
              <w:t xml:space="preserve"> </w:t>
            </w:r>
            <w:proofErr w:type="spellStart"/>
            <w:r w:rsidRPr="00C10370">
              <w:rPr>
                <w:b w:val="0"/>
                <w:color w:val="4E6D2B" w:themeColor="accent4" w:themeShade="BF"/>
                <w:sz w:val="19"/>
                <w:szCs w:val="19"/>
              </w:rPr>
              <w:t>ba</w:t>
            </w:r>
            <w:proofErr w:type="spellEnd"/>
            <w:r w:rsidRPr="00C10370">
              <w:rPr>
                <w:b w:val="0"/>
                <w:color w:val="4E6D2B" w:themeColor="accent4" w:themeShade="BF"/>
                <w:sz w:val="19"/>
                <w:szCs w:val="19"/>
              </w:rPr>
              <w:t xml:space="preserve"> AFP </w:t>
            </w:r>
            <w:proofErr w:type="spellStart"/>
            <w:r w:rsidRPr="00C10370">
              <w:rPr>
                <w:b w:val="0"/>
                <w:color w:val="4E6D2B" w:themeColor="accent4" w:themeShade="BF"/>
                <w:sz w:val="19"/>
                <w:szCs w:val="19"/>
              </w:rPr>
              <w:t>atu</w:t>
            </w:r>
            <w:proofErr w:type="spellEnd"/>
            <w:r w:rsidRPr="00C10370">
              <w:rPr>
                <w:b w:val="0"/>
                <w:color w:val="4E6D2B" w:themeColor="accent4" w:themeShade="BF"/>
                <w:sz w:val="19"/>
                <w:szCs w:val="19"/>
              </w:rPr>
              <w:t xml:space="preserve"> </w:t>
            </w:r>
            <w:proofErr w:type="spellStart"/>
            <w:r w:rsidRPr="00C10370">
              <w:rPr>
                <w:b w:val="0"/>
                <w:color w:val="4E6D2B" w:themeColor="accent4" w:themeShade="BF"/>
                <w:sz w:val="19"/>
                <w:szCs w:val="19"/>
              </w:rPr>
              <w:t>fornese</w:t>
            </w:r>
            <w:proofErr w:type="spellEnd"/>
            <w:r w:rsidRPr="00C10370">
              <w:rPr>
                <w:b w:val="0"/>
                <w:color w:val="4E6D2B" w:themeColor="accent4" w:themeShade="BF"/>
                <w:sz w:val="19"/>
                <w:szCs w:val="19"/>
              </w:rPr>
              <w:t xml:space="preserve"> </w:t>
            </w:r>
            <w:proofErr w:type="spellStart"/>
            <w:r w:rsidRPr="00C10370">
              <w:rPr>
                <w:b w:val="0"/>
                <w:color w:val="4E6D2B" w:themeColor="accent4" w:themeShade="BF"/>
                <w:sz w:val="19"/>
                <w:szCs w:val="19"/>
              </w:rPr>
              <w:t>apoiu</w:t>
            </w:r>
            <w:proofErr w:type="spellEnd"/>
            <w:r w:rsidRPr="00C10370">
              <w:rPr>
                <w:b w:val="0"/>
                <w:color w:val="4E6D2B" w:themeColor="accent4" w:themeShade="BF"/>
                <w:sz w:val="19"/>
                <w:szCs w:val="19"/>
              </w:rPr>
              <w:t xml:space="preserve"> STA M&amp;E </w:t>
            </w:r>
            <w:proofErr w:type="spellStart"/>
            <w:r w:rsidRPr="00C10370">
              <w:rPr>
                <w:b w:val="0"/>
                <w:color w:val="4E6D2B" w:themeColor="accent4" w:themeShade="BF"/>
                <w:sz w:val="19"/>
                <w:szCs w:val="19"/>
              </w:rPr>
              <w:t>iha</w:t>
            </w:r>
            <w:proofErr w:type="spellEnd"/>
            <w:r w:rsidRPr="00C10370">
              <w:rPr>
                <w:b w:val="0"/>
                <w:color w:val="4E6D2B" w:themeColor="accent4" w:themeShade="BF"/>
                <w:sz w:val="19"/>
                <w:szCs w:val="19"/>
              </w:rPr>
              <w:t xml:space="preserve"> faze TLPDP </w:t>
            </w:r>
            <w:proofErr w:type="spellStart"/>
            <w:r w:rsidRPr="00C10370">
              <w:rPr>
                <w:b w:val="0"/>
                <w:color w:val="4E6D2B" w:themeColor="accent4" w:themeShade="BF"/>
                <w:sz w:val="19"/>
                <w:szCs w:val="19"/>
              </w:rPr>
              <w:t>ida</w:t>
            </w:r>
            <w:proofErr w:type="spellEnd"/>
            <w:r w:rsidRPr="00C10370">
              <w:rPr>
                <w:b w:val="0"/>
                <w:color w:val="4E6D2B" w:themeColor="accent4" w:themeShade="BF"/>
                <w:sz w:val="19"/>
                <w:szCs w:val="19"/>
              </w:rPr>
              <w:t xml:space="preserve"> </w:t>
            </w:r>
            <w:proofErr w:type="spellStart"/>
            <w:r w:rsidRPr="00C10370">
              <w:rPr>
                <w:b w:val="0"/>
                <w:color w:val="4E6D2B" w:themeColor="accent4" w:themeShade="BF"/>
                <w:sz w:val="19"/>
                <w:szCs w:val="19"/>
              </w:rPr>
              <w:t>ne’e</w:t>
            </w:r>
            <w:proofErr w:type="spellEnd"/>
            <w:r w:rsidRPr="00C10370">
              <w:rPr>
                <w:b w:val="0"/>
                <w:color w:val="4E6D2B" w:themeColor="accent4" w:themeShade="BF"/>
                <w:sz w:val="19"/>
                <w:szCs w:val="19"/>
              </w:rPr>
              <w:t xml:space="preserve">. Faze TLPDP </w:t>
            </w:r>
            <w:proofErr w:type="spellStart"/>
            <w:r w:rsidRPr="00C10370">
              <w:rPr>
                <w:b w:val="0"/>
                <w:color w:val="4E6D2B" w:themeColor="accent4" w:themeShade="BF"/>
                <w:sz w:val="19"/>
                <w:szCs w:val="19"/>
              </w:rPr>
              <w:t>tuir</w:t>
            </w:r>
            <w:proofErr w:type="spellEnd"/>
            <w:r w:rsidRPr="00C10370">
              <w:rPr>
                <w:b w:val="0"/>
                <w:color w:val="4E6D2B" w:themeColor="accent4" w:themeShade="BF"/>
                <w:sz w:val="19"/>
                <w:szCs w:val="19"/>
              </w:rPr>
              <w:t xml:space="preserve"> </w:t>
            </w:r>
            <w:proofErr w:type="spellStart"/>
            <w:r w:rsidRPr="00C10370">
              <w:rPr>
                <w:b w:val="0"/>
                <w:color w:val="4E6D2B" w:themeColor="accent4" w:themeShade="BF"/>
                <w:sz w:val="19"/>
                <w:szCs w:val="19"/>
              </w:rPr>
              <w:t>mai</w:t>
            </w:r>
            <w:proofErr w:type="spellEnd"/>
            <w:r w:rsidRPr="00C10370">
              <w:rPr>
                <w:b w:val="0"/>
                <w:color w:val="4E6D2B" w:themeColor="accent4" w:themeShade="BF"/>
                <w:sz w:val="19"/>
                <w:szCs w:val="19"/>
              </w:rPr>
              <w:t xml:space="preserve"> la </w:t>
            </w:r>
            <w:proofErr w:type="spellStart"/>
            <w:r w:rsidRPr="00C10370">
              <w:rPr>
                <w:b w:val="0"/>
                <w:color w:val="4E6D2B" w:themeColor="accent4" w:themeShade="BF"/>
                <w:sz w:val="19"/>
                <w:szCs w:val="19"/>
              </w:rPr>
              <w:t>bele</w:t>
            </w:r>
            <w:proofErr w:type="spellEnd"/>
            <w:r w:rsidRPr="00C10370">
              <w:rPr>
                <w:b w:val="0"/>
                <w:color w:val="4E6D2B" w:themeColor="accent4" w:themeShade="BF"/>
                <w:sz w:val="19"/>
                <w:szCs w:val="19"/>
              </w:rPr>
              <w:t xml:space="preserve"> </w:t>
            </w:r>
            <w:proofErr w:type="spellStart"/>
            <w:r w:rsidRPr="00C10370">
              <w:rPr>
                <w:b w:val="0"/>
                <w:color w:val="4E6D2B" w:themeColor="accent4" w:themeShade="BF"/>
                <w:sz w:val="19"/>
                <w:szCs w:val="19"/>
              </w:rPr>
              <w:t>la’o</w:t>
            </w:r>
            <w:proofErr w:type="spellEnd"/>
            <w:r w:rsidRPr="00C10370">
              <w:rPr>
                <w:b w:val="0"/>
                <w:color w:val="4E6D2B" w:themeColor="accent4" w:themeShade="BF"/>
                <w:sz w:val="19"/>
                <w:szCs w:val="19"/>
              </w:rPr>
              <w:t xml:space="preserve"> </w:t>
            </w:r>
            <w:proofErr w:type="spellStart"/>
            <w:r w:rsidRPr="00C10370">
              <w:rPr>
                <w:b w:val="0"/>
                <w:color w:val="4E6D2B" w:themeColor="accent4" w:themeShade="BF"/>
                <w:sz w:val="19"/>
                <w:szCs w:val="19"/>
              </w:rPr>
              <w:t>ba</w:t>
            </w:r>
            <w:proofErr w:type="spellEnd"/>
            <w:r w:rsidRPr="00C10370">
              <w:rPr>
                <w:b w:val="0"/>
                <w:color w:val="4E6D2B" w:themeColor="accent4" w:themeShade="BF"/>
                <w:sz w:val="19"/>
                <w:szCs w:val="19"/>
              </w:rPr>
              <w:t xml:space="preserve"> </w:t>
            </w:r>
            <w:proofErr w:type="spellStart"/>
            <w:r w:rsidRPr="00C10370">
              <w:rPr>
                <w:b w:val="0"/>
                <w:color w:val="4E6D2B" w:themeColor="accent4" w:themeShade="BF"/>
                <w:sz w:val="19"/>
                <w:szCs w:val="19"/>
              </w:rPr>
              <w:t>oin</w:t>
            </w:r>
            <w:proofErr w:type="spellEnd"/>
            <w:r w:rsidRPr="00C10370">
              <w:rPr>
                <w:b w:val="0"/>
                <w:color w:val="4E6D2B" w:themeColor="accent4" w:themeShade="BF"/>
                <w:sz w:val="19"/>
                <w:szCs w:val="19"/>
              </w:rPr>
              <w:t xml:space="preserve"> sein </w:t>
            </w:r>
            <w:proofErr w:type="spellStart"/>
            <w:r w:rsidRPr="00C10370">
              <w:rPr>
                <w:b w:val="0"/>
                <w:color w:val="4E6D2B" w:themeColor="accent4" w:themeShade="BF"/>
                <w:sz w:val="19"/>
                <w:szCs w:val="19"/>
              </w:rPr>
              <w:t>apoiu</w:t>
            </w:r>
            <w:proofErr w:type="spellEnd"/>
            <w:r w:rsidRPr="00C10370">
              <w:rPr>
                <w:b w:val="0"/>
                <w:color w:val="4E6D2B" w:themeColor="accent4" w:themeShade="BF"/>
                <w:sz w:val="19"/>
                <w:szCs w:val="19"/>
              </w:rPr>
              <w:t xml:space="preserve"> </w:t>
            </w:r>
            <w:proofErr w:type="spellStart"/>
            <w:r w:rsidRPr="00C10370">
              <w:rPr>
                <w:b w:val="0"/>
                <w:color w:val="4E6D2B" w:themeColor="accent4" w:themeShade="BF"/>
                <w:sz w:val="19"/>
                <w:szCs w:val="19"/>
              </w:rPr>
              <w:t>ba</w:t>
            </w:r>
            <w:proofErr w:type="spellEnd"/>
            <w:r w:rsidRPr="00C10370">
              <w:rPr>
                <w:b w:val="0"/>
                <w:color w:val="4E6D2B" w:themeColor="accent4" w:themeShade="BF"/>
                <w:sz w:val="19"/>
                <w:szCs w:val="19"/>
              </w:rPr>
              <w:t xml:space="preserve"> </w:t>
            </w:r>
            <w:proofErr w:type="spellStart"/>
            <w:r w:rsidRPr="00C10370">
              <w:rPr>
                <w:b w:val="0"/>
                <w:color w:val="4E6D2B" w:themeColor="accent4" w:themeShade="BF"/>
                <w:sz w:val="19"/>
                <w:szCs w:val="19"/>
              </w:rPr>
              <w:t>asesór</w:t>
            </w:r>
            <w:proofErr w:type="spellEnd"/>
            <w:r w:rsidRPr="00C10370">
              <w:rPr>
                <w:b w:val="0"/>
                <w:color w:val="4E6D2B" w:themeColor="accent4" w:themeShade="BF"/>
                <w:sz w:val="19"/>
                <w:szCs w:val="19"/>
              </w:rPr>
              <w:t xml:space="preserve"> M&amp;E </w:t>
            </w:r>
            <w:proofErr w:type="spellStart"/>
            <w:r w:rsidRPr="00C10370">
              <w:rPr>
                <w:b w:val="0"/>
                <w:color w:val="4E6D2B" w:themeColor="accent4" w:themeShade="BF"/>
                <w:sz w:val="19"/>
                <w:szCs w:val="19"/>
              </w:rPr>
              <w:t>ne’ebé</w:t>
            </w:r>
            <w:proofErr w:type="spellEnd"/>
            <w:r w:rsidRPr="00C10370">
              <w:rPr>
                <w:b w:val="0"/>
                <w:color w:val="4E6D2B" w:themeColor="accent4" w:themeShade="BF"/>
                <w:sz w:val="19"/>
                <w:szCs w:val="19"/>
              </w:rPr>
              <w:t xml:space="preserve"> </w:t>
            </w:r>
            <w:proofErr w:type="spellStart"/>
            <w:r w:rsidRPr="00C10370">
              <w:rPr>
                <w:b w:val="0"/>
                <w:color w:val="4E6D2B" w:themeColor="accent4" w:themeShade="BF"/>
                <w:sz w:val="19"/>
                <w:szCs w:val="19"/>
              </w:rPr>
              <w:t>signifikatívu</w:t>
            </w:r>
            <w:proofErr w:type="spellEnd"/>
            <w:r w:rsidRPr="00C10370">
              <w:rPr>
                <w:b w:val="0"/>
                <w:color w:val="4E6D2B" w:themeColor="accent4" w:themeShade="BF"/>
                <w:sz w:val="19"/>
                <w:szCs w:val="19"/>
              </w:rPr>
              <w:t>.</w:t>
            </w:r>
          </w:p>
        </w:tc>
      </w:tr>
      <w:tr w:rsidR="00825FB4" w:rsidRPr="00121C76" w14:paraId="69130DE4" w14:textId="77777777" w:rsidTr="001F0FCF">
        <w:tc>
          <w:tcPr>
            <w:tcW w:w="636" w:type="dxa"/>
          </w:tcPr>
          <w:p w14:paraId="20977329" w14:textId="45F275A9" w:rsidR="00825FB4" w:rsidRPr="00121C76" w:rsidRDefault="00825FB4" w:rsidP="00825FB4">
            <w:pPr>
              <w:pStyle w:val="BodyText"/>
              <w:spacing w:before="60" w:after="60" w:line="252" w:lineRule="auto"/>
              <w:jc w:val="center"/>
              <w:rPr>
                <w:b/>
                <w:bCs/>
                <w:color w:val="69923A" w:themeColor="accent4"/>
                <w:sz w:val="19"/>
                <w:szCs w:val="19"/>
              </w:rPr>
            </w:pPr>
            <w:r w:rsidRPr="004E4D94">
              <w:rPr>
                <w:b/>
                <w:bCs/>
                <w:noProof/>
                <w:color w:val="69923A" w:themeColor="accent4"/>
                <w:sz w:val="19"/>
                <w:szCs w:val="19"/>
              </w:rPr>
              <w:drawing>
                <wp:inline distT="0" distB="0" distL="0" distR="0" wp14:anchorId="0198A53F" wp14:editId="3E7A648C">
                  <wp:extent cx="260510" cy="247484"/>
                  <wp:effectExtent l="0" t="0" r="6350" b="63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712" w:type="dxa"/>
          </w:tcPr>
          <w:p w14:paraId="1BD8D93F" w14:textId="5D83B3D9" w:rsidR="00825FB4" w:rsidRPr="00C10370" w:rsidRDefault="00825FB4" w:rsidP="00825FB4">
            <w:pPr>
              <w:pStyle w:val="BodyText"/>
              <w:spacing w:before="60" w:after="60" w:line="252" w:lineRule="auto"/>
              <w:rPr>
                <w:color w:val="4E6D2B" w:themeColor="accent4" w:themeShade="BF"/>
                <w:sz w:val="19"/>
                <w:szCs w:val="19"/>
              </w:rPr>
            </w:pPr>
            <w:proofErr w:type="spellStart"/>
            <w:r w:rsidRPr="00C10370">
              <w:rPr>
                <w:b/>
                <w:bCs/>
                <w:color w:val="4E6D2B" w:themeColor="accent4" w:themeShade="BF"/>
                <w:sz w:val="19"/>
                <w:szCs w:val="19"/>
              </w:rPr>
              <w:t>Rekomendasaun</w:t>
            </w:r>
            <w:proofErr w:type="spellEnd"/>
            <w:r w:rsidRPr="00C10370">
              <w:rPr>
                <w:b/>
                <w:bCs/>
                <w:color w:val="4E6D2B" w:themeColor="accent4" w:themeShade="BF"/>
                <w:sz w:val="19"/>
                <w:szCs w:val="19"/>
              </w:rPr>
              <w:t xml:space="preserve"> 2:</w:t>
            </w:r>
            <w:r w:rsidRPr="00C10370">
              <w:rPr>
                <w:color w:val="4E6D2B" w:themeColor="accent4" w:themeShade="BF"/>
                <w:sz w:val="19"/>
                <w:szCs w:val="19"/>
              </w:rPr>
              <w:t xml:space="preserve"> </w:t>
            </w:r>
            <w:proofErr w:type="spellStart"/>
            <w:r w:rsidRPr="00C10370">
              <w:rPr>
                <w:color w:val="4E6D2B" w:themeColor="accent4" w:themeShade="BF"/>
                <w:sz w:val="19"/>
                <w:szCs w:val="19"/>
              </w:rPr>
              <w:t>Iha</w:t>
            </w:r>
            <w:proofErr w:type="spellEnd"/>
            <w:r w:rsidRPr="00C10370">
              <w:rPr>
                <w:color w:val="4E6D2B" w:themeColor="accent4" w:themeShade="BF"/>
                <w:sz w:val="19"/>
                <w:szCs w:val="19"/>
              </w:rPr>
              <w:t xml:space="preserve"> faze </w:t>
            </w:r>
            <w:proofErr w:type="spellStart"/>
            <w:r w:rsidRPr="00C10370">
              <w:rPr>
                <w:color w:val="4E6D2B" w:themeColor="accent4" w:themeShade="BF"/>
                <w:sz w:val="19"/>
                <w:szCs w:val="19"/>
              </w:rPr>
              <w:t>tuir</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mai</w:t>
            </w:r>
            <w:proofErr w:type="spellEnd"/>
            <w:r w:rsidRPr="00C10370">
              <w:rPr>
                <w:color w:val="4E6D2B" w:themeColor="accent4" w:themeShade="BF"/>
                <w:sz w:val="19"/>
                <w:szCs w:val="19"/>
              </w:rPr>
              <w:t xml:space="preserve"> TLPDP </w:t>
            </w:r>
            <w:proofErr w:type="spellStart"/>
            <w:r w:rsidRPr="00C10370">
              <w:rPr>
                <w:color w:val="4E6D2B" w:themeColor="accent4" w:themeShade="BF"/>
                <w:sz w:val="19"/>
                <w:szCs w:val="19"/>
              </w:rPr>
              <w:t>tenke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redús</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númeru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atividade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bazeia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ba</w:t>
            </w:r>
            <w:proofErr w:type="spellEnd"/>
            <w:r w:rsidRPr="00C10370">
              <w:rPr>
                <w:color w:val="4E6D2B" w:themeColor="accent4" w:themeShade="BF"/>
                <w:sz w:val="19"/>
                <w:szCs w:val="19"/>
              </w:rPr>
              <w:t xml:space="preserve"> fundus </w:t>
            </w:r>
            <w:proofErr w:type="spellStart"/>
            <w:r w:rsidRPr="00C10370">
              <w:rPr>
                <w:color w:val="4E6D2B" w:themeColor="accent4" w:themeShade="BF"/>
                <w:sz w:val="19"/>
                <w:szCs w:val="19"/>
              </w:rPr>
              <w:t>ne’ebé</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mak</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iha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Diak</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liu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hamenus</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prioridade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ba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infraestrutura</w:t>
            </w:r>
            <w:proofErr w:type="spellEnd"/>
            <w:r w:rsidRPr="00C10370">
              <w:rPr>
                <w:color w:val="4E6D2B" w:themeColor="accent4" w:themeShade="BF"/>
                <w:sz w:val="19"/>
                <w:szCs w:val="19"/>
              </w:rPr>
              <w:t>.</w:t>
            </w:r>
          </w:p>
        </w:tc>
      </w:tr>
      <w:tr w:rsidR="00825FB4" w:rsidRPr="00121C76" w14:paraId="3C9455F0" w14:textId="77777777" w:rsidTr="001F0FCF">
        <w:tc>
          <w:tcPr>
            <w:tcW w:w="636" w:type="dxa"/>
          </w:tcPr>
          <w:p w14:paraId="7399D13D" w14:textId="05F5F5E8" w:rsidR="00825FB4" w:rsidRPr="00121C76" w:rsidRDefault="00825FB4" w:rsidP="00825FB4">
            <w:pPr>
              <w:pStyle w:val="BodyText"/>
              <w:spacing w:before="60" w:after="60" w:line="252" w:lineRule="auto"/>
              <w:jc w:val="center"/>
              <w:rPr>
                <w:b/>
                <w:bCs/>
                <w:color w:val="69923A" w:themeColor="accent4"/>
                <w:sz w:val="19"/>
                <w:szCs w:val="19"/>
              </w:rPr>
            </w:pPr>
            <w:r w:rsidRPr="004E4D94">
              <w:rPr>
                <w:b/>
                <w:bCs/>
                <w:noProof/>
                <w:color w:val="69923A" w:themeColor="accent4"/>
                <w:sz w:val="19"/>
                <w:szCs w:val="19"/>
              </w:rPr>
              <w:drawing>
                <wp:inline distT="0" distB="0" distL="0" distR="0" wp14:anchorId="47E7899E" wp14:editId="78701B5C">
                  <wp:extent cx="260510" cy="247484"/>
                  <wp:effectExtent l="0" t="0" r="6350" b="63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712" w:type="dxa"/>
          </w:tcPr>
          <w:p w14:paraId="1B08D306" w14:textId="6D29B1E0" w:rsidR="00825FB4" w:rsidRPr="00C10370" w:rsidRDefault="00825FB4" w:rsidP="00825FB4">
            <w:pPr>
              <w:pStyle w:val="BodyText"/>
              <w:spacing w:before="60" w:after="60" w:line="252" w:lineRule="auto"/>
              <w:rPr>
                <w:color w:val="4E6D2B" w:themeColor="accent4" w:themeShade="BF"/>
                <w:sz w:val="19"/>
                <w:szCs w:val="19"/>
              </w:rPr>
            </w:pPr>
            <w:proofErr w:type="spellStart"/>
            <w:r w:rsidRPr="00C10370">
              <w:rPr>
                <w:b/>
                <w:bCs/>
                <w:color w:val="4E6D2B" w:themeColor="accent4" w:themeShade="BF"/>
                <w:sz w:val="19"/>
                <w:szCs w:val="19"/>
              </w:rPr>
              <w:t>Rekomendasaun</w:t>
            </w:r>
            <w:proofErr w:type="spellEnd"/>
            <w:r w:rsidRPr="00C10370">
              <w:rPr>
                <w:b/>
                <w:bCs/>
                <w:color w:val="4E6D2B" w:themeColor="accent4" w:themeShade="BF"/>
                <w:sz w:val="19"/>
                <w:szCs w:val="19"/>
              </w:rPr>
              <w:t xml:space="preserve"> 3:</w:t>
            </w:r>
            <w:r w:rsidRPr="00C10370">
              <w:rPr>
                <w:color w:val="4E6D2B" w:themeColor="accent4" w:themeShade="BF"/>
                <w:sz w:val="19"/>
                <w:szCs w:val="19"/>
              </w:rPr>
              <w:t xml:space="preserve"> DFAT </w:t>
            </w:r>
            <w:proofErr w:type="spellStart"/>
            <w:r w:rsidRPr="00C10370">
              <w:rPr>
                <w:color w:val="4E6D2B" w:themeColor="accent4" w:themeShade="BF"/>
                <w:sz w:val="19"/>
                <w:szCs w:val="19"/>
              </w:rPr>
              <w:t>ho</w:t>
            </w:r>
            <w:proofErr w:type="spellEnd"/>
            <w:r w:rsidRPr="00C10370">
              <w:rPr>
                <w:color w:val="4E6D2B" w:themeColor="accent4" w:themeShade="BF"/>
                <w:sz w:val="19"/>
                <w:szCs w:val="19"/>
              </w:rPr>
              <w:t xml:space="preserve"> TLPDP, </w:t>
            </w:r>
            <w:proofErr w:type="spellStart"/>
            <w:r w:rsidRPr="00C10370">
              <w:rPr>
                <w:color w:val="4E6D2B" w:themeColor="accent4" w:themeShade="BF"/>
                <w:sz w:val="19"/>
                <w:szCs w:val="19"/>
              </w:rPr>
              <w:t>hamutuk</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ho</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GoTL</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ho</w:t>
            </w:r>
            <w:proofErr w:type="spellEnd"/>
            <w:r w:rsidRPr="00C10370">
              <w:rPr>
                <w:color w:val="4E6D2B" w:themeColor="accent4" w:themeShade="BF"/>
                <w:sz w:val="19"/>
                <w:szCs w:val="19"/>
              </w:rPr>
              <w:t xml:space="preserve"> PNTL, </w:t>
            </w:r>
            <w:proofErr w:type="spellStart"/>
            <w:r w:rsidRPr="00C10370">
              <w:rPr>
                <w:color w:val="4E6D2B" w:themeColor="accent4" w:themeShade="BF"/>
                <w:sz w:val="19"/>
                <w:szCs w:val="19"/>
              </w:rPr>
              <w:t>tenke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klarifika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lalais</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objetivu</w:t>
            </w:r>
            <w:proofErr w:type="spellEnd"/>
            <w:r w:rsidRPr="00C10370">
              <w:rPr>
                <w:color w:val="4E6D2B" w:themeColor="accent4" w:themeShade="BF"/>
                <w:sz w:val="19"/>
                <w:szCs w:val="19"/>
              </w:rPr>
              <w:t xml:space="preserve"> no </w:t>
            </w:r>
            <w:proofErr w:type="spellStart"/>
            <w:r w:rsidRPr="00C10370">
              <w:rPr>
                <w:color w:val="4E6D2B" w:themeColor="accent4" w:themeShade="BF"/>
                <w:sz w:val="19"/>
                <w:szCs w:val="19"/>
              </w:rPr>
              <w:t>planu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ba</w:t>
            </w:r>
            <w:proofErr w:type="spellEnd"/>
            <w:r w:rsidRPr="00C10370">
              <w:rPr>
                <w:color w:val="4E6D2B" w:themeColor="accent4" w:themeShade="BF"/>
                <w:sz w:val="19"/>
                <w:szCs w:val="19"/>
              </w:rPr>
              <w:t xml:space="preserve"> TNCC fora de </w:t>
            </w:r>
            <w:proofErr w:type="spellStart"/>
            <w:r w:rsidRPr="00C10370">
              <w:rPr>
                <w:color w:val="4E6D2B" w:themeColor="accent4" w:themeShade="BF"/>
                <w:sz w:val="19"/>
                <w:szCs w:val="19"/>
              </w:rPr>
              <w:t>konstrusaun</w:t>
            </w:r>
            <w:proofErr w:type="spellEnd"/>
            <w:r w:rsidRPr="00C10370">
              <w:rPr>
                <w:color w:val="4E6D2B" w:themeColor="accent4" w:themeShade="BF"/>
                <w:sz w:val="19"/>
                <w:szCs w:val="19"/>
              </w:rPr>
              <w:t xml:space="preserve"> no </w:t>
            </w:r>
            <w:proofErr w:type="spellStart"/>
            <w:r w:rsidRPr="00C10370">
              <w:rPr>
                <w:color w:val="4E6D2B" w:themeColor="accent4" w:themeShade="BF"/>
                <w:sz w:val="19"/>
                <w:szCs w:val="19"/>
              </w:rPr>
              <w:t>ekipamentus</w:t>
            </w:r>
            <w:proofErr w:type="spellEnd"/>
            <w:r w:rsidRPr="00C10370">
              <w:rPr>
                <w:color w:val="4E6D2B" w:themeColor="accent4" w:themeShade="BF"/>
                <w:sz w:val="19"/>
                <w:szCs w:val="19"/>
              </w:rPr>
              <w:t xml:space="preserve">, no </w:t>
            </w:r>
            <w:proofErr w:type="spellStart"/>
            <w:r w:rsidRPr="00C10370">
              <w:rPr>
                <w:color w:val="4E6D2B" w:themeColor="accent4" w:themeShade="BF"/>
                <w:sz w:val="19"/>
                <w:szCs w:val="19"/>
              </w:rPr>
              <w:t>ajénsia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saida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mak</w:t>
            </w:r>
            <w:proofErr w:type="spellEnd"/>
            <w:r w:rsidRPr="00C10370">
              <w:rPr>
                <w:color w:val="4E6D2B" w:themeColor="accent4" w:themeShade="BF"/>
                <w:sz w:val="19"/>
                <w:szCs w:val="19"/>
              </w:rPr>
              <w:t xml:space="preserve"> sei </w:t>
            </w:r>
            <w:proofErr w:type="spellStart"/>
            <w:r w:rsidRPr="00C10370">
              <w:rPr>
                <w:color w:val="4E6D2B" w:themeColor="accent4" w:themeShade="BF"/>
                <w:sz w:val="19"/>
                <w:szCs w:val="19"/>
              </w:rPr>
              <w:t>envolve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iha</w:t>
            </w:r>
            <w:proofErr w:type="spellEnd"/>
            <w:r w:rsidRPr="00C10370">
              <w:rPr>
                <w:color w:val="4E6D2B" w:themeColor="accent4" w:themeShade="BF"/>
                <w:sz w:val="19"/>
                <w:szCs w:val="19"/>
              </w:rPr>
              <w:t xml:space="preserve"> TNCC. </w:t>
            </w:r>
            <w:proofErr w:type="spellStart"/>
            <w:r w:rsidRPr="00C10370">
              <w:rPr>
                <w:color w:val="4E6D2B" w:themeColor="accent4" w:themeShade="BF"/>
                <w:sz w:val="19"/>
                <w:szCs w:val="19"/>
              </w:rPr>
              <w:t>Tenke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asegura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katak</w:t>
            </w:r>
            <w:proofErr w:type="spellEnd"/>
            <w:r w:rsidRPr="00C10370">
              <w:rPr>
                <w:color w:val="4E6D2B" w:themeColor="accent4" w:themeShade="BF"/>
                <w:sz w:val="19"/>
                <w:szCs w:val="19"/>
              </w:rPr>
              <w:t xml:space="preserve"> TNCC la </w:t>
            </w:r>
            <w:proofErr w:type="spellStart"/>
            <w:r w:rsidRPr="00C10370">
              <w:rPr>
                <w:color w:val="4E6D2B" w:themeColor="accent4" w:themeShade="BF"/>
                <w:sz w:val="19"/>
                <w:szCs w:val="19"/>
              </w:rPr>
              <w:t>hadau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rekursu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husi</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GoTL</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nia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prioridade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doméstika</w:t>
            </w:r>
            <w:proofErr w:type="spellEnd"/>
            <w:r w:rsidRPr="00C10370">
              <w:rPr>
                <w:color w:val="4E6D2B" w:themeColor="accent4" w:themeShade="BF"/>
                <w:sz w:val="19"/>
                <w:szCs w:val="19"/>
              </w:rPr>
              <w:t>.</w:t>
            </w:r>
          </w:p>
        </w:tc>
      </w:tr>
      <w:tr w:rsidR="00825FB4" w:rsidRPr="00121C76" w14:paraId="356CD1BB" w14:textId="77777777" w:rsidTr="001F0FCF">
        <w:tc>
          <w:tcPr>
            <w:tcW w:w="636" w:type="dxa"/>
          </w:tcPr>
          <w:p w14:paraId="7A70D27B" w14:textId="1A02A504" w:rsidR="00825FB4" w:rsidRPr="00121C76" w:rsidRDefault="00825FB4" w:rsidP="00825FB4">
            <w:pPr>
              <w:pStyle w:val="BodyText"/>
              <w:spacing w:before="60" w:after="60" w:line="252" w:lineRule="auto"/>
              <w:jc w:val="center"/>
              <w:rPr>
                <w:b/>
                <w:bCs/>
                <w:color w:val="69923A" w:themeColor="accent4"/>
                <w:sz w:val="19"/>
                <w:szCs w:val="19"/>
              </w:rPr>
            </w:pPr>
            <w:r w:rsidRPr="004E4D94">
              <w:rPr>
                <w:b/>
                <w:bCs/>
                <w:noProof/>
                <w:color w:val="69923A" w:themeColor="accent4"/>
                <w:sz w:val="19"/>
                <w:szCs w:val="19"/>
              </w:rPr>
              <w:drawing>
                <wp:inline distT="0" distB="0" distL="0" distR="0" wp14:anchorId="72813D2D" wp14:editId="7FD683B7">
                  <wp:extent cx="260510" cy="247484"/>
                  <wp:effectExtent l="0" t="0" r="6350" b="63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712" w:type="dxa"/>
          </w:tcPr>
          <w:p w14:paraId="21B199FA" w14:textId="6EFCFC88" w:rsidR="00825FB4" w:rsidRPr="00C10370" w:rsidRDefault="00825FB4" w:rsidP="00825FB4">
            <w:pPr>
              <w:pStyle w:val="BodyText"/>
              <w:spacing w:before="60" w:after="60" w:line="252" w:lineRule="auto"/>
              <w:rPr>
                <w:color w:val="4E6D2B" w:themeColor="accent4" w:themeShade="BF"/>
                <w:sz w:val="19"/>
                <w:szCs w:val="19"/>
              </w:rPr>
            </w:pPr>
            <w:proofErr w:type="spellStart"/>
            <w:r w:rsidRPr="00C10370">
              <w:rPr>
                <w:b/>
                <w:bCs/>
                <w:color w:val="4E6D2B" w:themeColor="accent4" w:themeShade="BF"/>
                <w:sz w:val="19"/>
                <w:szCs w:val="19"/>
              </w:rPr>
              <w:t>Rekomendasaun</w:t>
            </w:r>
            <w:proofErr w:type="spellEnd"/>
            <w:r w:rsidRPr="00C10370">
              <w:rPr>
                <w:b/>
                <w:bCs/>
                <w:color w:val="4E6D2B" w:themeColor="accent4" w:themeShade="BF"/>
                <w:sz w:val="19"/>
                <w:szCs w:val="19"/>
              </w:rPr>
              <w:t xml:space="preserve"> 4</w:t>
            </w:r>
            <w:r w:rsidRPr="00C10370">
              <w:rPr>
                <w:color w:val="4E6D2B" w:themeColor="accent4" w:themeShade="BF"/>
                <w:sz w:val="19"/>
                <w:szCs w:val="19"/>
              </w:rPr>
              <w:t xml:space="preserve">: </w:t>
            </w:r>
            <w:proofErr w:type="spellStart"/>
            <w:r w:rsidRPr="00C10370">
              <w:rPr>
                <w:color w:val="4E6D2B" w:themeColor="accent4" w:themeShade="BF"/>
                <w:sz w:val="19"/>
                <w:szCs w:val="19"/>
              </w:rPr>
              <w:t>Urjente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tebes</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ba</w:t>
            </w:r>
            <w:proofErr w:type="spellEnd"/>
            <w:r w:rsidRPr="00C10370">
              <w:rPr>
                <w:color w:val="4E6D2B" w:themeColor="accent4" w:themeShade="BF"/>
                <w:sz w:val="19"/>
                <w:szCs w:val="19"/>
              </w:rPr>
              <w:t xml:space="preserve"> TLPDP </w:t>
            </w:r>
            <w:proofErr w:type="spellStart"/>
            <w:r w:rsidRPr="00C10370">
              <w:rPr>
                <w:color w:val="4E6D2B" w:themeColor="accent4" w:themeShade="BF"/>
                <w:sz w:val="19"/>
                <w:szCs w:val="19"/>
              </w:rPr>
              <w:t>atu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suporta</w:t>
            </w:r>
            <w:proofErr w:type="spellEnd"/>
            <w:r w:rsidRPr="00C10370">
              <w:rPr>
                <w:color w:val="4E6D2B" w:themeColor="accent4" w:themeShade="BF"/>
                <w:sz w:val="19"/>
                <w:szCs w:val="19"/>
              </w:rPr>
              <w:t xml:space="preserve"> PNTL </w:t>
            </w:r>
            <w:proofErr w:type="spellStart"/>
            <w:r w:rsidRPr="00C10370">
              <w:rPr>
                <w:color w:val="4E6D2B" w:themeColor="accent4" w:themeShade="BF"/>
                <w:sz w:val="19"/>
                <w:szCs w:val="19"/>
              </w:rPr>
              <w:t>hodi</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kria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lista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kona-ba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saida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mak</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nia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presiza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lolos</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hodi</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harii</w:t>
            </w:r>
            <w:proofErr w:type="spellEnd"/>
            <w:r w:rsidRPr="00C10370">
              <w:rPr>
                <w:color w:val="4E6D2B" w:themeColor="accent4" w:themeShade="BF"/>
                <w:sz w:val="19"/>
                <w:szCs w:val="19"/>
              </w:rPr>
              <w:t xml:space="preserve"> Sistema </w:t>
            </w:r>
            <w:proofErr w:type="spellStart"/>
            <w:r w:rsidRPr="00C10370">
              <w:rPr>
                <w:color w:val="4E6D2B" w:themeColor="accent4" w:themeShade="BF"/>
                <w:sz w:val="19"/>
                <w:szCs w:val="19"/>
              </w:rPr>
              <w:t>Jestaun</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Informasaun</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ne’ebé</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apropriadu</w:t>
            </w:r>
            <w:proofErr w:type="spellEnd"/>
            <w:r w:rsidRPr="00C10370">
              <w:rPr>
                <w:color w:val="4E6D2B" w:themeColor="accent4" w:themeShade="BF"/>
                <w:sz w:val="19"/>
                <w:szCs w:val="19"/>
              </w:rPr>
              <w:t>. .</w:t>
            </w:r>
          </w:p>
        </w:tc>
      </w:tr>
      <w:tr w:rsidR="00825FB4" w:rsidRPr="00121C76" w14:paraId="3ECF9CA6" w14:textId="77777777" w:rsidTr="001F0FCF">
        <w:tc>
          <w:tcPr>
            <w:tcW w:w="636" w:type="dxa"/>
          </w:tcPr>
          <w:p w14:paraId="3BC06BE2" w14:textId="1D443F39" w:rsidR="00825FB4" w:rsidRPr="00121C76" w:rsidRDefault="00825FB4" w:rsidP="00825FB4">
            <w:pPr>
              <w:pStyle w:val="BodyText"/>
              <w:spacing w:before="60" w:after="60" w:line="252" w:lineRule="auto"/>
              <w:jc w:val="center"/>
              <w:rPr>
                <w:b/>
                <w:bCs/>
                <w:color w:val="69923A" w:themeColor="accent4"/>
                <w:sz w:val="19"/>
                <w:szCs w:val="19"/>
              </w:rPr>
            </w:pPr>
            <w:r w:rsidRPr="004E4D94">
              <w:rPr>
                <w:b/>
                <w:bCs/>
                <w:noProof/>
                <w:color w:val="69923A" w:themeColor="accent4"/>
                <w:sz w:val="19"/>
                <w:szCs w:val="19"/>
              </w:rPr>
              <w:drawing>
                <wp:inline distT="0" distB="0" distL="0" distR="0" wp14:anchorId="5E3A3650" wp14:editId="638807E0">
                  <wp:extent cx="260510" cy="247484"/>
                  <wp:effectExtent l="0" t="0" r="6350" b="63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712" w:type="dxa"/>
          </w:tcPr>
          <w:p w14:paraId="2AB6B878" w14:textId="5547BA3C" w:rsidR="00825FB4" w:rsidRPr="00C10370" w:rsidRDefault="00825FB4" w:rsidP="00825FB4">
            <w:pPr>
              <w:pStyle w:val="BodyText"/>
              <w:spacing w:before="60" w:after="60" w:line="252" w:lineRule="auto"/>
              <w:rPr>
                <w:color w:val="4E6D2B" w:themeColor="accent4" w:themeShade="BF"/>
                <w:sz w:val="19"/>
                <w:szCs w:val="19"/>
              </w:rPr>
            </w:pPr>
            <w:proofErr w:type="spellStart"/>
            <w:r w:rsidRPr="00C10370">
              <w:rPr>
                <w:b/>
                <w:bCs/>
                <w:color w:val="4E6D2B" w:themeColor="accent4" w:themeShade="BF"/>
                <w:sz w:val="19"/>
                <w:szCs w:val="19"/>
              </w:rPr>
              <w:t>Rekomendasaun</w:t>
            </w:r>
            <w:proofErr w:type="spellEnd"/>
            <w:r w:rsidRPr="00C10370">
              <w:rPr>
                <w:b/>
                <w:bCs/>
                <w:color w:val="4E6D2B" w:themeColor="accent4" w:themeShade="BF"/>
                <w:sz w:val="19"/>
                <w:szCs w:val="19"/>
              </w:rPr>
              <w:t xml:space="preserve"> 5:</w:t>
            </w:r>
            <w:r w:rsidRPr="00C10370">
              <w:rPr>
                <w:color w:val="4E6D2B" w:themeColor="accent4" w:themeShade="BF"/>
                <w:sz w:val="19"/>
                <w:szCs w:val="19"/>
              </w:rPr>
              <w:t xml:space="preserve"> JSC </w:t>
            </w:r>
            <w:proofErr w:type="spellStart"/>
            <w:r w:rsidRPr="00C10370">
              <w:rPr>
                <w:color w:val="4E6D2B" w:themeColor="accent4" w:themeShade="BF"/>
                <w:sz w:val="19"/>
                <w:szCs w:val="19"/>
              </w:rPr>
              <w:t>tenke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asegura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katak</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programa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nia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despeza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iha</w:t>
            </w:r>
            <w:proofErr w:type="spellEnd"/>
            <w:r w:rsidRPr="00C10370">
              <w:rPr>
                <w:color w:val="4E6D2B" w:themeColor="accent4" w:themeShade="BF"/>
                <w:sz w:val="19"/>
                <w:szCs w:val="19"/>
              </w:rPr>
              <w:t xml:space="preserve"> faze </w:t>
            </w:r>
            <w:proofErr w:type="spellStart"/>
            <w:r w:rsidRPr="00C10370">
              <w:rPr>
                <w:color w:val="4E6D2B" w:themeColor="accent4" w:themeShade="BF"/>
                <w:sz w:val="19"/>
                <w:szCs w:val="19"/>
              </w:rPr>
              <w:t>tuir</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mai</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liga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klaru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ho</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programa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nia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lójiku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ho</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pontu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ajenda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espesífiku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iha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enkontru</w:t>
            </w:r>
            <w:proofErr w:type="spellEnd"/>
            <w:r w:rsidRPr="00C10370">
              <w:rPr>
                <w:color w:val="4E6D2B" w:themeColor="accent4" w:themeShade="BF"/>
                <w:sz w:val="19"/>
                <w:szCs w:val="19"/>
              </w:rPr>
              <w:t xml:space="preserve"> JSC </w:t>
            </w:r>
            <w:proofErr w:type="spellStart"/>
            <w:r w:rsidRPr="00C10370">
              <w:rPr>
                <w:color w:val="4E6D2B" w:themeColor="accent4" w:themeShade="BF"/>
                <w:sz w:val="19"/>
                <w:szCs w:val="19"/>
              </w:rPr>
              <w:t>ne’ebé</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dedika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ba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asegura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kompreensaun</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mutuál</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kona-ba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despeza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saida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mak</w:t>
            </w:r>
            <w:proofErr w:type="spellEnd"/>
            <w:r w:rsidRPr="00C10370">
              <w:rPr>
                <w:color w:val="4E6D2B" w:themeColor="accent4" w:themeShade="BF"/>
                <w:sz w:val="19"/>
                <w:szCs w:val="19"/>
              </w:rPr>
              <w:t xml:space="preserve"> ODA no </w:t>
            </w:r>
            <w:proofErr w:type="spellStart"/>
            <w:r w:rsidRPr="00C10370">
              <w:rPr>
                <w:color w:val="4E6D2B" w:themeColor="accent4" w:themeShade="BF"/>
                <w:sz w:val="19"/>
                <w:szCs w:val="19"/>
              </w:rPr>
              <w:t>la’ós</w:t>
            </w:r>
            <w:proofErr w:type="spellEnd"/>
            <w:r w:rsidRPr="00C10370">
              <w:rPr>
                <w:color w:val="4E6D2B" w:themeColor="accent4" w:themeShade="BF"/>
                <w:sz w:val="19"/>
                <w:szCs w:val="19"/>
              </w:rPr>
              <w:t>-ODA.</w:t>
            </w:r>
          </w:p>
        </w:tc>
      </w:tr>
      <w:tr w:rsidR="00825FB4" w:rsidRPr="00121C76" w14:paraId="0D230485" w14:textId="77777777" w:rsidTr="001F0FCF">
        <w:tc>
          <w:tcPr>
            <w:tcW w:w="636" w:type="dxa"/>
          </w:tcPr>
          <w:p w14:paraId="39C23D93" w14:textId="4709F2C6" w:rsidR="00825FB4" w:rsidRPr="00121C76" w:rsidRDefault="00825FB4" w:rsidP="00825FB4">
            <w:pPr>
              <w:pStyle w:val="BodyText"/>
              <w:spacing w:before="60" w:after="60" w:line="252" w:lineRule="auto"/>
              <w:jc w:val="center"/>
              <w:rPr>
                <w:b/>
                <w:bCs/>
                <w:color w:val="69923A" w:themeColor="accent4"/>
                <w:sz w:val="19"/>
                <w:szCs w:val="19"/>
              </w:rPr>
            </w:pPr>
            <w:r w:rsidRPr="004E4D94">
              <w:rPr>
                <w:b/>
                <w:bCs/>
                <w:noProof/>
                <w:color w:val="69923A" w:themeColor="accent4"/>
                <w:sz w:val="19"/>
                <w:szCs w:val="19"/>
              </w:rPr>
              <w:drawing>
                <wp:inline distT="0" distB="0" distL="0" distR="0" wp14:anchorId="63B36CFF" wp14:editId="74A31B13">
                  <wp:extent cx="260510" cy="247484"/>
                  <wp:effectExtent l="0" t="0" r="6350" b="63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712" w:type="dxa"/>
          </w:tcPr>
          <w:p w14:paraId="3DB969F7" w14:textId="5FF7A001" w:rsidR="00825FB4" w:rsidRPr="00C10370" w:rsidRDefault="00825FB4" w:rsidP="00825FB4">
            <w:pPr>
              <w:pStyle w:val="BodyText"/>
              <w:spacing w:before="60" w:after="60" w:line="252" w:lineRule="auto"/>
              <w:rPr>
                <w:color w:val="4E6D2B" w:themeColor="accent4" w:themeShade="BF"/>
                <w:sz w:val="19"/>
                <w:szCs w:val="19"/>
              </w:rPr>
            </w:pPr>
            <w:proofErr w:type="spellStart"/>
            <w:r w:rsidRPr="00C10370">
              <w:rPr>
                <w:b/>
                <w:bCs/>
                <w:color w:val="4E6D2B" w:themeColor="accent4" w:themeShade="BF"/>
                <w:sz w:val="19"/>
                <w:szCs w:val="19"/>
              </w:rPr>
              <w:t>Rekomendasaun</w:t>
            </w:r>
            <w:proofErr w:type="spellEnd"/>
            <w:r w:rsidRPr="00C10370">
              <w:rPr>
                <w:b/>
                <w:bCs/>
                <w:color w:val="4E6D2B" w:themeColor="accent4" w:themeShade="BF"/>
                <w:sz w:val="19"/>
                <w:szCs w:val="19"/>
              </w:rPr>
              <w:t xml:space="preserve"> 6:</w:t>
            </w:r>
            <w:r w:rsidRPr="00C10370">
              <w:rPr>
                <w:color w:val="4E6D2B" w:themeColor="accent4" w:themeShade="BF"/>
                <w:sz w:val="19"/>
                <w:szCs w:val="19"/>
              </w:rPr>
              <w:t xml:space="preserve"> TLPDP </w:t>
            </w:r>
            <w:proofErr w:type="spellStart"/>
            <w:r w:rsidRPr="00C10370">
              <w:rPr>
                <w:color w:val="4E6D2B" w:themeColor="accent4" w:themeShade="BF"/>
                <w:sz w:val="19"/>
                <w:szCs w:val="19"/>
              </w:rPr>
              <w:t>tenke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estabelese</w:t>
            </w:r>
            <w:proofErr w:type="spellEnd"/>
            <w:r w:rsidRPr="00C10370">
              <w:rPr>
                <w:color w:val="4E6D2B" w:themeColor="accent4" w:themeShade="BF"/>
                <w:sz w:val="19"/>
                <w:szCs w:val="19"/>
              </w:rPr>
              <w:t xml:space="preserve"> fila </w:t>
            </w:r>
            <w:proofErr w:type="spellStart"/>
            <w:r w:rsidRPr="00C10370">
              <w:rPr>
                <w:color w:val="4E6D2B" w:themeColor="accent4" w:themeShade="BF"/>
                <w:sz w:val="19"/>
                <w:szCs w:val="19"/>
              </w:rPr>
              <w:t>fali</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sistema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ida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hodi</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koordena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prioritiza</w:t>
            </w:r>
            <w:proofErr w:type="spellEnd"/>
            <w:r w:rsidRPr="00C10370">
              <w:rPr>
                <w:color w:val="4E6D2B" w:themeColor="accent4" w:themeShade="BF"/>
                <w:sz w:val="19"/>
                <w:szCs w:val="19"/>
              </w:rPr>
              <w:t xml:space="preserve"> no </w:t>
            </w:r>
            <w:proofErr w:type="spellStart"/>
            <w:r w:rsidRPr="00C10370">
              <w:rPr>
                <w:color w:val="4E6D2B" w:themeColor="accent4" w:themeShade="BF"/>
                <w:sz w:val="19"/>
                <w:szCs w:val="19"/>
              </w:rPr>
              <w:t>revee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pedidu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atu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fó</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sasán</w:t>
            </w:r>
            <w:proofErr w:type="spellEnd"/>
            <w:r w:rsidRPr="00C10370">
              <w:rPr>
                <w:color w:val="4E6D2B" w:themeColor="accent4" w:themeShade="BF"/>
                <w:sz w:val="19"/>
                <w:szCs w:val="19"/>
              </w:rPr>
              <w:t>/</w:t>
            </w:r>
            <w:proofErr w:type="spellStart"/>
            <w:r w:rsidRPr="00C10370">
              <w:rPr>
                <w:color w:val="4E6D2B" w:themeColor="accent4" w:themeShade="BF"/>
                <w:sz w:val="19"/>
                <w:szCs w:val="19"/>
              </w:rPr>
              <w:t>ekipamentu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ho</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gratuita</w:t>
            </w:r>
            <w:proofErr w:type="spellEnd"/>
            <w:r w:rsidRPr="00C10370">
              <w:rPr>
                <w:color w:val="4E6D2B" w:themeColor="accent4" w:themeShade="BF"/>
                <w:sz w:val="19"/>
                <w:szCs w:val="19"/>
              </w:rPr>
              <w:t xml:space="preserve">, no </w:t>
            </w:r>
            <w:proofErr w:type="spellStart"/>
            <w:r w:rsidRPr="00C10370">
              <w:rPr>
                <w:color w:val="4E6D2B" w:themeColor="accent4" w:themeShade="BF"/>
                <w:sz w:val="19"/>
                <w:szCs w:val="19"/>
              </w:rPr>
              <w:t>bainhira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fó</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buat</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ruma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tenke</w:t>
            </w:r>
            <w:proofErr w:type="spellEnd"/>
            <w:r w:rsidRPr="00C10370">
              <w:rPr>
                <w:color w:val="4E6D2B" w:themeColor="accent4" w:themeShade="BF"/>
                <w:sz w:val="19"/>
                <w:szCs w:val="19"/>
              </w:rPr>
              <w:t xml:space="preserve"> halo </w:t>
            </w:r>
            <w:proofErr w:type="spellStart"/>
            <w:r w:rsidRPr="00C10370">
              <w:rPr>
                <w:color w:val="4E6D2B" w:themeColor="accent4" w:themeShade="BF"/>
                <w:sz w:val="19"/>
                <w:szCs w:val="19"/>
              </w:rPr>
              <w:t>analiza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ba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nesesidade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ne’ebé</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kompreensívu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akordu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kona-ba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uza</w:t>
            </w:r>
            <w:proofErr w:type="spellEnd"/>
            <w:r w:rsidRPr="00C10370">
              <w:rPr>
                <w:color w:val="4E6D2B" w:themeColor="accent4" w:themeShade="BF"/>
                <w:sz w:val="19"/>
                <w:szCs w:val="19"/>
              </w:rPr>
              <w:t xml:space="preserve"> no </w:t>
            </w:r>
            <w:proofErr w:type="spellStart"/>
            <w:r w:rsidRPr="00C10370">
              <w:rPr>
                <w:color w:val="4E6D2B" w:themeColor="accent4" w:themeShade="BF"/>
                <w:sz w:val="19"/>
                <w:szCs w:val="19"/>
              </w:rPr>
              <w:t>manutensaun</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sasán</w:t>
            </w:r>
            <w:proofErr w:type="spellEnd"/>
            <w:r w:rsidRPr="00C10370">
              <w:rPr>
                <w:color w:val="4E6D2B" w:themeColor="accent4" w:themeShade="BF"/>
                <w:sz w:val="19"/>
                <w:szCs w:val="19"/>
              </w:rPr>
              <w:t xml:space="preserve"> no </w:t>
            </w:r>
            <w:proofErr w:type="spellStart"/>
            <w:r w:rsidRPr="00C10370">
              <w:rPr>
                <w:color w:val="4E6D2B" w:themeColor="accent4" w:themeShade="BF"/>
                <w:sz w:val="19"/>
                <w:szCs w:val="19"/>
              </w:rPr>
              <w:t>infraestrutura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iha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futuru</w:t>
            </w:r>
            <w:proofErr w:type="spellEnd"/>
            <w:r w:rsidRPr="00C10370">
              <w:rPr>
                <w:color w:val="4E6D2B" w:themeColor="accent4" w:themeShade="BF"/>
                <w:sz w:val="19"/>
                <w:szCs w:val="19"/>
              </w:rPr>
              <w:t xml:space="preserve">, no </w:t>
            </w:r>
            <w:proofErr w:type="spellStart"/>
            <w:r w:rsidRPr="00C10370">
              <w:rPr>
                <w:color w:val="4E6D2B" w:themeColor="accent4" w:themeShade="BF"/>
                <w:sz w:val="19"/>
                <w:szCs w:val="19"/>
              </w:rPr>
              <w:t>garantia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katak</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tranferénsia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finanseira</w:t>
            </w:r>
            <w:proofErr w:type="spellEnd"/>
            <w:r w:rsidRPr="00C10370">
              <w:rPr>
                <w:color w:val="4E6D2B" w:themeColor="accent4" w:themeShade="BF"/>
                <w:sz w:val="19"/>
                <w:szCs w:val="19"/>
              </w:rPr>
              <w:t xml:space="preserve"> ka asset sei </w:t>
            </w:r>
            <w:proofErr w:type="spellStart"/>
            <w:r w:rsidRPr="00C10370">
              <w:rPr>
                <w:color w:val="4E6D2B" w:themeColor="accent4" w:themeShade="BF"/>
                <w:sz w:val="19"/>
                <w:szCs w:val="19"/>
              </w:rPr>
              <w:t>rejistu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tuir</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rekezitus</w:t>
            </w:r>
            <w:proofErr w:type="spellEnd"/>
            <w:r w:rsidRPr="00C10370">
              <w:rPr>
                <w:color w:val="4E6D2B" w:themeColor="accent4" w:themeShade="BF"/>
                <w:sz w:val="19"/>
                <w:szCs w:val="19"/>
              </w:rPr>
              <w:t xml:space="preserve"> PNTL, </w:t>
            </w:r>
            <w:proofErr w:type="spellStart"/>
            <w:r w:rsidRPr="00C10370">
              <w:rPr>
                <w:color w:val="4E6D2B" w:themeColor="accent4" w:themeShade="BF"/>
                <w:sz w:val="19"/>
                <w:szCs w:val="19"/>
              </w:rPr>
              <w:t>MoI</w:t>
            </w:r>
            <w:proofErr w:type="spellEnd"/>
            <w:r w:rsidRPr="00C10370">
              <w:rPr>
                <w:color w:val="4E6D2B" w:themeColor="accent4" w:themeShade="BF"/>
                <w:sz w:val="19"/>
                <w:szCs w:val="19"/>
              </w:rPr>
              <w:t xml:space="preserve"> no MoF </w:t>
            </w:r>
            <w:proofErr w:type="spellStart"/>
            <w:r w:rsidRPr="00C10370">
              <w:rPr>
                <w:color w:val="4E6D2B" w:themeColor="accent4" w:themeShade="BF"/>
                <w:sz w:val="19"/>
                <w:szCs w:val="19"/>
              </w:rPr>
              <w:t>nian</w:t>
            </w:r>
            <w:proofErr w:type="spellEnd"/>
            <w:r w:rsidRPr="00C10370">
              <w:rPr>
                <w:color w:val="4E6D2B" w:themeColor="accent4" w:themeShade="BF"/>
                <w:sz w:val="19"/>
                <w:szCs w:val="19"/>
              </w:rPr>
              <w:t>.</w:t>
            </w:r>
          </w:p>
        </w:tc>
      </w:tr>
      <w:tr w:rsidR="00825FB4" w:rsidRPr="00121C76" w14:paraId="774C1CA9" w14:textId="77777777" w:rsidTr="001F0FCF">
        <w:tc>
          <w:tcPr>
            <w:tcW w:w="636" w:type="dxa"/>
          </w:tcPr>
          <w:p w14:paraId="67A45ED7" w14:textId="5957BAF2" w:rsidR="00825FB4" w:rsidRPr="00121C76" w:rsidRDefault="00825FB4" w:rsidP="00825FB4">
            <w:pPr>
              <w:pStyle w:val="BodyText"/>
              <w:spacing w:before="60" w:after="60" w:line="252" w:lineRule="auto"/>
              <w:jc w:val="center"/>
              <w:rPr>
                <w:b/>
                <w:bCs/>
                <w:color w:val="69923A" w:themeColor="accent4"/>
                <w:sz w:val="19"/>
                <w:szCs w:val="19"/>
              </w:rPr>
            </w:pPr>
            <w:r w:rsidRPr="004E4D94">
              <w:rPr>
                <w:b/>
                <w:bCs/>
                <w:noProof/>
                <w:color w:val="69923A" w:themeColor="accent4"/>
                <w:sz w:val="19"/>
                <w:szCs w:val="19"/>
              </w:rPr>
              <w:drawing>
                <wp:inline distT="0" distB="0" distL="0" distR="0" wp14:anchorId="15ABB0E1" wp14:editId="6EEAFB69">
                  <wp:extent cx="260510" cy="247484"/>
                  <wp:effectExtent l="0" t="0" r="6350" b="63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712" w:type="dxa"/>
          </w:tcPr>
          <w:p w14:paraId="1371295A" w14:textId="6BC109DD" w:rsidR="00825FB4" w:rsidRPr="00C10370" w:rsidRDefault="00825FB4" w:rsidP="00825FB4">
            <w:pPr>
              <w:pStyle w:val="BodyText"/>
              <w:spacing w:before="60" w:after="60" w:line="252" w:lineRule="auto"/>
              <w:rPr>
                <w:color w:val="4E6D2B" w:themeColor="accent4" w:themeShade="BF"/>
                <w:sz w:val="19"/>
                <w:szCs w:val="19"/>
              </w:rPr>
            </w:pPr>
            <w:proofErr w:type="spellStart"/>
            <w:r w:rsidRPr="00C10370">
              <w:rPr>
                <w:b/>
                <w:bCs/>
                <w:color w:val="4E6D2B" w:themeColor="accent4" w:themeShade="BF"/>
                <w:sz w:val="19"/>
                <w:szCs w:val="19"/>
              </w:rPr>
              <w:t>Rekomendasaun</w:t>
            </w:r>
            <w:proofErr w:type="spellEnd"/>
            <w:r w:rsidRPr="00C10370">
              <w:rPr>
                <w:b/>
                <w:bCs/>
                <w:color w:val="4E6D2B" w:themeColor="accent4" w:themeShade="BF"/>
                <w:sz w:val="19"/>
                <w:szCs w:val="19"/>
              </w:rPr>
              <w:t xml:space="preserve"> 7:</w:t>
            </w:r>
            <w:r w:rsidRPr="00C10370">
              <w:rPr>
                <w:color w:val="4E6D2B" w:themeColor="accent4" w:themeShade="BF"/>
                <w:sz w:val="19"/>
                <w:szCs w:val="19"/>
              </w:rPr>
              <w:t xml:space="preserve"> AFP </w:t>
            </w:r>
            <w:proofErr w:type="spellStart"/>
            <w:r w:rsidRPr="00C10370">
              <w:rPr>
                <w:color w:val="4E6D2B" w:themeColor="accent4" w:themeShade="BF"/>
                <w:sz w:val="19"/>
                <w:szCs w:val="19"/>
              </w:rPr>
              <w:t>ho</w:t>
            </w:r>
            <w:proofErr w:type="spellEnd"/>
            <w:r w:rsidRPr="00C10370">
              <w:rPr>
                <w:color w:val="4E6D2B" w:themeColor="accent4" w:themeShade="BF"/>
                <w:sz w:val="19"/>
                <w:szCs w:val="19"/>
              </w:rPr>
              <w:t xml:space="preserve"> TLPDP </w:t>
            </w:r>
            <w:proofErr w:type="spellStart"/>
            <w:r w:rsidRPr="00C10370">
              <w:rPr>
                <w:color w:val="4E6D2B" w:themeColor="accent4" w:themeShade="BF"/>
                <w:sz w:val="19"/>
                <w:szCs w:val="19"/>
              </w:rPr>
              <w:t>tenke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konsidera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efisénsia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saida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mak</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bele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atinje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iha</w:t>
            </w:r>
            <w:proofErr w:type="spellEnd"/>
            <w:r w:rsidRPr="00C10370">
              <w:rPr>
                <w:color w:val="4E6D2B" w:themeColor="accent4" w:themeShade="BF"/>
                <w:sz w:val="19"/>
                <w:szCs w:val="19"/>
              </w:rPr>
              <w:t xml:space="preserve"> faze </w:t>
            </w:r>
            <w:proofErr w:type="spellStart"/>
            <w:r w:rsidRPr="00C10370">
              <w:rPr>
                <w:color w:val="4E6D2B" w:themeColor="accent4" w:themeShade="BF"/>
                <w:sz w:val="19"/>
                <w:szCs w:val="19"/>
              </w:rPr>
              <w:t>tuir</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mai</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liu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husi</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asegura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katak</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asesór</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sira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nia</w:t>
            </w:r>
            <w:proofErr w:type="spellEnd"/>
            <w:r w:rsidRPr="00C10370">
              <w:rPr>
                <w:color w:val="4E6D2B" w:themeColor="accent4" w:themeShade="BF"/>
                <w:sz w:val="19"/>
                <w:szCs w:val="19"/>
              </w:rPr>
              <w:t xml:space="preserve"> skill </w:t>
            </w:r>
            <w:proofErr w:type="spellStart"/>
            <w:r w:rsidRPr="00C10370">
              <w:rPr>
                <w:color w:val="4E6D2B" w:themeColor="accent4" w:themeShade="BF"/>
                <w:sz w:val="19"/>
                <w:szCs w:val="19"/>
              </w:rPr>
              <w:t>liga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ho</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sira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nia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papél</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servisu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planu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servisu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ne’ebé</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ba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klaru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ba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asesór</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sira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hotu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koloka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ekipa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ne’ebé</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kompostu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husi</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membru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polísia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hamutuk</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ho</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kontrator</w:t>
            </w:r>
            <w:proofErr w:type="spellEnd"/>
            <w:r w:rsidRPr="00C10370">
              <w:rPr>
                <w:color w:val="4E6D2B" w:themeColor="accent4" w:themeShade="BF"/>
                <w:sz w:val="19"/>
                <w:szCs w:val="19"/>
              </w:rPr>
              <w:t>/</w:t>
            </w:r>
            <w:proofErr w:type="spellStart"/>
            <w:r w:rsidRPr="00C10370">
              <w:rPr>
                <w:color w:val="4E6D2B" w:themeColor="accent4" w:themeShade="BF"/>
                <w:sz w:val="19"/>
                <w:szCs w:val="19"/>
              </w:rPr>
              <w:t>staf</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sivíl</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esforsa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liu</w:t>
            </w:r>
            <w:proofErr w:type="spellEnd"/>
            <w:r w:rsidRPr="00C10370">
              <w:rPr>
                <w:color w:val="4E6D2B" w:themeColor="accent4" w:themeShade="BF"/>
                <w:sz w:val="19"/>
                <w:szCs w:val="19"/>
              </w:rPr>
              <w:t xml:space="preserve"> tan </w:t>
            </w:r>
            <w:proofErr w:type="spellStart"/>
            <w:r w:rsidRPr="00C10370">
              <w:rPr>
                <w:color w:val="4E6D2B" w:themeColor="accent4" w:themeShade="BF"/>
                <w:sz w:val="19"/>
                <w:szCs w:val="19"/>
              </w:rPr>
              <w:t>atu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uza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staf</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profesionál</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ne’ebé</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ligadu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ba</w:t>
            </w:r>
            <w:proofErr w:type="spellEnd"/>
            <w:r w:rsidRPr="00C10370">
              <w:rPr>
                <w:color w:val="4E6D2B" w:themeColor="accent4" w:themeShade="BF"/>
                <w:sz w:val="19"/>
                <w:szCs w:val="19"/>
              </w:rPr>
              <w:t xml:space="preserve"> area </w:t>
            </w:r>
            <w:proofErr w:type="spellStart"/>
            <w:r w:rsidRPr="00C10370">
              <w:rPr>
                <w:color w:val="4E6D2B" w:themeColor="accent4" w:themeShade="BF"/>
                <w:sz w:val="19"/>
                <w:szCs w:val="19"/>
              </w:rPr>
              <w:t>lokál</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sira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haforsa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koordensaun</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ho</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doadór</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sira</w:t>
            </w:r>
            <w:proofErr w:type="spellEnd"/>
            <w:r w:rsidRPr="00C10370">
              <w:rPr>
                <w:color w:val="4E6D2B" w:themeColor="accent4" w:themeShade="BF"/>
                <w:sz w:val="19"/>
                <w:szCs w:val="19"/>
              </w:rPr>
              <w:t xml:space="preserve">, no </w:t>
            </w:r>
            <w:proofErr w:type="spellStart"/>
            <w:r w:rsidRPr="00C10370">
              <w:rPr>
                <w:color w:val="4E6D2B" w:themeColor="accent4" w:themeShade="BF"/>
                <w:sz w:val="19"/>
                <w:szCs w:val="19"/>
              </w:rPr>
              <w:t>utiliza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sistema</w:t>
            </w:r>
            <w:proofErr w:type="spellEnd"/>
            <w:r w:rsidRPr="00C10370">
              <w:rPr>
                <w:color w:val="4E6D2B" w:themeColor="accent4" w:themeShade="BF"/>
                <w:sz w:val="19"/>
                <w:szCs w:val="19"/>
              </w:rPr>
              <w:t xml:space="preserve"> MEL </w:t>
            </w:r>
            <w:proofErr w:type="spellStart"/>
            <w:r w:rsidRPr="00C10370">
              <w:rPr>
                <w:color w:val="4E6D2B" w:themeColor="accent4" w:themeShade="BF"/>
                <w:sz w:val="19"/>
                <w:szCs w:val="19"/>
              </w:rPr>
              <w:t>atu</w:t>
            </w:r>
            <w:proofErr w:type="spellEnd"/>
            <w:r w:rsidRPr="00C10370">
              <w:rPr>
                <w:color w:val="4E6D2B" w:themeColor="accent4" w:themeShade="BF"/>
                <w:sz w:val="19"/>
                <w:szCs w:val="19"/>
              </w:rPr>
              <w:t xml:space="preserve"> halo </w:t>
            </w:r>
            <w:proofErr w:type="spellStart"/>
            <w:r w:rsidRPr="00C10370">
              <w:rPr>
                <w:color w:val="4E6D2B" w:themeColor="accent4" w:themeShade="BF"/>
                <w:sz w:val="19"/>
                <w:szCs w:val="19"/>
              </w:rPr>
              <w:t>desizaun</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ne’ebé</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bazeia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ba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evidénsia</w:t>
            </w:r>
            <w:proofErr w:type="spellEnd"/>
            <w:r w:rsidRPr="00C10370">
              <w:rPr>
                <w:color w:val="4E6D2B" w:themeColor="accent4" w:themeShade="BF"/>
                <w:sz w:val="19"/>
                <w:szCs w:val="19"/>
              </w:rPr>
              <w:t>.</w:t>
            </w:r>
          </w:p>
        </w:tc>
      </w:tr>
      <w:tr w:rsidR="00825FB4" w:rsidRPr="00121C76" w14:paraId="678805A3" w14:textId="77777777" w:rsidTr="001F0FCF">
        <w:tc>
          <w:tcPr>
            <w:tcW w:w="636" w:type="dxa"/>
          </w:tcPr>
          <w:p w14:paraId="09922DAC" w14:textId="7D622568" w:rsidR="00825FB4" w:rsidRPr="00121C76" w:rsidRDefault="00825FB4" w:rsidP="00825FB4">
            <w:pPr>
              <w:pStyle w:val="BodyText"/>
              <w:spacing w:before="60" w:after="60" w:line="252" w:lineRule="auto"/>
              <w:jc w:val="center"/>
              <w:rPr>
                <w:b/>
                <w:bCs/>
                <w:color w:val="69923A" w:themeColor="accent4"/>
                <w:sz w:val="19"/>
                <w:szCs w:val="19"/>
              </w:rPr>
            </w:pPr>
            <w:r w:rsidRPr="004E4D94">
              <w:rPr>
                <w:b/>
                <w:bCs/>
                <w:noProof/>
                <w:color w:val="69923A" w:themeColor="accent4"/>
                <w:sz w:val="19"/>
                <w:szCs w:val="19"/>
              </w:rPr>
              <w:drawing>
                <wp:inline distT="0" distB="0" distL="0" distR="0" wp14:anchorId="394210E0" wp14:editId="3052AE06">
                  <wp:extent cx="260510" cy="247484"/>
                  <wp:effectExtent l="0" t="0" r="6350" b="63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712" w:type="dxa"/>
          </w:tcPr>
          <w:p w14:paraId="3DF47DB9" w14:textId="27D74C2D" w:rsidR="00825FB4" w:rsidRPr="00C10370" w:rsidRDefault="00825FB4" w:rsidP="00825FB4">
            <w:pPr>
              <w:pStyle w:val="BodyText"/>
              <w:spacing w:before="60" w:after="60" w:line="252" w:lineRule="auto"/>
              <w:rPr>
                <w:color w:val="4E6D2B" w:themeColor="accent4" w:themeShade="BF"/>
                <w:sz w:val="19"/>
                <w:szCs w:val="19"/>
              </w:rPr>
            </w:pPr>
            <w:proofErr w:type="spellStart"/>
            <w:r w:rsidRPr="00C10370">
              <w:rPr>
                <w:b/>
                <w:bCs/>
                <w:color w:val="4E6D2B" w:themeColor="accent4" w:themeShade="BF"/>
                <w:sz w:val="19"/>
                <w:szCs w:val="19"/>
              </w:rPr>
              <w:t>Rekomendasaun</w:t>
            </w:r>
            <w:proofErr w:type="spellEnd"/>
            <w:r w:rsidRPr="00C10370">
              <w:rPr>
                <w:b/>
                <w:bCs/>
                <w:color w:val="4E6D2B" w:themeColor="accent4" w:themeShade="BF"/>
                <w:sz w:val="19"/>
                <w:szCs w:val="19"/>
              </w:rPr>
              <w:t xml:space="preserve"> 8:</w:t>
            </w:r>
            <w:r w:rsidRPr="00C10370">
              <w:rPr>
                <w:color w:val="4E6D2B" w:themeColor="accent4" w:themeShade="BF"/>
                <w:sz w:val="19"/>
                <w:szCs w:val="19"/>
              </w:rPr>
              <w:t xml:space="preserve"> AFP no TLPDP </w:t>
            </w:r>
            <w:proofErr w:type="spellStart"/>
            <w:r w:rsidRPr="00C10370">
              <w:rPr>
                <w:color w:val="4E6D2B" w:themeColor="accent4" w:themeShade="BF"/>
                <w:sz w:val="19"/>
                <w:szCs w:val="19"/>
              </w:rPr>
              <w:t>tenke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asegura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katak</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asesór</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sira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aprende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lian</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Tetun</w:t>
            </w:r>
            <w:proofErr w:type="spellEnd"/>
            <w:r w:rsidRPr="00C10370">
              <w:rPr>
                <w:color w:val="4E6D2B" w:themeColor="accent4" w:themeShade="BF"/>
                <w:sz w:val="19"/>
                <w:szCs w:val="19"/>
              </w:rPr>
              <w:t xml:space="preserve"> antes no </w:t>
            </w:r>
            <w:proofErr w:type="spellStart"/>
            <w:r w:rsidRPr="00C10370">
              <w:rPr>
                <w:color w:val="4E6D2B" w:themeColor="accent4" w:themeShade="BF"/>
                <w:sz w:val="19"/>
                <w:szCs w:val="19"/>
              </w:rPr>
              <w:t>durante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sira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nia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servisu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Kustu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ba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rekezitu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ida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ne’e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tenke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inkorpora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iha</w:t>
            </w:r>
            <w:proofErr w:type="spellEnd"/>
            <w:r w:rsidRPr="00C10370">
              <w:rPr>
                <w:color w:val="4E6D2B" w:themeColor="accent4" w:themeShade="BF"/>
                <w:sz w:val="19"/>
                <w:szCs w:val="19"/>
              </w:rPr>
              <w:t xml:space="preserve"> envelope </w:t>
            </w:r>
            <w:proofErr w:type="spellStart"/>
            <w:r w:rsidRPr="00C10370">
              <w:rPr>
                <w:color w:val="4E6D2B" w:themeColor="accent4" w:themeShade="BF"/>
                <w:sz w:val="19"/>
                <w:szCs w:val="19"/>
              </w:rPr>
              <w:t>orsamentál</w:t>
            </w:r>
            <w:proofErr w:type="spellEnd"/>
            <w:r w:rsidRPr="00C10370">
              <w:rPr>
                <w:color w:val="4E6D2B" w:themeColor="accent4" w:themeShade="BF"/>
                <w:sz w:val="19"/>
                <w:szCs w:val="19"/>
              </w:rPr>
              <w:t>.</w:t>
            </w:r>
          </w:p>
        </w:tc>
      </w:tr>
      <w:tr w:rsidR="00825FB4" w:rsidRPr="00121C76" w14:paraId="70D7404C" w14:textId="77777777" w:rsidTr="001F0FCF">
        <w:tc>
          <w:tcPr>
            <w:tcW w:w="636" w:type="dxa"/>
          </w:tcPr>
          <w:p w14:paraId="3008FA13" w14:textId="3D40032E" w:rsidR="00825FB4" w:rsidRPr="00121C76" w:rsidRDefault="00825FB4" w:rsidP="00825FB4">
            <w:pPr>
              <w:pStyle w:val="BodyText"/>
              <w:spacing w:before="60" w:after="60" w:line="252" w:lineRule="auto"/>
              <w:jc w:val="center"/>
              <w:rPr>
                <w:b/>
                <w:bCs/>
                <w:color w:val="69923A" w:themeColor="accent4"/>
                <w:sz w:val="19"/>
                <w:szCs w:val="19"/>
              </w:rPr>
            </w:pPr>
            <w:r w:rsidRPr="004E4D94">
              <w:rPr>
                <w:b/>
                <w:bCs/>
                <w:noProof/>
                <w:color w:val="69923A" w:themeColor="accent4"/>
                <w:sz w:val="19"/>
                <w:szCs w:val="19"/>
              </w:rPr>
              <w:drawing>
                <wp:inline distT="0" distB="0" distL="0" distR="0" wp14:anchorId="5BC6C357" wp14:editId="47BBE62D">
                  <wp:extent cx="260510" cy="247484"/>
                  <wp:effectExtent l="0" t="0" r="6350" b="63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712" w:type="dxa"/>
          </w:tcPr>
          <w:p w14:paraId="684D197A" w14:textId="47EED25C" w:rsidR="00825FB4" w:rsidRPr="00C10370" w:rsidRDefault="00825FB4" w:rsidP="00825FB4">
            <w:pPr>
              <w:pStyle w:val="BodyText"/>
              <w:spacing w:before="60" w:after="60" w:line="252" w:lineRule="auto"/>
              <w:rPr>
                <w:color w:val="4E6D2B" w:themeColor="accent4" w:themeShade="BF"/>
                <w:sz w:val="19"/>
                <w:szCs w:val="19"/>
              </w:rPr>
            </w:pPr>
            <w:proofErr w:type="spellStart"/>
            <w:r w:rsidRPr="00C10370">
              <w:rPr>
                <w:b/>
                <w:bCs/>
                <w:color w:val="4E6D2B" w:themeColor="accent4" w:themeShade="BF"/>
                <w:sz w:val="19"/>
                <w:szCs w:val="19"/>
              </w:rPr>
              <w:t>Rekomendasaun</w:t>
            </w:r>
            <w:proofErr w:type="spellEnd"/>
            <w:r w:rsidRPr="00C10370">
              <w:rPr>
                <w:b/>
                <w:bCs/>
                <w:color w:val="4E6D2B" w:themeColor="accent4" w:themeShade="BF"/>
                <w:sz w:val="19"/>
                <w:szCs w:val="19"/>
              </w:rPr>
              <w:t xml:space="preserve"> 9:</w:t>
            </w:r>
            <w:r w:rsidRPr="00C10370">
              <w:rPr>
                <w:color w:val="4E6D2B" w:themeColor="accent4" w:themeShade="BF"/>
                <w:sz w:val="19"/>
                <w:szCs w:val="19"/>
              </w:rPr>
              <w:t xml:space="preserve"> </w:t>
            </w:r>
            <w:proofErr w:type="spellStart"/>
            <w:r w:rsidRPr="00C10370">
              <w:rPr>
                <w:color w:val="4E6D2B" w:themeColor="accent4" w:themeShade="BF"/>
                <w:sz w:val="19"/>
                <w:szCs w:val="19"/>
              </w:rPr>
              <w:t>Iha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inísiu</w:t>
            </w:r>
            <w:proofErr w:type="spellEnd"/>
            <w:r w:rsidRPr="00C10370">
              <w:rPr>
                <w:color w:val="4E6D2B" w:themeColor="accent4" w:themeShade="BF"/>
                <w:sz w:val="19"/>
                <w:szCs w:val="19"/>
              </w:rPr>
              <w:t xml:space="preserve"> faze </w:t>
            </w:r>
            <w:proofErr w:type="spellStart"/>
            <w:r w:rsidRPr="00C10370">
              <w:rPr>
                <w:color w:val="4E6D2B" w:themeColor="accent4" w:themeShade="BF"/>
                <w:sz w:val="19"/>
                <w:szCs w:val="19"/>
              </w:rPr>
              <w:t>tuir</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mai</w:t>
            </w:r>
            <w:proofErr w:type="spellEnd"/>
            <w:r w:rsidRPr="00C10370">
              <w:rPr>
                <w:color w:val="4E6D2B" w:themeColor="accent4" w:themeShade="BF"/>
                <w:sz w:val="19"/>
                <w:szCs w:val="19"/>
              </w:rPr>
              <w:t xml:space="preserve">, TLPDP </w:t>
            </w:r>
            <w:proofErr w:type="spellStart"/>
            <w:r w:rsidRPr="00C10370">
              <w:rPr>
                <w:color w:val="4E6D2B" w:themeColor="accent4" w:themeShade="BF"/>
                <w:sz w:val="19"/>
                <w:szCs w:val="19"/>
              </w:rPr>
              <w:t>tenke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dezenvolve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estratéjia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longu-prazu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ne’ebé</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inkorpora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fokus</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ba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dezenvolve</w:t>
            </w:r>
            <w:proofErr w:type="spellEnd"/>
            <w:r w:rsidRPr="00C10370">
              <w:rPr>
                <w:color w:val="4E6D2B" w:themeColor="accent4" w:themeShade="BF"/>
                <w:sz w:val="19"/>
                <w:szCs w:val="19"/>
              </w:rPr>
              <w:t xml:space="preserve"> PNTL </w:t>
            </w:r>
            <w:proofErr w:type="spellStart"/>
            <w:r w:rsidRPr="00C10370">
              <w:rPr>
                <w:color w:val="4E6D2B" w:themeColor="accent4" w:themeShade="BF"/>
                <w:sz w:val="19"/>
                <w:szCs w:val="19"/>
              </w:rPr>
              <w:t>nia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kapasidade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atu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responde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ba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risku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sira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hanesan</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krize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fiskál</w:t>
            </w:r>
            <w:proofErr w:type="spellEnd"/>
            <w:r w:rsidRPr="00C10370">
              <w:rPr>
                <w:color w:val="4E6D2B" w:themeColor="accent4" w:themeShade="BF"/>
                <w:sz w:val="19"/>
                <w:szCs w:val="19"/>
              </w:rPr>
              <w:t>/</w:t>
            </w:r>
            <w:proofErr w:type="spellStart"/>
            <w:r w:rsidRPr="00C10370">
              <w:rPr>
                <w:color w:val="4E6D2B" w:themeColor="accent4" w:themeShade="BF"/>
                <w:sz w:val="19"/>
                <w:szCs w:val="19"/>
              </w:rPr>
              <w:t>orsamentál</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posibilidade</w:t>
            </w:r>
            <w:proofErr w:type="spellEnd"/>
            <w:r w:rsidRPr="00C10370">
              <w:rPr>
                <w:color w:val="4E6D2B" w:themeColor="accent4" w:themeShade="BF"/>
                <w:sz w:val="19"/>
                <w:szCs w:val="19"/>
              </w:rPr>
              <w:t xml:space="preserve"> boot </w:t>
            </w:r>
            <w:proofErr w:type="spellStart"/>
            <w:r w:rsidRPr="00C10370">
              <w:rPr>
                <w:color w:val="4E6D2B" w:themeColor="accent4" w:themeShade="BF"/>
                <w:sz w:val="19"/>
                <w:szCs w:val="19"/>
              </w:rPr>
              <w:t>ba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eventu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klimátiku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extremu</w:t>
            </w:r>
            <w:proofErr w:type="spellEnd"/>
            <w:r w:rsidRPr="00C10370">
              <w:rPr>
                <w:color w:val="4E6D2B" w:themeColor="accent4" w:themeShade="BF"/>
                <w:sz w:val="19"/>
                <w:szCs w:val="19"/>
              </w:rPr>
              <w:t xml:space="preserve">, no </w:t>
            </w:r>
            <w:proofErr w:type="spellStart"/>
            <w:r w:rsidRPr="00C10370">
              <w:rPr>
                <w:color w:val="4E6D2B" w:themeColor="accent4" w:themeShade="BF"/>
                <w:sz w:val="19"/>
                <w:szCs w:val="19"/>
              </w:rPr>
              <w:t>númeru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joven</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ne’ebé</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sa’e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makas</w:t>
            </w:r>
            <w:proofErr w:type="spellEnd"/>
            <w:r w:rsidRPr="00C10370">
              <w:rPr>
                <w:color w:val="4E6D2B" w:themeColor="accent4" w:themeShade="BF"/>
                <w:sz w:val="19"/>
                <w:szCs w:val="19"/>
              </w:rPr>
              <w:t>.</w:t>
            </w:r>
          </w:p>
        </w:tc>
      </w:tr>
      <w:tr w:rsidR="00825FB4" w:rsidRPr="00121C76" w14:paraId="54AD97BA" w14:textId="77777777" w:rsidTr="001F0FCF">
        <w:tc>
          <w:tcPr>
            <w:tcW w:w="636" w:type="dxa"/>
          </w:tcPr>
          <w:p w14:paraId="210708C9" w14:textId="75AC6E3B" w:rsidR="00825FB4" w:rsidRPr="00121C76" w:rsidRDefault="00825FB4" w:rsidP="00825FB4">
            <w:pPr>
              <w:pStyle w:val="BodyText"/>
              <w:spacing w:before="60" w:after="60" w:line="252" w:lineRule="auto"/>
              <w:jc w:val="center"/>
              <w:rPr>
                <w:b/>
                <w:bCs/>
                <w:color w:val="69923A" w:themeColor="accent4"/>
                <w:sz w:val="19"/>
                <w:szCs w:val="19"/>
              </w:rPr>
            </w:pPr>
            <w:r w:rsidRPr="004E4D94">
              <w:rPr>
                <w:b/>
                <w:bCs/>
                <w:noProof/>
                <w:color w:val="69923A" w:themeColor="accent4"/>
                <w:sz w:val="19"/>
                <w:szCs w:val="19"/>
              </w:rPr>
              <w:drawing>
                <wp:inline distT="0" distB="0" distL="0" distR="0" wp14:anchorId="730DB2E2" wp14:editId="0E7A3015">
                  <wp:extent cx="260510" cy="247484"/>
                  <wp:effectExtent l="0" t="0" r="6350" b="63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712" w:type="dxa"/>
          </w:tcPr>
          <w:p w14:paraId="0CCAA1CB" w14:textId="636E7EE5" w:rsidR="00825FB4" w:rsidRPr="00C10370" w:rsidRDefault="00825FB4" w:rsidP="00825FB4">
            <w:pPr>
              <w:pStyle w:val="BodyText"/>
              <w:spacing w:before="60" w:after="60" w:line="252" w:lineRule="auto"/>
              <w:rPr>
                <w:color w:val="4E6D2B" w:themeColor="accent4" w:themeShade="BF"/>
                <w:sz w:val="19"/>
                <w:szCs w:val="19"/>
              </w:rPr>
            </w:pPr>
            <w:proofErr w:type="spellStart"/>
            <w:r w:rsidRPr="00C10370">
              <w:rPr>
                <w:b/>
                <w:bCs/>
                <w:color w:val="4E6D2B" w:themeColor="accent4" w:themeShade="BF"/>
                <w:sz w:val="19"/>
                <w:szCs w:val="19"/>
              </w:rPr>
              <w:t>Rekomendasaun</w:t>
            </w:r>
            <w:proofErr w:type="spellEnd"/>
            <w:r w:rsidRPr="00C10370">
              <w:rPr>
                <w:b/>
                <w:bCs/>
                <w:color w:val="4E6D2B" w:themeColor="accent4" w:themeShade="BF"/>
                <w:sz w:val="19"/>
                <w:szCs w:val="19"/>
              </w:rPr>
              <w:t xml:space="preserve"> 10:</w:t>
            </w:r>
            <w:r w:rsidRPr="00C10370">
              <w:rPr>
                <w:color w:val="4E6D2B" w:themeColor="accent4" w:themeShade="BF"/>
                <w:sz w:val="19"/>
                <w:szCs w:val="19"/>
              </w:rPr>
              <w:t xml:space="preserve"> AFP </w:t>
            </w:r>
            <w:proofErr w:type="spellStart"/>
            <w:r w:rsidRPr="00C10370">
              <w:rPr>
                <w:color w:val="4E6D2B" w:themeColor="accent4" w:themeShade="BF"/>
                <w:sz w:val="19"/>
                <w:szCs w:val="19"/>
              </w:rPr>
              <w:t>ho</w:t>
            </w:r>
            <w:proofErr w:type="spellEnd"/>
            <w:r w:rsidRPr="00C10370">
              <w:rPr>
                <w:color w:val="4E6D2B" w:themeColor="accent4" w:themeShade="BF"/>
                <w:sz w:val="19"/>
                <w:szCs w:val="19"/>
              </w:rPr>
              <w:t xml:space="preserve"> TLPDP </w:t>
            </w:r>
            <w:proofErr w:type="spellStart"/>
            <w:r w:rsidRPr="00C10370">
              <w:rPr>
                <w:color w:val="4E6D2B" w:themeColor="accent4" w:themeShade="BF"/>
                <w:sz w:val="19"/>
                <w:szCs w:val="19"/>
              </w:rPr>
              <w:t>tenke</w:t>
            </w:r>
            <w:proofErr w:type="spellEnd"/>
            <w:r w:rsidRPr="00C10370">
              <w:rPr>
                <w:color w:val="4E6D2B" w:themeColor="accent4" w:themeShade="BF"/>
                <w:sz w:val="19"/>
                <w:szCs w:val="19"/>
              </w:rPr>
              <w:t xml:space="preserve"> halo </w:t>
            </w:r>
            <w:proofErr w:type="spellStart"/>
            <w:r w:rsidRPr="00C10370">
              <w:rPr>
                <w:color w:val="4E6D2B" w:themeColor="accent4" w:themeShade="BF"/>
                <w:sz w:val="19"/>
                <w:szCs w:val="19"/>
              </w:rPr>
              <w:t>orsamentu</w:t>
            </w:r>
            <w:proofErr w:type="spellEnd"/>
            <w:r w:rsidRPr="00C10370">
              <w:rPr>
                <w:color w:val="4E6D2B" w:themeColor="accent4" w:themeShade="BF"/>
                <w:sz w:val="19"/>
                <w:szCs w:val="19"/>
              </w:rPr>
              <w:t xml:space="preserve"> no </w:t>
            </w:r>
            <w:proofErr w:type="spellStart"/>
            <w:r w:rsidRPr="00C10370">
              <w:rPr>
                <w:color w:val="4E6D2B" w:themeColor="accent4" w:themeShade="BF"/>
                <w:sz w:val="19"/>
                <w:szCs w:val="19"/>
              </w:rPr>
              <w:t>implementa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análise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nesesidade</w:t>
            </w:r>
            <w:proofErr w:type="spellEnd"/>
            <w:r w:rsidRPr="00C10370">
              <w:rPr>
                <w:color w:val="4E6D2B" w:themeColor="accent4" w:themeShade="BF"/>
                <w:sz w:val="19"/>
                <w:szCs w:val="19"/>
              </w:rPr>
              <w:t xml:space="preserve"> PNTL </w:t>
            </w:r>
            <w:proofErr w:type="spellStart"/>
            <w:r w:rsidRPr="00C10370">
              <w:rPr>
                <w:color w:val="4E6D2B" w:themeColor="accent4" w:themeShade="BF"/>
                <w:sz w:val="19"/>
                <w:szCs w:val="19"/>
              </w:rPr>
              <w:t>nian</w:t>
            </w:r>
            <w:proofErr w:type="spellEnd"/>
            <w:r w:rsidRPr="00C10370">
              <w:rPr>
                <w:color w:val="4E6D2B" w:themeColor="accent4" w:themeShade="BF"/>
                <w:sz w:val="19"/>
                <w:szCs w:val="19"/>
              </w:rPr>
              <w:t xml:space="preserve"> / “True Cost of Policing Analysis”.</w:t>
            </w:r>
          </w:p>
        </w:tc>
      </w:tr>
      <w:tr w:rsidR="00825FB4" w:rsidRPr="00121C76" w14:paraId="51807930" w14:textId="77777777" w:rsidTr="001F0FCF">
        <w:tc>
          <w:tcPr>
            <w:tcW w:w="636" w:type="dxa"/>
          </w:tcPr>
          <w:p w14:paraId="6E63D37E" w14:textId="42967320" w:rsidR="00825FB4" w:rsidRPr="00121C76" w:rsidRDefault="00825FB4" w:rsidP="00825FB4">
            <w:pPr>
              <w:pStyle w:val="BodyText"/>
              <w:spacing w:before="60" w:after="60" w:line="252" w:lineRule="auto"/>
              <w:jc w:val="center"/>
              <w:rPr>
                <w:b/>
                <w:bCs/>
                <w:color w:val="69923A" w:themeColor="accent4"/>
                <w:sz w:val="19"/>
                <w:szCs w:val="19"/>
              </w:rPr>
            </w:pPr>
            <w:r w:rsidRPr="004E4D94">
              <w:rPr>
                <w:b/>
                <w:bCs/>
                <w:noProof/>
                <w:color w:val="69923A" w:themeColor="accent4"/>
                <w:sz w:val="19"/>
                <w:szCs w:val="19"/>
              </w:rPr>
              <w:drawing>
                <wp:inline distT="0" distB="0" distL="0" distR="0" wp14:anchorId="20CB5936" wp14:editId="0093400B">
                  <wp:extent cx="260510" cy="247484"/>
                  <wp:effectExtent l="0" t="0" r="6350" b="63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712" w:type="dxa"/>
          </w:tcPr>
          <w:p w14:paraId="22A29024" w14:textId="25E8C895" w:rsidR="00825FB4" w:rsidRPr="00C10370" w:rsidRDefault="00825FB4" w:rsidP="00825FB4">
            <w:pPr>
              <w:pStyle w:val="BodyText"/>
              <w:spacing w:before="60" w:after="60" w:line="252" w:lineRule="auto"/>
              <w:rPr>
                <w:color w:val="4E6D2B" w:themeColor="accent4" w:themeShade="BF"/>
                <w:sz w:val="19"/>
                <w:szCs w:val="19"/>
              </w:rPr>
            </w:pPr>
            <w:proofErr w:type="spellStart"/>
            <w:r w:rsidRPr="00C10370">
              <w:rPr>
                <w:b/>
                <w:bCs/>
                <w:color w:val="4E6D2B" w:themeColor="accent4" w:themeShade="BF"/>
                <w:sz w:val="19"/>
                <w:szCs w:val="19"/>
              </w:rPr>
              <w:t>Rekomendasaun</w:t>
            </w:r>
            <w:proofErr w:type="spellEnd"/>
            <w:r w:rsidRPr="00C10370">
              <w:rPr>
                <w:b/>
                <w:bCs/>
                <w:color w:val="4E6D2B" w:themeColor="accent4" w:themeShade="BF"/>
                <w:sz w:val="19"/>
                <w:szCs w:val="19"/>
              </w:rPr>
              <w:t xml:space="preserve"> 11:</w:t>
            </w:r>
            <w:r w:rsidRPr="00C10370">
              <w:rPr>
                <w:color w:val="4E6D2B" w:themeColor="accent4" w:themeShade="BF"/>
                <w:sz w:val="19"/>
                <w:szCs w:val="19"/>
              </w:rPr>
              <w:t xml:space="preserve"> TLPDP </w:t>
            </w:r>
            <w:proofErr w:type="spellStart"/>
            <w:r w:rsidRPr="00C10370">
              <w:rPr>
                <w:color w:val="4E6D2B" w:themeColor="accent4" w:themeShade="BF"/>
                <w:sz w:val="19"/>
                <w:szCs w:val="19"/>
              </w:rPr>
              <w:t>bele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haforsa</w:t>
            </w:r>
            <w:proofErr w:type="spellEnd"/>
            <w:r w:rsidRPr="00C10370">
              <w:rPr>
                <w:color w:val="4E6D2B" w:themeColor="accent4" w:themeShade="BF"/>
                <w:sz w:val="19"/>
                <w:szCs w:val="19"/>
              </w:rPr>
              <w:t xml:space="preserve"> PNTL </w:t>
            </w:r>
            <w:proofErr w:type="spellStart"/>
            <w:r w:rsidRPr="00C10370">
              <w:rPr>
                <w:color w:val="4E6D2B" w:themeColor="accent4" w:themeShade="BF"/>
                <w:sz w:val="19"/>
                <w:szCs w:val="19"/>
              </w:rPr>
              <w:t>nia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kontribuisaun</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ba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Asisténsia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Umanitária</w:t>
            </w:r>
            <w:proofErr w:type="spellEnd"/>
            <w:r w:rsidRPr="00C10370">
              <w:rPr>
                <w:color w:val="4E6D2B" w:themeColor="accent4" w:themeShade="BF"/>
                <w:sz w:val="19"/>
                <w:szCs w:val="19"/>
              </w:rPr>
              <w:t xml:space="preserve"> no </w:t>
            </w:r>
            <w:proofErr w:type="spellStart"/>
            <w:r w:rsidRPr="00C10370">
              <w:rPr>
                <w:color w:val="4E6D2B" w:themeColor="accent4" w:themeShade="BF"/>
                <w:sz w:val="19"/>
                <w:szCs w:val="19"/>
              </w:rPr>
              <w:t>Preparasaun</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Dezastre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hanesan</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parte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resposta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koordenadu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husi</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Governu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Tomak</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GoA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ho</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GoTL</w:t>
            </w:r>
            <w:proofErr w:type="spellEnd"/>
            <w:r w:rsidRPr="00C10370">
              <w:rPr>
                <w:color w:val="4E6D2B" w:themeColor="accent4" w:themeShade="BF"/>
                <w:sz w:val="19"/>
                <w:szCs w:val="19"/>
              </w:rPr>
              <w:t xml:space="preserve">). </w:t>
            </w:r>
          </w:p>
        </w:tc>
      </w:tr>
      <w:tr w:rsidR="00825FB4" w:rsidRPr="00121C76" w14:paraId="09D94E19" w14:textId="77777777" w:rsidTr="001F0FCF">
        <w:tc>
          <w:tcPr>
            <w:tcW w:w="636" w:type="dxa"/>
          </w:tcPr>
          <w:p w14:paraId="7C23FE46" w14:textId="115BCDD1" w:rsidR="00825FB4" w:rsidRPr="00121C76" w:rsidRDefault="00825FB4" w:rsidP="00825FB4">
            <w:pPr>
              <w:pStyle w:val="BodyText"/>
              <w:spacing w:before="60" w:after="60" w:line="252" w:lineRule="auto"/>
              <w:jc w:val="center"/>
              <w:rPr>
                <w:b/>
                <w:bCs/>
                <w:color w:val="69923A" w:themeColor="accent4"/>
                <w:sz w:val="19"/>
                <w:szCs w:val="19"/>
              </w:rPr>
            </w:pPr>
            <w:r w:rsidRPr="004E4D94">
              <w:rPr>
                <w:b/>
                <w:bCs/>
                <w:noProof/>
                <w:color w:val="69923A" w:themeColor="accent4"/>
                <w:sz w:val="19"/>
                <w:szCs w:val="19"/>
              </w:rPr>
              <w:drawing>
                <wp:inline distT="0" distB="0" distL="0" distR="0" wp14:anchorId="09F38706" wp14:editId="2C0C9221">
                  <wp:extent cx="260510" cy="247484"/>
                  <wp:effectExtent l="0" t="0" r="6350" b="635"/>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712" w:type="dxa"/>
          </w:tcPr>
          <w:p w14:paraId="48B6048C" w14:textId="06B5810A" w:rsidR="00825FB4" w:rsidRPr="00C10370" w:rsidRDefault="00825FB4" w:rsidP="00825FB4">
            <w:pPr>
              <w:pStyle w:val="BodyText"/>
              <w:spacing w:before="60" w:after="60" w:line="252" w:lineRule="auto"/>
              <w:rPr>
                <w:color w:val="4E6D2B" w:themeColor="accent4" w:themeShade="BF"/>
                <w:sz w:val="19"/>
                <w:szCs w:val="19"/>
              </w:rPr>
            </w:pPr>
            <w:proofErr w:type="spellStart"/>
            <w:r w:rsidRPr="00C10370">
              <w:rPr>
                <w:b/>
                <w:bCs/>
                <w:color w:val="4E6D2B" w:themeColor="accent4" w:themeShade="BF"/>
                <w:sz w:val="19"/>
                <w:szCs w:val="19"/>
              </w:rPr>
              <w:t>Rekomendasaun</w:t>
            </w:r>
            <w:proofErr w:type="spellEnd"/>
            <w:r w:rsidRPr="00C10370">
              <w:rPr>
                <w:b/>
                <w:bCs/>
                <w:color w:val="4E6D2B" w:themeColor="accent4" w:themeShade="BF"/>
                <w:sz w:val="19"/>
                <w:szCs w:val="19"/>
              </w:rPr>
              <w:t xml:space="preserve"> 12:</w:t>
            </w:r>
            <w:r w:rsidRPr="00C10370">
              <w:rPr>
                <w:color w:val="4E6D2B" w:themeColor="accent4" w:themeShade="BF"/>
                <w:sz w:val="19"/>
                <w:szCs w:val="19"/>
              </w:rPr>
              <w:t xml:space="preserve"> </w:t>
            </w:r>
            <w:proofErr w:type="spellStart"/>
            <w:r w:rsidRPr="00C10370">
              <w:rPr>
                <w:color w:val="4E6D2B" w:themeColor="accent4" w:themeShade="BF"/>
                <w:sz w:val="19"/>
                <w:szCs w:val="19"/>
              </w:rPr>
              <w:t>Iha</w:t>
            </w:r>
            <w:proofErr w:type="spellEnd"/>
            <w:r w:rsidRPr="00C10370">
              <w:rPr>
                <w:color w:val="4E6D2B" w:themeColor="accent4" w:themeShade="BF"/>
                <w:sz w:val="19"/>
                <w:szCs w:val="19"/>
              </w:rPr>
              <w:t xml:space="preserve"> faze </w:t>
            </w:r>
            <w:proofErr w:type="spellStart"/>
            <w:r w:rsidRPr="00C10370">
              <w:rPr>
                <w:color w:val="4E6D2B" w:themeColor="accent4" w:themeShade="BF"/>
                <w:sz w:val="19"/>
                <w:szCs w:val="19"/>
              </w:rPr>
              <w:t>tuir</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mai</w:t>
            </w:r>
            <w:proofErr w:type="spellEnd"/>
            <w:r w:rsidRPr="00C10370">
              <w:rPr>
                <w:color w:val="4E6D2B" w:themeColor="accent4" w:themeShade="BF"/>
                <w:sz w:val="19"/>
                <w:szCs w:val="19"/>
              </w:rPr>
              <w:t xml:space="preserve"> TLPDP </w:t>
            </w:r>
            <w:proofErr w:type="spellStart"/>
            <w:r w:rsidRPr="00C10370">
              <w:rPr>
                <w:color w:val="4E6D2B" w:themeColor="accent4" w:themeShade="BF"/>
                <w:sz w:val="19"/>
                <w:szCs w:val="19"/>
              </w:rPr>
              <w:t>tenke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fokus</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ba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hametin</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Polisiamentu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Komunitáriu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iha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instituisaun</w:t>
            </w:r>
            <w:proofErr w:type="spellEnd"/>
            <w:r w:rsidRPr="00C10370">
              <w:rPr>
                <w:color w:val="4E6D2B" w:themeColor="accent4" w:themeShade="BF"/>
                <w:sz w:val="19"/>
                <w:szCs w:val="19"/>
              </w:rPr>
              <w:t xml:space="preserve"> PNTL, </w:t>
            </w:r>
            <w:proofErr w:type="spellStart"/>
            <w:r w:rsidRPr="00C10370">
              <w:rPr>
                <w:color w:val="4E6D2B" w:themeColor="accent4" w:themeShade="BF"/>
                <w:sz w:val="19"/>
                <w:szCs w:val="19"/>
              </w:rPr>
              <w:t>tuir</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prioridade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GoTL</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ho</w:t>
            </w:r>
            <w:proofErr w:type="spellEnd"/>
            <w:r w:rsidRPr="00C10370">
              <w:rPr>
                <w:color w:val="4E6D2B" w:themeColor="accent4" w:themeShade="BF"/>
                <w:sz w:val="19"/>
                <w:szCs w:val="19"/>
              </w:rPr>
              <w:t xml:space="preserve"> PNTL; no </w:t>
            </w:r>
            <w:proofErr w:type="spellStart"/>
            <w:r w:rsidRPr="00C10370">
              <w:rPr>
                <w:color w:val="4E6D2B" w:themeColor="accent4" w:themeShade="BF"/>
                <w:sz w:val="19"/>
                <w:szCs w:val="19"/>
              </w:rPr>
              <w:t>mos</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suporta</w:t>
            </w:r>
            <w:proofErr w:type="spellEnd"/>
            <w:r w:rsidRPr="00C10370">
              <w:rPr>
                <w:color w:val="4E6D2B" w:themeColor="accent4" w:themeShade="BF"/>
                <w:sz w:val="19"/>
                <w:szCs w:val="19"/>
              </w:rPr>
              <w:t xml:space="preserve"> PNTL </w:t>
            </w:r>
            <w:proofErr w:type="spellStart"/>
            <w:r w:rsidRPr="00C10370">
              <w:rPr>
                <w:color w:val="4E6D2B" w:themeColor="accent4" w:themeShade="BF"/>
                <w:sz w:val="19"/>
                <w:szCs w:val="19"/>
              </w:rPr>
              <w:t>hodi</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utiliza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nia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rekursu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ho</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sustentável</w:t>
            </w:r>
            <w:proofErr w:type="spellEnd"/>
            <w:r w:rsidRPr="00C10370">
              <w:rPr>
                <w:color w:val="4E6D2B" w:themeColor="accent4" w:themeShade="BF"/>
                <w:sz w:val="19"/>
                <w:szCs w:val="19"/>
              </w:rPr>
              <w:t xml:space="preserve">. Ida </w:t>
            </w:r>
            <w:proofErr w:type="spellStart"/>
            <w:r w:rsidRPr="00C10370">
              <w:rPr>
                <w:color w:val="4E6D2B" w:themeColor="accent4" w:themeShade="BF"/>
                <w:sz w:val="19"/>
                <w:szCs w:val="19"/>
              </w:rPr>
              <w:t>ne’e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tenke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inklui</w:t>
            </w:r>
            <w:proofErr w:type="spellEnd"/>
            <w:r w:rsidRPr="00C10370">
              <w:rPr>
                <w:color w:val="4E6D2B" w:themeColor="accent4" w:themeShade="BF"/>
                <w:sz w:val="19"/>
                <w:szCs w:val="19"/>
              </w:rPr>
              <w:t xml:space="preserve"> 1. </w:t>
            </w:r>
            <w:proofErr w:type="spellStart"/>
            <w:r w:rsidRPr="00C10370">
              <w:rPr>
                <w:color w:val="4E6D2B" w:themeColor="accent4" w:themeShade="BF"/>
                <w:sz w:val="19"/>
                <w:szCs w:val="19"/>
              </w:rPr>
              <w:t>Apoiu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ba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kursu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ba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membru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foun</w:t>
            </w:r>
            <w:proofErr w:type="spellEnd"/>
            <w:r w:rsidRPr="00C10370">
              <w:rPr>
                <w:color w:val="4E6D2B" w:themeColor="accent4" w:themeShade="BF"/>
                <w:sz w:val="19"/>
                <w:szCs w:val="19"/>
              </w:rPr>
              <w:t xml:space="preserve"> (se </w:t>
            </w:r>
            <w:proofErr w:type="spellStart"/>
            <w:r w:rsidRPr="00C10370">
              <w:rPr>
                <w:color w:val="4E6D2B" w:themeColor="accent4" w:themeShade="BF"/>
                <w:sz w:val="19"/>
                <w:szCs w:val="19"/>
              </w:rPr>
              <w:t>posível</w:t>
            </w:r>
            <w:proofErr w:type="spellEnd"/>
            <w:r w:rsidRPr="00C10370">
              <w:rPr>
                <w:color w:val="4E6D2B" w:themeColor="accent4" w:themeShade="BF"/>
                <w:sz w:val="19"/>
                <w:szCs w:val="19"/>
              </w:rPr>
              <w:t xml:space="preserve">); ka </w:t>
            </w:r>
            <w:proofErr w:type="spellStart"/>
            <w:r w:rsidRPr="00C10370">
              <w:rPr>
                <w:color w:val="4E6D2B" w:themeColor="accent4" w:themeShade="BF"/>
                <w:sz w:val="19"/>
                <w:szCs w:val="19"/>
              </w:rPr>
              <w:t>fokus</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liu</w:t>
            </w:r>
            <w:proofErr w:type="spellEnd"/>
            <w:r w:rsidRPr="00C10370">
              <w:rPr>
                <w:color w:val="4E6D2B" w:themeColor="accent4" w:themeShade="BF"/>
                <w:sz w:val="19"/>
                <w:szCs w:val="19"/>
              </w:rPr>
              <w:t xml:space="preserve"> tan </w:t>
            </w:r>
            <w:proofErr w:type="spellStart"/>
            <w:r w:rsidRPr="00C10370">
              <w:rPr>
                <w:color w:val="4E6D2B" w:themeColor="accent4" w:themeShade="BF"/>
                <w:sz w:val="19"/>
                <w:szCs w:val="19"/>
              </w:rPr>
              <w:t>ba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treinamentu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UoF</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bazeia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iha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prinsípiu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direitu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umanu</w:t>
            </w:r>
            <w:proofErr w:type="spellEnd"/>
            <w:r w:rsidRPr="00C10370">
              <w:rPr>
                <w:color w:val="4E6D2B" w:themeColor="accent4" w:themeShade="BF"/>
                <w:sz w:val="19"/>
                <w:szCs w:val="19"/>
              </w:rPr>
              <w:t xml:space="preserve">; 2. </w:t>
            </w:r>
            <w:proofErr w:type="spellStart"/>
            <w:r w:rsidRPr="00C10370">
              <w:rPr>
                <w:color w:val="4E6D2B" w:themeColor="accent4" w:themeShade="BF"/>
                <w:sz w:val="19"/>
                <w:szCs w:val="19"/>
              </w:rPr>
              <w:t>Servisu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igualdade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jéneru</w:t>
            </w:r>
            <w:proofErr w:type="spellEnd"/>
            <w:r w:rsidRPr="00C10370">
              <w:rPr>
                <w:color w:val="4E6D2B" w:themeColor="accent4" w:themeShade="BF"/>
                <w:sz w:val="19"/>
                <w:szCs w:val="19"/>
              </w:rPr>
              <w:t xml:space="preserve"> no VPU; 3. </w:t>
            </w:r>
            <w:proofErr w:type="spellStart"/>
            <w:r w:rsidRPr="00C10370">
              <w:rPr>
                <w:color w:val="4E6D2B" w:themeColor="accent4" w:themeShade="BF"/>
                <w:sz w:val="19"/>
                <w:szCs w:val="19"/>
              </w:rPr>
              <w:t>Apoiu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ba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servisus</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korporativus</w:t>
            </w:r>
            <w:proofErr w:type="spellEnd"/>
            <w:r w:rsidRPr="00C10370">
              <w:rPr>
                <w:color w:val="4E6D2B" w:themeColor="accent4" w:themeShade="BF"/>
                <w:sz w:val="19"/>
                <w:szCs w:val="19"/>
              </w:rPr>
              <w:t xml:space="preserve"> no </w:t>
            </w:r>
            <w:proofErr w:type="spellStart"/>
            <w:r w:rsidRPr="00C10370">
              <w:rPr>
                <w:color w:val="4E6D2B" w:themeColor="accent4" w:themeShade="BF"/>
                <w:sz w:val="19"/>
                <w:szCs w:val="19"/>
              </w:rPr>
              <w:t>abilitadores</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ho</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flexibilidade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atu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apoiu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hadiak</w:t>
            </w:r>
            <w:proofErr w:type="spellEnd"/>
            <w:r w:rsidRPr="00C10370">
              <w:rPr>
                <w:color w:val="4E6D2B" w:themeColor="accent4" w:themeShade="BF"/>
                <w:sz w:val="19"/>
                <w:szCs w:val="19"/>
              </w:rPr>
              <w:t xml:space="preserve"> IMS, </w:t>
            </w:r>
            <w:proofErr w:type="spellStart"/>
            <w:r w:rsidRPr="00C10370">
              <w:rPr>
                <w:color w:val="4E6D2B" w:themeColor="accent4" w:themeShade="BF"/>
                <w:sz w:val="19"/>
                <w:szCs w:val="19"/>
              </w:rPr>
              <w:t>prosesu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orsamentu</w:t>
            </w:r>
            <w:proofErr w:type="spellEnd"/>
            <w:r w:rsidRPr="00C10370">
              <w:rPr>
                <w:color w:val="4E6D2B" w:themeColor="accent4" w:themeShade="BF"/>
                <w:sz w:val="19"/>
                <w:szCs w:val="19"/>
              </w:rPr>
              <w:t xml:space="preserve"> no </w:t>
            </w:r>
            <w:proofErr w:type="spellStart"/>
            <w:r w:rsidRPr="00C10370">
              <w:rPr>
                <w:color w:val="4E6D2B" w:themeColor="accent4" w:themeShade="BF"/>
                <w:sz w:val="19"/>
                <w:szCs w:val="19"/>
              </w:rPr>
              <w:t>aprovizionamentu</w:t>
            </w:r>
            <w:proofErr w:type="spellEnd"/>
            <w:r w:rsidRPr="00C10370">
              <w:rPr>
                <w:color w:val="4E6D2B" w:themeColor="accent4" w:themeShade="BF"/>
                <w:sz w:val="19"/>
                <w:szCs w:val="19"/>
              </w:rPr>
              <w:t xml:space="preserve"> PNTL </w:t>
            </w:r>
            <w:proofErr w:type="spellStart"/>
            <w:r w:rsidRPr="00C10370">
              <w:rPr>
                <w:color w:val="4E6D2B" w:themeColor="accent4" w:themeShade="BF"/>
                <w:sz w:val="19"/>
                <w:szCs w:val="19"/>
              </w:rPr>
              <w:t>nian</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rekursu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umanu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desentralizasaun</w:t>
            </w:r>
            <w:proofErr w:type="spellEnd"/>
            <w:r w:rsidRPr="00C10370">
              <w:rPr>
                <w:color w:val="4E6D2B" w:themeColor="accent4" w:themeShade="BF"/>
                <w:sz w:val="19"/>
                <w:szCs w:val="19"/>
              </w:rPr>
              <w:t xml:space="preserve"> no/ka </w:t>
            </w:r>
            <w:proofErr w:type="spellStart"/>
            <w:r w:rsidRPr="00C10370">
              <w:rPr>
                <w:color w:val="4E6D2B" w:themeColor="accent4" w:themeShade="BF"/>
                <w:sz w:val="19"/>
                <w:szCs w:val="19"/>
              </w:rPr>
              <w:t>treinamentu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lideransa</w:t>
            </w:r>
            <w:proofErr w:type="spellEnd"/>
            <w:r w:rsidRPr="00C10370">
              <w:rPr>
                <w:color w:val="4E6D2B" w:themeColor="accent4" w:themeShade="BF"/>
                <w:sz w:val="19"/>
                <w:szCs w:val="19"/>
              </w:rPr>
              <w:t>.</w:t>
            </w:r>
          </w:p>
        </w:tc>
      </w:tr>
      <w:tr w:rsidR="00825FB4" w:rsidRPr="00121C76" w14:paraId="3C75908C" w14:textId="77777777" w:rsidTr="001F0FCF">
        <w:tc>
          <w:tcPr>
            <w:tcW w:w="636" w:type="dxa"/>
          </w:tcPr>
          <w:p w14:paraId="79776CE1" w14:textId="40DC32EE" w:rsidR="00825FB4" w:rsidRPr="00121C76" w:rsidRDefault="00825FB4" w:rsidP="00825FB4">
            <w:pPr>
              <w:pStyle w:val="BodyText"/>
              <w:spacing w:before="60" w:after="60" w:line="252" w:lineRule="auto"/>
              <w:jc w:val="center"/>
              <w:rPr>
                <w:b/>
                <w:bCs/>
                <w:color w:val="69923A" w:themeColor="accent4"/>
                <w:sz w:val="19"/>
                <w:szCs w:val="19"/>
              </w:rPr>
            </w:pPr>
            <w:r w:rsidRPr="004E4D94">
              <w:rPr>
                <w:b/>
                <w:bCs/>
                <w:noProof/>
                <w:color w:val="69923A" w:themeColor="accent4"/>
                <w:sz w:val="19"/>
                <w:szCs w:val="19"/>
              </w:rPr>
              <w:drawing>
                <wp:inline distT="0" distB="0" distL="0" distR="0" wp14:anchorId="5A9AB139" wp14:editId="794ED54D">
                  <wp:extent cx="260510" cy="247484"/>
                  <wp:effectExtent l="0" t="0" r="6350" b="635"/>
                  <wp:docPr id="231" name="Picture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712" w:type="dxa"/>
          </w:tcPr>
          <w:p w14:paraId="7095C363" w14:textId="0BDEB2A0" w:rsidR="00825FB4" w:rsidRPr="00C10370" w:rsidRDefault="00825FB4" w:rsidP="00825FB4">
            <w:pPr>
              <w:pStyle w:val="BodyText"/>
              <w:spacing w:before="60" w:after="60" w:line="252" w:lineRule="auto"/>
              <w:rPr>
                <w:color w:val="4E6D2B" w:themeColor="accent4" w:themeShade="BF"/>
                <w:sz w:val="19"/>
                <w:szCs w:val="19"/>
              </w:rPr>
            </w:pPr>
            <w:proofErr w:type="spellStart"/>
            <w:r w:rsidRPr="00C10370">
              <w:rPr>
                <w:b/>
                <w:bCs/>
                <w:color w:val="4E6D2B" w:themeColor="accent4" w:themeShade="BF"/>
                <w:sz w:val="19"/>
                <w:szCs w:val="19"/>
              </w:rPr>
              <w:t>Rekomendasaun</w:t>
            </w:r>
            <w:proofErr w:type="spellEnd"/>
            <w:r w:rsidRPr="00C10370">
              <w:rPr>
                <w:b/>
                <w:bCs/>
                <w:color w:val="4E6D2B" w:themeColor="accent4" w:themeShade="BF"/>
                <w:sz w:val="19"/>
                <w:szCs w:val="19"/>
              </w:rPr>
              <w:t xml:space="preserve"> 13:</w:t>
            </w:r>
            <w:r w:rsidRPr="00C10370">
              <w:rPr>
                <w:color w:val="4E6D2B" w:themeColor="accent4" w:themeShade="BF"/>
                <w:sz w:val="19"/>
                <w:szCs w:val="19"/>
              </w:rPr>
              <w:t xml:space="preserve"> TLPDP </w:t>
            </w:r>
            <w:proofErr w:type="spellStart"/>
            <w:r w:rsidRPr="00C10370">
              <w:rPr>
                <w:color w:val="4E6D2B" w:themeColor="accent4" w:themeShade="BF"/>
                <w:sz w:val="19"/>
                <w:szCs w:val="19"/>
              </w:rPr>
              <w:t>tenke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dezenvolve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liu</w:t>
            </w:r>
            <w:proofErr w:type="spellEnd"/>
            <w:r w:rsidRPr="00C10370">
              <w:rPr>
                <w:color w:val="4E6D2B" w:themeColor="accent4" w:themeShade="BF"/>
                <w:sz w:val="19"/>
                <w:szCs w:val="19"/>
              </w:rPr>
              <w:t xml:space="preserve"> tan </w:t>
            </w:r>
            <w:proofErr w:type="spellStart"/>
            <w:r w:rsidRPr="00C10370">
              <w:rPr>
                <w:color w:val="4E6D2B" w:themeColor="accent4" w:themeShade="BF"/>
                <w:sz w:val="19"/>
                <w:szCs w:val="19"/>
              </w:rPr>
              <w:t>nia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ligasaun</w:t>
            </w:r>
            <w:proofErr w:type="spellEnd"/>
            <w:r w:rsidRPr="00C10370">
              <w:rPr>
                <w:color w:val="4E6D2B" w:themeColor="accent4" w:themeShade="BF"/>
                <w:sz w:val="19"/>
                <w:szCs w:val="19"/>
              </w:rPr>
              <w:t xml:space="preserve"> no </w:t>
            </w:r>
            <w:proofErr w:type="spellStart"/>
            <w:r w:rsidRPr="00C10370">
              <w:rPr>
                <w:color w:val="4E6D2B" w:themeColor="accent4" w:themeShade="BF"/>
                <w:sz w:val="19"/>
                <w:szCs w:val="19"/>
              </w:rPr>
              <w:t>koordesaun</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ho</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parte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programa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Asisténsia</w:t>
            </w:r>
            <w:proofErr w:type="spellEnd"/>
            <w:r w:rsidRPr="00C10370">
              <w:rPr>
                <w:color w:val="4E6D2B" w:themeColor="accent4" w:themeShade="BF"/>
                <w:sz w:val="19"/>
                <w:szCs w:val="19"/>
              </w:rPr>
              <w:t xml:space="preserve"> Australiana </w:t>
            </w:r>
            <w:proofErr w:type="spellStart"/>
            <w:r w:rsidRPr="00C10370">
              <w:rPr>
                <w:color w:val="4E6D2B" w:themeColor="accent4" w:themeShade="BF"/>
                <w:sz w:val="19"/>
                <w:szCs w:val="19"/>
              </w:rPr>
              <w:t>sira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seluk</w:t>
            </w:r>
            <w:proofErr w:type="spellEnd"/>
          </w:p>
        </w:tc>
      </w:tr>
      <w:tr w:rsidR="00825FB4" w:rsidRPr="00121C76" w14:paraId="2C182046" w14:textId="77777777" w:rsidTr="001F0FCF">
        <w:tc>
          <w:tcPr>
            <w:tcW w:w="636" w:type="dxa"/>
          </w:tcPr>
          <w:p w14:paraId="04387FE4" w14:textId="39760303" w:rsidR="00825FB4" w:rsidRPr="00121C76" w:rsidRDefault="00825FB4" w:rsidP="00825FB4">
            <w:pPr>
              <w:pStyle w:val="BodyText"/>
              <w:spacing w:before="60" w:after="60" w:line="252" w:lineRule="auto"/>
              <w:jc w:val="center"/>
              <w:rPr>
                <w:b/>
                <w:bCs/>
                <w:color w:val="69923A" w:themeColor="accent4"/>
                <w:sz w:val="19"/>
                <w:szCs w:val="19"/>
              </w:rPr>
            </w:pPr>
            <w:r w:rsidRPr="004E4D94">
              <w:rPr>
                <w:b/>
                <w:bCs/>
                <w:noProof/>
                <w:color w:val="69923A" w:themeColor="accent4"/>
                <w:sz w:val="19"/>
                <w:szCs w:val="19"/>
              </w:rPr>
              <w:drawing>
                <wp:inline distT="0" distB="0" distL="0" distR="0" wp14:anchorId="7F5E65F3" wp14:editId="6059E418">
                  <wp:extent cx="260510" cy="247484"/>
                  <wp:effectExtent l="0" t="0" r="6350" b="63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712" w:type="dxa"/>
          </w:tcPr>
          <w:p w14:paraId="05370DC6" w14:textId="7598DBE3" w:rsidR="00825FB4" w:rsidRPr="00C10370" w:rsidRDefault="00825FB4" w:rsidP="00825FB4">
            <w:pPr>
              <w:pStyle w:val="BodyText"/>
              <w:spacing w:before="60" w:after="60" w:line="252" w:lineRule="auto"/>
              <w:rPr>
                <w:color w:val="4E6D2B" w:themeColor="accent4" w:themeShade="BF"/>
                <w:sz w:val="19"/>
                <w:szCs w:val="19"/>
              </w:rPr>
            </w:pPr>
            <w:proofErr w:type="spellStart"/>
            <w:r w:rsidRPr="00C10370">
              <w:rPr>
                <w:b/>
                <w:bCs/>
                <w:color w:val="4E6D2B" w:themeColor="accent4" w:themeShade="BF"/>
                <w:sz w:val="19"/>
                <w:szCs w:val="19"/>
              </w:rPr>
              <w:t>Rekomendasaun</w:t>
            </w:r>
            <w:proofErr w:type="spellEnd"/>
            <w:r w:rsidRPr="00C10370">
              <w:rPr>
                <w:b/>
                <w:bCs/>
                <w:color w:val="4E6D2B" w:themeColor="accent4" w:themeShade="BF"/>
                <w:sz w:val="19"/>
                <w:szCs w:val="19"/>
              </w:rPr>
              <w:t xml:space="preserve"> 14:</w:t>
            </w:r>
            <w:r w:rsidRPr="00C10370">
              <w:rPr>
                <w:color w:val="4E6D2B" w:themeColor="accent4" w:themeShade="BF"/>
                <w:sz w:val="19"/>
                <w:szCs w:val="19"/>
              </w:rPr>
              <w:t xml:space="preserve"> TLPDP </w:t>
            </w:r>
            <w:proofErr w:type="spellStart"/>
            <w:r w:rsidRPr="00C10370">
              <w:rPr>
                <w:color w:val="4E6D2B" w:themeColor="accent4" w:themeShade="BF"/>
                <w:sz w:val="19"/>
                <w:szCs w:val="19"/>
              </w:rPr>
              <w:t>tenke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suporta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mekanizmu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koordensaun</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doadór</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ne’ebé</w:t>
            </w:r>
            <w:proofErr w:type="spellEnd"/>
            <w:r w:rsidRPr="00C10370">
              <w:rPr>
                <w:color w:val="4E6D2B" w:themeColor="accent4" w:themeShade="BF"/>
                <w:sz w:val="19"/>
                <w:szCs w:val="19"/>
              </w:rPr>
              <w:t xml:space="preserve"> PNTL </w:t>
            </w:r>
            <w:proofErr w:type="spellStart"/>
            <w:r w:rsidRPr="00C10370">
              <w:rPr>
                <w:color w:val="4E6D2B" w:themeColor="accent4" w:themeShade="BF"/>
                <w:sz w:val="19"/>
                <w:szCs w:val="19"/>
              </w:rPr>
              <w:t>mak</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lidera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atu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nunee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mellora</w:t>
            </w:r>
            <w:proofErr w:type="spellEnd"/>
            <w:r w:rsidRPr="00C10370">
              <w:rPr>
                <w:color w:val="4E6D2B" w:themeColor="accent4" w:themeShade="BF"/>
                <w:sz w:val="19"/>
                <w:szCs w:val="19"/>
              </w:rPr>
              <w:t xml:space="preserve"> PNTL no </w:t>
            </w:r>
            <w:proofErr w:type="spellStart"/>
            <w:r w:rsidRPr="00C10370">
              <w:rPr>
                <w:color w:val="4E6D2B" w:themeColor="accent4" w:themeShade="BF"/>
                <w:sz w:val="19"/>
                <w:szCs w:val="19"/>
              </w:rPr>
              <w:t>doadór</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sira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nia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efikás</w:t>
            </w:r>
            <w:proofErr w:type="spellEnd"/>
            <w:r w:rsidRPr="00C10370">
              <w:rPr>
                <w:color w:val="4E6D2B" w:themeColor="accent4" w:themeShade="BF"/>
                <w:sz w:val="19"/>
                <w:szCs w:val="19"/>
              </w:rPr>
              <w:t xml:space="preserve"> no </w:t>
            </w:r>
            <w:proofErr w:type="spellStart"/>
            <w:r w:rsidRPr="00C10370">
              <w:rPr>
                <w:color w:val="4E6D2B" w:themeColor="accent4" w:themeShade="BF"/>
                <w:sz w:val="19"/>
                <w:szCs w:val="19"/>
              </w:rPr>
              <w:t>efisénsia</w:t>
            </w:r>
            <w:proofErr w:type="spellEnd"/>
            <w:r w:rsidRPr="00C10370">
              <w:rPr>
                <w:color w:val="4E6D2B" w:themeColor="accent4" w:themeShade="BF"/>
                <w:sz w:val="19"/>
                <w:szCs w:val="19"/>
              </w:rPr>
              <w:t>.</w:t>
            </w:r>
          </w:p>
        </w:tc>
      </w:tr>
      <w:tr w:rsidR="00825FB4" w:rsidRPr="00121C76" w14:paraId="373DED0D" w14:textId="77777777" w:rsidTr="001F0FCF">
        <w:tc>
          <w:tcPr>
            <w:tcW w:w="636" w:type="dxa"/>
          </w:tcPr>
          <w:p w14:paraId="364069DF" w14:textId="6F507497" w:rsidR="00825FB4" w:rsidRPr="00121C76" w:rsidRDefault="00825FB4" w:rsidP="00825FB4">
            <w:pPr>
              <w:pStyle w:val="BodyText"/>
              <w:spacing w:before="60" w:after="60" w:line="252" w:lineRule="auto"/>
              <w:jc w:val="center"/>
              <w:rPr>
                <w:b/>
                <w:bCs/>
                <w:color w:val="69923A" w:themeColor="accent4"/>
                <w:sz w:val="19"/>
                <w:szCs w:val="19"/>
              </w:rPr>
            </w:pPr>
            <w:r w:rsidRPr="004E4D94">
              <w:rPr>
                <w:b/>
                <w:bCs/>
                <w:noProof/>
                <w:color w:val="69923A" w:themeColor="accent4"/>
                <w:sz w:val="19"/>
                <w:szCs w:val="19"/>
              </w:rPr>
              <w:drawing>
                <wp:inline distT="0" distB="0" distL="0" distR="0" wp14:anchorId="7C95C6DA" wp14:editId="73904B5A">
                  <wp:extent cx="260510" cy="247484"/>
                  <wp:effectExtent l="0" t="0" r="6350" b="635"/>
                  <wp:docPr id="232" name="Pictur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712" w:type="dxa"/>
          </w:tcPr>
          <w:p w14:paraId="349AF1E0" w14:textId="068EFB04" w:rsidR="00825FB4" w:rsidRPr="00C10370" w:rsidRDefault="00825FB4" w:rsidP="00825FB4">
            <w:pPr>
              <w:pStyle w:val="BodyText"/>
              <w:spacing w:before="60" w:after="60" w:line="252" w:lineRule="auto"/>
              <w:rPr>
                <w:color w:val="4E6D2B" w:themeColor="accent4" w:themeShade="BF"/>
                <w:sz w:val="18"/>
                <w:szCs w:val="18"/>
              </w:rPr>
            </w:pPr>
            <w:proofErr w:type="spellStart"/>
            <w:r w:rsidRPr="00C10370">
              <w:rPr>
                <w:b/>
                <w:bCs/>
                <w:color w:val="4E6D2B" w:themeColor="accent4" w:themeShade="BF"/>
                <w:sz w:val="19"/>
                <w:szCs w:val="19"/>
              </w:rPr>
              <w:t>Rekomendasaun</w:t>
            </w:r>
            <w:proofErr w:type="spellEnd"/>
            <w:r w:rsidRPr="00C10370">
              <w:rPr>
                <w:b/>
                <w:bCs/>
                <w:color w:val="4E6D2B" w:themeColor="accent4" w:themeShade="BF"/>
                <w:sz w:val="19"/>
                <w:szCs w:val="19"/>
              </w:rPr>
              <w:t xml:space="preserve"> 15:</w:t>
            </w:r>
            <w:r w:rsidRPr="00C10370">
              <w:rPr>
                <w:color w:val="4E6D2B" w:themeColor="accent4" w:themeShade="BF"/>
                <w:sz w:val="19"/>
                <w:szCs w:val="19"/>
              </w:rPr>
              <w:t xml:space="preserve"> TLPDP </w:t>
            </w:r>
            <w:proofErr w:type="spellStart"/>
            <w:r w:rsidRPr="00C10370">
              <w:rPr>
                <w:color w:val="4E6D2B" w:themeColor="accent4" w:themeShade="BF"/>
                <w:sz w:val="19"/>
                <w:szCs w:val="19"/>
              </w:rPr>
              <w:t>tenke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kontinua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foka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ba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jéneru</w:t>
            </w:r>
            <w:proofErr w:type="spellEnd"/>
            <w:r w:rsidRPr="00C10370">
              <w:rPr>
                <w:color w:val="4E6D2B" w:themeColor="accent4" w:themeShade="BF"/>
                <w:sz w:val="19"/>
                <w:szCs w:val="19"/>
              </w:rPr>
              <w:t xml:space="preserve"> no </w:t>
            </w:r>
            <w:proofErr w:type="spellStart"/>
            <w:r w:rsidRPr="00C10370">
              <w:rPr>
                <w:color w:val="4E6D2B" w:themeColor="accent4" w:themeShade="BF"/>
                <w:sz w:val="19"/>
                <w:szCs w:val="19"/>
              </w:rPr>
              <w:t>inkluzaun</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sosiál</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inklui</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haforsa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ligasaun</w:t>
            </w:r>
            <w:proofErr w:type="spellEnd"/>
            <w:r w:rsidRPr="00C10370">
              <w:rPr>
                <w:color w:val="4E6D2B" w:themeColor="accent4" w:themeShade="BF"/>
                <w:sz w:val="19"/>
                <w:szCs w:val="19"/>
              </w:rPr>
              <w:t xml:space="preserve"> no </w:t>
            </w:r>
            <w:proofErr w:type="spellStart"/>
            <w:r w:rsidRPr="00C10370">
              <w:rPr>
                <w:color w:val="4E6D2B" w:themeColor="accent4" w:themeShade="BF"/>
                <w:sz w:val="19"/>
                <w:szCs w:val="19"/>
              </w:rPr>
              <w:t>koordensaun</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ho</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parseiru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dezenvolvimentu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sira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seluk</w:t>
            </w:r>
            <w:proofErr w:type="spellEnd"/>
            <w:r w:rsidRPr="00C10370">
              <w:rPr>
                <w:color w:val="4E6D2B" w:themeColor="accent4" w:themeShade="BF"/>
                <w:sz w:val="19"/>
                <w:szCs w:val="19"/>
              </w:rPr>
              <w:t xml:space="preserve"> no </w:t>
            </w:r>
            <w:proofErr w:type="spellStart"/>
            <w:r w:rsidRPr="00C10370">
              <w:rPr>
                <w:color w:val="4E6D2B" w:themeColor="accent4" w:themeShade="BF"/>
                <w:sz w:val="19"/>
                <w:szCs w:val="19"/>
              </w:rPr>
              <w:t>ajénsia</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Timorense</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ne’ebé</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servisu</w:t>
            </w:r>
            <w:proofErr w:type="spellEnd"/>
            <w:r w:rsidRPr="00C10370">
              <w:rPr>
                <w:color w:val="4E6D2B" w:themeColor="accent4" w:themeShade="BF"/>
                <w:sz w:val="19"/>
                <w:szCs w:val="19"/>
              </w:rPr>
              <w:t xml:space="preserve"> </w:t>
            </w:r>
            <w:proofErr w:type="spellStart"/>
            <w:r w:rsidRPr="00C10370">
              <w:rPr>
                <w:color w:val="4E6D2B" w:themeColor="accent4" w:themeShade="BF"/>
                <w:sz w:val="19"/>
                <w:szCs w:val="19"/>
              </w:rPr>
              <w:t>iha</w:t>
            </w:r>
            <w:proofErr w:type="spellEnd"/>
            <w:r w:rsidRPr="00C10370">
              <w:rPr>
                <w:color w:val="4E6D2B" w:themeColor="accent4" w:themeShade="BF"/>
                <w:sz w:val="19"/>
                <w:szCs w:val="19"/>
              </w:rPr>
              <w:t xml:space="preserve"> area </w:t>
            </w:r>
            <w:proofErr w:type="spellStart"/>
            <w:r w:rsidRPr="00C10370">
              <w:rPr>
                <w:color w:val="4E6D2B" w:themeColor="accent4" w:themeShade="BF"/>
                <w:sz w:val="19"/>
                <w:szCs w:val="19"/>
              </w:rPr>
              <w:t>ne’e</w:t>
            </w:r>
            <w:proofErr w:type="spellEnd"/>
            <w:r w:rsidRPr="00C10370">
              <w:rPr>
                <w:color w:val="4E6D2B" w:themeColor="accent4" w:themeShade="BF"/>
                <w:sz w:val="19"/>
                <w:szCs w:val="19"/>
              </w:rPr>
              <w:t>.</w:t>
            </w:r>
          </w:p>
        </w:tc>
      </w:tr>
    </w:tbl>
    <w:p w14:paraId="6D46E7C3" w14:textId="698224E8" w:rsidR="00AE6BE5" w:rsidRPr="007D642B" w:rsidRDefault="00AE6BE5" w:rsidP="007D642B">
      <w:pPr>
        <w:pStyle w:val="BodyText"/>
        <w:spacing w:line="252" w:lineRule="auto"/>
        <w:rPr>
          <w:color w:val="C00000"/>
          <w:sz w:val="18"/>
          <w:szCs w:val="18"/>
        </w:rPr>
      </w:pPr>
      <w:r w:rsidRPr="007D642B">
        <w:rPr>
          <w:color w:val="C00000"/>
          <w:sz w:val="18"/>
          <w:szCs w:val="18"/>
        </w:rPr>
        <w:br w:type="page"/>
      </w:r>
    </w:p>
    <w:p w14:paraId="60A1D1DC" w14:textId="1FB1982D" w:rsidR="00183D72" w:rsidRPr="00183D72" w:rsidRDefault="00183D72" w:rsidP="00BA5A39">
      <w:pPr>
        <w:pStyle w:val="Heading2"/>
      </w:pPr>
      <w:bookmarkStart w:id="2" w:name="_Toc90953360"/>
      <w:r w:rsidRPr="00183D72">
        <w:t>English</w:t>
      </w:r>
      <w:r w:rsidR="00FD7C95">
        <w:t xml:space="preserve"> Executive Summary</w:t>
      </w:r>
      <w:bookmarkEnd w:id="2"/>
    </w:p>
    <w:p w14:paraId="47ADEE56" w14:textId="64C25782" w:rsidR="00183D72" w:rsidRPr="007D642B" w:rsidRDefault="00183D72" w:rsidP="00BA5A39">
      <w:pPr>
        <w:pStyle w:val="BodyText"/>
        <w:rPr>
          <w:sz w:val="19"/>
          <w:szCs w:val="19"/>
        </w:rPr>
      </w:pPr>
      <w:r w:rsidRPr="007D642B">
        <w:rPr>
          <w:sz w:val="19"/>
          <w:szCs w:val="19"/>
        </w:rPr>
        <w:t xml:space="preserve">This is the report of the Joint Independent Evaluation (JIE) of the Timor-Leste Police Development Program (TLPDP) 2018-2022 (Phase IV) carried out September-December 2021. TLPDP is a bilateral development cooperation program between the Australian Federal Police (AFP) and the </w:t>
      </w:r>
      <w:r w:rsidR="000258B0" w:rsidRPr="007D642B">
        <w:rPr>
          <w:sz w:val="19"/>
          <w:szCs w:val="19"/>
        </w:rPr>
        <w:t>Polícia</w:t>
      </w:r>
      <w:r w:rsidRPr="007D642B">
        <w:rPr>
          <w:sz w:val="19"/>
          <w:szCs w:val="19"/>
        </w:rPr>
        <w:t xml:space="preserve"> Nacional Timor-Leste (PNTL), supported through agreements between the </w:t>
      </w:r>
      <w:r w:rsidR="000258B0" w:rsidRPr="007D642B">
        <w:rPr>
          <w:sz w:val="19"/>
          <w:szCs w:val="19"/>
        </w:rPr>
        <w:t>Government of Timor-Leste (</w:t>
      </w:r>
      <w:proofErr w:type="spellStart"/>
      <w:r w:rsidRPr="007D642B">
        <w:rPr>
          <w:sz w:val="19"/>
          <w:szCs w:val="19"/>
        </w:rPr>
        <w:t>GoTL</w:t>
      </w:r>
      <w:proofErr w:type="spellEnd"/>
      <w:r w:rsidR="000258B0" w:rsidRPr="007D642B">
        <w:rPr>
          <w:sz w:val="19"/>
          <w:szCs w:val="19"/>
        </w:rPr>
        <w:t>)</w:t>
      </w:r>
      <w:r w:rsidRPr="007D642B">
        <w:rPr>
          <w:sz w:val="19"/>
          <w:szCs w:val="19"/>
        </w:rPr>
        <w:t xml:space="preserve"> and the </w:t>
      </w:r>
      <w:r w:rsidR="000258B0" w:rsidRPr="007D642B">
        <w:rPr>
          <w:sz w:val="19"/>
          <w:szCs w:val="19"/>
        </w:rPr>
        <w:t>Government of Australia (</w:t>
      </w:r>
      <w:proofErr w:type="spellStart"/>
      <w:r w:rsidRPr="007D642B">
        <w:rPr>
          <w:sz w:val="19"/>
          <w:szCs w:val="19"/>
        </w:rPr>
        <w:t>GoA</w:t>
      </w:r>
      <w:proofErr w:type="spellEnd"/>
      <w:r w:rsidR="000258B0" w:rsidRPr="007D642B">
        <w:rPr>
          <w:sz w:val="19"/>
          <w:szCs w:val="19"/>
        </w:rPr>
        <w:t>)</w:t>
      </w:r>
      <w:r w:rsidRPr="007D642B">
        <w:rPr>
          <w:sz w:val="19"/>
          <w:szCs w:val="19"/>
        </w:rPr>
        <w:t>. Phase IV runs from July 2018-June 2022, with $</w:t>
      </w:r>
      <w:r w:rsidR="004B4D9D" w:rsidRPr="007D642B">
        <w:rPr>
          <w:sz w:val="19"/>
          <w:szCs w:val="19"/>
        </w:rPr>
        <w:t>A</w:t>
      </w:r>
      <w:r w:rsidRPr="007D642B">
        <w:rPr>
          <w:sz w:val="19"/>
          <w:szCs w:val="19"/>
        </w:rPr>
        <w:t>22 million from DFAT and $</w:t>
      </w:r>
      <w:r w:rsidR="004B4D9D" w:rsidRPr="007D642B">
        <w:rPr>
          <w:sz w:val="19"/>
          <w:szCs w:val="19"/>
        </w:rPr>
        <w:t>A</w:t>
      </w:r>
      <w:r w:rsidRPr="007D642B">
        <w:rPr>
          <w:sz w:val="19"/>
          <w:szCs w:val="19"/>
        </w:rPr>
        <w:t xml:space="preserve">2.4 million from the AFP. TLPDP is governed by a Joint Steering Committee (JSC) comprising the Department of Foreign Affairs and Trade (DFAT) and AFP; and a Program Coordination Board (PCB) comprising TLPDP and PNTL. The </w:t>
      </w:r>
      <w:proofErr w:type="spellStart"/>
      <w:r w:rsidRPr="007D642B">
        <w:rPr>
          <w:sz w:val="19"/>
          <w:szCs w:val="19"/>
        </w:rPr>
        <w:t>GoA</w:t>
      </w:r>
      <w:proofErr w:type="spellEnd"/>
      <w:r w:rsidRPr="007D642B">
        <w:rPr>
          <w:sz w:val="19"/>
          <w:szCs w:val="19"/>
        </w:rPr>
        <w:t xml:space="preserve"> has provided support to PNTL through the TLPDP since 2004.</w:t>
      </w:r>
    </w:p>
    <w:p w14:paraId="6F9BEF95" w14:textId="77777777" w:rsidR="003A6212" w:rsidRPr="007D642B" w:rsidRDefault="00D86A95" w:rsidP="00BA5A39">
      <w:pPr>
        <w:pStyle w:val="BodyText"/>
        <w:rPr>
          <w:sz w:val="19"/>
          <w:szCs w:val="19"/>
        </w:rPr>
      </w:pPr>
      <w:r w:rsidRPr="007D642B">
        <w:rPr>
          <w:sz w:val="19"/>
          <w:szCs w:val="19"/>
        </w:rPr>
        <w:t xml:space="preserve">The evaluation seeks to assess the extent of program achievement of, and/or progress toward, End of Program Outcomes (EOPO); and identify any ongoing development cooperation needs and opportunities to inform subsequent TLPDP and policing and security assistance in Timor-Leste. There are two key evaluation criteria: </w:t>
      </w:r>
    </w:p>
    <w:p w14:paraId="771C1C5E" w14:textId="2D4FC392" w:rsidR="003A6212" w:rsidRPr="007D642B" w:rsidRDefault="00D86A95" w:rsidP="00BA5A39">
      <w:pPr>
        <w:pStyle w:val="Buletsintable"/>
        <w:rPr>
          <w:sz w:val="19"/>
          <w:szCs w:val="19"/>
        </w:rPr>
      </w:pPr>
      <w:r w:rsidRPr="007D642B">
        <w:rPr>
          <w:sz w:val="19"/>
          <w:szCs w:val="19"/>
        </w:rPr>
        <w:t xml:space="preserve">How effectively and efficiently has TLPDP contributed to the achievement of, and/or progress toward, end of program outcomes? and </w:t>
      </w:r>
    </w:p>
    <w:p w14:paraId="7B3625A3" w14:textId="2B00D37D" w:rsidR="003A6212" w:rsidRPr="007D642B" w:rsidRDefault="00D86A95" w:rsidP="00BA5A39">
      <w:pPr>
        <w:pStyle w:val="Buletsintable"/>
        <w:rPr>
          <w:sz w:val="19"/>
          <w:szCs w:val="19"/>
        </w:rPr>
      </w:pPr>
      <w:r w:rsidRPr="007D642B">
        <w:rPr>
          <w:sz w:val="19"/>
          <w:szCs w:val="19"/>
        </w:rPr>
        <w:t xml:space="preserve">How relevant are TLPDP’s outcomes in terms of strategic alignment with both Timorese and Australian priorities? </w:t>
      </w:r>
    </w:p>
    <w:p w14:paraId="2DD3B1E4" w14:textId="4C7337F2" w:rsidR="00D86A95" w:rsidRPr="007D642B" w:rsidRDefault="00D86A95" w:rsidP="00BA5A39">
      <w:pPr>
        <w:pStyle w:val="BodyText"/>
        <w:rPr>
          <w:sz w:val="19"/>
          <w:szCs w:val="19"/>
        </w:rPr>
      </w:pPr>
      <w:r w:rsidRPr="007D642B">
        <w:rPr>
          <w:sz w:val="19"/>
          <w:szCs w:val="19"/>
        </w:rPr>
        <w:t xml:space="preserve">The evaluation was overseen by a five-member Evaluation Reference Group comprising representatives of AFP, TLPDP, DFAT, </w:t>
      </w:r>
      <w:proofErr w:type="spellStart"/>
      <w:r w:rsidRPr="007D642B">
        <w:rPr>
          <w:sz w:val="19"/>
          <w:szCs w:val="19"/>
        </w:rPr>
        <w:t>GoTL</w:t>
      </w:r>
      <w:proofErr w:type="spellEnd"/>
      <w:r w:rsidRPr="007D642B">
        <w:rPr>
          <w:sz w:val="19"/>
          <w:szCs w:val="19"/>
        </w:rPr>
        <w:t xml:space="preserve"> and PNTL. The evaluation team </w:t>
      </w:r>
      <w:proofErr w:type="gramStart"/>
      <w:r w:rsidRPr="007D642B">
        <w:rPr>
          <w:sz w:val="19"/>
          <w:szCs w:val="19"/>
        </w:rPr>
        <w:t>was located in</w:t>
      </w:r>
      <w:proofErr w:type="gramEnd"/>
      <w:r w:rsidRPr="007D642B">
        <w:rPr>
          <w:sz w:val="19"/>
          <w:szCs w:val="19"/>
        </w:rPr>
        <w:t xml:space="preserve"> both Australia and Timor-Leste, due to the constraints of the ongoing COVID-19 pandemic. Following inception and planning, consultations and data gathering occurred through interviews, desktop research, and survey administration. This was followed by </w:t>
      </w:r>
      <w:proofErr w:type="gramStart"/>
      <w:r w:rsidRPr="007D642B">
        <w:rPr>
          <w:sz w:val="19"/>
          <w:szCs w:val="19"/>
        </w:rPr>
        <w:t>analysis;</w:t>
      </w:r>
      <w:proofErr w:type="gramEnd"/>
      <w:r w:rsidRPr="007D642B">
        <w:rPr>
          <w:sz w:val="19"/>
          <w:szCs w:val="19"/>
        </w:rPr>
        <w:t xml:space="preserve"> and presentation of an initial findings’ summary and draft evaluation report. The primary intended audience of the evaluation report is the AFP International Command and DFAT Office of the Pacific. AFP will draft a management response to the evaluation report, for input from the JSC. </w:t>
      </w:r>
    </w:p>
    <w:p w14:paraId="275EE11D" w14:textId="77777777" w:rsidR="003A6212" w:rsidRPr="007D642B" w:rsidRDefault="00D86A95" w:rsidP="00BA5A39">
      <w:pPr>
        <w:pStyle w:val="BodyText"/>
        <w:rPr>
          <w:sz w:val="19"/>
          <w:szCs w:val="19"/>
        </w:rPr>
      </w:pPr>
      <w:r w:rsidRPr="007D642B">
        <w:rPr>
          <w:sz w:val="19"/>
          <w:szCs w:val="19"/>
        </w:rPr>
        <w:t xml:space="preserve">TLPDP aims to support PNTL to deliver skilled and professional policing services, which respond effectively to community needs; and contribute to a stable and secure Timor-Leste. Three EOPO contribute to the goal: </w:t>
      </w:r>
    </w:p>
    <w:p w14:paraId="71EEF803" w14:textId="17219554" w:rsidR="003A6212" w:rsidRPr="007D642B" w:rsidRDefault="00D86A95" w:rsidP="00BA5A39">
      <w:pPr>
        <w:pStyle w:val="BodyText"/>
        <w:spacing w:line="240" w:lineRule="auto"/>
        <w:ind w:left="284" w:hanging="284"/>
        <w:rPr>
          <w:sz w:val="19"/>
          <w:szCs w:val="19"/>
        </w:rPr>
      </w:pPr>
      <w:r w:rsidRPr="007D642B">
        <w:rPr>
          <w:sz w:val="19"/>
          <w:szCs w:val="19"/>
        </w:rPr>
        <w:t>1.</w:t>
      </w:r>
      <w:r w:rsidR="00BA5A39" w:rsidRPr="007D642B">
        <w:rPr>
          <w:sz w:val="19"/>
          <w:szCs w:val="19"/>
        </w:rPr>
        <w:tab/>
      </w:r>
      <w:r w:rsidRPr="007D642B">
        <w:rPr>
          <w:sz w:val="19"/>
          <w:szCs w:val="19"/>
        </w:rPr>
        <w:t xml:space="preserve">PNTL’s governance, self-improvement systems and organisational leadership are capable, legitimate, and </w:t>
      </w:r>
      <w:proofErr w:type="gramStart"/>
      <w:r w:rsidRPr="007D642B">
        <w:rPr>
          <w:sz w:val="19"/>
          <w:szCs w:val="19"/>
        </w:rPr>
        <w:t>accountable;</w:t>
      </w:r>
      <w:proofErr w:type="gramEnd"/>
      <w:r w:rsidRPr="007D642B">
        <w:rPr>
          <w:sz w:val="19"/>
          <w:szCs w:val="19"/>
        </w:rPr>
        <w:t xml:space="preserve"> </w:t>
      </w:r>
    </w:p>
    <w:p w14:paraId="624082A6" w14:textId="56EFFD68" w:rsidR="003A6212" w:rsidRPr="007D642B" w:rsidRDefault="00D86A95" w:rsidP="00BA5A39">
      <w:pPr>
        <w:pStyle w:val="BodyText"/>
        <w:spacing w:line="240" w:lineRule="auto"/>
        <w:ind w:left="284" w:hanging="284"/>
        <w:rPr>
          <w:sz w:val="19"/>
          <w:szCs w:val="19"/>
        </w:rPr>
      </w:pPr>
      <w:r w:rsidRPr="007D642B">
        <w:rPr>
          <w:sz w:val="19"/>
          <w:szCs w:val="19"/>
        </w:rPr>
        <w:t>2.</w:t>
      </w:r>
      <w:r w:rsidR="00BA5A39" w:rsidRPr="007D642B">
        <w:rPr>
          <w:sz w:val="19"/>
          <w:szCs w:val="19"/>
        </w:rPr>
        <w:tab/>
      </w:r>
      <w:r w:rsidRPr="007D642B">
        <w:rPr>
          <w:sz w:val="19"/>
          <w:szCs w:val="19"/>
        </w:rPr>
        <w:t xml:space="preserve">Effective operational policing services are delivered through enhanced capability and capacity; and </w:t>
      </w:r>
    </w:p>
    <w:p w14:paraId="2D5C392B" w14:textId="0A216C47" w:rsidR="00D86A95" w:rsidRPr="007D642B" w:rsidRDefault="00D86A95" w:rsidP="00BA5A39">
      <w:pPr>
        <w:pStyle w:val="BodyText"/>
        <w:spacing w:line="240" w:lineRule="auto"/>
        <w:ind w:left="284" w:hanging="284"/>
        <w:rPr>
          <w:sz w:val="19"/>
          <w:szCs w:val="19"/>
        </w:rPr>
      </w:pPr>
      <w:r w:rsidRPr="007D642B">
        <w:rPr>
          <w:sz w:val="19"/>
          <w:szCs w:val="19"/>
        </w:rPr>
        <w:t>3.</w:t>
      </w:r>
      <w:r w:rsidR="00BA5A39" w:rsidRPr="007D642B">
        <w:rPr>
          <w:sz w:val="19"/>
          <w:szCs w:val="19"/>
        </w:rPr>
        <w:tab/>
        <w:t>I</w:t>
      </w:r>
      <w:r w:rsidRPr="007D642B">
        <w:rPr>
          <w:sz w:val="19"/>
          <w:szCs w:val="19"/>
        </w:rPr>
        <w:t xml:space="preserve">mproved community engagement and collaborations enable the delivery of responsive policing services. </w:t>
      </w:r>
    </w:p>
    <w:p w14:paraId="1F056966" w14:textId="39CA5751" w:rsidR="00183D72" w:rsidRPr="007D642B" w:rsidRDefault="00183D72" w:rsidP="00BA5A39">
      <w:pPr>
        <w:pStyle w:val="BodyText"/>
        <w:rPr>
          <w:sz w:val="19"/>
          <w:szCs w:val="19"/>
        </w:rPr>
      </w:pPr>
      <w:r w:rsidRPr="007D642B">
        <w:rPr>
          <w:b/>
          <w:bCs/>
          <w:sz w:val="19"/>
          <w:szCs w:val="19"/>
        </w:rPr>
        <w:t>Findings:</w:t>
      </w:r>
      <w:r w:rsidRPr="007D642B">
        <w:rPr>
          <w:sz w:val="19"/>
          <w:szCs w:val="19"/>
        </w:rPr>
        <w:t xml:space="preserve"> Both TLPDP and PNTL have </w:t>
      </w:r>
      <w:r w:rsidR="0023774C" w:rsidRPr="007D642B">
        <w:rPr>
          <w:sz w:val="19"/>
          <w:szCs w:val="19"/>
        </w:rPr>
        <w:t xml:space="preserve">been by </w:t>
      </w:r>
      <w:r w:rsidRPr="007D642B">
        <w:rPr>
          <w:sz w:val="19"/>
          <w:szCs w:val="19"/>
        </w:rPr>
        <w:t>COVID-19, the Easter 2021 floods,</w:t>
      </w:r>
      <w:r w:rsidR="00C8758D" w:rsidRPr="007D642B">
        <w:rPr>
          <w:rStyle w:val="FootnoteReference"/>
          <w:sz w:val="19"/>
          <w:szCs w:val="19"/>
        </w:rPr>
        <w:footnoteReference w:id="1"/>
      </w:r>
      <w:r w:rsidRPr="007D642B">
        <w:rPr>
          <w:sz w:val="19"/>
          <w:szCs w:val="19"/>
        </w:rPr>
        <w:t xml:space="preserve"> and the States of Emergency (</w:t>
      </w:r>
      <w:proofErr w:type="spellStart"/>
      <w:r w:rsidRPr="007D642B">
        <w:rPr>
          <w:sz w:val="19"/>
          <w:szCs w:val="19"/>
        </w:rPr>
        <w:t>SoE</w:t>
      </w:r>
      <w:proofErr w:type="spellEnd"/>
      <w:r w:rsidRPr="007D642B">
        <w:rPr>
          <w:sz w:val="19"/>
          <w:szCs w:val="19"/>
        </w:rPr>
        <w:t xml:space="preserve">) since March 2020. </w:t>
      </w:r>
      <w:r w:rsidR="0023774C" w:rsidRPr="007D642B">
        <w:rPr>
          <w:sz w:val="19"/>
          <w:szCs w:val="19"/>
        </w:rPr>
        <w:t xml:space="preserve">TLPDP was required to manage a $A0.75m flexibility withholding as part of DFAT’s response to COVID-19. However, </w:t>
      </w:r>
      <w:r w:rsidRPr="007D642B">
        <w:rPr>
          <w:sz w:val="19"/>
          <w:szCs w:val="19"/>
        </w:rPr>
        <w:t>TLPDP is widely recognised for rapidly and flexibly dealing with these contextual changes through its timely, responsive, and practical support to PNTL to adapt work priorities and resource improved safety, resulting in positive and highly significant outcomes including increased community awareness and confidence, strengthened border controls, sustained PNTL organisational health and operations, improved interoperability, multi-agency cooperation, and a very good relationship with PNTL.</w:t>
      </w:r>
      <w:r w:rsidRPr="007D642B">
        <w:rPr>
          <w:i/>
          <w:iCs/>
          <w:sz w:val="19"/>
          <w:szCs w:val="19"/>
        </w:rPr>
        <w:t xml:space="preserve"> </w:t>
      </w:r>
      <w:r w:rsidRPr="007D642B">
        <w:rPr>
          <w:sz w:val="19"/>
          <w:szCs w:val="19"/>
        </w:rPr>
        <w:t xml:space="preserve">TLPDP and PNTL are increasingly perceived as a partnership, underwritten by TLPDP’s long history in Timor-Leste, the joint PCB, TLPDP responsiveness to PNTL’s priorities, and TLPDP’s continued presence during the pandemic. There is good evidence that TLPDP has directly enhanced PNTL capacity to deliver frontline services through its COVID-19 support to PNTL; and the support to Dili District Command, which also improved use of available resources. There is some evidence that support to the </w:t>
      </w:r>
      <w:r w:rsidR="00675446" w:rsidRPr="007D642B">
        <w:rPr>
          <w:sz w:val="19"/>
          <w:szCs w:val="19"/>
        </w:rPr>
        <w:t>Commander-General (</w:t>
      </w:r>
      <w:r w:rsidRPr="007D642B">
        <w:rPr>
          <w:sz w:val="19"/>
          <w:szCs w:val="19"/>
        </w:rPr>
        <w:t>CG</w:t>
      </w:r>
      <w:r w:rsidR="00675446" w:rsidRPr="007D642B">
        <w:rPr>
          <w:sz w:val="19"/>
          <w:szCs w:val="19"/>
        </w:rPr>
        <w:t>)</w:t>
      </w:r>
      <w:r w:rsidRPr="007D642B">
        <w:rPr>
          <w:sz w:val="19"/>
          <w:szCs w:val="19"/>
        </w:rPr>
        <w:t xml:space="preserve"> and 2nd CG has enhanced PNTL capacity to deliver frontline services. TLPDP support to the PNTL </w:t>
      </w:r>
      <w:r w:rsidR="00675446" w:rsidRPr="007D642B">
        <w:rPr>
          <w:sz w:val="19"/>
          <w:szCs w:val="19"/>
        </w:rPr>
        <w:t>National Operations Centre (</w:t>
      </w:r>
      <w:r w:rsidRPr="007D642B">
        <w:rPr>
          <w:sz w:val="19"/>
          <w:szCs w:val="19"/>
        </w:rPr>
        <w:t>NOC</w:t>
      </w:r>
      <w:r w:rsidR="00675446" w:rsidRPr="007D642B">
        <w:rPr>
          <w:sz w:val="19"/>
          <w:szCs w:val="19"/>
        </w:rPr>
        <w:t>)</w:t>
      </w:r>
      <w:r w:rsidRPr="007D642B">
        <w:rPr>
          <w:sz w:val="19"/>
          <w:szCs w:val="19"/>
        </w:rPr>
        <w:t xml:space="preserve"> facilitated an audit of all PNTL communications assets and a series of workshops designed to improve existing communications and operations systems. TLPDP has supported PNTL to bid for </w:t>
      </w:r>
      <w:r w:rsidR="00675446" w:rsidRPr="007D642B">
        <w:rPr>
          <w:sz w:val="19"/>
          <w:szCs w:val="19"/>
        </w:rPr>
        <w:t>Human Capital Development Fund (</w:t>
      </w:r>
      <w:r w:rsidRPr="007D642B">
        <w:rPr>
          <w:sz w:val="19"/>
          <w:szCs w:val="19"/>
        </w:rPr>
        <w:t>HCDF</w:t>
      </w:r>
      <w:r w:rsidR="00675446" w:rsidRPr="007D642B">
        <w:rPr>
          <w:sz w:val="19"/>
          <w:szCs w:val="19"/>
        </w:rPr>
        <w:t>)</w:t>
      </w:r>
      <w:r w:rsidRPr="007D642B">
        <w:rPr>
          <w:sz w:val="19"/>
          <w:szCs w:val="19"/>
        </w:rPr>
        <w:t xml:space="preserve"> </w:t>
      </w:r>
      <w:r w:rsidR="00675446" w:rsidRPr="007D642B">
        <w:rPr>
          <w:sz w:val="19"/>
          <w:szCs w:val="19"/>
        </w:rPr>
        <w:t>support</w:t>
      </w:r>
      <w:r w:rsidRPr="007D642B">
        <w:rPr>
          <w:sz w:val="19"/>
          <w:szCs w:val="19"/>
        </w:rPr>
        <w:t xml:space="preserve">, successfully reducing its reliance on donor funding. </w:t>
      </w:r>
    </w:p>
    <w:p w14:paraId="72981E95" w14:textId="77777777" w:rsidR="0023774C" w:rsidRPr="007D642B" w:rsidRDefault="00183D72" w:rsidP="00BA5A39">
      <w:pPr>
        <w:pStyle w:val="BodyText"/>
        <w:rPr>
          <w:sz w:val="19"/>
          <w:szCs w:val="19"/>
        </w:rPr>
      </w:pPr>
      <w:r w:rsidRPr="007D642B">
        <w:rPr>
          <w:sz w:val="19"/>
          <w:szCs w:val="19"/>
        </w:rPr>
        <w:t>While TLPDP has supported keeping PNTL’s Information Management System (IMS) functioning</w:t>
      </w:r>
      <w:r w:rsidR="0023774C" w:rsidRPr="007D642B">
        <w:rPr>
          <w:sz w:val="19"/>
          <w:szCs w:val="19"/>
        </w:rPr>
        <w:t xml:space="preserve"> the high risk of system failure requires </w:t>
      </w:r>
      <w:r w:rsidRPr="007D642B">
        <w:rPr>
          <w:sz w:val="19"/>
          <w:szCs w:val="19"/>
        </w:rPr>
        <w:t xml:space="preserve">timely assessment of future options and feasibility of supporting a new PNTL database. There are also a range of operational issues which prevent IMS better supporting case management and decision making. </w:t>
      </w:r>
      <w:r w:rsidR="0023774C" w:rsidRPr="007D642B">
        <w:rPr>
          <w:sz w:val="19"/>
          <w:szCs w:val="19"/>
        </w:rPr>
        <w:t>A previous unsuccessful attempt to implement a justice sector wide IMS system should be borne in mind if any cross-agency system is being contemplated.</w:t>
      </w:r>
    </w:p>
    <w:p w14:paraId="4F49AF9E" w14:textId="44DF7DC7" w:rsidR="00183D72" w:rsidRPr="007D642B" w:rsidRDefault="0023774C" w:rsidP="00BA5A39">
      <w:pPr>
        <w:pStyle w:val="BodyText"/>
        <w:rPr>
          <w:sz w:val="19"/>
          <w:szCs w:val="19"/>
        </w:rPr>
      </w:pPr>
      <w:r w:rsidRPr="007D642B">
        <w:rPr>
          <w:sz w:val="19"/>
          <w:szCs w:val="19"/>
        </w:rPr>
        <w:t xml:space="preserve">TLPDP has contributed to improvements in the proportion </w:t>
      </w:r>
      <w:r w:rsidR="00183D72" w:rsidRPr="007D642B">
        <w:rPr>
          <w:sz w:val="19"/>
          <w:szCs w:val="19"/>
        </w:rPr>
        <w:t xml:space="preserve">of women receiving training in PNTL, some mainstreaming of gender, and some improvements in the number of women deployed to the TLPDP mission and locally engaged women staff. There </w:t>
      </w:r>
      <w:r w:rsidRPr="007D642B">
        <w:rPr>
          <w:sz w:val="19"/>
          <w:szCs w:val="19"/>
        </w:rPr>
        <w:t xml:space="preserve">is some good evidence of </w:t>
      </w:r>
      <w:r w:rsidR="00183D72" w:rsidRPr="007D642B">
        <w:rPr>
          <w:sz w:val="19"/>
          <w:szCs w:val="19"/>
        </w:rPr>
        <w:t xml:space="preserve">contribution to improved disability inclusion, although this was not included in the Mission design. TLPDPs gender equality work aligns with the PNTL Gender Strategy and has included Women’s Leadership Training and support for establishing a PNTL Gender Working Group. These activities are in their initial stages and unavoidable delays means it is difficult to demonstrate outcomes from the Women’s Leadership Training and the Gender Strategy. TLPDP is seen as a committed partner for the Vulnerable Persons Unit (VPU) of PNTL across Timor-Leste. There is evidence that Sexual Assault and Child Abuse Courses have </w:t>
      </w:r>
      <w:r w:rsidRPr="007D642B">
        <w:rPr>
          <w:sz w:val="19"/>
          <w:szCs w:val="19"/>
        </w:rPr>
        <w:t xml:space="preserve">increased knowledge of VPU investigators. There is some evidence that the Domestic Violence Media Campaign may have increased reporting of domestic violence. </w:t>
      </w:r>
      <w:r w:rsidR="00183D72" w:rsidRPr="007D642B">
        <w:rPr>
          <w:sz w:val="19"/>
          <w:szCs w:val="19"/>
        </w:rPr>
        <w:t>There are opportunities for working more closely with Civil Society Organisations (CSO) to combine prevention and response work, better coordination of stakeholder mechanisms, and incorporation of ‘do no harm’ principles and confidentiality into training. A stronger focus on working with other development assistance programs could avoid duplication and strengthen TLPDP’s work in achieving gender equality and social inclusion outcomes.</w:t>
      </w:r>
    </w:p>
    <w:p w14:paraId="58E31B36" w14:textId="19C8A5ED" w:rsidR="00183D72" w:rsidRPr="007D642B" w:rsidRDefault="00183D72" w:rsidP="00BA5A39">
      <w:pPr>
        <w:pStyle w:val="BodyText"/>
        <w:rPr>
          <w:sz w:val="19"/>
          <w:szCs w:val="19"/>
        </w:rPr>
      </w:pPr>
      <w:r w:rsidRPr="007D642B">
        <w:rPr>
          <w:sz w:val="19"/>
          <w:szCs w:val="19"/>
        </w:rPr>
        <w:t xml:space="preserve">For a complex range of interconnected reasons, TLPDP has had difficulty demonstrating progress towards the program’s eight Intermediate Outcomes (IO) as outlined in the TLPDP design 2018-2022. These reasons include that the scope of activities in the TLPDP design did not match the funding envelope, mission staffing was below the agreed complement for much of the implementation period, and significant delays due to COVID-19, the enduring </w:t>
      </w:r>
      <w:proofErr w:type="spellStart"/>
      <w:r w:rsidRPr="007D642B">
        <w:rPr>
          <w:sz w:val="19"/>
          <w:szCs w:val="19"/>
        </w:rPr>
        <w:t>SoEs</w:t>
      </w:r>
      <w:proofErr w:type="spellEnd"/>
      <w:r w:rsidRPr="007D642B">
        <w:rPr>
          <w:sz w:val="19"/>
          <w:szCs w:val="19"/>
        </w:rPr>
        <w:t xml:space="preserve">, and the Easter 2021 floods. The lack of an M&amp;E advisor, late introduction of an interim Monitoring, Evaluation and Learning Plan (MELP), and missed opportunities to revisit IOs put TLPDP at a disadvantage. Resourcing of M&amp;E capacity within TLPDP remains an urgent priority. In the absence of a functioning MELP, it is too early to say to what extent TLPDP has strengthened PNTL’s organisational capacity to plan and manage available resources. </w:t>
      </w:r>
      <w:r w:rsidR="0023774C" w:rsidRPr="007D642B">
        <w:rPr>
          <w:sz w:val="19"/>
          <w:szCs w:val="19"/>
        </w:rPr>
        <w:t xml:space="preserve">There is little available evidence of strengthened PNTL capacity to </w:t>
      </w:r>
      <w:r w:rsidRPr="007D642B">
        <w:rPr>
          <w:sz w:val="19"/>
          <w:szCs w:val="19"/>
        </w:rPr>
        <w:t xml:space="preserve">deliver general and specialist training in all districts, or whether support to the PNTL NOC resulted in any increased capacity to detect, respond to, and investigate crimes. It is too soon to say whether the PNTL forensics laboratory or the </w:t>
      </w:r>
      <w:r w:rsidR="000530A8" w:rsidRPr="007D642B">
        <w:rPr>
          <w:sz w:val="19"/>
          <w:szCs w:val="19"/>
        </w:rPr>
        <w:t>Transnational Crime Centre (</w:t>
      </w:r>
      <w:r w:rsidRPr="007D642B">
        <w:rPr>
          <w:sz w:val="19"/>
          <w:szCs w:val="19"/>
        </w:rPr>
        <w:t>TNCC</w:t>
      </w:r>
      <w:r w:rsidR="000530A8" w:rsidRPr="007D642B">
        <w:rPr>
          <w:sz w:val="19"/>
          <w:szCs w:val="19"/>
        </w:rPr>
        <w:t>)</w:t>
      </w:r>
      <w:r w:rsidRPr="007D642B">
        <w:rPr>
          <w:sz w:val="19"/>
          <w:szCs w:val="19"/>
        </w:rPr>
        <w:t xml:space="preserve"> building and fit out will increase PNTL’s capacity to detect, respond to, and investigate crimes. There is no available evidence on the content or outcomes of the completed Surveillance Program for </w:t>
      </w:r>
      <w:r w:rsidR="000530A8" w:rsidRPr="007D642B">
        <w:rPr>
          <w:sz w:val="19"/>
          <w:szCs w:val="19"/>
        </w:rPr>
        <w:t>the Criminal Investigations Service (</w:t>
      </w:r>
      <w:r w:rsidRPr="007D642B">
        <w:rPr>
          <w:sz w:val="19"/>
          <w:szCs w:val="19"/>
        </w:rPr>
        <w:t>SIC</w:t>
      </w:r>
      <w:r w:rsidR="000530A8" w:rsidRPr="007D642B">
        <w:rPr>
          <w:sz w:val="19"/>
          <w:szCs w:val="19"/>
        </w:rPr>
        <w:t>)</w:t>
      </w:r>
      <w:r w:rsidRPr="007D642B">
        <w:rPr>
          <w:sz w:val="19"/>
          <w:szCs w:val="19"/>
        </w:rPr>
        <w:t xml:space="preserve"> and </w:t>
      </w:r>
      <w:r w:rsidR="000530A8" w:rsidRPr="007D642B">
        <w:rPr>
          <w:sz w:val="19"/>
          <w:szCs w:val="19"/>
        </w:rPr>
        <w:t>Police Information Services (</w:t>
      </w:r>
      <w:r w:rsidRPr="007D642B">
        <w:rPr>
          <w:sz w:val="19"/>
          <w:szCs w:val="19"/>
        </w:rPr>
        <w:t>SIP</w:t>
      </w:r>
      <w:r w:rsidR="000530A8" w:rsidRPr="007D642B">
        <w:rPr>
          <w:sz w:val="19"/>
          <w:szCs w:val="19"/>
        </w:rPr>
        <w:t>)</w:t>
      </w:r>
      <w:r w:rsidRPr="007D642B">
        <w:rPr>
          <w:sz w:val="19"/>
          <w:szCs w:val="19"/>
        </w:rPr>
        <w:t xml:space="preserve">, or the Support to PNTL SIC. There is no available evidence on the outcomes of the District Commanders Police Powers Training. </w:t>
      </w:r>
    </w:p>
    <w:p w14:paraId="1B97C627" w14:textId="74ACC304" w:rsidR="00183D72" w:rsidRPr="007D642B" w:rsidRDefault="00183D72" w:rsidP="00BA5A39">
      <w:pPr>
        <w:pStyle w:val="BodyText"/>
        <w:rPr>
          <w:sz w:val="19"/>
          <w:szCs w:val="19"/>
        </w:rPr>
      </w:pPr>
      <w:r w:rsidRPr="007D642B">
        <w:rPr>
          <w:sz w:val="19"/>
          <w:szCs w:val="19"/>
        </w:rPr>
        <w:t xml:space="preserve">TLPDP’s EOPOs align with </w:t>
      </w:r>
      <w:proofErr w:type="spellStart"/>
      <w:r w:rsidRPr="007D642B">
        <w:rPr>
          <w:sz w:val="19"/>
          <w:szCs w:val="19"/>
        </w:rPr>
        <w:t>GoTL</w:t>
      </w:r>
      <w:proofErr w:type="spellEnd"/>
      <w:r w:rsidRPr="007D642B">
        <w:rPr>
          <w:sz w:val="19"/>
          <w:szCs w:val="19"/>
        </w:rPr>
        <w:t xml:space="preserve">/PNTL priorities as outlined in the Constitution, the Strategic Development Plan 2011-2030, the VIII Constitutional Government Program, the National Action Plan on Gender Based Violence (NAP-GBV), the National Action Plan on Women, Peace and Security (NAP 1325), PNTL’s Organic Law (Decree Law No. 9/2009), the PNTL Gender Strategy, </w:t>
      </w:r>
      <w:proofErr w:type="spellStart"/>
      <w:r w:rsidRPr="007D642B">
        <w:rPr>
          <w:sz w:val="19"/>
          <w:szCs w:val="19"/>
        </w:rPr>
        <w:t>GoTL’s</w:t>
      </w:r>
      <w:proofErr w:type="spellEnd"/>
      <w:r w:rsidRPr="007D642B">
        <w:rPr>
          <w:sz w:val="19"/>
          <w:szCs w:val="19"/>
        </w:rPr>
        <w:t xml:space="preserve"> commitment to </w:t>
      </w:r>
      <w:proofErr w:type="gramStart"/>
      <w:r w:rsidRPr="007D642B">
        <w:rPr>
          <w:sz w:val="19"/>
          <w:szCs w:val="19"/>
        </w:rPr>
        <w:t>a number of</w:t>
      </w:r>
      <w:proofErr w:type="gramEnd"/>
      <w:r w:rsidRPr="007D642B">
        <w:rPr>
          <w:sz w:val="19"/>
          <w:szCs w:val="19"/>
        </w:rPr>
        <w:t xml:space="preserve"> international conventions and the relevant Sustainable Development Goals (SDG 5, SDG 16 and SDG17). The further institutionalisation of a community policing approach within PNTL is an agreed priority for both TLPDP and PNTL; but will require further commitment, planning, and resources to implement. TLPDP EOPOs also broadly align with Australia’s 2017 Foreign Policy White Paper, Australia’s commitment to </w:t>
      </w:r>
      <w:proofErr w:type="gramStart"/>
      <w:r w:rsidRPr="007D642B">
        <w:rPr>
          <w:sz w:val="19"/>
          <w:szCs w:val="19"/>
        </w:rPr>
        <w:t>a number of</w:t>
      </w:r>
      <w:proofErr w:type="gramEnd"/>
      <w:r w:rsidRPr="007D642B">
        <w:rPr>
          <w:sz w:val="19"/>
          <w:szCs w:val="19"/>
        </w:rPr>
        <w:t xml:space="preserve"> international conventions and the relevant SDGs, the </w:t>
      </w:r>
      <w:proofErr w:type="spellStart"/>
      <w:r w:rsidRPr="007D642B">
        <w:rPr>
          <w:sz w:val="19"/>
          <w:szCs w:val="19"/>
        </w:rPr>
        <w:t>GoA</w:t>
      </w:r>
      <w:proofErr w:type="spellEnd"/>
      <w:r w:rsidRPr="007D642B">
        <w:rPr>
          <w:sz w:val="19"/>
          <w:szCs w:val="19"/>
        </w:rPr>
        <w:t xml:space="preserve"> priority to promote stability in Timor-Leste, and more recently the </w:t>
      </w:r>
      <w:proofErr w:type="spellStart"/>
      <w:r w:rsidRPr="007D642B">
        <w:rPr>
          <w:sz w:val="19"/>
          <w:szCs w:val="19"/>
        </w:rPr>
        <w:t>GoA</w:t>
      </w:r>
      <w:proofErr w:type="spellEnd"/>
      <w:r w:rsidRPr="007D642B">
        <w:rPr>
          <w:sz w:val="19"/>
          <w:szCs w:val="19"/>
        </w:rPr>
        <w:t xml:space="preserve"> development policy Partnerships for Recovery — Australia’s COVID-19 Development Response. It also aligns with AFP’s International Command Gender Strategy 2018–2024. TLPDP continues to play a dual role as development partner and a law enforcement partner. In future there is the opportunity to differentiate these roles and establish clarity between DFAT and AFP on which areas of the program can/cannot be reported as </w:t>
      </w:r>
      <w:r w:rsidR="00C3279B" w:rsidRPr="007D642B">
        <w:rPr>
          <w:sz w:val="19"/>
          <w:szCs w:val="19"/>
        </w:rPr>
        <w:t>Overseas Development Assistance (</w:t>
      </w:r>
      <w:r w:rsidRPr="007D642B">
        <w:rPr>
          <w:sz w:val="19"/>
          <w:szCs w:val="19"/>
        </w:rPr>
        <w:t>ODA</w:t>
      </w:r>
      <w:r w:rsidR="00C3279B" w:rsidRPr="007D642B">
        <w:rPr>
          <w:sz w:val="19"/>
          <w:szCs w:val="19"/>
        </w:rPr>
        <w:t>)</w:t>
      </w:r>
      <w:r w:rsidRPr="007D642B">
        <w:rPr>
          <w:sz w:val="19"/>
          <w:szCs w:val="19"/>
        </w:rPr>
        <w:t xml:space="preserve">. </w:t>
      </w:r>
    </w:p>
    <w:p w14:paraId="28999059" w14:textId="766FB0BD" w:rsidR="00183D72" w:rsidRPr="007D642B" w:rsidRDefault="00183D72" w:rsidP="00BA5A39">
      <w:pPr>
        <w:pStyle w:val="BodyText"/>
        <w:rPr>
          <w:sz w:val="19"/>
          <w:szCs w:val="19"/>
        </w:rPr>
      </w:pPr>
      <w:r w:rsidRPr="007D642B">
        <w:rPr>
          <w:sz w:val="19"/>
          <w:szCs w:val="19"/>
        </w:rPr>
        <w:t xml:space="preserve">The longevity of the TLPDP program, coupled with the good relationship with PNTL, means it is well placed to consolidate past investment gains. However, sustainability of outcomes from TLPDP activities are constrained by PNTL resourcing shortfalls, potential for saturation, and developing capacity. Improved sustainability could be achieved by supporting PNTL to further understand and use existing </w:t>
      </w:r>
      <w:proofErr w:type="spellStart"/>
      <w:r w:rsidRPr="007D642B">
        <w:rPr>
          <w:sz w:val="19"/>
          <w:szCs w:val="19"/>
        </w:rPr>
        <w:t>GoTL</w:t>
      </w:r>
      <w:proofErr w:type="spellEnd"/>
      <w:r w:rsidRPr="007D642B">
        <w:rPr>
          <w:sz w:val="19"/>
          <w:szCs w:val="19"/>
        </w:rPr>
        <w:t xml:space="preserve"> and PNTL systems and coordination mechanisms, including through putting in place systems to coordinate, prioritise and review gifting requests, and ensuring agreement on the future use of and maintenance of assets. Development of a donor coordination mechanism across all donors would address the phenomena of PNTL asking multiple donors for the same thing. Improved sustainability can also be supported by carrying out post-completion reviews of TLPDP initiatives as part of regular </w:t>
      </w:r>
      <w:r w:rsidR="00C3279B" w:rsidRPr="007D642B">
        <w:rPr>
          <w:sz w:val="19"/>
          <w:szCs w:val="19"/>
        </w:rPr>
        <w:t>monitoring and evaluation (</w:t>
      </w:r>
      <w:r w:rsidRPr="007D642B">
        <w:rPr>
          <w:sz w:val="19"/>
          <w:szCs w:val="19"/>
        </w:rPr>
        <w:t>M&amp;E</w:t>
      </w:r>
      <w:r w:rsidR="00C3279B" w:rsidRPr="007D642B">
        <w:rPr>
          <w:sz w:val="19"/>
          <w:szCs w:val="19"/>
        </w:rPr>
        <w:t>)</w:t>
      </w:r>
      <w:r w:rsidRPr="007D642B">
        <w:rPr>
          <w:sz w:val="19"/>
          <w:szCs w:val="19"/>
        </w:rPr>
        <w:t xml:space="preserve"> to inform future priorities; and ensure that the learnings are communicated within the TLPDP team and to PNTL. TLPDP has increasingly made more efficient use of resources, and improvements in governance arrangements and reporting have made determining its efficiency somewhat easier. It has delivered significantly in its pivot to being COVID responsive without additional resources. However, TLPDP remains a more expensive program to run than other comparable </w:t>
      </w:r>
      <w:proofErr w:type="spellStart"/>
      <w:r w:rsidRPr="007D642B">
        <w:rPr>
          <w:sz w:val="19"/>
          <w:szCs w:val="19"/>
        </w:rPr>
        <w:t>GoA</w:t>
      </w:r>
      <w:proofErr w:type="spellEnd"/>
      <w:r w:rsidRPr="007D642B">
        <w:rPr>
          <w:sz w:val="19"/>
          <w:szCs w:val="19"/>
        </w:rPr>
        <w:t xml:space="preserve"> investments, notwithstanding the clear benefits of police-to-police connection. A range of opportunities for increased efficiencies could include </w:t>
      </w:r>
      <w:r w:rsidR="0023774C" w:rsidRPr="007D642B">
        <w:rPr>
          <w:sz w:val="19"/>
          <w:szCs w:val="19"/>
        </w:rPr>
        <w:t xml:space="preserve">developing a clear and targeted strategy, limiting the amount of activities they deliver to strengthen their impact, </w:t>
      </w:r>
      <w:r w:rsidRPr="007D642B">
        <w:rPr>
          <w:sz w:val="19"/>
          <w:szCs w:val="19"/>
        </w:rPr>
        <w:t>a greater focus on ensuring that advisors have skills matched to their responsibilities, clear workplans for all advisors, deploying a mix of police officers and contractors/civilian staff, an increasing focus on using professional locally engaged staff in some roles, improved donor coordination, and utilising the MEL system for evidence-based decision making.</w:t>
      </w:r>
    </w:p>
    <w:p w14:paraId="6E877142" w14:textId="104DF9AE" w:rsidR="00183D72" w:rsidRPr="007D642B" w:rsidRDefault="00183D72" w:rsidP="00BA5A39">
      <w:pPr>
        <w:pStyle w:val="BodyText"/>
        <w:rPr>
          <w:sz w:val="19"/>
          <w:szCs w:val="19"/>
        </w:rPr>
      </w:pPr>
      <w:r w:rsidRPr="007D642B">
        <w:rPr>
          <w:sz w:val="19"/>
          <w:szCs w:val="19"/>
        </w:rPr>
        <w:t>There have been good advances in collaboration between the TLPDP program and other development assistance programs in Timor-Leste, including DFAT, the Defence Cooperation Program</w:t>
      </w:r>
      <w:r w:rsidR="00C3279B" w:rsidRPr="007D642B">
        <w:rPr>
          <w:sz w:val="19"/>
          <w:szCs w:val="19"/>
        </w:rPr>
        <w:t xml:space="preserve"> (DCP)</w:t>
      </w:r>
      <w:r w:rsidRPr="007D642B">
        <w:rPr>
          <w:sz w:val="19"/>
          <w:szCs w:val="19"/>
        </w:rPr>
        <w:t>, Australian Border Force</w:t>
      </w:r>
      <w:r w:rsidR="00C3279B" w:rsidRPr="007D642B">
        <w:rPr>
          <w:sz w:val="19"/>
          <w:szCs w:val="19"/>
        </w:rPr>
        <w:t xml:space="preserve"> (ABF)</w:t>
      </w:r>
      <w:r w:rsidRPr="007D642B">
        <w:rPr>
          <w:sz w:val="19"/>
          <w:szCs w:val="19"/>
        </w:rPr>
        <w:t xml:space="preserve"> and Home Affairs, UNWOMEN and the E</w:t>
      </w:r>
      <w:r w:rsidR="00C3279B" w:rsidRPr="007D642B">
        <w:rPr>
          <w:sz w:val="19"/>
          <w:szCs w:val="19"/>
        </w:rPr>
        <w:t>uropean Union (EU)</w:t>
      </w:r>
      <w:r w:rsidRPr="007D642B">
        <w:rPr>
          <w:sz w:val="19"/>
          <w:szCs w:val="19"/>
        </w:rPr>
        <w:t xml:space="preserve">-funded Spotlight program. There remains substantial room for enhanced cooperation with other programs within the broader Australian Aid Program in Timor-Leste, and with some other donor-funded programs focused on areas of common interest. </w:t>
      </w:r>
    </w:p>
    <w:p w14:paraId="6CF5EF8F" w14:textId="3152C907" w:rsidR="00183D72" w:rsidRPr="007D642B" w:rsidRDefault="00183D72" w:rsidP="00BA5A39">
      <w:pPr>
        <w:pStyle w:val="BodyText"/>
        <w:rPr>
          <w:sz w:val="19"/>
          <w:szCs w:val="19"/>
        </w:rPr>
      </w:pPr>
      <w:r w:rsidRPr="007D642B">
        <w:rPr>
          <w:sz w:val="19"/>
          <w:szCs w:val="19"/>
        </w:rPr>
        <w:t>TLPDP assistance will be required for PNTL for the foreseeable future. PNTL has an extensive range of critical development requirements in the context of a falling budget in a country approaching a fiscal cliff, with an increased likelihood of extreme weather events, and a growing youth bulge. TLPDP support to PNTL will continue to be critical for the 2022 and 2023 elections. Moving forward, TLPDP could design an overall development strategy that links together disparate elements and avoids overstretch. What can be achieved with subsequent TLPDP and policing assistance is highly dependent on the available funds which at this stage is not known.</w:t>
      </w:r>
    </w:p>
    <w:tbl>
      <w:tblPr>
        <w:tblStyle w:val="TableGrid"/>
        <w:tblW w:w="10348" w:type="dxa"/>
        <w:tblInd w:w="-142" w:type="dxa"/>
        <w:tblBorders>
          <w:top w:val="none" w:sz="0" w:space="0" w:color="auto"/>
          <w:bottom w:val="none" w:sz="0" w:space="0" w:color="auto"/>
          <w:insideH w:val="none" w:sz="0" w:space="0" w:color="auto"/>
        </w:tblBorders>
        <w:tblLook w:val="0420" w:firstRow="1" w:lastRow="0" w:firstColumn="0" w:lastColumn="0" w:noHBand="0" w:noVBand="1"/>
      </w:tblPr>
      <w:tblGrid>
        <w:gridCol w:w="709"/>
        <w:gridCol w:w="9639"/>
      </w:tblGrid>
      <w:tr w:rsidR="00825FB4" w:rsidRPr="00121C76" w14:paraId="7DC1CBD5" w14:textId="77777777" w:rsidTr="001F0FCF">
        <w:trPr>
          <w:cnfStyle w:val="100000000000" w:firstRow="1" w:lastRow="0" w:firstColumn="0" w:lastColumn="0" w:oddVBand="0" w:evenVBand="0" w:oddHBand="0" w:evenHBand="0" w:firstRowFirstColumn="0" w:firstRowLastColumn="0" w:lastRowFirstColumn="0" w:lastRowLastColumn="0"/>
        </w:trPr>
        <w:tc>
          <w:tcPr>
            <w:tcW w:w="709" w:type="dxa"/>
            <w:shd w:val="clear" w:color="auto" w:fill="auto"/>
            <w:vAlign w:val="center"/>
          </w:tcPr>
          <w:p w14:paraId="289CE9AA" w14:textId="227F73C1" w:rsidR="00825FB4" w:rsidRPr="00121C76" w:rsidRDefault="00825FB4" w:rsidP="00825FB4">
            <w:pPr>
              <w:pStyle w:val="BodyText"/>
              <w:spacing w:before="60" w:after="60"/>
              <w:jc w:val="center"/>
              <w:rPr>
                <w:b w:val="0"/>
                <w:bCs/>
                <w:color w:val="69923A" w:themeColor="accent4"/>
                <w:sz w:val="19"/>
                <w:szCs w:val="19"/>
              </w:rPr>
            </w:pPr>
            <w:r w:rsidRPr="000877EE">
              <w:rPr>
                <w:bCs/>
                <w:noProof/>
                <w:color w:val="69923A" w:themeColor="accent4"/>
                <w:sz w:val="19"/>
                <w:szCs w:val="19"/>
              </w:rPr>
              <w:drawing>
                <wp:inline distT="0" distB="0" distL="0" distR="0" wp14:anchorId="0E887DF8" wp14:editId="01A7A559">
                  <wp:extent cx="260510" cy="247484"/>
                  <wp:effectExtent l="0" t="0" r="6350" b="635"/>
                  <wp:docPr id="233" name="Picture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639" w:type="dxa"/>
            <w:shd w:val="clear" w:color="auto" w:fill="auto"/>
          </w:tcPr>
          <w:p w14:paraId="4DBA43A4" w14:textId="40AC2F3C" w:rsidR="00825FB4" w:rsidRPr="00C10370" w:rsidRDefault="00825FB4" w:rsidP="00825FB4">
            <w:pPr>
              <w:pStyle w:val="BodyText"/>
              <w:spacing w:before="60" w:after="60"/>
              <w:rPr>
                <w:b w:val="0"/>
                <w:color w:val="4E6D2B" w:themeColor="accent4" w:themeShade="BF"/>
                <w:sz w:val="19"/>
                <w:szCs w:val="19"/>
              </w:rPr>
            </w:pPr>
            <w:r w:rsidRPr="004354A8">
              <w:rPr>
                <w:bCs/>
                <w:color w:val="4E6D2B" w:themeColor="accent4" w:themeShade="BF"/>
                <w:sz w:val="19"/>
                <w:szCs w:val="19"/>
              </w:rPr>
              <w:t>Recommendation 1</w:t>
            </w:r>
            <w:r w:rsidRPr="00C10370">
              <w:rPr>
                <w:b w:val="0"/>
                <w:color w:val="4E6D2B" w:themeColor="accent4" w:themeShade="BF"/>
                <w:sz w:val="19"/>
                <w:szCs w:val="19"/>
              </w:rPr>
              <w:t>: The AFP, as a matter of urgency, should deploy (Short-term Adviser) STA M&amp;E support to this phase of TLPDP. The next phase of TLPDP should not proceed without substantial M&amp;E advisor support.</w:t>
            </w:r>
          </w:p>
        </w:tc>
      </w:tr>
      <w:tr w:rsidR="00825FB4" w:rsidRPr="00121C76" w14:paraId="690AB722" w14:textId="77777777" w:rsidTr="001F0FCF">
        <w:tc>
          <w:tcPr>
            <w:tcW w:w="709" w:type="dxa"/>
            <w:vAlign w:val="center"/>
          </w:tcPr>
          <w:p w14:paraId="374CBD47" w14:textId="5673F3D0" w:rsidR="00825FB4" w:rsidRPr="00121C76" w:rsidRDefault="00825FB4" w:rsidP="00825FB4">
            <w:pPr>
              <w:pStyle w:val="BodyText"/>
              <w:spacing w:before="60" w:after="60"/>
              <w:jc w:val="center"/>
              <w:rPr>
                <w:b/>
                <w:bCs/>
                <w:color w:val="69923A" w:themeColor="accent4"/>
                <w:sz w:val="19"/>
                <w:szCs w:val="19"/>
              </w:rPr>
            </w:pPr>
            <w:r w:rsidRPr="000877EE">
              <w:rPr>
                <w:b/>
                <w:bCs/>
                <w:noProof/>
                <w:color w:val="69923A" w:themeColor="accent4"/>
                <w:sz w:val="19"/>
                <w:szCs w:val="19"/>
              </w:rPr>
              <w:drawing>
                <wp:inline distT="0" distB="0" distL="0" distR="0" wp14:anchorId="395D4C1A" wp14:editId="177EFF4E">
                  <wp:extent cx="260510" cy="247484"/>
                  <wp:effectExtent l="0" t="0" r="6350" b="635"/>
                  <wp:docPr id="234" name="Pictur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639" w:type="dxa"/>
          </w:tcPr>
          <w:p w14:paraId="0EB5A1BE" w14:textId="26BCE292" w:rsidR="00825FB4" w:rsidRPr="00C10370" w:rsidRDefault="00825FB4" w:rsidP="00825FB4">
            <w:pPr>
              <w:pStyle w:val="BodyText"/>
              <w:spacing w:before="60" w:after="60"/>
              <w:rPr>
                <w:color w:val="4E6D2B" w:themeColor="accent4" w:themeShade="BF"/>
                <w:sz w:val="19"/>
                <w:szCs w:val="19"/>
              </w:rPr>
            </w:pPr>
            <w:r w:rsidRPr="004354A8">
              <w:rPr>
                <w:b/>
                <w:bCs/>
                <w:color w:val="4E6D2B" w:themeColor="accent4" w:themeShade="BF"/>
                <w:sz w:val="19"/>
                <w:szCs w:val="19"/>
              </w:rPr>
              <w:t>Recommendation 2: I</w:t>
            </w:r>
            <w:r w:rsidRPr="00C10370">
              <w:rPr>
                <w:color w:val="4E6D2B" w:themeColor="accent4" w:themeShade="BF"/>
                <w:sz w:val="19"/>
                <w:szCs w:val="19"/>
              </w:rPr>
              <w:t>n the next phase TLPDP should undertake a more limited range of activities, commensurate with the funding available. A reduced emphasis on infrastructure would be appropriate.</w:t>
            </w:r>
          </w:p>
        </w:tc>
      </w:tr>
      <w:tr w:rsidR="00825FB4" w:rsidRPr="00121C76" w14:paraId="0AE66A7A" w14:textId="77777777" w:rsidTr="001F0FCF">
        <w:tc>
          <w:tcPr>
            <w:tcW w:w="709" w:type="dxa"/>
            <w:vAlign w:val="center"/>
          </w:tcPr>
          <w:p w14:paraId="028C82FB" w14:textId="1863F0CE" w:rsidR="00825FB4" w:rsidRPr="00121C76" w:rsidRDefault="00825FB4" w:rsidP="00825FB4">
            <w:pPr>
              <w:pStyle w:val="BodyText"/>
              <w:spacing w:before="60" w:after="60"/>
              <w:jc w:val="center"/>
              <w:rPr>
                <w:b/>
                <w:bCs/>
                <w:color w:val="69923A" w:themeColor="accent4"/>
                <w:sz w:val="19"/>
                <w:szCs w:val="19"/>
              </w:rPr>
            </w:pPr>
            <w:r w:rsidRPr="000877EE">
              <w:rPr>
                <w:b/>
                <w:bCs/>
                <w:noProof/>
                <w:color w:val="69923A" w:themeColor="accent4"/>
                <w:sz w:val="19"/>
                <w:szCs w:val="19"/>
              </w:rPr>
              <w:drawing>
                <wp:inline distT="0" distB="0" distL="0" distR="0" wp14:anchorId="4D19C250" wp14:editId="7E15211C">
                  <wp:extent cx="260510" cy="247484"/>
                  <wp:effectExtent l="0" t="0" r="6350" b="635"/>
                  <wp:docPr id="235" name="Picture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639" w:type="dxa"/>
          </w:tcPr>
          <w:p w14:paraId="5B208DA2" w14:textId="16061627" w:rsidR="00825FB4" w:rsidRPr="00C10370" w:rsidRDefault="00825FB4" w:rsidP="00825FB4">
            <w:pPr>
              <w:pStyle w:val="BodyText"/>
              <w:spacing w:before="60" w:after="60"/>
              <w:rPr>
                <w:color w:val="4E6D2B" w:themeColor="accent4" w:themeShade="BF"/>
                <w:sz w:val="19"/>
                <w:szCs w:val="19"/>
              </w:rPr>
            </w:pPr>
            <w:r w:rsidRPr="004354A8">
              <w:rPr>
                <w:b/>
                <w:bCs/>
                <w:color w:val="4E6D2B" w:themeColor="accent4" w:themeShade="BF"/>
                <w:sz w:val="19"/>
                <w:szCs w:val="19"/>
              </w:rPr>
              <w:t>Recommendation 3:</w:t>
            </w:r>
            <w:r w:rsidRPr="00C10370">
              <w:rPr>
                <w:color w:val="4E6D2B" w:themeColor="accent4" w:themeShade="BF"/>
                <w:sz w:val="19"/>
                <w:szCs w:val="19"/>
              </w:rPr>
              <w:t xml:space="preserve"> DFAT and TLPDP, in conjunction with </w:t>
            </w:r>
            <w:proofErr w:type="spellStart"/>
            <w:r w:rsidRPr="00C10370">
              <w:rPr>
                <w:color w:val="4E6D2B" w:themeColor="accent4" w:themeShade="BF"/>
                <w:sz w:val="19"/>
                <w:szCs w:val="19"/>
              </w:rPr>
              <w:t>GoTL</w:t>
            </w:r>
            <w:proofErr w:type="spellEnd"/>
            <w:r w:rsidRPr="00C10370">
              <w:rPr>
                <w:color w:val="4E6D2B" w:themeColor="accent4" w:themeShade="BF"/>
                <w:sz w:val="19"/>
                <w:szCs w:val="19"/>
              </w:rPr>
              <w:t xml:space="preserve"> and PNTL, should urgently clarify the purpose and plan for the TNCC beyond construction and fit out, and which agencies are to be involved. It should ensure that the TNCC is not drawing resources away from </w:t>
            </w:r>
            <w:proofErr w:type="spellStart"/>
            <w:r w:rsidRPr="00C10370">
              <w:rPr>
                <w:color w:val="4E6D2B" w:themeColor="accent4" w:themeShade="BF"/>
                <w:sz w:val="19"/>
                <w:szCs w:val="19"/>
              </w:rPr>
              <w:t>GoTL</w:t>
            </w:r>
            <w:proofErr w:type="spellEnd"/>
            <w:r w:rsidRPr="00C10370">
              <w:rPr>
                <w:color w:val="4E6D2B" w:themeColor="accent4" w:themeShade="BF"/>
                <w:sz w:val="19"/>
                <w:szCs w:val="19"/>
              </w:rPr>
              <w:t xml:space="preserve"> domestic concerns.</w:t>
            </w:r>
          </w:p>
        </w:tc>
      </w:tr>
      <w:tr w:rsidR="00825FB4" w:rsidRPr="00121C76" w14:paraId="52944D5B" w14:textId="77777777" w:rsidTr="001F0FCF">
        <w:tc>
          <w:tcPr>
            <w:tcW w:w="709" w:type="dxa"/>
            <w:vAlign w:val="center"/>
          </w:tcPr>
          <w:p w14:paraId="2C6BA029" w14:textId="5F6C873C" w:rsidR="00825FB4" w:rsidRPr="00121C76" w:rsidRDefault="00825FB4" w:rsidP="00825FB4">
            <w:pPr>
              <w:pStyle w:val="BodyText"/>
              <w:spacing w:before="60" w:after="60"/>
              <w:jc w:val="center"/>
              <w:rPr>
                <w:b/>
                <w:bCs/>
                <w:color w:val="69923A" w:themeColor="accent4"/>
                <w:sz w:val="19"/>
                <w:szCs w:val="19"/>
              </w:rPr>
            </w:pPr>
            <w:r w:rsidRPr="000877EE">
              <w:rPr>
                <w:b/>
                <w:bCs/>
                <w:noProof/>
                <w:color w:val="69923A" w:themeColor="accent4"/>
                <w:sz w:val="19"/>
                <w:szCs w:val="19"/>
              </w:rPr>
              <w:drawing>
                <wp:inline distT="0" distB="0" distL="0" distR="0" wp14:anchorId="618D01F4" wp14:editId="0BA42959">
                  <wp:extent cx="260510" cy="247484"/>
                  <wp:effectExtent l="0" t="0" r="6350" b="635"/>
                  <wp:docPr id="236" name="Picture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639" w:type="dxa"/>
          </w:tcPr>
          <w:p w14:paraId="448F9001" w14:textId="63897C1F" w:rsidR="00825FB4" w:rsidRPr="00C10370" w:rsidRDefault="00825FB4" w:rsidP="00825FB4">
            <w:pPr>
              <w:pStyle w:val="BodyText"/>
              <w:spacing w:before="60" w:after="60"/>
              <w:rPr>
                <w:color w:val="4E6D2B" w:themeColor="accent4" w:themeShade="BF"/>
                <w:sz w:val="19"/>
                <w:szCs w:val="19"/>
              </w:rPr>
            </w:pPr>
            <w:r w:rsidRPr="004354A8">
              <w:rPr>
                <w:b/>
                <w:bCs/>
                <w:color w:val="4E6D2B" w:themeColor="accent4" w:themeShade="BF"/>
                <w:sz w:val="19"/>
                <w:szCs w:val="19"/>
              </w:rPr>
              <w:t>Recommendation 4</w:t>
            </w:r>
            <w:r w:rsidRPr="00C10370">
              <w:rPr>
                <w:color w:val="4E6D2B" w:themeColor="accent4" w:themeShade="BF"/>
                <w:sz w:val="19"/>
                <w:szCs w:val="19"/>
              </w:rPr>
              <w:t xml:space="preserve">: TLPDP should support PNTL to scope the requirements for a fit-for-purpose Information Management System as a matter of urgency. </w:t>
            </w:r>
          </w:p>
        </w:tc>
      </w:tr>
      <w:tr w:rsidR="00825FB4" w:rsidRPr="00121C76" w14:paraId="27D631DC" w14:textId="77777777" w:rsidTr="001F0FCF">
        <w:tc>
          <w:tcPr>
            <w:tcW w:w="709" w:type="dxa"/>
            <w:vAlign w:val="center"/>
          </w:tcPr>
          <w:p w14:paraId="7519A9DC" w14:textId="21F0F59E" w:rsidR="00825FB4" w:rsidRPr="00121C76" w:rsidRDefault="00825FB4" w:rsidP="00825FB4">
            <w:pPr>
              <w:pStyle w:val="BodyText"/>
              <w:spacing w:before="60" w:after="60"/>
              <w:jc w:val="center"/>
              <w:rPr>
                <w:b/>
                <w:bCs/>
                <w:color w:val="69923A" w:themeColor="accent4"/>
                <w:sz w:val="19"/>
                <w:szCs w:val="19"/>
              </w:rPr>
            </w:pPr>
            <w:r w:rsidRPr="000877EE">
              <w:rPr>
                <w:b/>
                <w:bCs/>
                <w:noProof/>
                <w:color w:val="69923A" w:themeColor="accent4"/>
                <w:sz w:val="19"/>
                <w:szCs w:val="19"/>
              </w:rPr>
              <w:drawing>
                <wp:inline distT="0" distB="0" distL="0" distR="0" wp14:anchorId="340B72E2" wp14:editId="33D2E212">
                  <wp:extent cx="260510" cy="247484"/>
                  <wp:effectExtent l="0" t="0" r="6350" b="635"/>
                  <wp:docPr id="237" name="Picture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639" w:type="dxa"/>
          </w:tcPr>
          <w:p w14:paraId="1E68717B" w14:textId="37EC08C8" w:rsidR="00825FB4" w:rsidRPr="00C10370" w:rsidRDefault="00825FB4" w:rsidP="00825FB4">
            <w:pPr>
              <w:pStyle w:val="BodyText"/>
              <w:spacing w:before="60" w:after="60"/>
              <w:rPr>
                <w:color w:val="4E6D2B" w:themeColor="accent4" w:themeShade="BF"/>
                <w:sz w:val="19"/>
                <w:szCs w:val="19"/>
              </w:rPr>
            </w:pPr>
            <w:r w:rsidRPr="004354A8">
              <w:rPr>
                <w:b/>
                <w:bCs/>
                <w:color w:val="4E6D2B" w:themeColor="accent4" w:themeShade="BF"/>
                <w:sz w:val="19"/>
                <w:szCs w:val="19"/>
              </w:rPr>
              <w:t>Recommendation 5:</w:t>
            </w:r>
            <w:r w:rsidRPr="00C10370">
              <w:rPr>
                <w:color w:val="4E6D2B" w:themeColor="accent4" w:themeShade="BF"/>
                <w:sz w:val="19"/>
                <w:szCs w:val="19"/>
              </w:rPr>
              <w:t xml:space="preserve"> The JSC should ensure that program expenditure in the next phase is clearly linked to the program logic, with a specific agenda point at JSC meetings dedicated to ensuring a mutual understanding of what expenditure is ODA and non-ODA.</w:t>
            </w:r>
          </w:p>
        </w:tc>
      </w:tr>
      <w:tr w:rsidR="00825FB4" w:rsidRPr="00121C76" w14:paraId="3C4EBD21" w14:textId="77777777" w:rsidTr="001F0FCF">
        <w:tc>
          <w:tcPr>
            <w:tcW w:w="709" w:type="dxa"/>
            <w:vAlign w:val="center"/>
          </w:tcPr>
          <w:p w14:paraId="4468E9DD" w14:textId="57284301" w:rsidR="00825FB4" w:rsidRPr="00121C76" w:rsidRDefault="00825FB4" w:rsidP="00825FB4">
            <w:pPr>
              <w:pStyle w:val="BodyText"/>
              <w:spacing w:before="60" w:after="60"/>
              <w:jc w:val="center"/>
              <w:rPr>
                <w:b/>
                <w:bCs/>
                <w:color w:val="69923A" w:themeColor="accent4"/>
                <w:sz w:val="19"/>
                <w:szCs w:val="19"/>
              </w:rPr>
            </w:pPr>
            <w:r w:rsidRPr="000877EE">
              <w:rPr>
                <w:b/>
                <w:bCs/>
                <w:noProof/>
                <w:color w:val="69923A" w:themeColor="accent4"/>
                <w:sz w:val="19"/>
                <w:szCs w:val="19"/>
              </w:rPr>
              <w:drawing>
                <wp:inline distT="0" distB="0" distL="0" distR="0" wp14:anchorId="3E9F4F56" wp14:editId="3C37A2DB">
                  <wp:extent cx="260510" cy="247484"/>
                  <wp:effectExtent l="0" t="0" r="6350" b="635"/>
                  <wp:docPr id="238" name="Picture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639" w:type="dxa"/>
          </w:tcPr>
          <w:p w14:paraId="5F4384E9" w14:textId="74964884" w:rsidR="00825FB4" w:rsidRPr="00C10370" w:rsidRDefault="00825FB4" w:rsidP="00825FB4">
            <w:pPr>
              <w:pStyle w:val="BodyText"/>
              <w:spacing w:before="60" w:after="60"/>
              <w:rPr>
                <w:color w:val="4E6D2B" w:themeColor="accent4" w:themeShade="BF"/>
                <w:sz w:val="19"/>
                <w:szCs w:val="19"/>
              </w:rPr>
            </w:pPr>
            <w:r w:rsidRPr="004354A8">
              <w:rPr>
                <w:b/>
                <w:bCs/>
                <w:color w:val="4E6D2B" w:themeColor="accent4" w:themeShade="BF"/>
                <w:sz w:val="19"/>
                <w:szCs w:val="19"/>
              </w:rPr>
              <w:t>Recommendation 6</w:t>
            </w:r>
            <w:r w:rsidRPr="00C10370">
              <w:rPr>
                <w:color w:val="4E6D2B" w:themeColor="accent4" w:themeShade="BF"/>
                <w:sz w:val="19"/>
                <w:szCs w:val="19"/>
              </w:rPr>
              <w:t>: TLPDP should re-establish systems to coordinate, prioritise and review gifting requests, with any gifting of assets preceded by comprehensive needs analysis, agreement on the future use of and maintenance of assets and infrastructure, and assurance that financial transfers and assets are being registered in accordance with PNTL, Ministry of Interior (</w:t>
            </w:r>
            <w:proofErr w:type="spellStart"/>
            <w:r w:rsidRPr="00C10370">
              <w:rPr>
                <w:color w:val="4E6D2B" w:themeColor="accent4" w:themeShade="BF"/>
                <w:sz w:val="19"/>
                <w:szCs w:val="19"/>
              </w:rPr>
              <w:t>MoI</w:t>
            </w:r>
            <w:proofErr w:type="spellEnd"/>
            <w:r w:rsidRPr="00C10370">
              <w:rPr>
                <w:color w:val="4E6D2B" w:themeColor="accent4" w:themeShade="BF"/>
                <w:sz w:val="19"/>
                <w:szCs w:val="19"/>
              </w:rPr>
              <w:t>) and Ministry of Finance (MoF) requirements.</w:t>
            </w:r>
          </w:p>
        </w:tc>
      </w:tr>
      <w:tr w:rsidR="00825FB4" w:rsidRPr="00121C76" w14:paraId="13689775" w14:textId="77777777" w:rsidTr="001F0FCF">
        <w:tc>
          <w:tcPr>
            <w:tcW w:w="709" w:type="dxa"/>
            <w:vAlign w:val="center"/>
          </w:tcPr>
          <w:p w14:paraId="4C46C556" w14:textId="00F9AA55" w:rsidR="00825FB4" w:rsidRPr="00121C76" w:rsidRDefault="00825FB4" w:rsidP="00825FB4">
            <w:pPr>
              <w:pStyle w:val="BodyText"/>
              <w:spacing w:before="60" w:after="60"/>
              <w:jc w:val="center"/>
              <w:rPr>
                <w:b/>
                <w:bCs/>
                <w:color w:val="69923A" w:themeColor="accent4"/>
                <w:sz w:val="19"/>
                <w:szCs w:val="19"/>
              </w:rPr>
            </w:pPr>
            <w:r w:rsidRPr="000877EE">
              <w:rPr>
                <w:b/>
                <w:bCs/>
                <w:noProof/>
                <w:color w:val="69923A" w:themeColor="accent4"/>
                <w:sz w:val="19"/>
                <w:szCs w:val="19"/>
              </w:rPr>
              <w:drawing>
                <wp:inline distT="0" distB="0" distL="0" distR="0" wp14:anchorId="05082206" wp14:editId="3D6F8EFD">
                  <wp:extent cx="260510" cy="247484"/>
                  <wp:effectExtent l="0" t="0" r="6350" b="635"/>
                  <wp:docPr id="239" name="Picture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639" w:type="dxa"/>
          </w:tcPr>
          <w:p w14:paraId="33BA76B4" w14:textId="07E08B25" w:rsidR="00825FB4" w:rsidRPr="00C10370" w:rsidRDefault="00825FB4" w:rsidP="00825FB4">
            <w:pPr>
              <w:pStyle w:val="BodyText"/>
              <w:spacing w:before="60" w:after="60"/>
              <w:rPr>
                <w:color w:val="4E6D2B" w:themeColor="accent4" w:themeShade="BF"/>
                <w:sz w:val="19"/>
                <w:szCs w:val="19"/>
              </w:rPr>
            </w:pPr>
            <w:r w:rsidRPr="004354A8">
              <w:rPr>
                <w:b/>
                <w:bCs/>
                <w:color w:val="4E6D2B" w:themeColor="accent4" w:themeShade="BF"/>
                <w:sz w:val="19"/>
                <w:szCs w:val="19"/>
              </w:rPr>
              <w:t>Recommendation 7:</w:t>
            </w:r>
            <w:r w:rsidRPr="00C10370">
              <w:rPr>
                <w:color w:val="4E6D2B" w:themeColor="accent4" w:themeShade="BF"/>
                <w:sz w:val="19"/>
                <w:szCs w:val="19"/>
              </w:rPr>
              <w:t xml:space="preserve"> AFP and TLPDP should consider the efficiencies that can be achieved in the next phase by ensuring that advisors have skills matched to their responsibilities, clear workplans for all advisors, deploying a mix of police officers and contractors/civilian staff, an increasing focus on using professional locally engaged staff in some roles, improved donor coordination, and utilising the Monitoring Evaluation and Learning (MEL) system for evidence-based decision making.</w:t>
            </w:r>
          </w:p>
        </w:tc>
      </w:tr>
      <w:tr w:rsidR="00825FB4" w:rsidRPr="00121C76" w14:paraId="1146F8D0" w14:textId="77777777" w:rsidTr="001F0FCF">
        <w:tc>
          <w:tcPr>
            <w:tcW w:w="709" w:type="dxa"/>
            <w:vAlign w:val="center"/>
          </w:tcPr>
          <w:p w14:paraId="62261C8F" w14:textId="4E6B1151" w:rsidR="00825FB4" w:rsidRPr="00121C76" w:rsidRDefault="00825FB4" w:rsidP="00825FB4">
            <w:pPr>
              <w:pStyle w:val="BodyText"/>
              <w:spacing w:before="60" w:after="60"/>
              <w:jc w:val="center"/>
              <w:rPr>
                <w:b/>
                <w:bCs/>
                <w:color w:val="69923A" w:themeColor="accent4"/>
                <w:sz w:val="19"/>
                <w:szCs w:val="19"/>
              </w:rPr>
            </w:pPr>
            <w:r w:rsidRPr="000877EE">
              <w:rPr>
                <w:b/>
                <w:bCs/>
                <w:noProof/>
                <w:color w:val="69923A" w:themeColor="accent4"/>
                <w:sz w:val="19"/>
                <w:szCs w:val="19"/>
              </w:rPr>
              <w:drawing>
                <wp:inline distT="0" distB="0" distL="0" distR="0" wp14:anchorId="7C842F22" wp14:editId="7BCD5B2B">
                  <wp:extent cx="260510" cy="247484"/>
                  <wp:effectExtent l="0" t="0" r="6350" b="635"/>
                  <wp:docPr id="240" name="Pictur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639" w:type="dxa"/>
          </w:tcPr>
          <w:p w14:paraId="2E872298" w14:textId="520D453D" w:rsidR="00825FB4" w:rsidRPr="00C10370" w:rsidRDefault="00825FB4" w:rsidP="00825FB4">
            <w:pPr>
              <w:pStyle w:val="BodyText"/>
              <w:spacing w:before="60" w:after="60"/>
              <w:rPr>
                <w:color w:val="4E6D2B" w:themeColor="accent4" w:themeShade="BF"/>
                <w:sz w:val="19"/>
                <w:szCs w:val="19"/>
              </w:rPr>
            </w:pPr>
            <w:r w:rsidRPr="004354A8">
              <w:rPr>
                <w:b/>
                <w:bCs/>
                <w:color w:val="4E6D2B" w:themeColor="accent4" w:themeShade="BF"/>
                <w:sz w:val="19"/>
                <w:szCs w:val="19"/>
              </w:rPr>
              <w:t>Recommendation 8:</w:t>
            </w:r>
            <w:r w:rsidRPr="00C10370">
              <w:rPr>
                <w:color w:val="4E6D2B" w:themeColor="accent4" w:themeShade="BF"/>
                <w:sz w:val="19"/>
                <w:szCs w:val="19"/>
              </w:rPr>
              <w:t xml:space="preserve"> AFP and TLPDP should ensure advisors develop Tetum language skills prior to and during deployment. This requirement comes at a program cost that should be factored into the budget envelope.</w:t>
            </w:r>
          </w:p>
        </w:tc>
      </w:tr>
      <w:tr w:rsidR="00825FB4" w:rsidRPr="00121C76" w14:paraId="7CDA55EE" w14:textId="77777777" w:rsidTr="001F0FCF">
        <w:tc>
          <w:tcPr>
            <w:tcW w:w="709" w:type="dxa"/>
            <w:vAlign w:val="center"/>
          </w:tcPr>
          <w:p w14:paraId="27923216" w14:textId="62366C0D" w:rsidR="00825FB4" w:rsidRPr="00121C76" w:rsidRDefault="00825FB4" w:rsidP="00825FB4">
            <w:pPr>
              <w:pStyle w:val="BodyText"/>
              <w:spacing w:before="60" w:after="60"/>
              <w:jc w:val="center"/>
              <w:rPr>
                <w:b/>
                <w:bCs/>
                <w:color w:val="69923A" w:themeColor="accent4"/>
                <w:sz w:val="19"/>
                <w:szCs w:val="19"/>
              </w:rPr>
            </w:pPr>
            <w:r w:rsidRPr="000877EE">
              <w:rPr>
                <w:b/>
                <w:bCs/>
                <w:noProof/>
                <w:color w:val="69923A" w:themeColor="accent4"/>
                <w:sz w:val="19"/>
                <w:szCs w:val="19"/>
              </w:rPr>
              <w:drawing>
                <wp:inline distT="0" distB="0" distL="0" distR="0" wp14:anchorId="5CDC24F5" wp14:editId="102F89F8">
                  <wp:extent cx="260510" cy="247484"/>
                  <wp:effectExtent l="0" t="0" r="6350" b="635"/>
                  <wp:docPr id="241" name="Picture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639" w:type="dxa"/>
          </w:tcPr>
          <w:p w14:paraId="6AC40400" w14:textId="6B228D43" w:rsidR="00825FB4" w:rsidRPr="00C10370" w:rsidRDefault="00825FB4" w:rsidP="00825FB4">
            <w:pPr>
              <w:pStyle w:val="BodyText"/>
              <w:spacing w:before="60" w:after="60"/>
              <w:rPr>
                <w:color w:val="4E6D2B" w:themeColor="accent4" w:themeShade="BF"/>
                <w:sz w:val="19"/>
                <w:szCs w:val="19"/>
              </w:rPr>
            </w:pPr>
            <w:r w:rsidRPr="004354A8">
              <w:rPr>
                <w:b/>
                <w:bCs/>
                <w:color w:val="4E6D2B" w:themeColor="accent4" w:themeShade="BF"/>
                <w:sz w:val="19"/>
                <w:szCs w:val="19"/>
              </w:rPr>
              <w:t>Recommendation 9</w:t>
            </w:r>
            <w:r w:rsidRPr="00C10370">
              <w:rPr>
                <w:color w:val="4E6D2B" w:themeColor="accent4" w:themeShade="BF"/>
                <w:sz w:val="19"/>
                <w:szCs w:val="19"/>
              </w:rPr>
              <w:t xml:space="preserve">: TLPDP should develop a long-term strategy early in the next phase that includes a focus on developing PNTL’s capacity to respond to emerging risks including, but not limited to, the approaching fiscal and budgetary crisis, an increased likelihood of extreme weather events, and a growing youth bulge. </w:t>
            </w:r>
          </w:p>
        </w:tc>
      </w:tr>
      <w:tr w:rsidR="00825FB4" w:rsidRPr="00121C76" w14:paraId="54D11206" w14:textId="77777777" w:rsidTr="001F0FCF">
        <w:tc>
          <w:tcPr>
            <w:tcW w:w="709" w:type="dxa"/>
            <w:vAlign w:val="center"/>
          </w:tcPr>
          <w:p w14:paraId="212D933B" w14:textId="3DD4A343" w:rsidR="00825FB4" w:rsidRPr="00121C76" w:rsidRDefault="00825FB4" w:rsidP="00825FB4">
            <w:pPr>
              <w:pStyle w:val="BodyText"/>
              <w:spacing w:before="60" w:after="60"/>
              <w:jc w:val="center"/>
              <w:rPr>
                <w:b/>
                <w:bCs/>
                <w:color w:val="69923A" w:themeColor="accent4"/>
                <w:sz w:val="19"/>
                <w:szCs w:val="19"/>
              </w:rPr>
            </w:pPr>
            <w:r w:rsidRPr="000877EE">
              <w:rPr>
                <w:b/>
                <w:bCs/>
                <w:noProof/>
                <w:color w:val="69923A" w:themeColor="accent4"/>
                <w:sz w:val="19"/>
                <w:szCs w:val="19"/>
              </w:rPr>
              <w:drawing>
                <wp:inline distT="0" distB="0" distL="0" distR="0" wp14:anchorId="2188151D" wp14:editId="0ACCA0A0">
                  <wp:extent cx="260510" cy="247484"/>
                  <wp:effectExtent l="0" t="0" r="6350" b="635"/>
                  <wp:docPr id="242" name="Picture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639" w:type="dxa"/>
          </w:tcPr>
          <w:p w14:paraId="5F1F74CF" w14:textId="2E983B74" w:rsidR="00825FB4" w:rsidRPr="00C10370" w:rsidRDefault="00825FB4" w:rsidP="00825FB4">
            <w:pPr>
              <w:pStyle w:val="BodyText"/>
              <w:spacing w:before="60" w:after="60"/>
              <w:rPr>
                <w:color w:val="4E6D2B" w:themeColor="accent4" w:themeShade="BF"/>
                <w:sz w:val="19"/>
                <w:szCs w:val="19"/>
              </w:rPr>
            </w:pPr>
            <w:r w:rsidRPr="004354A8">
              <w:rPr>
                <w:b/>
                <w:bCs/>
                <w:color w:val="4E6D2B" w:themeColor="accent4" w:themeShade="BF"/>
                <w:sz w:val="19"/>
                <w:szCs w:val="19"/>
              </w:rPr>
              <w:t>Recommendation 10</w:t>
            </w:r>
            <w:r w:rsidRPr="00C10370">
              <w:rPr>
                <w:color w:val="4E6D2B" w:themeColor="accent4" w:themeShade="BF"/>
                <w:sz w:val="19"/>
                <w:szCs w:val="19"/>
              </w:rPr>
              <w:t>: AFP and TLPDP should budget for and implement a PNTL needs analysis/True Cost of Policing Analysis (</w:t>
            </w:r>
            <w:proofErr w:type="spellStart"/>
            <w:r w:rsidRPr="00C10370">
              <w:rPr>
                <w:color w:val="4E6D2B" w:themeColor="accent4" w:themeShade="BF"/>
                <w:sz w:val="19"/>
                <w:szCs w:val="19"/>
              </w:rPr>
              <w:t>TCoPA</w:t>
            </w:r>
            <w:proofErr w:type="spellEnd"/>
            <w:r w:rsidRPr="00C10370">
              <w:rPr>
                <w:color w:val="4E6D2B" w:themeColor="accent4" w:themeShade="BF"/>
                <w:sz w:val="19"/>
                <w:szCs w:val="19"/>
              </w:rPr>
              <w:t>).</w:t>
            </w:r>
          </w:p>
        </w:tc>
      </w:tr>
      <w:tr w:rsidR="00825FB4" w:rsidRPr="00121C76" w14:paraId="5AA70BDB" w14:textId="77777777" w:rsidTr="001F0FCF">
        <w:tc>
          <w:tcPr>
            <w:tcW w:w="709" w:type="dxa"/>
            <w:vAlign w:val="center"/>
          </w:tcPr>
          <w:p w14:paraId="04FEFB9D" w14:textId="56D65313" w:rsidR="00825FB4" w:rsidRPr="00121C76" w:rsidRDefault="00825FB4" w:rsidP="00825FB4">
            <w:pPr>
              <w:pStyle w:val="BodyText"/>
              <w:spacing w:before="60" w:after="60"/>
              <w:jc w:val="center"/>
              <w:rPr>
                <w:b/>
                <w:bCs/>
                <w:color w:val="69923A" w:themeColor="accent4"/>
                <w:sz w:val="19"/>
                <w:szCs w:val="19"/>
              </w:rPr>
            </w:pPr>
            <w:r w:rsidRPr="000877EE">
              <w:rPr>
                <w:b/>
                <w:bCs/>
                <w:noProof/>
                <w:color w:val="69923A" w:themeColor="accent4"/>
                <w:sz w:val="19"/>
                <w:szCs w:val="19"/>
              </w:rPr>
              <w:drawing>
                <wp:inline distT="0" distB="0" distL="0" distR="0" wp14:anchorId="773DDC70" wp14:editId="673AD012">
                  <wp:extent cx="260510" cy="247484"/>
                  <wp:effectExtent l="0" t="0" r="6350" b="635"/>
                  <wp:docPr id="243" name="Picture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639" w:type="dxa"/>
          </w:tcPr>
          <w:p w14:paraId="73AD4E70" w14:textId="6C75F9D9" w:rsidR="00825FB4" w:rsidRPr="00C10370" w:rsidRDefault="00825FB4" w:rsidP="00825FB4">
            <w:pPr>
              <w:pStyle w:val="BodyText"/>
              <w:spacing w:before="60" w:after="60"/>
              <w:rPr>
                <w:color w:val="4E6D2B" w:themeColor="accent4" w:themeShade="BF"/>
                <w:sz w:val="19"/>
                <w:szCs w:val="19"/>
              </w:rPr>
            </w:pPr>
            <w:r w:rsidRPr="004354A8">
              <w:rPr>
                <w:b/>
                <w:bCs/>
                <w:color w:val="4E6D2B" w:themeColor="accent4" w:themeShade="BF"/>
                <w:sz w:val="19"/>
                <w:szCs w:val="19"/>
              </w:rPr>
              <w:t>Recommendation 11</w:t>
            </w:r>
            <w:r w:rsidRPr="00C10370">
              <w:rPr>
                <w:color w:val="4E6D2B" w:themeColor="accent4" w:themeShade="BF"/>
                <w:sz w:val="19"/>
                <w:szCs w:val="19"/>
              </w:rPr>
              <w:t>: TLPDP could strengthen PNTL’s contribution to Humanitarian Assistance and Disaster Preparedness as part of a Whole of Government (</w:t>
            </w:r>
            <w:proofErr w:type="spellStart"/>
            <w:r w:rsidRPr="00C10370">
              <w:rPr>
                <w:color w:val="4E6D2B" w:themeColor="accent4" w:themeShade="BF"/>
                <w:sz w:val="19"/>
                <w:szCs w:val="19"/>
              </w:rPr>
              <w:t>GoA</w:t>
            </w:r>
            <w:proofErr w:type="spellEnd"/>
            <w:r w:rsidRPr="00C10370">
              <w:rPr>
                <w:color w:val="4E6D2B" w:themeColor="accent4" w:themeShade="BF"/>
                <w:sz w:val="19"/>
                <w:szCs w:val="19"/>
              </w:rPr>
              <w:t xml:space="preserve"> and </w:t>
            </w:r>
            <w:proofErr w:type="spellStart"/>
            <w:r w:rsidRPr="00C10370">
              <w:rPr>
                <w:color w:val="4E6D2B" w:themeColor="accent4" w:themeShade="BF"/>
                <w:sz w:val="19"/>
                <w:szCs w:val="19"/>
              </w:rPr>
              <w:t>GoTL</w:t>
            </w:r>
            <w:proofErr w:type="spellEnd"/>
            <w:r w:rsidRPr="00C10370">
              <w:rPr>
                <w:color w:val="4E6D2B" w:themeColor="accent4" w:themeShade="BF"/>
                <w:sz w:val="19"/>
                <w:szCs w:val="19"/>
              </w:rPr>
              <w:t xml:space="preserve">) coordinated response. </w:t>
            </w:r>
          </w:p>
        </w:tc>
      </w:tr>
      <w:tr w:rsidR="00825FB4" w:rsidRPr="00121C76" w14:paraId="7B1BF187" w14:textId="77777777" w:rsidTr="001F0FCF">
        <w:tc>
          <w:tcPr>
            <w:tcW w:w="709" w:type="dxa"/>
            <w:vAlign w:val="center"/>
          </w:tcPr>
          <w:p w14:paraId="461D32A5" w14:textId="52D9F35A" w:rsidR="00825FB4" w:rsidRPr="00121C76" w:rsidRDefault="00825FB4" w:rsidP="00825FB4">
            <w:pPr>
              <w:pStyle w:val="BodyText"/>
              <w:spacing w:before="60" w:after="60"/>
              <w:jc w:val="center"/>
              <w:rPr>
                <w:b/>
                <w:bCs/>
                <w:color w:val="69923A" w:themeColor="accent4"/>
                <w:sz w:val="19"/>
                <w:szCs w:val="19"/>
              </w:rPr>
            </w:pPr>
            <w:r w:rsidRPr="000877EE">
              <w:rPr>
                <w:b/>
                <w:bCs/>
                <w:noProof/>
                <w:color w:val="69923A" w:themeColor="accent4"/>
                <w:sz w:val="19"/>
                <w:szCs w:val="19"/>
              </w:rPr>
              <w:drawing>
                <wp:inline distT="0" distB="0" distL="0" distR="0" wp14:anchorId="0E59A1E2" wp14:editId="564D3A59">
                  <wp:extent cx="260510" cy="247484"/>
                  <wp:effectExtent l="0" t="0" r="6350" b="635"/>
                  <wp:docPr id="284" name="Picture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639" w:type="dxa"/>
          </w:tcPr>
          <w:p w14:paraId="557EC36C" w14:textId="45075A3A" w:rsidR="00825FB4" w:rsidRPr="00C10370" w:rsidRDefault="00825FB4" w:rsidP="00825FB4">
            <w:pPr>
              <w:pStyle w:val="BodyText"/>
              <w:spacing w:before="60" w:after="60"/>
              <w:rPr>
                <w:color w:val="4E6D2B" w:themeColor="accent4" w:themeShade="BF"/>
                <w:sz w:val="19"/>
                <w:szCs w:val="19"/>
              </w:rPr>
            </w:pPr>
            <w:r w:rsidRPr="004354A8">
              <w:rPr>
                <w:b/>
                <w:bCs/>
                <w:color w:val="4E6D2B" w:themeColor="accent4" w:themeShade="BF"/>
                <w:sz w:val="19"/>
                <w:szCs w:val="19"/>
              </w:rPr>
              <w:t>Recommendation 12</w:t>
            </w:r>
            <w:r w:rsidRPr="00C10370">
              <w:rPr>
                <w:color w:val="4E6D2B" w:themeColor="accent4" w:themeShade="BF"/>
                <w:sz w:val="19"/>
                <w:szCs w:val="19"/>
              </w:rPr>
              <w:t xml:space="preserve">: In the next phase TLPDP should focus on institutionalising Community Policing in accordance with </w:t>
            </w:r>
            <w:proofErr w:type="spellStart"/>
            <w:r w:rsidRPr="00C10370">
              <w:rPr>
                <w:color w:val="4E6D2B" w:themeColor="accent4" w:themeShade="BF"/>
                <w:sz w:val="19"/>
                <w:szCs w:val="19"/>
              </w:rPr>
              <w:t>GoTL</w:t>
            </w:r>
            <w:proofErr w:type="spellEnd"/>
            <w:r w:rsidRPr="00C10370">
              <w:rPr>
                <w:color w:val="4E6D2B" w:themeColor="accent4" w:themeShade="BF"/>
                <w:sz w:val="19"/>
                <w:szCs w:val="19"/>
              </w:rPr>
              <w:t xml:space="preserve"> and PNTL priorities; and support the PNTL to use its limited resources more sustainably. This should include 1. support for </w:t>
            </w:r>
            <w:proofErr w:type="gramStart"/>
            <w:r w:rsidRPr="00C10370">
              <w:rPr>
                <w:color w:val="4E6D2B" w:themeColor="accent4" w:themeShade="BF"/>
                <w:sz w:val="19"/>
                <w:szCs w:val="19"/>
              </w:rPr>
              <w:t>a new recruit</w:t>
            </w:r>
            <w:proofErr w:type="gramEnd"/>
            <w:r w:rsidRPr="00C10370">
              <w:rPr>
                <w:color w:val="4E6D2B" w:themeColor="accent4" w:themeShade="BF"/>
                <w:sz w:val="19"/>
                <w:szCs w:val="19"/>
              </w:rPr>
              <w:t xml:space="preserve"> course (if possible); or in the alternative a greater focus on human rights based </w:t>
            </w:r>
            <w:proofErr w:type="spellStart"/>
            <w:r w:rsidRPr="00C10370">
              <w:rPr>
                <w:color w:val="4E6D2B" w:themeColor="accent4" w:themeShade="BF"/>
                <w:sz w:val="19"/>
                <w:szCs w:val="19"/>
              </w:rPr>
              <w:t>UoF</w:t>
            </w:r>
            <w:proofErr w:type="spellEnd"/>
            <w:r w:rsidRPr="00C10370">
              <w:rPr>
                <w:color w:val="4E6D2B" w:themeColor="accent4" w:themeShade="BF"/>
                <w:sz w:val="19"/>
                <w:szCs w:val="19"/>
              </w:rPr>
              <w:t xml:space="preserve"> training; 2. gender equality and VPU work; and 3. support for PNTL corporate and enabling services with flexibility to support one or more of IMS overhaul, PNTL budget and procurement processes, human resources, decentralisation and/or leadership training.</w:t>
            </w:r>
          </w:p>
        </w:tc>
      </w:tr>
      <w:tr w:rsidR="00825FB4" w:rsidRPr="00121C76" w14:paraId="7E68E363" w14:textId="77777777" w:rsidTr="001F0FCF">
        <w:tc>
          <w:tcPr>
            <w:tcW w:w="709" w:type="dxa"/>
            <w:vAlign w:val="center"/>
          </w:tcPr>
          <w:p w14:paraId="73E9B9CB" w14:textId="2435830A" w:rsidR="00825FB4" w:rsidRPr="00121C76" w:rsidRDefault="00825FB4" w:rsidP="00825FB4">
            <w:pPr>
              <w:pStyle w:val="BodyText"/>
              <w:spacing w:before="60" w:after="60"/>
              <w:jc w:val="center"/>
              <w:rPr>
                <w:b/>
                <w:bCs/>
                <w:color w:val="69923A" w:themeColor="accent4"/>
                <w:sz w:val="19"/>
                <w:szCs w:val="19"/>
              </w:rPr>
            </w:pPr>
            <w:r w:rsidRPr="000877EE">
              <w:rPr>
                <w:b/>
                <w:bCs/>
                <w:noProof/>
                <w:color w:val="69923A" w:themeColor="accent4"/>
                <w:sz w:val="19"/>
                <w:szCs w:val="19"/>
              </w:rPr>
              <w:drawing>
                <wp:inline distT="0" distB="0" distL="0" distR="0" wp14:anchorId="33F0D619" wp14:editId="6BC4532D">
                  <wp:extent cx="260510" cy="247484"/>
                  <wp:effectExtent l="0" t="0" r="6350" b="635"/>
                  <wp:docPr id="285" name="Picture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639" w:type="dxa"/>
          </w:tcPr>
          <w:p w14:paraId="7A0DCC70" w14:textId="692CBA08" w:rsidR="00825FB4" w:rsidRPr="00C10370" w:rsidRDefault="00825FB4" w:rsidP="00825FB4">
            <w:pPr>
              <w:pStyle w:val="BodyText"/>
              <w:spacing w:before="60" w:after="60"/>
              <w:rPr>
                <w:color w:val="4E6D2B" w:themeColor="accent4" w:themeShade="BF"/>
                <w:sz w:val="19"/>
                <w:szCs w:val="19"/>
              </w:rPr>
            </w:pPr>
            <w:r w:rsidRPr="004354A8">
              <w:rPr>
                <w:b/>
                <w:bCs/>
                <w:color w:val="4E6D2B" w:themeColor="accent4" w:themeShade="BF"/>
                <w:sz w:val="19"/>
                <w:szCs w:val="19"/>
              </w:rPr>
              <w:t>Recommendation 13:</w:t>
            </w:r>
            <w:r w:rsidRPr="00C10370">
              <w:rPr>
                <w:color w:val="4E6D2B" w:themeColor="accent4" w:themeShade="BF"/>
                <w:sz w:val="19"/>
                <w:szCs w:val="19"/>
              </w:rPr>
              <w:t xml:space="preserve"> TLPDP should further develop its engagement and coordination with other parts of the Australian Aid program</w:t>
            </w:r>
          </w:p>
        </w:tc>
      </w:tr>
      <w:tr w:rsidR="00825FB4" w:rsidRPr="00121C76" w14:paraId="23CB3206" w14:textId="77777777" w:rsidTr="001F0FCF">
        <w:tc>
          <w:tcPr>
            <w:tcW w:w="709" w:type="dxa"/>
            <w:vAlign w:val="center"/>
          </w:tcPr>
          <w:p w14:paraId="7F418671" w14:textId="6C8D2E96" w:rsidR="00825FB4" w:rsidRPr="00121C76" w:rsidRDefault="00825FB4" w:rsidP="00825FB4">
            <w:pPr>
              <w:pStyle w:val="BodyText"/>
              <w:spacing w:before="60" w:after="60"/>
              <w:jc w:val="center"/>
              <w:rPr>
                <w:b/>
                <w:bCs/>
                <w:color w:val="69923A" w:themeColor="accent4"/>
                <w:sz w:val="19"/>
                <w:szCs w:val="19"/>
              </w:rPr>
            </w:pPr>
            <w:r w:rsidRPr="000877EE">
              <w:rPr>
                <w:b/>
                <w:bCs/>
                <w:noProof/>
                <w:color w:val="69923A" w:themeColor="accent4"/>
                <w:sz w:val="19"/>
                <w:szCs w:val="19"/>
              </w:rPr>
              <w:drawing>
                <wp:inline distT="0" distB="0" distL="0" distR="0" wp14:anchorId="7F412E98" wp14:editId="65B7E64C">
                  <wp:extent cx="260510" cy="247484"/>
                  <wp:effectExtent l="0" t="0" r="6350" b="635"/>
                  <wp:docPr id="286" name="Picture 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639" w:type="dxa"/>
          </w:tcPr>
          <w:p w14:paraId="18E8532A" w14:textId="6889885F" w:rsidR="00825FB4" w:rsidRPr="00C10370" w:rsidRDefault="00825FB4" w:rsidP="00825FB4">
            <w:pPr>
              <w:pStyle w:val="BodyText"/>
              <w:spacing w:before="60" w:after="60"/>
              <w:rPr>
                <w:color w:val="4E6D2B" w:themeColor="accent4" w:themeShade="BF"/>
                <w:sz w:val="19"/>
                <w:szCs w:val="19"/>
              </w:rPr>
            </w:pPr>
            <w:r w:rsidRPr="004354A8">
              <w:rPr>
                <w:b/>
                <w:bCs/>
                <w:color w:val="4E6D2B" w:themeColor="accent4" w:themeShade="BF"/>
                <w:sz w:val="19"/>
                <w:szCs w:val="19"/>
              </w:rPr>
              <w:t>Recommendation 14</w:t>
            </w:r>
            <w:r w:rsidRPr="00C10370">
              <w:rPr>
                <w:color w:val="4E6D2B" w:themeColor="accent4" w:themeShade="BF"/>
                <w:sz w:val="19"/>
                <w:szCs w:val="19"/>
              </w:rPr>
              <w:t xml:space="preserve">: TLPDP should support a PNTL-led donor coordination mechanism to improve both PNTL and donor effectiveness and efficiencies. </w:t>
            </w:r>
          </w:p>
        </w:tc>
      </w:tr>
      <w:tr w:rsidR="00825FB4" w:rsidRPr="00121C76" w14:paraId="6390CF8D" w14:textId="77777777" w:rsidTr="001F0FCF">
        <w:tc>
          <w:tcPr>
            <w:tcW w:w="709" w:type="dxa"/>
            <w:vAlign w:val="center"/>
          </w:tcPr>
          <w:p w14:paraId="2763DFE2" w14:textId="4D24C32A" w:rsidR="00825FB4" w:rsidRPr="00121C76" w:rsidRDefault="00825FB4" w:rsidP="00825FB4">
            <w:pPr>
              <w:pStyle w:val="BodyText"/>
              <w:spacing w:before="60" w:after="60"/>
              <w:jc w:val="center"/>
              <w:rPr>
                <w:b/>
                <w:bCs/>
                <w:color w:val="69923A" w:themeColor="accent4"/>
                <w:sz w:val="19"/>
                <w:szCs w:val="19"/>
              </w:rPr>
            </w:pPr>
            <w:r w:rsidRPr="000877EE">
              <w:rPr>
                <w:b/>
                <w:bCs/>
                <w:noProof/>
                <w:color w:val="69923A" w:themeColor="accent4"/>
                <w:sz w:val="19"/>
                <w:szCs w:val="19"/>
              </w:rPr>
              <w:drawing>
                <wp:inline distT="0" distB="0" distL="0" distR="0" wp14:anchorId="165FF0C9" wp14:editId="4BA6E45C">
                  <wp:extent cx="260510" cy="247484"/>
                  <wp:effectExtent l="0" t="0" r="6350" b="635"/>
                  <wp:docPr id="287" name="Picture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639" w:type="dxa"/>
          </w:tcPr>
          <w:p w14:paraId="454AD9C2" w14:textId="0FCF8667" w:rsidR="00825FB4" w:rsidRPr="00C10370" w:rsidRDefault="00825FB4" w:rsidP="00825FB4">
            <w:pPr>
              <w:pStyle w:val="BodyText"/>
              <w:spacing w:before="60" w:after="60"/>
              <w:rPr>
                <w:color w:val="4E6D2B" w:themeColor="accent4" w:themeShade="BF"/>
                <w:sz w:val="19"/>
                <w:szCs w:val="19"/>
              </w:rPr>
            </w:pPr>
            <w:r w:rsidRPr="004354A8">
              <w:rPr>
                <w:b/>
                <w:bCs/>
                <w:color w:val="4E6D2B" w:themeColor="accent4" w:themeShade="BF"/>
                <w:sz w:val="19"/>
                <w:szCs w:val="19"/>
              </w:rPr>
              <w:t>Recommendation 15</w:t>
            </w:r>
            <w:r w:rsidRPr="00C10370">
              <w:rPr>
                <w:color w:val="4E6D2B" w:themeColor="accent4" w:themeShade="BF"/>
                <w:sz w:val="19"/>
                <w:szCs w:val="19"/>
              </w:rPr>
              <w:t>: TLPDP should continue its focus on gender and social inclusion including strengthened engagement and coordination with other development partners and Timorese agencies working in this area.</w:t>
            </w:r>
          </w:p>
        </w:tc>
      </w:tr>
    </w:tbl>
    <w:p w14:paraId="05EDF42C" w14:textId="36F66790" w:rsidR="00677983" w:rsidRPr="009C2EE9" w:rsidRDefault="00677983" w:rsidP="00677983">
      <w:pPr>
        <w:pStyle w:val="Heading1"/>
      </w:pPr>
      <w:r w:rsidRPr="009C2EE9">
        <w:br w:type="page"/>
      </w:r>
      <w:bookmarkStart w:id="3" w:name="_Toc90953361"/>
      <w:r w:rsidRPr="009C2EE9">
        <w:t>About the evaluation</w:t>
      </w:r>
      <w:bookmarkEnd w:id="3"/>
    </w:p>
    <w:p w14:paraId="755ACC72" w14:textId="363D1864" w:rsidR="00677983" w:rsidRPr="009C2EE9" w:rsidRDefault="00677983" w:rsidP="00BA5A39">
      <w:pPr>
        <w:pStyle w:val="Heading2"/>
      </w:pPr>
      <w:bookmarkStart w:id="4" w:name="_Toc90953362"/>
      <w:r w:rsidRPr="009C2EE9">
        <w:t>Purpose and Scope</w:t>
      </w:r>
      <w:bookmarkEnd w:id="4"/>
      <w:r w:rsidRPr="009C2EE9">
        <w:t xml:space="preserve"> </w:t>
      </w:r>
    </w:p>
    <w:p w14:paraId="22CCF755" w14:textId="41F314B4" w:rsidR="001853A4" w:rsidRPr="005D4D01" w:rsidRDefault="003334C3" w:rsidP="00BA5A39">
      <w:pPr>
        <w:pStyle w:val="BodyText"/>
      </w:pPr>
      <w:r w:rsidRPr="005D4D01">
        <w:t>The Department of Foreign Affairs and Trade (</w:t>
      </w:r>
      <w:r w:rsidR="00677983" w:rsidRPr="005D4D01">
        <w:t>DFAT</w:t>
      </w:r>
      <w:r w:rsidRPr="005D4D01">
        <w:t>)</w:t>
      </w:r>
      <w:r w:rsidR="00677983" w:rsidRPr="005D4D01">
        <w:t xml:space="preserve"> and the </w:t>
      </w:r>
      <w:r w:rsidRPr="005D4D01">
        <w:t>Australian Federal Police (</w:t>
      </w:r>
      <w:r w:rsidR="00677983" w:rsidRPr="005D4D01">
        <w:t>AFP</w:t>
      </w:r>
      <w:r w:rsidRPr="005D4D01">
        <w:t>)</w:t>
      </w:r>
      <w:r w:rsidR="00677983" w:rsidRPr="005D4D01">
        <w:t xml:space="preserve"> commissioned a </w:t>
      </w:r>
      <w:r w:rsidR="00671BB0" w:rsidRPr="005D4D01">
        <w:t>J</w:t>
      </w:r>
      <w:r w:rsidR="00677983" w:rsidRPr="005D4D01">
        <w:t xml:space="preserve">oint </w:t>
      </w:r>
      <w:r w:rsidR="00671BB0" w:rsidRPr="005D4D01">
        <w:t>I</w:t>
      </w:r>
      <w:r w:rsidR="00677983" w:rsidRPr="005D4D01">
        <w:t xml:space="preserve">ndependent </w:t>
      </w:r>
      <w:r w:rsidR="00671BB0" w:rsidRPr="005D4D01">
        <w:t>E</w:t>
      </w:r>
      <w:r w:rsidR="00677983" w:rsidRPr="005D4D01">
        <w:t>valuation</w:t>
      </w:r>
      <w:r w:rsidRPr="005D4D01">
        <w:t xml:space="preserve"> (JIE)</w:t>
      </w:r>
      <w:r w:rsidR="00677983" w:rsidRPr="005D4D01">
        <w:t xml:space="preserve"> </w:t>
      </w:r>
      <w:r w:rsidRPr="005D4D01">
        <w:t xml:space="preserve">of the Timor-Leste Police Development Program (TLPDP) 2018-2022 </w:t>
      </w:r>
      <w:r w:rsidR="00677983" w:rsidRPr="005D4D01">
        <w:t xml:space="preserve">to commence in September 2021, </w:t>
      </w:r>
      <w:r w:rsidR="00677983" w:rsidRPr="00BA5A39">
        <w:t>undertaken</w:t>
      </w:r>
      <w:r w:rsidR="00677983" w:rsidRPr="005D4D01">
        <w:t xml:space="preserve"> by independent consultants from Tetra Tech International Development, and representatives from each of the AFP, DFAT and the </w:t>
      </w:r>
      <w:r w:rsidRPr="005D4D01">
        <w:t>Polícia Nacional de Timor-Leste (</w:t>
      </w:r>
      <w:r w:rsidR="00677983" w:rsidRPr="005D4D01">
        <w:t>PNTL</w:t>
      </w:r>
      <w:r w:rsidRPr="005D4D01">
        <w:t>)</w:t>
      </w:r>
      <w:r w:rsidR="00677983" w:rsidRPr="005D4D01">
        <w:t xml:space="preserve">. </w:t>
      </w:r>
      <w:r w:rsidR="001853A4" w:rsidRPr="005D4D01">
        <w:t xml:space="preserve">The primary purpose of this independent evaluation </w:t>
      </w:r>
      <w:r w:rsidR="001913AD" w:rsidRPr="005D4D01">
        <w:t>wa</w:t>
      </w:r>
      <w:r w:rsidR="001853A4" w:rsidRPr="005D4D01">
        <w:t xml:space="preserve">s to: </w:t>
      </w:r>
    </w:p>
    <w:p w14:paraId="2C39461B" w14:textId="07281282" w:rsidR="001853A4" w:rsidRPr="009C2EE9" w:rsidRDefault="001853A4" w:rsidP="00BA5A39">
      <w:pPr>
        <w:pStyle w:val="Buletsintable"/>
      </w:pPr>
      <w:r w:rsidRPr="009C2EE9">
        <w:t xml:space="preserve">Assess the extent of program achievement of, and/or progress toward, </w:t>
      </w:r>
      <w:r w:rsidR="00C95360">
        <w:t>E</w:t>
      </w:r>
      <w:r w:rsidRPr="009C2EE9">
        <w:t xml:space="preserve">nd of </w:t>
      </w:r>
      <w:r w:rsidR="00C95360">
        <w:t>P</w:t>
      </w:r>
      <w:r w:rsidRPr="009C2EE9">
        <w:t xml:space="preserve">rogram </w:t>
      </w:r>
      <w:r w:rsidR="00C95360">
        <w:t>O</w:t>
      </w:r>
      <w:r w:rsidRPr="009C2EE9">
        <w:t>utcomes</w:t>
      </w:r>
      <w:r w:rsidR="00C95360">
        <w:t xml:space="preserve"> (EOPO)</w:t>
      </w:r>
      <w:r w:rsidRPr="009C2EE9">
        <w:t xml:space="preserve">, and </w:t>
      </w:r>
    </w:p>
    <w:p w14:paraId="2C434590" w14:textId="441F720D" w:rsidR="001853A4" w:rsidRPr="009C2EE9" w:rsidRDefault="001853A4" w:rsidP="00BA5A39">
      <w:pPr>
        <w:pStyle w:val="Buletsintable"/>
      </w:pPr>
      <w:r w:rsidRPr="009C2EE9">
        <w:t xml:space="preserve">Identify any ongoing development cooperation needs and opportunities to inform subsequent TLPDP and policing and security assistance in Timor-Leste. </w:t>
      </w:r>
    </w:p>
    <w:p w14:paraId="69C6B7FB" w14:textId="371D80A7" w:rsidR="00677983" w:rsidRPr="00BA5A39" w:rsidRDefault="001853A4" w:rsidP="00BA5A39">
      <w:pPr>
        <w:pStyle w:val="BodyText"/>
      </w:pPr>
      <w:r w:rsidRPr="009C2EE9">
        <w:t xml:space="preserve">The evaluation </w:t>
      </w:r>
      <w:r w:rsidR="001913AD" w:rsidRPr="009C2EE9">
        <w:t>wa</w:t>
      </w:r>
      <w:r w:rsidR="00A55269" w:rsidRPr="009C2EE9">
        <w:t>s</w:t>
      </w:r>
      <w:r w:rsidRPr="009C2EE9">
        <w:t xml:space="preserve"> a collaborative process between the PNTL, </w:t>
      </w:r>
      <w:r w:rsidR="003334C3">
        <w:t>Government of Timor-Leste (</w:t>
      </w:r>
      <w:proofErr w:type="spellStart"/>
      <w:r w:rsidRPr="009C2EE9">
        <w:t>GoTL</w:t>
      </w:r>
      <w:proofErr w:type="spellEnd"/>
      <w:r w:rsidR="003334C3">
        <w:t>)</w:t>
      </w:r>
      <w:r w:rsidRPr="009C2EE9">
        <w:t xml:space="preserve">, </w:t>
      </w:r>
      <w:r w:rsidR="003334C3">
        <w:t>Government of Australia (</w:t>
      </w:r>
      <w:proofErr w:type="spellStart"/>
      <w:r w:rsidRPr="009C2EE9">
        <w:t>GoA</w:t>
      </w:r>
      <w:proofErr w:type="spellEnd"/>
      <w:r w:rsidR="003334C3">
        <w:t>)</w:t>
      </w:r>
      <w:r w:rsidRPr="009C2EE9">
        <w:t xml:space="preserve"> and AFP (including TLPDP). The primary intended audience of the evaluation report is the AFP International </w:t>
      </w:r>
      <w:r w:rsidRPr="00BA5A39">
        <w:t xml:space="preserve">Command and DFAT Office of the Pacific, however all stakeholder needs </w:t>
      </w:r>
      <w:r w:rsidR="00C95360" w:rsidRPr="00BA5A39">
        <w:t>are</w:t>
      </w:r>
      <w:r w:rsidRPr="00BA5A39">
        <w:t xml:space="preserve"> considered and factored into the process. AFP will draft a management response to the evaluation report, for input from the TLPDP Joint Steering Committee (JSC). While the </w:t>
      </w:r>
      <w:proofErr w:type="spellStart"/>
      <w:r w:rsidRPr="00BA5A39">
        <w:t>ToR</w:t>
      </w:r>
      <w:proofErr w:type="spellEnd"/>
      <w:r w:rsidRPr="00BA5A39">
        <w:t xml:space="preserve"> for the JIE-TLPDP anticipates that both the final report and management response will be published when completed, this will need to be confirmed</w:t>
      </w:r>
      <w:r w:rsidR="003334C3" w:rsidRPr="00BA5A39">
        <w:t>.</w:t>
      </w:r>
    </w:p>
    <w:p w14:paraId="44CEDB5D" w14:textId="6E2C06C5" w:rsidR="001853A4" w:rsidRPr="009C2EE9" w:rsidRDefault="00C95360" w:rsidP="00BA5A39">
      <w:pPr>
        <w:pStyle w:val="BodyText"/>
      </w:pPr>
      <w:r w:rsidRPr="00BA5A39">
        <w:t>The evaluation covers the current phase of</w:t>
      </w:r>
      <w:r w:rsidR="001853A4" w:rsidRPr="00BA5A39">
        <w:t xml:space="preserve"> TLPDP from 2018-present. It provides an opportunity for AFP to engage with internal and external stakeholders in understanding the significance of the program and its activities, to contribute to findings</w:t>
      </w:r>
      <w:r w:rsidR="001853A4" w:rsidRPr="009C2EE9">
        <w:t xml:space="preserve">, build stronger relationships and to engage in implementing recommendations. This is especially relevant to ensure effective, trusted relationships and adaptive management are key to successful responses to changing circumstances and unlocking investment potential. </w:t>
      </w:r>
    </w:p>
    <w:p w14:paraId="10A3A5BD" w14:textId="4DE88411" w:rsidR="001853A4" w:rsidRPr="009C2EE9" w:rsidRDefault="001853A4" w:rsidP="005D4D01">
      <w:pPr>
        <w:pStyle w:val="BodyText"/>
      </w:pPr>
      <w:r w:rsidRPr="009C2EE9">
        <w:t xml:space="preserve">There are two key </w:t>
      </w:r>
      <w:r w:rsidR="00A55269" w:rsidRPr="009C2EE9">
        <w:t>evaluation criteria</w:t>
      </w:r>
      <w:r w:rsidRPr="009C2EE9">
        <w:t xml:space="preserve">: </w:t>
      </w:r>
    </w:p>
    <w:p w14:paraId="711A0E23" w14:textId="1B132894" w:rsidR="001853A4" w:rsidRPr="00C56512" w:rsidRDefault="001853A4" w:rsidP="00BA5A39">
      <w:pPr>
        <w:pStyle w:val="Numberedlist"/>
        <w:tabs>
          <w:tab w:val="clear" w:pos="641"/>
        </w:tabs>
        <w:ind w:left="426" w:hanging="426"/>
      </w:pPr>
      <w:r w:rsidRPr="00C56512">
        <w:t xml:space="preserve">How effectively and efficiently has TLPDP contributed to the achievement of, and/or progress toward, end of program outcomes? </w:t>
      </w:r>
    </w:p>
    <w:p w14:paraId="0759012E" w14:textId="10ECFFFE" w:rsidR="001853A4" w:rsidRPr="00C56512" w:rsidRDefault="001853A4" w:rsidP="00BA5A39">
      <w:pPr>
        <w:pStyle w:val="Numberedlist"/>
        <w:tabs>
          <w:tab w:val="clear" w:pos="641"/>
        </w:tabs>
        <w:ind w:left="426" w:hanging="426"/>
      </w:pPr>
      <w:r w:rsidRPr="00C56512">
        <w:t>How relevant are TLPDP’s outcomes in terms of strategic alignment with both Timorese and Australian priorities?</w:t>
      </w:r>
    </w:p>
    <w:p w14:paraId="176D4480" w14:textId="7C871B21" w:rsidR="00677983" w:rsidRPr="009C2EE9" w:rsidRDefault="00C74723" w:rsidP="00BA5A39">
      <w:pPr>
        <w:pStyle w:val="Heading2"/>
      </w:pPr>
      <w:bookmarkStart w:id="5" w:name="_Toc90953363"/>
      <w:r>
        <w:t xml:space="preserve">Key </w:t>
      </w:r>
      <w:r w:rsidR="00677983" w:rsidRPr="009C2EE9">
        <w:t xml:space="preserve">Evaluation </w:t>
      </w:r>
      <w:r>
        <w:t>Q</w:t>
      </w:r>
      <w:r w:rsidR="00677983" w:rsidRPr="009C2EE9">
        <w:t>uestions</w:t>
      </w:r>
      <w:r>
        <w:t xml:space="preserve"> (KEQ)</w:t>
      </w:r>
      <w:bookmarkEnd w:id="5"/>
    </w:p>
    <w:p w14:paraId="2088BF4F" w14:textId="33A2B59B" w:rsidR="004C0BF9" w:rsidRPr="009C2EE9" w:rsidRDefault="004C0BF9" w:rsidP="00BA5A39">
      <w:pPr>
        <w:pStyle w:val="BodyText"/>
      </w:pPr>
      <w:r w:rsidRPr="009C2EE9">
        <w:t>The KEQ were informed by the TLPDP 2018-2022 Design Document program and aid criteria results frameworks, the Organisation for Economic Co-operation and Development-Development Assistance Committee (OECD-DAC) criteria and DFAT Monitoring and Evaluation Standards. This evaluation plan identifies appropriate sub-questions to provide collated evidence against the KEQ</w:t>
      </w:r>
      <w:r w:rsidR="00C95360">
        <w:t xml:space="preserve">, </w:t>
      </w:r>
      <w:r w:rsidRPr="009C2EE9">
        <w:t xml:space="preserve">as shown in </w:t>
      </w:r>
      <w:r w:rsidRPr="009C2EE9">
        <w:fldChar w:fldCharType="begin"/>
      </w:r>
      <w:r w:rsidRPr="009C2EE9">
        <w:instrText xml:space="preserve"> REF _Ref83814578 \h </w:instrText>
      </w:r>
      <w:r w:rsidR="00C74723">
        <w:instrText xml:space="preserve"> \* MERGEFORMAT </w:instrText>
      </w:r>
      <w:r w:rsidRPr="009C2EE9">
        <w:fldChar w:fldCharType="separate"/>
      </w:r>
      <w:r w:rsidR="000258B0" w:rsidRPr="009C2EE9">
        <w:t xml:space="preserve">Table </w:t>
      </w:r>
      <w:r w:rsidR="000258B0">
        <w:t>1</w:t>
      </w:r>
      <w:r w:rsidRPr="009C2EE9">
        <w:fldChar w:fldCharType="end"/>
      </w:r>
      <w:r w:rsidRPr="009C2EE9">
        <w:t>.</w:t>
      </w:r>
    </w:p>
    <w:p w14:paraId="72274436" w14:textId="6660DA50" w:rsidR="004C0BF9" w:rsidRPr="009C2EE9" w:rsidRDefault="004C0BF9" w:rsidP="004C0BF9">
      <w:pPr>
        <w:pStyle w:val="Caption"/>
        <w:keepNext/>
      </w:pPr>
      <w:bookmarkStart w:id="6" w:name="_Ref83814578"/>
      <w:r w:rsidRPr="009C2EE9">
        <w:t xml:space="preserve">Table </w:t>
      </w:r>
      <w:r w:rsidR="006B4593">
        <w:fldChar w:fldCharType="begin"/>
      </w:r>
      <w:r w:rsidR="006B4593">
        <w:instrText xml:space="preserve"> SEQ Table \* ARABIC </w:instrText>
      </w:r>
      <w:r w:rsidR="006B4593">
        <w:fldChar w:fldCharType="separate"/>
      </w:r>
      <w:r w:rsidR="000258B0">
        <w:rPr>
          <w:noProof/>
        </w:rPr>
        <w:t>1</w:t>
      </w:r>
      <w:r w:rsidR="006B4593">
        <w:rPr>
          <w:noProof/>
        </w:rPr>
        <w:fldChar w:fldCharType="end"/>
      </w:r>
      <w:bookmarkEnd w:id="6"/>
      <w:r w:rsidRPr="009C2EE9">
        <w:t>: Evaluation criteria, KEQ and sub-questions</w:t>
      </w:r>
    </w:p>
    <w:tbl>
      <w:tblPr>
        <w:tblStyle w:val="TetraTech"/>
        <w:tblW w:w="5000" w:type="pct"/>
        <w:tblLook w:val="04A0" w:firstRow="1" w:lastRow="0" w:firstColumn="1" w:lastColumn="0" w:noHBand="0" w:noVBand="1"/>
      </w:tblPr>
      <w:tblGrid>
        <w:gridCol w:w="1853"/>
        <w:gridCol w:w="2684"/>
        <w:gridCol w:w="5667"/>
      </w:tblGrid>
      <w:tr w:rsidR="004C0BF9" w:rsidRPr="001304AA" w14:paraId="0DFA9E0E" w14:textId="77777777" w:rsidTr="00C10370">
        <w:trPr>
          <w:cnfStyle w:val="100000000000" w:firstRow="1" w:lastRow="0" w:firstColumn="0" w:lastColumn="0" w:oddVBand="0" w:evenVBand="0" w:oddHBand="0" w:evenHBand="0" w:firstRowFirstColumn="0" w:firstRowLastColumn="0" w:lastRowFirstColumn="0" w:lastRowLastColumn="0"/>
          <w:trHeight w:val="20"/>
          <w:tblHeader/>
        </w:trPr>
        <w:tc>
          <w:tcPr>
            <w:tcW w:w="908" w:type="pct"/>
            <w:shd w:val="clear" w:color="auto" w:fill="436889"/>
          </w:tcPr>
          <w:p w14:paraId="53078C49" w14:textId="77777777" w:rsidR="004C0BF9" w:rsidRPr="001304AA" w:rsidRDefault="004C0BF9" w:rsidP="00BA5A39">
            <w:pPr>
              <w:pStyle w:val="BodyText"/>
              <w:spacing w:before="60" w:after="60"/>
            </w:pPr>
            <w:r w:rsidRPr="001304AA">
              <w:t>Evaluation criteria</w:t>
            </w:r>
          </w:p>
        </w:tc>
        <w:tc>
          <w:tcPr>
            <w:tcW w:w="1315" w:type="pct"/>
            <w:shd w:val="clear" w:color="auto" w:fill="436889"/>
          </w:tcPr>
          <w:p w14:paraId="639DB20C" w14:textId="77777777" w:rsidR="004C0BF9" w:rsidRPr="001304AA" w:rsidRDefault="004C0BF9" w:rsidP="00BA5A39">
            <w:pPr>
              <w:pStyle w:val="BodyText"/>
              <w:spacing w:before="60" w:after="60"/>
            </w:pPr>
            <w:r w:rsidRPr="001304AA">
              <w:t xml:space="preserve">Key evaluation questions </w:t>
            </w:r>
          </w:p>
        </w:tc>
        <w:tc>
          <w:tcPr>
            <w:tcW w:w="2777" w:type="pct"/>
            <w:shd w:val="clear" w:color="auto" w:fill="436889"/>
          </w:tcPr>
          <w:p w14:paraId="33C454EC" w14:textId="77777777" w:rsidR="004C0BF9" w:rsidRPr="001304AA" w:rsidRDefault="004C0BF9" w:rsidP="00BA5A39">
            <w:pPr>
              <w:pStyle w:val="BodyText"/>
              <w:spacing w:before="60" w:after="60"/>
            </w:pPr>
            <w:r w:rsidRPr="001304AA">
              <w:t>Sub-questions</w:t>
            </w:r>
          </w:p>
        </w:tc>
      </w:tr>
      <w:tr w:rsidR="004C0BF9" w:rsidRPr="001304AA" w14:paraId="2DC3C9C3" w14:textId="77777777" w:rsidTr="00BA5A39">
        <w:trPr>
          <w:trHeight w:val="529"/>
        </w:trPr>
        <w:tc>
          <w:tcPr>
            <w:tcW w:w="908" w:type="pct"/>
            <w:vMerge w:val="restart"/>
            <w:shd w:val="clear" w:color="auto" w:fill="F2F2F2" w:themeFill="background1" w:themeFillShade="F2"/>
          </w:tcPr>
          <w:p w14:paraId="628E3B07" w14:textId="77777777" w:rsidR="004C0BF9" w:rsidRPr="00BA5A39" w:rsidRDefault="004C0BF9" w:rsidP="00BA5A39">
            <w:pPr>
              <w:pStyle w:val="BodyText"/>
              <w:spacing w:before="60" w:after="60"/>
              <w:rPr>
                <w:b/>
                <w:bCs/>
              </w:rPr>
            </w:pPr>
            <w:r w:rsidRPr="00BA5A39">
              <w:rPr>
                <w:b/>
                <w:bCs/>
              </w:rPr>
              <w:t>How effectively and efficiently has TLPDP contributed to the achievement of, and/or progress toward, end of program outcomes?</w:t>
            </w:r>
          </w:p>
        </w:tc>
        <w:tc>
          <w:tcPr>
            <w:tcW w:w="1315" w:type="pct"/>
          </w:tcPr>
          <w:p w14:paraId="057B6160" w14:textId="77777777" w:rsidR="004C0BF9" w:rsidRPr="001304AA" w:rsidRDefault="004C0BF9" w:rsidP="00BA5A39">
            <w:pPr>
              <w:pStyle w:val="BodyText"/>
              <w:spacing w:before="60" w:after="60"/>
            </w:pPr>
            <w:r w:rsidRPr="001304AA">
              <w:t>Have the intended outcomes or results been achieved in each core component? What evidence supports these findings?</w:t>
            </w:r>
          </w:p>
        </w:tc>
        <w:tc>
          <w:tcPr>
            <w:tcW w:w="2777" w:type="pct"/>
          </w:tcPr>
          <w:p w14:paraId="69534D94" w14:textId="77777777" w:rsidR="004C0BF9" w:rsidRPr="00C56512" w:rsidRDefault="004C0BF9" w:rsidP="00BA5A39">
            <w:pPr>
              <w:pStyle w:val="Buletsintable"/>
              <w:spacing w:before="60" w:after="60"/>
            </w:pPr>
            <w:r w:rsidRPr="00C56512">
              <w:t xml:space="preserve">To what extent were intended intermediate and end of program outcomes achieved? Have there been unexpected outcomes? </w:t>
            </w:r>
          </w:p>
          <w:p w14:paraId="3BD41F53" w14:textId="77777777" w:rsidR="004C0BF9" w:rsidRPr="001304AA" w:rsidRDefault="004C0BF9" w:rsidP="00BA5A39">
            <w:pPr>
              <w:pStyle w:val="Buletsintable"/>
              <w:spacing w:before="60" w:after="60"/>
            </w:pPr>
            <w:r w:rsidRPr="001304AA">
              <w:t xml:space="preserve">Were the core components consistent with the program's logic and intended outcomes? </w:t>
            </w:r>
          </w:p>
          <w:p w14:paraId="53C296F5" w14:textId="77777777" w:rsidR="004C0BF9" w:rsidRPr="001304AA" w:rsidRDefault="004C0BF9" w:rsidP="00BA5A39">
            <w:pPr>
              <w:pStyle w:val="Buletsintable"/>
              <w:spacing w:before="60" w:after="60"/>
            </w:pPr>
            <w:r w:rsidRPr="001304AA">
              <w:t xml:space="preserve">Are the outcomes achieved sustainable? Have they consolidated past investment gains? </w:t>
            </w:r>
          </w:p>
          <w:p w14:paraId="6B260CBE" w14:textId="77777777" w:rsidR="004C0BF9" w:rsidRPr="001304AA" w:rsidRDefault="004C0BF9" w:rsidP="00BA5A39">
            <w:pPr>
              <w:pStyle w:val="Buletsintable"/>
              <w:spacing w:before="60" w:after="60"/>
            </w:pPr>
            <w:r w:rsidRPr="001304AA">
              <w:t>How has the program dealt with contextual change, particularly in relation to COVID-19?</w:t>
            </w:r>
          </w:p>
        </w:tc>
      </w:tr>
      <w:tr w:rsidR="004C0BF9" w:rsidRPr="001304AA" w14:paraId="1FE6906C" w14:textId="77777777" w:rsidTr="00BA5A39">
        <w:trPr>
          <w:trHeight w:val="529"/>
        </w:trPr>
        <w:tc>
          <w:tcPr>
            <w:tcW w:w="908" w:type="pct"/>
            <w:vMerge/>
            <w:shd w:val="clear" w:color="auto" w:fill="F2F2F2" w:themeFill="background1" w:themeFillShade="F2"/>
          </w:tcPr>
          <w:p w14:paraId="4B2017AE" w14:textId="77777777" w:rsidR="004C0BF9" w:rsidRPr="00BA5A39" w:rsidRDefault="004C0BF9" w:rsidP="00BA5A39">
            <w:pPr>
              <w:pStyle w:val="BodyText"/>
              <w:spacing w:before="60" w:after="60"/>
              <w:rPr>
                <w:b/>
                <w:bCs/>
              </w:rPr>
            </w:pPr>
          </w:p>
        </w:tc>
        <w:tc>
          <w:tcPr>
            <w:tcW w:w="1315" w:type="pct"/>
          </w:tcPr>
          <w:p w14:paraId="29393FE2" w14:textId="77777777" w:rsidR="004C0BF9" w:rsidRPr="001304AA" w:rsidRDefault="004C0BF9" w:rsidP="00BA5A39">
            <w:pPr>
              <w:pStyle w:val="BodyText"/>
              <w:spacing w:before="60" w:after="60"/>
            </w:pPr>
            <w:r w:rsidRPr="001304AA">
              <w:t>Does the TLPDP model make efficient use of resources? Is it adaptive and responsive to police development needs of PNTL?</w:t>
            </w:r>
          </w:p>
        </w:tc>
        <w:tc>
          <w:tcPr>
            <w:tcW w:w="2777" w:type="pct"/>
          </w:tcPr>
          <w:p w14:paraId="14549A7E" w14:textId="77777777" w:rsidR="004C0BF9" w:rsidRPr="001304AA" w:rsidRDefault="004C0BF9" w:rsidP="00BA5A39">
            <w:pPr>
              <w:pStyle w:val="Buletsintable"/>
              <w:spacing w:before="60" w:after="60"/>
            </w:pPr>
            <w:r w:rsidRPr="001304AA">
              <w:t xml:space="preserve">Were the funding and timeframe sufficient to achieve the program outcomes? </w:t>
            </w:r>
          </w:p>
          <w:p w14:paraId="0CB7A201" w14:textId="77777777" w:rsidR="004C0BF9" w:rsidRPr="001304AA" w:rsidRDefault="004C0BF9" w:rsidP="00BA5A39">
            <w:pPr>
              <w:pStyle w:val="Buletsintable"/>
              <w:spacing w:before="60" w:after="60"/>
            </w:pPr>
            <w:r w:rsidRPr="001304AA">
              <w:t xml:space="preserve">Does the TLPDP model make efficient use of resources? </w:t>
            </w:r>
          </w:p>
          <w:p w14:paraId="7BCEA5C0" w14:textId="77777777" w:rsidR="004C0BF9" w:rsidRPr="001304AA" w:rsidRDefault="004C0BF9" w:rsidP="00BA5A39">
            <w:pPr>
              <w:pStyle w:val="Buletsintable"/>
              <w:spacing w:before="60" w:after="60"/>
            </w:pPr>
            <w:r w:rsidRPr="001304AA">
              <w:t xml:space="preserve">Is it adaptive and responsive to police development needs of PNTL? </w:t>
            </w:r>
          </w:p>
          <w:p w14:paraId="41B9A917" w14:textId="77777777" w:rsidR="004C0BF9" w:rsidRPr="001304AA" w:rsidRDefault="004C0BF9" w:rsidP="00BA5A39">
            <w:pPr>
              <w:pStyle w:val="Buletsintable"/>
              <w:spacing w:before="60" w:after="60"/>
            </w:pPr>
            <w:r w:rsidRPr="001304AA">
              <w:t>Has the program addressed the recommendations from the Mid-Term Review?</w:t>
            </w:r>
          </w:p>
          <w:p w14:paraId="0A98B864" w14:textId="77777777" w:rsidR="004C0BF9" w:rsidRPr="001304AA" w:rsidRDefault="004C0BF9" w:rsidP="00BA5A39">
            <w:pPr>
              <w:pStyle w:val="Buletsintable"/>
              <w:spacing w:before="60" w:after="60"/>
            </w:pPr>
            <w:r w:rsidRPr="001304AA">
              <w:t>Have MEL systems supported program implementation?</w:t>
            </w:r>
          </w:p>
        </w:tc>
      </w:tr>
      <w:tr w:rsidR="004C0BF9" w:rsidRPr="001304AA" w14:paraId="3C18E1AA" w14:textId="77777777" w:rsidTr="00BA5A39">
        <w:trPr>
          <w:trHeight w:val="529"/>
        </w:trPr>
        <w:tc>
          <w:tcPr>
            <w:tcW w:w="908" w:type="pct"/>
            <w:vMerge w:val="restart"/>
            <w:shd w:val="clear" w:color="auto" w:fill="F2F2F2" w:themeFill="background1" w:themeFillShade="F2"/>
          </w:tcPr>
          <w:p w14:paraId="6B3F4CA2" w14:textId="77777777" w:rsidR="004C0BF9" w:rsidRPr="00BA5A39" w:rsidRDefault="004C0BF9" w:rsidP="00BA5A39">
            <w:pPr>
              <w:pStyle w:val="BodyText"/>
              <w:spacing w:before="60" w:after="60"/>
              <w:rPr>
                <w:b/>
                <w:bCs/>
              </w:rPr>
            </w:pPr>
            <w:r w:rsidRPr="00BA5A39">
              <w:rPr>
                <w:b/>
                <w:bCs/>
              </w:rPr>
              <w:t>How relevant are TLPDP’s outcomes in terms of strategic alignment with both Timorese and Australian priorities?</w:t>
            </w:r>
          </w:p>
        </w:tc>
        <w:tc>
          <w:tcPr>
            <w:tcW w:w="1315" w:type="pct"/>
          </w:tcPr>
          <w:p w14:paraId="766BD50A" w14:textId="77777777" w:rsidR="004C0BF9" w:rsidRPr="001304AA" w:rsidRDefault="004C0BF9" w:rsidP="00BA5A39">
            <w:pPr>
              <w:pStyle w:val="BodyText"/>
              <w:spacing w:before="60" w:after="60"/>
            </w:pPr>
            <w:r w:rsidRPr="001304AA">
              <w:t xml:space="preserve">How have TLPDP outcomes delivered on </w:t>
            </w:r>
            <w:proofErr w:type="spellStart"/>
            <w:r w:rsidRPr="001304AA">
              <w:t>GoTL</w:t>
            </w:r>
            <w:proofErr w:type="spellEnd"/>
            <w:r w:rsidRPr="001304AA">
              <w:t>, Australian Government and PNTL priorities?</w:t>
            </w:r>
          </w:p>
        </w:tc>
        <w:tc>
          <w:tcPr>
            <w:tcW w:w="2777" w:type="pct"/>
          </w:tcPr>
          <w:p w14:paraId="21D8D9F2" w14:textId="77777777" w:rsidR="004C0BF9" w:rsidRPr="001304AA" w:rsidRDefault="004C0BF9" w:rsidP="00BA5A39">
            <w:pPr>
              <w:pStyle w:val="Buletsintable"/>
              <w:spacing w:before="60" w:after="60"/>
            </w:pPr>
            <w:r w:rsidRPr="001304AA">
              <w:t xml:space="preserve">How have TLPDP outcomes delivered on </w:t>
            </w:r>
            <w:proofErr w:type="spellStart"/>
            <w:r w:rsidRPr="001304AA">
              <w:t>GoTL</w:t>
            </w:r>
            <w:proofErr w:type="spellEnd"/>
            <w:r w:rsidRPr="001304AA">
              <w:t xml:space="preserve"> and PNTL priorities? </w:t>
            </w:r>
          </w:p>
          <w:p w14:paraId="172DCF64" w14:textId="77777777" w:rsidR="004C0BF9" w:rsidRPr="001304AA" w:rsidRDefault="004C0BF9" w:rsidP="00BA5A39">
            <w:pPr>
              <w:pStyle w:val="Buletsintable"/>
              <w:spacing w:before="60" w:after="60"/>
            </w:pPr>
            <w:r w:rsidRPr="001304AA">
              <w:t xml:space="preserve">How have TLPDP outcomes delivered on Australian priorities? </w:t>
            </w:r>
          </w:p>
          <w:p w14:paraId="5379E4D3" w14:textId="77777777" w:rsidR="004C0BF9" w:rsidRPr="001304AA" w:rsidRDefault="004C0BF9" w:rsidP="00BA5A39">
            <w:pPr>
              <w:pStyle w:val="Buletsintable"/>
              <w:spacing w:before="60" w:after="60"/>
            </w:pPr>
            <w:r w:rsidRPr="001304AA">
              <w:t>How well has the Partnership and joint program management approach worked?</w:t>
            </w:r>
          </w:p>
          <w:p w14:paraId="064C6705" w14:textId="77777777" w:rsidR="004C0BF9" w:rsidRPr="001304AA" w:rsidRDefault="004C0BF9" w:rsidP="00BA5A39">
            <w:pPr>
              <w:pStyle w:val="Buletsintable"/>
              <w:spacing w:before="60" w:after="60"/>
            </w:pPr>
            <w:r w:rsidRPr="001304AA">
              <w:t>What are the most critical ongoing development cooperation needs and opportunities to inform subsequent TLPDP and policing assistance in Timor-Leste?</w:t>
            </w:r>
          </w:p>
        </w:tc>
      </w:tr>
      <w:tr w:rsidR="004C0BF9" w:rsidRPr="001304AA" w14:paraId="1F94973B" w14:textId="77777777" w:rsidTr="00BA5A39">
        <w:trPr>
          <w:trHeight w:val="529"/>
        </w:trPr>
        <w:tc>
          <w:tcPr>
            <w:tcW w:w="908" w:type="pct"/>
            <w:vMerge/>
            <w:shd w:val="clear" w:color="auto" w:fill="F2F2F2" w:themeFill="background1" w:themeFillShade="F2"/>
          </w:tcPr>
          <w:p w14:paraId="21960F1A" w14:textId="77777777" w:rsidR="004C0BF9" w:rsidRPr="001304AA" w:rsidRDefault="004C0BF9" w:rsidP="00BA5A39">
            <w:pPr>
              <w:pStyle w:val="BodyText"/>
              <w:spacing w:before="60" w:after="60"/>
            </w:pPr>
          </w:p>
        </w:tc>
        <w:tc>
          <w:tcPr>
            <w:tcW w:w="1315" w:type="pct"/>
          </w:tcPr>
          <w:p w14:paraId="14CE11D8" w14:textId="77777777" w:rsidR="004C0BF9" w:rsidRPr="001304AA" w:rsidRDefault="004C0BF9" w:rsidP="00BA5A39">
            <w:pPr>
              <w:pStyle w:val="BodyText"/>
              <w:spacing w:before="60" w:after="60"/>
            </w:pPr>
            <w:r w:rsidRPr="001304AA">
              <w:t>How have TLPDP interacted and/or collaborated with other development assistance programs, and what are the effects of these interactions?</w:t>
            </w:r>
          </w:p>
        </w:tc>
        <w:tc>
          <w:tcPr>
            <w:tcW w:w="2777" w:type="pct"/>
          </w:tcPr>
          <w:p w14:paraId="408F4431" w14:textId="77777777" w:rsidR="004C0BF9" w:rsidRPr="001304AA" w:rsidRDefault="004C0BF9" w:rsidP="00BA5A39">
            <w:pPr>
              <w:pStyle w:val="Buletsintable"/>
              <w:spacing w:before="60" w:after="60"/>
            </w:pPr>
            <w:r w:rsidRPr="001304AA">
              <w:t xml:space="preserve">How and to what extent has the TLPDP interacted or collaborated with other development assistance programs in Timor-Leste? </w:t>
            </w:r>
          </w:p>
          <w:p w14:paraId="5337D288" w14:textId="77777777" w:rsidR="004C0BF9" w:rsidRPr="001304AA" w:rsidRDefault="004C0BF9" w:rsidP="00BA5A39">
            <w:pPr>
              <w:pStyle w:val="Buletsintable"/>
              <w:spacing w:before="60" w:after="60"/>
            </w:pPr>
            <w:r w:rsidRPr="001304AA">
              <w:t>What have been the effects of interactions with other development assistance programs?</w:t>
            </w:r>
          </w:p>
        </w:tc>
      </w:tr>
      <w:tr w:rsidR="004C0BF9" w:rsidRPr="001304AA" w14:paraId="5B6FAA1E" w14:textId="77777777" w:rsidTr="00BA5A39">
        <w:trPr>
          <w:trHeight w:val="529"/>
        </w:trPr>
        <w:tc>
          <w:tcPr>
            <w:tcW w:w="908" w:type="pct"/>
            <w:vMerge/>
            <w:shd w:val="clear" w:color="auto" w:fill="F2F2F2" w:themeFill="background1" w:themeFillShade="F2"/>
          </w:tcPr>
          <w:p w14:paraId="227A7486" w14:textId="77777777" w:rsidR="004C0BF9" w:rsidRPr="001304AA" w:rsidRDefault="004C0BF9" w:rsidP="00BA5A39">
            <w:pPr>
              <w:pStyle w:val="BodyText"/>
              <w:spacing w:before="60" w:after="60"/>
            </w:pPr>
          </w:p>
        </w:tc>
        <w:tc>
          <w:tcPr>
            <w:tcW w:w="1315" w:type="pct"/>
          </w:tcPr>
          <w:p w14:paraId="4ED4F419" w14:textId="77777777" w:rsidR="004C0BF9" w:rsidRPr="001304AA" w:rsidRDefault="004C0BF9" w:rsidP="00BA5A39">
            <w:pPr>
              <w:pStyle w:val="BodyText"/>
              <w:spacing w:before="60" w:after="60"/>
            </w:pPr>
            <w:r w:rsidRPr="001304AA">
              <w:t>Has TLPDP’s support contributed to improvements on gender equality and social inclusion? What evidence supports these findings?</w:t>
            </w:r>
          </w:p>
        </w:tc>
        <w:tc>
          <w:tcPr>
            <w:tcW w:w="2777" w:type="pct"/>
          </w:tcPr>
          <w:p w14:paraId="5AA53E7E" w14:textId="77777777" w:rsidR="004C0BF9" w:rsidRPr="001304AA" w:rsidRDefault="004C0BF9" w:rsidP="00BA5A39">
            <w:pPr>
              <w:pStyle w:val="Buletsintable"/>
              <w:spacing w:before="60" w:after="60"/>
            </w:pPr>
            <w:r w:rsidRPr="001304AA">
              <w:t>Has TLPDP’s support contributed to improvements on gender equality and social inclusion? If so, how?</w:t>
            </w:r>
          </w:p>
          <w:p w14:paraId="105B58B2" w14:textId="77777777" w:rsidR="004C0BF9" w:rsidRPr="001304AA" w:rsidRDefault="004C0BF9" w:rsidP="00BA5A39">
            <w:pPr>
              <w:pStyle w:val="Buletsintable"/>
              <w:spacing w:before="60" w:after="60"/>
            </w:pPr>
            <w:r w:rsidRPr="001304AA">
              <w:t xml:space="preserve">How effectively has TLPDP interacted or collaborated with other development assistance programs and organisations working on gender equity and social inclusion in Timor-Leste? </w:t>
            </w:r>
          </w:p>
          <w:p w14:paraId="1B664DE1" w14:textId="77777777" w:rsidR="004C0BF9" w:rsidRPr="001304AA" w:rsidRDefault="004C0BF9" w:rsidP="00BA5A39">
            <w:pPr>
              <w:pStyle w:val="Buletsintable"/>
              <w:spacing w:before="60" w:after="60"/>
            </w:pPr>
            <w:r w:rsidRPr="001304AA">
              <w:t>To what extent do TLPDP’s gender equality and social inclusion initiatives follow recognised best practice including “Do No Harm” principles?</w:t>
            </w:r>
          </w:p>
          <w:p w14:paraId="3EC66078" w14:textId="77777777" w:rsidR="004C0BF9" w:rsidRPr="001304AA" w:rsidRDefault="004C0BF9" w:rsidP="00BA5A39">
            <w:pPr>
              <w:pStyle w:val="Buletsintable"/>
              <w:spacing w:before="60" w:after="60"/>
            </w:pPr>
            <w:r w:rsidRPr="001304AA">
              <w:t xml:space="preserve">What could promote stronger gender and social inclusion outcomes in the future? </w:t>
            </w:r>
          </w:p>
        </w:tc>
      </w:tr>
    </w:tbl>
    <w:p w14:paraId="7F731A0D" w14:textId="70817FBE" w:rsidR="00677983" w:rsidRPr="009C2EE9" w:rsidRDefault="00677983" w:rsidP="00BA5A39">
      <w:pPr>
        <w:pStyle w:val="Heading2"/>
      </w:pPr>
      <w:bookmarkStart w:id="7" w:name="_Toc90953364"/>
      <w:r w:rsidRPr="009C2EE9">
        <w:t>Approach and methodology</w:t>
      </w:r>
      <w:bookmarkEnd w:id="7"/>
    </w:p>
    <w:p w14:paraId="4FCBEE94" w14:textId="7B14B2A6" w:rsidR="001913AD" w:rsidRPr="009C2EE9" w:rsidRDefault="001913AD" w:rsidP="005D4D01">
      <w:pPr>
        <w:pStyle w:val="BodyText"/>
      </w:pPr>
      <w:r w:rsidRPr="009C2EE9">
        <w:t xml:space="preserve">The evaluation </w:t>
      </w:r>
      <w:r w:rsidR="003334C3">
        <w:t>represents a collaboration</w:t>
      </w:r>
      <w:r w:rsidRPr="009C2EE9">
        <w:t xml:space="preserve"> </w:t>
      </w:r>
      <w:r w:rsidR="006C2A44" w:rsidRPr="009C2EE9">
        <w:t>between</w:t>
      </w:r>
      <w:r w:rsidRPr="009C2EE9">
        <w:t xml:space="preserve"> the TLPDP, PNTL, AFP and the Evaluation Reference Group (ERG). It focuse</w:t>
      </w:r>
      <w:r w:rsidR="006C2A44" w:rsidRPr="009C2EE9">
        <w:t>d</w:t>
      </w:r>
      <w:r w:rsidRPr="009C2EE9">
        <w:t xml:space="preserve"> on the assessment of the extent of program achievement of and/or progress towards EOPOs</w:t>
      </w:r>
      <w:r w:rsidR="00C95360">
        <w:t xml:space="preserve"> and intermediate outcomes (IO)</w:t>
      </w:r>
      <w:r w:rsidRPr="009C2EE9">
        <w:t>; and identify</w:t>
      </w:r>
      <w:r w:rsidR="006C2A44" w:rsidRPr="009C2EE9">
        <w:t>ing</w:t>
      </w:r>
      <w:r w:rsidRPr="009C2EE9">
        <w:t xml:space="preserve"> any ongoing development cooperation needs and opportunities to inform subsequent TLPDP and policing assistance in Timor-Leste. </w:t>
      </w:r>
    </w:p>
    <w:p w14:paraId="54049CD0" w14:textId="29E4BB3E" w:rsidR="00D003E9" w:rsidRPr="009C2EE9" w:rsidRDefault="001913AD" w:rsidP="005D4D01">
      <w:pPr>
        <w:pStyle w:val="BodyText"/>
      </w:pPr>
      <w:r w:rsidRPr="009C2EE9">
        <w:t>The evaluation team deliver</w:t>
      </w:r>
      <w:r w:rsidR="006C2A44" w:rsidRPr="009C2EE9">
        <w:t>ed</w:t>
      </w:r>
      <w:r w:rsidRPr="009C2EE9">
        <w:t xml:space="preserve"> a phased evaluation approach comprising inception and planning</w:t>
      </w:r>
      <w:r w:rsidR="006C2A44" w:rsidRPr="009C2EE9">
        <w:t>.</w:t>
      </w:r>
      <w:r w:rsidRPr="009C2EE9">
        <w:t xml:space="preserve"> It then conduct</w:t>
      </w:r>
      <w:r w:rsidR="006C2A44" w:rsidRPr="009C2EE9">
        <w:t>ed</w:t>
      </w:r>
      <w:r w:rsidRPr="009C2EE9">
        <w:t xml:space="preserve"> consultations and data gathering through interviews with Australian and Timor</w:t>
      </w:r>
      <w:r w:rsidR="00D003E9" w:rsidRPr="009C2EE9">
        <w:t>ese</w:t>
      </w:r>
      <w:r w:rsidRPr="009C2EE9">
        <w:t xml:space="preserve"> stakeholders, desktop research, survey administration, analysis of surveys and interviews, and the development and delivering of an initial findings’ summary. </w:t>
      </w:r>
      <w:r w:rsidR="00D003E9" w:rsidRPr="009C2EE9">
        <w:t xml:space="preserve">While there was an initial preference for this work to be done in person, an alternative plan for remote interviewing and surveying, divided between Australian-based and in-country researchers was enacted. </w:t>
      </w:r>
    </w:p>
    <w:p w14:paraId="5000C495" w14:textId="2A639A53" w:rsidR="00D003E9" w:rsidRPr="009C2EE9" w:rsidRDefault="00D003E9" w:rsidP="005D4D01">
      <w:pPr>
        <w:pStyle w:val="BodyText"/>
      </w:pPr>
      <w:r w:rsidRPr="009C2EE9">
        <w:t xml:space="preserve">The evaluation had an emphasis on qualitative methods. There is some quantitative analysis from the budget and through quantitative data collected as part of the TLPDP </w:t>
      </w:r>
      <w:r w:rsidR="00F43D26" w:rsidRPr="009C2EE9">
        <w:t>training component.</w:t>
      </w:r>
      <w:r w:rsidRPr="009C2EE9">
        <w:t xml:space="preserve"> This balance is appropriate, noting the dual focus of the evaluation on discerning the level of achievement of program outcomes; and identifying any ongoing development cooperation needs and opportunities. </w:t>
      </w:r>
    </w:p>
    <w:p w14:paraId="48826CFB" w14:textId="40ADC74F" w:rsidR="00D003E9" w:rsidRPr="009C2EE9" w:rsidRDefault="00D003E9" w:rsidP="005D4D01">
      <w:pPr>
        <w:pStyle w:val="BodyText"/>
      </w:pPr>
      <w:r w:rsidRPr="009C2EE9">
        <w:t xml:space="preserve">There </w:t>
      </w:r>
      <w:r w:rsidR="00F43D26" w:rsidRPr="009C2EE9">
        <w:t>was</w:t>
      </w:r>
      <w:r w:rsidRPr="009C2EE9">
        <w:t xml:space="preserve"> a purposive approach to sampling for interviews to ensure coverage of key identified stakeholders, with the option to use snowball or referral sampling where appropriate. </w:t>
      </w:r>
      <w:r w:rsidR="00F43D26" w:rsidRPr="009C2EE9">
        <w:t xml:space="preserve">Stratified </w:t>
      </w:r>
      <w:r w:rsidRPr="009C2EE9">
        <w:t xml:space="preserve">random sampling of beneficiaries of selected training programs for survey </w:t>
      </w:r>
      <w:r w:rsidR="00F43D26" w:rsidRPr="009C2EE9">
        <w:t>was</w:t>
      </w:r>
      <w:r w:rsidRPr="009C2EE9">
        <w:t xml:space="preserve"> </w:t>
      </w:r>
      <w:r w:rsidR="00F43D26" w:rsidRPr="009C2EE9">
        <w:t>used to ensure</w:t>
      </w:r>
      <w:r w:rsidRPr="009C2EE9">
        <w:t xml:space="preserve"> an appropriate balance of male and female participants</w:t>
      </w:r>
      <w:r w:rsidR="00F43D26" w:rsidRPr="009C2EE9">
        <w:t xml:space="preserve">, however the survey was dropped after an initial pilot in favour of greater focus on interviews. </w:t>
      </w:r>
    </w:p>
    <w:p w14:paraId="4E9BC5C1" w14:textId="4959E2F5" w:rsidR="00D003E9" w:rsidRPr="009C2EE9" w:rsidRDefault="00D003E9" w:rsidP="005D4D01">
      <w:pPr>
        <w:pStyle w:val="BodyText"/>
      </w:pPr>
      <w:r w:rsidRPr="009C2EE9">
        <w:t>In formulating utility-focussed recommendations, the evaluation team assess</w:t>
      </w:r>
      <w:r w:rsidR="006F712C" w:rsidRPr="009C2EE9">
        <w:t>es</w:t>
      </w:r>
      <w:r w:rsidRPr="009C2EE9">
        <w:t xml:space="preserve"> the range of available future options (inclusive of the status quo), presenting the pros and cons of each, and appropriately justifying preferred options. The review</w:t>
      </w:r>
      <w:r w:rsidR="006F712C" w:rsidRPr="009C2EE9">
        <w:t xml:space="preserve"> below provides</w:t>
      </w:r>
      <w:r w:rsidRPr="009C2EE9">
        <w:t xml:space="preserve"> clear evidence to inform findings and recommendations, and indicate</w:t>
      </w:r>
      <w:r w:rsidR="006F712C" w:rsidRPr="009C2EE9">
        <w:t>s</w:t>
      </w:r>
      <w:r w:rsidRPr="009C2EE9">
        <w:t xml:space="preserve"> where evidence is strong, moderate, or weak. </w:t>
      </w:r>
    </w:p>
    <w:p w14:paraId="4FD8706A" w14:textId="22E30AFD" w:rsidR="006C2A44" w:rsidRPr="009C2EE9" w:rsidRDefault="006F712C" w:rsidP="00BA5A39">
      <w:pPr>
        <w:pStyle w:val="BodyText"/>
        <w:spacing w:line="276" w:lineRule="auto"/>
      </w:pPr>
      <w:r w:rsidRPr="00A44FDA">
        <w:t xml:space="preserve">The evaluation team included both in-country researchers from </w:t>
      </w:r>
      <w:proofErr w:type="spellStart"/>
      <w:r w:rsidRPr="00A44FDA">
        <w:t>Fundasaun</w:t>
      </w:r>
      <w:proofErr w:type="spellEnd"/>
      <w:r w:rsidRPr="00A44FDA">
        <w:t xml:space="preserve"> </w:t>
      </w:r>
      <w:proofErr w:type="spellStart"/>
      <w:r w:rsidRPr="00A44FDA">
        <w:t>Mahein</w:t>
      </w:r>
      <w:proofErr w:type="spellEnd"/>
      <w:r w:rsidR="003334C3" w:rsidRPr="00A44FDA">
        <w:t xml:space="preserve"> (FM)</w:t>
      </w:r>
      <w:r w:rsidRPr="00A44FDA">
        <w:t xml:space="preserve">, and Australian-based evaluators. </w:t>
      </w:r>
      <w:r w:rsidR="003334C3" w:rsidRPr="00A44FDA">
        <w:t>FM</w:t>
      </w:r>
      <w:r w:rsidRPr="00A44FDA">
        <w:t xml:space="preserve"> is a non-government organisation (NGO) founded in 2009 and based in Timor-Leste. FM carries out research, monitoring and advocacy on the development of Timor-Leste’s security sector. FM’s mission is to assist in increasing the legitimacy and capacity of Timor-Leste’s security sector through citizen participation in the development of relevant policy, legislation, and budgets. The staff of FM are experienced researchers and evaluators who have previously carried out evaluations on behalf of New Zealand Ministry of Foreign Affairs and Trade (NZ MFAT), </w:t>
      </w:r>
      <w:r w:rsidR="00A44FDA" w:rsidRPr="00A44FDA">
        <w:t>The Asia Foundation (</w:t>
      </w:r>
      <w:r w:rsidR="003334C3" w:rsidRPr="00A44FDA">
        <w:t>TAF</w:t>
      </w:r>
      <w:r w:rsidR="00A44FDA" w:rsidRPr="00A44FDA">
        <w:t>),</w:t>
      </w:r>
      <w:r w:rsidRPr="00A44FDA">
        <w:t xml:space="preserve"> </w:t>
      </w:r>
      <w:r w:rsidR="00A44FDA" w:rsidRPr="00A44FDA">
        <w:t>United States Agency for International Development</w:t>
      </w:r>
      <w:r w:rsidR="00A44FDA">
        <w:t xml:space="preserve"> (</w:t>
      </w:r>
      <w:r w:rsidRPr="009C2EE9">
        <w:t>USAID</w:t>
      </w:r>
      <w:r w:rsidR="00A44FDA">
        <w:t>)</w:t>
      </w:r>
      <w:r w:rsidRPr="009C2EE9">
        <w:t xml:space="preserve"> and the PNTL. The interviews and surveys done </w:t>
      </w:r>
      <w:r w:rsidR="001153D7">
        <w:t>carried out in Timor-Leste</w:t>
      </w:r>
      <w:r w:rsidRPr="009C2EE9">
        <w:t xml:space="preserve"> were translated by </w:t>
      </w:r>
      <w:r w:rsidR="00A44FDA">
        <w:t xml:space="preserve">a </w:t>
      </w:r>
      <w:r w:rsidRPr="009C2EE9">
        <w:t>Timor-based consultant, with the written notes analysed by the Australia-based t</w:t>
      </w:r>
      <w:r w:rsidR="0057571A" w:rsidRPr="009C2EE9">
        <w:t>eam. FM were crucial in providing contemporary contacts for respondents and providing advice on interpreting contextual security sector issues in Timor-Leste.</w:t>
      </w:r>
    </w:p>
    <w:p w14:paraId="2964A2BC" w14:textId="2A4F4238" w:rsidR="006C2A44" w:rsidRPr="009C2EE9" w:rsidRDefault="006C2A44" w:rsidP="006C2A44">
      <w:pPr>
        <w:pStyle w:val="Caption"/>
        <w:keepNext/>
      </w:pPr>
      <w:r w:rsidRPr="009C2EE9">
        <w:t xml:space="preserve">Table </w:t>
      </w:r>
      <w:r w:rsidR="006B4593">
        <w:fldChar w:fldCharType="begin"/>
      </w:r>
      <w:r w:rsidR="006B4593">
        <w:instrText xml:space="preserve"> SEQ Table \* ARABIC </w:instrText>
      </w:r>
      <w:r w:rsidR="006B4593">
        <w:fldChar w:fldCharType="separate"/>
      </w:r>
      <w:r w:rsidR="000258B0">
        <w:rPr>
          <w:noProof/>
        </w:rPr>
        <w:t>2</w:t>
      </w:r>
      <w:r w:rsidR="006B4593">
        <w:rPr>
          <w:noProof/>
        </w:rPr>
        <w:fldChar w:fldCharType="end"/>
      </w:r>
      <w:r w:rsidR="00BA5A39">
        <w:t xml:space="preserve">: </w:t>
      </w:r>
      <w:r w:rsidRPr="009C2EE9">
        <w:t>Evaluation phases, tasks and deliverable dates</w:t>
      </w:r>
    </w:p>
    <w:tbl>
      <w:tblPr>
        <w:tblStyle w:val="TableGrid"/>
        <w:tblW w:w="5000" w:type="pct"/>
        <w:tblLook w:val="04A0" w:firstRow="1" w:lastRow="0" w:firstColumn="1" w:lastColumn="0" w:noHBand="0" w:noVBand="1"/>
      </w:tblPr>
      <w:tblGrid>
        <w:gridCol w:w="2710"/>
        <w:gridCol w:w="5937"/>
        <w:gridCol w:w="1557"/>
      </w:tblGrid>
      <w:tr w:rsidR="006C2A44" w:rsidRPr="00336F8C" w14:paraId="7A18937B" w14:textId="77777777" w:rsidTr="00C103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8" w:type="pct"/>
            <w:shd w:val="clear" w:color="auto" w:fill="436889"/>
          </w:tcPr>
          <w:p w14:paraId="2FA0EC4F" w14:textId="77777777" w:rsidR="006C2A44" w:rsidRPr="00336F8C" w:rsidRDefault="006C2A44" w:rsidP="00BA5A39">
            <w:pPr>
              <w:spacing w:before="60" w:after="60" w:line="264" w:lineRule="auto"/>
              <w:ind w:left="319" w:hanging="360"/>
              <w:rPr>
                <w:rFonts w:asciiTheme="minorHAnsi" w:hAnsiTheme="minorHAnsi" w:cstheme="minorHAnsi"/>
                <w:sz w:val="20"/>
                <w:szCs w:val="20"/>
              </w:rPr>
            </w:pPr>
            <w:r w:rsidRPr="00336F8C">
              <w:rPr>
                <w:rFonts w:asciiTheme="minorHAnsi" w:hAnsiTheme="minorHAnsi" w:cstheme="minorHAnsi"/>
                <w:sz w:val="20"/>
                <w:szCs w:val="20"/>
              </w:rPr>
              <w:t>Phase</w:t>
            </w:r>
          </w:p>
        </w:tc>
        <w:tc>
          <w:tcPr>
            <w:tcW w:w="2909" w:type="pct"/>
            <w:shd w:val="clear" w:color="auto" w:fill="436889"/>
          </w:tcPr>
          <w:p w14:paraId="4B966006" w14:textId="77777777" w:rsidR="006C2A44" w:rsidRPr="00336F8C" w:rsidRDefault="006C2A44" w:rsidP="00BA5A39">
            <w:pPr>
              <w:spacing w:before="60" w:after="60" w:line="264" w:lineRule="auto"/>
              <w:ind w:left="347" w:hanging="3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36F8C">
              <w:rPr>
                <w:rFonts w:asciiTheme="minorHAnsi" w:hAnsiTheme="minorHAnsi" w:cstheme="minorHAnsi"/>
                <w:sz w:val="20"/>
                <w:szCs w:val="20"/>
              </w:rPr>
              <w:t>Task</w:t>
            </w:r>
          </w:p>
        </w:tc>
        <w:tc>
          <w:tcPr>
            <w:tcW w:w="763" w:type="pct"/>
            <w:shd w:val="clear" w:color="auto" w:fill="436889"/>
          </w:tcPr>
          <w:p w14:paraId="62EEB166" w14:textId="77777777" w:rsidR="006C2A44" w:rsidRPr="00336F8C" w:rsidRDefault="006C2A44" w:rsidP="00BA5A39">
            <w:pPr>
              <w:spacing w:before="60" w:after="60" w:line="264"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36F8C">
              <w:rPr>
                <w:rFonts w:asciiTheme="minorHAnsi" w:hAnsiTheme="minorHAnsi" w:cstheme="minorHAnsi"/>
                <w:sz w:val="20"/>
                <w:szCs w:val="20"/>
              </w:rPr>
              <w:t xml:space="preserve">Date </w:t>
            </w:r>
          </w:p>
        </w:tc>
      </w:tr>
      <w:tr w:rsidR="006C2A44" w:rsidRPr="00EE6B42" w14:paraId="63D82CC5" w14:textId="77777777" w:rsidTr="00BA5A39">
        <w:tc>
          <w:tcPr>
            <w:cnfStyle w:val="001000000000" w:firstRow="0" w:lastRow="0" w:firstColumn="1" w:lastColumn="0" w:oddVBand="0" w:evenVBand="0" w:oddHBand="0" w:evenHBand="0" w:firstRowFirstColumn="0" w:firstRowLastColumn="0" w:lastRowFirstColumn="0" w:lastRowLastColumn="0"/>
            <w:tcW w:w="1328" w:type="pct"/>
          </w:tcPr>
          <w:p w14:paraId="1BDED870" w14:textId="77777777" w:rsidR="006C2A44" w:rsidRPr="00EE6B42" w:rsidRDefault="006C2A44" w:rsidP="00BA5A39">
            <w:pPr>
              <w:pStyle w:val="ListParagraph"/>
              <w:numPr>
                <w:ilvl w:val="0"/>
                <w:numId w:val="16"/>
              </w:numPr>
              <w:spacing w:before="60" w:after="60"/>
              <w:ind w:left="319"/>
              <w:contextualSpacing w:val="0"/>
              <w:rPr>
                <w:rFonts w:asciiTheme="minorHAnsi" w:hAnsiTheme="minorHAnsi" w:cstheme="minorHAnsi"/>
                <w:sz w:val="20"/>
                <w:szCs w:val="20"/>
              </w:rPr>
            </w:pPr>
            <w:r w:rsidRPr="00EE6B42">
              <w:rPr>
                <w:rFonts w:asciiTheme="minorHAnsi" w:hAnsiTheme="minorHAnsi" w:cstheme="minorHAnsi"/>
                <w:sz w:val="20"/>
                <w:szCs w:val="20"/>
              </w:rPr>
              <w:t>Planning and preparation</w:t>
            </w:r>
          </w:p>
        </w:tc>
        <w:tc>
          <w:tcPr>
            <w:tcW w:w="2909" w:type="pct"/>
          </w:tcPr>
          <w:p w14:paraId="4F21F2D0" w14:textId="77777777" w:rsidR="006C2A44" w:rsidRPr="00EE6B42" w:rsidRDefault="006C2A44" w:rsidP="00BA5A39">
            <w:pPr>
              <w:pStyle w:val="BodyText"/>
              <w:numPr>
                <w:ilvl w:val="0"/>
                <w:numId w:val="28"/>
              </w:numPr>
              <w:spacing w:before="60" w:after="60"/>
              <w:ind w:left="347"/>
              <w:cnfStyle w:val="000000000000" w:firstRow="0" w:lastRow="0" w:firstColumn="0" w:lastColumn="0" w:oddVBand="0" w:evenVBand="0" w:oddHBand="0" w:evenHBand="0" w:firstRowFirstColumn="0" w:firstRowLastColumn="0" w:lastRowFirstColumn="0" w:lastRowLastColumn="0"/>
            </w:pPr>
            <w:r w:rsidRPr="00EE6B42">
              <w:t xml:space="preserve">Finalise evaluation plan, including evaluation methodology, drawing on terms of reference </w:t>
            </w:r>
          </w:p>
          <w:p w14:paraId="646D0341" w14:textId="77777777" w:rsidR="006C2A44" w:rsidRPr="00EE6B42" w:rsidRDefault="006C2A44" w:rsidP="00BA5A39">
            <w:pPr>
              <w:pStyle w:val="BodyText"/>
              <w:numPr>
                <w:ilvl w:val="0"/>
                <w:numId w:val="28"/>
              </w:numPr>
              <w:spacing w:before="60" w:after="60"/>
              <w:ind w:left="347"/>
              <w:cnfStyle w:val="000000000000" w:firstRow="0" w:lastRow="0" w:firstColumn="0" w:lastColumn="0" w:oddVBand="0" w:evenVBand="0" w:oddHBand="0" w:evenHBand="0" w:firstRowFirstColumn="0" w:firstRowLastColumn="0" w:lastRowFirstColumn="0" w:lastRowLastColumn="0"/>
            </w:pPr>
            <w:r w:rsidRPr="00EE6B42">
              <w:t>Conduct desktop research/literature review</w:t>
            </w:r>
          </w:p>
        </w:tc>
        <w:tc>
          <w:tcPr>
            <w:tcW w:w="763" w:type="pct"/>
          </w:tcPr>
          <w:p w14:paraId="4522D1D2" w14:textId="77777777" w:rsidR="006C2A44" w:rsidRPr="00EE6B42" w:rsidRDefault="006C2A44" w:rsidP="00BA5A39">
            <w:pPr>
              <w:pStyle w:val="BodyText"/>
              <w:spacing w:before="60" w:after="60"/>
              <w:cnfStyle w:val="000000000000" w:firstRow="0" w:lastRow="0" w:firstColumn="0" w:lastColumn="0" w:oddVBand="0" w:evenVBand="0" w:oddHBand="0" w:evenHBand="0" w:firstRowFirstColumn="0" w:firstRowLastColumn="0" w:lastRowFirstColumn="0" w:lastRowLastColumn="0"/>
            </w:pPr>
            <w:r w:rsidRPr="00EE6B42">
              <w:t>24 Sep 2021</w:t>
            </w:r>
          </w:p>
        </w:tc>
      </w:tr>
      <w:tr w:rsidR="006C2A44" w:rsidRPr="00EE6B42" w14:paraId="6B03EF2F" w14:textId="77777777" w:rsidTr="00BA5A39">
        <w:tc>
          <w:tcPr>
            <w:cnfStyle w:val="001000000000" w:firstRow="0" w:lastRow="0" w:firstColumn="1" w:lastColumn="0" w:oddVBand="0" w:evenVBand="0" w:oddHBand="0" w:evenHBand="0" w:firstRowFirstColumn="0" w:firstRowLastColumn="0" w:lastRowFirstColumn="0" w:lastRowLastColumn="0"/>
            <w:tcW w:w="1328" w:type="pct"/>
          </w:tcPr>
          <w:p w14:paraId="773A6658" w14:textId="77777777" w:rsidR="006C2A44" w:rsidRPr="00EE6B42" w:rsidRDefault="006C2A44" w:rsidP="00BA5A39">
            <w:pPr>
              <w:pStyle w:val="ListParagraph"/>
              <w:numPr>
                <w:ilvl w:val="0"/>
                <w:numId w:val="16"/>
              </w:numPr>
              <w:spacing w:before="60" w:after="60"/>
              <w:ind w:left="319"/>
              <w:contextualSpacing w:val="0"/>
              <w:rPr>
                <w:rFonts w:asciiTheme="minorHAnsi" w:hAnsiTheme="minorHAnsi" w:cstheme="minorHAnsi"/>
                <w:sz w:val="20"/>
                <w:szCs w:val="20"/>
              </w:rPr>
            </w:pPr>
            <w:r w:rsidRPr="00EE6B42">
              <w:rPr>
                <w:rFonts w:asciiTheme="minorHAnsi" w:hAnsiTheme="minorHAnsi" w:cstheme="minorHAnsi"/>
                <w:sz w:val="20"/>
                <w:szCs w:val="20"/>
              </w:rPr>
              <w:t>Consultations &amp; data gathering</w:t>
            </w:r>
          </w:p>
        </w:tc>
        <w:tc>
          <w:tcPr>
            <w:tcW w:w="2909" w:type="pct"/>
          </w:tcPr>
          <w:p w14:paraId="16752393" w14:textId="77777777" w:rsidR="006C2A44" w:rsidRPr="00EE6B42" w:rsidRDefault="006C2A44" w:rsidP="00BA5A39">
            <w:pPr>
              <w:pStyle w:val="BodyText"/>
              <w:numPr>
                <w:ilvl w:val="0"/>
                <w:numId w:val="28"/>
              </w:numPr>
              <w:spacing w:before="60" w:after="60"/>
              <w:ind w:left="347"/>
              <w:cnfStyle w:val="000000000000" w:firstRow="0" w:lastRow="0" w:firstColumn="0" w:lastColumn="0" w:oddVBand="0" w:evenVBand="0" w:oddHBand="0" w:evenHBand="0" w:firstRowFirstColumn="0" w:firstRowLastColumn="0" w:lastRowFirstColumn="0" w:lastRowLastColumn="0"/>
            </w:pPr>
            <w:r w:rsidRPr="00EE6B42">
              <w:t xml:space="preserve">Consultations: Timor-Leste and Australia </w:t>
            </w:r>
          </w:p>
          <w:p w14:paraId="26E27D92" w14:textId="77777777" w:rsidR="006C2A44" w:rsidRPr="00EE6B42" w:rsidRDefault="006C2A44" w:rsidP="00BA5A39">
            <w:pPr>
              <w:pStyle w:val="BodyText"/>
              <w:numPr>
                <w:ilvl w:val="0"/>
                <w:numId w:val="28"/>
              </w:numPr>
              <w:spacing w:before="60" w:after="60"/>
              <w:ind w:left="347"/>
              <w:cnfStyle w:val="000000000000" w:firstRow="0" w:lastRow="0" w:firstColumn="0" w:lastColumn="0" w:oddVBand="0" w:evenVBand="0" w:oddHBand="0" w:evenHBand="0" w:firstRowFirstColumn="0" w:firstRowLastColumn="0" w:lastRowFirstColumn="0" w:lastRowLastColumn="0"/>
            </w:pPr>
            <w:r w:rsidRPr="00EE6B42">
              <w:t xml:space="preserve">Finalise consultation schedule; virtual/remote consultations, where appropriate; further desktop review </w:t>
            </w:r>
          </w:p>
          <w:p w14:paraId="59F8023C" w14:textId="77777777" w:rsidR="006C2A44" w:rsidRPr="00EE6B42" w:rsidRDefault="006C2A44" w:rsidP="00BA5A39">
            <w:pPr>
              <w:pStyle w:val="BodyText"/>
              <w:numPr>
                <w:ilvl w:val="0"/>
                <w:numId w:val="28"/>
              </w:numPr>
              <w:spacing w:before="60" w:after="60"/>
              <w:ind w:left="347"/>
              <w:cnfStyle w:val="000000000000" w:firstRow="0" w:lastRow="0" w:firstColumn="0" w:lastColumn="0" w:oddVBand="0" w:evenVBand="0" w:oddHBand="0" w:evenHBand="0" w:firstRowFirstColumn="0" w:firstRowLastColumn="0" w:lastRowFirstColumn="0" w:lastRowLastColumn="0"/>
            </w:pPr>
            <w:r w:rsidRPr="00EE6B42">
              <w:t xml:space="preserve">Initial summary of findings and insights </w:t>
            </w:r>
          </w:p>
        </w:tc>
        <w:tc>
          <w:tcPr>
            <w:tcW w:w="763" w:type="pct"/>
          </w:tcPr>
          <w:p w14:paraId="1A7A9A7B" w14:textId="77777777" w:rsidR="006C2A44" w:rsidRPr="00EE6B42" w:rsidRDefault="006C2A44" w:rsidP="00BA5A39">
            <w:pPr>
              <w:pStyle w:val="BodyText"/>
              <w:spacing w:before="60" w:after="60"/>
              <w:cnfStyle w:val="000000000000" w:firstRow="0" w:lastRow="0" w:firstColumn="0" w:lastColumn="0" w:oddVBand="0" w:evenVBand="0" w:oddHBand="0" w:evenHBand="0" w:firstRowFirstColumn="0" w:firstRowLastColumn="0" w:lastRowFirstColumn="0" w:lastRowLastColumn="0"/>
            </w:pPr>
          </w:p>
          <w:p w14:paraId="49A80BF4" w14:textId="77777777" w:rsidR="006C2A44" w:rsidRPr="00EE6B42" w:rsidRDefault="006C2A44" w:rsidP="00BA5A39">
            <w:pPr>
              <w:pStyle w:val="BodyText"/>
              <w:spacing w:before="60" w:after="60"/>
              <w:cnfStyle w:val="000000000000" w:firstRow="0" w:lastRow="0" w:firstColumn="0" w:lastColumn="0" w:oddVBand="0" w:evenVBand="0" w:oddHBand="0" w:evenHBand="0" w:firstRowFirstColumn="0" w:firstRowLastColumn="0" w:lastRowFirstColumn="0" w:lastRowLastColumn="0"/>
            </w:pPr>
          </w:p>
          <w:p w14:paraId="4EDF63C9" w14:textId="1F94F9FD" w:rsidR="006C2A44" w:rsidRPr="00EE6B42" w:rsidRDefault="005022EE" w:rsidP="00BA5A39">
            <w:pPr>
              <w:pStyle w:val="BodyText"/>
              <w:spacing w:before="60" w:after="60"/>
              <w:cnfStyle w:val="000000000000" w:firstRow="0" w:lastRow="0" w:firstColumn="0" w:lastColumn="0" w:oddVBand="0" w:evenVBand="0" w:oddHBand="0" w:evenHBand="0" w:firstRowFirstColumn="0" w:firstRowLastColumn="0" w:lastRowFirstColumn="0" w:lastRowLastColumn="0"/>
            </w:pPr>
            <w:r w:rsidRPr="00EE6B42">
              <w:t>05 Nov</w:t>
            </w:r>
            <w:r w:rsidR="006C2A44" w:rsidRPr="00EE6B42">
              <w:t xml:space="preserve"> 2021</w:t>
            </w:r>
          </w:p>
        </w:tc>
      </w:tr>
      <w:tr w:rsidR="006C2A44" w:rsidRPr="00EE6B42" w14:paraId="3532E9C2" w14:textId="77777777" w:rsidTr="00BA5A39">
        <w:tc>
          <w:tcPr>
            <w:cnfStyle w:val="001000000000" w:firstRow="0" w:lastRow="0" w:firstColumn="1" w:lastColumn="0" w:oddVBand="0" w:evenVBand="0" w:oddHBand="0" w:evenHBand="0" w:firstRowFirstColumn="0" w:firstRowLastColumn="0" w:lastRowFirstColumn="0" w:lastRowLastColumn="0"/>
            <w:tcW w:w="1328" w:type="pct"/>
          </w:tcPr>
          <w:p w14:paraId="10FBBDC3" w14:textId="77777777" w:rsidR="006C2A44" w:rsidRPr="00EE6B42" w:rsidRDefault="006C2A44" w:rsidP="00BA5A39">
            <w:pPr>
              <w:pStyle w:val="ListParagraph"/>
              <w:numPr>
                <w:ilvl w:val="0"/>
                <w:numId w:val="16"/>
              </w:numPr>
              <w:spacing w:before="60" w:after="60"/>
              <w:ind w:left="319"/>
              <w:contextualSpacing w:val="0"/>
              <w:rPr>
                <w:rFonts w:asciiTheme="minorHAnsi" w:hAnsiTheme="minorHAnsi" w:cstheme="minorHAnsi"/>
                <w:sz w:val="20"/>
                <w:szCs w:val="20"/>
              </w:rPr>
            </w:pPr>
            <w:r w:rsidRPr="00EE6B42">
              <w:rPr>
                <w:rFonts w:asciiTheme="minorHAnsi" w:hAnsiTheme="minorHAnsi" w:cstheme="minorHAnsi"/>
                <w:sz w:val="20"/>
                <w:szCs w:val="20"/>
              </w:rPr>
              <w:t>Report Development</w:t>
            </w:r>
          </w:p>
        </w:tc>
        <w:tc>
          <w:tcPr>
            <w:tcW w:w="2909" w:type="pct"/>
          </w:tcPr>
          <w:p w14:paraId="24AB93AB" w14:textId="77777777" w:rsidR="006C2A44" w:rsidRPr="00EE6B42" w:rsidRDefault="006C2A44" w:rsidP="00BA5A39">
            <w:pPr>
              <w:pStyle w:val="BodyText"/>
              <w:numPr>
                <w:ilvl w:val="0"/>
                <w:numId w:val="28"/>
              </w:numPr>
              <w:spacing w:before="60" w:after="60"/>
              <w:ind w:left="347"/>
              <w:cnfStyle w:val="000000000000" w:firstRow="0" w:lastRow="0" w:firstColumn="0" w:lastColumn="0" w:oddVBand="0" w:evenVBand="0" w:oddHBand="0" w:evenHBand="0" w:firstRowFirstColumn="0" w:firstRowLastColumn="0" w:lastRowFirstColumn="0" w:lastRowLastColumn="0"/>
            </w:pPr>
            <w:r w:rsidRPr="00EE6B42">
              <w:t>Prepare draft evaluation report and recommendations</w:t>
            </w:r>
          </w:p>
          <w:p w14:paraId="654CD8F1" w14:textId="77777777" w:rsidR="006C2A44" w:rsidRPr="00EE6B42" w:rsidRDefault="006C2A44" w:rsidP="00BA5A39">
            <w:pPr>
              <w:pStyle w:val="BodyText"/>
              <w:numPr>
                <w:ilvl w:val="0"/>
                <w:numId w:val="28"/>
              </w:numPr>
              <w:spacing w:before="60" w:after="60"/>
              <w:ind w:left="347"/>
              <w:cnfStyle w:val="000000000000" w:firstRow="0" w:lastRow="0" w:firstColumn="0" w:lastColumn="0" w:oddVBand="0" w:evenVBand="0" w:oddHBand="0" w:evenHBand="0" w:firstRowFirstColumn="0" w:firstRowLastColumn="0" w:lastRowFirstColumn="0" w:lastRowLastColumn="0"/>
            </w:pPr>
            <w:r w:rsidRPr="00EE6B42">
              <w:t>Circulate report for AFP and DFAT comments and feedback</w:t>
            </w:r>
          </w:p>
          <w:p w14:paraId="502B7CE0" w14:textId="77777777" w:rsidR="006C2A44" w:rsidRPr="00EE6B42" w:rsidRDefault="006C2A44" w:rsidP="00BA5A39">
            <w:pPr>
              <w:pStyle w:val="BodyText"/>
              <w:numPr>
                <w:ilvl w:val="0"/>
                <w:numId w:val="28"/>
              </w:numPr>
              <w:spacing w:before="60" w:after="60"/>
              <w:ind w:left="347"/>
              <w:cnfStyle w:val="000000000000" w:firstRow="0" w:lastRow="0" w:firstColumn="0" w:lastColumn="0" w:oddVBand="0" w:evenVBand="0" w:oddHBand="0" w:evenHBand="0" w:firstRowFirstColumn="0" w:firstRowLastColumn="0" w:lastRowFirstColumn="0" w:lastRowLastColumn="0"/>
            </w:pPr>
            <w:r w:rsidRPr="00EE6B42">
              <w:t>Finalise evaluation report</w:t>
            </w:r>
          </w:p>
        </w:tc>
        <w:tc>
          <w:tcPr>
            <w:tcW w:w="763" w:type="pct"/>
          </w:tcPr>
          <w:p w14:paraId="2F6289B9" w14:textId="7582ED29" w:rsidR="006C2A44" w:rsidRPr="00EE6B42" w:rsidRDefault="008165F5" w:rsidP="00BA5A39">
            <w:pPr>
              <w:pStyle w:val="BodyText"/>
              <w:spacing w:before="60" w:after="60"/>
              <w:cnfStyle w:val="000000000000" w:firstRow="0" w:lastRow="0" w:firstColumn="0" w:lastColumn="0" w:oddVBand="0" w:evenVBand="0" w:oddHBand="0" w:evenHBand="0" w:firstRowFirstColumn="0" w:firstRowLastColumn="0" w:lastRowFirstColumn="0" w:lastRowLastColumn="0"/>
            </w:pPr>
            <w:r>
              <w:t>26</w:t>
            </w:r>
            <w:r w:rsidR="006C2A44" w:rsidRPr="00EE6B42">
              <w:t xml:space="preserve"> Nov 2021</w:t>
            </w:r>
          </w:p>
          <w:p w14:paraId="724A4AB5" w14:textId="77777777" w:rsidR="006C2A44" w:rsidRPr="00EE6B42" w:rsidRDefault="006C2A44" w:rsidP="00BA5A39">
            <w:pPr>
              <w:pStyle w:val="BodyText"/>
              <w:spacing w:before="60" w:after="60"/>
              <w:cnfStyle w:val="000000000000" w:firstRow="0" w:lastRow="0" w:firstColumn="0" w:lastColumn="0" w:oddVBand="0" w:evenVBand="0" w:oddHBand="0" w:evenHBand="0" w:firstRowFirstColumn="0" w:firstRowLastColumn="0" w:lastRowFirstColumn="0" w:lastRowLastColumn="0"/>
            </w:pPr>
          </w:p>
          <w:p w14:paraId="2720ED0E" w14:textId="77777777" w:rsidR="006C2A44" w:rsidRPr="00EE6B42" w:rsidRDefault="006C2A44" w:rsidP="00BA5A39">
            <w:pPr>
              <w:pStyle w:val="BodyText"/>
              <w:spacing w:before="60" w:after="60"/>
              <w:cnfStyle w:val="000000000000" w:firstRow="0" w:lastRow="0" w:firstColumn="0" w:lastColumn="0" w:oddVBand="0" w:evenVBand="0" w:oddHBand="0" w:evenHBand="0" w:firstRowFirstColumn="0" w:firstRowLastColumn="0" w:lastRowFirstColumn="0" w:lastRowLastColumn="0"/>
            </w:pPr>
            <w:r w:rsidRPr="00EE6B42">
              <w:t>10 Dec 2021</w:t>
            </w:r>
          </w:p>
        </w:tc>
      </w:tr>
    </w:tbl>
    <w:p w14:paraId="3B1FCC90" w14:textId="66519BD4" w:rsidR="00677983" w:rsidRPr="009C2EE9" w:rsidRDefault="00677983" w:rsidP="00BA5A39">
      <w:pPr>
        <w:pStyle w:val="Heading2"/>
      </w:pPr>
      <w:bookmarkStart w:id="8" w:name="_Toc90953365"/>
      <w:r w:rsidRPr="009C2EE9">
        <w:t>Limitations and challenges</w:t>
      </w:r>
      <w:bookmarkEnd w:id="8"/>
    </w:p>
    <w:p w14:paraId="061AF08E" w14:textId="34E6108B" w:rsidR="00D74BA2" w:rsidRPr="009C2EE9" w:rsidRDefault="00651D85" w:rsidP="005D4D01">
      <w:pPr>
        <w:pStyle w:val="BodyText"/>
      </w:pPr>
      <w:r w:rsidRPr="009C2EE9">
        <w:t xml:space="preserve">Limitations and challenges experienced </w:t>
      </w:r>
      <w:r w:rsidR="00D74BA2" w:rsidRPr="009C2EE9">
        <w:t xml:space="preserve">are outlined in </w:t>
      </w:r>
      <w:r w:rsidR="00D74BA2" w:rsidRPr="009C2EE9">
        <w:fldChar w:fldCharType="begin"/>
      </w:r>
      <w:r w:rsidR="00D74BA2" w:rsidRPr="009C2EE9">
        <w:instrText xml:space="preserve"> REF _Ref83814725 \h </w:instrText>
      </w:r>
      <w:r w:rsidR="007D5FD0">
        <w:instrText xml:space="preserve"> \* MERGEFORMAT </w:instrText>
      </w:r>
      <w:r w:rsidR="00D74BA2" w:rsidRPr="009C2EE9">
        <w:fldChar w:fldCharType="separate"/>
      </w:r>
      <w:r w:rsidR="000258B0" w:rsidRPr="009C2EE9">
        <w:t xml:space="preserve">Table </w:t>
      </w:r>
      <w:r w:rsidR="000258B0">
        <w:rPr>
          <w:noProof/>
        </w:rPr>
        <w:t>3</w:t>
      </w:r>
      <w:r w:rsidR="00D74BA2" w:rsidRPr="009C2EE9">
        <w:fldChar w:fldCharType="end"/>
      </w:r>
      <w:r w:rsidR="00D74BA2" w:rsidRPr="009C2EE9">
        <w:t>.</w:t>
      </w:r>
    </w:p>
    <w:p w14:paraId="3F85F6F7" w14:textId="3DAC1A10" w:rsidR="00D74BA2" w:rsidRPr="009C2EE9" w:rsidRDefault="00D74BA2" w:rsidP="00D74BA2">
      <w:pPr>
        <w:pStyle w:val="Caption"/>
        <w:keepNext/>
      </w:pPr>
      <w:bookmarkStart w:id="9" w:name="_Ref83814725"/>
      <w:r w:rsidRPr="009C2EE9">
        <w:t xml:space="preserve">Table </w:t>
      </w:r>
      <w:r w:rsidR="006B4593">
        <w:fldChar w:fldCharType="begin"/>
      </w:r>
      <w:r w:rsidR="006B4593">
        <w:instrText xml:space="preserve"> SEQ Table \* ARABIC </w:instrText>
      </w:r>
      <w:r w:rsidR="006B4593">
        <w:fldChar w:fldCharType="separate"/>
      </w:r>
      <w:r w:rsidR="000258B0">
        <w:rPr>
          <w:noProof/>
        </w:rPr>
        <w:t>3</w:t>
      </w:r>
      <w:r w:rsidR="006B4593">
        <w:rPr>
          <w:noProof/>
        </w:rPr>
        <w:fldChar w:fldCharType="end"/>
      </w:r>
      <w:bookmarkEnd w:id="9"/>
      <w:r w:rsidR="00BA5A39">
        <w:rPr>
          <w:noProof/>
        </w:rPr>
        <w:t>:</w:t>
      </w:r>
      <w:r w:rsidRPr="009C2EE9">
        <w:t xml:space="preserve"> Limitations and challenges</w:t>
      </w:r>
    </w:p>
    <w:tbl>
      <w:tblPr>
        <w:tblStyle w:val="TableGrid"/>
        <w:tblW w:w="5000" w:type="pct"/>
        <w:tblLook w:val="04A0" w:firstRow="1" w:lastRow="0" w:firstColumn="1" w:lastColumn="0" w:noHBand="0" w:noVBand="1"/>
      </w:tblPr>
      <w:tblGrid>
        <w:gridCol w:w="2431"/>
        <w:gridCol w:w="7773"/>
      </w:tblGrid>
      <w:tr w:rsidR="00EE6B42" w:rsidRPr="00BA5A39" w14:paraId="4C2FA937" w14:textId="77777777" w:rsidTr="00C1037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91" w:type="pct"/>
            <w:shd w:val="clear" w:color="auto" w:fill="436889"/>
          </w:tcPr>
          <w:p w14:paraId="4E85D2AA" w14:textId="77777777" w:rsidR="00EE6B42" w:rsidRPr="00BA5A39" w:rsidRDefault="00EE6B42" w:rsidP="00BA5A39">
            <w:pPr>
              <w:spacing w:before="60" w:after="60"/>
              <w:rPr>
                <w:sz w:val="20"/>
                <w:szCs w:val="20"/>
              </w:rPr>
            </w:pPr>
            <w:r w:rsidRPr="00BA5A39">
              <w:rPr>
                <w:sz w:val="20"/>
                <w:szCs w:val="20"/>
              </w:rPr>
              <w:t>Limitation</w:t>
            </w:r>
          </w:p>
        </w:tc>
        <w:tc>
          <w:tcPr>
            <w:tcW w:w="3809" w:type="pct"/>
            <w:shd w:val="clear" w:color="auto" w:fill="436889"/>
          </w:tcPr>
          <w:p w14:paraId="7EEFAF93" w14:textId="77777777" w:rsidR="00EE6B42" w:rsidRPr="00BA5A39" w:rsidRDefault="00EE6B42" w:rsidP="00BA5A39">
            <w:pP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BA5A39">
              <w:rPr>
                <w:sz w:val="20"/>
                <w:szCs w:val="20"/>
              </w:rPr>
              <w:t>Mitigation and adaptive strategies</w:t>
            </w:r>
          </w:p>
        </w:tc>
      </w:tr>
      <w:tr w:rsidR="00EE6B42" w:rsidRPr="00BA5A39" w14:paraId="155343F4" w14:textId="77777777" w:rsidTr="00BA5A39">
        <w:tc>
          <w:tcPr>
            <w:cnfStyle w:val="001000000000" w:firstRow="0" w:lastRow="0" w:firstColumn="1" w:lastColumn="0" w:oddVBand="0" w:evenVBand="0" w:oddHBand="0" w:evenHBand="0" w:firstRowFirstColumn="0" w:firstRowLastColumn="0" w:lastRowFirstColumn="0" w:lastRowLastColumn="0"/>
            <w:tcW w:w="1191" w:type="pct"/>
          </w:tcPr>
          <w:p w14:paraId="5B7B84E9" w14:textId="77777777" w:rsidR="00EE6B42" w:rsidRPr="00BA5A39" w:rsidRDefault="00EE6B42" w:rsidP="00BA5A39">
            <w:pPr>
              <w:spacing w:before="60" w:after="60"/>
              <w:rPr>
                <w:b w:val="0"/>
                <w:bCs/>
                <w:sz w:val="20"/>
                <w:szCs w:val="20"/>
              </w:rPr>
            </w:pPr>
            <w:r w:rsidRPr="00BA5A39">
              <w:rPr>
                <w:bCs/>
                <w:sz w:val="20"/>
                <w:szCs w:val="20"/>
              </w:rPr>
              <w:t>Difficulties contacting Timorese stakeholders</w:t>
            </w:r>
          </w:p>
        </w:tc>
        <w:tc>
          <w:tcPr>
            <w:tcW w:w="3809" w:type="pct"/>
          </w:tcPr>
          <w:p w14:paraId="2CA6C7FF" w14:textId="4E42499E" w:rsidR="00EE6B42" w:rsidRPr="00BA5A39" w:rsidRDefault="00B3360D" w:rsidP="00BA5A39">
            <w:pPr>
              <w:pStyle w:val="BodyText"/>
              <w:spacing w:before="60" w:after="60"/>
              <w:cnfStyle w:val="000000000000" w:firstRow="0" w:lastRow="0" w:firstColumn="0" w:lastColumn="0" w:oddVBand="0" w:evenVBand="0" w:oddHBand="0" w:evenHBand="0" w:firstRowFirstColumn="0" w:firstRowLastColumn="0" w:lastRowFirstColumn="0" w:lastRowLastColumn="0"/>
              <w:rPr>
                <w:szCs w:val="20"/>
              </w:rPr>
            </w:pPr>
            <w:r w:rsidRPr="00BA5A39">
              <w:rPr>
                <w:szCs w:val="20"/>
                <w:lang w:val="en-NZ"/>
              </w:rPr>
              <w:t>Timor-Leste-based</w:t>
            </w:r>
            <w:r w:rsidR="00EE6B42" w:rsidRPr="00BA5A39">
              <w:rPr>
                <w:szCs w:val="20"/>
                <w:lang w:val="en-NZ"/>
              </w:rPr>
              <w:t xml:space="preserve"> researchers were able to conduct interviews over the phone and in person. There was a lack of </w:t>
            </w:r>
            <w:r w:rsidR="00993C1E" w:rsidRPr="00BA5A39">
              <w:rPr>
                <w:szCs w:val="20"/>
                <w:lang w:val="en-NZ"/>
              </w:rPr>
              <w:t>up-to-date</w:t>
            </w:r>
            <w:r w:rsidR="00EE6B42" w:rsidRPr="00BA5A39">
              <w:rPr>
                <w:szCs w:val="20"/>
                <w:lang w:val="en-NZ"/>
              </w:rPr>
              <w:t xml:space="preserve"> phone numbers available for the PNTL trainee survey, which reduced the utility of the survey approach to a point that it was abandoned after the pilot. Recommendations on future surveying of trainees (including a question set) is contained in this </w:t>
            </w:r>
            <w:r w:rsidRPr="00BA5A39">
              <w:rPr>
                <w:szCs w:val="20"/>
                <w:lang w:val="en-NZ"/>
              </w:rPr>
              <w:t>report</w:t>
            </w:r>
            <w:r w:rsidR="00EE6B42" w:rsidRPr="00BA5A39">
              <w:rPr>
                <w:szCs w:val="20"/>
                <w:lang w:val="en-NZ"/>
              </w:rPr>
              <w:t xml:space="preserve">. </w:t>
            </w:r>
          </w:p>
        </w:tc>
      </w:tr>
      <w:tr w:rsidR="00EE6B42" w:rsidRPr="00BA5A39" w14:paraId="7238F550" w14:textId="77777777" w:rsidTr="00BA5A39">
        <w:tc>
          <w:tcPr>
            <w:cnfStyle w:val="001000000000" w:firstRow="0" w:lastRow="0" w:firstColumn="1" w:lastColumn="0" w:oddVBand="0" w:evenVBand="0" w:oddHBand="0" w:evenHBand="0" w:firstRowFirstColumn="0" w:firstRowLastColumn="0" w:lastRowFirstColumn="0" w:lastRowLastColumn="0"/>
            <w:tcW w:w="1191" w:type="pct"/>
          </w:tcPr>
          <w:p w14:paraId="3662919A" w14:textId="77777777" w:rsidR="00EE6B42" w:rsidRPr="00BA5A39" w:rsidRDefault="00EE6B42" w:rsidP="00BA5A39">
            <w:pPr>
              <w:spacing w:before="60" w:after="60"/>
              <w:rPr>
                <w:b w:val="0"/>
                <w:bCs/>
                <w:sz w:val="20"/>
                <w:szCs w:val="20"/>
              </w:rPr>
            </w:pPr>
            <w:r w:rsidRPr="00BA5A39">
              <w:rPr>
                <w:bCs/>
                <w:sz w:val="20"/>
                <w:szCs w:val="20"/>
              </w:rPr>
              <w:t>Hesitancy for interview/survey by PNTL members</w:t>
            </w:r>
          </w:p>
        </w:tc>
        <w:tc>
          <w:tcPr>
            <w:tcW w:w="3809" w:type="pct"/>
          </w:tcPr>
          <w:p w14:paraId="7E788FFE" w14:textId="77CCCF44" w:rsidR="00EE6B42" w:rsidRPr="00BA5A39" w:rsidRDefault="00EE6B42" w:rsidP="00BA5A39">
            <w:pPr>
              <w:pStyle w:val="BodyText"/>
              <w:spacing w:before="60" w:after="60"/>
              <w:cnfStyle w:val="000000000000" w:firstRow="0" w:lastRow="0" w:firstColumn="0" w:lastColumn="0" w:oddVBand="0" w:evenVBand="0" w:oddHBand="0" w:evenHBand="0" w:firstRowFirstColumn="0" w:firstRowLastColumn="0" w:lastRowFirstColumn="0" w:lastRowLastColumn="0"/>
              <w:rPr>
                <w:szCs w:val="20"/>
              </w:rPr>
            </w:pPr>
            <w:r w:rsidRPr="00BA5A39">
              <w:rPr>
                <w:szCs w:val="20"/>
                <w:lang w:val="en-NZ"/>
              </w:rPr>
              <w:t xml:space="preserve">The evaluation team requested a </w:t>
            </w:r>
            <w:proofErr w:type="spellStart"/>
            <w:r w:rsidRPr="00BA5A39">
              <w:rPr>
                <w:i/>
                <w:iCs/>
                <w:szCs w:val="20"/>
                <w:lang w:val="en-NZ"/>
              </w:rPr>
              <w:t>Despacho</w:t>
            </w:r>
            <w:proofErr w:type="spellEnd"/>
            <w:r w:rsidRPr="00BA5A39">
              <w:rPr>
                <w:szCs w:val="20"/>
                <w:lang w:val="en-NZ"/>
              </w:rPr>
              <w:t xml:space="preserve"> from Commander-General PNTL that authorises PNTL to participate in interviews and surveys, and to participate in interviews by phone.  </w:t>
            </w:r>
          </w:p>
        </w:tc>
      </w:tr>
      <w:tr w:rsidR="00EE6B42" w:rsidRPr="00BA5A39" w14:paraId="1EC81A50" w14:textId="77777777" w:rsidTr="00BA5A39">
        <w:tc>
          <w:tcPr>
            <w:cnfStyle w:val="001000000000" w:firstRow="0" w:lastRow="0" w:firstColumn="1" w:lastColumn="0" w:oddVBand="0" w:evenVBand="0" w:oddHBand="0" w:evenHBand="0" w:firstRowFirstColumn="0" w:firstRowLastColumn="0" w:lastRowFirstColumn="0" w:lastRowLastColumn="0"/>
            <w:tcW w:w="1191" w:type="pct"/>
          </w:tcPr>
          <w:p w14:paraId="0E27E997" w14:textId="77777777" w:rsidR="00EE6B42" w:rsidRPr="00BA5A39" w:rsidRDefault="00EE6B42" w:rsidP="00BA5A39">
            <w:pPr>
              <w:spacing w:before="60" w:after="60"/>
              <w:rPr>
                <w:b w:val="0"/>
                <w:bCs/>
                <w:sz w:val="20"/>
                <w:szCs w:val="20"/>
              </w:rPr>
            </w:pPr>
            <w:r w:rsidRPr="00BA5A39">
              <w:rPr>
                <w:bCs/>
                <w:sz w:val="20"/>
                <w:szCs w:val="20"/>
              </w:rPr>
              <w:t>COVID-19 risks associated with face-to-face contacts</w:t>
            </w:r>
          </w:p>
        </w:tc>
        <w:tc>
          <w:tcPr>
            <w:tcW w:w="3809" w:type="pct"/>
          </w:tcPr>
          <w:p w14:paraId="2C38EC25" w14:textId="4CBE49EC" w:rsidR="00EE6B42" w:rsidRPr="00BA5A39" w:rsidRDefault="00EE6B42" w:rsidP="00BA5A39">
            <w:pPr>
              <w:pStyle w:val="BodyText"/>
              <w:spacing w:before="60" w:after="60"/>
              <w:cnfStyle w:val="000000000000" w:firstRow="0" w:lastRow="0" w:firstColumn="0" w:lastColumn="0" w:oddVBand="0" w:evenVBand="0" w:oddHBand="0" w:evenHBand="0" w:firstRowFirstColumn="0" w:firstRowLastColumn="0" w:lastRowFirstColumn="0" w:lastRowLastColumn="0"/>
              <w:rPr>
                <w:szCs w:val="20"/>
              </w:rPr>
            </w:pPr>
            <w:r w:rsidRPr="00BA5A39">
              <w:rPr>
                <w:szCs w:val="20"/>
                <w:lang w:val="en-NZ"/>
              </w:rPr>
              <w:t>The evaluation was fortunate that the COVID wave experienced in August-September</w:t>
            </w:r>
            <w:r w:rsidR="004B5B1E" w:rsidRPr="00BA5A39">
              <w:rPr>
                <w:szCs w:val="20"/>
                <w:lang w:val="en-NZ"/>
              </w:rPr>
              <w:t xml:space="preserve"> 2021</w:t>
            </w:r>
            <w:r w:rsidRPr="00BA5A39">
              <w:rPr>
                <w:szCs w:val="20"/>
                <w:lang w:val="en-NZ"/>
              </w:rPr>
              <w:t xml:space="preserve"> subsided to a point that many interviews were able to be conducted in person by </w:t>
            </w:r>
            <w:r w:rsidR="00B3360D" w:rsidRPr="00BA5A39">
              <w:rPr>
                <w:szCs w:val="20"/>
                <w:lang w:val="en-NZ"/>
              </w:rPr>
              <w:t>Timor-Leste based</w:t>
            </w:r>
            <w:r w:rsidRPr="00BA5A39">
              <w:rPr>
                <w:szCs w:val="20"/>
                <w:lang w:val="en-NZ"/>
              </w:rPr>
              <w:t xml:space="preserve"> researchers. Other interviews were conducted remotely. </w:t>
            </w:r>
          </w:p>
        </w:tc>
      </w:tr>
      <w:tr w:rsidR="00EE6B42" w:rsidRPr="00BA5A39" w14:paraId="65B4FF26" w14:textId="77777777" w:rsidTr="00BA5A39">
        <w:tc>
          <w:tcPr>
            <w:cnfStyle w:val="001000000000" w:firstRow="0" w:lastRow="0" w:firstColumn="1" w:lastColumn="0" w:oddVBand="0" w:evenVBand="0" w:oddHBand="0" w:evenHBand="0" w:firstRowFirstColumn="0" w:firstRowLastColumn="0" w:lastRowFirstColumn="0" w:lastRowLastColumn="0"/>
            <w:tcW w:w="1191" w:type="pct"/>
          </w:tcPr>
          <w:p w14:paraId="7DA644DA" w14:textId="77777777" w:rsidR="00EE6B42" w:rsidRPr="00BA5A39" w:rsidRDefault="00EE6B42" w:rsidP="00BA5A39">
            <w:pPr>
              <w:spacing w:before="60" w:after="60"/>
              <w:rPr>
                <w:b w:val="0"/>
                <w:bCs/>
                <w:sz w:val="20"/>
                <w:szCs w:val="20"/>
              </w:rPr>
            </w:pPr>
            <w:r w:rsidRPr="00BA5A39">
              <w:rPr>
                <w:bCs/>
                <w:sz w:val="20"/>
                <w:szCs w:val="20"/>
              </w:rPr>
              <w:t>Delays in obtaining key documents</w:t>
            </w:r>
          </w:p>
        </w:tc>
        <w:tc>
          <w:tcPr>
            <w:tcW w:w="3809" w:type="pct"/>
          </w:tcPr>
          <w:p w14:paraId="6EAC5E92" w14:textId="77777777" w:rsidR="00EE6B42" w:rsidRPr="00BA5A39" w:rsidRDefault="00EE6B42" w:rsidP="00BA5A39">
            <w:pPr>
              <w:pStyle w:val="BodyText"/>
              <w:spacing w:before="60" w:after="60"/>
              <w:cnfStyle w:val="000000000000" w:firstRow="0" w:lastRow="0" w:firstColumn="0" w:lastColumn="0" w:oddVBand="0" w:evenVBand="0" w:oddHBand="0" w:evenHBand="0" w:firstRowFirstColumn="0" w:firstRowLastColumn="0" w:lastRowFirstColumn="0" w:lastRowLastColumn="0"/>
              <w:rPr>
                <w:szCs w:val="20"/>
              </w:rPr>
            </w:pPr>
            <w:r w:rsidRPr="00BA5A39">
              <w:rPr>
                <w:szCs w:val="20"/>
                <w:lang w:val="en-NZ"/>
              </w:rPr>
              <w:t xml:space="preserve">There were no delays in obtaining key documents. </w:t>
            </w:r>
          </w:p>
        </w:tc>
      </w:tr>
      <w:tr w:rsidR="00EE6B42" w:rsidRPr="00BA5A39" w14:paraId="0D405E7C" w14:textId="77777777" w:rsidTr="00BA5A39">
        <w:tc>
          <w:tcPr>
            <w:cnfStyle w:val="001000000000" w:firstRow="0" w:lastRow="0" w:firstColumn="1" w:lastColumn="0" w:oddVBand="0" w:evenVBand="0" w:oddHBand="0" w:evenHBand="0" w:firstRowFirstColumn="0" w:firstRowLastColumn="0" w:lastRowFirstColumn="0" w:lastRowLastColumn="0"/>
            <w:tcW w:w="1191" w:type="pct"/>
          </w:tcPr>
          <w:p w14:paraId="6BAD353C" w14:textId="77777777" w:rsidR="00EE6B42" w:rsidRPr="00BA5A39" w:rsidRDefault="00EE6B42" w:rsidP="00BA5A39">
            <w:pPr>
              <w:spacing w:before="60" w:after="60"/>
              <w:rPr>
                <w:b w:val="0"/>
                <w:bCs/>
                <w:sz w:val="20"/>
                <w:szCs w:val="20"/>
              </w:rPr>
            </w:pPr>
            <w:r w:rsidRPr="00BA5A39">
              <w:rPr>
                <w:bCs/>
                <w:sz w:val="20"/>
                <w:szCs w:val="20"/>
              </w:rPr>
              <w:t>Sampling bias</w:t>
            </w:r>
          </w:p>
        </w:tc>
        <w:tc>
          <w:tcPr>
            <w:tcW w:w="3809" w:type="pct"/>
          </w:tcPr>
          <w:p w14:paraId="6EE0363B" w14:textId="3436D41D" w:rsidR="00EE6B42" w:rsidRPr="00BA5A39" w:rsidRDefault="00EE6B42" w:rsidP="00BA5A39">
            <w:pPr>
              <w:pStyle w:val="BodyText"/>
              <w:spacing w:before="60" w:after="60"/>
              <w:cnfStyle w:val="000000000000" w:firstRow="0" w:lastRow="0" w:firstColumn="0" w:lastColumn="0" w:oddVBand="0" w:evenVBand="0" w:oddHBand="0" w:evenHBand="0" w:firstRowFirstColumn="0" w:firstRowLastColumn="0" w:lastRowFirstColumn="0" w:lastRowLastColumn="0"/>
              <w:rPr>
                <w:szCs w:val="20"/>
                <w:lang w:val="en-NZ"/>
              </w:rPr>
            </w:pPr>
            <w:r w:rsidRPr="00BA5A39">
              <w:rPr>
                <w:szCs w:val="20"/>
                <w:lang w:val="en-NZ"/>
              </w:rPr>
              <w:t xml:space="preserve">The list of </w:t>
            </w:r>
            <w:r w:rsidR="00B3360D" w:rsidRPr="00BA5A39">
              <w:rPr>
                <w:szCs w:val="20"/>
                <w:lang w:val="en-NZ"/>
              </w:rPr>
              <w:t>beneficiaries</w:t>
            </w:r>
            <w:r w:rsidRPr="00BA5A39">
              <w:rPr>
                <w:szCs w:val="20"/>
                <w:lang w:val="en-NZ"/>
              </w:rPr>
              <w:t xml:space="preserve"> was </w:t>
            </w:r>
            <w:r w:rsidR="00B202F3" w:rsidRPr="00BA5A39">
              <w:rPr>
                <w:szCs w:val="20"/>
                <w:lang w:val="en-NZ"/>
              </w:rPr>
              <w:t xml:space="preserve">allocated a </w:t>
            </w:r>
            <w:r w:rsidR="00B3360D" w:rsidRPr="00BA5A39">
              <w:rPr>
                <w:szCs w:val="20"/>
                <w:lang w:val="en-NZ"/>
              </w:rPr>
              <w:t xml:space="preserve">number </w:t>
            </w:r>
            <w:r w:rsidR="00B202F3" w:rsidRPr="00BA5A39">
              <w:rPr>
                <w:szCs w:val="20"/>
                <w:lang w:val="en-NZ"/>
              </w:rPr>
              <w:t xml:space="preserve">from </w:t>
            </w:r>
            <w:r w:rsidRPr="00BA5A39">
              <w:rPr>
                <w:szCs w:val="20"/>
                <w:lang w:val="en-NZ"/>
              </w:rPr>
              <w:t xml:space="preserve">Excel’s random number generator. These numbers were used to determine the survey sample. </w:t>
            </w:r>
          </w:p>
          <w:p w14:paraId="2A8D63F4" w14:textId="77777777" w:rsidR="00EE6B42" w:rsidRPr="00BA5A39" w:rsidRDefault="00EE6B42" w:rsidP="00BA5A39">
            <w:pPr>
              <w:pStyle w:val="BodyText"/>
              <w:spacing w:before="60" w:after="60"/>
              <w:cnfStyle w:val="000000000000" w:firstRow="0" w:lastRow="0" w:firstColumn="0" w:lastColumn="0" w:oddVBand="0" w:evenVBand="0" w:oddHBand="0" w:evenHBand="0" w:firstRowFirstColumn="0" w:firstRowLastColumn="0" w:lastRowFirstColumn="0" w:lastRowLastColumn="0"/>
              <w:rPr>
                <w:szCs w:val="20"/>
              </w:rPr>
            </w:pPr>
            <w:r w:rsidRPr="00BA5A39">
              <w:rPr>
                <w:szCs w:val="20"/>
                <w:lang w:val="en-NZ"/>
              </w:rPr>
              <w:t xml:space="preserve">The use of key informant interviews further mitigated the risk of bias through interviewing a wide range of stakeholders. </w:t>
            </w:r>
          </w:p>
        </w:tc>
      </w:tr>
    </w:tbl>
    <w:p w14:paraId="5104D59C" w14:textId="3E45EDA7" w:rsidR="00677983" w:rsidRPr="009C2EE9" w:rsidRDefault="00677983" w:rsidP="00677983">
      <w:pPr>
        <w:pStyle w:val="Heading1"/>
      </w:pPr>
      <w:bookmarkStart w:id="10" w:name="_Toc90953366"/>
      <w:r w:rsidRPr="009C2EE9">
        <w:t>About the Timor-Leste Police Development Program</w:t>
      </w:r>
      <w:bookmarkEnd w:id="10"/>
    </w:p>
    <w:p w14:paraId="03945E61" w14:textId="77777777" w:rsidR="001153D7" w:rsidRPr="009C2EE9" w:rsidRDefault="001153D7" w:rsidP="001153D7">
      <w:pPr>
        <w:pStyle w:val="BodyText"/>
      </w:pPr>
      <w:r w:rsidRPr="009C2EE9">
        <w:t xml:space="preserve">The TLPDP is a bilateral development cooperation program between </w:t>
      </w:r>
      <w:r>
        <w:t xml:space="preserve">PNTL </w:t>
      </w:r>
      <w:r w:rsidRPr="009C2EE9">
        <w:t xml:space="preserve">and the AFP, supported through agreements between the </w:t>
      </w:r>
      <w:proofErr w:type="spellStart"/>
      <w:r w:rsidRPr="009C2EE9">
        <w:t>GoTL</w:t>
      </w:r>
      <w:proofErr w:type="spellEnd"/>
      <w:r w:rsidRPr="009C2EE9">
        <w:t xml:space="preserve"> and the </w:t>
      </w:r>
      <w:proofErr w:type="spellStart"/>
      <w:r w:rsidRPr="009C2EE9">
        <w:t>GoA</w:t>
      </w:r>
      <w:proofErr w:type="spellEnd"/>
      <w:r w:rsidRPr="009C2EE9">
        <w:t xml:space="preserve">. </w:t>
      </w:r>
    </w:p>
    <w:p w14:paraId="68BB1204" w14:textId="0D07B0C4" w:rsidR="001853A4" w:rsidRPr="009C2EE9" w:rsidRDefault="001853A4" w:rsidP="005D4D01">
      <w:pPr>
        <w:pStyle w:val="BodyText"/>
      </w:pPr>
      <w:r w:rsidRPr="009C2EE9">
        <w:t xml:space="preserve">Since 2018, the </w:t>
      </w:r>
      <w:r w:rsidR="00A44FDA">
        <w:t>AFP</w:t>
      </w:r>
      <w:r w:rsidRPr="009C2EE9">
        <w:t xml:space="preserve"> has delivered Phase IV of the TLPDP program with funding from DFAT</w:t>
      </w:r>
      <w:r w:rsidR="00A44FDA">
        <w:t xml:space="preserve"> </w:t>
      </w:r>
      <w:r w:rsidRPr="009C2EE9">
        <w:t>in accordance with an Activity Schedule under the Record of Understanding</w:t>
      </w:r>
      <w:r w:rsidR="001153D7">
        <w:t xml:space="preserve"> (</w:t>
      </w:r>
      <w:proofErr w:type="spellStart"/>
      <w:r w:rsidR="001153D7">
        <w:t>RoU</w:t>
      </w:r>
      <w:proofErr w:type="spellEnd"/>
      <w:r w:rsidR="001153D7">
        <w:t>)</w:t>
      </w:r>
      <w:r w:rsidRPr="009C2EE9">
        <w:t xml:space="preserve"> between DFAT and AFP. The current phase of TLPDP runs from July 2018 to June 2022 with funding of $</w:t>
      </w:r>
      <w:r w:rsidR="004B4D9D">
        <w:t>A</w:t>
      </w:r>
      <w:r w:rsidRPr="009C2EE9">
        <w:t>22 million from DFAT’s appropriation and $</w:t>
      </w:r>
      <w:r w:rsidR="004B4D9D">
        <w:t>A</w:t>
      </w:r>
      <w:r w:rsidRPr="009C2EE9">
        <w:t xml:space="preserve">2.4 million from AFP’s appropriation. </w:t>
      </w:r>
    </w:p>
    <w:p w14:paraId="1BBB01AD" w14:textId="148906FB" w:rsidR="001853A4" w:rsidRPr="009C2EE9" w:rsidRDefault="001853A4" w:rsidP="005D4D01">
      <w:pPr>
        <w:pStyle w:val="BodyText"/>
      </w:pPr>
      <w:r w:rsidRPr="009C2EE9">
        <w:t>The AFP require</w:t>
      </w:r>
      <w:r w:rsidR="001153D7">
        <w:t>s</w:t>
      </w:r>
      <w:r w:rsidRPr="009C2EE9">
        <w:t xml:space="preserve"> that TLPDP is independently evaluated during its funding period. This evaluation is one of DFAT’s priority independent evaluations for Timor-Leste in 2021.  </w:t>
      </w:r>
    </w:p>
    <w:p w14:paraId="59EFCD97" w14:textId="76BF7F04" w:rsidR="00677983" w:rsidRPr="009C2EE9" w:rsidRDefault="00677983" w:rsidP="00BA5A39">
      <w:pPr>
        <w:pStyle w:val="Heading2"/>
      </w:pPr>
      <w:bookmarkStart w:id="11" w:name="_Toc90953367"/>
      <w:r w:rsidRPr="009C2EE9">
        <w:t>Background to TLPDP</w:t>
      </w:r>
      <w:bookmarkEnd w:id="11"/>
    </w:p>
    <w:p w14:paraId="2B78AE7F" w14:textId="0E46B0A2" w:rsidR="001853A4" w:rsidRPr="009C2EE9" w:rsidRDefault="001853A4" w:rsidP="005D4D01">
      <w:pPr>
        <w:pStyle w:val="BodyText"/>
      </w:pPr>
      <w:r w:rsidRPr="009C2EE9">
        <w:t xml:space="preserve">The </w:t>
      </w:r>
      <w:proofErr w:type="spellStart"/>
      <w:r w:rsidR="00A44FDA">
        <w:t>GoA</w:t>
      </w:r>
      <w:proofErr w:type="spellEnd"/>
      <w:r w:rsidRPr="009C2EE9">
        <w:t xml:space="preserve"> has provided support to PNTL through the TLPDP since 2004. The </w:t>
      </w:r>
      <w:r w:rsidR="00867CBF">
        <w:t>‘</w:t>
      </w:r>
      <w:r w:rsidRPr="009C2EE9">
        <w:t>Timor-Leste Police Development Program 2018-2022 Design</w:t>
      </w:r>
      <w:r w:rsidR="00867CBF">
        <w:t>’</w:t>
      </w:r>
      <w:r w:rsidRPr="009C2EE9">
        <w:t xml:space="preserve"> </w:t>
      </w:r>
      <w:r w:rsidR="00867CBF">
        <w:t>d</w:t>
      </w:r>
      <w:r w:rsidRPr="009C2EE9">
        <w:t xml:space="preserve">ocument guides the current phase of cooperation. The long-term objective of the program </w:t>
      </w:r>
      <w:r w:rsidR="001153D7">
        <w:t>is</w:t>
      </w:r>
      <w:r w:rsidRPr="009C2EE9">
        <w:t xml:space="preserve"> to support the PNTL to deliver skilled and professional policing services, which respond effectively to community needs; and contribute to a stable and secure Timor-Leste.</w:t>
      </w:r>
    </w:p>
    <w:p w14:paraId="227598D6" w14:textId="4A8B7741" w:rsidR="00677983" w:rsidRPr="009C2EE9" w:rsidRDefault="00677983" w:rsidP="005D4D01">
      <w:pPr>
        <w:pStyle w:val="Heading3"/>
      </w:pPr>
      <w:bookmarkStart w:id="12" w:name="_Toc90953368"/>
      <w:r w:rsidRPr="009C2EE9">
        <w:t>Program objectives and funding</w:t>
      </w:r>
      <w:bookmarkEnd w:id="12"/>
      <w:r w:rsidRPr="009C2EE9">
        <w:t xml:space="preserve"> </w:t>
      </w:r>
    </w:p>
    <w:p w14:paraId="47B8F673" w14:textId="77777777" w:rsidR="001853A4" w:rsidRPr="009C2EE9" w:rsidRDefault="001853A4" w:rsidP="005D4D01">
      <w:pPr>
        <w:pStyle w:val="BodyText"/>
      </w:pPr>
      <w:r w:rsidRPr="009C2EE9">
        <w:t xml:space="preserve">Three EOPO contribute to the goal: </w:t>
      </w:r>
    </w:p>
    <w:p w14:paraId="1DD36CBA" w14:textId="363FE101" w:rsidR="001853A4" w:rsidRPr="009C2EE9" w:rsidRDefault="001853A4" w:rsidP="00BA5A39">
      <w:pPr>
        <w:pStyle w:val="Numberedlist"/>
        <w:numPr>
          <w:ilvl w:val="0"/>
          <w:numId w:val="30"/>
        </w:numPr>
        <w:tabs>
          <w:tab w:val="clear" w:pos="641"/>
        </w:tabs>
        <w:ind w:left="426" w:hanging="426"/>
      </w:pPr>
      <w:r w:rsidRPr="009C2EE9">
        <w:t xml:space="preserve">PNTL’s governance, self-improvement systems and organisational leadership are capable, legitimate, and </w:t>
      </w:r>
      <w:proofErr w:type="gramStart"/>
      <w:r w:rsidRPr="009C2EE9">
        <w:t>accountable;</w:t>
      </w:r>
      <w:proofErr w:type="gramEnd"/>
      <w:r w:rsidRPr="009C2EE9">
        <w:t xml:space="preserve"> </w:t>
      </w:r>
    </w:p>
    <w:p w14:paraId="52FED1F8" w14:textId="4BA7B975" w:rsidR="001853A4" w:rsidRPr="009C2EE9" w:rsidRDefault="001853A4" w:rsidP="00BA5A39">
      <w:pPr>
        <w:pStyle w:val="Numberedlist"/>
        <w:tabs>
          <w:tab w:val="clear" w:pos="641"/>
        </w:tabs>
        <w:ind w:left="426" w:hanging="426"/>
      </w:pPr>
      <w:r w:rsidRPr="009C2EE9">
        <w:t xml:space="preserve">Effective operational policing services are delivered through enhanced capability and capacity; and </w:t>
      </w:r>
    </w:p>
    <w:p w14:paraId="636AD7B2" w14:textId="7C828C06" w:rsidR="001853A4" w:rsidRPr="009C2EE9" w:rsidRDefault="001853A4" w:rsidP="00BA5A39">
      <w:pPr>
        <w:pStyle w:val="Numberedlist"/>
        <w:tabs>
          <w:tab w:val="clear" w:pos="641"/>
        </w:tabs>
        <w:ind w:left="426" w:hanging="426"/>
      </w:pPr>
      <w:r w:rsidRPr="009C2EE9">
        <w:t>Improved community engagement and collaborations enable the delivery of responsive policing services.</w:t>
      </w:r>
    </w:p>
    <w:p w14:paraId="714C945E" w14:textId="139F70D0" w:rsidR="00677983" w:rsidRDefault="00677983" w:rsidP="005D4D01">
      <w:pPr>
        <w:pStyle w:val="Heading3"/>
      </w:pPr>
      <w:bookmarkStart w:id="13" w:name="_Toc90953369"/>
      <w:r w:rsidRPr="009C2EE9">
        <w:t>Program governance</w:t>
      </w:r>
      <w:bookmarkEnd w:id="13"/>
    </w:p>
    <w:p w14:paraId="66B788AB" w14:textId="4C50322D" w:rsidR="007D5FD0" w:rsidRPr="007D5FD0" w:rsidRDefault="007D5FD0" w:rsidP="005D4D01">
      <w:pPr>
        <w:pStyle w:val="BodyText"/>
      </w:pPr>
      <w:r>
        <w:t xml:space="preserve">The Joint Steering Committee (JSC) enables DFAT and AFP to </w:t>
      </w:r>
      <w:r w:rsidRPr="007D5FD0">
        <w:t>improve transparency and accountability in joint decision making</w:t>
      </w:r>
      <w:r>
        <w:t>. The Program Coordination Board (PCB) is a joint coordination body between TLPDP and PNTL</w:t>
      </w:r>
      <w:r w:rsidR="00BF0359">
        <w:t xml:space="preserve"> for discussion and approval of individual projects</w:t>
      </w:r>
      <w:r>
        <w:t xml:space="preserve">. </w:t>
      </w:r>
    </w:p>
    <w:p w14:paraId="74B9477A" w14:textId="37EEF9FA" w:rsidR="00832E61" w:rsidRPr="00A73724" w:rsidRDefault="00677983" w:rsidP="00832E61">
      <w:pPr>
        <w:pStyle w:val="Heading1"/>
      </w:pPr>
      <w:bookmarkStart w:id="14" w:name="_Toc90953370"/>
      <w:r w:rsidRPr="009C2EE9">
        <w:t>Key findings</w:t>
      </w:r>
      <w:bookmarkEnd w:id="14"/>
    </w:p>
    <w:p w14:paraId="3969C0BB" w14:textId="77777777" w:rsidR="00F9585B" w:rsidRPr="009C2EE9" w:rsidRDefault="00F9585B" w:rsidP="00BA5A39">
      <w:pPr>
        <w:pStyle w:val="Heading2"/>
        <w:numPr>
          <w:ilvl w:val="1"/>
          <w:numId w:val="21"/>
        </w:numPr>
        <w:rPr>
          <w:lang w:eastAsia="en-GB"/>
        </w:rPr>
      </w:pPr>
      <w:bookmarkStart w:id="15" w:name="_Toc90953371"/>
      <w:r w:rsidRPr="009C2EE9">
        <w:t>Have the intended outcomes or results been achieved in each core component?</w:t>
      </w:r>
      <w:bookmarkEnd w:id="15"/>
    </w:p>
    <w:p w14:paraId="7091E459" w14:textId="65F8BF97" w:rsidR="00F9585B" w:rsidRPr="009C2EE9" w:rsidRDefault="00F9585B" w:rsidP="005D4D01">
      <w:pPr>
        <w:pStyle w:val="BodyText"/>
      </w:pPr>
      <w:r w:rsidRPr="009C2EE9">
        <w:t xml:space="preserve">This section considers the extent to which the intermediate and end of program outcomes have been achieved. It outlines the evidence to support these findings. </w:t>
      </w:r>
    </w:p>
    <w:p w14:paraId="27F22E82" w14:textId="4B14D239" w:rsidR="00F9585B" w:rsidRDefault="00F9585B" w:rsidP="005D4D01">
      <w:pPr>
        <w:pStyle w:val="Heading3"/>
        <w:numPr>
          <w:ilvl w:val="2"/>
          <w:numId w:val="21"/>
        </w:numPr>
      </w:pPr>
      <w:bookmarkStart w:id="16" w:name="_Toc87002673"/>
      <w:bookmarkStart w:id="17" w:name="_Toc87001379"/>
      <w:bookmarkStart w:id="18" w:name="_Toc90953372"/>
      <w:r w:rsidRPr="009C2EE9">
        <w:t>How has the program dealt with contextual change, particularly in relation to COVID-19?</w:t>
      </w:r>
      <w:bookmarkEnd w:id="16"/>
      <w:bookmarkEnd w:id="17"/>
      <w:bookmarkEnd w:id="18"/>
    </w:p>
    <w:tbl>
      <w:tblPr>
        <w:tblStyle w:val="TableGrid"/>
        <w:tblW w:w="0" w:type="auto"/>
        <w:tblBorders>
          <w:top w:val="none" w:sz="0" w:space="0" w:color="auto"/>
          <w:bottom w:val="none" w:sz="0" w:space="0" w:color="auto"/>
          <w:insideH w:val="none" w:sz="0" w:space="0" w:color="auto"/>
        </w:tblBorders>
        <w:tblCellMar>
          <w:left w:w="0" w:type="dxa"/>
          <w:right w:w="0" w:type="dxa"/>
        </w:tblCellMar>
        <w:tblLook w:val="0420" w:firstRow="1" w:lastRow="0" w:firstColumn="0" w:lastColumn="0" w:noHBand="0" w:noVBand="1"/>
      </w:tblPr>
      <w:tblGrid>
        <w:gridCol w:w="567"/>
        <w:gridCol w:w="9618"/>
      </w:tblGrid>
      <w:tr w:rsidR="001E039F" w14:paraId="11AF7499" w14:textId="77777777" w:rsidTr="00484A70">
        <w:trPr>
          <w:cnfStyle w:val="100000000000" w:firstRow="1" w:lastRow="0" w:firstColumn="0" w:lastColumn="0" w:oddVBand="0" w:evenVBand="0" w:oddHBand="0" w:evenHBand="0" w:firstRowFirstColumn="0" w:firstRowLastColumn="0" w:lastRowFirstColumn="0" w:lastRowLastColumn="0"/>
        </w:trPr>
        <w:tc>
          <w:tcPr>
            <w:tcW w:w="567" w:type="dxa"/>
            <w:shd w:val="clear" w:color="auto" w:fill="auto"/>
          </w:tcPr>
          <w:p w14:paraId="780981C1" w14:textId="3FA43557" w:rsidR="001E039F" w:rsidRPr="00C10370" w:rsidRDefault="009A5191" w:rsidP="001E039F">
            <w:pPr>
              <w:pStyle w:val="Quotetext"/>
              <w:spacing w:before="60" w:after="60"/>
              <w:jc w:val="center"/>
              <w:rPr>
                <w:rStyle w:val="IntenseEmphasis"/>
                <w:b w:val="0"/>
                <w:i/>
                <w:iCs/>
                <w:color w:val="003478" w:themeColor="text2"/>
                <w:sz w:val="20"/>
                <w:szCs w:val="20"/>
              </w:rPr>
            </w:pPr>
            <w:r w:rsidRPr="00C10370">
              <w:rPr>
                <w:noProof/>
                <w:sz w:val="20"/>
                <w:szCs w:val="20"/>
              </w:rPr>
              <w:drawing>
                <wp:inline distT="0" distB="0" distL="0" distR="0" wp14:anchorId="199F3229" wp14:editId="5802E779">
                  <wp:extent cx="237939" cy="244549"/>
                  <wp:effectExtent l="0" t="0" r="0" b="3175"/>
                  <wp:docPr id="275" name="Picture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618" w:type="dxa"/>
            <w:shd w:val="clear" w:color="auto" w:fill="auto"/>
          </w:tcPr>
          <w:p w14:paraId="0C682065" w14:textId="73BEC146" w:rsidR="001E039F" w:rsidRPr="00C10370" w:rsidRDefault="001E039F" w:rsidP="001E039F">
            <w:pPr>
              <w:pStyle w:val="Quotetext"/>
              <w:spacing w:before="60" w:after="60"/>
              <w:rPr>
                <w:b w:val="0"/>
                <w:sz w:val="20"/>
                <w:szCs w:val="20"/>
              </w:rPr>
            </w:pPr>
            <w:r w:rsidRPr="004354A8">
              <w:rPr>
                <w:rStyle w:val="IntenseEmphasis"/>
                <w:bCs w:val="0"/>
                <w:i/>
                <w:iCs/>
                <w:color w:val="003478" w:themeColor="text2"/>
                <w:sz w:val="20"/>
                <w:szCs w:val="20"/>
              </w:rPr>
              <w:t>Finding</w:t>
            </w:r>
            <w:r w:rsidRPr="00C10370">
              <w:rPr>
                <w:rStyle w:val="IntenseEmphasis"/>
                <w:b w:val="0"/>
                <w:i/>
                <w:iCs/>
                <w:color w:val="003478" w:themeColor="text2"/>
                <w:sz w:val="20"/>
                <w:szCs w:val="20"/>
              </w:rPr>
              <w:t xml:space="preserve">: TLPDP </w:t>
            </w:r>
            <w:r w:rsidRPr="00C10370">
              <w:rPr>
                <w:b w:val="0"/>
                <w:sz w:val="20"/>
                <w:szCs w:val="20"/>
              </w:rPr>
              <w:t>programming</w:t>
            </w:r>
            <w:r w:rsidRPr="00C10370">
              <w:rPr>
                <w:rStyle w:val="IntenseEmphasis"/>
                <w:b w:val="0"/>
                <w:i/>
                <w:iCs/>
                <w:color w:val="003478" w:themeColor="text2"/>
                <w:sz w:val="20"/>
                <w:szCs w:val="20"/>
              </w:rPr>
              <w:t>, and PNTL operations, in Timor-Leste have been significantly impacted by COVID-19, the Easter 2021 floods,</w:t>
            </w:r>
            <w:r w:rsidRPr="00C10370">
              <w:rPr>
                <w:rStyle w:val="FootnoteReference"/>
                <w:b w:val="0"/>
                <w:sz w:val="20"/>
                <w:szCs w:val="20"/>
              </w:rPr>
              <w:footnoteReference w:id="2"/>
            </w:r>
            <w:r w:rsidRPr="00C10370">
              <w:rPr>
                <w:rStyle w:val="IntenseEmphasis"/>
                <w:b w:val="0"/>
                <w:i/>
                <w:iCs/>
                <w:color w:val="003478" w:themeColor="text2"/>
                <w:sz w:val="20"/>
                <w:szCs w:val="20"/>
              </w:rPr>
              <w:t xml:space="preserve"> and the States of Emergency (</w:t>
            </w:r>
            <w:proofErr w:type="spellStart"/>
            <w:r w:rsidRPr="00C10370">
              <w:rPr>
                <w:rStyle w:val="IntenseEmphasis"/>
                <w:b w:val="0"/>
                <w:i/>
                <w:iCs/>
                <w:color w:val="003478" w:themeColor="text2"/>
                <w:sz w:val="20"/>
                <w:szCs w:val="20"/>
              </w:rPr>
              <w:t>SoE</w:t>
            </w:r>
            <w:proofErr w:type="spellEnd"/>
            <w:r w:rsidRPr="00C10370">
              <w:rPr>
                <w:rStyle w:val="IntenseEmphasis"/>
                <w:b w:val="0"/>
                <w:i/>
                <w:iCs/>
                <w:color w:val="003478" w:themeColor="text2"/>
                <w:sz w:val="20"/>
                <w:szCs w:val="20"/>
              </w:rPr>
              <w:t xml:space="preserve">) that have been in almost constant effect since March 2020. The program was also required to manage a $A0.75m flexibility withholding as part of DFAT’s whole of program response to COVID-19. These factors compounded the uncertainties present in any development undertaking. </w:t>
            </w:r>
          </w:p>
        </w:tc>
      </w:tr>
      <w:tr w:rsidR="001E039F" w14:paraId="382463EF" w14:textId="77777777" w:rsidTr="00484A70">
        <w:trPr>
          <w:cantSplit/>
        </w:trPr>
        <w:tc>
          <w:tcPr>
            <w:tcW w:w="567" w:type="dxa"/>
          </w:tcPr>
          <w:p w14:paraId="32181C51" w14:textId="6D0A3E6C" w:rsidR="001E039F" w:rsidRPr="00807CE4" w:rsidRDefault="009A5191" w:rsidP="001E039F">
            <w:pPr>
              <w:pStyle w:val="Quotetext"/>
              <w:spacing w:before="60" w:after="60"/>
              <w:jc w:val="center"/>
              <w:rPr>
                <w:rStyle w:val="IntenseEmphasis"/>
                <w:b/>
                <w:bCs w:val="0"/>
                <w:i/>
                <w:iCs/>
                <w:color w:val="003478" w:themeColor="text2"/>
                <w:sz w:val="20"/>
                <w:szCs w:val="20"/>
              </w:rPr>
            </w:pPr>
            <w:r>
              <w:rPr>
                <w:b/>
                <w:bCs w:val="0"/>
                <w:noProof/>
                <w:sz w:val="20"/>
                <w:szCs w:val="20"/>
              </w:rPr>
              <w:drawing>
                <wp:inline distT="0" distB="0" distL="0" distR="0" wp14:anchorId="3D0993A5" wp14:editId="0276E168">
                  <wp:extent cx="237939" cy="244549"/>
                  <wp:effectExtent l="0" t="0" r="0" b="3175"/>
                  <wp:docPr id="276" name="Picture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618" w:type="dxa"/>
          </w:tcPr>
          <w:p w14:paraId="1318C403" w14:textId="1FC3B589" w:rsidR="001E039F" w:rsidRPr="001E039F" w:rsidRDefault="001E039F" w:rsidP="001E039F">
            <w:pPr>
              <w:pStyle w:val="Quotetext"/>
              <w:spacing w:before="60" w:after="60"/>
              <w:rPr>
                <w:sz w:val="20"/>
                <w:szCs w:val="20"/>
              </w:rPr>
            </w:pPr>
            <w:r w:rsidRPr="00807CE4">
              <w:rPr>
                <w:rStyle w:val="IntenseEmphasis"/>
                <w:b/>
                <w:bCs w:val="0"/>
                <w:i/>
                <w:iCs/>
                <w:color w:val="003478" w:themeColor="text2"/>
                <w:sz w:val="20"/>
                <w:szCs w:val="20"/>
              </w:rPr>
              <w:t>Finding</w:t>
            </w:r>
            <w:r w:rsidRPr="00807CE4">
              <w:rPr>
                <w:rStyle w:val="IntenseEmphasis"/>
                <w:i/>
                <w:iCs/>
                <w:color w:val="003478" w:themeColor="text2"/>
                <w:sz w:val="20"/>
                <w:szCs w:val="20"/>
              </w:rPr>
              <w:t xml:space="preserve">: TLPDP is widely recognised for the way it rapidly and flexibly dealt with contextual change through its timely, responsive, and practical support to PNTL to adapt work priorities and resource improved safety in the face of COVID-19, the Easter 2021 floods, and the </w:t>
            </w:r>
            <w:proofErr w:type="spellStart"/>
            <w:r w:rsidRPr="00807CE4">
              <w:rPr>
                <w:rStyle w:val="IntenseEmphasis"/>
                <w:i/>
                <w:iCs/>
                <w:color w:val="003478" w:themeColor="text2"/>
                <w:sz w:val="20"/>
                <w:szCs w:val="20"/>
              </w:rPr>
              <w:t>SoE</w:t>
            </w:r>
            <w:proofErr w:type="spellEnd"/>
            <w:r w:rsidRPr="00807CE4">
              <w:rPr>
                <w:rStyle w:val="IntenseEmphasis"/>
                <w:i/>
                <w:iCs/>
                <w:color w:val="003478" w:themeColor="text2"/>
                <w:sz w:val="20"/>
                <w:szCs w:val="20"/>
              </w:rPr>
              <w:t xml:space="preserve">, resulting in </w:t>
            </w:r>
            <w:proofErr w:type="gramStart"/>
            <w:r w:rsidRPr="00807CE4">
              <w:rPr>
                <w:rStyle w:val="IntenseEmphasis"/>
                <w:i/>
                <w:iCs/>
                <w:color w:val="003478" w:themeColor="text2"/>
                <w:sz w:val="20"/>
                <w:szCs w:val="20"/>
              </w:rPr>
              <w:t>a number of</w:t>
            </w:r>
            <w:proofErr w:type="gramEnd"/>
            <w:r w:rsidRPr="00807CE4">
              <w:rPr>
                <w:rStyle w:val="IntenseEmphasis"/>
                <w:i/>
                <w:iCs/>
                <w:color w:val="003478" w:themeColor="text2"/>
                <w:sz w:val="20"/>
                <w:szCs w:val="20"/>
              </w:rPr>
              <w:t xml:space="preserve"> positive and highly significant outcomes. This included: increased community awareness and confidence, strengthened border controls ensuring a safe and secure Timor-Leste, sustaining PNTL organisational health and operations, improved interoperability, and multi-agency cooperation. </w:t>
            </w:r>
          </w:p>
        </w:tc>
      </w:tr>
    </w:tbl>
    <w:p w14:paraId="158147E3" w14:textId="6AF2336A" w:rsidR="00F9585B" w:rsidRPr="009C2EE9" w:rsidRDefault="00F9585B" w:rsidP="005D4D01">
      <w:pPr>
        <w:pStyle w:val="BodyText"/>
      </w:pPr>
      <w:r w:rsidRPr="009C2EE9">
        <w:t xml:space="preserve">TLPDP is widely recognised for the way it rapidly and flexibly dealt with contextual change through its timely, responsive, and practical support to PNTL to adapt work priorities and resource improved safety in the face of COVID-19, the Easter 2021 floods, and the </w:t>
      </w:r>
      <w:proofErr w:type="spellStart"/>
      <w:r w:rsidRPr="009C2EE9">
        <w:t>SoE</w:t>
      </w:r>
      <w:proofErr w:type="spellEnd"/>
      <w:r w:rsidRPr="009C2EE9">
        <w:t>.</w:t>
      </w:r>
      <w:r w:rsidR="00170614" w:rsidRPr="00170614">
        <w:rPr>
          <w:rStyle w:val="FootnoteReference"/>
        </w:rPr>
        <w:t xml:space="preserve"> </w:t>
      </w:r>
      <w:r w:rsidR="00170614">
        <w:rPr>
          <w:rStyle w:val="FootnoteReference"/>
        </w:rPr>
        <w:footnoteReference w:id="3"/>
      </w:r>
      <w:r w:rsidRPr="009C2EE9">
        <w:t xml:space="preserve"> PNTL had a critical role during the </w:t>
      </w:r>
      <w:proofErr w:type="spellStart"/>
      <w:r w:rsidRPr="009C2EE9">
        <w:t>SoE</w:t>
      </w:r>
      <w:proofErr w:type="spellEnd"/>
      <w:r w:rsidRPr="009C2EE9">
        <w:t xml:space="preserve"> to maintain the integrity of Timor-Leste’s borders and maintain safety and security, whilst protecting the community</w:t>
      </w:r>
      <w:r w:rsidR="00E73A5B" w:rsidRPr="009C2EE9">
        <w:t>.</w:t>
      </w:r>
      <w:r w:rsidRPr="009C2EE9">
        <w:t xml:space="preserve"> </w:t>
      </w:r>
      <w:r w:rsidR="00E73A5B" w:rsidRPr="009C2EE9">
        <w:t>Y</w:t>
      </w:r>
      <w:r w:rsidRPr="009C2EE9">
        <w:t>et</w:t>
      </w:r>
      <w:r w:rsidR="00E73A5B" w:rsidRPr="009C2EE9">
        <w:t xml:space="preserve"> it</w:t>
      </w:r>
      <w:r w:rsidRPr="009C2EE9">
        <w:t xml:space="preserve"> lacked infrastructure and personal protective equipment (PPE) to provide protection from COVID-19 infection and limit transmission risk to community members. TLPDP provided PNTL members with PPE, sanitation facilities, infrastructure at key locations, community education resources, and other logistics support to enable this. </w:t>
      </w:r>
    </w:p>
    <w:p w14:paraId="3B5E19C3" w14:textId="03213FC2" w:rsidR="00F9585B" w:rsidRPr="00807CE4" w:rsidRDefault="00F9585B" w:rsidP="005D4D01">
      <w:pPr>
        <w:pStyle w:val="BodyText"/>
        <w:rPr>
          <w:spacing w:val="-2"/>
        </w:rPr>
      </w:pPr>
      <w:r w:rsidRPr="00807CE4">
        <w:rPr>
          <w:spacing w:val="-2"/>
        </w:rPr>
        <w:t xml:space="preserve">Infrastructure provided by TLPDP included a temporary police post at </w:t>
      </w:r>
      <w:proofErr w:type="spellStart"/>
      <w:r w:rsidRPr="00807CE4">
        <w:rPr>
          <w:spacing w:val="-2"/>
        </w:rPr>
        <w:t>Tibar</w:t>
      </w:r>
      <w:proofErr w:type="spellEnd"/>
      <w:r w:rsidRPr="00807CE4">
        <w:rPr>
          <w:spacing w:val="-2"/>
        </w:rPr>
        <w:t xml:space="preserve"> quarantine site, two checkpoint stations for vehicles entering Dili (</w:t>
      </w:r>
      <w:proofErr w:type="spellStart"/>
      <w:r w:rsidRPr="00807CE4">
        <w:rPr>
          <w:spacing w:val="-2"/>
        </w:rPr>
        <w:t>Tasi</w:t>
      </w:r>
      <w:proofErr w:type="spellEnd"/>
      <w:r w:rsidRPr="00807CE4">
        <w:rPr>
          <w:spacing w:val="-2"/>
        </w:rPr>
        <w:t xml:space="preserve"> Tolu, </w:t>
      </w:r>
      <w:proofErr w:type="spellStart"/>
      <w:r w:rsidRPr="00807CE4">
        <w:rPr>
          <w:spacing w:val="-2"/>
        </w:rPr>
        <w:t>Beduku</w:t>
      </w:r>
      <w:proofErr w:type="spellEnd"/>
      <w:r w:rsidRPr="00807CE4">
        <w:rPr>
          <w:spacing w:val="-2"/>
        </w:rPr>
        <w:t xml:space="preserve">), a police services facility in </w:t>
      </w:r>
      <w:proofErr w:type="spellStart"/>
      <w:r w:rsidRPr="00807CE4">
        <w:rPr>
          <w:spacing w:val="-2"/>
        </w:rPr>
        <w:t>Ermera</w:t>
      </w:r>
      <w:proofErr w:type="spellEnd"/>
      <w:r w:rsidRPr="00807CE4">
        <w:rPr>
          <w:spacing w:val="-2"/>
        </w:rPr>
        <w:t xml:space="preserve"> and a temporary police post at </w:t>
      </w:r>
      <w:proofErr w:type="spellStart"/>
      <w:r w:rsidRPr="00807CE4">
        <w:rPr>
          <w:spacing w:val="-2"/>
        </w:rPr>
        <w:t>Batugade</w:t>
      </w:r>
      <w:proofErr w:type="spellEnd"/>
      <w:r w:rsidRPr="00807CE4">
        <w:rPr>
          <w:spacing w:val="-2"/>
        </w:rPr>
        <w:t xml:space="preserve"> border post. Six border posts </w:t>
      </w:r>
      <w:r w:rsidR="00E73A5B" w:rsidRPr="00807CE4">
        <w:rPr>
          <w:spacing w:val="-2"/>
        </w:rPr>
        <w:t xml:space="preserve">have subsequently been </w:t>
      </w:r>
      <w:r w:rsidRPr="00807CE4">
        <w:rPr>
          <w:spacing w:val="-2"/>
        </w:rPr>
        <w:t xml:space="preserve">constructed, four land-based ones for the </w:t>
      </w:r>
      <w:r w:rsidR="00A44FDA" w:rsidRPr="00807CE4">
        <w:rPr>
          <w:spacing w:val="-2"/>
        </w:rPr>
        <w:t>Border Patrol Unit (</w:t>
      </w:r>
      <w:proofErr w:type="spellStart"/>
      <w:r w:rsidR="00A44FDA" w:rsidRPr="00807CE4">
        <w:rPr>
          <w:i/>
          <w:iCs/>
          <w:spacing w:val="-2"/>
        </w:rPr>
        <w:t>Unidade</w:t>
      </w:r>
      <w:proofErr w:type="spellEnd"/>
      <w:r w:rsidR="00A44FDA" w:rsidRPr="00807CE4">
        <w:rPr>
          <w:i/>
          <w:iCs/>
          <w:spacing w:val="-2"/>
        </w:rPr>
        <w:t xml:space="preserve"> de </w:t>
      </w:r>
      <w:proofErr w:type="spellStart"/>
      <w:r w:rsidR="00A44FDA" w:rsidRPr="00807CE4">
        <w:rPr>
          <w:i/>
          <w:iCs/>
          <w:spacing w:val="-2"/>
        </w:rPr>
        <w:t>Patrulhamento</w:t>
      </w:r>
      <w:proofErr w:type="spellEnd"/>
      <w:r w:rsidR="00A44FDA" w:rsidRPr="00807CE4">
        <w:rPr>
          <w:i/>
          <w:iCs/>
          <w:spacing w:val="-2"/>
        </w:rPr>
        <w:t xml:space="preserve"> de </w:t>
      </w:r>
      <w:proofErr w:type="spellStart"/>
      <w:r w:rsidR="00A44FDA" w:rsidRPr="00807CE4">
        <w:rPr>
          <w:i/>
          <w:iCs/>
          <w:spacing w:val="-2"/>
        </w:rPr>
        <w:t>Fronteiras</w:t>
      </w:r>
      <w:proofErr w:type="spellEnd"/>
      <w:r w:rsidR="00251D6E" w:rsidRPr="00807CE4">
        <w:rPr>
          <w:spacing w:val="-2"/>
        </w:rPr>
        <w:t xml:space="preserve">: </w:t>
      </w:r>
      <w:r w:rsidRPr="00807CE4">
        <w:rPr>
          <w:spacing w:val="-2"/>
        </w:rPr>
        <w:t>UPF</w:t>
      </w:r>
      <w:r w:rsidR="00A44FDA" w:rsidRPr="00807CE4">
        <w:rPr>
          <w:spacing w:val="-2"/>
        </w:rPr>
        <w:t>)</w:t>
      </w:r>
      <w:r w:rsidRPr="00807CE4">
        <w:rPr>
          <w:spacing w:val="-2"/>
        </w:rPr>
        <w:t xml:space="preserve"> and two maritime ones for the </w:t>
      </w:r>
      <w:r w:rsidR="00A44FDA" w:rsidRPr="00807CE4">
        <w:rPr>
          <w:spacing w:val="-2"/>
        </w:rPr>
        <w:t>Maritime Police Unit (</w:t>
      </w:r>
      <w:proofErr w:type="spellStart"/>
      <w:r w:rsidR="00A44FDA" w:rsidRPr="00807CE4">
        <w:rPr>
          <w:i/>
          <w:iCs/>
          <w:spacing w:val="-2"/>
        </w:rPr>
        <w:t>Unidade</w:t>
      </w:r>
      <w:proofErr w:type="spellEnd"/>
      <w:r w:rsidR="00A44FDA" w:rsidRPr="00807CE4">
        <w:rPr>
          <w:i/>
          <w:iCs/>
          <w:spacing w:val="-2"/>
        </w:rPr>
        <w:t xml:space="preserve"> </w:t>
      </w:r>
      <w:proofErr w:type="spellStart"/>
      <w:r w:rsidR="00A44FDA" w:rsidRPr="00807CE4">
        <w:rPr>
          <w:i/>
          <w:iCs/>
          <w:spacing w:val="-2"/>
        </w:rPr>
        <w:t>Polísia</w:t>
      </w:r>
      <w:proofErr w:type="spellEnd"/>
      <w:r w:rsidR="00A44FDA" w:rsidRPr="00807CE4">
        <w:rPr>
          <w:i/>
          <w:iCs/>
          <w:spacing w:val="-2"/>
        </w:rPr>
        <w:t xml:space="preserve"> </w:t>
      </w:r>
      <w:proofErr w:type="spellStart"/>
      <w:r w:rsidR="00A44FDA" w:rsidRPr="00807CE4">
        <w:rPr>
          <w:i/>
          <w:iCs/>
          <w:spacing w:val="-2"/>
        </w:rPr>
        <w:t>Marítima</w:t>
      </w:r>
      <w:proofErr w:type="spellEnd"/>
      <w:r w:rsidR="00251D6E" w:rsidRPr="00807CE4">
        <w:rPr>
          <w:spacing w:val="-2"/>
        </w:rPr>
        <w:t xml:space="preserve">: </w:t>
      </w:r>
      <w:r w:rsidR="00A44FDA" w:rsidRPr="00807CE4">
        <w:rPr>
          <w:spacing w:val="-2"/>
        </w:rPr>
        <w:t>UPM</w:t>
      </w:r>
      <w:r w:rsidR="0009634B" w:rsidRPr="00807CE4">
        <w:rPr>
          <w:spacing w:val="-2"/>
        </w:rPr>
        <w:t>). The</w:t>
      </w:r>
      <w:r w:rsidRPr="00807CE4">
        <w:rPr>
          <w:spacing w:val="-2"/>
        </w:rPr>
        <w:t xml:space="preserve"> border posts have been built to a sustainable standard, </w:t>
      </w:r>
      <w:r w:rsidR="00E73A5B" w:rsidRPr="00807CE4">
        <w:rPr>
          <w:spacing w:val="-2"/>
        </w:rPr>
        <w:t xml:space="preserve">and </w:t>
      </w:r>
      <w:r w:rsidRPr="00807CE4">
        <w:rPr>
          <w:spacing w:val="-2"/>
        </w:rPr>
        <w:t xml:space="preserve">the </w:t>
      </w:r>
      <w:proofErr w:type="spellStart"/>
      <w:r w:rsidRPr="00807CE4">
        <w:rPr>
          <w:spacing w:val="-2"/>
        </w:rPr>
        <w:t>G</w:t>
      </w:r>
      <w:r w:rsidR="00A44FDA" w:rsidRPr="00807CE4">
        <w:rPr>
          <w:spacing w:val="-2"/>
        </w:rPr>
        <w:t>o</w:t>
      </w:r>
      <w:r w:rsidRPr="00807CE4">
        <w:rPr>
          <w:spacing w:val="-2"/>
        </w:rPr>
        <w:t>TL</w:t>
      </w:r>
      <w:proofErr w:type="spellEnd"/>
      <w:r w:rsidRPr="00807CE4">
        <w:rPr>
          <w:spacing w:val="-2"/>
        </w:rPr>
        <w:t xml:space="preserve"> </w:t>
      </w:r>
      <w:r w:rsidR="00E73A5B" w:rsidRPr="00807CE4">
        <w:rPr>
          <w:spacing w:val="-2"/>
        </w:rPr>
        <w:t>has since sought additional funding</w:t>
      </w:r>
      <w:r w:rsidRPr="00807CE4">
        <w:rPr>
          <w:spacing w:val="-2"/>
        </w:rPr>
        <w:t xml:space="preserve"> to build </w:t>
      </w:r>
      <w:r w:rsidR="00E73A5B" w:rsidRPr="00807CE4">
        <w:rPr>
          <w:spacing w:val="-2"/>
        </w:rPr>
        <w:t xml:space="preserve">13 </w:t>
      </w:r>
      <w:r w:rsidRPr="00807CE4">
        <w:rPr>
          <w:spacing w:val="-2"/>
        </w:rPr>
        <w:t>more</w:t>
      </w:r>
      <w:r w:rsidR="00E73A5B" w:rsidRPr="00807CE4">
        <w:rPr>
          <w:spacing w:val="-2"/>
        </w:rPr>
        <w:t xml:space="preserve"> using the design and model from TLPDP</w:t>
      </w:r>
      <w:r w:rsidR="0038752B" w:rsidRPr="00807CE4">
        <w:rPr>
          <w:rStyle w:val="FootnoteReference"/>
          <w:spacing w:val="-2"/>
        </w:rPr>
        <w:footnoteReference w:id="4"/>
      </w:r>
      <w:r w:rsidR="00E73A5B" w:rsidRPr="00807CE4">
        <w:rPr>
          <w:spacing w:val="-2"/>
        </w:rPr>
        <w:t>. This provides</w:t>
      </w:r>
      <w:r w:rsidRPr="00807CE4">
        <w:rPr>
          <w:spacing w:val="-2"/>
        </w:rPr>
        <w:t xml:space="preserve"> an example of a good innovation that has been replicated. TLPDP also provided COVID-19 health education brochures for vulnerable communities near the land border with Indonesia; and communications equipment and repair to facilitate liaison between the</w:t>
      </w:r>
      <w:r w:rsidR="0009634B" w:rsidRPr="00807CE4">
        <w:rPr>
          <w:spacing w:val="-2"/>
        </w:rPr>
        <w:t xml:space="preserve"> </w:t>
      </w:r>
      <w:r w:rsidR="00F25CA3" w:rsidRPr="00807CE4">
        <w:rPr>
          <w:spacing w:val="-2"/>
        </w:rPr>
        <w:t>Integrated Crisis Management Centre (</w:t>
      </w:r>
      <w:r w:rsidRPr="00807CE4">
        <w:rPr>
          <w:spacing w:val="-2"/>
        </w:rPr>
        <w:t>ICMC</w:t>
      </w:r>
      <w:r w:rsidR="00F25CA3" w:rsidRPr="00807CE4">
        <w:rPr>
          <w:spacing w:val="-2"/>
        </w:rPr>
        <w:t>)</w:t>
      </w:r>
      <w:r w:rsidRPr="00807CE4">
        <w:rPr>
          <w:spacing w:val="-2"/>
        </w:rPr>
        <w:t xml:space="preserve"> PNTL Liaison Officer and the </w:t>
      </w:r>
      <w:r w:rsidR="00A44FDA" w:rsidRPr="00807CE4">
        <w:rPr>
          <w:spacing w:val="-2"/>
        </w:rPr>
        <w:t>NOC</w:t>
      </w:r>
      <w:r w:rsidRPr="00807CE4">
        <w:rPr>
          <w:spacing w:val="-2"/>
        </w:rPr>
        <w:t>.</w:t>
      </w:r>
    </w:p>
    <w:p w14:paraId="71F10CB8" w14:textId="08EC2956" w:rsidR="00F9585B" w:rsidRPr="009C2EE9" w:rsidRDefault="004F21D5" w:rsidP="00BA5A39">
      <w:pPr>
        <w:pStyle w:val="BodyText"/>
      </w:pPr>
      <w:r w:rsidRPr="004F21D5">
        <w:t xml:space="preserve">A Joint Fusion Cell (JFC) was developed in response to COVID-19, by TLPDP and DFAT at the commencement of </w:t>
      </w:r>
      <w:proofErr w:type="spellStart"/>
      <w:r w:rsidRPr="004F21D5">
        <w:t>GoTL</w:t>
      </w:r>
      <w:proofErr w:type="spellEnd"/>
      <w:r w:rsidRPr="004F21D5">
        <w:t xml:space="preserve"> COVID response planning. This</w:t>
      </w:r>
      <w:r w:rsidR="00392A03">
        <w:t xml:space="preserve"> </w:t>
      </w:r>
      <w:r w:rsidR="00F9585B" w:rsidRPr="009C2EE9">
        <w:t>brought members of PNTL Police Information Services (</w:t>
      </w:r>
      <w:proofErr w:type="spellStart"/>
      <w:r w:rsidR="0009634B" w:rsidRPr="004F21D5">
        <w:t>Servisu</w:t>
      </w:r>
      <w:proofErr w:type="spellEnd"/>
      <w:r w:rsidR="0009634B" w:rsidRPr="004F21D5">
        <w:t xml:space="preserve"> </w:t>
      </w:r>
      <w:proofErr w:type="spellStart"/>
      <w:r w:rsidR="0009634B" w:rsidRPr="004F21D5">
        <w:t>Informasaun</w:t>
      </w:r>
      <w:proofErr w:type="spellEnd"/>
      <w:r w:rsidR="0009634B" w:rsidRPr="004F21D5">
        <w:t xml:space="preserve"> </w:t>
      </w:r>
      <w:proofErr w:type="spellStart"/>
      <w:r w:rsidR="0009634B" w:rsidRPr="004F21D5">
        <w:t>Polísia</w:t>
      </w:r>
      <w:proofErr w:type="spellEnd"/>
      <w:r w:rsidR="00251D6E">
        <w:t xml:space="preserve">: </w:t>
      </w:r>
      <w:r w:rsidR="00F9585B" w:rsidRPr="009C2EE9">
        <w:t>SIP), Military (</w:t>
      </w:r>
      <w:proofErr w:type="spellStart"/>
      <w:r w:rsidR="00AF4B6C" w:rsidRPr="004F21D5">
        <w:t>Falintil-</w:t>
      </w:r>
      <w:r w:rsidR="0009634B" w:rsidRPr="004F21D5">
        <w:t>Forças</w:t>
      </w:r>
      <w:proofErr w:type="spellEnd"/>
      <w:r w:rsidR="0009634B" w:rsidRPr="004F21D5">
        <w:t xml:space="preserve"> </w:t>
      </w:r>
      <w:r w:rsidR="00AF4B6C" w:rsidRPr="004F21D5">
        <w:t xml:space="preserve">de </w:t>
      </w:r>
      <w:proofErr w:type="spellStart"/>
      <w:r w:rsidR="00AF4B6C" w:rsidRPr="004F21D5">
        <w:t>Defesa</w:t>
      </w:r>
      <w:proofErr w:type="spellEnd"/>
      <w:r w:rsidR="00AF4B6C" w:rsidRPr="004F21D5">
        <w:t xml:space="preserve"> de Timor </w:t>
      </w:r>
      <w:proofErr w:type="spellStart"/>
      <w:r w:rsidR="00AF4B6C" w:rsidRPr="004F21D5">
        <w:t>Leste</w:t>
      </w:r>
      <w:proofErr w:type="spellEnd"/>
      <w:r w:rsidR="00251D6E">
        <w:t xml:space="preserve">: </w:t>
      </w:r>
      <w:r w:rsidR="00F9585B" w:rsidRPr="009C2EE9">
        <w:t xml:space="preserve">F-FDTL) and other partners together to produce daily intelligence briefs ensuring a collective shared intelligence picture to inform respective agencies, partner agencies and the ICMC, a whole-of-government response comprising representatives from relevant ministries and agencies. </w:t>
      </w:r>
      <w:proofErr w:type="spellStart"/>
      <w:r w:rsidR="00F9585B" w:rsidRPr="009C2EE9">
        <w:t>GoA</w:t>
      </w:r>
      <w:proofErr w:type="spellEnd"/>
      <w:r w:rsidR="00F9585B" w:rsidRPr="009C2EE9">
        <w:t xml:space="preserve"> inputs to this mechanism were led by TLPDP, with Whole-of Government (</w:t>
      </w:r>
      <w:proofErr w:type="spellStart"/>
      <w:r w:rsidR="00F9585B" w:rsidRPr="009C2EE9">
        <w:t>WoG</w:t>
      </w:r>
      <w:proofErr w:type="spellEnd"/>
      <w:r w:rsidR="00F9585B" w:rsidRPr="009C2EE9">
        <w:t>) input from other agencies including the Defence Cooperation Program (DCP).</w:t>
      </w:r>
    </w:p>
    <w:p w14:paraId="5E6914EE" w14:textId="4A625F3A" w:rsidR="00F9585B" w:rsidRPr="009C2EE9" w:rsidRDefault="00F9585B" w:rsidP="005D4D01">
      <w:pPr>
        <w:pStyle w:val="BodyText"/>
      </w:pPr>
      <w:r w:rsidRPr="009C2EE9">
        <w:t xml:space="preserve">TLPDP worked with DFAT to document </w:t>
      </w:r>
      <w:r w:rsidR="00F420C8" w:rsidRPr="009C2EE9">
        <w:t xml:space="preserve">the achievements from the JFC </w:t>
      </w:r>
      <w:r w:rsidRPr="009C2EE9">
        <w:t>through a Story of Significant Change (SSC) covering Performance Assessment Framework (PAF) Indicator 8: “Instances of improved systems for service delivery’’. An independent verification panel established that TLPDP’s support resulted in outcomes of increased community awareness and confidence, strengthened border controls ensuring a safe and secure Timor-Leste, sustaining PNTL organisational health and operations, improved interoperability, and multi-agency cooperation. The panel rated the SSC as highly significant</w:t>
      </w:r>
      <w:r w:rsidR="00C74723">
        <w:t>.</w:t>
      </w:r>
      <w:r w:rsidR="00E73A5B" w:rsidRPr="009C2EE9">
        <w:rPr>
          <w:rStyle w:val="FootnoteReference"/>
        </w:rPr>
        <w:footnoteReference w:id="5"/>
      </w:r>
    </w:p>
    <w:p w14:paraId="524404BC" w14:textId="256374B7" w:rsidR="00F9585B" w:rsidRPr="009C2EE9" w:rsidRDefault="00F9585B" w:rsidP="005D4D01">
      <w:pPr>
        <w:pStyle w:val="BodyText"/>
      </w:pPr>
      <w:r w:rsidRPr="009C2EE9">
        <w:t xml:space="preserve">The response provided a key contribution to an enhanced sense of </w:t>
      </w:r>
      <w:proofErr w:type="spellStart"/>
      <w:r w:rsidRPr="009C2EE9">
        <w:t>GoA</w:t>
      </w:r>
      <w:proofErr w:type="spellEnd"/>
      <w:r w:rsidRPr="009C2EE9">
        <w:t xml:space="preserve"> agencies working together (‘Team Australia’), and successful modelling of a collaborative approach through the establishment of the JFC. These successes were underpinned by TLPDP staying in country to assist at the time that some other donors were leaving. Participating in the SSC process </w:t>
      </w:r>
      <w:r w:rsidR="00EF5517" w:rsidRPr="009C2EE9">
        <w:t xml:space="preserve">itself </w:t>
      </w:r>
      <w:r w:rsidRPr="009C2EE9">
        <w:t>was also an opportunity for TLPDP to see the value of Monitoring Evaluation and Learning (MEL) processes in more successfully demonstrating their outcomes.</w:t>
      </w:r>
    </w:p>
    <w:p w14:paraId="5C073BF3" w14:textId="292555A4" w:rsidR="00F9585B" w:rsidRPr="009C2EE9" w:rsidRDefault="00F9585B" w:rsidP="005D4D01">
      <w:pPr>
        <w:pStyle w:val="BodyText"/>
      </w:pPr>
      <w:r w:rsidRPr="009C2EE9">
        <w:t xml:space="preserve">TLPDP also engaged with the UN-led Gender and Protection Working Group to support PNTL to adapt its work priorities in response to COVID-19 and the Easter floods through developing Gender Based Violence (GBV) awareness messaging on PNTL </w:t>
      </w:r>
      <w:r w:rsidR="00C8402B">
        <w:t xml:space="preserve">national broadcast services and </w:t>
      </w:r>
      <w:r w:rsidRPr="009C2EE9">
        <w:t xml:space="preserve">social media platforms and providing necessary resources and equipment to VPU staff. </w:t>
      </w:r>
    </w:p>
    <w:p w14:paraId="6C8FD1EF" w14:textId="68AB55DA" w:rsidR="00F9585B" w:rsidRPr="009C2EE9" w:rsidRDefault="00F9585B" w:rsidP="005D4D01">
      <w:pPr>
        <w:pStyle w:val="BodyText"/>
      </w:pPr>
      <w:proofErr w:type="gramStart"/>
      <w:r w:rsidRPr="009C2EE9">
        <w:t>A number of</w:t>
      </w:r>
      <w:proofErr w:type="gramEnd"/>
      <w:r w:rsidRPr="009C2EE9">
        <w:t xml:space="preserve"> PNTL respondents </w:t>
      </w:r>
      <w:r w:rsidR="00C56512">
        <w:t>noted</w:t>
      </w:r>
      <w:r w:rsidR="00C56512" w:rsidRPr="009C2EE9">
        <w:t xml:space="preserve"> </w:t>
      </w:r>
      <w:r w:rsidR="00FF3393" w:rsidRPr="009C2EE9">
        <w:t xml:space="preserve">TLPDP </w:t>
      </w:r>
      <w:r w:rsidRPr="009C2EE9">
        <w:t>responsiveness to their immediate needs during the floods</w:t>
      </w:r>
      <w:r w:rsidR="00170614">
        <w:rPr>
          <w:rStyle w:val="FootnoteReference"/>
        </w:rPr>
        <w:footnoteReference w:id="6"/>
      </w:r>
      <w:r w:rsidRPr="009C2EE9">
        <w:t xml:space="preserve">. The PNTL data centre flooded with loss of critical servers and capability and TLPDP paid for additional servers to restore the system, although the system no longer functions as well as it did and remains a significant risk. TLPDP </w:t>
      </w:r>
      <w:r w:rsidR="000B410E">
        <w:t>is</w:t>
      </w:r>
      <w:r w:rsidR="000B410E" w:rsidRPr="009C2EE9">
        <w:t xml:space="preserve"> </w:t>
      </w:r>
      <w:r w:rsidRPr="009C2EE9">
        <w:t>now proposing</w:t>
      </w:r>
      <w:r w:rsidR="00F420C8" w:rsidRPr="009C2EE9" w:rsidDel="00F420C8">
        <w:t xml:space="preserve"> </w:t>
      </w:r>
      <w:r w:rsidRPr="009C2EE9">
        <w:t>construction of a new IT centre. The floods also damaged the national Criminal Investigation Service (SIC) building, documents, computers, tables, and cupboards</w:t>
      </w:r>
      <w:r w:rsidR="000B410E">
        <w:t xml:space="preserve">. </w:t>
      </w:r>
      <w:r w:rsidRPr="009C2EE9">
        <w:t xml:space="preserve">TLPDP supported replacement of the damaged items. SIC moved immediately to the new Transnational Crime Coordination </w:t>
      </w:r>
      <w:r w:rsidRPr="00B3360D">
        <w:t>Centre (TNCC)</w:t>
      </w:r>
      <w:r w:rsidR="00B3360D" w:rsidRPr="00B3360D">
        <w:t>,</w:t>
      </w:r>
      <w:r w:rsidR="00F420C8" w:rsidRPr="00B3360D">
        <w:rPr>
          <w:rStyle w:val="FootnoteReference"/>
        </w:rPr>
        <w:footnoteReference w:id="7"/>
      </w:r>
      <w:r w:rsidRPr="00B3360D">
        <w:t xml:space="preserve"> which</w:t>
      </w:r>
      <w:r w:rsidRPr="009C2EE9">
        <w:t xml:space="preserve"> TLPDP had built, but which has not yet been inaugurated. </w:t>
      </w:r>
      <w:r w:rsidR="00C74723">
        <w:t xml:space="preserve">The </w:t>
      </w:r>
      <w:r w:rsidRPr="009C2EE9">
        <w:t>VPU disseminated brochures provided by TLPDP in evacuation centres following the floods.</w:t>
      </w:r>
    </w:p>
    <w:p w14:paraId="12785632" w14:textId="7F01A84C" w:rsidR="00F9585B" w:rsidRPr="00392A03" w:rsidRDefault="00F9585B" w:rsidP="00392A03">
      <w:pPr>
        <w:pStyle w:val="BodyText"/>
      </w:pPr>
      <w:r w:rsidRPr="00392A03">
        <w:t xml:space="preserve">While the 2021 floods were the most serious in many decades, </w:t>
      </w:r>
      <w:r w:rsidR="000B410E" w:rsidRPr="00392A03">
        <w:t xml:space="preserve">floods </w:t>
      </w:r>
      <w:r w:rsidRPr="00392A03">
        <w:t xml:space="preserve">are a </w:t>
      </w:r>
      <w:r w:rsidR="000B410E" w:rsidRPr="00392A03">
        <w:t xml:space="preserve">regular </w:t>
      </w:r>
      <w:r w:rsidRPr="00392A03">
        <w:t xml:space="preserve">occurrence in Dili. TLPDP had previously identified risks of flood inundation to the PNTL data centre. </w:t>
      </w:r>
      <w:r w:rsidR="00F82359" w:rsidRPr="00B3360D">
        <w:t>The impact of the floods on the data centre was a contributing factor</w:t>
      </w:r>
      <w:r w:rsidR="00392A03">
        <w:rPr>
          <w:rStyle w:val="FootnoteReference"/>
        </w:rPr>
        <w:footnoteReference w:id="8"/>
      </w:r>
      <w:r w:rsidR="00F82359" w:rsidRPr="00B3360D">
        <w:t xml:space="preserve"> in TLPDP raising the residual risk rating of ‘PNTL ICT systems for data management are insufficient or do not meet contemporary policing requirements’ from Significant to High.</w:t>
      </w:r>
      <w:r w:rsidR="00392A03">
        <w:rPr>
          <w:rStyle w:val="FootnoteReference"/>
        </w:rPr>
        <w:footnoteReference w:id="9"/>
      </w:r>
      <w:r w:rsidR="00392A03" w:rsidRPr="00392A03" w:rsidDel="00F82359">
        <w:t xml:space="preserve"> </w:t>
      </w:r>
      <w:r w:rsidRPr="00392A03">
        <w:t xml:space="preserve">One PNTL </w:t>
      </w:r>
      <w:r w:rsidR="00B3360D">
        <w:t>respondent</w:t>
      </w:r>
      <w:r w:rsidR="000B410E" w:rsidRPr="00392A03">
        <w:t xml:space="preserve"> </w:t>
      </w:r>
      <w:r w:rsidRPr="00392A03">
        <w:t xml:space="preserve">cited assistance TLPDP had provided during </w:t>
      </w:r>
      <w:r w:rsidR="003B3467" w:rsidRPr="00392A03">
        <w:t xml:space="preserve">a previous </w:t>
      </w:r>
      <w:r w:rsidRPr="00392A03">
        <w:t>flooding</w:t>
      </w:r>
      <w:r w:rsidR="003B3467" w:rsidRPr="00392A03">
        <w:t xml:space="preserve"> occurrence</w:t>
      </w:r>
      <w:r w:rsidRPr="00392A03">
        <w:t>, including the loan of equipment and cars to remove mud inundation.</w:t>
      </w:r>
      <w:r w:rsidR="00610838">
        <w:rPr>
          <w:rStyle w:val="FootnoteReference"/>
        </w:rPr>
        <w:footnoteReference w:id="10"/>
      </w:r>
    </w:p>
    <w:p w14:paraId="7244DD8D" w14:textId="1A087EEE" w:rsidR="00F9585B" w:rsidRPr="00CE21D2" w:rsidRDefault="00F9585B" w:rsidP="005D4D01">
      <w:pPr>
        <w:pStyle w:val="BodyText"/>
      </w:pPr>
      <w:r w:rsidRPr="009C2EE9">
        <w:t>DFAT advised the AFP in August 2020 that $</w:t>
      </w:r>
      <w:r w:rsidR="00F70834">
        <w:t>A</w:t>
      </w:r>
      <w:r w:rsidRPr="009C2EE9">
        <w:t xml:space="preserve">0.750m was being withheld from Mission funding due to embedded flexibility decisions across Australia’s Aid Program. This impacted TLPDP’s discretionary project budget and reduced TLPDP project capacity by 40%. </w:t>
      </w:r>
      <w:r w:rsidR="000133D1" w:rsidRPr="000133D1">
        <w:t>TLPDP suspended four projects including the True Cost of Policing Analysis (</w:t>
      </w:r>
      <w:proofErr w:type="spellStart"/>
      <w:r w:rsidR="000133D1" w:rsidRPr="000133D1">
        <w:t>TCoPA</w:t>
      </w:r>
      <w:proofErr w:type="spellEnd"/>
      <w:r w:rsidR="000133D1" w:rsidRPr="000133D1">
        <w:t xml:space="preserve">), the Digital Radio Network (Phase 1), PEACE Model Interview/Statement Training, and </w:t>
      </w:r>
      <w:r w:rsidR="00F70834">
        <w:t>Monitoring &amp; Evaluation (</w:t>
      </w:r>
      <w:r w:rsidR="000133D1" w:rsidRPr="000133D1">
        <w:t>M&amp;E</w:t>
      </w:r>
      <w:r w:rsidR="00F70834">
        <w:t>)</w:t>
      </w:r>
      <w:r w:rsidR="000133D1" w:rsidRPr="000133D1">
        <w:t xml:space="preserve"> Framework/Reporting and Reviews to achieve the $</w:t>
      </w:r>
      <w:r w:rsidR="004B4D9D">
        <w:t>A</w:t>
      </w:r>
      <w:r w:rsidR="000133D1" w:rsidRPr="000133D1">
        <w:t>0.75m withholding.</w:t>
      </w:r>
      <w:r w:rsidRPr="009C2EE9">
        <w:t xml:space="preserve"> TLPDP was subsequently able to secure the release of $</w:t>
      </w:r>
      <w:r w:rsidR="00F70834">
        <w:t>A</w:t>
      </w:r>
      <w:r w:rsidRPr="009C2EE9">
        <w:t xml:space="preserve">0.316m to upgrade the PNTL Radio Network, deemed a critical gap in security coordination. </w:t>
      </w:r>
    </w:p>
    <w:p w14:paraId="56F4531F" w14:textId="77777777" w:rsidR="00F9585B" w:rsidRPr="00A73724" w:rsidRDefault="00F9585B" w:rsidP="005D4D01">
      <w:pPr>
        <w:pStyle w:val="Heading3"/>
        <w:numPr>
          <w:ilvl w:val="2"/>
          <w:numId w:val="21"/>
        </w:numPr>
      </w:pPr>
      <w:bookmarkStart w:id="19" w:name="_Toc87002674"/>
      <w:bookmarkStart w:id="20" w:name="_Toc87001380"/>
      <w:bookmarkStart w:id="21" w:name="_Toc90953373"/>
      <w:r w:rsidRPr="00A73724">
        <w:t>To what extent were intended intermediate outcomes achieved? Have there been unexpected outcomes?</w:t>
      </w:r>
      <w:bookmarkEnd w:id="19"/>
      <w:bookmarkEnd w:id="20"/>
      <w:bookmarkEnd w:id="21"/>
    </w:p>
    <w:tbl>
      <w:tblPr>
        <w:tblStyle w:val="TableGrid"/>
        <w:tblW w:w="0" w:type="auto"/>
        <w:tblBorders>
          <w:top w:val="none" w:sz="0" w:space="0" w:color="auto"/>
          <w:bottom w:val="none" w:sz="0" w:space="0" w:color="auto"/>
          <w:insideH w:val="none" w:sz="0" w:space="0" w:color="auto"/>
        </w:tblBorders>
        <w:tblCellMar>
          <w:left w:w="0" w:type="dxa"/>
          <w:right w:w="0" w:type="dxa"/>
        </w:tblCellMar>
        <w:tblLook w:val="0420" w:firstRow="1" w:lastRow="0" w:firstColumn="0" w:lastColumn="0" w:noHBand="0" w:noVBand="1"/>
      </w:tblPr>
      <w:tblGrid>
        <w:gridCol w:w="598"/>
        <w:gridCol w:w="9606"/>
      </w:tblGrid>
      <w:tr w:rsidR="009A5191" w:rsidRPr="00C10370" w14:paraId="2CE906F6" w14:textId="77777777" w:rsidTr="00C10370">
        <w:trPr>
          <w:cnfStyle w:val="100000000000" w:firstRow="1" w:lastRow="0" w:firstColumn="0" w:lastColumn="0" w:oddVBand="0" w:evenVBand="0" w:oddHBand="0" w:evenHBand="0" w:firstRowFirstColumn="0" w:firstRowLastColumn="0" w:lastRowFirstColumn="0" w:lastRowLastColumn="0"/>
        </w:trPr>
        <w:tc>
          <w:tcPr>
            <w:tcW w:w="598" w:type="dxa"/>
            <w:shd w:val="clear" w:color="auto" w:fill="auto"/>
          </w:tcPr>
          <w:p w14:paraId="3DEAF4CA" w14:textId="56EA7D95" w:rsidR="009A5191" w:rsidRPr="00C10370" w:rsidRDefault="009A5191" w:rsidP="009A5191">
            <w:pPr>
              <w:pStyle w:val="Quotetext"/>
              <w:spacing w:before="60" w:after="60"/>
              <w:rPr>
                <w:b w:val="0"/>
                <w:bCs w:val="0"/>
                <w:sz w:val="20"/>
                <w:szCs w:val="20"/>
              </w:rPr>
            </w:pPr>
            <w:r w:rsidRPr="00C10370">
              <w:rPr>
                <w:bCs w:val="0"/>
                <w:noProof/>
                <w:sz w:val="20"/>
                <w:szCs w:val="20"/>
              </w:rPr>
              <w:drawing>
                <wp:inline distT="0" distB="0" distL="0" distR="0" wp14:anchorId="7CE093F8" wp14:editId="25B1FB18">
                  <wp:extent cx="237939" cy="244549"/>
                  <wp:effectExtent l="0" t="0" r="0" b="3175"/>
                  <wp:docPr id="272" name="Pictur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606" w:type="dxa"/>
            <w:shd w:val="clear" w:color="auto" w:fill="auto"/>
          </w:tcPr>
          <w:p w14:paraId="35B2F18A" w14:textId="68EBECDE" w:rsidR="009A5191" w:rsidRPr="00C10370" w:rsidRDefault="009A5191" w:rsidP="009A5191">
            <w:pPr>
              <w:pStyle w:val="Quotetext"/>
              <w:spacing w:before="60" w:after="60"/>
              <w:rPr>
                <w:b w:val="0"/>
                <w:bCs w:val="0"/>
                <w:sz w:val="20"/>
                <w:szCs w:val="20"/>
              </w:rPr>
            </w:pPr>
            <w:r w:rsidRPr="004354A8">
              <w:rPr>
                <w:sz w:val="20"/>
                <w:szCs w:val="20"/>
              </w:rPr>
              <w:t>Finding</w:t>
            </w:r>
            <w:r w:rsidRPr="00C10370">
              <w:rPr>
                <w:b w:val="0"/>
                <w:bCs w:val="0"/>
                <w:sz w:val="20"/>
                <w:szCs w:val="20"/>
              </w:rPr>
              <w:t xml:space="preserve">: For a complex range of interconnected reasons, TLPDP has had difficulty demonstrating progress towards the program’s eight IOs as outlined in the TLPDP design 2018-2022. Significant delays in program implementation due to COVID-19, the enduring </w:t>
            </w:r>
            <w:proofErr w:type="spellStart"/>
            <w:r w:rsidRPr="00C10370">
              <w:rPr>
                <w:b w:val="0"/>
                <w:bCs w:val="0"/>
                <w:sz w:val="20"/>
                <w:szCs w:val="20"/>
              </w:rPr>
              <w:t>SoEs</w:t>
            </w:r>
            <w:proofErr w:type="spellEnd"/>
            <w:r w:rsidRPr="00C10370">
              <w:rPr>
                <w:b w:val="0"/>
                <w:bCs w:val="0"/>
                <w:sz w:val="20"/>
                <w:szCs w:val="20"/>
              </w:rPr>
              <w:t xml:space="preserve">, and the Easter 2021 floods have impacted all development efforts in Timor-Leste since March 2020.TLPDP is no exception. </w:t>
            </w:r>
          </w:p>
        </w:tc>
      </w:tr>
      <w:tr w:rsidR="009A5191" w14:paraId="22A97FD3" w14:textId="77777777" w:rsidTr="00484A70">
        <w:tc>
          <w:tcPr>
            <w:tcW w:w="598" w:type="dxa"/>
          </w:tcPr>
          <w:p w14:paraId="7D5691A3" w14:textId="47032613" w:rsidR="009A5191" w:rsidRPr="00807CE4" w:rsidRDefault="009A5191" w:rsidP="009A5191">
            <w:pPr>
              <w:pStyle w:val="Quotetext"/>
              <w:spacing w:before="60" w:after="60"/>
              <w:rPr>
                <w:b/>
                <w:sz w:val="20"/>
                <w:szCs w:val="20"/>
              </w:rPr>
            </w:pPr>
            <w:r w:rsidRPr="008706E1">
              <w:rPr>
                <w:b/>
                <w:bCs w:val="0"/>
                <w:noProof/>
                <w:sz w:val="20"/>
                <w:szCs w:val="20"/>
              </w:rPr>
              <w:drawing>
                <wp:inline distT="0" distB="0" distL="0" distR="0" wp14:anchorId="5ED88456" wp14:editId="37FA96EC">
                  <wp:extent cx="237939" cy="244549"/>
                  <wp:effectExtent l="0" t="0" r="0" b="3175"/>
                  <wp:docPr id="273" name="Pictur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606" w:type="dxa"/>
          </w:tcPr>
          <w:p w14:paraId="02BCDE51" w14:textId="79BDB1AF" w:rsidR="009A5191" w:rsidRPr="001E039F" w:rsidRDefault="009A5191" w:rsidP="009A5191">
            <w:pPr>
              <w:pStyle w:val="Quotetext"/>
              <w:spacing w:before="60" w:after="60"/>
              <w:rPr>
                <w:sz w:val="20"/>
                <w:szCs w:val="20"/>
              </w:rPr>
            </w:pPr>
            <w:r w:rsidRPr="00807CE4">
              <w:rPr>
                <w:b/>
                <w:sz w:val="20"/>
                <w:szCs w:val="20"/>
              </w:rPr>
              <w:t>Finding</w:t>
            </w:r>
            <w:r w:rsidRPr="00807CE4">
              <w:rPr>
                <w:sz w:val="20"/>
                <w:szCs w:val="20"/>
              </w:rPr>
              <w:t>: There is also a broad consensus between DFAT and TLPDP that the scope of activities contained in the TLPDP design did not match the funding envelope, and consequently the design was only partially implemented. Coupled with Mission staffing being below the agreed complement for much of the implementation period these resource constraints have impacted on the Mission’s progress.</w:t>
            </w:r>
          </w:p>
        </w:tc>
      </w:tr>
      <w:tr w:rsidR="009A5191" w14:paraId="2E3161FC" w14:textId="77777777" w:rsidTr="00484A70">
        <w:tc>
          <w:tcPr>
            <w:tcW w:w="598" w:type="dxa"/>
          </w:tcPr>
          <w:p w14:paraId="07A04458" w14:textId="77E5390A" w:rsidR="009A5191" w:rsidRPr="00807CE4" w:rsidRDefault="009A5191" w:rsidP="009A5191">
            <w:pPr>
              <w:spacing w:before="60" w:after="60"/>
              <w:rPr>
                <w:rFonts w:eastAsia="Arial"/>
                <w:b/>
                <w:i/>
                <w:iCs/>
                <w:color w:val="003478" w:themeColor="text2"/>
                <w:sz w:val="20"/>
                <w:szCs w:val="20"/>
                <w:lang w:eastAsia="en-US"/>
              </w:rPr>
            </w:pPr>
            <w:r w:rsidRPr="008706E1">
              <w:rPr>
                <w:b/>
                <w:bCs/>
                <w:noProof/>
                <w:sz w:val="20"/>
                <w:szCs w:val="20"/>
              </w:rPr>
              <w:drawing>
                <wp:inline distT="0" distB="0" distL="0" distR="0" wp14:anchorId="2FCA3D87" wp14:editId="237CA5FE">
                  <wp:extent cx="237939" cy="244549"/>
                  <wp:effectExtent l="0" t="0" r="0" b="3175"/>
                  <wp:docPr id="274" name="Picture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606" w:type="dxa"/>
          </w:tcPr>
          <w:p w14:paraId="5B99968C" w14:textId="7D1E1F36" w:rsidR="009A5191" w:rsidRPr="001E039F" w:rsidRDefault="009A5191" w:rsidP="009A5191">
            <w:pPr>
              <w:spacing w:before="60" w:after="60"/>
              <w:rPr>
                <w:rFonts w:eastAsia="Arial"/>
                <w:bCs/>
                <w:i/>
                <w:iCs/>
                <w:color w:val="003478" w:themeColor="text2"/>
                <w:sz w:val="20"/>
                <w:szCs w:val="20"/>
                <w:lang w:eastAsia="en-US"/>
              </w:rPr>
            </w:pPr>
            <w:r w:rsidRPr="00807CE4">
              <w:rPr>
                <w:rFonts w:eastAsia="Arial"/>
                <w:b/>
                <w:i/>
                <w:iCs/>
                <w:color w:val="003478" w:themeColor="text2"/>
                <w:sz w:val="20"/>
                <w:szCs w:val="20"/>
                <w:lang w:eastAsia="en-US"/>
              </w:rPr>
              <w:t>Finding:</w:t>
            </w:r>
            <w:r w:rsidRPr="00807CE4">
              <w:rPr>
                <w:rFonts w:eastAsia="Arial"/>
                <w:bCs/>
                <w:i/>
                <w:iCs/>
                <w:color w:val="003478" w:themeColor="text2"/>
                <w:sz w:val="20"/>
                <w:szCs w:val="20"/>
                <w:lang w:eastAsia="en-US"/>
              </w:rPr>
              <w:t xml:space="preserve"> A planned M&amp;E advisor for TLPDP never eventuated due to a reduction in available funding, and a decision made by TLPDP to prioritise operational roles. Together with a late introduction of an interim Monitoring, Evaluation and Learning Plan (MELP) in Mission,</w:t>
            </w:r>
            <w:r w:rsidRPr="00807CE4">
              <w:rPr>
                <w:rFonts w:eastAsia="Arial"/>
                <w:bCs/>
                <w:i/>
                <w:iCs/>
                <w:color w:val="003478" w:themeColor="text2"/>
                <w:sz w:val="20"/>
                <w:szCs w:val="20"/>
                <w:vertAlign w:val="superscript"/>
                <w:lang w:eastAsia="en-US"/>
              </w:rPr>
              <w:footnoteReference w:id="11"/>
            </w:r>
            <w:r w:rsidRPr="00807CE4">
              <w:rPr>
                <w:rFonts w:eastAsia="Arial"/>
                <w:bCs/>
                <w:i/>
                <w:iCs/>
                <w:color w:val="003478" w:themeColor="text2"/>
                <w:sz w:val="20"/>
                <w:szCs w:val="20"/>
                <w:lang w:eastAsia="en-US"/>
              </w:rPr>
              <w:t xml:space="preserve"> and a lack of focus on the IOs, TLPDP remains at a disadvantage, with difficulty demonstrating outcomes. A consensus on the mismatch between activities and resources was slow to emerge, and opportunities to revisit the IOs were also missed.</w:t>
            </w:r>
          </w:p>
        </w:tc>
      </w:tr>
    </w:tbl>
    <w:p w14:paraId="672E2D42" w14:textId="51278AC8" w:rsidR="00F9585B" w:rsidRPr="009C2EE9" w:rsidRDefault="00F9585B" w:rsidP="005D4D01">
      <w:pPr>
        <w:pStyle w:val="BodyText"/>
      </w:pPr>
      <w:r w:rsidRPr="009C2EE9">
        <w:t>Th</w:t>
      </w:r>
      <w:r w:rsidR="00300E2A" w:rsidRPr="009C2EE9">
        <w:t>e</w:t>
      </w:r>
      <w:r w:rsidRPr="009C2EE9">
        <w:t xml:space="preserve"> </w:t>
      </w:r>
      <w:r w:rsidR="00740F3B">
        <w:t xml:space="preserve">JIE </w:t>
      </w:r>
      <w:r w:rsidRPr="009C2EE9">
        <w:t xml:space="preserve">evaluation </w:t>
      </w:r>
      <w:r w:rsidR="00300E2A" w:rsidRPr="009C2EE9">
        <w:t xml:space="preserve">questions require evaluation </w:t>
      </w:r>
      <w:r w:rsidRPr="009C2EE9">
        <w:t xml:space="preserve">against a design that is </w:t>
      </w:r>
      <w:r w:rsidR="00300E2A" w:rsidRPr="009C2EE9">
        <w:t xml:space="preserve">deemed not fit for purpose by both </w:t>
      </w:r>
      <w:r w:rsidRPr="009C2EE9">
        <w:t xml:space="preserve">DFAT and TLPDP. </w:t>
      </w:r>
      <w:r w:rsidR="00300E2A" w:rsidRPr="009C2EE9">
        <w:t xml:space="preserve">As such, there are major gaps between the </w:t>
      </w:r>
      <w:r w:rsidR="00C95360">
        <w:t>IO</w:t>
      </w:r>
      <w:r w:rsidR="00300E2A" w:rsidRPr="009C2EE9">
        <w:t xml:space="preserve"> proposed in the design and the strategy followed by the TLPDP. O</w:t>
      </w:r>
      <w:r w:rsidRPr="009C2EE9">
        <w:t xml:space="preserve">ver the last eighteen months TLPDP has </w:t>
      </w:r>
      <w:r w:rsidR="00524129">
        <w:t>attempted</w:t>
      </w:r>
      <w:r w:rsidRPr="009C2EE9">
        <w:t xml:space="preserve"> to match EOPOs and IOs to projects</w:t>
      </w:r>
      <w:r w:rsidR="00524129">
        <w:t>. However,</w:t>
      </w:r>
      <w:r w:rsidRPr="009C2EE9">
        <w:t xml:space="preserve"> each of the eight IOs has up to 15 projects allocated to it, making reporting unwieldy and repetitive. Additionally, with reporting still focused on activities rather than outcomes, there is often very limited evidence of progress towards IOs. While this does not mean that progress has not been made, it remains difficult to demonstrate. The evaluation team has endeavoured to assess what evidence is available for the contribution of each project to progress towards IOs. Setting aside projects that have been suspended or terminated, in most cases the evidence of progress towards IOs is limited, not available, it is too soon to say, or on other occasions it is difficult to see the theory of change that would connect that project with the nominated IO. </w:t>
      </w:r>
    </w:p>
    <w:p w14:paraId="718B26FF" w14:textId="4748E736" w:rsidR="00F9585B" w:rsidRPr="009C2EE9" w:rsidRDefault="00F9585B" w:rsidP="005D4D01">
      <w:pPr>
        <w:pStyle w:val="BodyText"/>
      </w:pPr>
      <w:r w:rsidRPr="009C2EE9">
        <w:t xml:space="preserve">Annex </w:t>
      </w:r>
      <w:r w:rsidR="009C2EE9">
        <w:t>2</w:t>
      </w:r>
      <w:r w:rsidRPr="009C2EE9">
        <w:t xml:space="preserve"> provides a table of which projects TLPDP </w:t>
      </w:r>
      <w:r w:rsidR="00BF0359">
        <w:t>nominates</w:t>
      </w:r>
      <w:r w:rsidRPr="009C2EE9">
        <w:t xml:space="preserve"> contribute to which IOs,</w:t>
      </w:r>
      <w:r w:rsidRPr="009C2EE9">
        <w:rPr>
          <w:rStyle w:val="FootnoteReference"/>
          <w:rFonts w:asciiTheme="minorHAnsi" w:hAnsiTheme="minorHAnsi" w:cstheme="minorHAnsi"/>
          <w:color w:val="000000" w:themeColor="text1"/>
        </w:rPr>
        <w:footnoteReference w:id="12"/>
      </w:r>
      <w:r w:rsidRPr="009C2EE9">
        <w:t xml:space="preserve"> the status of the project at June 202</w:t>
      </w:r>
      <w:r w:rsidR="00740F3B">
        <w:t>,</w:t>
      </w:r>
      <w:r w:rsidRPr="009C2EE9">
        <w:t xml:space="preserve"> and the intended progress on the project for 2021-22.</w:t>
      </w:r>
      <w:r w:rsidRPr="009C2EE9">
        <w:rPr>
          <w:rStyle w:val="FootnoteReference"/>
          <w:rFonts w:asciiTheme="minorHAnsi" w:hAnsiTheme="minorHAnsi" w:cstheme="minorHAnsi"/>
          <w:color w:val="000000" w:themeColor="text1"/>
        </w:rPr>
        <w:footnoteReference w:id="13"/>
      </w:r>
      <w:r w:rsidRPr="009C2EE9">
        <w:t xml:space="preserve"> In the case of IO 1.1 the use of the word “improve” assumes (incorrectly) that there is a baseline that progress can be measured against. Most of the other IOs would require </w:t>
      </w:r>
      <w:proofErr w:type="gramStart"/>
      <w:r w:rsidRPr="009C2EE9">
        <w:t>fairly sophisticated</w:t>
      </w:r>
      <w:proofErr w:type="gramEnd"/>
      <w:r w:rsidRPr="009C2EE9">
        <w:t xml:space="preserve"> </w:t>
      </w:r>
      <w:r w:rsidR="00C74723">
        <w:t>M&amp;E</w:t>
      </w:r>
      <w:r w:rsidRPr="009C2EE9">
        <w:t xml:space="preserve"> to report against which is beyond the current capacity of TLPDP to undertake, and beyond the capacity of the evaluation team to make more than tentative findings retrospectively. </w:t>
      </w:r>
      <w:r w:rsidR="00740F3B">
        <w:t>In</w:t>
      </w:r>
      <w:r w:rsidRPr="009C2EE9">
        <w:t xml:space="preserve"> the next phase of TLPDP there will need to be a significantly more concerted effort to match project activities with IOs and EOPOs, and to ensure the design and program logic is understood and implemented by TLPDP members. This will allow any revisions to be made in a timely fashion. As has now been fully recognised, TLPDP will require professional </w:t>
      </w:r>
      <w:r w:rsidR="00C74723">
        <w:t>MEL</w:t>
      </w:r>
      <w:r w:rsidRPr="009C2EE9">
        <w:t xml:space="preserve"> support to fulfill these requirements.</w:t>
      </w:r>
    </w:p>
    <w:p w14:paraId="026405AB" w14:textId="450BB10E" w:rsidR="00F9585B" w:rsidRPr="009C2EE9" w:rsidRDefault="00F9585B" w:rsidP="005D4D01">
      <w:pPr>
        <w:pStyle w:val="BodyText"/>
      </w:pPr>
      <w:r w:rsidRPr="009C2EE9">
        <w:t xml:space="preserve">Annex 2 of the interim MELP appears implicitly to recognise that TLPDP would have difficulty reporting against the IOs and has devised an alternative reporting arrangement. This lists seven questions arranged under the three EOPOs, with each question matched exclusively with several Projects (referred to as activities) and an attendant list of indicators. While this is a simpler arrangement, it is still the case that evidence remains largely unavailable against indicators. Annex </w:t>
      </w:r>
      <w:r w:rsidR="009C2EE9">
        <w:t>3</w:t>
      </w:r>
      <w:r w:rsidR="00740F3B">
        <w:t xml:space="preserve"> of this report</w:t>
      </w:r>
      <w:r w:rsidRPr="009C2EE9">
        <w:t xml:space="preserve"> reproduces Annex 2 of the MELP. Further details about TLPDP’s M&amp;E trajectory during this phase can be found in Section </w:t>
      </w:r>
      <w:r w:rsidR="009C2EE9" w:rsidRPr="009C2EE9">
        <w:t>4.2.5</w:t>
      </w:r>
      <w:r w:rsidRPr="009C2EE9">
        <w:t xml:space="preserve"> (KEQ2).</w:t>
      </w:r>
    </w:p>
    <w:p w14:paraId="523A1C81" w14:textId="0857A0DE" w:rsidR="00F9585B" w:rsidRDefault="00F9585B" w:rsidP="005D4D01">
      <w:pPr>
        <w:pStyle w:val="BodyText"/>
      </w:pPr>
      <w:r w:rsidRPr="009C2EE9">
        <w:t>After consideration, the evaluation team has decided that a report by project according to the interim MELP against activities, indicating outcomes w</w:t>
      </w:r>
      <w:r w:rsidR="00F70834">
        <w:t>h</w:t>
      </w:r>
      <w:r w:rsidRPr="009C2EE9">
        <w:t>ere possible is the only feasible option. This is outlined below.</w:t>
      </w:r>
    </w:p>
    <w:tbl>
      <w:tblPr>
        <w:tblStyle w:val="TableGrid"/>
        <w:tblW w:w="0" w:type="auto"/>
        <w:tblLook w:val="04A0" w:firstRow="1" w:lastRow="0" w:firstColumn="1" w:lastColumn="0" w:noHBand="0" w:noVBand="1"/>
      </w:tblPr>
      <w:tblGrid>
        <w:gridCol w:w="10204"/>
      </w:tblGrid>
      <w:tr w:rsidR="009C2EE9" w14:paraId="35C1CBA7" w14:textId="77777777" w:rsidTr="00C103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4" w:type="dxa"/>
            <w:shd w:val="clear" w:color="auto" w:fill="436889"/>
          </w:tcPr>
          <w:p w14:paraId="2DB938B9" w14:textId="6DFE1806" w:rsidR="009C2EE9" w:rsidRDefault="007440E3" w:rsidP="007D642B">
            <w:pPr>
              <w:pStyle w:val="BodyText"/>
              <w:spacing w:before="60" w:after="60"/>
            </w:pPr>
            <w:r w:rsidRPr="007440E3">
              <w:t>Progress towards EOPO1: PNTL’s governance, self-improvement systems and organisational leadership are capable, legitimate, and accountable</w:t>
            </w:r>
          </w:p>
        </w:tc>
      </w:tr>
      <w:tr w:rsidR="009C2EE9" w14:paraId="5252A51B" w14:textId="77777777" w:rsidTr="009C2EE9">
        <w:tc>
          <w:tcPr>
            <w:cnfStyle w:val="001000000000" w:firstRow="0" w:lastRow="0" w:firstColumn="1" w:lastColumn="0" w:oddVBand="0" w:evenVBand="0" w:oddHBand="0" w:evenHBand="0" w:firstRowFirstColumn="0" w:firstRowLastColumn="0" w:lastRowFirstColumn="0" w:lastRowLastColumn="0"/>
            <w:tcW w:w="10204" w:type="dxa"/>
          </w:tcPr>
          <w:p w14:paraId="4C10EEE2" w14:textId="77777777" w:rsidR="007440E3" w:rsidRPr="007440E3" w:rsidRDefault="007440E3" w:rsidP="007D642B">
            <w:pPr>
              <w:pStyle w:val="BodyText"/>
              <w:spacing w:before="60" w:after="60"/>
            </w:pPr>
            <w:r w:rsidRPr="007440E3">
              <w:t>Q1: To what extent has TLPDP strengthened PNTL's organisational capacity to plan and manage available resources?</w:t>
            </w:r>
          </w:p>
          <w:p w14:paraId="40A91ECE" w14:textId="02B9304A" w:rsidR="007440E3" w:rsidRPr="00807CE4" w:rsidRDefault="009A5191" w:rsidP="007D642B">
            <w:pPr>
              <w:pStyle w:val="Quotetext"/>
              <w:spacing w:before="60" w:after="60"/>
              <w:rPr>
                <w:sz w:val="20"/>
                <w:szCs w:val="20"/>
              </w:rPr>
            </w:pPr>
            <w:r>
              <w:rPr>
                <w:bCs w:val="0"/>
                <w:noProof/>
                <w:sz w:val="20"/>
                <w:szCs w:val="20"/>
              </w:rPr>
              <w:drawing>
                <wp:inline distT="0" distB="0" distL="0" distR="0" wp14:anchorId="2919D0AF" wp14:editId="7FF8B4F8">
                  <wp:extent cx="237939" cy="244549"/>
                  <wp:effectExtent l="0" t="0" r="0" b="3175"/>
                  <wp:docPr id="277" name="Picture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a:extLst>
                              <a:ext uri="{C183D7F6-B498-43B3-948B-1728B52AA6E4}">
                                <adec:decorative xmlns:adec="http://schemas.microsoft.com/office/drawing/2017/decorative" val="1"/>
                              </a:ext>
                            </a:extLst>
                          </pic:cNvPr>
                          <pic:cNvPicPr/>
                        </pic:nvPicPr>
                        <pic:blipFill>
                          <a:blip r:embed="rId17"/>
                          <a:stretch>
                            <a:fillRect/>
                          </a:stretch>
                        </pic:blipFill>
                        <pic:spPr>
                          <a:xfrm>
                            <a:off x="0" y="0"/>
                            <a:ext cx="237939" cy="244549"/>
                          </a:xfrm>
                          <a:prstGeom prst="rect">
                            <a:avLst/>
                          </a:prstGeom>
                        </pic:spPr>
                      </pic:pic>
                    </a:graphicData>
                  </a:graphic>
                </wp:inline>
              </w:drawing>
            </w:r>
            <w:r w:rsidR="00986A64">
              <w:rPr>
                <w:sz w:val="20"/>
                <w:szCs w:val="20"/>
              </w:rPr>
              <w:t xml:space="preserve"> </w:t>
            </w:r>
            <w:r w:rsidR="007440E3" w:rsidRPr="00807CE4">
              <w:rPr>
                <w:sz w:val="20"/>
                <w:szCs w:val="20"/>
              </w:rPr>
              <w:t xml:space="preserve">Finding: </w:t>
            </w:r>
            <w:r w:rsidR="007440E3" w:rsidRPr="00807CE4">
              <w:rPr>
                <w:b w:val="0"/>
                <w:bCs w:val="0"/>
                <w:sz w:val="20"/>
                <w:szCs w:val="20"/>
              </w:rPr>
              <w:t>Using the MELP framework</w:t>
            </w:r>
            <w:r w:rsidR="0030472B" w:rsidRPr="00807CE4">
              <w:rPr>
                <w:b w:val="0"/>
                <w:bCs w:val="0"/>
                <w:sz w:val="20"/>
                <w:szCs w:val="20"/>
              </w:rPr>
              <w:t>,</w:t>
            </w:r>
            <w:r w:rsidR="00941F29" w:rsidRPr="00807CE4">
              <w:rPr>
                <w:b w:val="0"/>
                <w:bCs w:val="0"/>
                <w:sz w:val="20"/>
                <w:szCs w:val="20"/>
              </w:rPr>
              <w:t xml:space="preserve"> </w:t>
            </w:r>
            <w:r w:rsidR="0030472B" w:rsidRPr="00807CE4">
              <w:rPr>
                <w:b w:val="0"/>
                <w:bCs w:val="0"/>
                <w:sz w:val="20"/>
                <w:szCs w:val="20"/>
              </w:rPr>
              <w:t>i</w:t>
            </w:r>
            <w:r w:rsidR="007440E3" w:rsidRPr="00807CE4">
              <w:rPr>
                <w:b w:val="0"/>
                <w:bCs w:val="0"/>
                <w:sz w:val="20"/>
                <w:szCs w:val="20"/>
              </w:rPr>
              <w:t xml:space="preserve">t is too early to say to what extent TLPDP has strengthened PNTL’s organisational capacity to plan and manage available resources. However, it is noted that TLPDP has enabled PNTL to bid more effectively for funds under </w:t>
            </w:r>
            <w:proofErr w:type="spellStart"/>
            <w:r w:rsidR="007440E3" w:rsidRPr="00807CE4">
              <w:rPr>
                <w:b w:val="0"/>
                <w:bCs w:val="0"/>
                <w:sz w:val="20"/>
                <w:szCs w:val="20"/>
              </w:rPr>
              <w:t>GoTL’s</w:t>
            </w:r>
            <w:proofErr w:type="spellEnd"/>
            <w:r w:rsidR="007440E3" w:rsidRPr="00807CE4">
              <w:rPr>
                <w:b w:val="0"/>
                <w:bCs w:val="0"/>
                <w:sz w:val="20"/>
                <w:szCs w:val="20"/>
              </w:rPr>
              <w:t xml:space="preserve"> human capital development budget, </w:t>
            </w:r>
            <w:r w:rsidR="0030472B" w:rsidRPr="00807CE4">
              <w:rPr>
                <w:b w:val="0"/>
                <w:bCs w:val="0"/>
                <w:sz w:val="20"/>
                <w:szCs w:val="20"/>
              </w:rPr>
              <w:t>to</w:t>
            </w:r>
            <w:r w:rsidR="007440E3" w:rsidRPr="00807CE4">
              <w:rPr>
                <w:b w:val="0"/>
                <w:bCs w:val="0"/>
                <w:sz w:val="20"/>
                <w:szCs w:val="20"/>
              </w:rPr>
              <w:t xml:space="preserve"> reduce its reliance on donor funding; and that support to the Dili District Command has improved use of available resources.</w:t>
            </w:r>
          </w:p>
          <w:p w14:paraId="330FA259" w14:textId="6B9E6450" w:rsidR="007440E3" w:rsidRPr="00A17F3D" w:rsidRDefault="007440E3" w:rsidP="007D642B">
            <w:pPr>
              <w:pStyle w:val="BodyText"/>
              <w:spacing w:before="60" w:after="60"/>
              <w:rPr>
                <w:b w:val="0"/>
                <w:bCs/>
              </w:rPr>
            </w:pPr>
            <w:r w:rsidRPr="009D3A28">
              <w:t>True Cost of Policing Analysis</w:t>
            </w:r>
            <w:r w:rsidR="00D35BEA">
              <w:t xml:space="preserve"> (</w:t>
            </w:r>
            <w:proofErr w:type="spellStart"/>
            <w:r w:rsidR="00D35BEA">
              <w:t>TCoPA</w:t>
            </w:r>
            <w:proofErr w:type="spellEnd"/>
            <w:r w:rsidR="00D35BEA">
              <w:t>)</w:t>
            </w:r>
            <w:r w:rsidRPr="009D3A28">
              <w:t>:</w:t>
            </w:r>
            <w:r w:rsidRPr="007440E3">
              <w:t xml:space="preserve"> </w:t>
            </w:r>
            <w:r w:rsidRPr="00A17F3D">
              <w:rPr>
                <w:b w:val="0"/>
                <w:bCs/>
              </w:rPr>
              <w:t>This project was suspended and is unlikely to occur within the timeframe of this phase of TLPDP.</w:t>
            </w:r>
          </w:p>
          <w:p w14:paraId="66AE9337" w14:textId="2636902F" w:rsidR="009C2EE9" w:rsidRDefault="007440E3" w:rsidP="007D642B">
            <w:pPr>
              <w:pStyle w:val="BodyText"/>
              <w:spacing w:before="60" w:after="60"/>
            </w:pPr>
            <w:r w:rsidRPr="00740F3B">
              <w:t>HR Advisor:</w:t>
            </w:r>
            <w:r w:rsidRPr="00A17F3D">
              <w:rPr>
                <w:b w:val="0"/>
                <w:bCs/>
              </w:rPr>
              <w:t xml:space="preserve"> The AFP HR Advisor commenced in Mission 21 April 2021 however had to return to Australia for medical reasons between 19 May and 8 September 2021. The </w:t>
            </w:r>
            <w:r w:rsidR="00C74723" w:rsidRPr="00A17F3D">
              <w:rPr>
                <w:b w:val="0"/>
                <w:bCs/>
              </w:rPr>
              <w:t>Locally Employed Staff (</w:t>
            </w:r>
            <w:r w:rsidRPr="00A17F3D">
              <w:rPr>
                <w:b w:val="0"/>
                <w:bCs/>
              </w:rPr>
              <w:t>LES</w:t>
            </w:r>
            <w:r w:rsidR="00C74723" w:rsidRPr="00A17F3D">
              <w:rPr>
                <w:b w:val="0"/>
                <w:bCs/>
              </w:rPr>
              <w:t>) Human Resources (</w:t>
            </w:r>
            <w:r w:rsidRPr="00A17F3D">
              <w:rPr>
                <w:b w:val="0"/>
                <w:bCs/>
              </w:rPr>
              <w:t>HR</w:t>
            </w:r>
            <w:r w:rsidR="00C74723" w:rsidRPr="00A17F3D">
              <w:rPr>
                <w:b w:val="0"/>
                <w:bCs/>
              </w:rPr>
              <w:t>)</w:t>
            </w:r>
            <w:r w:rsidRPr="00A17F3D">
              <w:rPr>
                <w:b w:val="0"/>
                <w:bCs/>
              </w:rPr>
              <w:t xml:space="preserve"> Development Manager commenced in Mission on 1 September</w:t>
            </w:r>
            <w:r w:rsidR="00337C25">
              <w:rPr>
                <w:b w:val="0"/>
                <w:bCs/>
              </w:rPr>
              <w:t xml:space="preserve"> 2021</w:t>
            </w:r>
            <w:r w:rsidRPr="00A17F3D">
              <w:rPr>
                <w:b w:val="0"/>
                <w:bCs/>
              </w:rPr>
              <w:t>. It is too soon to report any outputs or outcomes.</w:t>
            </w:r>
          </w:p>
        </w:tc>
      </w:tr>
      <w:tr w:rsidR="009C2EE9" w14:paraId="377687E3" w14:textId="77777777" w:rsidTr="009C2EE9">
        <w:tc>
          <w:tcPr>
            <w:cnfStyle w:val="001000000000" w:firstRow="0" w:lastRow="0" w:firstColumn="1" w:lastColumn="0" w:oddVBand="0" w:evenVBand="0" w:oddHBand="0" w:evenHBand="0" w:firstRowFirstColumn="0" w:firstRowLastColumn="0" w:lastRowFirstColumn="0" w:lastRowLastColumn="0"/>
            <w:tcW w:w="10204" w:type="dxa"/>
          </w:tcPr>
          <w:p w14:paraId="5D4E97AF" w14:textId="77777777" w:rsidR="007440E3" w:rsidRPr="007440E3" w:rsidRDefault="007440E3" w:rsidP="007D642B">
            <w:pPr>
              <w:pStyle w:val="BodyText"/>
              <w:spacing w:before="60" w:after="60"/>
            </w:pPr>
            <w:r w:rsidRPr="007440E3">
              <w:t>Q2: To what extent has TLPDP strengthened PNTL’s capacity to deliver general and specialist training in all districts?</w:t>
            </w:r>
          </w:p>
          <w:p w14:paraId="2B1DFE99" w14:textId="157E36FD" w:rsidR="007440E3" w:rsidRPr="00807CE4" w:rsidRDefault="009A5191" w:rsidP="007D642B">
            <w:pPr>
              <w:pStyle w:val="Quotetext"/>
              <w:spacing w:before="60" w:after="60"/>
              <w:rPr>
                <w:sz w:val="20"/>
                <w:szCs w:val="20"/>
              </w:rPr>
            </w:pPr>
            <w:r>
              <w:rPr>
                <w:bCs w:val="0"/>
                <w:noProof/>
                <w:sz w:val="20"/>
                <w:szCs w:val="20"/>
              </w:rPr>
              <w:drawing>
                <wp:inline distT="0" distB="0" distL="0" distR="0" wp14:anchorId="71AEAE7F" wp14:editId="03439B0A">
                  <wp:extent cx="237939" cy="244549"/>
                  <wp:effectExtent l="0" t="0" r="0" b="3175"/>
                  <wp:docPr id="278" name="Picture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a:extLst>
                              <a:ext uri="{C183D7F6-B498-43B3-948B-1728B52AA6E4}">
                                <adec:decorative xmlns:adec="http://schemas.microsoft.com/office/drawing/2017/decorative" val="1"/>
                              </a:ext>
                            </a:extLst>
                          </pic:cNvPr>
                          <pic:cNvPicPr/>
                        </pic:nvPicPr>
                        <pic:blipFill>
                          <a:blip r:embed="rId17"/>
                          <a:stretch>
                            <a:fillRect/>
                          </a:stretch>
                        </pic:blipFill>
                        <pic:spPr>
                          <a:xfrm>
                            <a:off x="0" y="0"/>
                            <a:ext cx="237939" cy="244549"/>
                          </a:xfrm>
                          <a:prstGeom prst="rect">
                            <a:avLst/>
                          </a:prstGeom>
                        </pic:spPr>
                      </pic:pic>
                    </a:graphicData>
                  </a:graphic>
                </wp:inline>
              </w:drawing>
            </w:r>
            <w:r w:rsidR="00986A64">
              <w:rPr>
                <w:sz w:val="20"/>
                <w:szCs w:val="20"/>
              </w:rPr>
              <w:t xml:space="preserve"> </w:t>
            </w:r>
            <w:r w:rsidR="007440E3" w:rsidRPr="00807CE4">
              <w:rPr>
                <w:sz w:val="20"/>
                <w:szCs w:val="20"/>
              </w:rPr>
              <w:t xml:space="preserve">Finding: </w:t>
            </w:r>
            <w:r w:rsidR="007440E3" w:rsidRPr="00807CE4">
              <w:rPr>
                <w:b w:val="0"/>
                <w:bCs w:val="0"/>
                <w:sz w:val="20"/>
                <w:szCs w:val="20"/>
              </w:rPr>
              <w:t>Using the MELP framework there is</w:t>
            </w:r>
            <w:r w:rsidR="00524129" w:rsidRPr="00807CE4">
              <w:rPr>
                <w:b w:val="0"/>
                <w:bCs w:val="0"/>
                <w:sz w:val="20"/>
                <w:szCs w:val="20"/>
              </w:rPr>
              <w:t xml:space="preserve"> </w:t>
            </w:r>
            <w:r w:rsidR="007440E3" w:rsidRPr="00807CE4">
              <w:rPr>
                <w:b w:val="0"/>
                <w:bCs w:val="0"/>
                <w:sz w:val="20"/>
                <w:szCs w:val="20"/>
              </w:rPr>
              <w:t>little available evidence of strengthened PNTL capacity to deliver general and specialist training in all districts. PNTL</w:t>
            </w:r>
            <w:r w:rsidR="00524129" w:rsidRPr="00807CE4">
              <w:rPr>
                <w:b w:val="0"/>
                <w:bCs w:val="0"/>
                <w:sz w:val="20"/>
                <w:szCs w:val="20"/>
              </w:rPr>
              <w:t xml:space="preserve"> members</w:t>
            </w:r>
            <w:r w:rsidR="007440E3" w:rsidRPr="00807CE4">
              <w:rPr>
                <w:b w:val="0"/>
                <w:bCs w:val="0"/>
                <w:sz w:val="20"/>
                <w:szCs w:val="20"/>
              </w:rPr>
              <w:t xml:space="preserve"> who have received the Cert IV in Training and Workplace Assessment through TLPDP in this phase, and previous phases of TLPDP</w:t>
            </w:r>
            <w:r w:rsidR="00524129" w:rsidRPr="00807CE4">
              <w:rPr>
                <w:b w:val="0"/>
                <w:bCs w:val="0"/>
                <w:sz w:val="20"/>
                <w:szCs w:val="20"/>
              </w:rPr>
              <w:t>,</w:t>
            </w:r>
            <w:r w:rsidR="007440E3" w:rsidRPr="00807CE4">
              <w:rPr>
                <w:b w:val="0"/>
                <w:bCs w:val="0"/>
                <w:sz w:val="20"/>
                <w:szCs w:val="20"/>
              </w:rPr>
              <w:t xml:space="preserve"> are a currently under-utilised resource, although it is expected they will be used in rolling out Use of Force</w:t>
            </w:r>
            <w:r w:rsidR="00337C25" w:rsidRPr="00807CE4">
              <w:rPr>
                <w:b w:val="0"/>
                <w:bCs w:val="0"/>
                <w:sz w:val="20"/>
                <w:szCs w:val="20"/>
              </w:rPr>
              <w:t xml:space="preserve"> (</w:t>
            </w:r>
            <w:proofErr w:type="spellStart"/>
            <w:r w:rsidR="00337C25" w:rsidRPr="00807CE4">
              <w:rPr>
                <w:b w:val="0"/>
                <w:bCs w:val="0"/>
                <w:sz w:val="20"/>
                <w:szCs w:val="20"/>
              </w:rPr>
              <w:t>UoF</w:t>
            </w:r>
            <w:proofErr w:type="spellEnd"/>
            <w:r w:rsidR="00337C25" w:rsidRPr="00807CE4">
              <w:rPr>
                <w:b w:val="0"/>
                <w:bCs w:val="0"/>
                <w:sz w:val="20"/>
                <w:szCs w:val="20"/>
              </w:rPr>
              <w:t>)</w:t>
            </w:r>
            <w:r w:rsidR="007440E3" w:rsidRPr="00807CE4">
              <w:rPr>
                <w:b w:val="0"/>
                <w:bCs w:val="0"/>
                <w:sz w:val="20"/>
                <w:szCs w:val="20"/>
              </w:rPr>
              <w:t xml:space="preserve"> Training.</w:t>
            </w:r>
          </w:p>
          <w:p w14:paraId="38BD0E3F" w14:textId="251CFCD9" w:rsidR="007440E3" w:rsidRPr="00A17F3D" w:rsidRDefault="00C74723" w:rsidP="007D642B">
            <w:pPr>
              <w:pStyle w:val="BodyText"/>
              <w:spacing w:before="60" w:after="60"/>
              <w:rPr>
                <w:b w:val="0"/>
                <w:bCs/>
              </w:rPr>
            </w:pPr>
            <w:r w:rsidRPr="00251D6E">
              <w:t>Police Training College (</w:t>
            </w:r>
            <w:r w:rsidR="007440E3" w:rsidRPr="00251D6E">
              <w:t>PTC</w:t>
            </w:r>
            <w:r w:rsidRPr="00251D6E">
              <w:t>)</w:t>
            </w:r>
            <w:r w:rsidR="007440E3" w:rsidRPr="00251D6E">
              <w:t xml:space="preserve"> Accreditation:</w:t>
            </w:r>
            <w:r w:rsidR="007440E3" w:rsidRPr="007440E3">
              <w:t xml:space="preserve"> </w:t>
            </w:r>
            <w:r w:rsidR="007440E3" w:rsidRPr="00A17F3D">
              <w:rPr>
                <w:b w:val="0"/>
                <w:bCs/>
              </w:rPr>
              <w:t>To date</w:t>
            </w:r>
            <w:r w:rsidR="00524129">
              <w:rPr>
                <w:b w:val="0"/>
                <w:bCs/>
              </w:rPr>
              <w:t>,</w:t>
            </w:r>
            <w:r w:rsidR="007440E3" w:rsidRPr="00A17F3D">
              <w:rPr>
                <w:b w:val="0"/>
                <w:bCs/>
              </w:rPr>
              <w:t xml:space="preserve"> no PNTL PTC course has been accredited by </w:t>
            </w:r>
            <w:r w:rsidRPr="00A17F3D">
              <w:rPr>
                <w:b w:val="0"/>
                <w:bCs/>
              </w:rPr>
              <w:t>the National Institute for the Development of Manpower (</w:t>
            </w:r>
            <w:r w:rsidR="007440E3" w:rsidRPr="00A17F3D">
              <w:rPr>
                <w:b w:val="0"/>
                <w:bCs/>
              </w:rPr>
              <w:t>INDMO</w:t>
            </w:r>
            <w:r w:rsidRPr="00A17F3D">
              <w:rPr>
                <w:b w:val="0"/>
                <w:bCs/>
              </w:rPr>
              <w:t>)</w:t>
            </w:r>
            <w:r w:rsidRPr="00A17F3D">
              <w:rPr>
                <w:b w:val="0"/>
                <w:bCs/>
                <w:vertAlign w:val="superscript"/>
              </w:rPr>
              <w:footnoteReference w:id="14"/>
            </w:r>
            <w:r w:rsidR="007440E3" w:rsidRPr="00A17F3D">
              <w:rPr>
                <w:b w:val="0"/>
                <w:bCs/>
              </w:rPr>
              <w:t xml:space="preserve"> however, Certificate III Train the Trainer and Certificate IV Training and Assessment are in the final stage for accreditation. It is hoped to get accreditation for Certificate III &amp; IV in Investigations, Certificate III Police Management (Sergeant Course), Certificate IV Police Management (Inspector Course) and the Certificate III &amp; IV English Language. In 2020 TLPDP assessed that there was an unstructured approach to PTC achieving accreditation and temporarily partnered with </w:t>
            </w:r>
            <w:r w:rsidR="009D3A28" w:rsidRPr="00A17F3D">
              <w:rPr>
                <w:b w:val="0"/>
                <w:bCs/>
              </w:rPr>
              <w:t>TAF</w:t>
            </w:r>
            <w:r w:rsidR="007440E3" w:rsidRPr="00A17F3D">
              <w:rPr>
                <w:b w:val="0"/>
                <w:bCs/>
              </w:rPr>
              <w:t xml:space="preserve"> to assess the full range of accreditation requirements with INDMO and</w:t>
            </w:r>
            <w:r w:rsidR="00251D6E" w:rsidRPr="00A17F3D">
              <w:rPr>
                <w:b w:val="0"/>
                <w:bCs/>
              </w:rPr>
              <w:t xml:space="preserve"> the National Agency for Academic Accreditation and Evaluation (</w:t>
            </w:r>
            <w:proofErr w:type="spellStart"/>
            <w:r w:rsidR="00251D6E" w:rsidRPr="00A17F3D">
              <w:rPr>
                <w:b w:val="0"/>
                <w:bCs/>
                <w:i/>
                <w:iCs/>
              </w:rPr>
              <w:t>Agência</w:t>
            </w:r>
            <w:proofErr w:type="spellEnd"/>
            <w:r w:rsidR="00251D6E" w:rsidRPr="00A17F3D">
              <w:rPr>
                <w:b w:val="0"/>
                <w:bCs/>
                <w:i/>
                <w:iCs/>
              </w:rPr>
              <w:t xml:space="preserve"> Nacional para a </w:t>
            </w:r>
            <w:proofErr w:type="spellStart"/>
            <w:r w:rsidR="00251D6E" w:rsidRPr="00A17F3D">
              <w:rPr>
                <w:b w:val="0"/>
                <w:bCs/>
                <w:i/>
                <w:iCs/>
              </w:rPr>
              <w:t>Avaliação</w:t>
            </w:r>
            <w:proofErr w:type="spellEnd"/>
            <w:r w:rsidR="00251D6E" w:rsidRPr="00A17F3D">
              <w:rPr>
                <w:b w:val="0"/>
                <w:bCs/>
                <w:i/>
                <w:iCs/>
              </w:rPr>
              <w:t xml:space="preserve"> e </w:t>
            </w:r>
            <w:proofErr w:type="spellStart"/>
            <w:r w:rsidR="00251D6E" w:rsidRPr="00A17F3D">
              <w:rPr>
                <w:b w:val="0"/>
                <w:bCs/>
                <w:i/>
                <w:iCs/>
              </w:rPr>
              <w:t>Acreditação</w:t>
            </w:r>
            <w:proofErr w:type="spellEnd"/>
            <w:r w:rsidR="00251D6E" w:rsidRPr="00A17F3D">
              <w:rPr>
                <w:b w:val="0"/>
                <w:bCs/>
                <w:i/>
                <w:iCs/>
              </w:rPr>
              <w:t xml:space="preserve"> </w:t>
            </w:r>
            <w:proofErr w:type="spellStart"/>
            <w:r w:rsidR="00251D6E" w:rsidRPr="00A17F3D">
              <w:rPr>
                <w:b w:val="0"/>
                <w:bCs/>
                <w:i/>
                <w:iCs/>
              </w:rPr>
              <w:t>Académica</w:t>
            </w:r>
            <w:proofErr w:type="spellEnd"/>
            <w:r w:rsidR="00251D6E" w:rsidRPr="00A17F3D">
              <w:rPr>
                <w:b w:val="0"/>
                <w:bCs/>
                <w:i/>
                <w:iCs/>
              </w:rPr>
              <w:t>:</w:t>
            </w:r>
            <w:r w:rsidR="00251D6E" w:rsidRPr="00A17F3D">
              <w:rPr>
                <w:b w:val="0"/>
                <w:bCs/>
              </w:rPr>
              <w:t xml:space="preserve"> ANAAA)</w:t>
            </w:r>
            <w:r w:rsidR="00251D6E" w:rsidRPr="00A17F3D">
              <w:rPr>
                <w:rStyle w:val="FootnoteReference"/>
                <w:b w:val="0"/>
                <w:bCs/>
              </w:rPr>
              <w:footnoteReference w:id="15"/>
            </w:r>
            <w:r w:rsidR="00251D6E" w:rsidRPr="00A17F3D">
              <w:rPr>
                <w:b w:val="0"/>
                <w:bCs/>
              </w:rPr>
              <w:t xml:space="preserve"> </w:t>
            </w:r>
            <w:r w:rsidR="007440E3" w:rsidRPr="00A17F3D">
              <w:rPr>
                <w:b w:val="0"/>
                <w:bCs/>
              </w:rPr>
              <w:t xml:space="preserve">to establish the competency pathways required by the PTC to meet relevant criteria. This partnership has since been discontinued. There is a range of tensions around PTC accreditation to deliver </w:t>
            </w:r>
            <w:r w:rsidR="00251D6E" w:rsidRPr="00A17F3D">
              <w:rPr>
                <w:b w:val="0"/>
                <w:bCs/>
              </w:rPr>
              <w:t xml:space="preserve">vocational </w:t>
            </w:r>
            <w:r w:rsidR="007440E3" w:rsidRPr="00A17F3D">
              <w:rPr>
                <w:b w:val="0"/>
                <w:bCs/>
              </w:rPr>
              <w:t xml:space="preserve">courses with </w:t>
            </w:r>
            <w:r w:rsidR="006E1606">
              <w:rPr>
                <w:b w:val="0"/>
                <w:bCs/>
              </w:rPr>
              <w:t xml:space="preserve">some </w:t>
            </w:r>
            <w:r w:rsidR="007440E3" w:rsidRPr="00A17F3D">
              <w:rPr>
                <w:b w:val="0"/>
                <w:bCs/>
              </w:rPr>
              <w:t>PNTL officers aspiring to having the PTC accredited as a higher learning institution or academy instead.</w:t>
            </w:r>
            <w:r w:rsidR="00740F3B">
              <w:rPr>
                <w:rStyle w:val="FootnoteReference"/>
                <w:b w:val="0"/>
                <w:bCs/>
              </w:rPr>
              <w:footnoteReference w:id="16"/>
            </w:r>
            <w:r w:rsidR="007440E3" w:rsidRPr="00A17F3D">
              <w:rPr>
                <w:b w:val="0"/>
                <w:bCs/>
              </w:rPr>
              <w:t xml:space="preserve"> Anecdotally, there are those who would prefer not to see the </w:t>
            </w:r>
            <w:r w:rsidR="00251D6E" w:rsidRPr="00A17F3D">
              <w:rPr>
                <w:b w:val="0"/>
                <w:bCs/>
              </w:rPr>
              <w:t>vocational</w:t>
            </w:r>
            <w:r w:rsidR="007440E3" w:rsidRPr="00A17F3D">
              <w:rPr>
                <w:b w:val="0"/>
                <w:bCs/>
              </w:rPr>
              <w:t xml:space="preserve"> level accreditation happen as it is seen as providing an obstacle to becoming an academy</w:t>
            </w:r>
            <w:r w:rsidR="00941F29">
              <w:rPr>
                <w:b w:val="0"/>
                <w:bCs/>
              </w:rPr>
              <w:t>.</w:t>
            </w:r>
            <w:r w:rsidR="00941F29">
              <w:rPr>
                <w:rStyle w:val="FootnoteReference"/>
                <w:b w:val="0"/>
                <w:bCs/>
              </w:rPr>
              <w:footnoteReference w:id="17"/>
            </w:r>
            <w:r w:rsidR="00941F29">
              <w:rPr>
                <w:b w:val="0"/>
                <w:bCs/>
              </w:rPr>
              <w:t xml:space="preserve"> </w:t>
            </w:r>
          </w:p>
          <w:p w14:paraId="51C75F78" w14:textId="7F7A33CA" w:rsidR="007440E3" w:rsidRPr="00A17F3D" w:rsidRDefault="00941F29" w:rsidP="007D642B">
            <w:pPr>
              <w:pStyle w:val="BodyText"/>
              <w:spacing w:before="60" w:after="60"/>
              <w:rPr>
                <w:b w:val="0"/>
                <w:bCs/>
              </w:rPr>
            </w:pPr>
            <w:r>
              <w:rPr>
                <w:b w:val="0"/>
                <w:bCs/>
              </w:rPr>
              <w:t>During interviews</w:t>
            </w:r>
            <w:r w:rsidR="003B62E6" w:rsidRPr="003B62E6">
              <w:rPr>
                <w:b w:val="0"/>
                <w:bCs/>
              </w:rPr>
              <w:t xml:space="preserve"> it was estimated that there were about 40 Certificate IV Workplace Training and Assessment accredited instructors in the PTC of which 26 are located throughout the Districts (two in each District).</w:t>
            </w:r>
            <w:r w:rsidR="003B62E6">
              <w:rPr>
                <w:rStyle w:val="FootnoteReference"/>
                <w:b w:val="0"/>
                <w:bCs/>
              </w:rPr>
              <w:footnoteReference w:id="18"/>
            </w:r>
            <w:r w:rsidR="007440E3" w:rsidRPr="00A17F3D">
              <w:rPr>
                <w:b w:val="0"/>
                <w:bCs/>
              </w:rPr>
              <w:t xml:space="preserve"> These members had all been supported through their training and subsequent development of curriculum by the TLPDP.</w:t>
            </w:r>
            <w:r w:rsidR="007440E3" w:rsidRPr="00A17F3D">
              <w:rPr>
                <w:rStyle w:val="FootnoteReference"/>
                <w:b w:val="0"/>
                <w:bCs/>
              </w:rPr>
              <w:footnoteReference w:id="19"/>
            </w:r>
            <w:r w:rsidR="007440E3" w:rsidRPr="00A17F3D">
              <w:rPr>
                <w:b w:val="0"/>
                <w:bCs/>
              </w:rPr>
              <w:t xml:space="preserve"> In April 2019 41 PNTL members were selected to become Operational Safety Training (OST) instructors and undertook the four-week Certificate IV</w:t>
            </w:r>
            <w:r>
              <w:rPr>
                <w:b w:val="0"/>
                <w:bCs/>
              </w:rPr>
              <w:t xml:space="preserve"> course</w:t>
            </w:r>
            <w:r w:rsidR="007440E3" w:rsidRPr="00A17F3D">
              <w:rPr>
                <w:b w:val="0"/>
                <w:bCs/>
              </w:rPr>
              <w:t>.</w:t>
            </w:r>
            <w:r w:rsidR="007440E3" w:rsidRPr="00A17F3D">
              <w:rPr>
                <w:rStyle w:val="FootnoteReference"/>
                <w:b w:val="0"/>
                <w:bCs/>
              </w:rPr>
              <w:footnoteReference w:id="20"/>
            </w:r>
            <w:r w:rsidR="007440E3" w:rsidRPr="00A17F3D">
              <w:rPr>
                <w:b w:val="0"/>
                <w:bCs/>
              </w:rPr>
              <w:t xml:space="preserve"> These trainers are a currently underutilised resource, although it is understood they are delivering the Field Operations Supervision Course (</w:t>
            </w:r>
            <w:proofErr w:type="spellStart"/>
            <w:r w:rsidR="007440E3" w:rsidRPr="00A17F3D">
              <w:rPr>
                <w:b w:val="0"/>
                <w:bCs/>
                <w:i/>
                <w:iCs/>
              </w:rPr>
              <w:t>Kursu</w:t>
            </w:r>
            <w:proofErr w:type="spellEnd"/>
            <w:r w:rsidR="007440E3" w:rsidRPr="00A17F3D">
              <w:rPr>
                <w:b w:val="0"/>
                <w:bCs/>
                <w:i/>
                <w:iCs/>
              </w:rPr>
              <w:t xml:space="preserve"> </w:t>
            </w:r>
            <w:proofErr w:type="spellStart"/>
            <w:r w:rsidR="007440E3" w:rsidRPr="00A17F3D">
              <w:rPr>
                <w:b w:val="0"/>
                <w:bCs/>
                <w:i/>
                <w:iCs/>
              </w:rPr>
              <w:t>Supervizaun</w:t>
            </w:r>
            <w:proofErr w:type="spellEnd"/>
            <w:r w:rsidR="007440E3" w:rsidRPr="00A17F3D">
              <w:rPr>
                <w:b w:val="0"/>
                <w:bCs/>
                <w:i/>
                <w:iCs/>
              </w:rPr>
              <w:t xml:space="preserve"> </w:t>
            </w:r>
            <w:proofErr w:type="spellStart"/>
            <w:r w:rsidR="007440E3" w:rsidRPr="00A17F3D">
              <w:rPr>
                <w:b w:val="0"/>
                <w:bCs/>
                <w:i/>
                <w:iCs/>
              </w:rPr>
              <w:t>Operasaun</w:t>
            </w:r>
            <w:proofErr w:type="spellEnd"/>
            <w:r w:rsidR="007440E3" w:rsidRPr="00A17F3D">
              <w:rPr>
                <w:b w:val="0"/>
                <w:bCs/>
                <w:i/>
                <w:iCs/>
              </w:rPr>
              <w:t xml:space="preserve"> </w:t>
            </w:r>
            <w:proofErr w:type="spellStart"/>
            <w:r w:rsidR="007440E3" w:rsidRPr="00A17F3D">
              <w:rPr>
                <w:b w:val="0"/>
                <w:bCs/>
                <w:i/>
                <w:iCs/>
              </w:rPr>
              <w:t>Terenu</w:t>
            </w:r>
            <w:proofErr w:type="spellEnd"/>
            <w:r w:rsidR="007440E3" w:rsidRPr="00A17F3D">
              <w:rPr>
                <w:b w:val="0"/>
                <w:bCs/>
              </w:rPr>
              <w:t xml:space="preserve">: KSOT) and will deliver the new </w:t>
            </w:r>
            <w:proofErr w:type="spellStart"/>
            <w:r w:rsidR="007440E3" w:rsidRPr="00A17F3D">
              <w:rPr>
                <w:b w:val="0"/>
                <w:bCs/>
              </w:rPr>
              <w:t>UoF</w:t>
            </w:r>
            <w:proofErr w:type="spellEnd"/>
            <w:r w:rsidR="007440E3" w:rsidRPr="00A17F3D">
              <w:rPr>
                <w:b w:val="0"/>
                <w:bCs/>
              </w:rPr>
              <w:t xml:space="preserve"> curriculum. There is an opportunity to monitor the effectiveness of these trainings according to Annex 3 of the MELP.</w:t>
            </w:r>
          </w:p>
          <w:p w14:paraId="68A650F0" w14:textId="2FA92A80" w:rsidR="007440E3" w:rsidRPr="00A17F3D" w:rsidRDefault="007440E3" w:rsidP="007D642B">
            <w:pPr>
              <w:pStyle w:val="BodyText"/>
              <w:spacing w:before="60" w:after="60"/>
              <w:rPr>
                <w:b w:val="0"/>
                <w:bCs/>
              </w:rPr>
            </w:pPr>
            <w:r w:rsidRPr="00A17F3D">
              <w:rPr>
                <w:b w:val="0"/>
                <w:bCs/>
              </w:rPr>
              <w:t xml:space="preserve">For many years TLPDP has aspired to support the recruit curriculum at the PTC but an MoU between </w:t>
            </w:r>
            <w:proofErr w:type="spellStart"/>
            <w:r w:rsidRPr="00A17F3D">
              <w:rPr>
                <w:b w:val="0"/>
                <w:bCs/>
              </w:rPr>
              <w:t>GoTL</w:t>
            </w:r>
            <w:proofErr w:type="spellEnd"/>
            <w:r w:rsidRPr="00A17F3D">
              <w:rPr>
                <w:b w:val="0"/>
                <w:bCs/>
              </w:rPr>
              <w:t xml:space="preserve"> and the </w:t>
            </w:r>
            <w:proofErr w:type="spellStart"/>
            <w:r w:rsidR="00251D6E" w:rsidRPr="00A17F3D">
              <w:rPr>
                <w:b w:val="0"/>
                <w:bCs/>
              </w:rPr>
              <w:t>Guarda</w:t>
            </w:r>
            <w:proofErr w:type="spellEnd"/>
            <w:r w:rsidR="00251D6E" w:rsidRPr="00A17F3D">
              <w:rPr>
                <w:b w:val="0"/>
                <w:bCs/>
              </w:rPr>
              <w:t xml:space="preserve"> Nacional </w:t>
            </w:r>
            <w:proofErr w:type="spellStart"/>
            <w:r w:rsidR="00251D6E" w:rsidRPr="00A17F3D">
              <w:rPr>
                <w:b w:val="0"/>
                <w:bCs/>
              </w:rPr>
              <w:t>Republicana</w:t>
            </w:r>
            <w:proofErr w:type="spellEnd"/>
            <w:r w:rsidR="00251D6E" w:rsidRPr="00A17F3D">
              <w:rPr>
                <w:b w:val="0"/>
                <w:bCs/>
              </w:rPr>
              <w:t xml:space="preserve"> (</w:t>
            </w:r>
            <w:r w:rsidRPr="00A17F3D">
              <w:rPr>
                <w:b w:val="0"/>
                <w:bCs/>
              </w:rPr>
              <w:t>GNR</w:t>
            </w:r>
            <w:r w:rsidR="00251D6E" w:rsidRPr="00A17F3D">
              <w:rPr>
                <w:b w:val="0"/>
                <w:bCs/>
              </w:rPr>
              <w:t>)</w:t>
            </w:r>
            <w:r w:rsidRPr="00A17F3D">
              <w:rPr>
                <w:b w:val="0"/>
                <w:bCs/>
              </w:rPr>
              <w:t xml:space="preserve"> has been perceived as an obstacle. With a greater commitment by PNTL (and TLPDP) to institutionalising community policing in PNTL, coupled with a reported reduction in GNR influence and presence at the PTC, there is enthusiasm by PNTL and the Vice Minister of the Interior for a renewed role for TLPDP at the PTC, focused </w:t>
            </w:r>
            <w:proofErr w:type="gramStart"/>
            <w:r w:rsidRPr="00A17F3D">
              <w:rPr>
                <w:b w:val="0"/>
                <w:bCs/>
              </w:rPr>
              <w:t>in particular on</w:t>
            </w:r>
            <w:proofErr w:type="gramEnd"/>
            <w:r w:rsidRPr="00A17F3D">
              <w:rPr>
                <w:b w:val="0"/>
                <w:bCs/>
              </w:rPr>
              <w:t xml:space="preserve"> the recruit curriculum. However, there is a perception among many PNTL respondents that TLPDP ha</w:t>
            </w:r>
            <w:r w:rsidR="00FA025C">
              <w:rPr>
                <w:b w:val="0"/>
                <w:bCs/>
              </w:rPr>
              <w:t>s</w:t>
            </w:r>
            <w:r w:rsidRPr="00A17F3D">
              <w:rPr>
                <w:b w:val="0"/>
                <w:bCs/>
              </w:rPr>
              <w:t xml:space="preserve"> largely lost interest in supporting training and </w:t>
            </w:r>
            <w:r w:rsidR="00FA025C">
              <w:rPr>
                <w:b w:val="0"/>
                <w:bCs/>
              </w:rPr>
              <w:t>is</w:t>
            </w:r>
            <w:r w:rsidR="00FA025C" w:rsidRPr="00A17F3D">
              <w:rPr>
                <w:b w:val="0"/>
                <w:bCs/>
              </w:rPr>
              <w:t xml:space="preserve"> </w:t>
            </w:r>
            <w:r w:rsidRPr="00A17F3D">
              <w:rPr>
                <w:b w:val="0"/>
                <w:bCs/>
              </w:rPr>
              <w:t>now focused primarily on infrastructure.</w:t>
            </w:r>
            <w:r w:rsidR="000B3E8E">
              <w:rPr>
                <w:rStyle w:val="FootnoteReference"/>
                <w:b w:val="0"/>
                <w:bCs/>
              </w:rPr>
              <w:footnoteReference w:id="21"/>
            </w:r>
            <w:r w:rsidRPr="00A17F3D">
              <w:rPr>
                <w:b w:val="0"/>
                <w:bCs/>
              </w:rPr>
              <w:t xml:space="preserve"> There are a range of continuing challenges at PTC including the potential for PNTL recruitment to be stymied by a </w:t>
            </w:r>
            <w:proofErr w:type="spellStart"/>
            <w:r w:rsidRPr="00A17F3D">
              <w:rPr>
                <w:b w:val="0"/>
                <w:bCs/>
              </w:rPr>
              <w:t>GoTL</w:t>
            </w:r>
            <w:proofErr w:type="spellEnd"/>
            <w:r w:rsidRPr="00A17F3D">
              <w:rPr>
                <w:b w:val="0"/>
                <w:bCs/>
              </w:rPr>
              <w:t xml:space="preserve"> plan for joint PNTL/F-FDTL recruitment</w:t>
            </w:r>
            <w:r w:rsidR="009D3A28" w:rsidRPr="00A17F3D">
              <w:rPr>
                <w:b w:val="0"/>
                <w:bCs/>
              </w:rPr>
              <w:t xml:space="preserve">, </w:t>
            </w:r>
            <w:r w:rsidRPr="00A17F3D">
              <w:rPr>
                <w:b w:val="0"/>
                <w:bCs/>
              </w:rPr>
              <w:t>the potential for the GNR-</w:t>
            </w:r>
            <w:proofErr w:type="spellStart"/>
            <w:r w:rsidRPr="00A17F3D">
              <w:rPr>
                <w:b w:val="0"/>
                <w:bCs/>
              </w:rPr>
              <w:t>GoTL</w:t>
            </w:r>
            <w:proofErr w:type="spellEnd"/>
            <w:r w:rsidRPr="00A17F3D">
              <w:rPr>
                <w:b w:val="0"/>
                <w:bCs/>
              </w:rPr>
              <w:t xml:space="preserve"> MoU to be reinvigorated, and tension between PTC trainers and district trainers.</w:t>
            </w:r>
            <w:r w:rsidRPr="00A17F3D">
              <w:rPr>
                <w:rStyle w:val="FootnoteReference"/>
                <w:b w:val="0"/>
                <w:bCs/>
              </w:rPr>
              <w:footnoteReference w:id="22"/>
            </w:r>
            <w:r w:rsidRPr="00A17F3D">
              <w:rPr>
                <w:b w:val="0"/>
                <w:bCs/>
              </w:rPr>
              <w:t xml:space="preserve"> In addition, any increase in TLPDP involvement in PTC would require more resources for training than are currently allocated.</w:t>
            </w:r>
          </w:p>
          <w:p w14:paraId="4F7BF8EE" w14:textId="77777777" w:rsidR="007440E3" w:rsidRPr="007440E3" w:rsidRDefault="007440E3" w:rsidP="007D642B">
            <w:pPr>
              <w:pStyle w:val="BodyText"/>
              <w:spacing w:before="60" w:after="60"/>
            </w:pPr>
            <w:r w:rsidRPr="009D3A28">
              <w:t>Auditorium refurbishment:</w:t>
            </w:r>
            <w:r w:rsidRPr="007440E3">
              <w:t xml:space="preserve"> </w:t>
            </w:r>
            <w:r w:rsidRPr="00A17F3D">
              <w:rPr>
                <w:b w:val="0"/>
                <w:bCs/>
              </w:rPr>
              <w:t>In June 2021 TLPDP reported that the PTC Auditorium was essentially complete, pending installation of final AV equipment which was expected to arrive in November 2021. While it is reported that the auditorium has been used to host numerous events, there was no available evidence of it being used to support enhanced learning outcomes.</w:t>
            </w:r>
          </w:p>
          <w:p w14:paraId="1443096C" w14:textId="458CF128" w:rsidR="007440E3" w:rsidRPr="007440E3" w:rsidRDefault="007440E3" w:rsidP="007D642B">
            <w:pPr>
              <w:pStyle w:val="BodyText"/>
              <w:spacing w:before="60" w:after="60"/>
            </w:pPr>
            <w:r w:rsidRPr="009D3A28">
              <w:t>District Training Support:</w:t>
            </w:r>
            <w:r w:rsidRPr="007440E3">
              <w:t xml:space="preserve"> </w:t>
            </w:r>
            <w:r w:rsidRPr="00A17F3D">
              <w:rPr>
                <w:b w:val="0"/>
                <w:bCs/>
              </w:rPr>
              <w:t xml:space="preserve">In the early part of this phase of TLPDP there was a concerted focus on District Training Support, and implementation of the Sustainable District Training Model, which enabled PNTL to deliver core policing skills (e.g., command, control, and coordination; first responders, basic investigations, and police intelligence) and courses to officers in all Timor-Leste districts, with both the mid-term review and anecdotal evidence suggesting TLPDP has been effective in developing PNTL capability and contributing to a stable Timor-Leste. TLPDP supported the upskilling of trainers and provision of high-quality learning environments; and built the capacity of trainers to effectively prepare training proposals for TLPDP funding consideration. In 2019, TLPDP trained 493 officers (395 </w:t>
            </w:r>
            <w:r w:rsidR="007C72AD">
              <w:rPr>
                <w:b w:val="0"/>
                <w:bCs/>
              </w:rPr>
              <w:t>M:</w:t>
            </w:r>
            <w:r w:rsidRPr="00A17F3D">
              <w:rPr>
                <w:b w:val="0"/>
                <w:bCs/>
              </w:rPr>
              <w:t xml:space="preserve"> 98 </w:t>
            </w:r>
            <w:r w:rsidR="007C72AD">
              <w:rPr>
                <w:b w:val="0"/>
                <w:bCs/>
              </w:rPr>
              <w:t>F</w:t>
            </w:r>
            <w:r w:rsidRPr="00A17F3D">
              <w:rPr>
                <w:b w:val="0"/>
                <w:bCs/>
              </w:rPr>
              <w:t xml:space="preserve">). Training was severely affected by COVID-19 in 2020 and 2021. In June 2021 TLPDP reported nil outcomes against this project. It has been reported that the TLPDP-built District Training Centres (DTC) are being used by Cert IV Training and Assessment accredited trainers, but they are seen as underutilised and without structured training curriculum, in part due to the tensions between PTC based trainers and district trainers discussed above. The DTCs will, however, play a significant role in the forthcoming </w:t>
            </w:r>
            <w:r w:rsidR="00FA025C" w:rsidRPr="00A17F3D">
              <w:rPr>
                <w:b w:val="0"/>
                <w:bCs/>
              </w:rPr>
              <w:t xml:space="preserve">national </w:t>
            </w:r>
            <w:r w:rsidRPr="00A17F3D">
              <w:rPr>
                <w:b w:val="0"/>
                <w:bCs/>
              </w:rPr>
              <w:t xml:space="preserve">roll out of revised </w:t>
            </w:r>
            <w:proofErr w:type="spellStart"/>
            <w:r w:rsidRPr="00A17F3D">
              <w:rPr>
                <w:b w:val="0"/>
                <w:bCs/>
              </w:rPr>
              <w:t>UoF</w:t>
            </w:r>
            <w:proofErr w:type="spellEnd"/>
            <w:r w:rsidRPr="00A17F3D">
              <w:rPr>
                <w:b w:val="0"/>
                <w:bCs/>
              </w:rPr>
              <w:t xml:space="preserve"> training for all PNTL officers.</w:t>
            </w:r>
          </w:p>
          <w:p w14:paraId="5D7BCBA3" w14:textId="3F82DFA8" w:rsidR="007440E3" w:rsidRPr="00344B46" w:rsidRDefault="007440E3" w:rsidP="007D642B">
            <w:pPr>
              <w:pStyle w:val="BodyText"/>
              <w:spacing w:before="60" w:after="60"/>
              <w:rPr>
                <w:b w:val="0"/>
                <w:bCs/>
              </w:rPr>
            </w:pPr>
            <w:r w:rsidRPr="009D3A28">
              <w:t>English language training:</w:t>
            </w:r>
            <w:r w:rsidRPr="007440E3">
              <w:t xml:space="preserve"> </w:t>
            </w:r>
            <w:r w:rsidRPr="003B62E6">
              <w:rPr>
                <w:b w:val="0"/>
                <w:bCs/>
              </w:rPr>
              <w:t>TLPDP</w:t>
            </w:r>
            <w:r w:rsidRPr="007440E3">
              <w:rPr>
                <w:rStyle w:val="msoins0"/>
                <w:b w:val="0"/>
                <w:bCs/>
              </w:rPr>
              <w:t xml:space="preserve"> </w:t>
            </w:r>
            <w:r w:rsidR="00FA025C" w:rsidRPr="007440E3">
              <w:rPr>
                <w:rStyle w:val="msoins0"/>
                <w:b w:val="0"/>
                <w:bCs/>
              </w:rPr>
              <w:t>ha</w:t>
            </w:r>
            <w:r w:rsidR="00FA025C">
              <w:rPr>
                <w:rStyle w:val="msoins0"/>
                <w:b w:val="0"/>
                <w:bCs/>
              </w:rPr>
              <w:t>s</w:t>
            </w:r>
            <w:r w:rsidR="00FA025C" w:rsidRPr="007440E3">
              <w:rPr>
                <w:rStyle w:val="msoins0"/>
                <w:b w:val="0"/>
                <w:bCs/>
              </w:rPr>
              <w:t xml:space="preserve"> </w:t>
            </w:r>
            <w:r w:rsidRPr="007440E3">
              <w:rPr>
                <w:rStyle w:val="msoins0"/>
                <w:b w:val="0"/>
                <w:bCs/>
              </w:rPr>
              <w:t xml:space="preserve">delivered an 11-month English language training course through SOLS24 to 175 PNTL staff over the implementation period, of this 27 </w:t>
            </w:r>
            <w:r w:rsidR="006E1606">
              <w:rPr>
                <w:rStyle w:val="msoins0"/>
                <w:b w:val="0"/>
                <w:bCs/>
              </w:rPr>
              <w:t>%</w:t>
            </w:r>
            <w:r w:rsidRPr="007440E3">
              <w:rPr>
                <w:rStyle w:val="msoins0"/>
                <w:b w:val="0"/>
                <w:bCs/>
              </w:rPr>
              <w:t xml:space="preserve"> of participants were female. </w:t>
            </w:r>
            <w:r w:rsidR="003B62E6" w:rsidRPr="003B62E6">
              <w:rPr>
                <w:rStyle w:val="msoins0"/>
                <w:b w:val="0"/>
                <w:bCs/>
              </w:rPr>
              <w:t xml:space="preserve">SOLS24 is not an accredited organisation through either INDMO or as part of the Australian Qualifications </w:t>
            </w:r>
            <w:r w:rsidR="003B62E6" w:rsidRPr="007C72AD">
              <w:rPr>
                <w:rStyle w:val="msoins0"/>
                <w:b w:val="0"/>
                <w:bCs/>
              </w:rPr>
              <w:t>Framework</w:t>
            </w:r>
            <w:r w:rsidR="007C72AD" w:rsidRPr="007C72AD">
              <w:rPr>
                <w:rStyle w:val="msoins0"/>
                <w:b w:val="0"/>
                <w:bCs/>
              </w:rPr>
              <w:t xml:space="preserve"> (AQF)</w:t>
            </w:r>
            <w:r w:rsidR="003B62E6" w:rsidRPr="007C72AD">
              <w:rPr>
                <w:rStyle w:val="msoins0"/>
                <w:b w:val="0"/>
                <w:bCs/>
              </w:rPr>
              <w:t>.</w:t>
            </w:r>
            <w:r w:rsidR="003B62E6" w:rsidRPr="003B62E6">
              <w:rPr>
                <w:rStyle w:val="msoins0"/>
                <w:b w:val="0"/>
                <w:bCs/>
              </w:rPr>
              <w:t xml:space="preserve"> </w:t>
            </w:r>
            <w:r w:rsidR="007C72AD" w:rsidRPr="00344B46">
              <w:rPr>
                <w:b w:val="0"/>
                <w:bCs/>
              </w:rPr>
              <w:t>Resulting levels of proficiency are not to a recognisable or transferrable national or international standard.</w:t>
            </w:r>
            <w:r w:rsidR="007C72AD" w:rsidRPr="003B62E6">
              <w:rPr>
                <w:rStyle w:val="FootnoteReference"/>
                <w:b w:val="0"/>
                <w:bCs/>
              </w:rPr>
              <w:footnoteReference w:id="23"/>
            </w:r>
            <w:r w:rsidR="007C72AD" w:rsidRPr="003B62E6">
              <w:rPr>
                <w:b w:val="0"/>
                <w:bCs/>
              </w:rPr>
              <w:t xml:space="preserve"> </w:t>
            </w:r>
            <w:r w:rsidR="003B62E6" w:rsidRPr="003B62E6">
              <w:rPr>
                <w:rStyle w:val="msoins0"/>
                <w:b w:val="0"/>
                <w:bCs/>
              </w:rPr>
              <w:t>Other accredited English training options such as LELI or SENAINT could be investigated for future programming if required. LELI has, in the past, been used by TLPDP.</w:t>
            </w:r>
            <w:r w:rsidR="003B62E6">
              <w:rPr>
                <w:rStyle w:val="FootnoteReference"/>
                <w:b w:val="0"/>
                <w:bCs/>
              </w:rPr>
              <w:footnoteReference w:id="24"/>
            </w:r>
            <w:r w:rsidRPr="003B62E6">
              <w:rPr>
                <w:b w:val="0"/>
                <w:bCs/>
              </w:rPr>
              <w:t xml:space="preserve"> </w:t>
            </w:r>
            <w:r w:rsidRPr="007440E3">
              <w:rPr>
                <w:rStyle w:val="msoins0"/>
                <w:b w:val="0"/>
                <w:bCs/>
              </w:rPr>
              <w:t xml:space="preserve">In 2020, the TLPDP gender advisor coordinated the English language training component for 22 female PNTL staff over a 10-day period. This contrasts with the longer period for the broader TLPDP English training. However, due to COVID-19 only 65 </w:t>
            </w:r>
            <w:r w:rsidR="006E1606">
              <w:rPr>
                <w:rStyle w:val="msoins0"/>
                <w:b w:val="0"/>
                <w:bCs/>
              </w:rPr>
              <w:t>%</w:t>
            </w:r>
            <w:r w:rsidRPr="007440E3">
              <w:rPr>
                <w:rStyle w:val="msoins0"/>
                <w:b w:val="0"/>
                <w:bCs/>
              </w:rPr>
              <w:t xml:space="preserve"> of participants completed the final assessment. </w:t>
            </w:r>
            <w:r w:rsidRPr="00344B46">
              <w:rPr>
                <w:b w:val="0"/>
                <w:bCs/>
              </w:rPr>
              <w:t>All training was stopped in March 2021, due to COVID restrictions.</w:t>
            </w:r>
          </w:p>
          <w:p w14:paraId="71402346" w14:textId="77777777" w:rsidR="007440E3" w:rsidRPr="00A17F3D" w:rsidRDefault="007440E3" w:rsidP="007D642B">
            <w:pPr>
              <w:pStyle w:val="BodyText"/>
              <w:spacing w:before="60" w:after="60"/>
              <w:rPr>
                <w:b w:val="0"/>
                <w:bCs/>
              </w:rPr>
            </w:pPr>
            <w:r w:rsidRPr="009D3A28">
              <w:t>PNTL PTC Online learning portal:</w:t>
            </w:r>
            <w:r w:rsidRPr="007440E3">
              <w:t xml:space="preserve"> </w:t>
            </w:r>
            <w:r w:rsidRPr="00A17F3D">
              <w:rPr>
                <w:b w:val="0"/>
                <w:bCs/>
              </w:rPr>
              <w:t>This project has been terminated due to lack of feasibility and there are no outcomes to report. The funds have been reallocated to a PNTL firing range project.</w:t>
            </w:r>
          </w:p>
          <w:p w14:paraId="4794EDE0" w14:textId="1018D343" w:rsidR="009C2EE9" w:rsidRPr="007D642B" w:rsidRDefault="007440E3" w:rsidP="007D642B">
            <w:pPr>
              <w:pStyle w:val="BodyText"/>
              <w:spacing w:before="60" w:after="60"/>
              <w:rPr>
                <w:b w:val="0"/>
                <w:bCs/>
              </w:rPr>
            </w:pPr>
            <w:r w:rsidRPr="009D3A28">
              <w:t>Minor capital expenditures for PTC:</w:t>
            </w:r>
            <w:r w:rsidRPr="007440E3">
              <w:t xml:space="preserve"> </w:t>
            </w:r>
            <w:r w:rsidRPr="007440E3">
              <w:rPr>
                <w:rStyle w:val="msoins0"/>
                <w:b w:val="0"/>
                <w:bCs/>
              </w:rPr>
              <w:t>As of June 2021, a contract had been signed for an upgrade of the PTC firing range but there were no outcomes to report.</w:t>
            </w:r>
          </w:p>
        </w:tc>
      </w:tr>
      <w:tr w:rsidR="009C2EE9" w14:paraId="35023BB3" w14:textId="77777777" w:rsidTr="009C2EE9">
        <w:tc>
          <w:tcPr>
            <w:cnfStyle w:val="001000000000" w:firstRow="0" w:lastRow="0" w:firstColumn="1" w:lastColumn="0" w:oddVBand="0" w:evenVBand="0" w:oddHBand="0" w:evenHBand="0" w:firstRowFirstColumn="0" w:firstRowLastColumn="0" w:lastRowFirstColumn="0" w:lastRowLastColumn="0"/>
            <w:tcW w:w="10204" w:type="dxa"/>
          </w:tcPr>
          <w:p w14:paraId="63CDF33E" w14:textId="15EC9EC1" w:rsidR="001E5493" w:rsidRPr="001E5493" w:rsidRDefault="001E5493" w:rsidP="007D642B">
            <w:pPr>
              <w:pStyle w:val="BodyText"/>
              <w:spacing w:before="60" w:after="60"/>
            </w:pPr>
            <w:r w:rsidRPr="001E5493">
              <w:t>Q3: To what extent has TLPDP supported PNTL to increase representation and participation of women at all levels?</w:t>
            </w:r>
          </w:p>
          <w:p w14:paraId="6EF98E0D" w14:textId="67C496AA" w:rsidR="001E5493" w:rsidRPr="00807CE4" w:rsidRDefault="00986A64" w:rsidP="007D642B">
            <w:pPr>
              <w:pStyle w:val="Quotetext"/>
              <w:spacing w:before="60" w:after="60"/>
              <w:rPr>
                <w:sz w:val="20"/>
                <w:szCs w:val="20"/>
              </w:rPr>
            </w:pPr>
            <w:r>
              <w:rPr>
                <w:bCs w:val="0"/>
                <w:noProof/>
                <w:szCs w:val="20"/>
              </w:rPr>
              <w:drawing>
                <wp:inline distT="0" distB="0" distL="0" distR="0" wp14:anchorId="510BF5C0" wp14:editId="539F755F">
                  <wp:extent cx="237939" cy="244549"/>
                  <wp:effectExtent l="0" t="0" r="0" b="3175"/>
                  <wp:docPr id="279" name="Picture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a:extLst>
                              <a:ext uri="{C183D7F6-B498-43B3-948B-1728B52AA6E4}">
                                <adec:decorative xmlns:adec="http://schemas.microsoft.com/office/drawing/2017/decorative" val="1"/>
                              </a:ext>
                            </a:extLst>
                          </pic:cNvPr>
                          <pic:cNvPicPr/>
                        </pic:nvPicPr>
                        <pic:blipFill>
                          <a:blip r:embed="rId17"/>
                          <a:stretch>
                            <a:fillRect/>
                          </a:stretch>
                        </pic:blipFill>
                        <pic:spPr>
                          <a:xfrm>
                            <a:off x="0" y="0"/>
                            <a:ext cx="237939" cy="244549"/>
                          </a:xfrm>
                          <a:prstGeom prst="rect">
                            <a:avLst/>
                          </a:prstGeom>
                        </pic:spPr>
                      </pic:pic>
                    </a:graphicData>
                  </a:graphic>
                </wp:inline>
              </w:drawing>
            </w:r>
            <w:r>
              <w:rPr>
                <w:sz w:val="20"/>
                <w:szCs w:val="20"/>
              </w:rPr>
              <w:t xml:space="preserve"> </w:t>
            </w:r>
            <w:r w:rsidR="001E5493" w:rsidRPr="00807CE4">
              <w:rPr>
                <w:sz w:val="20"/>
                <w:szCs w:val="20"/>
              </w:rPr>
              <w:t xml:space="preserve">Finding: </w:t>
            </w:r>
            <w:r w:rsidR="001E5493" w:rsidRPr="00807CE4">
              <w:rPr>
                <w:b w:val="0"/>
                <w:bCs w:val="0"/>
                <w:sz w:val="20"/>
                <w:szCs w:val="20"/>
              </w:rPr>
              <w:t>There is limited available evidence to date of increased representation and participation at all levels, partly attributable to COVID-19 and lack of PNTL recruitment. TLPDP’s success in exceeding the target of 30% of women in their trainings and increased mainstreaming of gender in their work is noted.</w:t>
            </w:r>
          </w:p>
          <w:p w14:paraId="76CB8493" w14:textId="77777777" w:rsidR="001E5493" w:rsidRPr="00C80317" w:rsidRDefault="001E5493" w:rsidP="007D642B">
            <w:pPr>
              <w:pStyle w:val="BodyText"/>
              <w:spacing w:before="60" w:after="60"/>
              <w:rPr>
                <w:b w:val="0"/>
                <w:bCs/>
              </w:rPr>
            </w:pPr>
            <w:r w:rsidRPr="009D3A28">
              <w:t>Developing Female PNTL Leaders:</w:t>
            </w:r>
            <w:r w:rsidRPr="001E5493">
              <w:t xml:space="preserve"> </w:t>
            </w:r>
            <w:r w:rsidRPr="00C80317">
              <w:rPr>
                <w:b w:val="0"/>
                <w:bCs/>
              </w:rPr>
              <w:t xml:space="preserve">TLPDP worked with PNTL to design Women’s Leadership Training, comprising English language training, interview training and physical training with implementation beginning in 2019. </w:t>
            </w:r>
            <w:r w:rsidRPr="00C80317">
              <w:rPr>
                <w:rStyle w:val="msoins0"/>
                <w:b w:val="0"/>
                <w:bCs/>
              </w:rPr>
              <w:t xml:space="preserve">In 2020, the TLPDP gender advisor coordinated the English language training component for 22 female PNTL staff over a 10-day period. </w:t>
            </w:r>
            <w:r w:rsidRPr="00C80317">
              <w:rPr>
                <w:b w:val="0"/>
                <w:bCs/>
              </w:rPr>
              <w:t>Other components are yet to occur. All training was stopped in March 2021, due to COVID restrictions, and it is not possible to determine any outcomes from this project</w:t>
            </w:r>
          </w:p>
          <w:p w14:paraId="78AA0558" w14:textId="77777777" w:rsidR="001E5493" w:rsidRPr="001E5493" w:rsidRDefault="001E5493" w:rsidP="007D642B">
            <w:pPr>
              <w:pStyle w:val="BodyText"/>
              <w:spacing w:before="60" w:after="60"/>
            </w:pPr>
            <w:r w:rsidRPr="009D3A28">
              <w:t>Increase Female recruitment to PNTL:</w:t>
            </w:r>
            <w:r w:rsidRPr="001E5493">
              <w:t xml:space="preserve"> </w:t>
            </w:r>
            <w:r w:rsidRPr="00A17F3D">
              <w:rPr>
                <w:b w:val="0"/>
                <w:bCs/>
              </w:rPr>
              <w:t>This project has been suspended. There has been no PNTL recruitment since 2017.</w:t>
            </w:r>
          </w:p>
          <w:p w14:paraId="2D9BEA3F" w14:textId="680EEA6A" w:rsidR="001E5493" w:rsidRPr="00A17F3D" w:rsidRDefault="001E5493" w:rsidP="007D642B">
            <w:pPr>
              <w:pStyle w:val="BodyText"/>
              <w:spacing w:before="60" w:after="60"/>
              <w:rPr>
                <w:b w:val="0"/>
                <w:bCs/>
              </w:rPr>
            </w:pPr>
            <w:r w:rsidRPr="009D3A28">
              <w:t>Gender Working Group</w:t>
            </w:r>
            <w:r w:rsidR="00964295">
              <w:t xml:space="preserve"> (GWG)</w:t>
            </w:r>
            <w:r w:rsidRPr="009D3A28">
              <w:t>:</w:t>
            </w:r>
            <w:r w:rsidRPr="001E5493">
              <w:t xml:space="preserve"> </w:t>
            </w:r>
            <w:r w:rsidRPr="00A17F3D">
              <w:rPr>
                <w:b w:val="0"/>
                <w:bCs/>
              </w:rPr>
              <w:t>Two meetings of the GWG occurred in each of 2020 and 2021. There has been some initial progress made to support Gender Strategy implementation, however it is too soon to say whether the mechanism has supported PNTL to increase representation and participation of women at all levels. Anecdotally</w:t>
            </w:r>
            <w:r w:rsidR="00FA025C">
              <w:rPr>
                <w:b w:val="0"/>
                <w:bCs/>
              </w:rPr>
              <w:t>,</w:t>
            </w:r>
            <w:r w:rsidRPr="00A17F3D">
              <w:rPr>
                <w:b w:val="0"/>
                <w:bCs/>
              </w:rPr>
              <w:t xml:space="preserve"> the </w:t>
            </w:r>
            <w:r w:rsidR="00964295" w:rsidRPr="00A17F3D">
              <w:rPr>
                <w:b w:val="0"/>
                <w:bCs/>
              </w:rPr>
              <w:t>GWG</w:t>
            </w:r>
            <w:r w:rsidRPr="00A17F3D">
              <w:rPr>
                <w:b w:val="0"/>
                <w:bCs/>
              </w:rPr>
              <w:t xml:space="preserve"> has facilitated improved coordination, although the purpose and membership could be clarified.</w:t>
            </w:r>
            <w:r w:rsidR="00CA5D46">
              <w:rPr>
                <w:rStyle w:val="FootnoteReference"/>
                <w:b w:val="0"/>
                <w:bCs/>
              </w:rPr>
              <w:footnoteReference w:id="25"/>
            </w:r>
            <w:r w:rsidR="00CA5D46">
              <w:rPr>
                <w:b w:val="0"/>
                <w:bCs/>
              </w:rPr>
              <w:t xml:space="preserve"> </w:t>
            </w:r>
            <w:r w:rsidRPr="00A17F3D">
              <w:rPr>
                <w:b w:val="0"/>
                <w:bCs/>
              </w:rPr>
              <w:t>The GWG itself and delivery of the specialised Sexual Assault and Child Abuse investigation course are both key deliverables under the PNTL Gender Strategy. There are other deliverables of the Strategy outstanding although the responsibility for this does not rest solely with TLPDP.</w:t>
            </w:r>
          </w:p>
          <w:p w14:paraId="51762E4E" w14:textId="315FD0B8" w:rsidR="001E5493" w:rsidRPr="001E5493" w:rsidRDefault="001E5493" w:rsidP="007D642B">
            <w:pPr>
              <w:pStyle w:val="BodyText"/>
              <w:spacing w:before="60" w:after="60"/>
            </w:pPr>
            <w:proofErr w:type="spellStart"/>
            <w:r w:rsidRPr="009D3A28">
              <w:t>Ermera</w:t>
            </w:r>
            <w:proofErr w:type="spellEnd"/>
            <w:r w:rsidRPr="009D3A28">
              <w:t xml:space="preserve"> Shared Services Centre:</w:t>
            </w:r>
            <w:r w:rsidRPr="001E5493">
              <w:t xml:space="preserve"> </w:t>
            </w:r>
            <w:r w:rsidRPr="00A17F3D">
              <w:rPr>
                <w:b w:val="0"/>
                <w:bCs/>
              </w:rPr>
              <w:t xml:space="preserve">The </w:t>
            </w:r>
            <w:proofErr w:type="spellStart"/>
            <w:r w:rsidRPr="00A17F3D">
              <w:rPr>
                <w:b w:val="0"/>
                <w:bCs/>
              </w:rPr>
              <w:t>Ermera</w:t>
            </w:r>
            <w:proofErr w:type="spellEnd"/>
            <w:r w:rsidRPr="00A17F3D">
              <w:rPr>
                <w:b w:val="0"/>
                <w:bCs/>
              </w:rPr>
              <w:t xml:space="preserve"> Shared Services Centre built by TLPDP is not being used as intended, as mothers in PNTL in </w:t>
            </w:r>
            <w:proofErr w:type="spellStart"/>
            <w:r w:rsidRPr="00A17F3D">
              <w:rPr>
                <w:b w:val="0"/>
                <w:bCs/>
              </w:rPr>
              <w:t>Ermera</w:t>
            </w:r>
            <w:proofErr w:type="spellEnd"/>
            <w:r w:rsidRPr="00A17F3D">
              <w:rPr>
                <w:b w:val="0"/>
                <w:bCs/>
              </w:rPr>
              <w:t xml:space="preserve"> reportedly do not find the arrangement suitable for their needs.</w:t>
            </w:r>
            <w:r w:rsidR="00783497">
              <w:rPr>
                <w:rStyle w:val="FootnoteReference"/>
                <w:b w:val="0"/>
                <w:bCs/>
              </w:rPr>
              <w:footnoteReference w:id="26"/>
            </w:r>
            <w:r w:rsidRPr="00A17F3D">
              <w:rPr>
                <w:b w:val="0"/>
                <w:bCs/>
              </w:rPr>
              <w:t xml:space="preserve"> The centre was built, and officially opened in November 2020 with the objective of supporting female PNTL Officers in </w:t>
            </w:r>
            <w:proofErr w:type="spellStart"/>
            <w:r w:rsidRPr="00A17F3D">
              <w:rPr>
                <w:b w:val="0"/>
                <w:bCs/>
              </w:rPr>
              <w:t>Ermera</w:t>
            </w:r>
            <w:proofErr w:type="spellEnd"/>
            <w:r w:rsidRPr="00A17F3D">
              <w:rPr>
                <w:b w:val="0"/>
                <w:bCs/>
              </w:rPr>
              <w:t xml:space="preserve">, with the challenges they face needing to travel back to their households during shifts to breastfeed babies and tend to young children. An initial survey was conducted with </w:t>
            </w:r>
            <w:proofErr w:type="spellStart"/>
            <w:r w:rsidRPr="00A17F3D">
              <w:rPr>
                <w:b w:val="0"/>
                <w:bCs/>
              </w:rPr>
              <w:t>Ermera</w:t>
            </w:r>
            <w:proofErr w:type="spellEnd"/>
            <w:r w:rsidRPr="00A17F3D">
              <w:rPr>
                <w:b w:val="0"/>
                <w:bCs/>
              </w:rPr>
              <w:t xml:space="preserve"> members and data was obtained in relation to current time away from the workplace. Follow up surveys were scheduled to be conducted at the 6- and 12-month marks to assess improvements. However, due to COVID restrictions this has not yet occurred. The number and % of PNTL officers in </w:t>
            </w:r>
            <w:proofErr w:type="spellStart"/>
            <w:r w:rsidRPr="00A17F3D">
              <w:rPr>
                <w:b w:val="0"/>
                <w:bCs/>
              </w:rPr>
              <w:t>Ermera</w:t>
            </w:r>
            <w:proofErr w:type="spellEnd"/>
            <w:r w:rsidRPr="00A17F3D">
              <w:rPr>
                <w:b w:val="0"/>
                <w:bCs/>
              </w:rPr>
              <w:t xml:space="preserve"> (MELP indicator) are not known.</w:t>
            </w:r>
          </w:p>
          <w:p w14:paraId="5947DD50" w14:textId="236D7AFF" w:rsidR="009C2EE9" w:rsidRPr="001E5493" w:rsidRDefault="001E5493" w:rsidP="007D642B">
            <w:pPr>
              <w:pStyle w:val="BodyText"/>
              <w:spacing w:before="60" w:after="60"/>
            </w:pPr>
            <w:r w:rsidRPr="009D3A28">
              <w:t>International Women's Day (IWD):</w:t>
            </w:r>
            <w:r w:rsidRPr="001E5493">
              <w:t xml:space="preserve"> </w:t>
            </w:r>
            <w:r w:rsidRPr="00A17F3D">
              <w:rPr>
                <w:b w:val="0"/>
                <w:bCs/>
              </w:rPr>
              <w:t xml:space="preserve">IWD is an annual project, in which TLPDP supports PNTL with IWD celebrations. Due to COVID restrictions in 2021 PNTL was unable to celebrate and instead TLPDP supported the PNTL Gender Cabinet with production of a short video for </w:t>
            </w:r>
            <w:r w:rsidR="00FA025C">
              <w:rPr>
                <w:b w:val="0"/>
                <w:bCs/>
              </w:rPr>
              <w:t>its</w:t>
            </w:r>
            <w:r w:rsidR="00FA025C" w:rsidRPr="00A17F3D">
              <w:rPr>
                <w:b w:val="0"/>
                <w:bCs/>
              </w:rPr>
              <w:t xml:space="preserve"> </w:t>
            </w:r>
            <w:r w:rsidRPr="00A17F3D">
              <w:rPr>
                <w:b w:val="0"/>
                <w:bCs/>
              </w:rPr>
              <w:t xml:space="preserve">Facebook page and donated essential food items to local domestic violence shelters. While supporting IWD is a worthwhile undertaking, the expectation contained in the project reporting (June 2021) that the success of the project can be measured through an increase of females in </w:t>
            </w:r>
            <w:proofErr w:type="gramStart"/>
            <w:r w:rsidRPr="00A17F3D">
              <w:rPr>
                <w:b w:val="0"/>
                <w:bCs/>
              </w:rPr>
              <w:t>PNTL</w:t>
            </w:r>
            <w:proofErr w:type="gramEnd"/>
            <w:r w:rsidRPr="00A17F3D">
              <w:rPr>
                <w:b w:val="0"/>
                <w:bCs/>
              </w:rPr>
              <w:t xml:space="preserve"> and results of the community perception survey appears tenuous.</w:t>
            </w:r>
          </w:p>
        </w:tc>
      </w:tr>
    </w:tbl>
    <w:p w14:paraId="6F210C05" w14:textId="61D71413" w:rsidR="001E5493" w:rsidRDefault="001E5493" w:rsidP="005D4D01">
      <w:pPr>
        <w:pStyle w:val="BodyText"/>
      </w:pPr>
    </w:p>
    <w:tbl>
      <w:tblPr>
        <w:tblStyle w:val="TableGrid"/>
        <w:tblW w:w="0" w:type="auto"/>
        <w:tblLook w:val="04A0" w:firstRow="1" w:lastRow="0" w:firstColumn="1" w:lastColumn="0" w:noHBand="0" w:noVBand="1"/>
      </w:tblPr>
      <w:tblGrid>
        <w:gridCol w:w="10204"/>
      </w:tblGrid>
      <w:tr w:rsidR="001E5493" w14:paraId="4ABA1EB4" w14:textId="77777777" w:rsidTr="00C103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4" w:type="dxa"/>
            <w:shd w:val="clear" w:color="auto" w:fill="436889"/>
          </w:tcPr>
          <w:p w14:paraId="6D89637A" w14:textId="42E0A126" w:rsidR="001E5493" w:rsidRDefault="001E5493" w:rsidP="007D642B">
            <w:pPr>
              <w:pStyle w:val="BodyText"/>
              <w:spacing w:before="60" w:after="60"/>
            </w:pPr>
            <w:r w:rsidRPr="001E5493">
              <w:t>Progress towards EOPO2: Effective operational policing services are delivered by the PNTL through enhanced capability and capacity</w:t>
            </w:r>
          </w:p>
        </w:tc>
      </w:tr>
      <w:tr w:rsidR="001E5493" w14:paraId="597A0ED8" w14:textId="77777777" w:rsidTr="007D642B">
        <w:tc>
          <w:tcPr>
            <w:cnfStyle w:val="001000000000" w:firstRow="0" w:lastRow="0" w:firstColumn="1" w:lastColumn="0" w:oddVBand="0" w:evenVBand="0" w:oddHBand="0" w:evenHBand="0" w:firstRowFirstColumn="0" w:firstRowLastColumn="0" w:lastRowFirstColumn="0" w:lastRowLastColumn="0"/>
            <w:tcW w:w="10204" w:type="dxa"/>
          </w:tcPr>
          <w:p w14:paraId="5CDFC212" w14:textId="61150926" w:rsidR="001E5493" w:rsidRPr="001E5493" w:rsidRDefault="001E5493" w:rsidP="007D642B">
            <w:pPr>
              <w:pStyle w:val="BodyText"/>
              <w:spacing w:before="60" w:after="60"/>
            </w:pPr>
            <w:r w:rsidRPr="001E5493">
              <w:t xml:space="preserve">Q.4. To what extent has TLPDP supported PNTL to have an </w:t>
            </w:r>
            <w:r w:rsidR="00964295">
              <w:t>Information Management System (</w:t>
            </w:r>
            <w:r w:rsidRPr="001E5493">
              <w:t>IMS</w:t>
            </w:r>
            <w:r w:rsidR="00964295">
              <w:t>)</w:t>
            </w:r>
            <w:r w:rsidRPr="001E5493">
              <w:t xml:space="preserve"> that is sustainable and widely applied to support case management and organisational decision-making?</w:t>
            </w:r>
          </w:p>
          <w:p w14:paraId="1E945952" w14:textId="55FF6233" w:rsidR="001E5493" w:rsidRPr="00807CE4" w:rsidRDefault="009A5191" w:rsidP="007D642B">
            <w:pPr>
              <w:pStyle w:val="Quotetext"/>
              <w:spacing w:before="60" w:after="60"/>
              <w:rPr>
                <w:sz w:val="20"/>
                <w:szCs w:val="20"/>
              </w:rPr>
            </w:pPr>
            <w:r>
              <w:rPr>
                <w:bCs w:val="0"/>
                <w:noProof/>
                <w:sz w:val="20"/>
                <w:szCs w:val="20"/>
              </w:rPr>
              <w:drawing>
                <wp:inline distT="0" distB="0" distL="0" distR="0" wp14:anchorId="15B6D9B4" wp14:editId="276693D5">
                  <wp:extent cx="237939" cy="244549"/>
                  <wp:effectExtent l="0" t="0" r="0" b="3175"/>
                  <wp:docPr id="280" name="Pictur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a:extLst>
                              <a:ext uri="{C183D7F6-B498-43B3-948B-1728B52AA6E4}">
                                <adec:decorative xmlns:adec="http://schemas.microsoft.com/office/drawing/2017/decorative" val="1"/>
                              </a:ext>
                            </a:extLst>
                          </pic:cNvPr>
                          <pic:cNvPicPr/>
                        </pic:nvPicPr>
                        <pic:blipFill>
                          <a:blip r:embed="rId17"/>
                          <a:stretch>
                            <a:fillRect/>
                          </a:stretch>
                        </pic:blipFill>
                        <pic:spPr>
                          <a:xfrm>
                            <a:off x="0" y="0"/>
                            <a:ext cx="237939" cy="244549"/>
                          </a:xfrm>
                          <a:prstGeom prst="rect">
                            <a:avLst/>
                          </a:prstGeom>
                        </pic:spPr>
                      </pic:pic>
                    </a:graphicData>
                  </a:graphic>
                </wp:inline>
              </w:drawing>
            </w:r>
            <w:r w:rsidR="00986A64">
              <w:rPr>
                <w:sz w:val="20"/>
                <w:szCs w:val="20"/>
              </w:rPr>
              <w:t xml:space="preserve"> </w:t>
            </w:r>
            <w:r w:rsidR="001E5493" w:rsidRPr="00807CE4">
              <w:rPr>
                <w:sz w:val="20"/>
                <w:szCs w:val="20"/>
              </w:rPr>
              <w:t xml:space="preserve">Finding: </w:t>
            </w:r>
            <w:r w:rsidR="001E5493" w:rsidRPr="00807CE4">
              <w:rPr>
                <w:b w:val="0"/>
                <w:bCs w:val="0"/>
                <w:sz w:val="20"/>
                <w:szCs w:val="20"/>
              </w:rPr>
              <w:t xml:space="preserve">While TLPDP has supported keeping the IMS functioning, and provided some district training, </w:t>
            </w:r>
            <w:r w:rsidR="00FA025C" w:rsidRPr="00807CE4">
              <w:rPr>
                <w:b w:val="0"/>
                <w:bCs w:val="0"/>
                <w:sz w:val="20"/>
                <w:szCs w:val="20"/>
              </w:rPr>
              <w:t>the</w:t>
            </w:r>
            <w:r w:rsidR="001E5493" w:rsidRPr="00807CE4">
              <w:rPr>
                <w:b w:val="0"/>
                <w:bCs w:val="0"/>
                <w:sz w:val="20"/>
                <w:szCs w:val="20"/>
              </w:rPr>
              <w:t xml:space="preserve"> high risk associated with IMS failure requires timely assessment of future options and feasibility of supporting a new PNTL database. It does not currently appear to be sustainable, and there </w:t>
            </w:r>
            <w:r w:rsidR="00FA025C" w:rsidRPr="00807CE4">
              <w:rPr>
                <w:b w:val="0"/>
                <w:bCs w:val="0"/>
                <w:sz w:val="20"/>
                <w:szCs w:val="20"/>
              </w:rPr>
              <w:t xml:space="preserve">are </w:t>
            </w:r>
            <w:r w:rsidR="001E5493" w:rsidRPr="00807CE4">
              <w:rPr>
                <w:b w:val="0"/>
                <w:bCs w:val="0"/>
                <w:sz w:val="20"/>
                <w:szCs w:val="20"/>
              </w:rPr>
              <w:t xml:space="preserve">a range of operational issues which prevent it better supporting case management and decision making. Previous attempts to </w:t>
            </w:r>
            <w:r w:rsidR="00052B4B" w:rsidRPr="00807CE4">
              <w:rPr>
                <w:b w:val="0"/>
                <w:bCs w:val="0"/>
                <w:sz w:val="20"/>
                <w:szCs w:val="20"/>
              </w:rPr>
              <w:t>implement a</w:t>
            </w:r>
            <w:r w:rsidR="001E5493" w:rsidRPr="00807CE4">
              <w:rPr>
                <w:b w:val="0"/>
                <w:bCs w:val="0"/>
                <w:sz w:val="20"/>
                <w:szCs w:val="20"/>
              </w:rPr>
              <w:t xml:space="preserve"> justice sector wide </w:t>
            </w:r>
            <w:r w:rsidR="00052B4B" w:rsidRPr="00807CE4">
              <w:rPr>
                <w:b w:val="0"/>
                <w:bCs w:val="0"/>
                <w:sz w:val="20"/>
                <w:szCs w:val="20"/>
              </w:rPr>
              <w:t xml:space="preserve">IMS </w:t>
            </w:r>
            <w:r w:rsidR="001E5493" w:rsidRPr="00807CE4">
              <w:rPr>
                <w:b w:val="0"/>
                <w:bCs w:val="0"/>
                <w:sz w:val="20"/>
                <w:szCs w:val="20"/>
              </w:rPr>
              <w:t xml:space="preserve">system, </w:t>
            </w:r>
            <w:r w:rsidR="00052B4B" w:rsidRPr="00807CE4">
              <w:rPr>
                <w:b w:val="0"/>
                <w:bCs w:val="0"/>
                <w:sz w:val="20"/>
                <w:szCs w:val="20"/>
              </w:rPr>
              <w:t xml:space="preserve">were unsuccessful </w:t>
            </w:r>
            <w:r w:rsidR="001E5493" w:rsidRPr="00807CE4">
              <w:rPr>
                <w:b w:val="0"/>
                <w:bCs w:val="0"/>
                <w:sz w:val="20"/>
                <w:szCs w:val="20"/>
              </w:rPr>
              <w:t xml:space="preserve">despite extensive </w:t>
            </w:r>
            <w:proofErr w:type="spellStart"/>
            <w:r w:rsidR="001E5493" w:rsidRPr="00807CE4">
              <w:rPr>
                <w:b w:val="0"/>
                <w:bCs w:val="0"/>
                <w:sz w:val="20"/>
                <w:szCs w:val="20"/>
              </w:rPr>
              <w:t>GoA</w:t>
            </w:r>
            <w:proofErr w:type="spellEnd"/>
            <w:r w:rsidR="001E5493" w:rsidRPr="00807CE4">
              <w:rPr>
                <w:b w:val="0"/>
                <w:bCs w:val="0"/>
                <w:sz w:val="20"/>
                <w:szCs w:val="20"/>
              </w:rPr>
              <w:t xml:space="preserve"> investment</w:t>
            </w:r>
            <w:r w:rsidR="00052B4B" w:rsidRPr="00807CE4">
              <w:rPr>
                <w:b w:val="0"/>
                <w:bCs w:val="0"/>
                <w:sz w:val="20"/>
                <w:szCs w:val="20"/>
              </w:rPr>
              <w:t>. This</w:t>
            </w:r>
            <w:r w:rsidR="001E5493" w:rsidRPr="00807CE4">
              <w:rPr>
                <w:b w:val="0"/>
                <w:bCs w:val="0"/>
                <w:sz w:val="20"/>
                <w:szCs w:val="20"/>
              </w:rPr>
              <w:t xml:space="preserve"> should be borne in mind if any cross-agency system is being contemplated.</w:t>
            </w:r>
          </w:p>
          <w:p w14:paraId="1A886E1E" w14:textId="489F4BF6" w:rsidR="001E5493" w:rsidRPr="001E5493" w:rsidRDefault="001E5493" w:rsidP="007D642B">
            <w:pPr>
              <w:pStyle w:val="BodyText"/>
              <w:spacing w:before="60" w:after="60"/>
            </w:pPr>
            <w:r w:rsidRPr="009D3A28">
              <w:t>IMS Development and sustainment:</w:t>
            </w:r>
            <w:r w:rsidRPr="001E5493">
              <w:t xml:space="preserve"> </w:t>
            </w:r>
            <w:r w:rsidRPr="00A17F3D">
              <w:rPr>
                <w:b w:val="0"/>
                <w:bCs/>
              </w:rPr>
              <w:t xml:space="preserve">Progress towards EOPO2 is highly dependent on the connection between IMS and intelligence led policing. A range of investments were made to sustain system function while increasing the capability and redundancy of the IMS system, including a server upgrade to ensure continued effective operation of the IMS database and to support a new Intelligence module for the PNTL. IMS district training was suspended throughout most of 2020, however two district training courses were held in late November/early December in the municipalities of Manufahi (Same) and </w:t>
            </w:r>
            <w:proofErr w:type="spellStart"/>
            <w:r w:rsidRPr="00A17F3D">
              <w:rPr>
                <w:b w:val="0"/>
                <w:bCs/>
              </w:rPr>
              <w:t>Covalima</w:t>
            </w:r>
            <w:proofErr w:type="spellEnd"/>
            <w:r w:rsidRPr="00A17F3D">
              <w:rPr>
                <w:b w:val="0"/>
                <w:bCs/>
              </w:rPr>
              <w:t xml:space="preserve"> (</w:t>
            </w:r>
            <w:proofErr w:type="spellStart"/>
            <w:r w:rsidRPr="00A17F3D">
              <w:rPr>
                <w:b w:val="0"/>
                <w:bCs/>
              </w:rPr>
              <w:t>Suai</w:t>
            </w:r>
            <w:proofErr w:type="spellEnd"/>
            <w:r w:rsidRPr="00A17F3D">
              <w:rPr>
                <w:b w:val="0"/>
                <w:bCs/>
              </w:rPr>
              <w:t>), delivered by PNTL IMS and District training members.</w:t>
            </w:r>
            <w:r w:rsidRPr="001E5493">
              <w:t xml:space="preserve"> </w:t>
            </w:r>
          </w:p>
          <w:p w14:paraId="1D404661" w14:textId="1E68FDD9" w:rsidR="001E5493" w:rsidRPr="00A17F3D" w:rsidRDefault="001E5493" w:rsidP="007D642B">
            <w:pPr>
              <w:pStyle w:val="BodyText"/>
              <w:spacing w:before="60" w:after="60"/>
              <w:rPr>
                <w:b w:val="0"/>
                <w:bCs/>
              </w:rPr>
            </w:pPr>
            <w:r w:rsidRPr="00A17F3D">
              <w:rPr>
                <w:b w:val="0"/>
                <w:bCs/>
              </w:rPr>
              <w:t xml:space="preserve">However, TLPDP is of the view that the PNTL IMS policing database is not fit for purpose, could fail at any time, and presents TLPDP with funding challenges. The IMS is a legacy project still primarily supported by TLPDP almost ten years since implementation. Significant hardware and software risks exist, including withdrawal of </w:t>
            </w:r>
            <w:r w:rsidR="00F81632">
              <w:rPr>
                <w:b w:val="0"/>
                <w:bCs/>
              </w:rPr>
              <w:t xml:space="preserve">the sole </w:t>
            </w:r>
            <w:r w:rsidRPr="00A17F3D">
              <w:rPr>
                <w:b w:val="0"/>
                <w:bCs/>
              </w:rPr>
              <w:t>independent software support contractor. TLPDP has recommended a holistic system review to determine if IMS can reasonably sustain current and future information management needs. Consideration of alternative vendor supported systems may form part of this assessment. The evaluation team is aware that there is a view within TLPDP that any new system should be interoperable with other agencies to enable sharing of intelligence.</w:t>
            </w:r>
            <w:r w:rsidR="00C24515">
              <w:rPr>
                <w:b w:val="0"/>
                <w:bCs/>
              </w:rPr>
              <w:t xml:space="preserve"> </w:t>
            </w:r>
            <w:r w:rsidR="00C24515" w:rsidRPr="00C24515">
              <w:rPr>
                <w:b w:val="0"/>
                <w:bCs/>
              </w:rPr>
              <w:t>While this may be desirable</w:t>
            </w:r>
            <w:r w:rsidR="00C24515">
              <w:rPr>
                <w:b w:val="0"/>
                <w:bCs/>
              </w:rPr>
              <w:t>,</w:t>
            </w:r>
            <w:r w:rsidR="00C24515" w:rsidRPr="00C24515">
              <w:rPr>
                <w:b w:val="0"/>
                <w:bCs/>
              </w:rPr>
              <w:t xml:space="preserve"> it may not be achievable.</w:t>
            </w:r>
            <w:r w:rsidRPr="00A17F3D">
              <w:rPr>
                <w:b w:val="0"/>
                <w:bCs/>
              </w:rPr>
              <w:t xml:space="preserve"> There are a range of lessons learned available regarding attempts to get agreement across the justice sector (including PNTL) to allow sharing of relevant information across the Integrated Information and Management System (IIMS) as supported by the </w:t>
            </w:r>
            <w:proofErr w:type="spellStart"/>
            <w:r w:rsidRPr="00A17F3D">
              <w:rPr>
                <w:b w:val="0"/>
                <w:bCs/>
              </w:rPr>
              <w:t>GoA</w:t>
            </w:r>
            <w:proofErr w:type="spellEnd"/>
            <w:r w:rsidRPr="00A17F3D">
              <w:rPr>
                <w:b w:val="0"/>
                <w:bCs/>
              </w:rPr>
              <w:t xml:space="preserve"> funded Justice Sector Support Facility (JSSF) till 2014, and then by </w:t>
            </w:r>
            <w:r w:rsidR="007C72AD">
              <w:rPr>
                <w:b w:val="0"/>
                <w:bCs/>
              </w:rPr>
              <w:t>United Nations Development</w:t>
            </w:r>
            <w:r w:rsidR="006644DD">
              <w:rPr>
                <w:b w:val="0"/>
                <w:bCs/>
              </w:rPr>
              <w:t xml:space="preserve"> Programme (</w:t>
            </w:r>
            <w:r w:rsidRPr="00A17F3D">
              <w:rPr>
                <w:b w:val="0"/>
                <w:bCs/>
              </w:rPr>
              <w:t>UNDP</w:t>
            </w:r>
            <w:r w:rsidR="006644DD">
              <w:rPr>
                <w:b w:val="0"/>
                <w:bCs/>
              </w:rPr>
              <w:t>)</w:t>
            </w:r>
            <w:r w:rsidRPr="00A17F3D">
              <w:rPr>
                <w:b w:val="0"/>
                <w:bCs/>
              </w:rPr>
              <w:t xml:space="preserve"> for a further year.</w:t>
            </w:r>
            <w:r w:rsidR="00C872F1" w:rsidRPr="00A17F3D">
              <w:rPr>
                <w:rStyle w:val="FootnoteReference"/>
                <w:b w:val="0"/>
                <w:bCs/>
              </w:rPr>
              <w:footnoteReference w:id="27"/>
            </w:r>
            <w:r w:rsidR="00C24515">
              <w:rPr>
                <w:b w:val="0"/>
                <w:bCs/>
              </w:rPr>
              <w:t xml:space="preserve"> </w:t>
            </w:r>
            <w:r w:rsidR="00C24515" w:rsidRPr="00C24515">
              <w:rPr>
                <w:b w:val="0"/>
                <w:bCs/>
              </w:rPr>
              <w:t>Any scoping exercise would require careful considerations of current or future interoperability.</w:t>
            </w:r>
          </w:p>
          <w:p w14:paraId="45D8B0B5" w14:textId="0ACF5332" w:rsidR="001E5493" w:rsidRPr="00A17F3D" w:rsidRDefault="001E5493" w:rsidP="007D642B">
            <w:pPr>
              <w:pStyle w:val="BodyText"/>
              <w:spacing w:before="60" w:after="60"/>
              <w:rPr>
                <w:b w:val="0"/>
                <w:bCs/>
              </w:rPr>
            </w:pPr>
            <w:r w:rsidRPr="00A17F3D">
              <w:rPr>
                <w:b w:val="0"/>
                <w:bCs/>
              </w:rPr>
              <w:t xml:space="preserve">While it is reported that IMS data is regularly extracted for reporting purposes to inform intelligence led policing decisions made by the </w:t>
            </w:r>
            <w:r w:rsidR="006644DD" w:rsidRPr="00A17F3D">
              <w:rPr>
                <w:b w:val="0"/>
                <w:bCs/>
              </w:rPr>
              <w:t xml:space="preserve">PNTL </w:t>
            </w:r>
            <w:r w:rsidR="00964295" w:rsidRPr="00A17F3D">
              <w:rPr>
                <w:b w:val="0"/>
                <w:bCs/>
              </w:rPr>
              <w:t>CG</w:t>
            </w:r>
            <w:r w:rsidRPr="00A17F3D">
              <w:rPr>
                <w:b w:val="0"/>
                <w:bCs/>
              </w:rPr>
              <w:t xml:space="preserve"> and senior executive, it is known that access to computers, IMS, internet, and consistent data entry is suboptimal, meaning that decision making based on incomplete IMS data will also not be optimal.</w:t>
            </w:r>
          </w:p>
          <w:p w14:paraId="0A85C8D0" w14:textId="77777777" w:rsidR="001E5493" w:rsidRPr="001E5493" w:rsidRDefault="001E5493" w:rsidP="007D642B">
            <w:pPr>
              <w:pStyle w:val="BodyText"/>
              <w:spacing w:before="60" w:after="60"/>
            </w:pPr>
            <w:r w:rsidRPr="009D3A28">
              <w:t>Scoping Project on Sustainability and fit for purpose investigation and intelligence database</w:t>
            </w:r>
            <w:r w:rsidRPr="001E5493">
              <w:t xml:space="preserve">: </w:t>
            </w:r>
            <w:r w:rsidRPr="00A17F3D">
              <w:rPr>
                <w:b w:val="0"/>
                <w:bCs/>
              </w:rPr>
              <w:t xml:space="preserve">As </w:t>
            </w:r>
            <w:proofErr w:type="gramStart"/>
            <w:r w:rsidRPr="00A17F3D">
              <w:rPr>
                <w:b w:val="0"/>
                <w:bCs/>
              </w:rPr>
              <w:t>at</w:t>
            </w:r>
            <w:proofErr w:type="gramEnd"/>
            <w:r w:rsidRPr="00A17F3D">
              <w:rPr>
                <w:b w:val="0"/>
                <w:bCs/>
              </w:rPr>
              <w:t xml:space="preserve"> June 2021 TLPDP reported that no activities have yet been identified or funded under this project.</w:t>
            </w:r>
          </w:p>
          <w:p w14:paraId="6138C212" w14:textId="3A145151" w:rsidR="001E5493" w:rsidRPr="001E5493" w:rsidRDefault="001E5493" w:rsidP="007D642B">
            <w:pPr>
              <w:pStyle w:val="BodyText"/>
              <w:spacing w:before="60" w:after="60"/>
            </w:pPr>
            <w:r w:rsidRPr="009D3A28">
              <w:t>KSOT</w:t>
            </w:r>
            <w:r w:rsidR="00371567">
              <w:t>:</w:t>
            </w:r>
            <w:r w:rsidR="00671BB0">
              <w:t xml:space="preserve"> </w:t>
            </w:r>
            <w:r w:rsidRPr="00A17F3D">
              <w:rPr>
                <w:b w:val="0"/>
                <w:bCs/>
              </w:rPr>
              <w:t xml:space="preserve">This project has variously been described by TLPDP as a course to develop Senior Sergeants to prepare for promotion to Inspector rank (2018) and a Field Supervisors Course for Sergeants and Inspectors (2020-2021). In 2020 TLPDP reported that the KSOT course had been placed on hold due to not being considered </w:t>
            </w:r>
            <w:r w:rsidR="00C80317">
              <w:rPr>
                <w:b w:val="0"/>
                <w:bCs/>
              </w:rPr>
              <w:t xml:space="preserve">either </w:t>
            </w:r>
            <w:r w:rsidRPr="00A17F3D">
              <w:rPr>
                <w:b w:val="0"/>
                <w:bCs/>
              </w:rPr>
              <w:t xml:space="preserve">sustainable or effective. The June 2021 JSC update reports that support to the KSOT training course was rejected by the PCB and funds reallocated to </w:t>
            </w:r>
            <w:r w:rsidR="006644DD">
              <w:rPr>
                <w:b w:val="0"/>
                <w:bCs/>
              </w:rPr>
              <w:t>a</w:t>
            </w:r>
            <w:r w:rsidRPr="00A17F3D">
              <w:rPr>
                <w:b w:val="0"/>
                <w:bCs/>
              </w:rPr>
              <w:t xml:space="preserve"> firing range project. Interviews with TLPDP </w:t>
            </w:r>
            <w:r w:rsidR="00AB7DF9" w:rsidRPr="00A17F3D">
              <w:rPr>
                <w:b w:val="0"/>
                <w:bCs/>
              </w:rPr>
              <w:t>advisor</w:t>
            </w:r>
            <w:r w:rsidRPr="00A17F3D">
              <w:rPr>
                <w:b w:val="0"/>
                <w:bCs/>
              </w:rPr>
              <w:t xml:space="preserve">s indicated this course was underway at the time of the evaluation in preparation for the 2022 elections. </w:t>
            </w:r>
            <w:r w:rsidR="00C24515" w:rsidRPr="00C24515">
              <w:rPr>
                <w:b w:val="0"/>
                <w:bCs/>
              </w:rPr>
              <w:t>TLPDP reports facilitating a relationship between PTC and the Human Capital Development Fund (HCDF) which resulted in the training now being run by PTC with funding for travel allowance and catering funded through HCDF. There is no available information on any enhanced knowledge or operational cooperation.</w:t>
            </w:r>
          </w:p>
        </w:tc>
      </w:tr>
      <w:tr w:rsidR="001E5493" w14:paraId="01CCE9AF" w14:textId="77777777" w:rsidTr="007D642B">
        <w:tc>
          <w:tcPr>
            <w:cnfStyle w:val="001000000000" w:firstRow="0" w:lastRow="0" w:firstColumn="1" w:lastColumn="0" w:oddVBand="0" w:evenVBand="0" w:oddHBand="0" w:evenHBand="0" w:firstRowFirstColumn="0" w:firstRowLastColumn="0" w:lastRowFirstColumn="0" w:lastRowLastColumn="0"/>
            <w:tcW w:w="10204" w:type="dxa"/>
          </w:tcPr>
          <w:p w14:paraId="33005FC7" w14:textId="09421216" w:rsidR="00C872F1" w:rsidRPr="00C872F1" w:rsidRDefault="00C872F1" w:rsidP="007D642B">
            <w:pPr>
              <w:pStyle w:val="BodyText"/>
              <w:spacing w:before="60" w:after="60"/>
            </w:pPr>
            <w:r w:rsidRPr="00C872F1">
              <w:t>Q.5: To what extent has TLPDP directly enhanced PNTL capacity to deliver frontline services?</w:t>
            </w:r>
          </w:p>
          <w:p w14:paraId="3067332E" w14:textId="770E03CA" w:rsidR="00C872F1" w:rsidRPr="00807CE4" w:rsidRDefault="00986A64" w:rsidP="007D642B">
            <w:pPr>
              <w:pStyle w:val="Quotetext"/>
              <w:spacing w:before="60" w:after="60"/>
              <w:rPr>
                <w:sz w:val="20"/>
                <w:szCs w:val="20"/>
              </w:rPr>
            </w:pPr>
            <w:r>
              <w:rPr>
                <w:bCs w:val="0"/>
                <w:noProof/>
                <w:szCs w:val="20"/>
              </w:rPr>
              <w:drawing>
                <wp:inline distT="0" distB="0" distL="0" distR="0" wp14:anchorId="62E09517" wp14:editId="5CD4BB07">
                  <wp:extent cx="237490" cy="244475"/>
                  <wp:effectExtent l="0" t="0" r="0" b="3175"/>
                  <wp:docPr id="281" name="Pictur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a:extLst>
                              <a:ext uri="{C183D7F6-B498-43B3-948B-1728B52AA6E4}">
                                <adec:decorative xmlns:adec="http://schemas.microsoft.com/office/drawing/2017/decorative" val="1"/>
                              </a:ext>
                            </a:extLst>
                          </pic:cNvPr>
                          <pic:cNvPicPr/>
                        </pic:nvPicPr>
                        <pic:blipFill>
                          <a:blip r:embed="rId17"/>
                          <a:stretch>
                            <a:fillRect/>
                          </a:stretch>
                        </pic:blipFill>
                        <pic:spPr>
                          <a:xfrm>
                            <a:off x="0" y="0"/>
                            <a:ext cx="237490" cy="244475"/>
                          </a:xfrm>
                          <a:prstGeom prst="rect">
                            <a:avLst/>
                          </a:prstGeom>
                        </pic:spPr>
                      </pic:pic>
                    </a:graphicData>
                  </a:graphic>
                </wp:inline>
              </w:drawing>
            </w:r>
            <w:r>
              <w:rPr>
                <w:sz w:val="20"/>
                <w:szCs w:val="20"/>
              </w:rPr>
              <w:t xml:space="preserve"> </w:t>
            </w:r>
            <w:r w:rsidR="00C872F1" w:rsidRPr="00807CE4">
              <w:rPr>
                <w:sz w:val="20"/>
                <w:szCs w:val="20"/>
              </w:rPr>
              <w:t xml:space="preserve">Finding: </w:t>
            </w:r>
            <w:r w:rsidR="00C872F1" w:rsidRPr="00807CE4">
              <w:rPr>
                <w:b w:val="0"/>
                <w:bCs w:val="0"/>
                <w:sz w:val="20"/>
                <w:szCs w:val="20"/>
              </w:rPr>
              <w:t xml:space="preserve">There is good evidence that TLPDP has directly enhanced PNTL capacity to deliver frontline services through its COVID-19 support to PNTL, and the support to Dili District Command. There is some evidence that support to the </w:t>
            </w:r>
            <w:r w:rsidR="00964295" w:rsidRPr="00807CE4">
              <w:rPr>
                <w:b w:val="0"/>
                <w:bCs w:val="0"/>
                <w:sz w:val="20"/>
                <w:szCs w:val="20"/>
              </w:rPr>
              <w:t xml:space="preserve">CG </w:t>
            </w:r>
            <w:r w:rsidR="00C872F1" w:rsidRPr="00807CE4">
              <w:rPr>
                <w:b w:val="0"/>
                <w:bCs w:val="0"/>
                <w:sz w:val="20"/>
                <w:szCs w:val="20"/>
              </w:rPr>
              <w:t>and 2</w:t>
            </w:r>
            <w:r w:rsidR="00C872F1" w:rsidRPr="00807CE4">
              <w:rPr>
                <w:b w:val="0"/>
                <w:bCs w:val="0"/>
                <w:sz w:val="20"/>
                <w:szCs w:val="20"/>
                <w:vertAlign w:val="superscript"/>
              </w:rPr>
              <w:t>nd</w:t>
            </w:r>
            <w:r w:rsidR="00C872F1" w:rsidRPr="00807CE4">
              <w:rPr>
                <w:b w:val="0"/>
                <w:bCs w:val="0"/>
                <w:sz w:val="20"/>
                <w:szCs w:val="20"/>
              </w:rPr>
              <w:t xml:space="preserve"> </w:t>
            </w:r>
            <w:r w:rsidR="00964295" w:rsidRPr="00807CE4">
              <w:rPr>
                <w:b w:val="0"/>
                <w:bCs w:val="0"/>
                <w:sz w:val="20"/>
                <w:szCs w:val="20"/>
              </w:rPr>
              <w:t>CG</w:t>
            </w:r>
            <w:r w:rsidR="00C872F1" w:rsidRPr="00807CE4">
              <w:rPr>
                <w:b w:val="0"/>
                <w:bCs w:val="0"/>
                <w:sz w:val="20"/>
                <w:szCs w:val="20"/>
              </w:rPr>
              <w:t xml:space="preserve"> has enhanced PNTL capacity to deliver frontline services. With suitable monitoring and evaluation, it should be possible to demonstrate the contribution of the roll out of Use of Force training</w:t>
            </w:r>
            <w:r w:rsidR="00610838" w:rsidRPr="00807CE4">
              <w:rPr>
                <w:b w:val="0"/>
                <w:bCs w:val="0"/>
                <w:sz w:val="20"/>
                <w:szCs w:val="20"/>
              </w:rPr>
              <w:t>.</w:t>
            </w:r>
          </w:p>
          <w:p w14:paraId="1BDCFEAB" w14:textId="6A042D10" w:rsidR="00C872F1" w:rsidRPr="00A17F3D" w:rsidRDefault="00C872F1" w:rsidP="007D642B">
            <w:pPr>
              <w:pStyle w:val="BodyText"/>
              <w:spacing w:before="60" w:after="60"/>
              <w:rPr>
                <w:b w:val="0"/>
                <w:bCs/>
              </w:rPr>
            </w:pPr>
            <w:r w:rsidRPr="009D3A28">
              <w:t>Dili District Command Support:</w:t>
            </w:r>
            <w:r w:rsidRPr="00C872F1">
              <w:t xml:space="preserve"> </w:t>
            </w:r>
            <w:r w:rsidRPr="00A17F3D">
              <w:rPr>
                <w:b w:val="0"/>
                <w:bCs/>
              </w:rPr>
              <w:t xml:space="preserve">TLPDP reports that mentoring and logistical support to PNTL Dili District Commander resulted in the embedding of community policing principles and strengthened community engagement across Dili District. Examples for 2020 cited include repairing Dili District’s only two vehicles in 2020 resulted in increased traffic patrols, interception rates and traffic police directing traffic at major </w:t>
            </w:r>
            <w:proofErr w:type="gramStart"/>
            <w:r w:rsidRPr="00A17F3D">
              <w:rPr>
                <w:b w:val="0"/>
                <w:bCs/>
              </w:rPr>
              <w:t>intersections;</w:t>
            </w:r>
            <w:proofErr w:type="gramEnd"/>
            <w:r w:rsidRPr="00A17F3D">
              <w:rPr>
                <w:b w:val="0"/>
                <w:bCs/>
              </w:rPr>
              <w:t xml:space="preserve"> and enhancing watchhouse conditions (security and lighting repairs) improving safety of staff and prisoners. </w:t>
            </w:r>
          </w:p>
          <w:p w14:paraId="0822A238" w14:textId="76800C59" w:rsidR="00C872F1" w:rsidRPr="00A17F3D" w:rsidRDefault="00C872F1" w:rsidP="007D642B">
            <w:pPr>
              <w:pStyle w:val="BodyText"/>
              <w:spacing w:before="60" w:after="60"/>
              <w:rPr>
                <w:b w:val="0"/>
                <w:bCs/>
              </w:rPr>
            </w:pPr>
            <w:r w:rsidRPr="00A17F3D">
              <w:rPr>
                <w:b w:val="0"/>
                <w:bCs/>
              </w:rPr>
              <w:t xml:space="preserve">TLPDP also provides examples of PNTL engaging with an external stakeholder and utilising existing systems and processes to achieve a positive outcome, with advisory support. This includes the registering, servicing, and auction of 151 confiscated motorbikes (confiscated between 2007 and 2013) through the Office of the Prosecutor General (OPG); and the transfer of </w:t>
            </w:r>
            <w:proofErr w:type="gramStart"/>
            <w:r w:rsidRPr="00A17F3D">
              <w:rPr>
                <w:b w:val="0"/>
                <w:bCs/>
              </w:rPr>
              <w:t>a large number of</w:t>
            </w:r>
            <w:proofErr w:type="gramEnd"/>
            <w:r w:rsidRPr="00A17F3D">
              <w:rPr>
                <w:b w:val="0"/>
                <w:bCs/>
              </w:rPr>
              <w:t xml:space="preserve"> old and </w:t>
            </w:r>
            <w:r w:rsidR="00052B4B">
              <w:rPr>
                <w:b w:val="0"/>
                <w:bCs/>
              </w:rPr>
              <w:t>obs</w:t>
            </w:r>
            <w:r w:rsidR="00C24515">
              <w:rPr>
                <w:b w:val="0"/>
                <w:bCs/>
              </w:rPr>
              <w:t>o</w:t>
            </w:r>
            <w:r w:rsidR="00052B4B">
              <w:rPr>
                <w:b w:val="0"/>
                <w:bCs/>
              </w:rPr>
              <w:t>lete</w:t>
            </w:r>
            <w:r w:rsidRPr="00A17F3D">
              <w:rPr>
                <w:b w:val="0"/>
                <w:bCs/>
              </w:rPr>
              <w:t xml:space="preserve"> criminal exhibits from shipping containers at Dili District Headquarters into the custody of the </w:t>
            </w:r>
            <w:r w:rsidR="00E224FA">
              <w:rPr>
                <w:b w:val="0"/>
                <w:bCs/>
              </w:rPr>
              <w:t>OPG</w:t>
            </w:r>
            <w:r w:rsidRPr="00A17F3D">
              <w:rPr>
                <w:b w:val="0"/>
                <w:bCs/>
              </w:rPr>
              <w:t>. In 2021</w:t>
            </w:r>
            <w:r w:rsidR="00783497">
              <w:rPr>
                <w:b w:val="0"/>
                <w:bCs/>
              </w:rPr>
              <w:t>,</w:t>
            </w:r>
            <w:r w:rsidRPr="00A17F3D">
              <w:rPr>
                <w:b w:val="0"/>
                <w:bCs/>
              </w:rPr>
              <w:t xml:space="preserve"> TLPDP provided a permanent police post at </w:t>
            </w:r>
            <w:proofErr w:type="spellStart"/>
            <w:r w:rsidRPr="00A17F3D">
              <w:rPr>
                <w:b w:val="0"/>
                <w:bCs/>
              </w:rPr>
              <w:t>Madohi</w:t>
            </w:r>
            <w:proofErr w:type="spellEnd"/>
            <w:r w:rsidRPr="00A17F3D">
              <w:rPr>
                <w:b w:val="0"/>
                <w:bCs/>
              </w:rPr>
              <w:t xml:space="preserve">, Comoro and the SSC reports that in response to COVID-19 TLPDP supported Dili District PNTL with construction of temporary police posts used as arrival checkpoints in </w:t>
            </w:r>
            <w:proofErr w:type="spellStart"/>
            <w:r w:rsidRPr="00A17F3D">
              <w:rPr>
                <w:b w:val="0"/>
                <w:bCs/>
              </w:rPr>
              <w:t>Tasi</w:t>
            </w:r>
            <w:proofErr w:type="spellEnd"/>
            <w:r w:rsidRPr="00A17F3D">
              <w:rPr>
                <w:b w:val="0"/>
                <w:bCs/>
              </w:rPr>
              <w:t xml:space="preserve"> Tolu and </w:t>
            </w:r>
            <w:proofErr w:type="spellStart"/>
            <w:r w:rsidRPr="00A17F3D">
              <w:rPr>
                <w:b w:val="0"/>
                <w:bCs/>
              </w:rPr>
              <w:t>Beduku</w:t>
            </w:r>
            <w:proofErr w:type="spellEnd"/>
            <w:r w:rsidRPr="00A17F3D">
              <w:rPr>
                <w:b w:val="0"/>
                <w:bCs/>
              </w:rPr>
              <w:t>, supported by regular traffic inspection stations along key road routes in the city.</w:t>
            </w:r>
          </w:p>
          <w:p w14:paraId="2EC68F2F" w14:textId="2FF7BFAA" w:rsidR="00C24515" w:rsidRPr="002409BE" w:rsidRDefault="00C872F1" w:rsidP="007D642B">
            <w:pPr>
              <w:pStyle w:val="BodyText"/>
              <w:spacing w:before="60" w:after="60"/>
              <w:rPr>
                <w:b w:val="0"/>
              </w:rPr>
            </w:pPr>
            <w:r w:rsidRPr="00E224FA">
              <w:t>Operational Safety Training</w:t>
            </w:r>
            <w:r w:rsidR="00964295" w:rsidRPr="00E224FA">
              <w:t xml:space="preserve"> (OST)</w:t>
            </w:r>
            <w:r w:rsidRPr="00E224FA">
              <w:t>:</w:t>
            </w:r>
            <w:r w:rsidRPr="00A17F3D">
              <w:rPr>
                <w:b w:val="0"/>
                <w:bCs/>
              </w:rPr>
              <w:t xml:space="preserve"> TLPDP has provided </w:t>
            </w:r>
            <w:r w:rsidR="00964295" w:rsidRPr="00A17F3D">
              <w:rPr>
                <w:b w:val="0"/>
                <w:bCs/>
              </w:rPr>
              <w:t>OST</w:t>
            </w:r>
            <w:r w:rsidRPr="00A17F3D">
              <w:rPr>
                <w:b w:val="0"/>
                <w:bCs/>
              </w:rPr>
              <w:t>/</w:t>
            </w:r>
            <w:r w:rsidR="00E224FA" w:rsidRPr="00A17F3D">
              <w:rPr>
                <w:b w:val="0"/>
                <w:bCs/>
              </w:rPr>
              <w:t xml:space="preserve"> </w:t>
            </w:r>
            <w:proofErr w:type="spellStart"/>
            <w:r w:rsidRPr="00A17F3D">
              <w:rPr>
                <w:b w:val="0"/>
                <w:bCs/>
              </w:rPr>
              <w:t>UoF</w:t>
            </w:r>
            <w:proofErr w:type="spellEnd"/>
            <w:r w:rsidR="00E224FA">
              <w:rPr>
                <w:b w:val="0"/>
                <w:bCs/>
              </w:rPr>
              <w:t xml:space="preserve"> </w:t>
            </w:r>
            <w:r w:rsidRPr="00A17F3D">
              <w:rPr>
                <w:b w:val="0"/>
                <w:bCs/>
              </w:rPr>
              <w:t>Training since at least the early stages of the 2014-2018 phase of TLPDP.</w:t>
            </w:r>
            <w:r w:rsidRPr="00A17F3D">
              <w:rPr>
                <w:rStyle w:val="FootnoteReference"/>
                <w:b w:val="0"/>
                <w:bCs/>
              </w:rPr>
              <w:footnoteReference w:id="28"/>
            </w:r>
            <w:r w:rsidRPr="00A17F3D">
              <w:rPr>
                <w:b w:val="0"/>
                <w:bCs/>
              </w:rPr>
              <w:t xml:space="preserve"> In the early stages of this current phase TLPDP entered into strategic partnerships with UNDP and NZ for the </w:t>
            </w:r>
            <w:proofErr w:type="spellStart"/>
            <w:r w:rsidR="00964295" w:rsidRPr="00A17F3D">
              <w:rPr>
                <w:b w:val="0"/>
                <w:bCs/>
              </w:rPr>
              <w:t>UoF</w:t>
            </w:r>
            <w:proofErr w:type="spellEnd"/>
            <w:r w:rsidRPr="00A17F3D">
              <w:rPr>
                <w:b w:val="0"/>
                <w:bCs/>
              </w:rPr>
              <w:t xml:space="preserve"> Project.</w:t>
            </w:r>
            <w:r w:rsidRPr="00A17F3D">
              <w:rPr>
                <w:rStyle w:val="FootnoteReference"/>
                <w:b w:val="0"/>
                <w:bCs/>
              </w:rPr>
              <w:footnoteReference w:id="29"/>
            </w:r>
            <w:r w:rsidRPr="00A17F3D">
              <w:rPr>
                <w:b w:val="0"/>
                <w:bCs/>
              </w:rPr>
              <w:t xml:space="preserve"> In 2019, 41 PNTL members were selected to become OST instructors and undertook a four-week Certificate IV in Workplace Training and Assessment Course, followed by a six-week instructors’ course, providing PNTL with certified trainers and an approved OST curriculum. From 2020 TLPDP worked with PNTL and GNR to develop a contemporary</w:t>
            </w:r>
            <w:r w:rsidR="007D37BB" w:rsidRPr="00A17F3D">
              <w:rPr>
                <w:b w:val="0"/>
                <w:bCs/>
              </w:rPr>
              <w:t>,</w:t>
            </w:r>
            <w:r w:rsidRPr="00A17F3D">
              <w:rPr>
                <w:b w:val="0"/>
                <w:bCs/>
              </w:rPr>
              <w:t xml:space="preserve"> human rights compliant </w:t>
            </w:r>
            <w:proofErr w:type="spellStart"/>
            <w:r w:rsidRPr="00A17F3D">
              <w:rPr>
                <w:b w:val="0"/>
                <w:bCs/>
              </w:rPr>
              <w:t>UoF</w:t>
            </w:r>
            <w:proofErr w:type="spellEnd"/>
            <w:r w:rsidRPr="00A17F3D">
              <w:rPr>
                <w:b w:val="0"/>
                <w:bCs/>
              </w:rPr>
              <w:t xml:space="preserve"> model which requires annual recertification and competency assessment. This resulted in signing of three new </w:t>
            </w:r>
            <w:r w:rsidR="00E224FA">
              <w:rPr>
                <w:b w:val="0"/>
                <w:bCs/>
              </w:rPr>
              <w:t>Norms of Operational Procedure (</w:t>
            </w:r>
            <w:r w:rsidRPr="00A17F3D">
              <w:rPr>
                <w:b w:val="0"/>
                <w:bCs/>
              </w:rPr>
              <w:t>NOP</w:t>
            </w:r>
            <w:r w:rsidR="00E224FA">
              <w:rPr>
                <w:b w:val="0"/>
                <w:bCs/>
              </w:rPr>
              <w:t>)</w:t>
            </w:r>
            <w:r w:rsidRPr="00A17F3D">
              <w:rPr>
                <w:b w:val="0"/>
                <w:bCs/>
              </w:rPr>
              <w:t xml:space="preserve"> in late October 2021 on Use of Force and the Principles of Using a Firearm, Operational Safety Training, and Issue of PNTL equipment. TLPDP has also produced the training manual and is working with the PNTL PTC to establish an implementation plan which will involve </w:t>
            </w:r>
            <w:proofErr w:type="spellStart"/>
            <w:r w:rsidRPr="00A17F3D">
              <w:rPr>
                <w:b w:val="0"/>
                <w:bCs/>
              </w:rPr>
              <w:t>UoF</w:t>
            </w:r>
            <w:proofErr w:type="spellEnd"/>
            <w:r w:rsidRPr="00A17F3D">
              <w:rPr>
                <w:b w:val="0"/>
                <w:bCs/>
              </w:rPr>
              <w:t xml:space="preserve"> retraining of all PNTL Trainers (previously accredited to Cert IV in training and assessment with TLPDP support) to deliver the training and recertification across all 13 Districts ahead of the 2022 election. </w:t>
            </w:r>
            <w:r w:rsidR="00C24515" w:rsidRPr="00C24515">
              <w:rPr>
                <w:b w:val="0"/>
                <w:bCs/>
              </w:rPr>
              <w:t xml:space="preserve">It is noted there is some dissatisfaction with the process of developing the </w:t>
            </w:r>
            <w:proofErr w:type="spellStart"/>
            <w:r w:rsidR="00C24515" w:rsidRPr="00C24515">
              <w:rPr>
                <w:b w:val="0"/>
                <w:bCs/>
              </w:rPr>
              <w:t>UoF</w:t>
            </w:r>
            <w:proofErr w:type="spellEnd"/>
            <w:r w:rsidR="00C24515" w:rsidRPr="00C24515">
              <w:rPr>
                <w:b w:val="0"/>
                <w:bCs/>
              </w:rPr>
              <w:t xml:space="preserve"> training from </w:t>
            </w:r>
            <w:r w:rsidR="00E224FA">
              <w:rPr>
                <w:b w:val="0"/>
                <w:bCs/>
              </w:rPr>
              <w:t>TAF</w:t>
            </w:r>
            <w:r w:rsidR="00C24515" w:rsidRPr="00C24515">
              <w:rPr>
                <w:b w:val="0"/>
                <w:bCs/>
              </w:rPr>
              <w:t xml:space="preserve"> who had initially worked together with TLPDP on developing and providing </w:t>
            </w:r>
            <w:proofErr w:type="spellStart"/>
            <w:r w:rsidR="00C24515" w:rsidRPr="00C24515">
              <w:rPr>
                <w:b w:val="0"/>
                <w:bCs/>
              </w:rPr>
              <w:t>UoF</w:t>
            </w:r>
            <w:proofErr w:type="spellEnd"/>
            <w:r w:rsidR="00C24515" w:rsidRPr="00C24515">
              <w:rPr>
                <w:b w:val="0"/>
                <w:bCs/>
              </w:rPr>
              <w:t xml:space="preserve"> training</w:t>
            </w:r>
            <w:r w:rsidR="002409BE">
              <w:rPr>
                <w:b w:val="0"/>
                <w:bCs/>
              </w:rPr>
              <w:t>;</w:t>
            </w:r>
            <w:r w:rsidR="002409BE">
              <w:rPr>
                <w:bCs/>
              </w:rPr>
              <w:t xml:space="preserve"> </w:t>
            </w:r>
            <w:r w:rsidR="00DA7037" w:rsidRPr="002409BE">
              <w:rPr>
                <w:rFonts w:asciiTheme="minorHAnsi" w:hAnsiTheme="minorHAnsi" w:cstheme="minorHAnsi"/>
                <w:b w:val="0"/>
                <w:sz w:val="21"/>
                <w:szCs w:val="21"/>
              </w:rPr>
              <w:t>but were not included in the subsequent working group.</w:t>
            </w:r>
            <w:r w:rsidR="00C24515" w:rsidRPr="002409BE">
              <w:rPr>
                <w:b w:val="0"/>
              </w:rPr>
              <w:t xml:space="preserve"> </w:t>
            </w:r>
          </w:p>
          <w:p w14:paraId="67A024B9" w14:textId="4D07CAAB" w:rsidR="00C872F1" w:rsidRPr="00A17F3D" w:rsidRDefault="00C24515" w:rsidP="007D642B">
            <w:pPr>
              <w:pStyle w:val="BodyText"/>
              <w:spacing w:before="60" w:after="60"/>
              <w:rPr>
                <w:b w:val="0"/>
                <w:bCs/>
              </w:rPr>
            </w:pPr>
            <w:r w:rsidRPr="00C24515">
              <w:rPr>
                <w:b w:val="0"/>
                <w:bCs/>
              </w:rPr>
              <w:t xml:space="preserve">While TLPDP is of the view that they negotiated a more efficient and cost-effective modality to deliver the </w:t>
            </w:r>
            <w:proofErr w:type="spellStart"/>
            <w:r w:rsidRPr="00C24515">
              <w:rPr>
                <w:b w:val="0"/>
                <w:bCs/>
              </w:rPr>
              <w:t>UoF</w:t>
            </w:r>
            <w:proofErr w:type="spellEnd"/>
            <w:r w:rsidRPr="00C24515">
              <w:rPr>
                <w:b w:val="0"/>
                <w:bCs/>
              </w:rPr>
              <w:t xml:space="preserve"> training than what was initially proposed by PNTL, a very senior PNTL member</w:t>
            </w:r>
            <w:r w:rsidR="00E224FA">
              <w:rPr>
                <w:rStyle w:val="FootnoteReference"/>
                <w:b w:val="0"/>
                <w:bCs/>
              </w:rPr>
              <w:footnoteReference w:id="30"/>
            </w:r>
            <w:r w:rsidRPr="00C24515">
              <w:rPr>
                <w:b w:val="0"/>
                <w:bCs/>
              </w:rPr>
              <w:t xml:space="preserve"> remains aggrieved and of the view that TLPDP reneged on an agreement to provide Task Force and </w:t>
            </w:r>
            <w:r w:rsidR="00E224FA">
              <w:rPr>
                <w:b w:val="0"/>
                <w:bCs/>
              </w:rPr>
              <w:t>the Public Order Battalion (</w:t>
            </w:r>
            <w:r w:rsidRPr="00C24515">
              <w:rPr>
                <w:b w:val="0"/>
                <w:bCs/>
              </w:rPr>
              <w:t>BOP</w:t>
            </w:r>
            <w:r w:rsidR="00E224FA">
              <w:rPr>
                <w:b w:val="0"/>
                <w:bCs/>
              </w:rPr>
              <w:t>)</w:t>
            </w:r>
            <w:r w:rsidRPr="00C24515">
              <w:rPr>
                <w:b w:val="0"/>
                <w:bCs/>
              </w:rPr>
              <w:t xml:space="preserve"> with this training.</w:t>
            </w:r>
          </w:p>
          <w:p w14:paraId="76C5314A" w14:textId="0A0BB085" w:rsidR="00C872F1" w:rsidRPr="00C24515" w:rsidRDefault="00C872F1" w:rsidP="007D642B">
            <w:pPr>
              <w:spacing w:before="60" w:after="60"/>
              <w:rPr>
                <w:rFonts w:eastAsia="Arial" w:cs="Arial"/>
                <w:b w:val="0"/>
                <w:bCs/>
                <w:sz w:val="22"/>
                <w:szCs w:val="22"/>
                <w:lang w:eastAsia="en-US"/>
              </w:rPr>
            </w:pPr>
            <w:r w:rsidRPr="00C24515">
              <w:rPr>
                <w:rFonts w:eastAsia="Arial" w:cs="Arial"/>
                <w:b w:val="0"/>
                <w:bCs/>
                <w:sz w:val="22"/>
                <w:szCs w:val="22"/>
                <w:lang w:eastAsia="en-US"/>
              </w:rPr>
              <w:t xml:space="preserve">It is noted that the </w:t>
            </w:r>
            <w:proofErr w:type="spellStart"/>
            <w:r w:rsidRPr="00C24515">
              <w:rPr>
                <w:rFonts w:eastAsia="Arial" w:cs="Arial"/>
                <w:b w:val="0"/>
                <w:bCs/>
                <w:sz w:val="22"/>
                <w:szCs w:val="22"/>
                <w:lang w:eastAsia="en-US"/>
              </w:rPr>
              <w:t>GoTL</w:t>
            </w:r>
            <w:proofErr w:type="spellEnd"/>
            <w:r w:rsidRPr="00C24515">
              <w:rPr>
                <w:rFonts w:eastAsia="Arial" w:cs="Arial"/>
                <w:b w:val="0"/>
                <w:bCs/>
                <w:sz w:val="22"/>
                <w:szCs w:val="22"/>
                <w:lang w:eastAsia="en-US"/>
              </w:rPr>
              <w:t xml:space="preserve"> </w:t>
            </w:r>
            <w:proofErr w:type="spellStart"/>
            <w:r w:rsidRPr="00C24515">
              <w:rPr>
                <w:rFonts w:eastAsia="Arial" w:cs="Arial"/>
                <w:b w:val="0"/>
                <w:bCs/>
                <w:sz w:val="22"/>
                <w:szCs w:val="22"/>
                <w:lang w:eastAsia="en-US"/>
              </w:rPr>
              <w:t>Provedor</w:t>
            </w:r>
            <w:proofErr w:type="spellEnd"/>
            <w:r w:rsidRPr="00C24515">
              <w:rPr>
                <w:rFonts w:eastAsia="Arial" w:cs="Arial"/>
                <w:b w:val="0"/>
                <w:bCs/>
                <w:sz w:val="22"/>
                <w:szCs w:val="22"/>
                <w:lang w:eastAsia="en-US"/>
              </w:rPr>
              <w:t xml:space="preserve"> for Human Rights and Justice (</w:t>
            </w:r>
            <w:proofErr w:type="spellStart"/>
            <w:r w:rsidR="00964295" w:rsidRPr="00C24515">
              <w:rPr>
                <w:rFonts w:eastAsia="Arial" w:cs="Arial"/>
                <w:b w:val="0"/>
                <w:bCs/>
                <w:i/>
                <w:iCs/>
                <w:sz w:val="22"/>
                <w:szCs w:val="22"/>
                <w:lang w:eastAsia="en-US"/>
              </w:rPr>
              <w:t>Provedoria</w:t>
            </w:r>
            <w:proofErr w:type="spellEnd"/>
            <w:r w:rsidR="00964295" w:rsidRPr="00C24515">
              <w:rPr>
                <w:rFonts w:eastAsia="Arial" w:cs="Arial"/>
                <w:b w:val="0"/>
                <w:bCs/>
                <w:i/>
                <w:iCs/>
                <w:sz w:val="22"/>
                <w:szCs w:val="22"/>
                <w:lang w:eastAsia="en-US"/>
              </w:rPr>
              <w:t xml:space="preserve"> Ba </w:t>
            </w:r>
            <w:proofErr w:type="spellStart"/>
            <w:r w:rsidR="00964295" w:rsidRPr="00C24515">
              <w:rPr>
                <w:rFonts w:eastAsia="Arial" w:cs="Arial"/>
                <w:b w:val="0"/>
                <w:bCs/>
                <w:i/>
                <w:iCs/>
                <w:sz w:val="22"/>
                <w:szCs w:val="22"/>
                <w:lang w:eastAsia="en-US"/>
              </w:rPr>
              <w:t>Direitus</w:t>
            </w:r>
            <w:proofErr w:type="spellEnd"/>
            <w:r w:rsidR="00964295" w:rsidRPr="00C24515">
              <w:rPr>
                <w:rFonts w:eastAsia="Arial" w:cs="Arial"/>
                <w:b w:val="0"/>
                <w:bCs/>
                <w:i/>
                <w:iCs/>
                <w:sz w:val="22"/>
                <w:szCs w:val="22"/>
                <w:lang w:eastAsia="en-US"/>
              </w:rPr>
              <w:t xml:space="preserve"> </w:t>
            </w:r>
            <w:proofErr w:type="spellStart"/>
            <w:r w:rsidR="00964295" w:rsidRPr="00C24515">
              <w:rPr>
                <w:rFonts w:eastAsia="Arial" w:cs="Arial"/>
                <w:b w:val="0"/>
                <w:bCs/>
                <w:i/>
                <w:iCs/>
                <w:sz w:val="22"/>
                <w:szCs w:val="22"/>
                <w:lang w:eastAsia="en-US"/>
              </w:rPr>
              <w:t>Umanus</w:t>
            </w:r>
            <w:proofErr w:type="spellEnd"/>
            <w:r w:rsidR="00964295" w:rsidRPr="00C24515">
              <w:rPr>
                <w:rFonts w:eastAsia="Arial" w:cs="Arial"/>
                <w:b w:val="0"/>
                <w:bCs/>
                <w:i/>
                <w:iCs/>
                <w:sz w:val="22"/>
                <w:szCs w:val="22"/>
                <w:lang w:eastAsia="en-US"/>
              </w:rPr>
              <w:t xml:space="preserve"> No </w:t>
            </w:r>
            <w:proofErr w:type="spellStart"/>
            <w:r w:rsidR="00964295" w:rsidRPr="00C24515">
              <w:rPr>
                <w:rFonts w:eastAsia="Arial" w:cs="Arial"/>
                <w:b w:val="0"/>
                <w:bCs/>
                <w:i/>
                <w:iCs/>
                <w:sz w:val="22"/>
                <w:szCs w:val="22"/>
                <w:lang w:eastAsia="en-US"/>
              </w:rPr>
              <w:t>Justisa</w:t>
            </w:r>
            <w:proofErr w:type="spellEnd"/>
            <w:r w:rsidR="00964295" w:rsidRPr="00C24515">
              <w:rPr>
                <w:rFonts w:eastAsia="Arial" w:cs="Arial"/>
                <w:b w:val="0"/>
                <w:bCs/>
                <w:sz w:val="22"/>
                <w:szCs w:val="22"/>
                <w:lang w:eastAsia="en-US"/>
              </w:rPr>
              <w:t xml:space="preserve">: </w:t>
            </w:r>
            <w:r w:rsidRPr="00C24515">
              <w:rPr>
                <w:rFonts w:eastAsia="Arial" w:cs="Arial"/>
                <w:b w:val="0"/>
                <w:bCs/>
                <w:sz w:val="22"/>
                <w:szCs w:val="22"/>
                <w:lang w:eastAsia="en-US"/>
              </w:rPr>
              <w:t xml:space="preserve">PDHJ) has cooperated with PNTL to provide human rights training since 2014 and in 2019 updated PNTL’s Human Rights Manual which includes, among other topics, a human rights approach to </w:t>
            </w:r>
            <w:proofErr w:type="spellStart"/>
            <w:r w:rsidRPr="00C24515">
              <w:rPr>
                <w:rFonts w:eastAsia="Arial" w:cs="Arial"/>
                <w:b w:val="0"/>
                <w:bCs/>
                <w:sz w:val="22"/>
                <w:szCs w:val="22"/>
                <w:lang w:eastAsia="en-US"/>
              </w:rPr>
              <w:t>UoF</w:t>
            </w:r>
            <w:proofErr w:type="spellEnd"/>
            <w:r w:rsidRPr="00C24515">
              <w:rPr>
                <w:rFonts w:eastAsia="Arial" w:cs="Arial"/>
                <w:b w:val="0"/>
                <w:bCs/>
                <w:sz w:val="22"/>
                <w:szCs w:val="22"/>
                <w:lang w:eastAsia="en-US"/>
              </w:rPr>
              <w:t xml:space="preserve">. It will be important for TLPDP to liaise with PDHJ to ensure that </w:t>
            </w:r>
            <w:proofErr w:type="spellStart"/>
            <w:r w:rsidRPr="00C24515">
              <w:rPr>
                <w:rFonts w:eastAsia="Arial" w:cs="Arial"/>
                <w:b w:val="0"/>
                <w:bCs/>
                <w:sz w:val="22"/>
                <w:szCs w:val="22"/>
                <w:lang w:eastAsia="en-US"/>
              </w:rPr>
              <w:t>UoF</w:t>
            </w:r>
            <w:proofErr w:type="spellEnd"/>
            <w:r w:rsidRPr="00C24515">
              <w:rPr>
                <w:rFonts w:eastAsia="Arial" w:cs="Arial"/>
                <w:b w:val="0"/>
                <w:bCs/>
                <w:sz w:val="22"/>
                <w:szCs w:val="22"/>
                <w:lang w:eastAsia="en-US"/>
              </w:rPr>
              <w:t xml:space="preserve"> training is consistent between the two trainings.</w:t>
            </w:r>
          </w:p>
          <w:p w14:paraId="6971E63A" w14:textId="7126650F" w:rsidR="00C872F1" w:rsidRPr="00C872F1" w:rsidRDefault="00C872F1" w:rsidP="007D642B">
            <w:pPr>
              <w:pStyle w:val="BodyText"/>
              <w:spacing w:before="60" w:after="60"/>
            </w:pPr>
            <w:r w:rsidRPr="009D3A28">
              <w:t>UEP professionalisation:</w:t>
            </w:r>
            <w:r w:rsidRPr="00C872F1">
              <w:t xml:space="preserve"> </w:t>
            </w:r>
            <w:r w:rsidRPr="00F575EF">
              <w:rPr>
                <w:b w:val="0"/>
              </w:rPr>
              <w:t xml:space="preserve">TLPDP has constructed a Tactical Training Centre at the </w:t>
            </w:r>
            <w:r w:rsidR="00964295" w:rsidRPr="00F575EF">
              <w:rPr>
                <w:b w:val="0"/>
              </w:rPr>
              <w:t xml:space="preserve">Special Police Unit </w:t>
            </w:r>
            <w:r w:rsidRPr="00F575EF">
              <w:rPr>
                <w:b w:val="0"/>
              </w:rPr>
              <w:t>(</w:t>
            </w:r>
            <w:proofErr w:type="spellStart"/>
            <w:r w:rsidR="00964295" w:rsidRPr="00F575EF">
              <w:rPr>
                <w:b w:val="0"/>
                <w:i/>
                <w:iCs/>
              </w:rPr>
              <w:t>Unidade</w:t>
            </w:r>
            <w:proofErr w:type="spellEnd"/>
            <w:r w:rsidR="00964295" w:rsidRPr="00F575EF">
              <w:rPr>
                <w:b w:val="0"/>
                <w:i/>
                <w:iCs/>
              </w:rPr>
              <w:t xml:space="preserve"> </w:t>
            </w:r>
            <w:proofErr w:type="spellStart"/>
            <w:r w:rsidR="00964295" w:rsidRPr="00F575EF">
              <w:rPr>
                <w:b w:val="0"/>
                <w:i/>
                <w:iCs/>
              </w:rPr>
              <w:t>Espesial</w:t>
            </w:r>
            <w:proofErr w:type="spellEnd"/>
            <w:r w:rsidR="00964295" w:rsidRPr="00F575EF">
              <w:rPr>
                <w:b w:val="0"/>
                <w:i/>
                <w:iCs/>
              </w:rPr>
              <w:t xml:space="preserve"> </w:t>
            </w:r>
            <w:proofErr w:type="spellStart"/>
            <w:r w:rsidR="00964295" w:rsidRPr="00F575EF">
              <w:rPr>
                <w:b w:val="0"/>
                <w:i/>
                <w:iCs/>
              </w:rPr>
              <w:t>Polisia</w:t>
            </w:r>
            <w:proofErr w:type="spellEnd"/>
            <w:r w:rsidR="00964295" w:rsidRPr="00F575EF">
              <w:rPr>
                <w:b w:val="0"/>
              </w:rPr>
              <w:t xml:space="preserve">: </w:t>
            </w:r>
            <w:r w:rsidRPr="00F575EF">
              <w:rPr>
                <w:b w:val="0"/>
              </w:rPr>
              <w:t>UEP)</w:t>
            </w:r>
            <w:r w:rsidR="00964295" w:rsidRPr="00F575EF">
              <w:rPr>
                <w:b w:val="0"/>
              </w:rPr>
              <w:t xml:space="preserve"> </w:t>
            </w:r>
            <w:r w:rsidRPr="00F575EF">
              <w:rPr>
                <w:b w:val="0"/>
              </w:rPr>
              <w:t>Compound. PNTL report this centre is used daily for training. In 2020 TLPDP reported collaborating on this project with USA who will provide furnishings and plastic offenders weapons for the training facility, as well as ballistic rated helmets and vests for 102 UEP-COE members.</w:t>
            </w:r>
          </w:p>
          <w:p w14:paraId="519A1B88" w14:textId="77777777" w:rsidR="00C872F1" w:rsidRPr="00F575EF" w:rsidRDefault="00C872F1" w:rsidP="007D642B">
            <w:pPr>
              <w:pStyle w:val="BodyText"/>
              <w:spacing w:before="60" w:after="60"/>
              <w:rPr>
                <w:b w:val="0"/>
                <w:bCs/>
              </w:rPr>
            </w:pPr>
            <w:r w:rsidRPr="00E224FA">
              <w:t>Support to the Office of the CG and 2nd CG:</w:t>
            </w:r>
            <w:r w:rsidRPr="00F575EF">
              <w:rPr>
                <w:b w:val="0"/>
                <w:bCs/>
              </w:rPr>
              <w:t xml:space="preserve"> This is a discretionary fund to support the CG and 2nd CG and has included diverse expenditure on vehicle repairs, lightbulbs, gate repairs, office completion at PNTL HQ, furniture, signage, printing, catering etc. In June 2021 it was reported that the project may require some management of CG &amp; 2nd CG expectations in the second half of the financial year. There are no indicators in the MELP for this project </w:t>
            </w:r>
          </w:p>
          <w:p w14:paraId="201F0FCB" w14:textId="02FF903D" w:rsidR="00C872F1" w:rsidRPr="00F575EF" w:rsidRDefault="00C872F1" w:rsidP="007D642B">
            <w:pPr>
              <w:pStyle w:val="BodyText"/>
              <w:spacing w:before="60" w:after="60"/>
              <w:rPr>
                <w:b w:val="0"/>
              </w:rPr>
            </w:pPr>
            <w:r w:rsidRPr="009D3A28">
              <w:t>COVID Support to PNTL:</w:t>
            </w:r>
            <w:r w:rsidRPr="00C872F1">
              <w:t xml:space="preserve"> </w:t>
            </w:r>
            <w:r w:rsidRPr="00F575EF">
              <w:rPr>
                <w:b w:val="0"/>
              </w:rPr>
              <w:t xml:space="preserve">This has been covered extensively in Section </w:t>
            </w:r>
            <w:r w:rsidR="007D37BB" w:rsidRPr="00F575EF">
              <w:rPr>
                <w:b w:val="0"/>
              </w:rPr>
              <w:t>4</w:t>
            </w:r>
            <w:r w:rsidRPr="00F575EF">
              <w:rPr>
                <w:b w:val="0"/>
              </w:rPr>
              <w:t>.1.1 above.</w:t>
            </w:r>
          </w:p>
          <w:p w14:paraId="3A985A4C" w14:textId="3880719C" w:rsidR="001E5493" w:rsidRPr="007D642B" w:rsidRDefault="00C872F1" w:rsidP="007D642B">
            <w:pPr>
              <w:pStyle w:val="BodyText"/>
              <w:spacing w:before="60" w:after="60"/>
              <w:rPr>
                <w:b w:val="0"/>
                <w:bCs/>
              </w:rPr>
            </w:pPr>
            <w:r w:rsidRPr="00437664">
              <w:rPr>
                <w:bCs/>
              </w:rPr>
              <w:t xml:space="preserve">Construction of a Digital </w:t>
            </w:r>
            <w:r w:rsidRPr="00007E80">
              <w:rPr>
                <w:bCs/>
              </w:rPr>
              <w:t xml:space="preserve">Radio and Data Network: </w:t>
            </w:r>
            <w:r w:rsidRPr="00F575EF">
              <w:rPr>
                <w:b w:val="0"/>
              </w:rPr>
              <w:t>This project is not included in the draft MEL</w:t>
            </w:r>
            <w:r w:rsidR="00F575EF" w:rsidRPr="00F575EF">
              <w:rPr>
                <w:b w:val="0"/>
              </w:rPr>
              <w:t>P</w:t>
            </w:r>
            <w:r w:rsidRPr="00F575EF">
              <w:rPr>
                <w:b w:val="0"/>
              </w:rPr>
              <w:t xml:space="preserve"> as it was only re</w:t>
            </w:r>
            <w:r w:rsidR="00F575EF" w:rsidRPr="00F575EF">
              <w:rPr>
                <w:b w:val="0"/>
              </w:rPr>
              <w:t>commenced</w:t>
            </w:r>
            <w:r w:rsidRPr="00F575EF">
              <w:rPr>
                <w:b w:val="0"/>
              </w:rPr>
              <w:t xml:space="preserve"> after withheld funding was reinstated. It was reported on in the JSC June 2021 update </w:t>
            </w:r>
            <w:r w:rsidR="00F575EF" w:rsidRPr="00F575EF">
              <w:rPr>
                <w:b w:val="0"/>
              </w:rPr>
              <w:t>noting</w:t>
            </w:r>
            <w:r w:rsidRPr="00F575EF">
              <w:rPr>
                <w:b w:val="0"/>
              </w:rPr>
              <w:t xml:space="preserve"> that TLPDP had supported PNTL to conduct site surveys of all proposed tower locations and repaired the existing analogue network as a stopgap until the new network is installed in late 2021.</w:t>
            </w:r>
          </w:p>
        </w:tc>
      </w:tr>
    </w:tbl>
    <w:p w14:paraId="132A0B46" w14:textId="214D20AB" w:rsidR="001E5493" w:rsidRDefault="001E5493" w:rsidP="005D4D01">
      <w:pPr>
        <w:pStyle w:val="BodyText"/>
      </w:pPr>
    </w:p>
    <w:tbl>
      <w:tblPr>
        <w:tblStyle w:val="TableGrid"/>
        <w:tblW w:w="0" w:type="auto"/>
        <w:tblLook w:val="04A0" w:firstRow="1" w:lastRow="0" w:firstColumn="1" w:lastColumn="0" w:noHBand="0" w:noVBand="1"/>
      </w:tblPr>
      <w:tblGrid>
        <w:gridCol w:w="10204"/>
      </w:tblGrid>
      <w:tr w:rsidR="007D37BB" w14:paraId="75C01C37" w14:textId="77777777" w:rsidTr="00C103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04" w:type="dxa"/>
            <w:shd w:val="clear" w:color="auto" w:fill="436889"/>
          </w:tcPr>
          <w:p w14:paraId="3084E7DF" w14:textId="08F53D2C" w:rsidR="007D37BB" w:rsidRDefault="007D37BB" w:rsidP="007D642B">
            <w:pPr>
              <w:pStyle w:val="BodyText"/>
              <w:spacing w:before="60" w:after="60"/>
            </w:pPr>
            <w:r w:rsidRPr="007D37BB">
              <w:t>Progress towards EOPO3: Improved community engagement and collaborations enable the delivery of responsive policing services.</w:t>
            </w:r>
          </w:p>
        </w:tc>
      </w:tr>
      <w:tr w:rsidR="007D37BB" w14:paraId="46A3B1AF" w14:textId="77777777" w:rsidTr="007D37BB">
        <w:tc>
          <w:tcPr>
            <w:cnfStyle w:val="001000000000" w:firstRow="0" w:lastRow="0" w:firstColumn="1" w:lastColumn="0" w:oddVBand="0" w:evenVBand="0" w:oddHBand="0" w:evenHBand="0" w:firstRowFirstColumn="0" w:firstRowLastColumn="0" w:lastRowFirstColumn="0" w:lastRowLastColumn="0"/>
            <w:tcW w:w="10204" w:type="dxa"/>
          </w:tcPr>
          <w:p w14:paraId="088B5051" w14:textId="77777777" w:rsidR="007D37BB" w:rsidRPr="009D3A28" w:rsidRDefault="007D37BB" w:rsidP="007D642B">
            <w:pPr>
              <w:pStyle w:val="BodyText"/>
              <w:spacing w:before="60" w:after="60"/>
            </w:pPr>
            <w:r w:rsidRPr="009D3A28">
              <w:t>Q6: To what extent has TLPDP strengthened PNTL’s response to victims of GBV and other gender-related crime?</w:t>
            </w:r>
          </w:p>
          <w:p w14:paraId="6394D691" w14:textId="1526E1EB" w:rsidR="007D37BB" w:rsidRPr="009D3A28" w:rsidRDefault="009A5191" w:rsidP="007D642B">
            <w:pPr>
              <w:pStyle w:val="BodyText"/>
              <w:spacing w:before="60" w:after="60"/>
              <w:rPr>
                <w:b w:val="0"/>
              </w:rPr>
            </w:pPr>
            <w:r>
              <w:rPr>
                <w:bCs/>
                <w:noProof/>
                <w:szCs w:val="20"/>
              </w:rPr>
              <w:drawing>
                <wp:inline distT="0" distB="0" distL="0" distR="0" wp14:anchorId="0E6CF987" wp14:editId="6817DE4C">
                  <wp:extent cx="237939" cy="244549"/>
                  <wp:effectExtent l="0" t="0" r="0" b="3175"/>
                  <wp:docPr id="282" name="Picture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a:extLst>
                              <a:ext uri="{C183D7F6-B498-43B3-948B-1728B52AA6E4}">
                                <adec:decorative xmlns:adec="http://schemas.microsoft.com/office/drawing/2017/decorative" val="1"/>
                              </a:ext>
                            </a:extLst>
                          </pic:cNvPr>
                          <pic:cNvPicPr/>
                        </pic:nvPicPr>
                        <pic:blipFill>
                          <a:blip r:embed="rId17"/>
                          <a:stretch>
                            <a:fillRect/>
                          </a:stretch>
                        </pic:blipFill>
                        <pic:spPr>
                          <a:xfrm>
                            <a:off x="0" y="0"/>
                            <a:ext cx="237939" cy="244549"/>
                          </a:xfrm>
                          <a:prstGeom prst="rect">
                            <a:avLst/>
                          </a:prstGeom>
                        </pic:spPr>
                      </pic:pic>
                    </a:graphicData>
                  </a:graphic>
                </wp:inline>
              </w:drawing>
            </w:r>
            <w:r w:rsidR="00986A64">
              <w:rPr>
                <w:i/>
                <w:iCs/>
                <w:color w:val="003478" w:themeColor="accent1"/>
              </w:rPr>
              <w:t xml:space="preserve"> </w:t>
            </w:r>
            <w:r w:rsidR="007D37BB" w:rsidRPr="009A5191">
              <w:rPr>
                <w:i/>
                <w:iCs/>
                <w:color w:val="003478" w:themeColor="accent1"/>
              </w:rPr>
              <w:t>Finding:</w:t>
            </w:r>
            <w:r w:rsidR="007D37BB" w:rsidRPr="009D3A28">
              <w:rPr>
                <w:b w:val="0"/>
                <w:color w:val="003478" w:themeColor="accent1"/>
              </w:rPr>
              <w:t xml:space="preserve"> </w:t>
            </w:r>
            <w:r w:rsidR="007D37BB" w:rsidRPr="00F575EF">
              <w:rPr>
                <w:b w:val="0"/>
                <w:i/>
                <w:iCs/>
                <w:color w:val="003478" w:themeColor="accent1"/>
              </w:rPr>
              <w:t>There is evidence that the two delivered Sexual Assault and Child Abuse Courses have increased knowledge of VPU investigators. Further evaluation will enable an assessment of whether this has resulted in strengthened PNTL response to victims of GBV and other gender-related crime</w:t>
            </w:r>
            <w:r w:rsidR="007D37BB" w:rsidRPr="00F575EF">
              <w:rPr>
                <w:b w:val="0"/>
                <w:i/>
                <w:iCs/>
              </w:rPr>
              <w:t xml:space="preserve">. </w:t>
            </w:r>
            <w:r w:rsidR="007D37BB" w:rsidRPr="00F575EF">
              <w:rPr>
                <w:b w:val="0"/>
                <w:i/>
                <w:iCs/>
                <w:color w:val="003478" w:themeColor="accent1"/>
              </w:rPr>
              <w:t xml:space="preserve">Further investigation is required as to whether the </w:t>
            </w:r>
            <w:r w:rsidR="00F65773">
              <w:rPr>
                <w:b w:val="0"/>
                <w:i/>
                <w:iCs/>
                <w:color w:val="003478" w:themeColor="accent1"/>
              </w:rPr>
              <w:t>VPU Victims Support Group (</w:t>
            </w:r>
            <w:r w:rsidR="007D37BB" w:rsidRPr="00F575EF">
              <w:rPr>
                <w:b w:val="0"/>
                <w:i/>
                <w:iCs/>
                <w:color w:val="003478" w:themeColor="accent1"/>
              </w:rPr>
              <w:t>VVSG</w:t>
            </w:r>
            <w:r w:rsidR="00F65773">
              <w:rPr>
                <w:b w:val="0"/>
                <w:i/>
                <w:iCs/>
                <w:color w:val="003478" w:themeColor="accent1"/>
              </w:rPr>
              <w:t>)</w:t>
            </w:r>
            <w:r w:rsidR="007D37BB" w:rsidRPr="00F575EF">
              <w:rPr>
                <w:b w:val="0"/>
                <w:i/>
                <w:iCs/>
                <w:color w:val="003478" w:themeColor="accent1"/>
              </w:rPr>
              <w:t xml:space="preserve"> is duplicating existing mechanisms in Dili.</w:t>
            </w:r>
            <w:r w:rsidR="007D37BB" w:rsidRPr="00F575EF">
              <w:rPr>
                <w:b w:val="0"/>
                <w:i/>
                <w:iCs/>
              </w:rPr>
              <w:t xml:space="preserve"> </w:t>
            </w:r>
            <w:r w:rsidR="007D37BB" w:rsidRPr="00F575EF">
              <w:rPr>
                <w:b w:val="0"/>
                <w:i/>
                <w:iCs/>
                <w:color w:val="003478" w:themeColor="accent1"/>
              </w:rPr>
              <w:t>There is some evidence that the Domestic Violence Media Campaign may have increased reporting of domestic violence.</w:t>
            </w:r>
          </w:p>
          <w:p w14:paraId="5FF859C8" w14:textId="720AF1AC" w:rsidR="007D37BB" w:rsidRPr="009D3A28" w:rsidRDefault="007D37BB" w:rsidP="007D642B">
            <w:pPr>
              <w:pStyle w:val="BodyText"/>
              <w:spacing w:before="60" w:after="60"/>
            </w:pPr>
            <w:r w:rsidRPr="009D3A28">
              <w:t xml:space="preserve">Sexual Assault and Child Abuse Course: </w:t>
            </w:r>
            <w:r w:rsidRPr="00E76BCE">
              <w:rPr>
                <w:b w:val="0"/>
              </w:rPr>
              <w:t xml:space="preserve">The objective of this course is </w:t>
            </w:r>
            <w:r w:rsidR="00F575EF">
              <w:rPr>
                <w:b w:val="0"/>
              </w:rPr>
              <w:t xml:space="preserve">to </w:t>
            </w:r>
            <w:r w:rsidRPr="00E76BCE">
              <w:rPr>
                <w:b w:val="0"/>
              </w:rPr>
              <w:t xml:space="preserve">train VPU Investigators </w:t>
            </w:r>
            <w:r w:rsidR="00F575EF">
              <w:rPr>
                <w:b w:val="0"/>
              </w:rPr>
              <w:t xml:space="preserve">on </w:t>
            </w:r>
            <w:r w:rsidRPr="00E76BCE">
              <w:rPr>
                <w:b w:val="0"/>
              </w:rPr>
              <w:t xml:space="preserve">Sexual Assault &amp; Child abuse </w:t>
            </w:r>
            <w:proofErr w:type="gramStart"/>
            <w:r w:rsidRPr="00E76BCE">
              <w:rPr>
                <w:b w:val="0"/>
              </w:rPr>
              <w:t>investigations</w:t>
            </w:r>
            <w:r w:rsidR="00F65773">
              <w:rPr>
                <w:b w:val="0"/>
              </w:rPr>
              <w:t>, and</w:t>
            </w:r>
            <w:proofErr w:type="gramEnd"/>
            <w:r w:rsidRPr="00E76BCE">
              <w:rPr>
                <w:b w:val="0"/>
              </w:rPr>
              <w:t xml:space="preserve"> is co-funded by UNDP through the Spotlight Initiative. A knowledge survey is conducted at the beginning and end of each course; and it is reported that in the first two courses there was an improvement in all areas. The delivery of the specialised Sexual Assault and Child Abuse investigation course is a key deliverable under the PNTL Gender Strategy. </w:t>
            </w:r>
            <w:r w:rsidR="00E76BCE" w:rsidRPr="00E76BCE">
              <w:rPr>
                <w:b w:val="0"/>
              </w:rPr>
              <w:t xml:space="preserve">This course was delivered for the first time during the 2020 calendar year with two courses delivered. </w:t>
            </w:r>
            <w:r w:rsidR="00E76BCE">
              <w:rPr>
                <w:b w:val="0"/>
              </w:rPr>
              <w:t>An</w:t>
            </w:r>
            <w:r w:rsidR="00E76BCE" w:rsidRPr="00E76BCE">
              <w:rPr>
                <w:b w:val="0"/>
              </w:rPr>
              <w:t xml:space="preserve"> additional course is planned to run later in 2021.</w:t>
            </w:r>
          </w:p>
          <w:p w14:paraId="55993714" w14:textId="77777777" w:rsidR="007D37BB" w:rsidRPr="009D3A28" w:rsidRDefault="007D37BB" w:rsidP="007D642B">
            <w:pPr>
              <w:pStyle w:val="BodyText"/>
              <w:spacing w:before="60" w:after="60"/>
            </w:pPr>
            <w:r w:rsidRPr="009D3A28">
              <w:t xml:space="preserve">Interviewing Vulnerable Persons Course: </w:t>
            </w:r>
            <w:r w:rsidRPr="00E76BCE">
              <w:rPr>
                <w:b w:val="0"/>
              </w:rPr>
              <w:t>This course was suspended in 2020.</w:t>
            </w:r>
          </w:p>
          <w:p w14:paraId="71E2E9E8" w14:textId="557C250F" w:rsidR="007D37BB" w:rsidRPr="009D3A28" w:rsidRDefault="007D37BB" w:rsidP="007D642B">
            <w:pPr>
              <w:pStyle w:val="BodyText"/>
              <w:spacing w:before="60" w:after="60"/>
            </w:pPr>
            <w:r w:rsidRPr="009D3A28">
              <w:t xml:space="preserve">Project Wraparound Support Group: </w:t>
            </w:r>
            <w:r w:rsidRPr="00E76BCE">
              <w:rPr>
                <w:b w:val="0"/>
              </w:rPr>
              <w:t xml:space="preserve">Establishment of the VVSG in Dili by TLPDP and VPU is designed to provide enhanced support and case tracking for victims of domestic and GBV. See section </w:t>
            </w:r>
            <w:r w:rsidR="00AC72B5" w:rsidRPr="00E76BCE">
              <w:rPr>
                <w:b w:val="0"/>
              </w:rPr>
              <w:t xml:space="preserve">4.5 </w:t>
            </w:r>
            <w:r w:rsidRPr="00E76BCE">
              <w:rPr>
                <w:b w:val="0"/>
              </w:rPr>
              <w:t>for a discussion on whether this duplicates the existing mechanism of the Rede Referral Network.</w:t>
            </w:r>
          </w:p>
          <w:p w14:paraId="660771C0" w14:textId="7CC7E51C" w:rsidR="007D37BB" w:rsidRDefault="007D37BB" w:rsidP="007D642B">
            <w:pPr>
              <w:pStyle w:val="BodyText"/>
              <w:spacing w:before="60" w:after="60"/>
            </w:pPr>
            <w:r w:rsidRPr="009D3A28">
              <w:rPr>
                <w:bCs/>
              </w:rPr>
              <w:t>Domestic Violence Media Campaign:</w:t>
            </w:r>
            <w:r w:rsidRPr="009D3A28">
              <w:t xml:space="preserve"> </w:t>
            </w:r>
            <w:r w:rsidRPr="00507915">
              <w:rPr>
                <w:b w:val="0"/>
                <w:bCs/>
              </w:rPr>
              <w:t>In response to the high level of unreported domestic violence in Timor-Leste</w:t>
            </w:r>
            <w:r w:rsidR="00F575EF">
              <w:rPr>
                <w:b w:val="0"/>
                <w:bCs/>
              </w:rPr>
              <w:t>.</w:t>
            </w:r>
            <w:r w:rsidRPr="00507915">
              <w:rPr>
                <w:rStyle w:val="FootnoteReference"/>
                <w:rFonts w:cs="Times New Roman"/>
                <w:b w:val="0"/>
                <w:bCs/>
              </w:rPr>
              <w:footnoteReference w:id="31"/>
            </w:r>
            <w:r w:rsidRPr="00507915">
              <w:rPr>
                <w:b w:val="0"/>
                <w:bCs/>
              </w:rPr>
              <w:t xml:space="preserve"> TLPDP produced a Public Service Announcement (PSA) to encourage victims to report to police. It showcases strong and healthy families and relationships with positive messaging about the right to feel safe, mutual respect, alcohol being destructive to families and the importance of family time. The PSA was broadcast on local television, radio, and social media platforms, twice a day for a month over the Christmas holiday period. The number of domestic violence cases reported monthly to PNTL increased slightly in the months following the campaign airing in December 2020.</w:t>
            </w:r>
            <w:r w:rsidR="002409BE">
              <w:rPr>
                <w:rStyle w:val="FootnoteReference"/>
                <w:b w:val="0"/>
                <w:bCs/>
              </w:rPr>
              <w:footnoteReference w:id="32"/>
            </w:r>
            <w:r w:rsidRPr="00507915">
              <w:rPr>
                <w:b w:val="0"/>
                <w:bCs/>
              </w:rPr>
              <w:t>  Higher reporting of cases may be linked to greater awareness due to the media campaign; a future planned survey may provide more evidence on whether the campaign influenced individuals to report.</w:t>
            </w:r>
          </w:p>
        </w:tc>
      </w:tr>
      <w:tr w:rsidR="007D37BB" w14:paraId="251FAB00" w14:textId="77777777" w:rsidTr="007D37BB">
        <w:tc>
          <w:tcPr>
            <w:cnfStyle w:val="001000000000" w:firstRow="0" w:lastRow="0" w:firstColumn="1" w:lastColumn="0" w:oddVBand="0" w:evenVBand="0" w:oddHBand="0" w:evenHBand="0" w:firstRowFirstColumn="0" w:firstRowLastColumn="0" w:lastRowFirstColumn="0" w:lastRowLastColumn="0"/>
            <w:tcW w:w="10204" w:type="dxa"/>
          </w:tcPr>
          <w:p w14:paraId="79E5E579" w14:textId="0FAB69BA" w:rsidR="007D37BB" w:rsidRPr="009D3A28" w:rsidRDefault="007D37BB" w:rsidP="007D642B">
            <w:pPr>
              <w:pStyle w:val="BodyText"/>
              <w:spacing w:before="60" w:after="60"/>
            </w:pPr>
            <w:r w:rsidRPr="009D3A28">
              <w:t>Q7: To what extent has TLPDP increased PNTL’s capacity to detect, respond to, and investigate crimes</w:t>
            </w:r>
          </w:p>
          <w:p w14:paraId="03A1588F" w14:textId="131885B9" w:rsidR="007D37BB" w:rsidRPr="00807CE4" w:rsidRDefault="00986A64" w:rsidP="007D642B">
            <w:pPr>
              <w:pStyle w:val="Quotetext"/>
              <w:spacing w:before="60" w:after="60"/>
              <w:rPr>
                <w:sz w:val="20"/>
                <w:szCs w:val="20"/>
              </w:rPr>
            </w:pPr>
            <w:r>
              <w:rPr>
                <w:bCs w:val="0"/>
                <w:noProof/>
                <w:szCs w:val="20"/>
              </w:rPr>
              <w:drawing>
                <wp:inline distT="0" distB="0" distL="0" distR="0" wp14:anchorId="555A40AB" wp14:editId="76B7F2E1">
                  <wp:extent cx="237490" cy="244475"/>
                  <wp:effectExtent l="0" t="0" r="0" b="3175"/>
                  <wp:docPr id="283" name="Picture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a:extLst>
                              <a:ext uri="{C183D7F6-B498-43B3-948B-1728B52AA6E4}">
                                <adec:decorative xmlns:adec="http://schemas.microsoft.com/office/drawing/2017/decorative" val="1"/>
                              </a:ext>
                            </a:extLst>
                          </pic:cNvPr>
                          <pic:cNvPicPr/>
                        </pic:nvPicPr>
                        <pic:blipFill>
                          <a:blip r:embed="rId17"/>
                          <a:stretch>
                            <a:fillRect/>
                          </a:stretch>
                        </pic:blipFill>
                        <pic:spPr>
                          <a:xfrm>
                            <a:off x="0" y="0"/>
                            <a:ext cx="237490" cy="244475"/>
                          </a:xfrm>
                          <a:prstGeom prst="rect">
                            <a:avLst/>
                          </a:prstGeom>
                        </pic:spPr>
                      </pic:pic>
                    </a:graphicData>
                  </a:graphic>
                </wp:inline>
              </w:drawing>
            </w:r>
            <w:r>
              <w:rPr>
                <w:sz w:val="20"/>
                <w:szCs w:val="20"/>
              </w:rPr>
              <w:t xml:space="preserve"> </w:t>
            </w:r>
            <w:r w:rsidR="007D37BB" w:rsidRPr="00807CE4">
              <w:rPr>
                <w:sz w:val="20"/>
                <w:szCs w:val="20"/>
              </w:rPr>
              <w:t xml:space="preserve">Finding: </w:t>
            </w:r>
            <w:r w:rsidR="007D37BB" w:rsidRPr="00807CE4">
              <w:rPr>
                <w:b w:val="0"/>
                <w:bCs w:val="0"/>
                <w:sz w:val="20"/>
                <w:szCs w:val="20"/>
              </w:rPr>
              <w:t>Support to the PNTL NOC facilitated an audit of all PNTL communications assets and a series of workshops designed to improve existing communications and operations systems. While these are positive developments, it would be helpful to evaluate whether this resulted in any increased capacity to detect, respond to, and investigate crimes. It is too soon to say whether the PNTL forensics laboratory or the TNCC building and fit out will increase PNTL’s capacity to detect, respond to, and investigate crimes. There is no available evidence on the content or outcomes of the completed Surveillance Program for SIC and SIP, or the Support to PNTL SIC. There is no available evidence on the outcomes of the District Commanders Police Powers Training.</w:t>
            </w:r>
          </w:p>
          <w:p w14:paraId="5FCF1454" w14:textId="34368B10" w:rsidR="007D37BB" w:rsidRPr="009D3A28" w:rsidRDefault="007D37BB" w:rsidP="007D642B">
            <w:pPr>
              <w:pStyle w:val="BodyText"/>
              <w:spacing w:before="60" w:after="60"/>
            </w:pPr>
            <w:r w:rsidRPr="00151D2E">
              <w:t>PNTL Forensics Laboratory:</w:t>
            </w:r>
            <w:r w:rsidRPr="009D3A28">
              <w:t xml:space="preserve"> </w:t>
            </w:r>
            <w:r w:rsidRPr="00507915">
              <w:rPr>
                <w:b w:val="0"/>
                <w:bCs/>
              </w:rPr>
              <w:t xml:space="preserve">TLPDP is supporting the establishment of a basic functional laboratory capacity that can support fingerprint physical and chemical detection, optical examination techniques and digital photographic capabilities. This is intended to form part of a </w:t>
            </w:r>
            <w:r w:rsidR="00DD2EAE" w:rsidRPr="00507915">
              <w:rPr>
                <w:b w:val="0"/>
                <w:bCs/>
              </w:rPr>
              <w:t>fit out</w:t>
            </w:r>
            <w:r w:rsidRPr="00507915">
              <w:rPr>
                <w:b w:val="0"/>
                <w:bCs/>
              </w:rPr>
              <w:t xml:space="preserve"> of the new PNTL Forensics Office at the </w:t>
            </w:r>
            <w:r w:rsidR="004A4979" w:rsidRPr="00507915">
              <w:rPr>
                <w:b w:val="0"/>
                <w:bCs/>
              </w:rPr>
              <w:t>TNC</w:t>
            </w:r>
            <w:r w:rsidR="00CC1D29" w:rsidRPr="00507915">
              <w:rPr>
                <w:b w:val="0"/>
                <w:bCs/>
              </w:rPr>
              <w:t>C</w:t>
            </w:r>
            <w:r w:rsidRPr="00507915">
              <w:rPr>
                <w:b w:val="0"/>
                <w:bCs/>
              </w:rPr>
              <w:t>. Consequently, it is too soon to evaluate MELP indicators on compliance with international standards or improved capacity for criminal investigation.</w:t>
            </w:r>
          </w:p>
          <w:p w14:paraId="43D3DBE4" w14:textId="23FD9D1A" w:rsidR="007D37BB" w:rsidRPr="00507915" w:rsidRDefault="007D37BB" w:rsidP="007D642B">
            <w:pPr>
              <w:pStyle w:val="BodyText"/>
              <w:spacing w:before="60" w:after="60"/>
              <w:rPr>
                <w:b w:val="0"/>
                <w:bCs/>
              </w:rPr>
            </w:pPr>
            <w:r w:rsidRPr="00507915">
              <w:rPr>
                <w:b w:val="0"/>
                <w:bCs/>
              </w:rPr>
              <w:t xml:space="preserve">It is understood that the Chinese and South Korean governments are also supporting forensics development in Timor-Leste. While </w:t>
            </w:r>
            <w:proofErr w:type="gramStart"/>
            <w:r w:rsidRPr="00507915">
              <w:rPr>
                <w:b w:val="0"/>
                <w:bCs/>
              </w:rPr>
              <w:t>it is clear that Timorese</w:t>
            </w:r>
            <w:proofErr w:type="gramEnd"/>
            <w:r w:rsidRPr="00507915">
              <w:rPr>
                <w:b w:val="0"/>
                <w:bCs/>
              </w:rPr>
              <w:t xml:space="preserve"> stakeholders are very interested in receiving the substantial investment in a forensics laboratory and fit out, the specific business case for why this investment is necessary </w:t>
            </w:r>
            <w:r w:rsidR="00DD2EAE" w:rsidRPr="00507915">
              <w:rPr>
                <w:b w:val="0"/>
                <w:bCs/>
              </w:rPr>
              <w:t xml:space="preserve">does not provide clear reasoning for forensics beyond its inclusion in the </w:t>
            </w:r>
            <w:r w:rsidR="0088073C" w:rsidRPr="00507915">
              <w:rPr>
                <w:b w:val="0"/>
                <w:bCs/>
              </w:rPr>
              <w:t>TNCC</w:t>
            </w:r>
            <w:r w:rsidR="00DD2EAE" w:rsidRPr="00507915">
              <w:rPr>
                <w:b w:val="0"/>
                <w:bCs/>
              </w:rPr>
              <w:t xml:space="preserve"> facility</w:t>
            </w:r>
            <w:r w:rsidR="00F65773">
              <w:rPr>
                <w:b w:val="0"/>
                <w:bCs/>
              </w:rPr>
              <w:t>.</w:t>
            </w:r>
            <w:r w:rsidR="00DD2EAE" w:rsidRPr="00507915">
              <w:rPr>
                <w:rStyle w:val="FootnoteReference"/>
                <w:b w:val="0"/>
                <w:bCs/>
              </w:rPr>
              <w:footnoteReference w:id="33"/>
            </w:r>
            <w:r w:rsidRPr="00507915">
              <w:rPr>
                <w:b w:val="0"/>
                <w:bCs/>
              </w:rPr>
              <w:t xml:space="preserve"> Forensics was not mentioned in the initial program design; and has not been linked into a program logic since. </w:t>
            </w:r>
          </w:p>
          <w:p w14:paraId="0509B699" w14:textId="597CEA76" w:rsidR="007D37BB" w:rsidRPr="007F65B2" w:rsidRDefault="007D37BB" w:rsidP="007D642B">
            <w:pPr>
              <w:pStyle w:val="BodyText"/>
              <w:spacing w:before="60" w:after="60"/>
              <w:rPr>
                <w:b w:val="0"/>
                <w:bCs/>
              </w:rPr>
            </w:pPr>
            <w:r w:rsidRPr="007F65B2">
              <w:rPr>
                <w:b w:val="0"/>
                <w:bCs/>
              </w:rPr>
              <w:t xml:space="preserve">The unresolved political conflict between </w:t>
            </w:r>
            <w:r w:rsidR="0088073C" w:rsidRPr="007F65B2">
              <w:rPr>
                <w:b w:val="0"/>
                <w:bCs/>
              </w:rPr>
              <w:t>the Scientific Police (</w:t>
            </w:r>
            <w:r w:rsidR="0088073C" w:rsidRPr="007F65B2">
              <w:rPr>
                <w:b w:val="0"/>
                <w:bCs/>
                <w:i/>
                <w:iCs/>
              </w:rPr>
              <w:t>Polícia</w:t>
            </w:r>
            <w:r w:rsidR="0088073C" w:rsidRPr="007F65B2">
              <w:rPr>
                <w:b w:val="0"/>
                <w:bCs/>
              </w:rPr>
              <w:t xml:space="preserve"> </w:t>
            </w:r>
            <w:proofErr w:type="spellStart"/>
            <w:r w:rsidR="0088073C" w:rsidRPr="007F65B2">
              <w:rPr>
                <w:b w:val="0"/>
                <w:bCs/>
                <w:i/>
                <w:iCs/>
              </w:rPr>
              <w:t>Científica</w:t>
            </w:r>
            <w:proofErr w:type="spellEnd"/>
            <w:r w:rsidR="0088073C" w:rsidRPr="007F65B2">
              <w:rPr>
                <w:b w:val="0"/>
                <w:bCs/>
                <w:i/>
                <w:iCs/>
              </w:rPr>
              <w:t xml:space="preserve"> de </w:t>
            </w:r>
            <w:proofErr w:type="spellStart"/>
            <w:r w:rsidR="0088073C" w:rsidRPr="007F65B2">
              <w:rPr>
                <w:b w:val="0"/>
                <w:bCs/>
                <w:i/>
                <w:iCs/>
              </w:rPr>
              <w:t>Investigação</w:t>
            </w:r>
            <w:proofErr w:type="spellEnd"/>
            <w:r w:rsidR="0088073C" w:rsidRPr="007F65B2">
              <w:rPr>
                <w:b w:val="0"/>
                <w:bCs/>
                <w:i/>
                <w:iCs/>
              </w:rPr>
              <w:t xml:space="preserve"> Criminal</w:t>
            </w:r>
            <w:r w:rsidR="0088073C" w:rsidRPr="007F65B2">
              <w:rPr>
                <w:b w:val="0"/>
                <w:bCs/>
              </w:rPr>
              <w:t xml:space="preserve">: </w:t>
            </w:r>
            <w:r w:rsidRPr="007F65B2">
              <w:rPr>
                <w:b w:val="0"/>
                <w:bCs/>
              </w:rPr>
              <w:t>PCIC</w:t>
            </w:r>
            <w:r w:rsidR="0088073C" w:rsidRPr="007F65B2">
              <w:rPr>
                <w:b w:val="0"/>
                <w:bCs/>
              </w:rPr>
              <w:t>)</w:t>
            </w:r>
            <w:r w:rsidRPr="007F65B2">
              <w:rPr>
                <w:b w:val="0"/>
                <w:bCs/>
              </w:rPr>
              <w:t xml:space="preserve"> which sits under the Ministry of Justice</w:t>
            </w:r>
            <w:r w:rsidR="007E1EC5" w:rsidRPr="007F65B2">
              <w:rPr>
                <w:b w:val="0"/>
                <w:bCs/>
              </w:rPr>
              <w:t xml:space="preserve"> (</w:t>
            </w:r>
            <w:proofErr w:type="spellStart"/>
            <w:r w:rsidR="007E1EC5" w:rsidRPr="007F65B2">
              <w:rPr>
                <w:b w:val="0"/>
                <w:bCs/>
              </w:rPr>
              <w:t>MoJ</w:t>
            </w:r>
            <w:proofErr w:type="spellEnd"/>
            <w:r w:rsidR="007E1EC5" w:rsidRPr="007F65B2">
              <w:rPr>
                <w:b w:val="0"/>
                <w:bCs/>
              </w:rPr>
              <w:t>)</w:t>
            </w:r>
            <w:r w:rsidRPr="007F65B2">
              <w:rPr>
                <w:b w:val="0"/>
                <w:bCs/>
              </w:rPr>
              <w:t xml:space="preserve"> and PNTL which sits under the Ministry of Interior</w:t>
            </w:r>
            <w:r w:rsidR="007E1EC5" w:rsidRPr="007F65B2">
              <w:rPr>
                <w:b w:val="0"/>
                <w:bCs/>
              </w:rPr>
              <w:t xml:space="preserve"> (</w:t>
            </w:r>
            <w:proofErr w:type="spellStart"/>
            <w:r w:rsidR="007E1EC5" w:rsidRPr="007F65B2">
              <w:rPr>
                <w:b w:val="0"/>
                <w:bCs/>
              </w:rPr>
              <w:t>MoI</w:t>
            </w:r>
            <w:proofErr w:type="spellEnd"/>
            <w:r w:rsidR="007E1EC5" w:rsidRPr="007F65B2">
              <w:rPr>
                <w:b w:val="0"/>
                <w:bCs/>
              </w:rPr>
              <w:t>)</w:t>
            </w:r>
            <w:r w:rsidRPr="007F65B2">
              <w:rPr>
                <w:b w:val="0"/>
                <w:bCs/>
              </w:rPr>
              <w:t xml:space="preserve">, over responsibility for forensics is noted. TLPDP is focused on identifying synergies and areas of cooperation between the PNTL and PCIC whilst establishing </w:t>
            </w:r>
            <w:r w:rsidR="007E1EC5" w:rsidRPr="007F65B2">
              <w:rPr>
                <w:b w:val="0"/>
                <w:bCs/>
              </w:rPr>
              <w:t>f</w:t>
            </w:r>
            <w:r w:rsidRPr="007F65B2">
              <w:rPr>
                <w:b w:val="0"/>
                <w:bCs/>
              </w:rPr>
              <w:t xml:space="preserve">orensic capabilities within PNTL over the longer term. This focus aims to slowly build bodies of expertise within PNTL which supports investigation and prosecution outcomes. </w:t>
            </w:r>
          </w:p>
          <w:p w14:paraId="60AEC546" w14:textId="77777777" w:rsidR="007D37BB" w:rsidRPr="009D3A28" w:rsidRDefault="007D37BB" w:rsidP="007D642B">
            <w:pPr>
              <w:pStyle w:val="BodyText"/>
              <w:spacing w:before="60" w:after="60"/>
            </w:pPr>
            <w:r w:rsidRPr="00151D2E">
              <w:t>Surveillance Program for SIC and SIP:</w:t>
            </w:r>
            <w:r w:rsidRPr="009D3A28">
              <w:t xml:space="preserve"> </w:t>
            </w:r>
            <w:r w:rsidRPr="007F65B2">
              <w:rPr>
                <w:b w:val="0"/>
                <w:bCs/>
              </w:rPr>
              <w:t>This project is listed as complete but there is no project reporting that covers the activity.</w:t>
            </w:r>
          </w:p>
          <w:p w14:paraId="2BD30963" w14:textId="77777777" w:rsidR="007D37BB" w:rsidRPr="009D3A28" w:rsidRDefault="007D37BB" w:rsidP="007D642B">
            <w:pPr>
              <w:pStyle w:val="BodyText"/>
              <w:spacing w:before="60" w:after="60"/>
            </w:pPr>
            <w:r w:rsidRPr="00151D2E">
              <w:t>Support to PNTL NOC:</w:t>
            </w:r>
            <w:r w:rsidRPr="009D3A28">
              <w:t xml:space="preserve"> </w:t>
            </w:r>
            <w:r w:rsidRPr="007F65B2">
              <w:rPr>
                <w:b w:val="0"/>
                <w:bCs/>
              </w:rPr>
              <w:t>In late 2020 TLPDP support facilitated the PNTL NOC to conduct an audit of all PNTL communications assets across 13 districts, involving the coordination of activities relating to 14 PNTL members over a five-day period. This led to the preparation of an audit report which has resulted in a series of workshops designed to improve the existing communications and operations systems in the District and National Operations Centres.</w:t>
            </w:r>
          </w:p>
          <w:p w14:paraId="5A1BF793" w14:textId="7434AF4D" w:rsidR="007D37BB" w:rsidRPr="009D3A28" w:rsidRDefault="007D37BB" w:rsidP="007D642B">
            <w:pPr>
              <w:pStyle w:val="BodyText"/>
              <w:spacing w:before="60" w:after="60"/>
            </w:pPr>
            <w:r w:rsidRPr="00151D2E">
              <w:t>Support to PNTL SIC:</w:t>
            </w:r>
            <w:r w:rsidRPr="009D3A28">
              <w:t xml:space="preserve"> </w:t>
            </w:r>
            <w:r w:rsidRPr="007F65B2">
              <w:rPr>
                <w:b w:val="0"/>
                <w:bCs/>
              </w:rPr>
              <w:t>This project is listed as complete but there is no project reporting that covers the activity. It may refer to support to SIC following the floods, support for SIC during their investigation into an irregular maritime arrival, or something else.</w:t>
            </w:r>
          </w:p>
          <w:p w14:paraId="7DF5AFB8" w14:textId="77777777" w:rsidR="007D37BB" w:rsidRPr="009D3A28" w:rsidRDefault="007D37BB" w:rsidP="007D642B">
            <w:pPr>
              <w:pStyle w:val="BodyText"/>
              <w:spacing w:before="60" w:after="60"/>
            </w:pPr>
            <w:r w:rsidRPr="00151D2E">
              <w:t>District Commanders Police Powers Training:</w:t>
            </w:r>
            <w:r w:rsidRPr="009D3A28">
              <w:t xml:space="preserve"> </w:t>
            </w:r>
            <w:r w:rsidRPr="007F65B2">
              <w:rPr>
                <w:b w:val="0"/>
                <w:bCs/>
              </w:rPr>
              <w:t>TLPDP facilitated three PNTL District [sometimes referred to as Station] Commanders Police Powers training to 66 PNTL members to provide common understanding of senior leadership roles in the execution of policing duties. There is no information available on outcomes from this training. This project is listed as complete.</w:t>
            </w:r>
          </w:p>
          <w:p w14:paraId="55632692" w14:textId="77777777" w:rsidR="007D37BB" w:rsidRPr="009D3A28" w:rsidRDefault="007D37BB" w:rsidP="007D642B">
            <w:pPr>
              <w:pStyle w:val="BodyText"/>
              <w:spacing w:before="60" w:after="60"/>
            </w:pPr>
            <w:r w:rsidRPr="0088073C">
              <w:t>Investigations Level 1 Training:</w:t>
            </w:r>
            <w:r w:rsidRPr="009D3A28">
              <w:t xml:space="preserve"> </w:t>
            </w:r>
            <w:r w:rsidRPr="007F65B2">
              <w:rPr>
                <w:b w:val="0"/>
                <w:bCs/>
              </w:rPr>
              <w:t>This project is listed as suspended.</w:t>
            </w:r>
          </w:p>
          <w:p w14:paraId="3B5274FE" w14:textId="47B53C2F" w:rsidR="0088073C" w:rsidRDefault="007D37BB" w:rsidP="007D642B">
            <w:pPr>
              <w:pStyle w:val="BodyText"/>
              <w:spacing w:before="60" w:after="60"/>
            </w:pPr>
            <w:r w:rsidRPr="00151D2E">
              <w:t>TNCC Construction and TNCC Fit out (2 projects):</w:t>
            </w:r>
            <w:r w:rsidRPr="009D3A28">
              <w:t xml:space="preserve"> </w:t>
            </w:r>
            <w:r w:rsidRPr="007F65B2">
              <w:rPr>
                <w:b w:val="0"/>
                <w:bCs/>
              </w:rPr>
              <w:t xml:space="preserve">TLPDP has funded the construction and fit out of a new building </w:t>
            </w:r>
            <w:r w:rsidR="0088073C" w:rsidRPr="007F65B2">
              <w:rPr>
                <w:b w:val="0"/>
                <w:bCs/>
              </w:rPr>
              <w:t xml:space="preserve">for the </w:t>
            </w:r>
            <w:r w:rsidRPr="007F65B2">
              <w:rPr>
                <w:b w:val="0"/>
                <w:bCs/>
              </w:rPr>
              <w:t xml:space="preserve">TNCC. PNTL have requested permission from the Prime Minister to change the name </w:t>
            </w:r>
            <w:r w:rsidRPr="00067E1D">
              <w:rPr>
                <w:b w:val="0"/>
                <w:bCs/>
              </w:rPr>
              <w:t>to CIGI-ICO</w:t>
            </w:r>
            <w:r w:rsidRPr="007F65B2">
              <w:rPr>
                <w:b w:val="0"/>
                <w:bCs/>
              </w:rPr>
              <w:t xml:space="preserve"> and this is the term in common use by Timorese. TLPDP state the objective of the building is to:</w:t>
            </w:r>
            <w:r w:rsidR="001A360B" w:rsidRPr="009D3A28">
              <w:t xml:space="preserve"> </w:t>
            </w:r>
          </w:p>
          <w:p w14:paraId="565D5F09" w14:textId="22AA523B" w:rsidR="007D37BB" w:rsidRPr="007F65B2" w:rsidRDefault="00A73724" w:rsidP="007D642B">
            <w:pPr>
              <w:pStyle w:val="BodyText"/>
              <w:spacing w:before="60" w:after="60"/>
              <w:rPr>
                <w:b w:val="0"/>
                <w:bCs/>
                <w:i/>
                <w:iCs/>
              </w:rPr>
            </w:pPr>
            <w:r w:rsidRPr="007F65B2">
              <w:rPr>
                <w:b w:val="0"/>
                <w:bCs/>
                <w:i/>
                <w:iCs/>
              </w:rPr>
              <w:t>…</w:t>
            </w:r>
            <w:r w:rsidR="007D37BB" w:rsidRPr="007F65B2">
              <w:rPr>
                <w:b w:val="0"/>
                <w:bCs/>
                <w:i/>
                <w:iCs/>
              </w:rPr>
              <w:t>build a high quality, sustainable transnational crime coordination centre (TNCC) to house PNTL National Investigations Division members and Timor-Leste law enforcement partners including PNTL Forensics, Customs, Immigration, Scientific Police (PSIC), Military Intelligence (F-FDTL J2), Security Intelligence (SNI), Office of Prosecutor General (OPG) and TLPDP.</w:t>
            </w:r>
          </w:p>
          <w:p w14:paraId="0A31A5C6" w14:textId="77777777" w:rsidR="0088073C" w:rsidRPr="007F65B2" w:rsidRDefault="007D37BB" w:rsidP="007D642B">
            <w:pPr>
              <w:pStyle w:val="BodyText"/>
              <w:spacing w:before="60" w:after="60"/>
              <w:rPr>
                <w:b w:val="0"/>
                <w:bCs/>
              </w:rPr>
            </w:pPr>
            <w:r w:rsidRPr="007F65B2">
              <w:rPr>
                <w:b w:val="0"/>
                <w:bCs/>
              </w:rPr>
              <w:t>While the project, as described, is only a construction and fit out, the outcomes that are expected by TLPDP are ambitious, yet lacking in detail:</w:t>
            </w:r>
            <w:r w:rsidR="001A360B" w:rsidRPr="007F65B2">
              <w:rPr>
                <w:b w:val="0"/>
                <w:bCs/>
              </w:rPr>
              <w:t xml:space="preserve"> </w:t>
            </w:r>
          </w:p>
          <w:p w14:paraId="38557467" w14:textId="6A866536" w:rsidR="007D37BB" w:rsidRPr="007F65B2" w:rsidRDefault="0088073C" w:rsidP="007D642B">
            <w:pPr>
              <w:pStyle w:val="BodyText"/>
              <w:spacing w:before="60" w:after="60"/>
              <w:rPr>
                <w:b w:val="0"/>
                <w:bCs/>
                <w:i/>
                <w:iCs/>
              </w:rPr>
            </w:pPr>
            <w:r w:rsidRPr="007F65B2">
              <w:rPr>
                <w:b w:val="0"/>
                <w:bCs/>
                <w:i/>
                <w:iCs/>
              </w:rPr>
              <w:t>…</w:t>
            </w:r>
            <w:r w:rsidR="007D37BB" w:rsidRPr="007F65B2">
              <w:rPr>
                <w:b w:val="0"/>
                <w:bCs/>
                <w:i/>
                <w:iCs/>
              </w:rPr>
              <w:t>this will put in place frameworks, processes and pathways that enable and support the PNTL and other agencies, including customs, immigration, and the intelligence agency to share information and investigate crimes which have the potential</w:t>
            </w:r>
            <w:r w:rsidR="001A360B" w:rsidRPr="007F65B2">
              <w:rPr>
                <w:b w:val="0"/>
                <w:bCs/>
                <w:i/>
                <w:iCs/>
              </w:rPr>
              <w:t xml:space="preserve"> </w:t>
            </w:r>
            <w:r w:rsidR="007D37BB" w:rsidRPr="007F65B2">
              <w:rPr>
                <w:b w:val="0"/>
                <w:bCs/>
                <w:i/>
                <w:iCs/>
              </w:rPr>
              <w:t>to impact on the safety and security of both Timor-Leste and Australia.</w:t>
            </w:r>
          </w:p>
          <w:p w14:paraId="73D40768" w14:textId="2BE6D899" w:rsidR="00C24515" w:rsidRDefault="007D37BB" w:rsidP="007D642B">
            <w:pPr>
              <w:pStyle w:val="BodyText"/>
              <w:spacing w:before="60" w:after="60"/>
              <w:rPr>
                <w:b w:val="0"/>
              </w:rPr>
            </w:pPr>
            <w:r w:rsidRPr="007F65B2">
              <w:rPr>
                <w:b w:val="0"/>
                <w:bCs/>
              </w:rPr>
              <w:t xml:space="preserve">The objectives for the centre appear to go beyond transnational crime considerations to more domestic concerns including that investigations capacity is improved through inter-agency cooperation to effectively plan and manage investigations. It is unclear whether </w:t>
            </w:r>
            <w:proofErr w:type="gramStart"/>
            <w:r w:rsidRPr="007F65B2">
              <w:rPr>
                <w:b w:val="0"/>
                <w:bCs/>
              </w:rPr>
              <w:t>all of</w:t>
            </w:r>
            <w:proofErr w:type="gramEnd"/>
            <w:r w:rsidRPr="007F65B2">
              <w:rPr>
                <w:b w:val="0"/>
                <w:bCs/>
              </w:rPr>
              <w:t xml:space="preserve"> PNTL’s investigation work, and all the work of the </w:t>
            </w:r>
            <w:r w:rsidR="0088073C" w:rsidRPr="007F65B2">
              <w:rPr>
                <w:b w:val="0"/>
                <w:bCs/>
              </w:rPr>
              <w:t>OPG</w:t>
            </w:r>
            <w:r w:rsidRPr="007F65B2">
              <w:rPr>
                <w:b w:val="0"/>
                <w:bCs/>
              </w:rPr>
              <w:t xml:space="preserve"> are intended to operate from the new building. Similarly, given that TLPDP also intends to occupy the building, it is unclear whether non-transnational crime support activities are planned to take place here as well. This should be clarified.  </w:t>
            </w:r>
            <w:r w:rsidR="00C24515">
              <w:t xml:space="preserve"> </w:t>
            </w:r>
          </w:p>
          <w:p w14:paraId="00DE609B" w14:textId="43112A20" w:rsidR="00C24515" w:rsidRPr="00C24515" w:rsidRDefault="00C24515" w:rsidP="007D642B">
            <w:pPr>
              <w:pStyle w:val="BodyText"/>
              <w:spacing w:before="60" w:after="60"/>
              <w:rPr>
                <w:b w:val="0"/>
                <w:bCs/>
              </w:rPr>
            </w:pPr>
            <w:r w:rsidRPr="00C24515">
              <w:rPr>
                <w:b w:val="0"/>
                <w:bCs/>
              </w:rPr>
              <w:t xml:space="preserve">The principal concern of the evaluation team is that the </w:t>
            </w:r>
            <w:r w:rsidR="00F575EF">
              <w:rPr>
                <w:b w:val="0"/>
                <w:bCs/>
              </w:rPr>
              <w:t>TNCC</w:t>
            </w:r>
            <w:r w:rsidRPr="00C24515">
              <w:rPr>
                <w:b w:val="0"/>
                <w:bCs/>
              </w:rPr>
              <w:t xml:space="preserve">, an intrinsically sensitive undertaking, envisioned to involve various aspects of </w:t>
            </w:r>
            <w:proofErr w:type="spellStart"/>
            <w:r w:rsidRPr="00C24515">
              <w:rPr>
                <w:b w:val="0"/>
                <w:bCs/>
              </w:rPr>
              <w:t>GoTL</w:t>
            </w:r>
            <w:proofErr w:type="spellEnd"/>
            <w:r w:rsidRPr="00C24515">
              <w:rPr>
                <w:b w:val="0"/>
                <w:bCs/>
              </w:rPr>
              <w:t xml:space="preserve"> and </w:t>
            </w:r>
            <w:proofErr w:type="spellStart"/>
            <w:r w:rsidRPr="00C24515">
              <w:rPr>
                <w:b w:val="0"/>
                <w:bCs/>
              </w:rPr>
              <w:t>GoA</w:t>
            </w:r>
            <w:proofErr w:type="spellEnd"/>
            <w:r w:rsidRPr="00C24515">
              <w:rPr>
                <w:b w:val="0"/>
                <w:bCs/>
              </w:rPr>
              <w:t xml:space="preserve"> has been built without appropriate consultations with the </w:t>
            </w:r>
            <w:proofErr w:type="spellStart"/>
            <w:r w:rsidRPr="00C24515">
              <w:rPr>
                <w:b w:val="0"/>
                <w:bCs/>
              </w:rPr>
              <w:t>GoTL</w:t>
            </w:r>
            <w:proofErr w:type="spellEnd"/>
            <w:r w:rsidRPr="00C24515">
              <w:rPr>
                <w:b w:val="0"/>
                <w:bCs/>
              </w:rPr>
              <w:t xml:space="preserve">, a clear picture of who will be involved, or getting the agreement of the Council of Ministers for its operation. This should have been done prior to construction and runs the high risk of the </w:t>
            </w:r>
            <w:proofErr w:type="spellStart"/>
            <w:r w:rsidRPr="00C24515">
              <w:rPr>
                <w:b w:val="0"/>
                <w:bCs/>
              </w:rPr>
              <w:t>GoTL</w:t>
            </w:r>
            <w:proofErr w:type="spellEnd"/>
            <w:r w:rsidRPr="00C24515">
              <w:rPr>
                <w:b w:val="0"/>
                <w:bCs/>
              </w:rPr>
              <w:t xml:space="preserve"> being unhappy with the development. </w:t>
            </w:r>
          </w:p>
          <w:p w14:paraId="47C58ADB" w14:textId="6DE2FC88" w:rsidR="00C24515" w:rsidRPr="00C24515" w:rsidRDefault="00C24515" w:rsidP="007D642B">
            <w:pPr>
              <w:pStyle w:val="BodyText"/>
              <w:spacing w:before="60" w:after="60"/>
              <w:rPr>
                <w:b w:val="0"/>
                <w:bCs/>
              </w:rPr>
            </w:pPr>
            <w:r w:rsidRPr="00C24515">
              <w:rPr>
                <w:b w:val="0"/>
                <w:bCs/>
              </w:rPr>
              <w:t xml:space="preserve">It was difficult to gain a consistent picture of who is intended to work from the </w:t>
            </w:r>
            <w:r w:rsidR="009456C5">
              <w:rPr>
                <w:b w:val="0"/>
                <w:bCs/>
              </w:rPr>
              <w:t>TNCC</w:t>
            </w:r>
            <w:r w:rsidRPr="00C24515">
              <w:rPr>
                <w:b w:val="0"/>
                <w:bCs/>
              </w:rPr>
              <w:t>. Senior respondents across DFAT, TLPDP and PNTL</w:t>
            </w:r>
            <w:r w:rsidR="009456C5">
              <w:rPr>
                <w:rStyle w:val="FootnoteReference"/>
                <w:b w:val="0"/>
                <w:bCs/>
              </w:rPr>
              <w:footnoteReference w:id="34"/>
            </w:r>
            <w:r w:rsidRPr="00C24515">
              <w:rPr>
                <w:b w:val="0"/>
                <w:bCs/>
              </w:rPr>
              <w:t xml:space="preserve"> cited different combinations of </w:t>
            </w:r>
            <w:proofErr w:type="spellStart"/>
            <w:r w:rsidRPr="00C24515">
              <w:rPr>
                <w:b w:val="0"/>
                <w:bCs/>
              </w:rPr>
              <w:t>GoTL</w:t>
            </w:r>
            <w:proofErr w:type="spellEnd"/>
            <w:r w:rsidRPr="00C24515">
              <w:rPr>
                <w:b w:val="0"/>
                <w:bCs/>
              </w:rPr>
              <w:t xml:space="preserve"> agencies that were intended to be accommodated there including PNTL, F-FDTL, Migration, Pass Office, PSIC, Intelligence agencies, OPG, the Anti-Corruption Commission, Police and Military Intelligence Services, and TLPDP. </w:t>
            </w:r>
          </w:p>
          <w:p w14:paraId="1F3054D3" w14:textId="47BB9455" w:rsidR="00C24515" w:rsidRPr="00C24515" w:rsidRDefault="00C24515" w:rsidP="007D642B">
            <w:pPr>
              <w:pStyle w:val="BodyText"/>
              <w:spacing w:before="60" w:after="60"/>
              <w:rPr>
                <w:b w:val="0"/>
                <w:bCs/>
              </w:rPr>
            </w:pPr>
            <w:r w:rsidRPr="00C24515">
              <w:rPr>
                <w:b w:val="0"/>
                <w:bCs/>
              </w:rPr>
              <w:t xml:space="preserve">The Project Status Report for the fit out of the TNCC provided at the June 2021 JSC update states that the building will </w:t>
            </w:r>
            <w:r w:rsidRPr="00F575EF">
              <w:rPr>
                <w:b w:val="0"/>
                <w:bCs/>
              </w:rPr>
              <w:t>“house PNTL National Investigations Division members and Timor-Leste law enforcement partners including Customs, Immigration, PCIC, Office of Prosecutor General (OPG) and TLPDP”.</w:t>
            </w:r>
            <w:r w:rsidRPr="00C24515">
              <w:rPr>
                <w:b w:val="0"/>
                <w:bCs/>
              </w:rPr>
              <w:t xml:space="preserve"> </w:t>
            </w:r>
            <w:r w:rsidR="00C74390" w:rsidRPr="00C24515">
              <w:rPr>
                <w:b w:val="0"/>
                <w:bCs/>
              </w:rPr>
              <w:t xml:space="preserve">TLPDP advisors noted in interview that they expected to be housed in the TNCC. </w:t>
            </w:r>
            <w:r w:rsidRPr="00C24515">
              <w:rPr>
                <w:b w:val="0"/>
                <w:bCs/>
              </w:rPr>
              <w:t xml:space="preserve">A range of DFAT, AFP and </w:t>
            </w:r>
            <w:proofErr w:type="spellStart"/>
            <w:r w:rsidRPr="00C24515">
              <w:rPr>
                <w:b w:val="0"/>
                <w:bCs/>
              </w:rPr>
              <w:t>GoTL</w:t>
            </w:r>
            <w:proofErr w:type="spellEnd"/>
            <w:r w:rsidRPr="00C24515">
              <w:rPr>
                <w:b w:val="0"/>
                <w:bCs/>
              </w:rPr>
              <w:t xml:space="preserve"> respondents noted that getting agreement from many agencies to move into the building was challenging and that getting the involvement of F-FDTL, PCIC and Intelligence agencies would be very challenging. Given that PCIC is the formal link with Interpol this is problematic for any transnational crime cooperation. </w:t>
            </w:r>
            <w:r w:rsidR="000C5150" w:rsidRPr="00C24515">
              <w:rPr>
                <w:b w:val="0"/>
                <w:bCs/>
              </w:rPr>
              <w:t xml:space="preserve">While it is unlikely that TLPDP envisions such a broad sweep of involvement, the purpose of the centre has not been well communicated, and the </w:t>
            </w:r>
            <w:proofErr w:type="spellStart"/>
            <w:r w:rsidR="000C5150" w:rsidRPr="00C24515">
              <w:rPr>
                <w:b w:val="0"/>
                <w:bCs/>
              </w:rPr>
              <w:t>GoTL</w:t>
            </w:r>
            <w:proofErr w:type="spellEnd"/>
            <w:r w:rsidR="000C5150" w:rsidRPr="00C24515">
              <w:rPr>
                <w:b w:val="0"/>
                <w:bCs/>
              </w:rPr>
              <w:t xml:space="preserve"> should have been more involved from the beginning in determining who it is intended to house there.</w:t>
            </w:r>
          </w:p>
          <w:p w14:paraId="6710CD5B" w14:textId="1C32E570" w:rsidR="00C24515" w:rsidRPr="00C24515" w:rsidRDefault="00C24515" w:rsidP="007D642B">
            <w:pPr>
              <w:pStyle w:val="BodyText"/>
              <w:spacing w:before="60" w:after="60"/>
              <w:rPr>
                <w:b w:val="0"/>
                <w:bCs/>
              </w:rPr>
            </w:pPr>
            <w:r w:rsidRPr="00C24515">
              <w:rPr>
                <w:b w:val="0"/>
                <w:bCs/>
              </w:rPr>
              <w:t xml:space="preserve">The establishment of a new forensic laboratory within the TNCC appears to be for a broader purpose than transnational crime, with the 2020 </w:t>
            </w:r>
            <w:r w:rsidR="00C74390">
              <w:rPr>
                <w:b w:val="0"/>
                <w:bCs/>
              </w:rPr>
              <w:t>Mission Performance Report (</w:t>
            </w:r>
            <w:r w:rsidRPr="00C24515">
              <w:rPr>
                <w:b w:val="0"/>
                <w:bCs/>
              </w:rPr>
              <w:t>MPR</w:t>
            </w:r>
            <w:r w:rsidR="00C74390">
              <w:rPr>
                <w:b w:val="0"/>
                <w:bCs/>
              </w:rPr>
              <w:t>)</w:t>
            </w:r>
            <w:r w:rsidRPr="00C24515">
              <w:rPr>
                <w:b w:val="0"/>
                <w:bCs/>
              </w:rPr>
              <w:t xml:space="preserve"> noting one of the outcomes for 2020 as “Essential Forensic equipment procurements for the fit out of the new PNTL Forensics office within the new Transnational Crime Centre” and that “The mission Forensics Advisor has engaged AFP Forensics – International Forensic Engagement team to assist with production of a strategic paper to guide forensic capability development within the PNTL. This plan will be developed by end Q2 2021.” It is also the understanding of PNTL that the laboratory will enable them to carry out </w:t>
            </w:r>
            <w:proofErr w:type="spellStart"/>
            <w:r w:rsidRPr="006E1606">
              <w:rPr>
                <w:b w:val="0"/>
                <w:bCs/>
                <w:i/>
                <w:iCs/>
              </w:rPr>
              <w:t>everyday</w:t>
            </w:r>
            <w:proofErr w:type="spellEnd"/>
            <w:r w:rsidRPr="00C24515">
              <w:rPr>
                <w:b w:val="0"/>
                <w:bCs/>
              </w:rPr>
              <w:t xml:space="preserve"> forensics work including capabilities for autopsies, DNA collection and the testing of people’s and animals’ blood as part of autopsies to understand cause of death.</w:t>
            </w:r>
            <w:r w:rsidR="006E1606">
              <w:rPr>
                <w:rStyle w:val="FootnoteReference"/>
                <w:b w:val="0"/>
                <w:bCs/>
              </w:rPr>
              <w:footnoteReference w:id="35"/>
            </w:r>
            <w:r w:rsidRPr="00C24515">
              <w:rPr>
                <w:b w:val="0"/>
                <w:bCs/>
              </w:rPr>
              <w:t xml:space="preserve"> This would appear to be a remit beyond transnational crime issues.</w:t>
            </w:r>
          </w:p>
          <w:p w14:paraId="0AA2FA9F" w14:textId="77777777" w:rsidR="00C24515" w:rsidRPr="00C24515" w:rsidRDefault="00C24515" w:rsidP="007D642B">
            <w:pPr>
              <w:pStyle w:val="BodyText"/>
              <w:spacing w:before="60" w:after="60"/>
              <w:rPr>
                <w:b w:val="0"/>
                <w:bCs/>
              </w:rPr>
            </w:pPr>
            <w:r w:rsidRPr="00C24515">
              <w:rPr>
                <w:b w:val="0"/>
                <w:bCs/>
              </w:rPr>
              <w:t>TLPDP and DFAT respondents were of the view that the Joint Fusion Cell used during COVID-19 response would be “replicated” in the TNCC with the 2020 MPR noting that:</w:t>
            </w:r>
          </w:p>
          <w:p w14:paraId="17407B93" w14:textId="70FF939A" w:rsidR="00C24515" w:rsidRPr="00C24515" w:rsidRDefault="00C24515" w:rsidP="007D642B">
            <w:pPr>
              <w:pStyle w:val="BodyText"/>
              <w:spacing w:before="60" w:after="60"/>
              <w:rPr>
                <w:b w:val="0"/>
                <w:bCs/>
              </w:rPr>
            </w:pPr>
            <w:r w:rsidRPr="00C24515">
              <w:rPr>
                <w:b w:val="0"/>
                <w:bCs/>
              </w:rPr>
              <w:t xml:space="preserve">“Adoption of a collaborative approach by stakeholders, including TLPDP, Australian Embassy personnel (DFAT) and the Australian Defence Cooperation Program (DCP) utilising established partnerships, including those with PNTL SIP, Security National Intelligence (SNI), F-FDTL and ICMC facilitated a rapid response to evolving needs and threats to Timor-Leste during the COVID-19 pandemic. The success of the JFC was a demonstrable </w:t>
            </w:r>
            <w:proofErr w:type="gramStart"/>
            <w:r w:rsidRPr="00C24515">
              <w:rPr>
                <w:b w:val="0"/>
                <w:bCs/>
              </w:rPr>
              <w:t>achievement</w:t>
            </w:r>
            <w:proofErr w:type="gramEnd"/>
            <w:r w:rsidRPr="00C24515">
              <w:rPr>
                <w:b w:val="0"/>
                <w:bCs/>
              </w:rPr>
              <w:t xml:space="preserve"> and which will be replicated within the soon to be finalised PNTL Transnational Crime Centre.”</w:t>
            </w:r>
          </w:p>
          <w:p w14:paraId="04AA51C2" w14:textId="76C5D89D" w:rsidR="007D37BB" w:rsidRPr="007F65B2" w:rsidRDefault="00C24515" w:rsidP="007D642B">
            <w:pPr>
              <w:pStyle w:val="BodyText"/>
              <w:spacing w:before="60" w:after="60"/>
              <w:rPr>
                <w:b w:val="0"/>
                <w:bCs/>
              </w:rPr>
            </w:pPr>
            <w:r w:rsidRPr="00C24515">
              <w:rPr>
                <w:b w:val="0"/>
                <w:bCs/>
              </w:rPr>
              <w:t xml:space="preserve">Both </w:t>
            </w:r>
            <w:proofErr w:type="spellStart"/>
            <w:r w:rsidRPr="00C24515">
              <w:rPr>
                <w:b w:val="0"/>
                <w:bCs/>
              </w:rPr>
              <w:t>GoTL</w:t>
            </w:r>
            <w:proofErr w:type="spellEnd"/>
            <w:r w:rsidRPr="00C24515">
              <w:rPr>
                <w:b w:val="0"/>
                <w:bCs/>
              </w:rPr>
              <w:t xml:space="preserve"> and PNTL respondents raised concerns with the evaluation team that the purpose of the building was unclear and that there was a need to discuss the undertaking with the Prime Minister/Minister of Interior. By way of example, </w:t>
            </w:r>
            <w:r w:rsidR="006E1606">
              <w:rPr>
                <w:b w:val="0"/>
                <w:bCs/>
              </w:rPr>
              <w:t xml:space="preserve">a </w:t>
            </w:r>
            <w:r w:rsidRPr="00C24515">
              <w:rPr>
                <w:b w:val="0"/>
                <w:bCs/>
              </w:rPr>
              <w:t>senior PNTL respondent</w:t>
            </w:r>
            <w:r w:rsidR="006E1606">
              <w:rPr>
                <w:rStyle w:val="FootnoteReference"/>
                <w:b w:val="0"/>
                <w:bCs/>
              </w:rPr>
              <w:footnoteReference w:id="36"/>
            </w:r>
            <w:r w:rsidR="006E1606">
              <w:rPr>
                <w:b w:val="0"/>
                <w:bCs/>
              </w:rPr>
              <w:t xml:space="preserve"> </w:t>
            </w:r>
            <w:r w:rsidRPr="00C24515">
              <w:rPr>
                <w:b w:val="0"/>
                <w:bCs/>
              </w:rPr>
              <w:t>noted that “TLPDP should present to the government on the use of the CIGI-ICO” and that “the completion of the SOP for the CIGI-ICO should be given high priority, and the Centre should be utilised” and “there is still no understanding between investigatory and information organisations on how to use this place”.</w:t>
            </w:r>
          </w:p>
          <w:p w14:paraId="00A46907" w14:textId="73A07349" w:rsidR="007D37BB" w:rsidRPr="007F65B2" w:rsidRDefault="007D37BB" w:rsidP="007D642B">
            <w:pPr>
              <w:pStyle w:val="BodyText"/>
              <w:spacing w:before="60" w:after="60"/>
              <w:rPr>
                <w:b w:val="0"/>
                <w:bCs/>
              </w:rPr>
            </w:pPr>
            <w:r w:rsidRPr="007F65B2">
              <w:rPr>
                <w:b w:val="0"/>
                <w:bCs/>
              </w:rPr>
              <w:t xml:space="preserve">Following the Easter 2021 floods some PNTL agencies whose offices were severely damaged moved into the incomplete building on a temporary basis. While this was a pragmatic response and the agencies welcomed the opportunity, it appears that the building is not being occupied as intended with meeting rooms being taken over as offices </w:t>
            </w:r>
            <w:r w:rsidR="004669F8">
              <w:rPr>
                <w:b w:val="0"/>
                <w:bCs/>
              </w:rPr>
              <w:t>with</w:t>
            </w:r>
            <w:r w:rsidR="004669F8" w:rsidRPr="007F65B2">
              <w:rPr>
                <w:b w:val="0"/>
                <w:bCs/>
              </w:rPr>
              <w:t xml:space="preserve"> </w:t>
            </w:r>
            <w:r w:rsidRPr="007F65B2">
              <w:rPr>
                <w:b w:val="0"/>
                <w:bCs/>
              </w:rPr>
              <w:t>attendant complaints about the lack of facilities in those rooms.</w:t>
            </w:r>
          </w:p>
          <w:p w14:paraId="32364D5B" w14:textId="498609AC" w:rsidR="007D37BB" w:rsidRPr="007F65B2" w:rsidRDefault="007D37BB" w:rsidP="007D642B">
            <w:pPr>
              <w:pStyle w:val="BodyText"/>
              <w:spacing w:before="60" w:after="60"/>
              <w:rPr>
                <w:b w:val="0"/>
                <w:bCs/>
              </w:rPr>
            </w:pPr>
            <w:r w:rsidRPr="007F65B2">
              <w:rPr>
                <w:b w:val="0"/>
                <w:bCs/>
              </w:rPr>
              <w:t xml:space="preserve">There is broad support amongst </w:t>
            </w:r>
            <w:proofErr w:type="spellStart"/>
            <w:r w:rsidRPr="007F65B2">
              <w:rPr>
                <w:b w:val="0"/>
                <w:bCs/>
              </w:rPr>
              <w:t>GoA</w:t>
            </w:r>
            <w:proofErr w:type="spellEnd"/>
            <w:r w:rsidRPr="007F65B2">
              <w:rPr>
                <w:b w:val="0"/>
                <w:bCs/>
              </w:rPr>
              <w:t xml:space="preserve"> personnel interviewed for the concept of a </w:t>
            </w:r>
            <w:r w:rsidR="001A360B" w:rsidRPr="007F65B2">
              <w:rPr>
                <w:b w:val="0"/>
                <w:bCs/>
              </w:rPr>
              <w:t>C</w:t>
            </w:r>
            <w:r w:rsidRPr="007F65B2">
              <w:rPr>
                <w:b w:val="0"/>
                <w:bCs/>
              </w:rPr>
              <w:t xml:space="preserve">entre that enables the sharing of information on transnational threats although it was not possible to reconcile various accounts of the extent to which different </w:t>
            </w:r>
            <w:proofErr w:type="spellStart"/>
            <w:r w:rsidRPr="007F65B2">
              <w:rPr>
                <w:b w:val="0"/>
                <w:bCs/>
              </w:rPr>
              <w:t>GoA</w:t>
            </w:r>
            <w:proofErr w:type="spellEnd"/>
            <w:r w:rsidRPr="007F65B2">
              <w:rPr>
                <w:b w:val="0"/>
                <w:bCs/>
              </w:rPr>
              <w:t xml:space="preserve"> agencies are/would be involved in the project.</w:t>
            </w:r>
            <w:r w:rsidR="001A360B" w:rsidRPr="007F65B2">
              <w:rPr>
                <w:rStyle w:val="FootnoteReference"/>
                <w:b w:val="0"/>
                <w:bCs/>
              </w:rPr>
              <w:footnoteReference w:id="37"/>
            </w:r>
            <w:r w:rsidR="001A360B" w:rsidRPr="007F65B2">
              <w:rPr>
                <w:b w:val="0"/>
                <w:bCs/>
              </w:rPr>
              <w:t xml:space="preserve"> </w:t>
            </w:r>
            <w:r w:rsidRPr="007F65B2">
              <w:rPr>
                <w:b w:val="0"/>
                <w:bCs/>
              </w:rPr>
              <w:t xml:space="preserve">It is recognised that gaining the agreement of the requisite </w:t>
            </w:r>
            <w:proofErr w:type="spellStart"/>
            <w:r w:rsidRPr="007F65B2">
              <w:rPr>
                <w:b w:val="0"/>
                <w:bCs/>
              </w:rPr>
              <w:t>GoTL</w:t>
            </w:r>
            <w:proofErr w:type="spellEnd"/>
            <w:r w:rsidRPr="007F65B2">
              <w:rPr>
                <w:b w:val="0"/>
                <w:bCs/>
              </w:rPr>
              <w:t xml:space="preserve"> agencies for the concept faces considerable hurdles. One senior </w:t>
            </w:r>
            <w:proofErr w:type="spellStart"/>
            <w:r w:rsidRPr="007F65B2">
              <w:rPr>
                <w:b w:val="0"/>
                <w:bCs/>
              </w:rPr>
              <w:t>GoA</w:t>
            </w:r>
            <w:proofErr w:type="spellEnd"/>
            <w:r w:rsidRPr="007F65B2">
              <w:rPr>
                <w:b w:val="0"/>
                <w:bCs/>
              </w:rPr>
              <w:t xml:space="preserve"> respondent believed that getting agreement from the Chief of the Defence Force for F-FDTL to collaborate would not happen, and that the current Prime Minister would never allow the combining of FDTL and PNTL information systems. One TLPDP respondent acknowledged that getting agreement was “very much a work in progress” and that TLPDP did not yet have agreement from all the agencies that they hoped would move into the centre, noting that getting agreement from the Prime Minister had proved difficult as he was busy. </w:t>
            </w:r>
            <w:r w:rsidR="004669F8" w:rsidRPr="007F65B2">
              <w:rPr>
                <w:b w:val="0"/>
                <w:bCs/>
              </w:rPr>
              <w:t>Several</w:t>
            </w:r>
            <w:r w:rsidRPr="007F65B2">
              <w:rPr>
                <w:b w:val="0"/>
                <w:bCs/>
              </w:rPr>
              <w:t xml:space="preserve"> </w:t>
            </w:r>
            <w:proofErr w:type="spellStart"/>
            <w:r w:rsidRPr="007F65B2">
              <w:rPr>
                <w:b w:val="0"/>
                <w:bCs/>
              </w:rPr>
              <w:t>GoA</w:t>
            </w:r>
            <w:proofErr w:type="spellEnd"/>
            <w:r w:rsidRPr="007F65B2">
              <w:rPr>
                <w:b w:val="0"/>
                <w:bCs/>
              </w:rPr>
              <w:t xml:space="preserve"> respondents cited the success of the JFC as evidence that the concept could be ‘replicated’ for sharing of information among Timorese agencies through the TNCC. It is the view of the evaluation team that there is a marked difference in agreeing to share information related to COVID-19 responses and sharing broader intelligence on highly sensitive matters</w:t>
            </w:r>
            <w:r w:rsidR="001A360B" w:rsidRPr="007F65B2">
              <w:rPr>
                <w:b w:val="0"/>
                <w:bCs/>
              </w:rPr>
              <w:t>: as such there needs to be clear and modest targets set to guide the next, more difficult, phase of bringing various stakeholders together at the TNCC</w:t>
            </w:r>
            <w:r w:rsidRPr="007F65B2">
              <w:rPr>
                <w:b w:val="0"/>
                <w:bCs/>
              </w:rPr>
              <w:t xml:space="preserve">. </w:t>
            </w:r>
            <w:r w:rsidR="001A360B" w:rsidRPr="007F65B2">
              <w:rPr>
                <w:b w:val="0"/>
                <w:bCs/>
              </w:rPr>
              <w:t xml:space="preserve">Such targets should also </w:t>
            </w:r>
            <w:r w:rsidR="004669F8" w:rsidRPr="007F65B2">
              <w:rPr>
                <w:b w:val="0"/>
                <w:bCs/>
              </w:rPr>
              <w:t>consider</w:t>
            </w:r>
            <w:r w:rsidR="001A360B" w:rsidRPr="007F65B2">
              <w:rPr>
                <w:b w:val="0"/>
                <w:bCs/>
              </w:rPr>
              <w:t xml:space="preserve"> the extent to which activities can rightfully be considered</w:t>
            </w:r>
            <w:r w:rsidRPr="007F65B2">
              <w:rPr>
                <w:b w:val="0"/>
                <w:bCs/>
              </w:rPr>
              <w:t xml:space="preserve"> ODA</w:t>
            </w:r>
            <w:r w:rsidR="001A360B" w:rsidRPr="007F65B2">
              <w:rPr>
                <w:b w:val="0"/>
                <w:bCs/>
              </w:rPr>
              <w:t xml:space="preserve"> eligible</w:t>
            </w:r>
            <w:r w:rsidRPr="007F65B2">
              <w:rPr>
                <w:b w:val="0"/>
                <w:bCs/>
              </w:rPr>
              <w:t xml:space="preserve">. </w:t>
            </w:r>
          </w:p>
          <w:p w14:paraId="10E465BD" w14:textId="61E2A1E8" w:rsidR="007D37BB" w:rsidRPr="00074F87" w:rsidRDefault="007D37BB" w:rsidP="007D642B">
            <w:pPr>
              <w:pStyle w:val="BodyText"/>
              <w:spacing w:before="60" w:after="60"/>
              <w:rPr>
                <w:b w:val="0"/>
                <w:bCs/>
              </w:rPr>
            </w:pPr>
            <w:proofErr w:type="spellStart"/>
            <w:r w:rsidRPr="007F65B2">
              <w:rPr>
                <w:b w:val="0"/>
                <w:bCs/>
              </w:rPr>
              <w:t>GoTL</w:t>
            </w:r>
            <w:proofErr w:type="spellEnd"/>
            <w:r w:rsidRPr="007F65B2">
              <w:rPr>
                <w:b w:val="0"/>
                <w:bCs/>
              </w:rPr>
              <w:t xml:space="preserve"> respondents including those from PNTL and </w:t>
            </w:r>
            <w:proofErr w:type="spellStart"/>
            <w:r w:rsidRPr="007F65B2">
              <w:rPr>
                <w:b w:val="0"/>
                <w:bCs/>
              </w:rPr>
              <w:t>MoI</w:t>
            </w:r>
            <w:proofErr w:type="spellEnd"/>
            <w:r w:rsidRPr="007F65B2">
              <w:rPr>
                <w:b w:val="0"/>
                <w:bCs/>
              </w:rPr>
              <w:t xml:space="preserve"> had mixed views on the building. While some were of the view that it was a good development or may be a prerequisite for joining ASEAN, others were concerned that the purpose of the building was unclear, responsibilities for future maintenance were unclear, and that TLPDP needed to explain it better. </w:t>
            </w:r>
            <w:r w:rsidR="001A360B" w:rsidRPr="007F65B2">
              <w:rPr>
                <w:b w:val="0"/>
                <w:bCs/>
              </w:rPr>
              <w:t>Some reported</w:t>
            </w:r>
            <w:r w:rsidRPr="007F65B2">
              <w:rPr>
                <w:b w:val="0"/>
                <w:bCs/>
              </w:rPr>
              <w:t xml:space="preserve"> concern that the building appeared unfinished. One senior respondent expressed categorically that the Prime Minister, the Chief of the Defence Force, and the Minister for Defence would never allow the concept to be implemented.</w:t>
            </w:r>
            <w:r w:rsidR="002409BE">
              <w:rPr>
                <w:rStyle w:val="FootnoteReference"/>
                <w:b w:val="0"/>
                <w:bCs/>
              </w:rPr>
              <w:footnoteReference w:id="38"/>
            </w:r>
            <w:r w:rsidRPr="007F65B2">
              <w:rPr>
                <w:b w:val="0"/>
                <w:bCs/>
              </w:rPr>
              <w:t xml:space="preserve"> </w:t>
            </w:r>
            <w:r w:rsidR="000C5150" w:rsidRPr="007F65B2">
              <w:rPr>
                <w:b w:val="0"/>
                <w:bCs/>
              </w:rPr>
              <w:t xml:space="preserve">While collaboration on combatting transnational crime is a high priority, </w:t>
            </w:r>
            <w:r w:rsidRPr="007F65B2">
              <w:rPr>
                <w:b w:val="0"/>
                <w:bCs/>
              </w:rPr>
              <w:t xml:space="preserve">the project is at an early stage </w:t>
            </w:r>
            <w:r w:rsidR="000C5150">
              <w:rPr>
                <w:b w:val="0"/>
                <w:bCs/>
              </w:rPr>
              <w:t xml:space="preserve">and </w:t>
            </w:r>
            <w:r w:rsidRPr="007F65B2">
              <w:rPr>
                <w:b w:val="0"/>
                <w:bCs/>
              </w:rPr>
              <w:t xml:space="preserve">there are no outcomes beyond construction to report at present. </w:t>
            </w:r>
          </w:p>
        </w:tc>
      </w:tr>
    </w:tbl>
    <w:p w14:paraId="47202626" w14:textId="5927F526" w:rsidR="00D45C7B" w:rsidRPr="00D45C7B" w:rsidRDefault="00D45C7B" w:rsidP="00D45C7B">
      <w:pPr>
        <w:pStyle w:val="BodyText"/>
      </w:pPr>
      <w:r w:rsidRPr="00D45C7B">
        <w:t xml:space="preserve">An overarching point on the achievement of </w:t>
      </w:r>
      <w:r w:rsidR="000C5150">
        <w:t>IOs and EOPOs</w:t>
      </w:r>
      <w:r w:rsidRPr="00D45C7B">
        <w:t xml:space="preserve"> relates to expenditure on equipment and major infrastructure projects. The </w:t>
      </w:r>
      <w:r w:rsidR="006E1606">
        <w:t xml:space="preserve">TLPDP </w:t>
      </w:r>
      <w:r w:rsidRPr="00D45C7B">
        <w:t xml:space="preserve">design identified supply of equipment and infrastructure as a </w:t>
      </w:r>
      <w:r w:rsidRPr="00D45C7B">
        <w:rPr>
          <w:rFonts w:asciiTheme="minorHAnsi" w:hAnsiTheme="minorHAnsi" w:cstheme="minorHAnsi"/>
          <w:i/>
          <w:iCs/>
          <w:sz w:val="21"/>
          <w:szCs w:val="21"/>
        </w:rPr>
        <w:t>limited</w:t>
      </w:r>
      <w:r w:rsidRPr="00D45C7B">
        <w:t xml:space="preserve"> aid modality (p.19), yet </w:t>
      </w:r>
      <w:r w:rsidR="006E1606">
        <w:t>p</w:t>
      </w:r>
      <w:r w:rsidRPr="00D45C7B">
        <w:t xml:space="preserve">rogram implementation has leaned heavily </w:t>
      </w:r>
      <w:r w:rsidR="006E1606">
        <w:t>in this direction</w:t>
      </w:r>
      <w:r w:rsidRPr="00D45C7B">
        <w:t>. There are three points of concern identified by the evaluation team. First, there is a perception and concern among PNTL and other stakeholders that this expenditure on equipment and infrastructure comes at the expense of training</w:t>
      </w:r>
      <w:r w:rsidR="000C5150">
        <w:rPr>
          <w:rStyle w:val="FootnoteReference"/>
        </w:rPr>
        <w:footnoteReference w:id="39"/>
      </w:r>
      <w:r w:rsidRPr="00D45C7B">
        <w:t xml:space="preserve"> (see also </w:t>
      </w:r>
      <w:r w:rsidR="00AE5B5A">
        <w:t>Section 4.1.2 on PTC</w:t>
      </w:r>
      <w:r w:rsidR="003C2B60" w:rsidRPr="00D45C7B">
        <w:t xml:space="preserve"> </w:t>
      </w:r>
      <w:r w:rsidRPr="00D45C7B">
        <w:t xml:space="preserve">above). Second and relatedly, it is not clear that sufficient </w:t>
      </w:r>
      <w:r w:rsidR="001C17B5">
        <w:t>Value for Money (</w:t>
      </w:r>
      <w:proofErr w:type="spellStart"/>
      <w:r w:rsidRPr="00D45C7B">
        <w:t>VfM</w:t>
      </w:r>
      <w:proofErr w:type="spellEnd"/>
      <w:r w:rsidR="001C17B5">
        <w:t>)</w:t>
      </w:r>
      <w:r w:rsidRPr="00D45C7B">
        <w:t xml:space="preserve"> analysis was done to enable a decision on what were the most pressing priorities for </w:t>
      </w:r>
      <w:proofErr w:type="spellStart"/>
      <w:r w:rsidRPr="00D45C7B">
        <w:t>GoTL</w:t>
      </w:r>
      <w:proofErr w:type="spellEnd"/>
      <w:r w:rsidRPr="00D45C7B">
        <w:t xml:space="preserve"> and </w:t>
      </w:r>
      <w:proofErr w:type="spellStart"/>
      <w:r w:rsidRPr="00D45C7B">
        <w:t>GoA</w:t>
      </w:r>
      <w:proofErr w:type="spellEnd"/>
      <w:r w:rsidRPr="00D45C7B">
        <w:t xml:space="preserve">. There are </w:t>
      </w:r>
      <w:proofErr w:type="gramStart"/>
      <w:r w:rsidRPr="00D45C7B">
        <w:t>a number of</w:t>
      </w:r>
      <w:proofErr w:type="gramEnd"/>
      <w:r w:rsidRPr="00D45C7B">
        <w:t xml:space="preserve"> questions that are unanswered: is there an assumption of additionality, </w:t>
      </w:r>
      <w:r w:rsidR="001C17B5" w:rsidRPr="00D45C7B">
        <w:t>i.e.,</w:t>
      </w:r>
      <w:r w:rsidRPr="00D45C7B">
        <w:t xml:space="preserve"> could the </w:t>
      </w:r>
      <w:proofErr w:type="spellStart"/>
      <w:r w:rsidRPr="00D45C7B">
        <w:t>GoTL</w:t>
      </w:r>
      <w:proofErr w:type="spellEnd"/>
      <w:r w:rsidRPr="00D45C7B">
        <w:t xml:space="preserve"> have built some of this infrastructure themselves had TLPDP not paid for it? Are other donors seeking to provide support in this area? Is there sufficient </w:t>
      </w:r>
      <w:proofErr w:type="spellStart"/>
      <w:r w:rsidRPr="00D45C7B">
        <w:t>GoTL</w:t>
      </w:r>
      <w:proofErr w:type="spellEnd"/>
      <w:r w:rsidRPr="00D45C7B">
        <w:t xml:space="preserve"> budget for ongoing repair and maintenance? Is it adequately clear that infrastructure/equipment will be used for identified purpose? </w:t>
      </w:r>
      <w:r w:rsidR="001C17B5">
        <w:t>By way of</w:t>
      </w:r>
      <w:r w:rsidRPr="00D45C7B">
        <w:t xml:space="preserve"> example, VPU have been donated many cars by many donors over the years, however they now state that they have almost no cars. </w:t>
      </w:r>
      <w:r w:rsidR="001C17B5">
        <w:t>Thirdly,</w:t>
      </w:r>
      <w:r w:rsidRPr="00D45C7B">
        <w:t xml:space="preserve"> it has not always been clear that infrastructure expenditure has been appropriately linked to the program logic. For example, see Annex 2 which notes that it is unclear which intermediate outcome the PTC Firing Range is intended to contribute to. </w:t>
      </w:r>
    </w:p>
    <w:tbl>
      <w:tblPr>
        <w:tblStyle w:val="TableGrid"/>
        <w:tblW w:w="0" w:type="auto"/>
        <w:tblBorders>
          <w:top w:val="none" w:sz="0" w:space="0" w:color="auto"/>
          <w:bottom w:val="none" w:sz="0" w:space="0" w:color="auto"/>
          <w:insideH w:val="none" w:sz="0" w:space="0" w:color="auto"/>
        </w:tblBorders>
        <w:tblLook w:val="0420" w:firstRow="1" w:lastRow="0" w:firstColumn="0" w:lastColumn="0" w:noHBand="0" w:noVBand="1"/>
      </w:tblPr>
      <w:tblGrid>
        <w:gridCol w:w="636"/>
        <w:gridCol w:w="9568"/>
      </w:tblGrid>
      <w:tr w:rsidR="00825FB4" w:rsidRPr="00C10370" w14:paraId="472DE691" w14:textId="77777777" w:rsidTr="00C10370">
        <w:trPr>
          <w:cnfStyle w:val="100000000000" w:firstRow="1" w:lastRow="0" w:firstColumn="0" w:lastColumn="0" w:oddVBand="0" w:evenVBand="0" w:oddHBand="0" w:evenHBand="0" w:firstRowFirstColumn="0" w:firstRowLastColumn="0" w:lastRowFirstColumn="0" w:lastRowLastColumn="0"/>
        </w:trPr>
        <w:tc>
          <w:tcPr>
            <w:tcW w:w="636" w:type="dxa"/>
            <w:shd w:val="clear" w:color="auto" w:fill="auto"/>
            <w:vAlign w:val="center"/>
          </w:tcPr>
          <w:p w14:paraId="343A82E7" w14:textId="56F0D852" w:rsidR="00825FB4" w:rsidRPr="00C10370" w:rsidRDefault="00825FB4" w:rsidP="00825FB4">
            <w:pPr>
              <w:pStyle w:val="BodyText"/>
              <w:spacing w:before="60" w:after="60"/>
              <w:jc w:val="center"/>
              <w:rPr>
                <w:b w:val="0"/>
                <w:color w:val="69923A" w:themeColor="accent4"/>
              </w:rPr>
            </w:pPr>
            <w:r w:rsidRPr="00C10370">
              <w:rPr>
                <w:noProof/>
                <w:color w:val="69923A" w:themeColor="accent4"/>
                <w:sz w:val="19"/>
                <w:szCs w:val="19"/>
              </w:rPr>
              <w:drawing>
                <wp:inline distT="0" distB="0" distL="0" distR="0" wp14:anchorId="70A7B015" wp14:editId="5B0AE2AD">
                  <wp:extent cx="260510" cy="247484"/>
                  <wp:effectExtent l="0" t="0" r="6350" b="635"/>
                  <wp:docPr id="288" name="Pictur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568" w:type="dxa"/>
            <w:shd w:val="clear" w:color="auto" w:fill="auto"/>
          </w:tcPr>
          <w:p w14:paraId="5BD9A222" w14:textId="7D6C064C" w:rsidR="00825FB4" w:rsidRPr="008E1AE7" w:rsidRDefault="00825FB4" w:rsidP="00825FB4">
            <w:pPr>
              <w:pStyle w:val="BodyText"/>
              <w:spacing w:before="60" w:after="60"/>
              <w:rPr>
                <w:b w:val="0"/>
                <w:color w:val="4E6D2B" w:themeColor="accent4" w:themeShade="BF"/>
              </w:rPr>
            </w:pPr>
            <w:r w:rsidRPr="004354A8">
              <w:rPr>
                <w:bCs/>
                <w:color w:val="4E6D2B" w:themeColor="accent4" w:themeShade="BF"/>
              </w:rPr>
              <w:t xml:space="preserve">Recommendation 1: </w:t>
            </w:r>
            <w:r w:rsidRPr="008E1AE7">
              <w:rPr>
                <w:b w:val="0"/>
                <w:color w:val="4E6D2B" w:themeColor="accent4" w:themeShade="BF"/>
              </w:rPr>
              <w:t>The AFP, as a matter of urgency, should deploy STA M&amp;E support to this phase of TLPDP. The next phase of TLPDP should not proceed without substantial M&amp;E advisor support.</w:t>
            </w:r>
          </w:p>
        </w:tc>
      </w:tr>
      <w:tr w:rsidR="00825FB4" w:rsidRPr="00121C76" w14:paraId="76EAA5DB" w14:textId="77777777" w:rsidTr="00C10370">
        <w:tc>
          <w:tcPr>
            <w:tcW w:w="636" w:type="dxa"/>
            <w:vAlign w:val="center"/>
          </w:tcPr>
          <w:p w14:paraId="36EB48F2" w14:textId="5120750B" w:rsidR="00825FB4" w:rsidRPr="00121C76" w:rsidRDefault="00825FB4" w:rsidP="00825FB4">
            <w:pPr>
              <w:pStyle w:val="BodyText"/>
              <w:spacing w:before="60" w:after="60"/>
              <w:jc w:val="center"/>
              <w:rPr>
                <w:b/>
                <w:bCs/>
                <w:color w:val="69923A" w:themeColor="accent4"/>
              </w:rPr>
            </w:pPr>
            <w:r w:rsidRPr="00512752">
              <w:rPr>
                <w:b/>
                <w:bCs/>
                <w:noProof/>
                <w:color w:val="69923A" w:themeColor="accent4"/>
                <w:sz w:val="19"/>
                <w:szCs w:val="19"/>
              </w:rPr>
              <w:drawing>
                <wp:inline distT="0" distB="0" distL="0" distR="0" wp14:anchorId="653719A2" wp14:editId="5C936B45">
                  <wp:extent cx="260510" cy="247484"/>
                  <wp:effectExtent l="0" t="0" r="6350" b="63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568" w:type="dxa"/>
          </w:tcPr>
          <w:p w14:paraId="46F317F3" w14:textId="43BCA3F8" w:rsidR="00825FB4" w:rsidRPr="008E1AE7" w:rsidRDefault="00825FB4" w:rsidP="00825FB4">
            <w:pPr>
              <w:pStyle w:val="BodyText"/>
              <w:spacing w:before="60" w:after="60"/>
              <w:rPr>
                <w:color w:val="4E6D2B" w:themeColor="accent4" w:themeShade="BF"/>
              </w:rPr>
            </w:pPr>
            <w:r w:rsidRPr="004354A8">
              <w:rPr>
                <w:b/>
                <w:bCs/>
                <w:color w:val="4E6D2B" w:themeColor="accent4" w:themeShade="BF"/>
              </w:rPr>
              <w:t>Recommendation 2:</w:t>
            </w:r>
            <w:r w:rsidRPr="008E1AE7">
              <w:rPr>
                <w:color w:val="4E6D2B" w:themeColor="accent4" w:themeShade="BF"/>
              </w:rPr>
              <w:t xml:space="preserve"> In the next phase TLPDP should undertake a more limited range of activities, commensurate with the funding available. A reduced emphasis on infrastructure would be appropriate.</w:t>
            </w:r>
          </w:p>
        </w:tc>
      </w:tr>
      <w:tr w:rsidR="00825FB4" w:rsidRPr="00121C76" w14:paraId="7DA7DB96" w14:textId="77777777" w:rsidTr="00C10370">
        <w:tc>
          <w:tcPr>
            <w:tcW w:w="636" w:type="dxa"/>
            <w:vAlign w:val="center"/>
          </w:tcPr>
          <w:p w14:paraId="4FC89F14" w14:textId="44F522E5" w:rsidR="00825FB4" w:rsidRPr="00121C76" w:rsidRDefault="00825FB4" w:rsidP="00825FB4">
            <w:pPr>
              <w:pStyle w:val="BodyText"/>
              <w:spacing w:before="60" w:after="60"/>
              <w:jc w:val="center"/>
              <w:rPr>
                <w:b/>
                <w:bCs/>
                <w:color w:val="69923A" w:themeColor="accent4"/>
              </w:rPr>
            </w:pPr>
            <w:r w:rsidRPr="00512752">
              <w:rPr>
                <w:b/>
                <w:bCs/>
                <w:noProof/>
                <w:color w:val="69923A" w:themeColor="accent4"/>
                <w:sz w:val="19"/>
                <w:szCs w:val="19"/>
              </w:rPr>
              <w:drawing>
                <wp:inline distT="0" distB="0" distL="0" distR="0" wp14:anchorId="0B488E8D" wp14:editId="1E872BB5">
                  <wp:extent cx="260510" cy="247484"/>
                  <wp:effectExtent l="0" t="0" r="6350" b="635"/>
                  <wp:docPr id="289" name="Picture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568" w:type="dxa"/>
          </w:tcPr>
          <w:p w14:paraId="22E9C7EF" w14:textId="7B5A3C4F" w:rsidR="00825FB4" w:rsidRPr="008E1AE7" w:rsidRDefault="00825FB4" w:rsidP="00825FB4">
            <w:pPr>
              <w:pStyle w:val="BodyText"/>
              <w:spacing w:before="60" w:after="60"/>
              <w:rPr>
                <w:color w:val="4E6D2B" w:themeColor="accent4" w:themeShade="BF"/>
              </w:rPr>
            </w:pPr>
            <w:r w:rsidRPr="004354A8">
              <w:rPr>
                <w:b/>
                <w:bCs/>
                <w:color w:val="4E6D2B" w:themeColor="accent4" w:themeShade="BF"/>
              </w:rPr>
              <w:t>Recommendation 3:</w:t>
            </w:r>
            <w:r w:rsidRPr="008E1AE7">
              <w:rPr>
                <w:color w:val="4E6D2B" w:themeColor="accent4" w:themeShade="BF"/>
              </w:rPr>
              <w:t xml:space="preserve"> DFAT and TLPDP, in conjunction with </w:t>
            </w:r>
            <w:proofErr w:type="spellStart"/>
            <w:r w:rsidRPr="008E1AE7">
              <w:rPr>
                <w:color w:val="4E6D2B" w:themeColor="accent4" w:themeShade="BF"/>
              </w:rPr>
              <w:t>GoTL</w:t>
            </w:r>
            <w:proofErr w:type="spellEnd"/>
            <w:r w:rsidRPr="008E1AE7">
              <w:rPr>
                <w:color w:val="4E6D2B" w:themeColor="accent4" w:themeShade="BF"/>
              </w:rPr>
              <w:t xml:space="preserve"> and PNTL, should urgently clarify the purpose and plan for the TNCC beyond construction and fit out, and which agencies are to be involved. It should ensure that the TNCC is not drawing resources away from </w:t>
            </w:r>
            <w:proofErr w:type="spellStart"/>
            <w:r w:rsidRPr="008E1AE7">
              <w:rPr>
                <w:color w:val="4E6D2B" w:themeColor="accent4" w:themeShade="BF"/>
              </w:rPr>
              <w:t>GoTL</w:t>
            </w:r>
            <w:proofErr w:type="spellEnd"/>
            <w:r w:rsidRPr="008E1AE7">
              <w:rPr>
                <w:color w:val="4E6D2B" w:themeColor="accent4" w:themeShade="BF"/>
              </w:rPr>
              <w:t xml:space="preserve"> domestic concerns.</w:t>
            </w:r>
          </w:p>
        </w:tc>
      </w:tr>
      <w:tr w:rsidR="00825FB4" w:rsidRPr="00121C76" w14:paraId="3330FF8D" w14:textId="77777777" w:rsidTr="00C10370">
        <w:trPr>
          <w:trHeight w:val="63"/>
        </w:trPr>
        <w:tc>
          <w:tcPr>
            <w:tcW w:w="636" w:type="dxa"/>
            <w:vAlign w:val="center"/>
          </w:tcPr>
          <w:p w14:paraId="2FF2E6D3" w14:textId="5EF9DE82" w:rsidR="00825FB4" w:rsidRPr="00121C76" w:rsidRDefault="00825FB4" w:rsidP="00825FB4">
            <w:pPr>
              <w:pStyle w:val="BodyText"/>
              <w:spacing w:before="60" w:after="60"/>
              <w:jc w:val="center"/>
              <w:rPr>
                <w:b/>
                <w:bCs/>
                <w:color w:val="69923A" w:themeColor="accent4"/>
              </w:rPr>
            </w:pPr>
            <w:r w:rsidRPr="00512752">
              <w:rPr>
                <w:b/>
                <w:bCs/>
                <w:noProof/>
                <w:color w:val="69923A" w:themeColor="accent4"/>
                <w:sz w:val="19"/>
                <w:szCs w:val="19"/>
              </w:rPr>
              <w:drawing>
                <wp:inline distT="0" distB="0" distL="0" distR="0" wp14:anchorId="32D9FA18" wp14:editId="42A478F9">
                  <wp:extent cx="260510" cy="247484"/>
                  <wp:effectExtent l="0" t="0" r="6350" b="635"/>
                  <wp:docPr id="290" name="Picture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568" w:type="dxa"/>
          </w:tcPr>
          <w:p w14:paraId="2B9FF970" w14:textId="5E8BB02F" w:rsidR="00825FB4" w:rsidRPr="008E1AE7" w:rsidRDefault="00825FB4" w:rsidP="00825FB4">
            <w:pPr>
              <w:pStyle w:val="BodyText"/>
              <w:spacing w:before="60" w:after="60"/>
              <w:rPr>
                <w:color w:val="4E6D2B" w:themeColor="accent4" w:themeShade="BF"/>
              </w:rPr>
            </w:pPr>
            <w:r w:rsidRPr="004354A8">
              <w:rPr>
                <w:b/>
                <w:bCs/>
                <w:color w:val="4E6D2B" w:themeColor="accent4" w:themeShade="BF"/>
              </w:rPr>
              <w:t>Recommendation 4</w:t>
            </w:r>
            <w:r w:rsidRPr="008E1AE7">
              <w:rPr>
                <w:color w:val="4E6D2B" w:themeColor="accent4" w:themeShade="BF"/>
              </w:rPr>
              <w:t>: TLPDP should support PNTL to scope the requirements for a fit-for-purpose Information Management System as a matter of urgency.</w:t>
            </w:r>
          </w:p>
        </w:tc>
      </w:tr>
    </w:tbl>
    <w:p w14:paraId="3621C94A" w14:textId="344AFA98" w:rsidR="00F9585B" w:rsidRPr="00A73724" w:rsidRDefault="00F9585B" w:rsidP="005D4D01">
      <w:pPr>
        <w:pStyle w:val="Heading3"/>
        <w:numPr>
          <w:ilvl w:val="2"/>
          <w:numId w:val="21"/>
        </w:numPr>
      </w:pPr>
      <w:bookmarkStart w:id="22" w:name="_Toc87002675"/>
      <w:bookmarkStart w:id="23" w:name="_Toc87001381"/>
      <w:bookmarkStart w:id="24" w:name="_Toc90953374"/>
      <w:r w:rsidRPr="00A73724">
        <w:t>Were the core components consistent with the program’s logic and intended outcomes</w:t>
      </w:r>
      <w:bookmarkEnd w:id="22"/>
      <w:bookmarkEnd w:id="23"/>
      <w:r w:rsidRPr="00A73724">
        <w:t>?</w:t>
      </w:r>
      <w:bookmarkEnd w:id="24"/>
      <w:r w:rsidRPr="00A73724">
        <w:t xml:space="preserve"> </w:t>
      </w:r>
    </w:p>
    <w:tbl>
      <w:tblPr>
        <w:tblStyle w:val="TableGrid"/>
        <w:tblW w:w="0" w:type="auto"/>
        <w:tblLook w:val="0420" w:firstRow="1" w:lastRow="0" w:firstColumn="0" w:lastColumn="0" w:noHBand="0" w:noVBand="1"/>
      </w:tblPr>
      <w:tblGrid>
        <w:gridCol w:w="733"/>
        <w:gridCol w:w="9471"/>
      </w:tblGrid>
      <w:tr w:rsidR="001E039F" w:rsidRPr="00C10370" w14:paraId="714A6C56" w14:textId="77777777" w:rsidTr="00C10370">
        <w:trPr>
          <w:cnfStyle w:val="100000000000" w:firstRow="1" w:lastRow="0" w:firstColumn="0" w:lastColumn="0" w:oddVBand="0" w:evenVBand="0" w:oddHBand="0" w:evenHBand="0" w:firstRowFirstColumn="0" w:firstRowLastColumn="0" w:lastRowFirstColumn="0" w:lastRowLastColumn="0"/>
        </w:trPr>
        <w:tc>
          <w:tcPr>
            <w:tcW w:w="567" w:type="dxa"/>
            <w:tcBorders>
              <w:top w:val="nil"/>
              <w:bottom w:val="nil"/>
            </w:tcBorders>
            <w:shd w:val="clear" w:color="auto" w:fill="auto"/>
          </w:tcPr>
          <w:p w14:paraId="381BC818" w14:textId="76B36A24" w:rsidR="001E039F" w:rsidRPr="00C10370" w:rsidRDefault="009A5191" w:rsidP="001E039F">
            <w:pPr>
              <w:pStyle w:val="Quotetext"/>
              <w:spacing w:before="60" w:after="60"/>
              <w:rPr>
                <w:b w:val="0"/>
                <w:bCs w:val="0"/>
                <w:sz w:val="20"/>
                <w:szCs w:val="20"/>
              </w:rPr>
            </w:pPr>
            <w:r w:rsidRPr="00C10370">
              <w:rPr>
                <w:bCs w:val="0"/>
                <w:noProof/>
                <w:sz w:val="20"/>
                <w:szCs w:val="20"/>
              </w:rPr>
              <w:drawing>
                <wp:inline distT="0" distB="0" distL="0" distR="0" wp14:anchorId="5BFBDE23" wp14:editId="09EDA9D0">
                  <wp:extent cx="237939" cy="244549"/>
                  <wp:effectExtent l="0" t="0" r="0" b="3175"/>
                  <wp:docPr id="271" name="Pictur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637" w:type="dxa"/>
            <w:tcBorders>
              <w:top w:val="nil"/>
              <w:bottom w:val="nil"/>
            </w:tcBorders>
            <w:shd w:val="clear" w:color="auto" w:fill="auto"/>
          </w:tcPr>
          <w:p w14:paraId="4BC21FCA" w14:textId="0A1DE661" w:rsidR="001E039F" w:rsidRPr="00C10370" w:rsidRDefault="001E039F" w:rsidP="001E039F">
            <w:pPr>
              <w:pStyle w:val="Quotetext"/>
              <w:spacing w:before="60" w:after="60"/>
              <w:rPr>
                <w:b w:val="0"/>
                <w:bCs w:val="0"/>
                <w:sz w:val="20"/>
                <w:szCs w:val="20"/>
              </w:rPr>
            </w:pPr>
            <w:r w:rsidRPr="008E1AE7">
              <w:rPr>
                <w:sz w:val="20"/>
                <w:szCs w:val="20"/>
              </w:rPr>
              <w:t>Finding</w:t>
            </w:r>
            <w:r w:rsidRPr="00C10370">
              <w:rPr>
                <w:b w:val="0"/>
                <w:bCs w:val="0"/>
                <w:sz w:val="20"/>
                <w:szCs w:val="20"/>
              </w:rPr>
              <w:t>: The core components were consistent with the program’s logic and intended outcomes. However, there is a consensus between DFAT and the AFP that the scope of activities did not match the funding envelope. Over the last year there has been an increased effort to match projects against EOPOs and report on these. While projects have been matched against IOs these are not directly monitored or reported on.</w:t>
            </w:r>
          </w:p>
        </w:tc>
      </w:tr>
    </w:tbl>
    <w:p w14:paraId="68191AE1" w14:textId="4A7B9987" w:rsidR="00F9585B" w:rsidRDefault="00F9585B" w:rsidP="005D4D01">
      <w:pPr>
        <w:pStyle w:val="Heading3"/>
        <w:numPr>
          <w:ilvl w:val="2"/>
          <w:numId w:val="21"/>
        </w:numPr>
      </w:pPr>
      <w:bookmarkStart w:id="25" w:name="_Toc87002676"/>
      <w:bookmarkStart w:id="26" w:name="_Toc87001382"/>
      <w:bookmarkStart w:id="27" w:name="_Toc90953375"/>
      <w:r w:rsidRPr="00A73724">
        <w:t>Are the outcomes achieved sustainable? Have they consolidated past investment gains?</w:t>
      </w:r>
      <w:bookmarkEnd w:id="25"/>
      <w:bookmarkEnd w:id="26"/>
      <w:bookmarkEnd w:id="27"/>
      <w:r w:rsidRPr="00A73724">
        <w:t xml:space="preserve"> </w:t>
      </w:r>
    </w:p>
    <w:tbl>
      <w:tblPr>
        <w:tblStyle w:val="TableGrid"/>
        <w:tblW w:w="0" w:type="auto"/>
        <w:tblBorders>
          <w:top w:val="none" w:sz="0" w:space="0" w:color="auto"/>
          <w:bottom w:val="none" w:sz="0" w:space="0" w:color="auto"/>
          <w:insideH w:val="none" w:sz="0" w:space="0" w:color="auto"/>
        </w:tblBorders>
        <w:tblCellMar>
          <w:left w:w="0" w:type="dxa"/>
          <w:right w:w="0" w:type="dxa"/>
        </w:tblCellMar>
        <w:tblLook w:val="0420" w:firstRow="1" w:lastRow="0" w:firstColumn="0" w:lastColumn="0" w:noHBand="0" w:noVBand="1"/>
      </w:tblPr>
      <w:tblGrid>
        <w:gridCol w:w="567"/>
        <w:gridCol w:w="9637"/>
      </w:tblGrid>
      <w:tr w:rsidR="009A5191" w:rsidRPr="00C10370" w14:paraId="75A22B69" w14:textId="77777777" w:rsidTr="00C10370">
        <w:trPr>
          <w:cnfStyle w:val="100000000000" w:firstRow="1" w:lastRow="0" w:firstColumn="0" w:lastColumn="0" w:oddVBand="0" w:evenVBand="0" w:oddHBand="0" w:evenHBand="0" w:firstRowFirstColumn="0" w:firstRowLastColumn="0" w:lastRowFirstColumn="0" w:lastRowLastColumn="0"/>
        </w:trPr>
        <w:tc>
          <w:tcPr>
            <w:tcW w:w="567" w:type="dxa"/>
            <w:shd w:val="clear" w:color="auto" w:fill="auto"/>
          </w:tcPr>
          <w:p w14:paraId="33A4D766" w14:textId="3B3B0E9C" w:rsidR="009A5191" w:rsidRPr="00C10370" w:rsidRDefault="009A5191" w:rsidP="009A5191">
            <w:pPr>
              <w:pStyle w:val="Quotetext"/>
              <w:spacing w:before="60" w:after="60"/>
              <w:rPr>
                <w:b w:val="0"/>
                <w:bCs w:val="0"/>
                <w:sz w:val="20"/>
                <w:szCs w:val="20"/>
              </w:rPr>
            </w:pPr>
            <w:r w:rsidRPr="00C10370">
              <w:rPr>
                <w:bCs w:val="0"/>
                <w:noProof/>
                <w:sz w:val="20"/>
                <w:szCs w:val="20"/>
              </w:rPr>
              <w:drawing>
                <wp:inline distT="0" distB="0" distL="0" distR="0" wp14:anchorId="63AC5C0C" wp14:editId="7D983EA4">
                  <wp:extent cx="237939" cy="244549"/>
                  <wp:effectExtent l="0" t="0" r="0" b="3175"/>
                  <wp:docPr id="267" name="Picture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637" w:type="dxa"/>
            <w:shd w:val="clear" w:color="auto" w:fill="auto"/>
          </w:tcPr>
          <w:p w14:paraId="16813385" w14:textId="4FE58825" w:rsidR="009A5191" w:rsidRPr="00C10370" w:rsidRDefault="009A5191" w:rsidP="009A5191">
            <w:pPr>
              <w:pStyle w:val="Quotetext"/>
              <w:spacing w:before="60" w:after="60"/>
              <w:rPr>
                <w:b w:val="0"/>
                <w:bCs w:val="0"/>
              </w:rPr>
            </w:pPr>
            <w:r w:rsidRPr="008E1AE7">
              <w:rPr>
                <w:sz w:val="20"/>
                <w:szCs w:val="20"/>
              </w:rPr>
              <w:t>Finding</w:t>
            </w:r>
            <w:r w:rsidRPr="00C10370">
              <w:rPr>
                <w:b w:val="0"/>
                <w:bCs w:val="0"/>
                <w:sz w:val="20"/>
                <w:szCs w:val="20"/>
              </w:rPr>
              <w:t xml:space="preserve">: The longevity of the TLPDP program, coupled with the good relationship with PNTL, means it is well placed to consolidate past investment gains. </w:t>
            </w:r>
          </w:p>
        </w:tc>
      </w:tr>
      <w:tr w:rsidR="009A5191" w14:paraId="6459ED82" w14:textId="77777777" w:rsidTr="00C10370">
        <w:tc>
          <w:tcPr>
            <w:tcW w:w="567" w:type="dxa"/>
          </w:tcPr>
          <w:p w14:paraId="45A1B9A5" w14:textId="46A92DE4" w:rsidR="009A5191" w:rsidRPr="00807CE4" w:rsidRDefault="009A5191" w:rsidP="009A5191">
            <w:pPr>
              <w:pStyle w:val="Quotetext"/>
              <w:spacing w:before="60" w:after="60"/>
              <w:rPr>
                <w:b/>
                <w:sz w:val="20"/>
                <w:szCs w:val="20"/>
              </w:rPr>
            </w:pPr>
            <w:r w:rsidRPr="008207A7">
              <w:rPr>
                <w:b/>
                <w:bCs w:val="0"/>
                <w:noProof/>
                <w:sz w:val="20"/>
                <w:szCs w:val="20"/>
              </w:rPr>
              <w:drawing>
                <wp:inline distT="0" distB="0" distL="0" distR="0" wp14:anchorId="63526562" wp14:editId="54A80E9D">
                  <wp:extent cx="237939" cy="244549"/>
                  <wp:effectExtent l="0" t="0" r="0" b="3175"/>
                  <wp:docPr id="268" name="Picture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637" w:type="dxa"/>
          </w:tcPr>
          <w:p w14:paraId="696860E4" w14:textId="55E8235E" w:rsidR="009A5191" w:rsidRPr="001E039F" w:rsidRDefault="009A5191" w:rsidP="009A5191">
            <w:pPr>
              <w:pStyle w:val="Quotetext"/>
              <w:spacing w:before="60" w:after="60"/>
              <w:rPr>
                <w:sz w:val="20"/>
                <w:szCs w:val="20"/>
              </w:rPr>
            </w:pPr>
            <w:r w:rsidRPr="00807CE4">
              <w:rPr>
                <w:b/>
                <w:sz w:val="20"/>
                <w:szCs w:val="20"/>
              </w:rPr>
              <w:t xml:space="preserve">Finding: </w:t>
            </w:r>
            <w:r w:rsidRPr="00807CE4">
              <w:rPr>
                <w:sz w:val="20"/>
                <w:szCs w:val="20"/>
              </w:rPr>
              <w:t xml:space="preserve">Sustainability of outcomes from TLPDP activities will, for the foreseeable future, be constrained by PNTL resourcing shortfalls, potential for saturation from too much development programming, and developing capacity. </w:t>
            </w:r>
          </w:p>
        </w:tc>
      </w:tr>
      <w:tr w:rsidR="009A5191" w14:paraId="7EDF1245" w14:textId="77777777" w:rsidTr="00C10370">
        <w:tc>
          <w:tcPr>
            <w:tcW w:w="567" w:type="dxa"/>
          </w:tcPr>
          <w:p w14:paraId="2449714C" w14:textId="3890F1E0" w:rsidR="009A5191" w:rsidRPr="00807CE4" w:rsidRDefault="009A5191" w:rsidP="009A5191">
            <w:pPr>
              <w:pStyle w:val="Quotetext"/>
              <w:spacing w:before="60" w:after="60"/>
              <w:rPr>
                <w:b/>
                <w:sz w:val="20"/>
                <w:szCs w:val="20"/>
              </w:rPr>
            </w:pPr>
            <w:r w:rsidRPr="008207A7">
              <w:rPr>
                <w:b/>
                <w:bCs w:val="0"/>
                <w:noProof/>
                <w:sz w:val="20"/>
                <w:szCs w:val="20"/>
              </w:rPr>
              <w:drawing>
                <wp:inline distT="0" distB="0" distL="0" distR="0" wp14:anchorId="2B9BECD4" wp14:editId="4E4592BF">
                  <wp:extent cx="237939" cy="244549"/>
                  <wp:effectExtent l="0" t="0" r="0" b="3175"/>
                  <wp:docPr id="269" name="Pictur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637" w:type="dxa"/>
          </w:tcPr>
          <w:p w14:paraId="39BC10D8" w14:textId="685BC961" w:rsidR="009A5191" w:rsidRPr="001E039F" w:rsidRDefault="009A5191" w:rsidP="009A5191">
            <w:pPr>
              <w:pStyle w:val="Quotetext"/>
              <w:spacing w:before="60" w:after="60"/>
              <w:rPr>
                <w:sz w:val="20"/>
                <w:szCs w:val="20"/>
              </w:rPr>
            </w:pPr>
            <w:r w:rsidRPr="00807CE4">
              <w:rPr>
                <w:b/>
                <w:sz w:val="20"/>
                <w:szCs w:val="20"/>
              </w:rPr>
              <w:t xml:space="preserve">Finding: </w:t>
            </w:r>
            <w:r w:rsidRPr="00807CE4">
              <w:rPr>
                <w:sz w:val="20"/>
                <w:szCs w:val="20"/>
              </w:rPr>
              <w:t xml:space="preserve">Improved sustainability could be achieved by supporting PNTL to further understand and use existing </w:t>
            </w:r>
            <w:proofErr w:type="spellStart"/>
            <w:r w:rsidRPr="00807CE4">
              <w:rPr>
                <w:sz w:val="20"/>
                <w:szCs w:val="20"/>
              </w:rPr>
              <w:t>GoTL</w:t>
            </w:r>
            <w:proofErr w:type="spellEnd"/>
            <w:r w:rsidRPr="00807CE4">
              <w:rPr>
                <w:sz w:val="20"/>
                <w:szCs w:val="20"/>
              </w:rPr>
              <w:t xml:space="preserve"> and PNTL systems and coordination mechanisms. This could be supported by putting in place systems to coordinate, prioritise and review gifting requests, and ensuring agreement on the future use of and maintenance of assets. </w:t>
            </w:r>
          </w:p>
        </w:tc>
      </w:tr>
      <w:tr w:rsidR="009A5191" w14:paraId="4545253C" w14:textId="77777777" w:rsidTr="00C10370">
        <w:tc>
          <w:tcPr>
            <w:tcW w:w="567" w:type="dxa"/>
          </w:tcPr>
          <w:p w14:paraId="0C0EE922" w14:textId="03C52BAE" w:rsidR="009A5191" w:rsidRPr="00807CE4" w:rsidRDefault="009A5191" w:rsidP="009A5191">
            <w:pPr>
              <w:pStyle w:val="Quotetext"/>
              <w:spacing w:before="60" w:after="60"/>
              <w:rPr>
                <w:b/>
                <w:sz w:val="20"/>
                <w:szCs w:val="20"/>
              </w:rPr>
            </w:pPr>
            <w:r w:rsidRPr="008207A7">
              <w:rPr>
                <w:b/>
                <w:bCs w:val="0"/>
                <w:noProof/>
                <w:sz w:val="20"/>
                <w:szCs w:val="20"/>
              </w:rPr>
              <w:drawing>
                <wp:inline distT="0" distB="0" distL="0" distR="0" wp14:anchorId="3E296DDB" wp14:editId="5E1B90F0">
                  <wp:extent cx="237939" cy="244549"/>
                  <wp:effectExtent l="0" t="0" r="0" b="3175"/>
                  <wp:docPr id="270" name="Pictur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637" w:type="dxa"/>
          </w:tcPr>
          <w:p w14:paraId="68F97688" w14:textId="308C2908" w:rsidR="009A5191" w:rsidRPr="001E039F" w:rsidRDefault="009A5191" w:rsidP="009A5191">
            <w:pPr>
              <w:pStyle w:val="Quotetext"/>
              <w:spacing w:before="60" w:after="60"/>
              <w:rPr>
                <w:sz w:val="20"/>
                <w:szCs w:val="20"/>
              </w:rPr>
            </w:pPr>
            <w:r w:rsidRPr="00807CE4">
              <w:rPr>
                <w:b/>
                <w:sz w:val="20"/>
                <w:szCs w:val="20"/>
              </w:rPr>
              <w:t xml:space="preserve">Finding: </w:t>
            </w:r>
            <w:r w:rsidRPr="00807CE4">
              <w:rPr>
                <w:sz w:val="20"/>
                <w:szCs w:val="20"/>
              </w:rPr>
              <w:t xml:space="preserve">Improved sustainability can also be supported by carrying out post-completion reviews of TLPDP initiatives as part of regular M&amp;E to inform future priorities; and ensure that the learnings are communicated within the TLPDP team and to PNTL. One such example would be six-monthly reviews of trainees from TLPDP supported courses. </w:t>
            </w:r>
          </w:p>
        </w:tc>
      </w:tr>
    </w:tbl>
    <w:p w14:paraId="1A11AA35" w14:textId="7BCAE439" w:rsidR="00F9585B" w:rsidRDefault="00F9585B" w:rsidP="005D4D01">
      <w:pPr>
        <w:pStyle w:val="BodyText"/>
      </w:pPr>
      <w:r w:rsidRPr="009C2EE9">
        <w:t>The longevity of the TLPDP program, coupled with the good relationship with PNTL, means it is well placed to consolidate past investment gains. However, as with other development initiatives, changes of personnel in both TLPDP and PNTL, mean that there is often a loss of institutional memory on both sides regarding initiatives that have been undertaken previously. S</w:t>
      </w:r>
      <w:r w:rsidR="004F21D5">
        <w:t>ome</w:t>
      </w:r>
      <w:r w:rsidRPr="009C2EE9">
        <w:t xml:space="preserve"> </w:t>
      </w:r>
      <w:r w:rsidR="00093394">
        <w:t>respondents</w:t>
      </w:r>
      <w:r w:rsidRPr="009C2EE9">
        <w:t xml:space="preserve"> </w:t>
      </w:r>
      <w:r w:rsidR="00151D2E">
        <w:t>suggested</w:t>
      </w:r>
      <w:r w:rsidRPr="009C2EE9">
        <w:t xml:space="preserve"> </w:t>
      </w:r>
      <w:r w:rsidR="001C17B5">
        <w:t>prioritising</w:t>
      </w:r>
      <w:r w:rsidRPr="009C2EE9">
        <w:t xml:space="preserve"> handovers between outgoing/incoming TLPDP staff to ensure improved institutional memory.</w:t>
      </w:r>
      <w:r w:rsidR="003C2B60">
        <w:rPr>
          <w:rStyle w:val="FootnoteReference"/>
        </w:rPr>
        <w:footnoteReference w:id="40"/>
      </w:r>
      <w:r w:rsidRPr="009C2EE9">
        <w:t xml:space="preserve"> Increased employment of LES in professional positions can also support this process. </w:t>
      </w:r>
    </w:p>
    <w:p w14:paraId="0F572E38" w14:textId="6F42DD64" w:rsidR="009038BD" w:rsidRPr="009C2EE9" w:rsidRDefault="009038BD" w:rsidP="005D4D01">
      <w:pPr>
        <w:pStyle w:val="BodyText"/>
      </w:pPr>
      <w:proofErr w:type="gramStart"/>
      <w:r w:rsidRPr="009C2EE9">
        <w:t>A number of</w:t>
      </w:r>
      <w:proofErr w:type="gramEnd"/>
      <w:r w:rsidRPr="009C2EE9">
        <w:t xml:space="preserve"> key TLPDP initiatives currently lay the foundation for improved sustainability including the digital radio network upgrades, recent employment of an LES in a professional role, supporting the accreditation of PTC courses and training/accreditation of PNTL trainers. </w:t>
      </w:r>
      <w:r w:rsidR="00D45C7B" w:rsidRPr="00D45C7B">
        <w:t xml:space="preserve">TLPDP can claim a degree of sustainability via a reduced burden of providing funding. For example, </w:t>
      </w:r>
      <w:r w:rsidR="00D45C7B">
        <w:t>t</w:t>
      </w:r>
      <w:r>
        <w:t xml:space="preserve">he KSOT training being run by PTC at the time of interviews represents a major achievement in that TLPDP is neither funding nor supporting the training delivery. </w:t>
      </w:r>
      <w:r w:rsidR="00D45C7B" w:rsidRPr="00D45C7B">
        <w:t xml:space="preserve">TLPDP reports that </w:t>
      </w:r>
      <w:proofErr w:type="spellStart"/>
      <w:r w:rsidR="00D45C7B" w:rsidRPr="00D45C7B">
        <w:t>M</w:t>
      </w:r>
      <w:r w:rsidR="00DA06D9">
        <w:t>o</w:t>
      </w:r>
      <w:r w:rsidR="00D45C7B" w:rsidRPr="00D45C7B">
        <w:t>I</w:t>
      </w:r>
      <w:proofErr w:type="spellEnd"/>
      <w:r w:rsidR="00D45C7B" w:rsidRPr="00D45C7B">
        <w:t xml:space="preserve"> has at the end of 2021 signed contracts with a local company to replicate the six border posts built under TLPDP funding with a further 13 posts using the same design and model.</w:t>
      </w:r>
      <w:r w:rsidR="00D45C7B">
        <w:t xml:space="preserve"> </w:t>
      </w:r>
      <w:r>
        <w:t xml:space="preserve">Broadly, these are all positive indications of sustainability. There is an ongoing requirement for budgetary support, but with a greater focus on using </w:t>
      </w:r>
      <w:proofErr w:type="spellStart"/>
      <w:r>
        <w:t>GoTL</w:t>
      </w:r>
      <w:proofErr w:type="spellEnd"/>
      <w:r>
        <w:t xml:space="preserve"> systems.</w:t>
      </w:r>
    </w:p>
    <w:p w14:paraId="5E493899" w14:textId="3DC1CCEF" w:rsidR="00F9585B" w:rsidRPr="009C2EE9" w:rsidRDefault="00F9585B" w:rsidP="005D4D01">
      <w:pPr>
        <w:pStyle w:val="BodyText"/>
      </w:pPr>
      <w:r w:rsidRPr="009C2EE9">
        <w:t xml:space="preserve">Sustainability of outcomes from TLPDP activities will, for the foreseeable future, be constrained by PNTL resourcing shortfalls and developing capacity. The risk of the </w:t>
      </w:r>
      <w:proofErr w:type="spellStart"/>
      <w:r w:rsidRPr="009C2EE9">
        <w:t>GoTL</w:t>
      </w:r>
      <w:proofErr w:type="spellEnd"/>
      <w:r w:rsidRPr="009C2EE9">
        <w:t xml:space="preserve"> facing a major financial crisis in the foreseeable future is high, with a consequent impact on PNTL’s ability to provide core policing services. There is a role for TLPDP to support PNTL to use what budget they have more efficiently and effectively. This could be achieved by supporting PNTL workforce’s planning capability, and planning, financial and budgeting capability.</w:t>
      </w:r>
      <w:r w:rsidR="00B35E55">
        <w:t xml:space="preserve"> However, such a role would require appropriately qualified Timorese staff</w:t>
      </w:r>
      <w:r w:rsidR="00151D2E">
        <w:t xml:space="preserve"> and/or civilian </w:t>
      </w:r>
      <w:r w:rsidR="00AB7DF9">
        <w:t>advisor</w:t>
      </w:r>
      <w:r w:rsidR="00151D2E">
        <w:t xml:space="preserve">s with experience of reforming </w:t>
      </w:r>
      <w:proofErr w:type="spellStart"/>
      <w:r w:rsidR="00151D2E">
        <w:t>GoTL</w:t>
      </w:r>
      <w:proofErr w:type="spellEnd"/>
      <w:r w:rsidR="00151D2E">
        <w:t xml:space="preserve"> systems and appropriate language skills</w:t>
      </w:r>
      <w:r w:rsidR="00B35E55">
        <w:t xml:space="preserve">– this is particularly important noting the requirement for </w:t>
      </w:r>
      <w:proofErr w:type="spellStart"/>
      <w:r w:rsidR="00B35E55">
        <w:t>Tetun</w:t>
      </w:r>
      <w:proofErr w:type="spellEnd"/>
      <w:r w:rsidR="00B35E55">
        <w:t xml:space="preserve"> and Portuguese language skills to understand current legislation and processes.</w:t>
      </w:r>
    </w:p>
    <w:p w14:paraId="2D685792" w14:textId="02279ACB" w:rsidR="00F9585B" w:rsidRPr="009C2EE9" w:rsidRDefault="00F9585B" w:rsidP="005D4D01">
      <w:pPr>
        <w:pStyle w:val="BodyText"/>
      </w:pPr>
      <w:r w:rsidRPr="009C2EE9">
        <w:t xml:space="preserve">Improved sustainability could be achieved by supporting PNTL to further understand and use existing </w:t>
      </w:r>
      <w:proofErr w:type="spellStart"/>
      <w:r w:rsidRPr="009C2EE9">
        <w:t>GoTL</w:t>
      </w:r>
      <w:proofErr w:type="spellEnd"/>
      <w:r w:rsidRPr="009C2EE9">
        <w:t xml:space="preserve"> and PNTL systems and coordination mechanisms</w:t>
      </w:r>
      <w:r w:rsidR="003C2B60">
        <w:t>.</w:t>
      </w:r>
      <w:r w:rsidR="00D45C7B" w:rsidRPr="00D45C7B">
        <w:rPr>
          <w:rFonts w:asciiTheme="minorHAnsi" w:hAnsiTheme="minorHAnsi" w:cstheme="minorHAnsi"/>
          <w:bCs/>
          <w:sz w:val="21"/>
          <w:szCs w:val="21"/>
        </w:rPr>
        <w:t xml:space="preserve"> </w:t>
      </w:r>
      <w:r w:rsidR="00D45C7B" w:rsidRPr="008557E8">
        <w:rPr>
          <w:rFonts w:asciiTheme="minorHAnsi" w:hAnsiTheme="minorHAnsi" w:cstheme="minorHAnsi"/>
          <w:bCs/>
          <w:sz w:val="21"/>
          <w:szCs w:val="21"/>
        </w:rPr>
        <w:t>Of note is that TLPDP has at times found it difficult to manage the many uncoordinated requests for assistance from PNTL and Vice Minister of Interior (</w:t>
      </w:r>
      <w:proofErr w:type="spellStart"/>
      <w:r w:rsidR="00D45C7B" w:rsidRPr="008557E8">
        <w:rPr>
          <w:rFonts w:asciiTheme="minorHAnsi" w:hAnsiTheme="minorHAnsi" w:cstheme="minorHAnsi"/>
          <w:bCs/>
          <w:sz w:val="21"/>
          <w:szCs w:val="21"/>
        </w:rPr>
        <w:t>VMoI</w:t>
      </w:r>
      <w:proofErr w:type="spellEnd"/>
      <w:r w:rsidR="00D45C7B" w:rsidRPr="008557E8">
        <w:rPr>
          <w:rFonts w:asciiTheme="minorHAnsi" w:hAnsiTheme="minorHAnsi" w:cstheme="minorHAnsi"/>
          <w:bCs/>
          <w:sz w:val="21"/>
          <w:szCs w:val="21"/>
        </w:rPr>
        <w:t>).</w:t>
      </w:r>
      <w:r w:rsidR="00DA06D9">
        <w:rPr>
          <w:rStyle w:val="FootnoteReference"/>
          <w:rFonts w:asciiTheme="minorHAnsi" w:hAnsiTheme="minorHAnsi" w:cstheme="minorHAnsi"/>
          <w:bCs/>
          <w:sz w:val="21"/>
          <w:szCs w:val="21"/>
        </w:rPr>
        <w:footnoteReference w:id="41"/>
      </w:r>
      <w:r w:rsidR="00D45C7B" w:rsidRPr="008557E8">
        <w:rPr>
          <w:rFonts w:asciiTheme="minorHAnsi" w:hAnsiTheme="minorHAnsi" w:cstheme="minorHAnsi"/>
          <w:bCs/>
          <w:sz w:val="21"/>
          <w:szCs w:val="21"/>
        </w:rPr>
        <w:t xml:space="preserve"> TLPDP has raised this issue with the Commander-General.</w:t>
      </w:r>
      <w:r w:rsidR="00D45C7B">
        <w:rPr>
          <w:rFonts w:asciiTheme="minorHAnsi" w:hAnsiTheme="minorHAnsi" w:cstheme="minorHAnsi"/>
          <w:bCs/>
          <w:sz w:val="21"/>
          <w:szCs w:val="21"/>
        </w:rPr>
        <w:t xml:space="preserve"> </w:t>
      </w:r>
      <w:r w:rsidR="00D45C7B" w:rsidRPr="008557E8">
        <w:rPr>
          <w:rFonts w:asciiTheme="minorHAnsi" w:hAnsiTheme="minorHAnsi" w:cstheme="minorHAnsi"/>
          <w:bCs/>
          <w:sz w:val="21"/>
          <w:szCs w:val="21"/>
        </w:rPr>
        <w:t>While TLPDP has increasingly been highly responsive to PNTL requests</w:t>
      </w:r>
      <w:r w:rsidR="00756A3F">
        <w:rPr>
          <w:rFonts w:asciiTheme="minorHAnsi" w:hAnsiTheme="minorHAnsi" w:cstheme="minorHAnsi"/>
          <w:bCs/>
          <w:sz w:val="21"/>
          <w:szCs w:val="21"/>
        </w:rPr>
        <w:t xml:space="preserve">, </w:t>
      </w:r>
      <w:r w:rsidR="00D45C7B" w:rsidRPr="008557E8">
        <w:rPr>
          <w:rFonts w:asciiTheme="minorHAnsi" w:hAnsiTheme="minorHAnsi" w:cstheme="minorHAnsi"/>
          <w:bCs/>
          <w:sz w:val="21"/>
          <w:szCs w:val="21"/>
        </w:rPr>
        <w:t>much of this has been on an ad-hoc basis, with various PNTL noting that TLPDP respond ‘immediately’</w:t>
      </w:r>
      <w:r w:rsidR="00D45C7B">
        <w:rPr>
          <w:rFonts w:asciiTheme="minorHAnsi" w:hAnsiTheme="minorHAnsi" w:cstheme="minorHAnsi"/>
          <w:bCs/>
          <w:sz w:val="21"/>
          <w:szCs w:val="21"/>
        </w:rPr>
        <w:t xml:space="preserve"> </w:t>
      </w:r>
      <w:r w:rsidR="00D45C7B" w:rsidRPr="008557E8">
        <w:rPr>
          <w:rFonts w:asciiTheme="minorHAnsi" w:hAnsiTheme="minorHAnsi" w:cstheme="minorHAnsi"/>
          <w:bCs/>
          <w:sz w:val="21"/>
          <w:szCs w:val="21"/>
        </w:rPr>
        <w:t>‘without long and complicated bureaucracy’, with ‘minimal bureaucracy’, with ‘short bureaucracy’ or that ‘TLPDP bureaucracy is soft’</w:t>
      </w:r>
      <w:r w:rsidR="00756A3F">
        <w:rPr>
          <w:rFonts w:asciiTheme="minorHAnsi" w:hAnsiTheme="minorHAnsi" w:cstheme="minorHAnsi"/>
          <w:bCs/>
          <w:sz w:val="21"/>
          <w:szCs w:val="21"/>
        </w:rPr>
        <w:t>.</w:t>
      </w:r>
      <w:r w:rsidR="00756A3F">
        <w:rPr>
          <w:rStyle w:val="FootnoteReference"/>
          <w:rFonts w:asciiTheme="minorHAnsi" w:hAnsiTheme="minorHAnsi" w:cstheme="minorHAnsi"/>
          <w:bCs/>
          <w:sz w:val="21"/>
          <w:szCs w:val="21"/>
        </w:rPr>
        <w:footnoteReference w:id="42"/>
      </w:r>
      <w:r w:rsidR="003C2B60">
        <w:rPr>
          <w:rFonts w:asciiTheme="minorHAnsi" w:hAnsiTheme="minorHAnsi" w:cstheme="minorHAnsi"/>
          <w:bCs/>
          <w:sz w:val="21"/>
          <w:szCs w:val="21"/>
        </w:rPr>
        <w:t xml:space="preserve"> </w:t>
      </w:r>
      <w:r w:rsidRPr="009C2EE9">
        <w:t xml:space="preserve">In some circumstances such responsiveness is appropriate but there is a danger that this approach is not supporting PNTL to understand, use and where necessary improve </w:t>
      </w:r>
      <w:proofErr w:type="spellStart"/>
      <w:r w:rsidRPr="009C2EE9">
        <w:t>GoTL</w:t>
      </w:r>
      <w:proofErr w:type="spellEnd"/>
      <w:r w:rsidRPr="009C2EE9">
        <w:t xml:space="preserve"> systems, but rather to circumvent them. There is not a lot of sustainability embedded in this approach. </w:t>
      </w:r>
      <w:proofErr w:type="gramStart"/>
      <w:r w:rsidRPr="009C2EE9">
        <w:t>A number of</w:t>
      </w:r>
      <w:proofErr w:type="gramEnd"/>
      <w:r w:rsidRPr="009C2EE9">
        <w:t xml:space="preserve"> PNTL respondents were of the view that TLPDP could be more discerning in what requests it approved.</w:t>
      </w:r>
    </w:p>
    <w:p w14:paraId="53F6E689" w14:textId="6BEA2286" w:rsidR="00D45C7B" w:rsidRDefault="00F9585B" w:rsidP="00D45C7B">
      <w:pPr>
        <w:pStyle w:val="BodyText"/>
      </w:pPr>
      <w:r w:rsidRPr="009C2EE9">
        <w:t xml:space="preserve">Improved sustainability could be supported by putting in place systems to coordinate, prioritise and review gifting requests, with any gifting of assets preceded by comprehensive needs analysis, agreement on the future use of and maintenance of assets and infrastructure, and assurance that financial transfers and assets are being registered in accordance with PNTL, </w:t>
      </w:r>
      <w:proofErr w:type="spellStart"/>
      <w:r w:rsidRPr="009C2EE9">
        <w:t>MoI</w:t>
      </w:r>
      <w:proofErr w:type="spellEnd"/>
      <w:r w:rsidRPr="009C2EE9">
        <w:t xml:space="preserve"> and Ministry of Finance (MoF) requirements. </w:t>
      </w:r>
      <w:r w:rsidR="00756A3F">
        <w:t>While there is no evidence to suggest that gifting to date is specifically unsustainable, t</w:t>
      </w:r>
      <w:r w:rsidR="00D45C7B">
        <w:t xml:space="preserve">here is </w:t>
      </w:r>
      <w:r w:rsidR="00756A3F">
        <w:t>a strong case</w:t>
      </w:r>
      <w:r w:rsidR="00D45C7B">
        <w:t xml:space="preserve"> for strengthening and using country systems</w:t>
      </w:r>
      <w:r w:rsidR="00756A3F">
        <w:t xml:space="preserve"> as outlined in the </w:t>
      </w:r>
      <w:r w:rsidR="00D45C7B">
        <w:t>Busan partnership agreement.</w:t>
      </w:r>
      <w:r w:rsidR="00D45C7B" w:rsidRPr="008557E8">
        <w:rPr>
          <w:rStyle w:val="FootnoteReference"/>
          <w:rFonts w:asciiTheme="minorHAnsi" w:hAnsiTheme="minorHAnsi" w:cstheme="minorHAnsi"/>
          <w:sz w:val="21"/>
          <w:szCs w:val="21"/>
        </w:rPr>
        <w:footnoteReference w:id="43"/>
      </w:r>
      <w:r w:rsidR="00D45C7B" w:rsidRPr="008557E8">
        <w:rPr>
          <w:rFonts w:asciiTheme="minorHAnsi" w:hAnsiTheme="minorHAnsi" w:cstheme="minorHAnsi"/>
          <w:sz w:val="21"/>
          <w:szCs w:val="21"/>
        </w:rPr>
        <w:t xml:space="preserve"> </w:t>
      </w:r>
      <w:r w:rsidR="00D45C7B">
        <w:t xml:space="preserve">While ensuring that gifting is appropriately registered through </w:t>
      </w:r>
      <w:proofErr w:type="spellStart"/>
      <w:r w:rsidR="00D45C7B">
        <w:t>GoTL</w:t>
      </w:r>
      <w:proofErr w:type="spellEnd"/>
      <w:r w:rsidR="00D45C7B">
        <w:t xml:space="preserve"> systems is a PNTL responsibility, TLPDP should look for opportunities to reinforce the requirement for gifting to be conducted in close coordination with Timorese systems</w:t>
      </w:r>
      <w:r w:rsidR="00756A3F">
        <w:t>, including</w:t>
      </w:r>
      <w:r w:rsidR="00D45C7B">
        <w:t xml:space="preserve"> registration processes; integration into Timorese maintenance systems; and </w:t>
      </w:r>
      <w:r w:rsidR="00756A3F">
        <w:t xml:space="preserve">a </w:t>
      </w:r>
      <w:r w:rsidR="00D45C7B">
        <w:t xml:space="preserve">rigorous conduct of needs analysis. </w:t>
      </w:r>
    </w:p>
    <w:p w14:paraId="4E8F5105" w14:textId="6B816D95" w:rsidR="00D45C7B" w:rsidRDefault="00D45C7B" w:rsidP="00D45C7B">
      <w:pPr>
        <w:pStyle w:val="BodyText"/>
      </w:pPr>
      <w:r>
        <w:t>An example of possible lack of sustainability relates to the gifting of forensics equipment. Forensics was not mentioned in the original design document. The forensics strategy briefing put to AFP and shared with the Evaluation Team does not include substantial consideration of the long-term sustainability of a forensics capability within PNTL. Likewise, the 2020 MPR does not address sustainability of Forensics procurement. The evaluation team acknowledges that there is planned to be a Forensic Development Strategy (not sighted by evaluation team) which may provide further detail on sustainability. At this stage though, the $</w:t>
      </w:r>
      <w:r w:rsidR="00C74390">
        <w:t>A</w:t>
      </w:r>
      <w:r>
        <w:t>200,000 expenditure on specialised forensic equipment to establish the laboratory appears to present a clear risk for sustainability as it is not linked to the program logic</w:t>
      </w:r>
      <w:r w:rsidR="007D2FCE">
        <w:t>,</w:t>
      </w:r>
      <w:r>
        <w:t xml:space="preserve"> not grounded in a clear business case</w:t>
      </w:r>
      <w:r w:rsidR="007D2FCE">
        <w:t>,</w:t>
      </w:r>
      <w:r>
        <w:t xml:space="preserve"> and not does not appear to have a plan for maintenance, repair</w:t>
      </w:r>
      <w:r w:rsidR="007D2FCE">
        <w:t>,</w:t>
      </w:r>
      <w:r>
        <w:t xml:space="preserve"> and replenishment of expendable items.</w:t>
      </w:r>
    </w:p>
    <w:p w14:paraId="31D260FD" w14:textId="6258CFEA" w:rsidR="00F9585B" w:rsidRPr="009C2EE9" w:rsidRDefault="00F9585B" w:rsidP="00D45C7B">
      <w:pPr>
        <w:pStyle w:val="BodyText"/>
      </w:pPr>
      <w:r w:rsidRPr="009C2EE9">
        <w:t xml:space="preserve">Consideration could also be given to providing a procurement systems </w:t>
      </w:r>
      <w:proofErr w:type="gramStart"/>
      <w:r w:rsidR="00AB7DF9">
        <w:t>advisor</w:t>
      </w:r>
      <w:proofErr w:type="gramEnd"/>
      <w:r w:rsidRPr="009C2EE9">
        <w:t xml:space="preserve"> but this is not a straight-forward undertaking and would require significant </w:t>
      </w:r>
      <w:proofErr w:type="spellStart"/>
      <w:r w:rsidRPr="009C2EE9">
        <w:t>MoI</w:t>
      </w:r>
      <w:proofErr w:type="spellEnd"/>
      <w:r w:rsidRPr="009C2EE9">
        <w:t xml:space="preserve"> and PNTL buy-in and the ability of the </w:t>
      </w:r>
      <w:r w:rsidR="00AB7DF9">
        <w:t>advisor</w:t>
      </w:r>
      <w:r w:rsidRPr="009C2EE9">
        <w:t xml:space="preserve"> to understand the role of whole of government systems. </w:t>
      </w:r>
      <w:proofErr w:type="gramStart"/>
      <w:r w:rsidRPr="009C2EE9">
        <w:t>A number of</w:t>
      </w:r>
      <w:proofErr w:type="gramEnd"/>
      <w:r w:rsidRPr="009C2EE9">
        <w:t xml:space="preserve"> senior PNTL noted the importance of the </w:t>
      </w:r>
      <w:proofErr w:type="spellStart"/>
      <w:r w:rsidRPr="009C2EE9">
        <w:t>GoTL</w:t>
      </w:r>
      <w:proofErr w:type="spellEnd"/>
      <w:r w:rsidRPr="009C2EE9">
        <w:t xml:space="preserve"> taking responsibility for the ongoing maintenance of what TLPDP has provided.</w:t>
      </w:r>
      <w:r w:rsidR="006F2AF0">
        <w:rPr>
          <w:rStyle w:val="FootnoteReference"/>
        </w:rPr>
        <w:footnoteReference w:id="44"/>
      </w:r>
    </w:p>
    <w:p w14:paraId="10B17B6E" w14:textId="77777777" w:rsidR="00F9585B" w:rsidRPr="009C2EE9" w:rsidRDefault="00F9585B" w:rsidP="005D4D01">
      <w:pPr>
        <w:pStyle w:val="BodyText"/>
      </w:pPr>
      <w:r w:rsidRPr="007D2FCE">
        <w:t>The sustainability of the IMS is parlous, not only as an information system but other program development activities are dependent upon the effectiveness of the IMS. Without significant investment this remains a key risk. It is</w:t>
      </w:r>
      <w:r w:rsidRPr="009C2EE9">
        <w:t xml:space="preserve"> noted that the TLPDP advisor assigned to IMS is not an IT specialist and therefore lacks the requisite skills to facilitate a sustainable solution.</w:t>
      </w:r>
    </w:p>
    <w:p w14:paraId="0BD6E4C3" w14:textId="3B68FDA6" w:rsidR="007D642B" w:rsidRDefault="00F9585B" w:rsidP="005D4D01">
      <w:pPr>
        <w:pStyle w:val="BodyText"/>
      </w:pPr>
      <w:r w:rsidRPr="009C2EE9">
        <w:t xml:space="preserve">Improved sustainability can also be supported by carrying out post-completion reviews of TLPDP initiatives as part of regular M&amp;E to inform future priorities; and ensure that the learnings are communicated within the TLPDP team and to PNTL. One such example would be six-monthly reviews of trainees from TLPDP supported courses, using the process outlined in the interim MELP. </w:t>
      </w:r>
      <w:r w:rsidR="009038BD">
        <w:t xml:space="preserve">The evaluation made an early attempt to develop such a review of trainees and piloted a short survey across 10 PNTL participants. The major problem with this was a lack of verifiable phone numbers for respondents. Phone numbers and consent to conduct follow-up reviews should be collected at the time of training. The piloted survey </w:t>
      </w:r>
      <w:r w:rsidR="00964717">
        <w:t xml:space="preserve">questionnaire </w:t>
      </w:r>
      <w:r w:rsidR="009038BD">
        <w:t>is included at Annex 6</w:t>
      </w:r>
      <w:r w:rsidR="00964717">
        <w:t xml:space="preserve"> and could be implemented for future training courses run with TLPDP support</w:t>
      </w:r>
      <w:r w:rsidR="009038BD">
        <w:t xml:space="preserve">. </w:t>
      </w:r>
    </w:p>
    <w:p w14:paraId="600FF887" w14:textId="22647491" w:rsidR="00F534DF" w:rsidRPr="009C2EE9" w:rsidRDefault="00F534DF" w:rsidP="00BA5A39">
      <w:pPr>
        <w:pStyle w:val="Heading2"/>
      </w:pPr>
      <w:bookmarkStart w:id="28" w:name="_Toc90953376"/>
      <w:r w:rsidRPr="009C2EE9">
        <w:t>Does the TLPDP model make efficient use of resources?</w:t>
      </w:r>
      <w:bookmarkEnd w:id="28"/>
    </w:p>
    <w:p w14:paraId="7808D6C4" w14:textId="77777777" w:rsidR="0030393C" w:rsidRPr="009C2EE9" w:rsidRDefault="0030393C" w:rsidP="005D4D01">
      <w:pPr>
        <w:pStyle w:val="BodyText"/>
      </w:pPr>
      <w:r w:rsidRPr="009C2EE9">
        <w:t>This section considers efficiency of the program and asks: Is it adaptive and responsive to police development needs of PNTL?</w:t>
      </w:r>
    </w:p>
    <w:p w14:paraId="062406A2" w14:textId="7CCBA17F" w:rsidR="0030393C" w:rsidRDefault="0030393C" w:rsidP="005D4D01">
      <w:pPr>
        <w:pStyle w:val="Heading3"/>
        <w:numPr>
          <w:ilvl w:val="2"/>
          <w:numId w:val="21"/>
        </w:numPr>
      </w:pPr>
      <w:bookmarkStart w:id="29" w:name="_Toc87002678"/>
      <w:bookmarkStart w:id="30" w:name="_Toc87001384"/>
      <w:bookmarkStart w:id="31" w:name="_Toc90953377"/>
      <w:r w:rsidRPr="009C2EE9">
        <w:t>Were the funding and timeframe sufficient to achieve the program outcomes?</w:t>
      </w:r>
      <w:bookmarkEnd w:id="29"/>
      <w:bookmarkEnd w:id="30"/>
      <w:bookmarkEnd w:id="31"/>
    </w:p>
    <w:tbl>
      <w:tblPr>
        <w:tblStyle w:val="TableGrid"/>
        <w:tblW w:w="0" w:type="auto"/>
        <w:tblBorders>
          <w:top w:val="none" w:sz="0" w:space="0" w:color="auto"/>
          <w:bottom w:val="none" w:sz="0" w:space="0" w:color="auto"/>
          <w:insideH w:val="none" w:sz="0" w:space="0" w:color="auto"/>
        </w:tblBorders>
        <w:tblCellMar>
          <w:left w:w="0" w:type="dxa"/>
          <w:right w:w="0" w:type="dxa"/>
        </w:tblCellMar>
        <w:tblLook w:val="0420" w:firstRow="1" w:lastRow="0" w:firstColumn="0" w:lastColumn="0" w:noHBand="0" w:noVBand="1"/>
      </w:tblPr>
      <w:tblGrid>
        <w:gridCol w:w="567"/>
        <w:gridCol w:w="9637"/>
      </w:tblGrid>
      <w:tr w:rsidR="001E039F" w:rsidRPr="00C10370" w14:paraId="4D71C929" w14:textId="77777777" w:rsidTr="00C10370">
        <w:trPr>
          <w:cnfStyle w:val="100000000000" w:firstRow="1" w:lastRow="0" w:firstColumn="0" w:lastColumn="0" w:oddVBand="0" w:evenVBand="0" w:oddHBand="0" w:evenHBand="0" w:firstRowFirstColumn="0" w:firstRowLastColumn="0" w:lastRowFirstColumn="0" w:lastRowLastColumn="0"/>
        </w:trPr>
        <w:tc>
          <w:tcPr>
            <w:tcW w:w="567" w:type="dxa"/>
            <w:shd w:val="clear" w:color="auto" w:fill="auto"/>
          </w:tcPr>
          <w:p w14:paraId="18D328B0" w14:textId="1B2101FE" w:rsidR="001E039F" w:rsidRPr="00C10370" w:rsidRDefault="009A5191" w:rsidP="001E039F">
            <w:pPr>
              <w:pStyle w:val="Quotetext"/>
              <w:spacing w:before="60" w:after="60"/>
              <w:rPr>
                <w:b w:val="0"/>
                <w:sz w:val="20"/>
                <w:szCs w:val="20"/>
              </w:rPr>
            </w:pPr>
            <w:r w:rsidRPr="00C10370">
              <w:rPr>
                <w:noProof/>
                <w:sz w:val="20"/>
                <w:szCs w:val="20"/>
              </w:rPr>
              <w:drawing>
                <wp:inline distT="0" distB="0" distL="0" distR="0" wp14:anchorId="5C562AB7" wp14:editId="62942213">
                  <wp:extent cx="237939" cy="244549"/>
                  <wp:effectExtent l="0" t="0" r="0" b="3175"/>
                  <wp:docPr id="266" name="Pictur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637" w:type="dxa"/>
            <w:shd w:val="clear" w:color="auto" w:fill="auto"/>
          </w:tcPr>
          <w:p w14:paraId="7B7187C0" w14:textId="1367EF45" w:rsidR="001E039F" w:rsidRPr="00C10370" w:rsidRDefault="001E039F" w:rsidP="009A5191">
            <w:pPr>
              <w:pStyle w:val="Quotetext"/>
              <w:spacing w:before="60" w:after="60"/>
              <w:rPr>
                <w:b w:val="0"/>
                <w:sz w:val="20"/>
                <w:szCs w:val="20"/>
              </w:rPr>
            </w:pPr>
            <w:r w:rsidRPr="004354A8">
              <w:rPr>
                <w:bCs w:val="0"/>
                <w:sz w:val="20"/>
                <w:szCs w:val="20"/>
              </w:rPr>
              <w:t>Finding</w:t>
            </w:r>
            <w:r w:rsidRPr="00C10370">
              <w:rPr>
                <w:b w:val="0"/>
                <w:sz w:val="20"/>
                <w:szCs w:val="20"/>
              </w:rPr>
              <w:t>: It is broadly accepted that there is a mismatch between the design and the funding available. A key role (M&amp;E) and activities (</w:t>
            </w:r>
            <w:proofErr w:type="spellStart"/>
            <w:r w:rsidRPr="00C10370">
              <w:rPr>
                <w:b w:val="0"/>
                <w:sz w:val="20"/>
                <w:szCs w:val="20"/>
              </w:rPr>
              <w:t>TCoPA</w:t>
            </w:r>
            <w:proofErr w:type="spellEnd"/>
            <w:r w:rsidRPr="00C10370">
              <w:rPr>
                <w:b w:val="0"/>
                <w:sz w:val="20"/>
                <w:szCs w:val="20"/>
              </w:rPr>
              <w:t xml:space="preserve">/Needs Assessment) were not funded under the program, resulting in an inability for program outcomes to be properly tracked. There is, however, evidence of major achievements in terms of strengthening the TLPDP-PNTL relationship. </w:t>
            </w:r>
          </w:p>
        </w:tc>
      </w:tr>
    </w:tbl>
    <w:p w14:paraId="56E28CA3" w14:textId="41E338F3" w:rsidR="0030393C" w:rsidRPr="009C2EE9" w:rsidRDefault="0030393C" w:rsidP="005D4D01">
      <w:pPr>
        <w:pStyle w:val="BodyText"/>
      </w:pPr>
      <w:r w:rsidRPr="009C2EE9">
        <w:t>This section outlines an analysis of budgeted versus actual expenditure</w:t>
      </w:r>
      <w:r w:rsidR="00021CB2">
        <w:t xml:space="preserve"> and</w:t>
      </w:r>
      <w:r w:rsidRPr="009C2EE9">
        <w:t xml:space="preserve"> </w:t>
      </w:r>
      <w:proofErr w:type="gramStart"/>
      <w:r w:rsidRPr="009C2EE9">
        <w:t>whether or not</w:t>
      </w:r>
      <w:proofErr w:type="gramEnd"/>
      <w:r w:rsidRPr="009C2EE9">
        <w:t xml:space="preserve"> funding and resourcing were sufficient</w:t>
      </w:r>
      <w:r w:rsidR="007D2FCE">
        <w:t xml:space="preserve"> in the available timeframe</w:t>
      </w:r>
      <w:r w:rsidR="00021CB2">
        <w:t>.</w:t>
      </w:r>
    </w:p>
    <w:p w14:paraId="4C3A3AE1" w14:textId="74000C48" w:rsidR="0030393C" w:rsidRPr="009C2EE9" w:rsidRDefault="0030393C" w:rsidP="005D4D01">
      <w:pPr>
        <w:pStyle w:val="BodyText"/>
      </w:pPr>
      <w:r w:rsidRPr="009C2EE9">
        <w:t>The design document “anticipated that the Program will have a budget of $</w:t>
      </w:r>
      <w:r w:rsidR="004B4D9D">
        <w:t>A</w:t>
      </w:r>
      <w:r w:rsidRPr="009C2EE9">
        <w:t xml:space="preserve">24.3 million (from 1 July 2018 – 30 June 2022)”. Full activity, resource and budget planning was to be undertaken by the AFP during the planning phase of the Program. This </w:t>
      </w:r>
      <w:r w:rsidR="007D2FCE">
        <w:t>allocation</w:t>
      </w:r>
      <w:r w:rsidRPr="009C2EE9">
        <w:t xml:space="preserve"> has been consistent throughout the program and represents the DFAT allocation of $</w:t>
      </w:r>
      <w:r w:rsidR="004B4D9D">
        <w:t>A</w:t>
      </w:r>
      <w:r w:rsidRPr="009C2EE9">
        <w:t>22m and AFP allocation of $</w:t>
      </w:r>
      <w:r w:rsidR="004B4D9D">
        <w:t>A</w:t>
      </w:r>
      <w:r w:rsidRPr="009C2EE9">
        <w:t xml:space="preserve">2.4m (excluding salaries). In the JSC June 2021 </w:t>
      </w:r>
      <w:r w:rsidR="00923E5A">
        <w:t>agenda papers</w:t>
      </w:r>
      <w:r w:rsidRPr="009C2EE9">
        <w:t>, it was noted that “The 2020-21 DFAT funding allocation of $</w:t>
      </w:r>
      <w:r w:rsidR="004B4D9D">
        <w:t>A</w:t>
      </w:r>
      <w:r w:rsidRPr="009C2EE9">
        <w:t>5.750m has been subject of a $</w:t>
      </w:r>
      <w:r w:rsidR="004B4D9D">
        <w:t>A</w:t>
      </w:r>
      <w:r w:rsidRPr="009C2EE9">
        <w:t xml:space="preserve">0.750m flexibility withholding by DFAT which impacts the discretionary project budget and reduced TLPDP project capacity by 40%”. DFAT subsequently released $316,000 in order to enable the upgrade of the PNTL radio network to continue. </w:t>
      </w:r>
    </w:p>
    <w:p w14:paraId="0444F21A" w14:textId="20E96C41" w:rsidR="0030393C" w:rsidRPr="009C2EE9" w:rsidRDefault="0030393C" w:rsidP="005D4D01">
      <w:pPr>
        <w:pStyle w:val="BodyText"/>
      </w:pPr>
      <w:r w:rsidRPr="009C2EE9">
        <w:t>The program budget of $</w:t>
      </w:r>
      <w:r w:rsidR="004B4D9D">
        <w:t>A</w:t>
      </w:r>
      <w:r w:rsidRPr="009C2EE9">
        <w:t>24.4m has been criticised</w:t>
      </w:r>
      <w:r w:rsidR="00177EE0">
        <w:t xml:space="preserve"> by TLPDP </w:t>
      </w:r>
      <w:r w:rsidRPr="009C2EE9">
        <w:t>as too great a reduction from the 2014-18 envelope ($</w:t>
      </w:r>
      <w:r w:rsidR="004B4D9D">
        <w:t>A</w:t>
      </w:r>
      <w:r w:rsidRPr="009C2EE9">
        <w:t xml:space="preserve">29m), which was itself a vast reduction on </w:t>
      </w:r>
      <w:r w:rsidR="00344B46">
        <w:t xml:space="preserve">previous phases (Phase I: </w:t>
      </w:r>
      <w:r w:rsidR="00344B46" w:rsidRPr="009C2EE9">
        <w:t>$</w:t>
      </w:r>
      <w:r w:rsidR="004B4D9D">
        <w:t>A</w:t>
      </w:r>
      <w:r w:rsidR="00344B46" w:rsidRPr="009C2EE9">
        <w:t>143m</w:t>
      </w:r>
      <w:r w:rsidR="00344B46">
        <w:t xml:space="preserve">, Phase II: </w:t>
      </w:r>
      <w:r w:rsidR="004B4D9D">
        <w:t>$A</w:t>
      </w:r>
      <w:r w:rsidRPr="009C2EE9">
        <w:t>74.6m)</w:t>
      </w:r>
      <w:r w:rsidR="00344B46">
        <w:t xml:space="preserve">. </w:t>
      </w:r>
      <w:r w:rsidRPr="009C2EE9">
        <w:t>TLPDP is also of the view that their budget compares poorly with other programs in Timor-Leste</w:t>
      </w:r>
      <w:r w:rsidR="00565350">
        <w:t xml:space="preserve"> </w:t>
      </w:r>
      <w:r w:rsidRPr="009C2EE9">
        <w:t>and other Police Development Partnerships (PDP) in the Pacific.</w:t>
      </w:r>
      <w:r w:rsidRPr="009C2EE9">
        <w:rPr>
          <w:rStyle w:val="FootnoteReference"/>
        </w:rPr>
        <w:footnoteReference w:id="45"/>
      </w:r>
      <w:r w:rsidRPr="009C2EE9">
        <w:t xml:space="preserve"> TLPDP often makes comparisons between their budget and that of DCP, as well as the better ratio of DCP personnel to F-FDTL counterparts, compared to the TLPDP ratio to PNTL counterparts. </w:t>
      </w:r>
      <w:r w:rsidR="00565350">
        <w:t xml:space="preserve">Likewise, other PDP are viewed as having a greater ratio of personnel to national police counterparts, and greater budget relative to the size of their counterparts. </w:t>
      </w:r>
      <w:r w:rsidR="00E32C17" w:rsidRPr="00E32C17">
        <w:rPr>
          <w:bCs/>
        </w:rPr>
        <w:t>However</w:t>
      </w:r>
      <w:r w:rsidR="00344B46">
        <w:rPr>
          <w:bCs/>
        </w:rPr>
        <w:t xml:space="preserve">, TLPDP </w:t>
      </w:r>
      <w:r w:rsidR="00E32C17" w:rsidRPr="00E32C17">
        <w:rPr>
          <w:bCs/>
        </w:rPr>
        <w:t>is the biggest single sector program across the Australia Timor-Leste Partnership, and has high overheads compared with other DFAT-funded programs</w:t>
      </w:r>
      <w:r w:rsidR="00083130">
        <w:rPr>
          <w:bCs/>
        </w:rPr>
        <w:t>, reflecting its advisor heavy character</w:t>
      </w:r>
      <w:r w:rsidR="00E32C17" w:rsidRPr="00E32C17">
        <w:rPr>
          <w:bCs/>
        </w:rPr>
        <w:t>.</w:t>
      </w:r>
      <w:r w:rsidR="007D2FCE">
        <w:rPr>
          <w:bCs/>
        </w:rPr>
        <w:t xml:space="preserve"> </w:t>
      </w:r>
      <w:r w:rsidR="00344B46">
        <w:t>Getting</w:t>
      </w:r>
      <w:r w:rsidRPr="009C2EE9">
        <w:t xml:space="preserve"> more out of what is already </w:t>
      </w:r>
      <w:r w:rsidR="00344B46">
        <w:t xml:space="preserve">available </w:t>
      </w:r>
      <w:r w:rsidRPr="009C2EE9">
        <w:t xml:space="preserve">through </w:t>
      </w:r>
      <w:r w:rsidR="00565350">
        <w:t>achieving greater efficiencies in</w:t>
      </w:r>
      <w:r w:rsidRPr="009C2EE9">
        <w:t xml:space="preserve"> overheads</w:t>
      </w:r>
      <w:r w:rsidR="00AB7DF9">
        <w:t xml:space="preserve"> could be a better solution than expanding the existing envelope</w:t>
      </w:r>
      <w:r w:rsidRPr="009C2EE9">
        <w:t xml:space="preserve">. </w:t>
      </w:r>
      <w:r w:rsidR="00AA0C64">
        <w:t>The</w:t>
      </w:r>
      <w:r w:rsidRPr="009C2EE9">
        <w:t xml:space="preserve"> 2020 </w:t>
      </w:r>
      <w:r w:rsidR="00E217A1">
        <w:t>Annual Investment Monitoring Report (</w:t>
      </w:r>
      <w:r w:rsidRPr="009C2EE9">
        <w:t>AIMR</w:t>
      </w:r>
      <w:r w:rsidR="00E217A1">
        <w:t>)</w:t>
      </w:r>
      <w:r w:rsidRPr="009C2EE9">
        <w:t xml:space="preserve"> noted the requirement for greater flexibility of the existing budget envelope suggesting “DFAT assesses TLPDP could utilise its budget in a more agile manner by relying more on contracted and local expertise that could be more responsive to contextual changes”. The way in which the budget is spent is further addressed in Section 4.2.2.</w:t>
      </w:r>
    </w:p>
    <w:p w14:paraId="64087B6D" w14:textId="3F05B505" w:rsidR="0030393C" w:rsidRPr="009C2EE9" w:rsidRDefault="0030393C" w:rsidP="005D4D01">
      <w:pPr>
        <w:pStyle w:val="BodyText"/>
      </w:pPr>
      <w:r w:rsidRPr="009C2EE9">
        <w:t>In terms of whether funding was sufficient, there is a broad consensus that the program outcomes in the design were too ambitious given the funding and timeframe available.</w:t>
      </w:r>
      <w:r w:rsidR="00964717">
        <w:rPr>
          <w:rStyle w:val="FootnoteReference"/>
        </w:rPr>
        <w:footnoteReference w:id="46"/>
      </w:r>
      <w:r w:rsidRPr="009C2EE9">
        <w:t xml:space="preserve"> However, despite a determination that the program outcomes in the design could not be achieved, there has not been a new set of program outcomes and accompanying program logic to take their place. Th</w:t>
      </w:r>
      <w:r w:rsidR="000611B4">
        <w:t>e idea that the design was too ambitious for the funding envelope has three key constituent issues which are addressed below</w:t>
      </w:r>
      <w:r w:rsidRPr="009C2EE9">
        <w:t xml:space="preserve">: </w:t>
      </w:r>
    </w:p>
    <w:p w14:paraId="3473F657" w14:textId="77777777" w:rsidR="0030393C" w:rsidRPr="00AE5B5A" w:rsidRDefault="0030393C" w:rsidP="007D642B">
      <w:pPr>
        <w:pStyle w:val="Buletsintable"/>
      </w:pPr>
      <w:r w:rsidRPr="00AE5B5A">
        <w:t>A lack of funding for M&amp;E (see section 4.2.5 below</w:t>
      </w:r>
      <w:proofErr w:type="gramStart"/>
      <w:r w:rsidRPr="00AE5B5A">
        <w:t>);</w:t>
      </w:r>
      <w:proofErr w:type="gramEnd"/>
    </w:p>
    <w:p w14:paraId="5FBE371A" w14:textId="77777777" w:rsidR="0030393C" w:rsidRPr="00AE5B5A" w:rsidRDefault="0030393C" w:rsidP="007D642B">
      <w:pPr>
        <w:pStyle w:val="Buletsintable"/>
      </w:pPr>
      <w:r w:rsidRPr="00AE5B5A">
        <w:t xml:space="preserve">Funding modalities; and </w:t>
      </w:r>
    </w:p>
    <w:p w14:paraId="14A00479" w14:textId="1D2E0020" w:rsidR="0030393C" w:rsidRPr="00AE5B5A" w:rsidRDefault="00616441" w:rsidP="007D642B">
      <w:pPr>
        <w:pStyle w:val="Buletsintable"/>
      </w:pPr>
      <w:r w:rsidRPr="00AE5B5A">
        <w:t>Overseas Development Assistance (</w:t>
      </w:r>
      <w:r w:rsidR="0030393C" w:rsidRPr="00AE5B5A">
        <w:t>ODA</w:t>
      </w:r>
      <w:r w:rsidRPr="00AE5B5A">
        <w:t>)</w:t>
      </w:r>
      <w:r w:rsidR="0030393C" w:rsidRPr="00AE5B5A">
        <w:t xml:space="preserve"> and non-ODA expenditure in TLPDP. </w:t>
      </w:r>
    </w:p>
    <w:p w14:paraId="59D856D8" w14:textId="4DC8D096" w:rsidR="0030393C" w:rsidRPr="009C2EE9" w:rsidRDefault="0030393C" w:rsidP="00AA0C64">
      <w:pPr>
        <w:pStyle w:val="BodyText"/>
      </w:pPr>
      <w:bookmarkStart w:id="32" w:name="_Hlk88468078"/>
      <w:r w:rsidRPr="009C2EE9">
        <w:t>It is recognised that the TLPDP funding model</w:t>
      </w:r>
      <w:r w:rsidR="00E217A1">
        <w:t>, where funding comes to AFP via DFAT,</w:t>
      </w:r>
      <w:r w:rsidRPr="009C2EE9">
        <w:t xml:space="preserve"> is different from other AFP PDP through the Pacific. </w:t>
      </w:r>
      <w:proofErr w:type="gramStart"/>
      <w:r w:rsidR="00E217A1" w:rsidRPr="009C2EE9">
        <w:t>It is clear that the</w:t>
      </w:r>
      <w:proofErr w:type="gramEnd"/>
      <w:r w:rsidR="00E217A1" w:rsidRPr="009C2EE9">
        <w:t xml:space="preserve"> current model has not been entirely satisfactory to either AFP or DFAT</w:t>
      </w:r>
      <w:r w:rsidR="00E217A1">
        <w:t xml:space="preserve"> and d</w:t>
      </w:r>
      <w:r w:rsidRPr="009C2EE9">
        <w:t>iscussions are ongoing about what type of model should be used going forward.</w:t>
      </w:r>
      <w:r w:rsidR="009F4149">
        <w:rPr>
          <w:rStyle w:val="FootnoteReference"/>
        </w:rPr>
        <w:footnoteReference w:id="47"/>
      </w:r>
      <w:r w:rsidRPr="009C2EE9">
        <w:t xml:space="preserve"> </w:t>
      </w:r>
    </w:p>
    <w:bookmarkEnd w:id="32"/>
    <w:p w14:paraId="1EEA3275" w14:textId="27305C48" w:rsidR="0030393C" w:rsidRDefault="0030393C" w:rsidP="005D4D01">
      <w:pPr>
        <w:pStyle w:val="BodyText"/>
      </w:pPr>
      <w:r w:rsidRPr="009C2EE9">
        <w:t>TLPDP fulfills both a development and law enforcement partnership role in Timor-Leste</w:t>
      </w:r>
      <w:r w:rsidR="00F1656C">
        <w:t>, with</w:t>
      </w:r>
      <w:r w:rsidRPr="009C2EE9">
        <w:t xml:space="preserve"> an innate tension between the two</w:t>
      </w:r>
      <w:r w:rsidR="006668F1">
        <w:t>.</w:t>
      </w:r>
      <w:r w:rsidRPr="009C2EE9">
        <w:t xml:space="preserve"> </w:t>
      </w:r>
      <w:r w:rsidR="00E32C17" w:rsidRPr="00E32C17">
        <w:rPr>
          <w:bCs/>
        </w:rPr>
        <w:t>Timor</w:t>
      </w:r>
      <w:r w:rsidR="00DA46F8">
        <w:rPr>
          <w:bCs/>
        </w:rPr>
        <w:t>-Leste’s</w:t>
      </w:r>
      <w:r w:rsidR="00E32C17" w:rsidRPr="00E32C17">
        <w:rPr>
          <w:bCs/>
        </w:rPr>
        <w:t xml:space="preserve"> young police service and nascent law enforcement partnership </w:t>
      </w:r>
      <w:r w:rsidR="00F1656C">
        <w:rPr>
          <w:bCs/>
        </w:rPr>
        <w:t xml:space="preserve">with AFP </w:t>
      </w:r>
      <w:r w:rsidR="00E32C17" w:rsidRPr="00E32C17">
        <w:rPr>
          <w:bCs/>
        </w:rPr>
        <w:t>will continue to evolve. The AFP have numerous partnerships across the Indo-Pacific at different stages of development</w:t>
      </w:r>
      <w:r w:rsidR="00E32C17">
        <w:rPr>
          <w:bCs/>
        </w:rPr>
        <w:t xml:space="preserve"> which provide an indication of the possible trajectory of the TLPDP</w:t>
      </w:r>
      <w:r w:rsidR="00E32C17" w:rsidRPr="00E32C17">
        <w:rPr>
          <w:bCs/>
        </w:rPr>
        <w:t xml:space="preserve">. </w:t>
      </w:r>
      <w:r w:rsidRPr="009C2EE9">
        <w:t>Whereas development work can clearly be regarded as OD</w:t>
      </w:r>
      <w:r w:rsidR="00021CB2">
        <w:t>A</w:t>
      </w:r>
      <w:r w:rsidRPr="009C2EE9">
        <w:t>, there is an ongoing debate about the extent to which work on transnational and serious organised crime (TSOC) can be considered ODA.</w:t>
      </w:r>
      <w:r w:rsidR="00021CB2">
        <w:t xml:space="preserve"> </w:t>
      </w:r>
      <w:r w:rsidR="00E32C17" w:rsidRPr="00E32C17">
        <w:rPr>
          <w:bCs/>
        </w:rPr>
        <w:t>There is no indication that TLPDP is delivering TSOC work in the place of ODA, however the debate over the securitisation of aid continues to be a point of contention across this and other security-focused investments in the Australian aid program.</w:t>
      </w:r>
      <w:r w:rsidR="00E32C17" w:rsidRPr="00E32C17">
        <w:t xml:space="preserve"> </w:t>
      </w:r>
      <w:r w:rsidR="00AA0C64">
        <w:t>Differentiating</w:t>
      </w:r>
      <w:r w:rsidRPr="009C2EE9">
        <w:t xml:space="preserve"> ODA/non-ODA </w:t>
      </w:r>
      <w:r w:rsidR="00AA0C64">
        <w:t>can</w:t>
      </w:r>
      <w:r w:rsidRPr="009C2EE9">
        <w:t xml:space="preserve"> be hard to </w:t>
      </w:r>
      <w:r w:rsidR="00442B02" w:rsidRPr="009C2EE9">
        <w:t>achieve but</w:t>
      </w:r>
      <w:r w:rsidRPr="009C2EE9">
        <w:t xml:space="preserve"> should be more clearly dealt with in future iterations of the program. This requires a</w:t>
      </w:r>
      <w:r w:rsidR="00F1656C">
        <w:t xml:space="preserve">n </w:t>
      </w:r>
      <w:r w:rsidRPr="009C2EE9">
        <w:t>agreed upon framework for determining which (</w:t>
      </w:r>
      <w:proofErr w:type="gramStart"/>
      <w:r w:rsidRPr="009C2EE9">
        <w:t>in particular TSOC</w:t>
      </w:r>
      <w:proofErr w:type="gramEnd"/>
      <w:r w:rsidRPr="009C2EE9">
        <w:t xml:space="preserve">) activities still fit in development parameters. It </w:t>
      </w:r>
      <w:r w:rsidR="00442B02">
        <w:t>is</w:t>
      </w:r>
      <w:r w:rsidRPr="009C2EE9">
        <w:t xml:space="preserve"> acknowledged that activities which occur under TLPDP </w:t>
      </w:r>
      <w:r w:rsidR="00442B02">
        <w:t>that</w:t>
      </w:r>
      <w:r w:rsidRPr="009C2EE9">
        <w:t xml:space="preserve"> cannot be attributed to ODA can still provide major development benefits. </w:t>
      </w:r>
      <w:r w:rsidR="00884974" w:rsidRPr="00884974">
        <w:t>Anecdotally, some of the best formative activities for partnered forces can occur through cooperation on live operations</w:t>
      </w:r>
      <w:r w:rsidR="00442B02">
        <w:t xml:space="preserve">, and </w:t>
      </w:r>
      <w:r w:rsidR="00442B02" w:rsidRPr="00884974">
        <w:t>‘learning-by-doing’</w:t>
      </w:r>
      <w:r w:rsidR="00884974" w:rsidRPr="00884974">
        <w:t>.</w:t>
      </w:r>
      <w:r w:rsidR="00442B02">
        <w:rPr>
          <w:rStyle w:val="FootnoteReference"/>
        </w:rPr>
        <w:footnoteReference w:id="48"/>
      </w:r>
      <w:r w:rsidR="00884974" w:rsidRPr="00884974">
        <w:t xml:space="preserve"> The</w:t>
      </w:r>
      <w:r w:rsidR="00442B02">
        <w:t xml:space="preserve"> 2018</w:t>
      </w:r>
      <w:r w:rsidR="00884974" w:rsidRPr="00884974">
        <w:t xml:space="preserve"> </w:t>
      </w:r>
      <w:r w:rsidR="00442B02">
        <w:t>‘</w:t>
      </w:r>
      <w:r w:rsidR="00884974" w:rsidRPr="00884974">
        <w:t>RAMSI legacy for policing in the Pacific region</w:t>
      </w:r>
      <w:r w:rsidR="00442B02">
        <w:t>’</w:t>
      </w:r>
      <w:r w:rsidR="008076B3">
        <w:t xml:space="preserve"> report,</w:t>
      </w:r>
      <w:r w:rsidR="00884974" w:rsidRPr="00884974">
        <w:t xml:space="preserve"> </w:t>
      </w:r>
      <w:r w:rsidR="00442B02">
        <w:t xml:space="preserve">which </w:t>
      </w:r>
      <w:r w:rsidR="00884974" w:rsidRPr="00884974">
        <w:t xml:space="preserve">included interviews with various police forces from the Pacific noted that </w:t>
      </w:r>
      <w:proofErr w:type="gramStart"/>
      <w:r w:rsidR="00884974" w:rsidRPr="00884974">
        <w:t>the majority of</w:t>
      </w:r>
      <w:proofErr w:type="gramEnd"/>
      <w:r w:rsidR="00884974" w:rsidRPr="00884974">
        <w:t xml:space="preserve"> respondents favoured </w:t>
      </w:r>
      <w:r w:rsidR="00442B02">
        <w:t>this</w:t>
      </w:r>
      <w:r w:rsidR="00884974" w:rsidRPr="00884974">
        <w:t xml:space="preserve"> model.</w:t>
      </w:r>
      <w:r w:rsidR="00884974" w:rsidRPr="00884974">
        <w:rPr>
          <w:vertAlign w:val="superscript"/>
        </w:rPr>
        <w:footnoteReference w:id="49"/>
      </w:r>
      <w:r w:rsidRPr="009C2EE9">
        <w:t xml:space="preserve"> But this raises questions of the extent to which it can be considered ODA. </w:t>
      </w:r>
      <w:r w:rsidR="008076B3">
        <w:rPr>
          <w:bCs/>
        </w:rPr>
        <w:t>By way of</w:t>
      </w:r>
      <w:r w:rsidR="00E32C17" w:rsidRPr="00E32C17">
        <w:rPr>
          <w:bCs/>
        </w:rPr>
        <w:t xml:space="preserve"> example,</w:t>
      </w:r>
      <w:r w:rsidR="008076B3">
        <w:rPr>
          <w:bCs/>
        </w:rPr>
        <w:t xml:space="preserve"> if</w:t>
      </w:r>
      <w:r w:rsidR="00E32C17" w:rsidRPr="00E32C17">
        <w:rPr>
          <w:bCs/>
        </w:rPr>
        <w:t xml:space="preserve"> </w:t>
      </w:r>
      <w:proofErr w:type="gramStart"/>
      <w:r w:rsidR="00E32C17" w:rsidRPr="00E32C17">
        <w:rPr>
          <w:bCs/>
        </w:rPr>
        <w:t>in the course of</w:t>
      </w:r>
      <w:proofErr w:type="gramEnd"/>
      <w:r w:rsidR="00E32C17" w:rsidRPr="00E32C17">
        <w:rPr>
          <w:bCs/>
        </w:rPr>
        <w:t xml:space="preserve"> </w:t>
      </w:r>
      <w:r w:rsidR="008076B3">
        <w:rPr>
          <w:bCs/>
        </w:rPr>
        <w:t>providing</w:t>
      </w:r>
      <w:r w:rsidR="00E32C17" w:rsidRPr="00E32C17">
        <w:rPr>
          <w:bCs/>
        </w:rPr>
        <w:t xml:space="preserve"> advisory support to TNC units, counterparts </w:t>
      </w:r>
      <w:r w:rsidR="008076B3">
        <w:rPr>
          <w:bCs/>
        </w:rPr>
        <w:t>passed on</w:t>
      </w:r>
      <w:r w:rsidR="00E32C17" w:rsidRPr="00E32C17">
        <w:rPr>
          <w:bCs/>
        </w:rPr>
        <w:t xml:space="preserve"> information to AFP, questions </w:t>
      </w:r>
      <w:r w:rsidR="008076B3">
        <w:rPr>
          <w:bCs/>
        </w:rPr>
        <w:t>c</w:t>
      </w:r>
      <w:r w:rsidR="00E32C17" w:rsidRPr="00E32C17">
        <w:rPr>
          <w:bCs/>
        </w:rPr>
        <w:t>ould arise over whether that is TSOC or ODA.</w:t>
      </w:r>
      <w:r w:rsidRPr="009C2EE9">
        <w:t xml:space="preserve"> </w:t>
      </w:r>
      <w:r w:rsidR="00021CB2">
        <w:t>T</w:t>
      </w:r>
      <w:r w:rsidRPr="009C2EE9">
        <w:t xml:space="preserve">he current JSC arrangements </w:t>
      </w:r>
      <w:r w:rsidR="00021CB2">
        <w:t>provide a foundation for such a joint approach to agreeing on ODA.</w:t>
      </w:r>
      <w:r w:rsidRPr="009C2EE9">
        <w:t xml:space="preserve"> </w:t>
      </w:r>
      <w:r w:rsidR="008076B3">
        <w:t>Inclusion of</w:t>
      </w:r>
      <w:r w:rsidRPr="009C2EE9">
        <w:t xml:space="preserve"> an agenda item to jointly assess activities which exist on the margins of ODA</w:t>
      </w:r>
      <w:r w:rsidR="008076B3">
        <w:t xml:space="preserve"> would be beneficial</w:t>
      </w:r>
      <w:r w:rsidRPr="009C2EE9">
        <w:t xml:space="preserve">. Such a framework also needs to be extended to </w:t>
      </w:r>
      <w:r w:rsidR="00AB7DF9">
        <w:t>advisor</w:t>
      </w:r>
      <w:r w:rsidRPr="009C2EE9">
        <w:t xml:space="preserve">s, with specific briefs and avenues for clarification provided to </w:t>
      </w:r>
      <w:r w:rsidR="00AB7DF9">
        <w:t>advisor</w:t>
      </w:r>
      <w:r w:rsidRPr="009C2EE9">
        <w:t xml:space="preserve">s throughout their time as part of the program. </w:t>
      </w:r>
    </w:p>
    <w:tbl>
      <w:tblPr>
        <w:tblStyle w:val="TableGrid"/>
        <w:tblW w:w="0" w:type="auto"/>
        <w:tblLook w:val="0420" w:firstRow="1" w:lastRow="0" w:firstColumn="0" w:lastColumn="0" w:noHBand="0" w:noVBand="1"/>
      </w:tblPr>
      <w:tblGrid>
        <w:gridCol w:w="636"/>
        <w:gridCol w:w="9568"/>
      </w:tblGrid>
      <w:tr w:rsidR="00121C76" w:rsidRPr="00C10370" w14:paraId="58041849" w14:textId="77777777" w:rsidTr="00C10370">
        <w:trPr>
          <w:cnfStyle w:val="100000000000" w:firstRow="1" w:lastRow="0" w:firstColumn="0" w:lastColumn="0" w:oddVBand="0" w:evenVBand="0" w:oddHBand="0" w:evenHBand="0" w:firstRowFirstColumn="0" w:firstRowLastColumn="0" w:lastRowFirstColumn="0" w:lastRowLastColumn="0"/>
        </w:trPr>
        <w:tc>
          <w:tcPr>
            <w:tcW w:w="567" w:type="dxa"/>
            <w:tcBorders>
              <w:top w:val="nil"/>
              <w:bottom w:val="nil"/>
            </w:tcBorders>
            <w:shd w:val="clear" w:color="auto" w:fill="auto"/>
            <w:vAlign w:val="center"/>
          </w:tcPr>
          <w:p w14:paraId="68724395" w14:textId="692594CB" w:rsidR="00121C76" w:rsidRPr="00C10370" w:rsidRDefault="00825FB4" w:rsidP="00121C76">
            <w:pPr>
              <w:pStyle w:val="BodyText"/>
              <w:spacing w:before="60" w:after="60"/>
              <w:jc w:val="center"/>
              <w:rPr>
                <w:b w:val="0"/>
                <w:color w:val="69923A" w:themeColor="accent4"/>
              </w:rPr>
            </w:pPr>
            <w:r w:rsidRPr="00C10370">
              <w:rPr>
                <w:noProof/>
                <w:color w:val="69923A" w:themeColor="accent4"/>
                <w:sz w:val="19"/>
                <w:szCs w:val="19"/>
              </w:rPr>
              <w:drawing>
                <wp:inline distT="0" distB="0" distL="0" distR="0" wp14:anchorId="61CA198B" wp14:editId="3AC1C777">
                  <wp:extent cx="260510" cy="247484"/>
                  <wp:effectExtent l="0" t="0" r="6350" b="635"/>
                  <wp:docPr id="291" name="Picture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637" w:type="dxa"/>
            <w:tcBorders>
              <w:top w:val="nil"/>
              <w:bottom w:val="nil"/>
            </w:tcBorders>
            <w:shd w:val="clear" w:color="auto" w:fill="auto"/>
          </w:tcPr>
          <w:p w14:paraId="7172B12E" w14:textId="61A3EAC4" w:rsidR="00121C76" w:rsidRPr="00C10370" w:rsidRDefault="00121C76" w:rsidP="00121C76">
            <w:pPr>
              <w:pStyle w:val="BodyText"/>
              <w:spacing w:before="60" w:after="60"/>
              <w:rPr>
                <w:b w:val="0"/>
                <w:color w:val="69923A" w:themeColor="accent4"/>
              </w:rPr>
            </w:pPr>
            <w:r w:rsidRPr="004354A8">
              <w:rPr>
                <w:bCs/>
                <w:color w:val="4E6D2B" w:themeColor="accent4" w:themeShade="BF"/>
              </w:rPr>
              <w:t>Recommendation 5</w:t>
            </w:r>
            <w:r w:rsidRPr="00C10370">
              <w:rPr>
                <w:b w:val="0"/>
                <w:color w:val="4E6D2B" w:themeColor="accent4" w:themeShade="BF"/>
              </w:rPr>
              <w:t>: The JSC should ensure that program expenditure in the next phase is clearly linked to the program logic, with a specific agenda point at JSC meetings dedicated to ensuring a mutual understanding of what expenditure is ODA and non- ODA.</w:t>
            </w:r>
          </w:p>
        </w:tc>
      </w:tr>
    </w:tbl>
    <w:p w14:paraId="736105FB" w14:textId="50079ABD" w:rsidR="0030393C" w:rsidRDefault="0030393C" w:rsidP="005D4D01">
      <w:pPr>
        <w:pStyle w:val="Heading3"/>
        <w:numPr>
          <w:ilvl w:val="2"/>
          <w:numId w:val="21"/>
        </w:numPr>
      </w:pPr>
      <w:bookmarkStart w:id="33" w:name="_Toc87002679"/>
      <w:bookmarkStart w:id="34" w:name="_Toc87001385"/>
      <w:bookmarkStart w:id="35" w:name="_Toc90953378"/>
      <w:r w:rsidRPr="009C2EE9">
        <w:t>Does the TLPDP model make efficient use of resources?</w:t>
      </w:r>
      <w:bookmarkEnd w:id="33"/>
      <w:bookmarkEnd w:id="34"/>
      <w:bookmarkEnd w:id="35"/>
    </w:p>
    <w:tbl>
      <w:tblPr>
        <w:tblStyle w:val="TableGrid"/>
        <w:tblW w:w="0" w:type="auto"/>
        <w:tblBorders>
          <w:top w:val="none" w:sz="0" w:space="0" w:color="auto"/>
          <w:bottom w:val="none" w:sz="0" w:space="0" w:color="auto"/>
          <w:insideH w:val="none" w:sz="0" w:space="0" w:color="auto"/>
        </w:tblBorders>
        <w:tblCellMar>
          <w:left w:w="0" w:type="dxa"/>
          <w:right w:w="0" w:type="dxa"/>
        </w:tblCellMar>
        <w:tblLook w:val="0420" w:firstRow="1" w:lastRow="0" w:firstColumn="0" w:lastColumn="0" w:noHBand="0" w:noVBand="1"/>
      </w:tblPr>
      <w:tblGrid>
        <w:gridCol w:w="517"/>
        <w:gridCol w:w="9687"/>
      </w:tblGrid>
      <w:tr w:rsidR="009A5191" w:rsidRPr="00C10370" w14:paraId="2DBCD1FE" w14:textId="77777777" w:rsidTr="00C10370">
        <w:trPr>
          <w:cnfStyle w:val="100000000000" w:firstRow="1" w:lastRow="0" w:firstColumn="0" w:lastColumn="0" w:oddVBand="0" w:evenVBand="0" w:oddHBand="0" w:evenHBand="0" w:firstRowFirstColumn="0" w:firstRowLastColumn="0" w:lastRowFirstColumn="0" w:lastRowLastColumn="0"/>
        </w:trPr>
        <w:tc>
          <w:tcPr>
            <w:tcW w:w="426" w:type="dxa"/>
            <w:shd w:val="clear" w:color="auto" w:fill="auto"/>
          </w:tcPr>
          <w:p w14:paraId="7515FF88" w14:textId="696A226C" w:rsidR="009A5191" w:rsidRPr="00C10370" w:rsidRDefault="009A5191" w:rsidP="009A5191">
            <w:pPr>
              <w:pStyle w:val="Quotetext"/>
              <w:spacing w:before="60" w:after="60"/>
              <w:rPr>
                <w:b w:val="0"/>
                <w:bCs w:val="0"/>
                <w:sz w:val="20"/>
                <w:szCs w:val="20"/>
              </w:rPr>
            </w:pPr>
            <w:r w:rsidRPr="00C10370">
              <w:rPr>
                <w:bCs w:val="0"/>
                <w:noProof/>
                <w:sz w:val="20"/>
                <w:szCs w:val="20"/>
              </w:rPr>
              <w:drawing>
                <wp:inline distT="0" distB="0" distL="0" distR="0" wp14:anchorId="27B7755C" wp14:editId="67EC1967">
                  <wp:extent cx="237939" cy="244549"/>
                  <wp:effectExtent l="0" t="0" r="0" b="3175"/>
                  <wp:docPr id="263" name="Pictur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778" w:type="dxa"/>
            <w:shd w:val="clear" w:color="auto" w:fill="auto"/>
          </w:tcPr>
          <w:p w14:paraId="3252CE30" w14:textId="5C9FAF54" w:rsidR="009A5191" w:rsidRPr="00C10370" w:rsidRDefault="009A5191" w:rsidP="009A5191">
            <w:pPr>
              <w:pStyle w:val="Quotetext"/>
              <w:spacing w:before="60" w:after="60"/>
              <w:rPr>
                <w:b w:val="0"/>
                <w:bCs w:val="0"/>
                <w:sz w:val="20"/>
                <w:szCs w:val="20"/>
              </w:rPr>
            </w:pPr>
            <w:r w:rsidRPr="004354A8">
              <w:rPr>
                <w:sz w:val="20"/>
                <w:szCs w:val="20"/>
              </w:rPr>
              <w:t>Finding</w:t>
            </w:r>
            <w:r w:rsidRPr="00C10370">
              <w:rPr>
                <w:b w:val="0"/>
                <w:bCs w:val="0"/>
                <w:sz w:val="20"/>
                <w:szCs w:val="20"/>
              </w:rPr>
              <w:t>: The TLPDP model has increasingly made more efficient use of resources, and improvements in governance arrangements and reporting have made determining its efficiency somewhat easier. It has delivered significantly in its pivot to being COVID responsive without additional resources. The deployment of an in-country M&amp;E advisor on an ongoing basis, as a continuing matter of urgency, will assist the program to demonstrate its efficiencies.</w:t>
            </w:r>
          </w:p>
        </w:tc>
      </w:tr>
      <w:tr w:rsidR="009A5191" w14:paraId="484F76ED" w14:textId="77777777" w:rsidTr="00C10370">
        <w:tc>
          <w:tcPr>
            <w:tcW w:w="426" w:type="dxa"/>
          </w:tcPr>
          <w:p w14:paraId="547545F9" w14:textId="4E404B1D" w:rsidR="009A5191" w:rsidRPr="00807CE4" w:rsidRDefault="009A5191" w:rsidP="009A5191">
            <w:pPr>
              <w:pStyle w:val="Quotetext"/>
              <w:spacing w:before="60" w:after="60"/>
              <w:rPr>
                <w:b/>
                <w:sz w:val="20"/>
                <w:szCs w:val="20"/>
              </w:rPr>
            </w:pPr>
            <w:r w:rsidRPr="000A65B7">
              <w:rPr>
                <w:b/>
                <w:bCs w:val="0"/>
                <w:noProof/>
                <w:sz w:val="20"/>
                <w:szCs w:val="20"/>
              </w:rPr>
              <w:drawing>
                <wp:inline distT="0" distB="0" distL="0" distR="0" wp14:anchorId="138E7473" wp14:editId="679770D6">
                  <wp:extent cx="237939" cy="244549"/>
                  <wp:effectExtent l="0" t="0" r="0" b="3175"/>
                  <wp:docPr id="264" name="Picture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778" w:type="dxa"/>
          </w:tcPr>
          <w:p w14:paraId="3FD0CCD9" w14:textId="67F8F253" w:rsidR="009A5191" w:rsidRPr="001E039F" w:rsidRDefault="009A5191" w:rsidP="009A5191">
            <w:pPr>
              <w:pStyle w:val="Quotetext"/>
              <w:spacing w:before="60" w:after="60"/>
              <w:rPr>
                <w:sz w:val="20"/>
                <w:szCs w:val="20"/>
              </w:rPr>
            </w:pPr>
            <w:r w:rsidRPr="00807CE4">
              <w:rPr>
                <w:b/>
                <w:sz w:val="20"/>
                <w:szCs w:val="20"/>
              </w:rPr>
              <w:t xml:space="preserve">Finding: </w:t>
            </w:r>
            <w:r w:rsidRPr="00807CE4">
              <w:rPr>
                <w:sz w:val="20"/>
                <w:szCs w:val="20"/>
              </w:rPr>
              <w:t xml:space="preserve">TLPDP remains a more expensive program to run than other comparable </w:t>
            </w:r>
            <w:proofErr w:type="spellStart"/>
            <w:r w:rsidRPr="00807CE4">
              <w:rPr>
                <w:sz w:val="20"/>
                <w:szCs w:val="20"/>
              </w:rPr>
              <w:t>GoA</w:t>
            </w:r>
            <w:proofErr w:type="spellEnd"/>
            <w:r w:rsidRPr="00807CE4">
              <w:rPr>
                <w:sz w:val="20"/>
                <w:szCs w:val="20"/>
              </w:rPr>
              <w:t xml:space="preserve"> investments, notwithstanding the clear benefits of police-to-police connection. A range of opportunities for increased efficiencies could include a greater focus on ensuring that advisors have skills matched to their responsibilities, clear workplans for all advisors, deploying a mix of police officers and contractors/civilian staff, an increasing focus on using professional locally engaged staff in some roles, improved donor coordination, and utilising the MEL system for evidence-based decision making.</w:t>
            </w:r>
          </w:p>
        </w:tc>
      </w:tr>
      <w:tr w:rsidR="009A5191" w14:paraId="22602B64" w14:textId="77777777" w:rsidTr="00C10370">
        <w:tc>
          <w:tcPr>
            <w:tcW w:w="426" w:type="dxa"/>
          </w:tcPr>
          <w:p w14:paraId="4FC22B10" w14:textId="7A4666C3" w:rsidR="009A5191" w:rsidRPr="00807CE4" w:rsidRDefault="009A5191" w:rsidP="009A5191">
            <w:pPr>
              <w:pStyle w:val="Quotetext"/>
              <w:spacing w:before="60" w:after="60"/>
              <w:rPr>
                <w:b/>
                <w:sz w:val="20"/>
                <w:szCs w:val="20"/>
              </w:rPr>
            </w:pPr>
            <w:r w:rsidRPr="000A65B7">
              <w:rPr>
                <w:b/>
                <w:bCs w:val="0"/>
                <w:noProof/>
                <w:sz w:val="20"/>
                <w:szCs w:val="20"/>
              </w:rPr>
              <w:drawing>
                <wp:inline distT="0" distB="0" distL="0" distR="0" wp14:anchorId="79E14AC9" wp14:editId="37D0BB94">
                  <wp:extent cx="237939" cy="244549"/>
                  <wp:effectExtent l="0" t="0" r="0" b="3175"/>
                  <wp:docPr id="265" name="Picture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778" w:type="dxa"/>
          </w:tcPr>
          <w:p w14:paraId="2B9230A0" w14:textId="320A49E9" w:rsidR="009A5191" w:rsidRPr="001E039F" w:rsidRDefault="009A5191" w:rsidP="009A5191">
            <w:pPr>
              <w:pStyle w:val="Quotetext"/>
              <w:spacing w:before="60" w:after="60"/>
              <w:rPr>
                <w:sz w:val="20"/>
                <w:szCs w:val="20"/>
              </w:rPr>
            </w:pPr>
            <w:r w:rsidRPr="00807CE4">
              <w:rPr>
                <w:b/>
                <w:sz w:val="20"/>
                <w:szCs w:val="20"/>
              </w:rPr>
              <w:t xml:space="preserve">Finding: </w:t>
            </w:r>
            <w:r w:rsidRPr="00807CE4">
              <w:rPr>
                <w:sz w:val="20"/>
                <w:szCs w:val="20"/>
              </w:rPr>
              <w:t>Both the PCB and JSC contribute to efficiency. JSCs are now convened twice annually. This has enabled senior managers to formalise several arrangements that improved program efficiency, including improved financial and risk reporting.</w:t>
            </w:r>
            <w:r w:rsidRPr="00807CE4">
              <w:rPr>
                <w:rStyle w:val="FootnoteReference"/>
                <w:sz w:val="20"/>
                <w:szCs w:val="20"/>
              </w:rPr>
              <w:footnoteReference w:id="50"/>
            </w:r>
          </w:p>
        </w:tc>
      </w:tr>
    </w:tbl>
    <w:p w14:paraId="7938D8A0" w14:textId="46C76D62" w:rsidR="0030393C" w:rsidRPr="009C2EE9" w:rsidRDefault="0030393C" w:rsidP="005D4D01">
      <w:pPr>
        <w:pStyle w:val="BodyText"/>
      </w:pPr>
      <w:r w:rsidRPr="009C2EE9">
        <w:t>This section focuses on costs of the program</w:t>
      </w:r>
      <w:r w:rsidR="00ED445E">
        <w:t xml:space="preserve"> </w:t>
      </w:r>
      <w:r w:rsidRPr="009C2EE9">
        <w:t xml:space="preserve">in relation to the overall budget, </w:t>
      </w:r>
      <w:r w:rsidR="00ED445E">
        <w:t>the</w:t>
      </w:r>
      <w:r w:rsidRPr="009C2EE9">
        <w:t xml:space="preserve"> efficiency of resource allocation</w:t>
      </w:r>
      <w:r w:rsidR="00ED445E">
        <w:t>, and</w:t>
      </w:r>
      <w:r w:rsidR="00C27FF0">
        <w:t xml:space="preserve"> the coordination mechanisms used to ensure efficien</w:t>
      </w:r>
      <w:r w:rsidR="00F1656C">
        <w:t xml:space="preserve">t </w:t>
      </w:r>
      <w:r w:rsidR="00C27FF0">
        <w:t xml:space="preserve">use of resources. </w:t>
      </w:r>
      <w:r w:rsidR="00F1656C" w:rsidRPr="00865AAC">
        <w:t>The overheads involved in TLPDP are significant – including salary and support costs.</w:t>
      </w:r>
      <w:r w:rsidR="00ED445E">
        <w:t xml:space="preserve"> </w:t>
      </w:r>
      <w:r w:rsidRPr="009C2EE9">
        <w:t xml:space="preserve">The proportion of TLPDP budget attributed to activity costs is lower than the average for </w:t>
      </w:r>
      <w:proofErr w:type="spellStart"/>
      <w:r w:rsidRPr="009C2EE9">
        <w:t>GoA</w:t>
      </w:r>
      <w:proofErr w:type="spellEnd"/>
      <w:r w:rsidRPr="009C2EE9">
        <w:t xml:space="preserve"> development investments in Timor-Leste</w:t>
      </w:r>
      <w:r w:rsidR="00F1656C">
        <w:t>,</w:t>
      </w:r>
      <w:r w:rsidRPr="009C2EE9">
        <w:t xml:space="preserve"> </w:t>
      </w:r>
      <w:r w:rsidR="00865AAC" w:rsidRPr="00865AAC">
        <w:t>reflecting the advisor-heavy nature of TLPDP</w:t>
      </w:r>
      <w:r w:rsidR="00ED445E">
        <w:t>.</w:t>
      </w:r>
      <w:r w:rsidR="00ED445E">
        <w:rPr>
          <w:rStyle w:val="FootnoteReference"/>
        </w:rPr>
        <w:footnoteReference w:id="51"/>
      </w:r>
      <w:r w:rsidR="00865AAC" w:rsidRPr="00865AAC">
        <w:t xml:space="preserve"> A range of opportunities to improve staffing and other efficiencies are addressed below.</w:t>
      </w:r>
    </w:p>
    <w:p w14:paraId="14DB7447" w14:textId="742F273E" w:rsidR="0030393C" w:rsidRPr="009C2EE9" w:rsidRDefault="0030393C" w:rsidP="005D4D01">
      <w:pPr>
        <w:pStyle w:val="BodyText"/>
      </w:pPr>
      <w:r w:rsidRPr="009C2EE9">
        <w:t>Police</w:t>
      </w:r>
      <w:r w:rsidR="00ED445E">
        <w:t>-</w:t>
      </w:r>
      <w:r w:rsidRPr="009C2EE9">
        <w:t>to</w:t>
      </w:r>
      <w:r w:rsidR="00ED445E">
        <w:t>-</w:t>
      </w:r>
      <w:r w:rsidRPr="009C2EE9">
        <w:t xml:space="preserve">police connection is a vital </w:t>
      </w:r>
      <w:r w:rsidR="00ED445E">
        <w:t>feature of</w:t>
      </w:r>
      <w:r w:rsidRPr="009C2EE9">
        <w:t xml:space="preserve"> TLPDP. However, a mix of uniformed police and civilians in administrative capacity building roles could provide the mission with more targeted skills and experience in a more cost-effective manner (see also 4.2.5 for a discussion on the MEL role). This has occurred in previous phases of TLPDP and could address PNTL</w:t>
      </w:r>
      <w:r w:rsidR="002B4741">
        <w:t xml:space="preserve"> and </w:t>
      </w:r>
      <w:proofErr w:type="spellStart"/>
      <w:r w:rsidR="002B4741">
        <w:t>MoI’s</w:t>
      </w:r>
      <w:proofErr w:type="spellEnd"/>
      <w:r w:rsidRPr="009C2EE9">
        <w:t xml:space="preserve"> requests for a return to strengthening </w:t>
      </w:r>
      <w:r w:rsidR="002B4741">
        <w:t>PNTL’s</w:t>
      </w:r>
      <w:r w:rsidRPr="009C2EE9">
        <w:t xml:space="preserve"> corporate and enabling services (planning, finance, human resources</w:t>
      </w:r>
      <w:r w:rsidR="00A73724">
        <w:t>,</w:t>
      </w:r>
      <w:r w:rsidRPr="009C2EE9">
        <w:t xml:space="preserve"> and logistics/procurement).</w:t>
      </w:r>
      <w:r w:rsidR="00ED445E">
        <w:rPr>
          <w:rStyle w:val="FootnoteReference"/>
        </w:rPr>
        <w:footnoteReference w:id="52"/>
      </w:r>
      <w:r w:rsidRPr="009C2EE9">
        <w:t xml:space="preserve"> At the time of the evaluation, an AFP HR advisor had recently started with the program. There is no suggestion that this advisor should be replaced by a civilian. An alternative proposal raised with the evaluation team by the AFP is that AFP corporate and enabling services advisors could split their time between</w:t>
      </w:r>
      <w:r w:rsidR="00252A1D">
        <w:t xml:space="preserve"> </w:t>
      </w:r>
      <w:r w:rsidRPr="009C2EE9">
        <w:t>advising PNTL counterparts and completing corporate work for TLPDP. This model was strongly discouraged by a variety of interviewees with experience in these sorts of functions in TLPDP advisory contexts, with the likelihood that the advisor would be pulled between two competing priorities and not be available to PNTL when they were required</w:t>
      </w:r>
      <w:r w:rsidR="00C80317">
        <w:t>.</w:t>
      </w:r>
      <w:r w:rsidR="00C80317">
        <w:rPr>
          <w:rStyle w:val="FootnoteReference"/>
        </w:rPr>
        <w:footnoteReference w:id="53"/>
      </w:r>
    </w:p>
    <w:p w14:paraId="42088EE6" w14:textId="63F4DD13" w:rsidR="0030393C" w:rsidRPr="009C2EE9" w:rsidRDefault="00F73B6E" w:rsidP="005D4D01">
      <w:pPr>
        <w:pStyle w:val="BodyText"/>
      </w:pPr>
      <w:r w:rsidRPr="009C2EE9">
        <w:t>Several</w:t>
      </w:r>
      <w:r w:rsidR="0030393C" w:rsidRPr="009C2EE9">
        <w:t xml:space="preserve"> respondents also pointed to the need for advisors to be experienced in the areas they are allocated to and to have a clearly delineated workplan with time allocated towards achieving key goals and attendant performance indicators. There are</w:t>
      </w:r>
      <w:r w:rsidR="00252A1D">
        <w:t xml:space="preserve"> </w:t>
      </w:r>
      <w:r w:rsidRPr="009C2EE9">
        <w:t>several</w:t>
      </w:r>
      <w:r w:rsidR="0030393C" w:rsidRPr="009C2EE9">
        <w:t xml:space="preserve"> instances of job descriptions emerging/evolving after </w:t>
      </w:r>
      <w:r w:rsidR="00AB7DF9">
        <w:t>advisor</w:t>
      </w:r>
      <w:r w:rsidR="0030393C" w:rsidRPr="009C2EE9">
        <w:t xml:space="preserve">s arrive </w:t>
      </w:r>
      <w:r w:rsidR="00A73724" w:rsidRPr="009C2EE9">
        <w:t>and, in some instances,</w:t>
      </w:r>
      <w:r w:rsidR="0030393C" w:rsidRPr="009C2EE9">
        <w:t xml:space="preserve"> </w:t>
      </w:r>
      <w:r w:rsidR="00AB7DF9">
        <w:t>advisor</w:t>
      </w:r>
      <w:r w:rsidR="0030393C" w:rsidRPr="009C2EE9">
        <w:t xml:space="preserve">s being put in roles for which they are not qualified. For example, the current </w:t>
      </w:r>
      <w:r w:rsidR="00AB7DF9">
        <w:t>advisor</w:t>
      </w:r>
      <w:r w:rsidR="0030393C" w:rsidRPr="009C2EE9">
        <w:t xml:space="preserve"> responsible for activities </w:t>
      </w:r>
      <w:r w:rsidR="00252A1D" w:rsidRPr="009C2EE9">
        <w:t>around IT</w:t>
      </w:r>
      <w:r w:rsidR="0030393C" w:rsidRPr="009C2EE9">
        <w:t xml:space="preserve"> does not have that </w:t>
      </w:r>
      <w:r w:rsidR="00A73724" w:rsidRPr="009C2EE9">
        <w:t>background but</w:t>
      </w:r>
      <w:r w:rsidR="0030393C" w:rsidRPr="009C2EE9">
        <w:t xml:space="preserve"> was given the ongoing IMS project due to other </w:t>
      </w:r>
      <w:r w:rsidR="00AB7DF9">
        <w:t>advisor</w:t>
      </w:r>
      <w:r w:rsidR="0030393C" w:rsidRPr="009C2EE9">
        <w:t>(s) leaving.</w:t>
      </w:r>
      <w:r w:rsidR="00252A1D">
        <w:t xml:space="preserve"> </w:t>
      </w:r>
      <w:r w:rsidR="0030393C" w:rsidRPr="009C2EE9">
        <w:t xml:space="preserve">While the </w:t>
      </w:r>
      <w:r w:rsidR="00AB7DF9">
        <w:t>advisor</w:t>
      </w:r>
      <w:r w:rsidR="0030393C" w:rsidRPr="009C2EE9">
        <w:t xml:space="preserve"> has ensured that the IMS has not failed</w:t>
      </w:r>
      <w:r w:rsidR="009F4149">
        <w:t>,</w:t>
      </w:r>
      <w:r w:rsidR="0030393C" w:rsidRPr="009C2EE9">
        <w:t xml:space="preserve"> it is not an efficient use of resources to allocate responsibilities for technical work</w:t>
      </w:r>
      <w:r w:rsidR="00252A1D">
        <w:t xml:space="preserve"> </w:t>
      </w:r>
      <w:r w:rsidR="0030393C" w:rsidRPr="009C2EE9">
        <w:t xml:space="preserve">to those who aren’t appropriately qualified. Numerous respondents also referred to a need for </w:t>
      </w:r>
      <w:proofErr w:type="spellStart"/>
      <w:r w:rsidR="0030393C" w:rsidRPr="009C2EE9">
        <w:t>deployees</w:t>
      </w:r>
      <w:proofErr w:type="spellEnd"/>
      <w:r w:rsidR="0030393C" w:rsidRPr="009C2EE9">
        <w:t xml:space="preserve"> with good ability to build relationships</w:t>
      </w:r>
      <w:r w:rsidR="00252A1D">
        <w:t xml:space="preserve"> and </w:t>
      </w:r>
      <w:r w:rsidR="0030393C" w:rsidRPr="009C2EE9">
        <w:t>a base level of cultural competence</w:t>
      </w:r>
      <w:r w:rsidR="00252A1D">
        <w:t>.</w:t>
      </w:r>
      <w:r w:rsidR="009F4149">
        <w:rPr>
          <w:rStyle w:val="FootnoteReference"/>
        </w:rPr>
        <w:footnoteReference w:id="54"/>
      </w:r>
      <w:r w:rsidR="00252A1D">
        <w:t xml:space="preserve"> </w:t>
      </w:r>
      <w:r w:rsidR="0030393C" w:rsidRPr="009C2EE9">
        <w:t xml:space="preserve">However, there was no indication during this evaluation that any current </w:t>
      </w:r>
      <w:proofErr w:type="spellStart"/>
      <w:r w:rsidR="0030393C" w:rsidRPr="009C2EE9">
        <w:t>deployees</w:t>
      </w:r>
      <w:proofErr w:type="spellEnd"/>
      <w:r w:rsidR="0030393C" w:rsidRPr="009C2EE9">
        <w:t xml:space="preserve"> were not suitable in this regard. Greater efficiency and effectiveness could also be achieved by requiring TLPDP advisors to develop Tetum language skills. Finally, </w:t>
      </w:r>
      <w:proofErr w:type="gramStart"/>
      <w:r w:rsidR="0030393C" w:rsidRPr="009C2EE9">
        <w:t>a number of</w:t>
      </w:r>
      <w:proofErr w:type="gramEnd"/>
      <w:r w:rsidR="0030393C" w:rsidRPr="009C2EE9">
        <w:t xml:space="preserve"> respondents requested a more institutionalised hand-over process to ensure that institutional memory is not lost every time there is a change of advisor. This could involve overlap between incoming/outgoing staff, and a clear structure for developing a hand over document. </w:t>
      </w:r>
    </w:p>
    <w:p w14:paraId="5D5EF5DA" w14:textId="266C572D" w:rsidR="0030393C" w:rsidRPr="009C2EE9" w:rsidRDefault="0030393C" w:rsidP="005D4D01">
      <w:pPr>
        <w:pStyle w:val="BodyText"/>
      </w:pPr>
      <w:r w:rsidRPr="009C2EE9">
        <w:t xml:space="preserve">It has been noted that there is scope for the employment of an increasing number of Timorese to fulfill professional roles in TLPDP, as occurs in other development programs. Until recently, </w:t>
      </w:r>
      <w:r w:rsidR="005E0E8A" w:rsidRPr="009C2EE9">
        <w:t>except for</w:t>
      </w:r>
      <w:r w:rsidRPr="009C2EE9">
        <w:t xml:space="preserve"> the long-standing contract administration advisor, Timorese have only been employed as language and logistics assistants. The recent employment of an Australian educated HR </w:t>
      </w:r>
      <w:r w:rsidR="000055BE">
        <w:t>Development Manager</w:t>
      </w:r>
      <w:r w:rsidRPr="009C2EE9">
        <w:t xml:space="preserve"> is a very positive development.</w:t>
      </w:r>
    </w:p>
    <w:p w14:paraId="1F0AA668" w14:textId="1C3487D0" w:rsidR="0030393C" w:rsidRPr="009C2EE9" w:rsidRDefault="0030393C" w:rsidP="005D4D01">
      <w:pPr>
        <w:pStyle w:val="BodyText"/>
      </w:pPr>
      <w:r w:rsidRPr="009C2EE9">
        <w:t>Many and diverse stakeholders raised concerns regarding TLPDP’s gifting processes and the attendant lack of sustainability.</w:t>
      </w:r>
      <w:r w:rsidR="006779A9">
        <w:rPr>
          <w:rStyle w:val="FootnoteReference"/>
        </w:rPr>
        <w:footnoteReference w:id="55"/>
      </w:r>
      <w:r w:rsidRPr="009C2EE9">
        <w:t xml:space="preserve"> The phenomena of PNTL donor shopping, the lack of asset registration with </w:t>
      </w:r>
      <w:proofErr w:type="spellStart"/>
      <w:r w:rsidRPr="009C2EE9">
        <w:t>MoI</w:t>
      </w:r>
      <w:proofErr w:type="spellEnd"/>
      <w:r w:rsidRPr="009C2EE9">
        <w:t xml:space="preserve"> and MoF, a lack of coordination, low impact development, and the major risk of items/infrastructure lacking maintenance and upkeep plans</w:t>
      </w:r>
      <w:r w:rsidR="00865AAC">
        <w:t xml:space="preserve"> were all raised</w:t>
      </w:r>
      <w:r w:rsidR="009E170D">
        <w:t xml:space="preserve"> by respondents</w:t>
      </w:r>
      <w:r w:rsidRPr="009C2EE9">
        <w:t xml:space="preserve"> </w:t>
      </w:r>
      <w:r w:rsidR="00865AAC" w:rsidRPr="00865AAC">
        <w:rPr>
          <w:bCs/>
        </w:rPr>
        <w:t>(</w:t>
      </w:r>
      <w:r w:rsidR="0028267A">
        <w:rPr>
          <w:bCs/>
        </w:rPr>
        <w:t xml:space="preserve">these risks and the results of long-term lack of sustainability are </w:t>
      </w:r>
      <w:r w:rsidR="00AE5B5A">
        <w:rPr>
          <w:bCs/>
        </w:rPr>
        <w:t xml:space="preserve">elaborated </w:t>
      </w:r>
      <w:r w:rsidR="0028267A">
        <w:rPr>
          <w:bCs/>
        </w:rPr>
        <w:t xml:space="preserve">in the </w:t>
      </w:r>
      <w:r w:rsidR="00865AAC" w:rsidRPr="00865AAC">
        <w:rPr>
          <w:bCs/>
        </w:rPr>
        <w:t xml:space="preserve"> </w:t>
      </w:r>
      <w:r w:rsidR="00865AAC" w:rsidRPr="00865AAC">
        <w:t>2021 PNTL Maritime Review Report v0.2 conducted by TLPDP and supplied to the evaluation team)</w:t>
      </w:r>
      <w:r w:rsidR="00865AAC">
        <w:t xml:space="preserve">. </w:t>
      </w:r>
      <w:proofErr w:type="spellStart"/>
      <w:r w:rsidRPr="009C2EE9">
        <w:t>GoTL</w:t>
      </w:r>
      <w:proofErr w:type="spellEnd"/>
      <w:r w:rsidRPr="009C2EE9">
        <w:t xml:space="preserve"> respondents also expressed concern that current TLPDP gifting practices are insufficient to encourage the use of and strengthening of PNTL and broader </w:t>
      </w:r>
      <w:proofErr w:type="spellStart"/>
      <w:r w:rsidRPr="009C2EE9">
        <w:t>GoTL</w:t>
      </w:r>
      <w:proofErr w:type="spellEnd"/>
      <w:r w:rsidRPr="009C2EE9">
        <w:t xml:space="preserve"> procurement systems. TLPDP advisors noted being overwhelmed by uncoordinated and ad-hoc requests, that too many advisors were authorised to disburse gifts, and that while th</w:t>
      </w:r>
      <w:r w:rsidR="000055BE">
        <w:t>e</w:t>
      </w:r>
      <w:r w:rsidRPr="009C2EE9">
        <w:t xml:space="preserve"> TLPDP gift register</w:t>
      </w:r>
      <w:r w:rsidR="000055BE">
        <w:t xml:space="preserve"> has now been acquitted,</w:t>
      </w:r>
      <w:r w:rsidRPr="009C2EE9">
        <w:t xml:space="preserve"> it was</w:t>
      </w:r>
      <w:r w:rsidR="000055BE">
        <w:t xml:space="preserve"> for a </w:t>
      </w:r>
      <w:proofErr w:type="gramStart"/>
      <w:r w:rsidR="00A73724">
        <w:t>long-time</w:t>
      </w:r>
      <w:r w:rsidRPr="009C2EE9">
        <w:t xml:space="preserve"> months</w:t>
      </w:r>
      <w:proofErr w:type="gramEnd"/>
      <w:r w:rsidRPr="009C2EE9">
        <w:t xml:space="preserve"> out of date due to the sheer volume of gifting. While some emergency requests are warranted, many are just circumventing PNTL systems. </w:t>
      </w:r>
      <w:r w:rsidR="00865AAC" w:rsidRPr="00865AAC">
        <w:rPr>
          <w:bCs/>
        </w:rPr>
        <w:t>The aid effectiveness commitments agreed upon in Rome, Paris and Accra by Australia and other OECD countries call for an increase in the use of partner country systems, in particular the national budget and Public Financial Management (PFM) systems</w:t>
      </w:r>
      <w:r w:rsidR="00865AAC">
        <w:rPr>
          <w:bCs/>
        </w:rPr>
        <w:t>.</w:t>
      </w:r>
      <w:r w:rsidR="00865AAC">
        <w:rPr>
          <w:rStyle w:val="FootnoteReference"/>
          <w:bCs/>
        </w:rPr>
        <w:footnoteReference w:id="56"/>
      </w:r>
      <w:r w:rsidR="00865AAC" w:rsidRPr="00865AAC">
        <w:rPr>
          <w:bCs/>
        </w:rPr>
        <w:t xml:space="preserve"> </w:t>
      </w:r>
      <w:r w:rsidRPr="009C2EE9">
        <w:t xml:space="preserve">The risks associated with infrastructure are of course well known to TLPDP and efforts have been made to develop long-term planning for maintenance – in particular the collaboration with DCP around the radio network is an indication of multiple redundancy and clear focus on local solutions. However, there </w:t>
      </w:r>
      <w:proofErr w:type="gramStart"/>
      <w:r w:rsidRPr="009C2EE9">
        <w:t>a number of</w:t>
      </w:r>
      <w:proofErr w:type="gramEnd"/>
      <w:r w:rsidRPr="009C2EE9">
        <w:t xml:space="preserve"> opportunities for strengthening that have been identified: </w:t>
      </w:r>
    </w:p>
    <w:p w14:paraId="769EA112" w14:textId="13B21496" w:rsidR="0030393C" w:rsidRPr="001D45D6" w:rsidRDefault="009E170D" w:rsidP="007D642B">
      <w:pPr>
        <w:pStyle w:val="Buletsintable"/>
      </w:pPr>
      <w:r w:rsidRPr="001D45D6">
        <w:t>There is a n</w:t>
      </w:r>
      <w:r w:rsidR="0030393C" w:rsidRPr="001D45D6">
        <w:t>eed for a single gatekeeper within TLPDP for gifting. TLPDP should reinstate an approach</w:t>
      </w:r>
      <w:r w:rsidR="001D45D6">
        <w:t xml:space="preserve"> </w:t>
      </w:r>
      <w:r w:rsidR="0030393C" w:rsidRPr="001D45D6">
        <w:t>from previous phases where all support is signed off by the Commander-General. The gift register needs to be kept up to date.</w:t>
      </w:r>
    </w:p>
    <w:p w14:paraId="3E961FB5" w14:textId="02A7DCB7" w:rsidR="0030393C" w:rsidRPr="009C2EE9" w:rsidRDefault="0030393C" w:rsidP="007D642B">
      <w:pPr>
        <w:pStyle w:val="Buletsintable"/>
      </w:pPr>
      <w:r w:rsidRPr="009C2EE9">
        <w:t xml:space="preserve">There is a vital need for gifting to be registered through appropriate PNTL, MOI and MOF channels. </w:t>
      </w:r>
      <w:r w:rsidR="00865AAC" w:rsidRPr="00865AAC">
        <w:t xml:space="preserve">While ensuring that gifting is appropriately registered through </w:t>
      </w:r>
      <w:proofErr w:type="spellStart"/>
      <w:r w:rsidR="00865AAC" w:rsidRPr="00865AAC">
        <w:t>GoTL</w:t>
      </w:r>
      <w:proofErr w:type="spellEnd"/>
      <w:r w:rsidR="00865AAC" w:rsidRPr="00865AAC">
        <w:t xml:space="preserve"> systems (PNTL, </w:t>
      </w:r>
      <w:proofErr w:type="spellStart"/>
      <w:r w:rsidR="00865AAC" w:rsidRPr="00865AAC">
        <w:t>MoI</w:t>
      </w:r>
      <w:proofErr w:type="spellEnd"/>
      <w:r w:rsidR="00865AAC" w:rsidRPr="00865AAC">
        <w:t xml:space="preserve">, MoF) is a PNTL responsibility, TLPDP should look for opportunities to reinforce the requirement for gifting to be </w:t>
      </w:r>
      <w:r w:rsidR="001D45D6">
        <w:t>closely coordinated</w:t>
      </w:r>
      <w:r w:rsidR="00865AAC" w:rsidRPr="00865AAC">
        <w:t xml:space="preserve"> with Timorese systems.</w:t>
      </w:r>
      <w:r w:rsidR="00FC7F86">
        <w:t xml:space="preserve"> </w:t>
      </w:r>
      <w:r w:rsidRPr="009C2EE9">
        <w:t xml:space="preserve">Such a system was established in previous phases of the TLPDP and should be revitalised now. LES could plausibly be engaged in a role to coordinate registration of TLPDP-procured items. </w:t>
      </w:r>
    </w:p>
    <w:p w14:paraId="204B3973" w14:textId="1EBACB87" w:rsidR="0030393C" w:rsidRPr="009C2EE9" w:rsidRDefault="0030393C" w:rsidP="007D642B">
      <w:pPr>
        <w:pStyle w:val="Buletsintable"/>
      </w:pPr>
      <w:r w:rsidRPr="009C2EE9">
        <w:t>MFAT and the former</w:t>
      </w:r>
      <w:r w:rsidR="00371567">
        <w:t xml:space="preserve"> Community Policing Support Program</w:t>
      </w:r>
      <w:r w:rsidRPr="009C2EE9">
        <w:t xml:space="preserve"> </w:t>
      </w:r>
      <w:r w:rsidR="00371567">
        <w:t>(</w:t>
      </w:r>
      <w:r w:rsidRPr="009C2EE9">
        <w:t>CPSP</w:t>
      </w:r>
      <w:r w:rsidR="00371567">
        <w:t>)</w:t>
      </w:r>
      <w:r w:rsidR="00616441">
        <w:rPr>
          <w:rStyle w:val="FootnoteReference"/>
        </w:rPr>
        <w:footnoteReference w:id="57"/>
      </w:r>
      <w:r w:rsidRPr="009C2EE9">
        <w:t xml:space="preserve"> used a gifting system whereby assets were only provided following extensive consultation and a written agreement on use and maintenance</w:t>
      </w:r>
      <w:r w:rsidR="000055BE">
        <w:t>.</w:t>
      </w:r>
      <w:r w:rsidRPr="009C2EE9">
        <w:t xml:space="preserve"> A notable example is the provision of housing provided for community policing (OPS) which was only constructed once the agreement was in place.</w:t>
      </w:r>
      <w:r w:rsidR="00616441">
        <w:t xml:space="preserve"> </w:t>
      </w:r>
      <w:r w:rsidRPr="009C2EE9">
        <w:t xml:space="preserve">This was reportedly very successful and some of their systems could plausibly be introduced into TLPDP. </w:t>
      </w:r>
    </w:p>
    <w:p w14:paraId="00E7AA54" w14:textId="77777777" w:rsidR="0030393C" w:rsidRDefault="0030393C" w:rsidP="007D642B">
      <w:pPr>
        <w:pStyle w:val="BodyText"/>
      </w:pPr>
      <w:r w:rsidRPr="009C2EE9">
        <w:t>The Roads for Development</w:t>
      </w:r>
      <w:r w:rsidR="00616441">
        <w:t xml:space="preserve"> (R4D)</w:t>
      </w:r>
      <w:r w:rsidRPr="009C2EE9">
        <w:t xml:space="preserve"> program did some major work in procurement systems for the Ministry of Public Works.</w:t>
      </w:r>
      <w:r w:rsidR="005527EE">
        <w:rPr>
          <w:rStyle w:val="FootnoteReference"/>
        </w:rPr>
        <w:footnoteReference w:id="58"/>
      </w:r>
      <w:r w:rsidRPr="009C2EE9">
        <w:t xml:space="preserve"> If TLPDP is to conduct similar advisory support to the PNTL around PNTL procurement systems, they should seek to leverage </w:t>
      </w:r>
      <w:r w:rsidR="001D45D6">
        <w:t xml:space="preserve">learnings from </w:t>
      </w:r>
      <w:r w:rsidRPr="009C2EE9">
        <w:t xml:space="preserve">R4D’s previous investment. </w:t>
      </w:r>
    </w:p>
    <w:tbl>
      <w:tblPr>
        <w:tblStyle w:val="TableGrid"/>
        <w:tblW w:w="0" w:type="auto"/>
        <w:tblBorders>
          <w:top w:val="none" w:sz="0" w:space="0" w:color="auto"/>
          <w:bottom w:val="none" w:sz="0" w:space="0" w:color="auto"/>
          <w:insideH w:val="none" w:sz="0" w:space="0" w:color="auto"/>
        </w:tblBorders>
        <w:tblLook w:val="0420" w:firstRow="1" w:lastRow="0" w:firstColumn="0" w:lastColumn="0" w:noHBand="0" w:noVBand="1"/>
      </w:tblPr>
      <w:tblGrid>
        <w:gridCol w:w="709"/>
        <w:gridCol w:w="9495"/>
      </w:tblGrid>
      <w:tr w:rsidR="00825FB4" w:rsidRPr="00C10370" w14:paraId="08FA2AA4" w14:textId="77777777" w:rsidTr="00C10370">
        <w:trPr>
          <w:cnfStyle w:val="100000000000" w:firstRow="1" w:lastRow="0" w:firstColumn="0" w:lastColumn="0" w:oddVBand="0" w:evenVBand="0" w:oddHBand="0" w:evenHBand="0" w:firstRowFirstColumn="0" w:firstRowLastColumn="0" w:lastRowFirstColumn="0" w:lastRowLastColumn="0"/>
        </w:trPr>
        <w:tc>
          <w:tcPr>
            <w:tcW w:w="709" w:type="dxa"/>
            <w:shd w:val="clear" w:color="auto" w:fill="auto"/>
            <w:vAlign w:val="center"/>
          </w:tcPr>
          <w:p w14:paraId="19136B18" w14:textId="18C36352" w:rsidR="00825FB4" w:rsidRPr="00C10370" w:rsidRDefault="00825FB4" w:rsidP="00825FB4">
            <w:pPr>
              <w:pStyle w:val="BodyText"/>
              <w:spacing w:before="60" w:after="60"/>
              <w:jc w:val="center"/>
              <w:rPr>
                <w:b w:val="0"/>
                <w:color w:val="69923A" w:themeColor="accent4"/>
              </w:rPr>
            </w:pPr>
            <w:r w:rsidRPr="00C10370">
              <w:rPr>
                <w:noProof/>
                <w:color w:val="69923A" w:themeColor="accent4"/>
                <w:sz w:val="19"/>
                <w:szCs w:val="19"/>
              </w:rPr>
              <w:drawing>
                <wp:inline distT="0" distB="0" distL="0" distR="0" wp14:anchorId="1AC5F012" wp14:editId="370E065C">
                  <wp:extent cx="260510" cy="247484"/>
                  <wp:effectExtent l="0" t="0" r="6350" b="635"/>
                  <wp:docPr id="292" name="Picture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495" w:type="dxa"/>
            <w:shd w:val="clear" w:color="auto" w:fill="auto"/>
          </w:tcPr>
          <w:p w14:paraId="0FC4B902" w14:textId="1E7C13E1" w:rsidR="00825FB4" w:rsidRPr="008E1AE7" w:rsidRDefault="00825FB4" w:rsidP="00825FB4">
            <w:pPr>
              <w:pStyle w:val="BodyText"/>
              <w:spacing w:before="60" w:after="60"/>
              <w:rPr>
                <w:b w:val="0"/>
                <w:color w:val="4E6D2B" w:themeColor="accent4" w:themeShade="BF"/>
              </w:rPr>
            </w:pPr>
            <w:r w:rsidRPr="004354A8">
              <w:rPr>
                <w:bCs/>
                <w:color w:val="4E6D2B" w:themeColor="accent4" w:themeShade="BF"/>
              </w:rPr>
              <w:t>Recommendation 6</w:t>
            </w:r>
            <w:r w:rsidRPr="008E1AE7">
              <w:rPr>
                <w:b w:val="0"/>
                <w:color w:val="4E6D2B" w:themeColor="accent4" w:themeShade="BF"/>
              </w:rPr>
              <w:t xml:space="preserve">: TLPDP should re-establish systems to coordinate, prioritise and review gifting requests, with any gifting of assets preceded by comprehensive needs analysis, agreement on the future use of and maintenance of assets and infrastructure, and assurance that financial transfers and assets are being registered in accordance with PNTL, </w:t>
            </w:r>
            <w:proofErr w:type="spellStart"/>
            <w:r w:rsidRPr="008E1AE7">
              <w:rPr>
                <w:b w:val="0"/>
                <w:color w:val="4E6D2B" w:themeColor="accent4" w:themeShade="BF"/>
              </w:rPr>
              <w:t>MoI</w:t>
            </w:r>
            <w:proofErr w:type="spellEnd"/>
            <w:r w:rsidRPr="008E1AE7">
              <w:rPr>
                <w:b w:val="0"/>
                <w:color w:val="4E6D2B" w:themeColor="accent4" w:themeShade="BF"/>
              </w:rPr>
              <w:t xml:space="preserve"> and MoF requirements.</w:t>
            </w:r>
          </w:p>
        </w:tc>
      </w:tr>
      <w:tr w:rsidR="00825FB4" w:rsidRPr="00121C76" w14:paraId="1493641F" w14:textId="77777777" w:rsidTr="00C10370">
        <w:tc>
          <w:tcPr>
            <w:tcW w:w="709" w:type="dxa"/>
            <w:vAlign w:val="center"/>
          </w:tcPr>
          <w:p w14:paraId="370D08C2" w14:textId="4E3A9593" w:rsidR="00825FB4" w:rsidRPr="00121C76" w:rsidRDefault="00825FB4" w:rsidP="00825FB4">
            <w:pPr>
              <w:pStyle w:val="BodyText"/>
              <w:spacing w:before="60" w:after="60"/>
              <w:jc w:val="center"/>
              <w:rPr>
                <w:b/>
                <w:bCs/>
                <w:color w:val="69923A" w:themeColor="accent4"/>
              </w:rPr>
            </w:pPr>
            <w:r w:rsidRPr="00897D82">
              <w:rPr>
                <w:b/>
                <w:bCs/>
                <w:noProof/>
                <w:color w:val="69923A" w:themeColor="accent4"/>
                <w:sz w:val="19"/>
                <w:szCs w:val="19"/>
              </w:rPr>
              <w:drawing>
                <wp:inline distT="0" distB="0" distL="0" distR="0" wp14:anchorId="3888F98D" wp14:editId="73F70513">
                  <wp:extent cx="260510" cy="247484"/>
                  <wp:effectExtent l="0" t="0" r="6350" b="635"/>
                  <wp:docPr id="293" name="Picture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495" w:type="dxa"/>
          </w:tcPr>
          <w:p w14:paraId="00428FCD" w14:textId="19002EB8" w:rsidR="00825FB4" w:rsidRPr="008E1AE7" w:rsidRDefault="00825FB4" w:rsidP="00825FB4">
            <w:pPr>
              <w:pStyle w:val="BodyText"/>
              <w:spacing w:before="60" w:after="60"/>
              <w:rPr>
                <w:color w:val="4E6D2B" w:themeColor="accent4" w:themeShade="BF"/>
              </w:rPr>
            </w:pPr>
            <w:r w:rsidRPr="004354A8">
              <w:rPr>
                <w:b/>
                <w:bCs/>
                <w:color w:val="4E6D2B" w:themeColor="accent4" w:themeShade="BF"/>
              </w:rPr>
              <w:t>Recommendation 7:</w:t>
            </w:r>
            <w:r w:rsidRPr="008E1AE7">
              <w:rPr>
                <w:color w:val="4E6D2B" w:themeColor="accent4" w:themeShade="BF"/>
              </w:rPr>
              <w:t xml:space="preserve"> AFP and TLPDP should consider the efficiencies that can be achieved in the next phase by ensuring that advisors have skills matched to their responsibilities, clear workplans for all advisors, deploying a mix of police officers and contractors/civilian staff, an increasing focus on using professional locally engaged staff in some roles, improved donor coordination, and utilising the MEL system for evidence-based decision making.</w:t>
            </w:r>
          </w:p>
        </w:tc>
      </w:tr>
      <w:tr w:rsidR="00825FB4" w:rsidRPr="00121C76" w14:paraId="19EB197E" w14:textId="77777777" w:rsidTr="00C10370">
        <w:tc>
          <w:tcPr>
            <w:tcW w:w="709" w:type="dxa"/>
            <w:vAlign w:val="center"/>
          </w:tcPr>
          <w:p w14:paraId="0225DD1C" w14:textId="3D205F5E" w:rsidR="00825FB4" w:rsidRPr="00121C76" w:rsidRDefault="00825FB4" w:rsidP="00825FB4">
            <w:pPr>
              <w:pStyle w:val="BodyText"/>
              <w:spacing w:before="60" w:after="60"/>
              <w:jc w:val="center"/>
              <w:rPr>
                <w:b/>
                <w:bCs/>
                <w:color w:val="69923A" w:themeColor="accent4"/>
              </w:rPr>
            </w:pPr>
            <w:r w:rsidRPr="00897D82">
              <w:rPr>
                <w:b/>
                <w:bCs/>
                <w:noProof/>
                <w:color w:val="69923A" w:themeColor="accent4"/>
                <w:sz w:val="19"/>
                <w:szCs w:val="19"/>
              </w:rPr>
              <w:drawing>
                <wp:inline distT="0" distB="0" distL="0" distR="0" wp14:anchorId="1DF75E62" wp14:editId="668A8F34">
                  <wp:extent cx="260510" cy="247484"/>
                  <wp:effectExtent l="0" t="0" r="6350" b="635"/>
                  <wp:docPr id="294" name="Picture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495" w:type="dxa"/>
          </w:tcPr>
          <w:p w14:paraId="7574B906" w14:textId="7A585F99" w:rsidR="00825FB4" w:rsidRPr="008E1AE7" w:rsidRDefault="00825FB4" w:rsidP="00825FB4">
            <w:pPr>
              <w:pStyle w:val="BodyText"/>
              <w:spacing w:before="60" w:after="60"/>
              <w:rPr>
                <w:color w:val="4E6D2B" w:themeColor="accent4" w:themeShade="BF"/>
              </w:rPr>
            </w:pPr>
            <w:r w:rsidRPr="004354A8">
              <w:rPr>
                <w:b/>
                <w:bCs/>
                <w:color w:val="4E6D2B" w:themeColor="accent4" w:themeShade="BF"/>
              </w:rPr>
              <w:t>Recommendation 8:</w:t>
            </w:r>
            <w:r w:rsidRPr="008E1AE7">
              <w:rPr>
                <w:color w:val="4E6D2B" w:themeColor="accent4" w:themeShade="BF"/>
              </w:rPr>
              <w:t xml:space="preserve"> AFP and TLPDP should ensure advisors develop Tetum language skills prior to and during deployment. This requirement comes at a program cost that should be factored into the budget envelope.</w:t>
            </w:r>
          </w:p>
        </w:tc>
      </w:tr>
    </w:tbl>
    <w:p w14:paraId="4BBEA4C2" w14:textId="35EEE6A4" w:rsidR="0030393C" w:rsidRDefault="0030393C" w:rsidP="005D4D01">
      <w:pPr>
        <w:pStyle w:val="Heading3"/>
        <w:numPr>
          <w:ilvl w:val="2"/>
          <w:numId w:val="21"/>
        </w:numPr>
      </w:pPr>
      <w:bookmarkStart w:id="36" w:name="_Toc87002680"/>
      <w:bookmarkStart w:id="37" w:name="_Toc87001386"/>
      <w:bookmarkStart w:id="38" w:name="_Toc90953379"/>
      <w:r w:rsidRPr="009C2EE9">
        <w:t>Is it adaptive and responsive to police development needs of PNTL?</w:t>
      </w:r>
      <w:bookmarkEnd w:id="36"/>
      <w:bookmarkEnd w:id="37"/>
      <w:bookmarkEnd w:id="38"/>
      <w:r w:rsidRPr="009C2EE9">
        <w:t xml:space="preserve"> </w:t>
      </w:r>
    </w:p>
    <w:tbl>
      <w:tblPr>
        <w:tblStyle w:val="TableGrid"/>
        <w:tblW w:w="0" w:type="auto"/>
        <w:tblBorders>
          <w:top w:val="none" w:sz="0" w:space="0" w:color="auto"/>
          <w:bottom w:val="none" w:sz="0" w:space="0" w:color="auto"/>
          <w:insideH w:val="none" w:sz="0" w:space="0" w:color="auto"/>
        </w:tblBorders>
        <w:tblCellMar>
          <w:left w:w="0" w:type="dxa"/>
          <w:right w:w="0" w:type="dxa"/>
        </w:tblCellMar>
        <w:tblLook w:val="0420" w:firstRow="1" w:lastRow="0" w:firstColumn="0" w:lastColumn="0" w:noHBand="0" w:noVBand="1"/>
      </w:tblPr>
      <w:tblGrid>
        <w:gridCol w:w="517"/>
        <w:gridCol w:w="9687"/>
      </w:tblGrid>
      <w:tr w:rsidR="001E039F" w:rsidRPr="00C10370" w14:paraId="760D0856" w14:textId="77777777" w:rsidTr="00C10370">
        <w:trPr>
          <w:cnfStyle w:val="100000000000" w:firstRow="1" w:lastRow="0" w:firstColumn="0" w:lastColumn="0" w:oddVBand="0" w:evenVBand="0" w:oddHBand="0" w:evenHBand="0" w:firstRowFirstColumn="0" w:firstRowLastColumn="0" w:lastRowFirstColumn="0" w:lastRowLastColumn="0"/>
        </w:trPr>
        <w:tc>
          <w:tcPr>
            <w:tcW w:w="426" w:type="dxa"/>
            <w:shd w:val="clear" w:color="auto" w:fill="auto"/>
          </w:tcPr>
          <w:p w14:paraId="73E6D892" w14:textId="798717D9" w:rsidR="001E039F" w:rsidRPr="00C10370" w:rsidRDefault="009A5191" w:rsidP="001E039F">
            <w:pPr>
              <w:pStyle w:val="Quotetext"/>
              <w:spacing w:before="60" w:after="60"/>
              <w:rPr>
                <w:b w:val="0"/>
                <w:bCs w:val="0"/>
                <w:sz w:val="20"/>
                <w:szCs w:val="20"/>
              </w:rPr>
            </w:pPr>
            <w:r w:rsidRPr="00C10370">
              <w:rPr>
                <w:bCs w:val="0"/>
                <w:noProof/>
                <w:sz w:val="20"/>
                <w:szCs w:val="20"/>
              </w:rPr>
              <w:drawing>
                <wp:inline distT="0" distB="0" distL="0" distR="0" wp14:anchorId="4EAAD492" wp14:editId="5DB8DD94">
                  <wp:extent cx="237939" cy="244549"/>
                  <wp:effectExtent l="0" t="0" r="0" b="3175"/>
                  <wp:docPr id="261" name="Picture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778" w:type="dxa"/>
            <w:shd w:val="clear" w:color="auto" w:fill="auto"/>
          </w:tcPr>
          <w:p w14:paraId="077D8968" w14:textId="18FE6EA1" w:rsidR="001E039F" w:rsidRPr="00C10370" w:rsidRDefault="001E039F" w:rsidP="001E039F">
            <w:pPr>
              <w:pStyle w:val="Quotetext"/>
              <w:spacing w:before="60" w:after="60"/>
              <w:rPr>
                <w:b w:val="0"/>
                <w:bCs w:val="0"/>
                <w:sz w:val="20"/>
                <w:szCs w:val="20"/>
              </w:rPr>
            </w:pPr>
            <w:r w:rsidRPr="004354A8">
              <w:rPr>
                <w:sz w:val="20"/>
                <w:szCs w:val="20"/>
              </w:rPr>
              <w:t>Finding</w:t>
            </w:r>
            <w:r w:rsidRPr="00C10370">
              <w:rPr>
                <w:b w:val="0"/>
                <w:bCs w:val="0"/>
                <w:sz w:val="20"/>
                <w:szCs w:val="20"/>
              </w:rPr>
              <w:t xml:space="preserve">: TLPDP’s adaptability and responsiveness to PNTL’s development needs is one of the strengths of the program, highlighted during responses to COVID-19 and the floods, and resulting in a very good relationship with PNTL. Responsiveness to requests for Use of Force training has also been important. </w:t>
            </w:r>
          </w:p>
        </w:tc>
      </w:tr>
    </w:tbl>
    <w:p w14:paraId="283723F8" w14:textId="25C85F68" w:rsidR="0030393C" w:rsidRDefault="0030393C" w:rsidP="005D4D01">
      <w:pPr>
        <w:pStyle w:val="BodyText"/>
      </w:pPr>
      <w:r w:rsidRPr="000055BE">
        <w:t>Notwithstanding the need to revise the approach to gifting discussed above, TLPDP’s adaptability and responsiveness</w:t>
      </w:r>
      <w:r w:rsidR="00371567" w:rsidRPr="000055BE">
        <w:t xml:space="preserve"> </w:t>
      </w:r>
      <w:r w:rsidRPr="000055BE">
        <w:t xml:space="preserve">has been a major positive of the program. Over the past 18 months TLPDP has demonstrated responsiveness and adaptability to PNTL’s needs to respond to the requirements of both COVID-19 and the Easter 2021 floods. From multiple accounts TLPDP has been cited as providing support in line with what </w:t>
      </w:r>
      <w:proofErr w:type="spellStart"/>
      <w:r w:rsidRPr="000055BE">
        <w:t>GoTL</w:t>
      </w:r>
      <w:proofErr w:type="spellEnd"/>
      <w:r w:rsidRPr="000055BE">
        <w:t xml:space="preserve"> and PNTL needed in a timely fashion.</w:t>
      </w:r>
      <w:r w:rsidR="0028267A">
        <w:rPr>
          <w:rStyle w:val="FootnoteReference"/>
        </w:rPr>
        <w:footnoteReference w:id="59"/>
      </w:r>
      <w:r w:rsidRPr="000055BE">
        <w:t xml:space="preserve"> This has been appropriate, however, as Timor emerges from these crises there needs to be a scaling back of flexibility and a greater focus on achieving set scope and objectives.</w:t>
      </w:r>
    </w:p>
    <w:p w14:paraId="0BABDE15" w14:textId="3FCD93F3" w:rsidR="001F0FCF" w:rsidRDefault="001F0FCF" w:rsidP="005D4D01">
      <w:pPr>
        <w:pStyle w:val="BodyText"/>
      </w:pPr>
      <w:r w:rsidRPr="000055BE">
        <w:rPr>
          <w:noProof/>
        </w:rPr>
        <mc:AlternateContent>
          <mc:Choice Requires="wpg">
            <w:drawing>
              <wp:inline distT="0" distB="0" distL="0" distR="0" wp14:anchorId="4CB1A067" wp14:editId="6CA4ADE8">
                <wp:extent cx="3104515" cy="969645"/>
                <wp:effectExtent l="0" t="19050" r="19685" b="1905"/>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104515" cy="969778"/>
                          <a:chOff x="0" y="0"/>
                          <a:chExt cx="2959574" cy="1270001"/>
                        </a:xfrm>
                      </wpg:grpSpPr>
                      <wps:wsp>
                        <wps:cNvPr id="21" name="Text Box 4"/>
                        <wps:cNvSpPr txBox="1"/>
                        <wps:spPr>
                          <a:xfrm>
                            <a:off x="68239" y="0"/>
                            <a:ext cx="2818130" cy="12700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264910" w14:textId="77777777" w:rsidR="001F0FCF" w:rsidRPr="008E1AE7" w:rsidRDefault="001F0FCF" w:rsidP="001F0FCF">
                              <w:pPr>
                                <w:jc w:val="center"/>
                                <w:rPr>
                                  <w:rFonts w:ascii="Franklin Gothic Medium" w:hAnsi="Franklin Gothic Medium"/>
                                  <w:color w:val="8A7441" w:themeColor="accent5" w:themeShade="BF"/>
                                </w:rPr>
                              </w:pPr>
                              <w:r w:rsidRPr="008E1AE7">
                                <w:rPr>
                                  <w:rFonts w:ascii="Franklin Gothic Medium" w:hAnsi="Franklin Gothic Medium"/>
                                  <w:color w:val="5C4D2B" w:themeColor="accent5" w:themeShade="80"/>
                                </w:rPr>
                                <w:t>“TLPDP is flexible and PNTL can communicate anytime to ask for support and receive a fast response”–Executive-level PNTL respondent</w:t>
                              </w:r>
                            </w:p>
                          </w:txbxContent>
                        </wps:txbx>
                        <wps:bodyPr rot="0" spcFirstLastPara="0" vert="horz" wrap="square" lIns="45720" tIns="91440" rIns="0" bIns="0" numCol="1" spcCol="0" rtlCol="0" fromWordArt="0" anchor="t" anchorCtr="0" forceAA="0" compatLnSpc="1">
                          <a:prstTxWarp prst="textNoShape">
                            <a:avLst/>
                          </a:prstTxWarp>
                          <a:noAutofit/>
                        </wps:bodyPr>
                      </wps:wsp>
                      <wpg:grpSp>
                        <wpg:cNvPr id="22" name="Group 22"/>
                        <wpg:cNvGrpSpPr/>
                        <wpg:grpSpPr>
                          <a:xfrm>
                            <a:off x="0" y="5402"/>
                            <a:ext cx="2959574" cy="1098645"/>
                            <a:chOff x="0" y="5402"/>
                            <a:chExt cx="2959574" cy="1098645"/>
                          </a:xfrm>
                        </wpg:grpSpPr>
                        <wps:wsp>
                          <wps:cNvPr id="23" name="Straight Connector 23"/>
                          <wps:cNvCnPr/>
                          <wps:spPr>
                            <a:xfrm>
                              <a:off x="0" y="5402"/>
                              <a:ext cx="2952750" cy="0"/>
                            </a:xfrm>
                            <a:prstGeom prst="line">
                              <a:avLst/>
                            </a:prstGeom>
                            <a:ln w="28575">
                              <a:solidFill>
                                <a:schemeClr val="accent5">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a:off x="6824" y="1104047"/>
                              <a:ext cx="2952750" cy="0"/>
                            </a:xfrm>
                            <a:prstGeom prst="line">
                              <a:avLst/>
                            </a:prstGeom>
                            <a:ln w="28575">
                              <a:solidFill>
                                <a:schemeClr val="accent5">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4CB1A067" id="Group 14" o:spid="_x0000_s1027" alt="&quot;&quot;" style="width:244.45pt;height:76.35pt;mso-position-horizontal-relative:char;mso-position-vertical-relative:line" coordsize="2959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">
                <v:shape id="Text Box 4" o:spid="_x0000_s1028" type="#_x0000_t202" style="position:absolute;left:682;width:28181;height:1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" filled="f" stroked="f" strokeweight=".5pt">
                  <v:textbox inset="3.6pt,7.2pt,0,0">
                    <w:txbxContent>
                      <w:p w14:paraId="08264910" w14:textId="77777777" w:rsidR="001F0FCF" w:rsidRPr="008E1AE7" w:rsidRDefault="001F0FCF" w:rsidP="001F0FCF">
                        <w:pPr>
                          <w:jc w:val="center"/>
                          <w:rPr>
                            <w:rFonts w:ascii="Franklin Gothic Medium" w:hAnsi="Franklin Gothic Medium"/>
                            <w:color w:val="8A7441" w:themeColor="accent5" w:themeShade="BF"/>
                          </w:rPr>
                        </w:pPr>
                        <w:r w:rsidRPr="008E1AE7">
                          <w:rPr>
                            <w:rFonts w:ascii="Franklin Gothic Medium" w:hAnsi="Franklin Gothic Medium"/>
                            <w:color w:val="5C4D2B" w:themeColor="accent5" w:themeShade="80"/>
                          </w:rPr>
                          <w:t>“TLPDP is flexible and PNTL can communicate anytime to ask for support and receive a fast response”–Executive-level PNTL respondent</w:t>
                        </w:r>
                      </w:p>
                    </w:txbxContent>
                  </v:textbox>
                </v:shape>
                <v:group id="Group 22" o:spid="_x0000_s1029" style="position:absolute;top:54;width:29595;height:10986" coordorigin=",54" coordsize="29595,10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Straight Connector 23" o:spid="_x0000_s1030" style="position:absolute;visibility:visible;mso-wrap-style:square" from="0,54" to="295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" strokecolor="#e0d6be [1304]" strokeweight="2.25pt"/>
                  <v:line id="Straight Connector 24" o:spid="_x0000_s1031" style="position:absolute;visibility:visible;mso-wrap-style:square" from="68,11040" to="29595,1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" strokecolor="#e0d6be [1304]" strokeweight="2.25pt"/>
                </v:group>
                <w10:anchorlock/>
              </v:group>
            </w:pict>
          </mc:Fallback>
        </mc:AlternateContent>
      </w:r>
    </w:p>
    <w:p w14:paraId="640A78DB" w14:textId="6B66796A" w:rsidR="0055275D" w:rsidRDefault="0030393C" w:rsidP="005D4D01">
      <w:pPr>
        <w:pStyle w:val="BodyText"/>
      </w:pPr>
      <w:r w:rsidRPr="009C2EE9">
        <w:t xml:space="preserve">Prior to COVID there were also strong indications of responsiveness, </w:t>
      </w:r>
      <w:proofErr w:type="gramStart"/>
      <w:r w:rsidRPr="009C2EE9">
        <w:t>in particular through</w:t>
      </w:r>
      <w:proofErr w:type="gramEnd"/>
      <w:r w:rsidRPr="009C2EE9">
        <w:t xml:space="preserve"> the response to the off-duty PNTL shooting incident that occurred in 2018. This incident was seen as pivotal in that it highlighted TLPDP as a partner of choice. PNTL asked for TLPDP advice, who provided guidance to ‘own the problem’. The PNTL then arrested the people involved, went public in accepting fault, and instigated changes around </w:t>
      </w:r>
      <w:proofErr w:type="spellStart"/>
      <w:r w:rsidRPr="009C2EE9">
        <w:t>UoF</w:t>
      </w:r>
      <w:proofErr w:type="spellEnd"/>
      <w:r w:rsidRPr="009C2EE9">
        <w:t xml:space="preserve"> protocols, all supported by TLPDP. It is therefore clear that TLPDP has the requisite skills and attributes to respond to an evolving situation and shape the response towards more positive outcomes</w:t>
      </w:r>
      <w:r w:rsidR="0055275D">
        <w:t xml:space="preserve">. </w:t>
      </w:r>
    </w:p>
    <w:p w14:paraId="493DAA8E" w14:textId="1805F8ED" w:rsidR="0030393C" w:rsidRPr="009C2EE9" w:rsidRDefault="0030393C" w:rsidP="005D4D01">
      <w:pPr>
        <w:pStyle w:val="Heading3"/>
        <w:numPr>
          <w:ilvl w:val="2"/>
          <w:numId w:val="21"/>
        </w:numPr>
      </w:pPr>
      <w:bookmarkStart w:id="39" w:name="_Toc87002681"/>
      <w:bookmarkStart w:id="40" w:name="_Toc87001387"/>
      <w:bookmarkStart w:id="41" w:name="_Toc90953380"/>
      <w:r w:rsidRPr="009C2EE9">
        <w:t>Has the program addressed the recommendations from the Mid-Term Review</w:t>
      </w:r>
      <w:r w:rsidR="00FC7F86">
        <w:t xml:space="preserve"> (MTR)</w:t>
      </w:r>
      <w:r w:rsidRPr="009C2EE9">
        <w:t>?</w:t>
      </w:r>
      <w:bookmarkEnd w:id="39"/>
      <w:bookmarkEnd w:id="40"/>
      <w:bookmarkEnd w:id="41"/>
    </w:p>
    <w:tbl>
      <w:tblPr>
        <w:tblStyle w:val="TableGrid"/>
        <w:tblW w:w="0" w:type="auto"/>
        <w:tblBorders>
          <w:top w:val="none" w:sz="0" w:space="0" w:color="auto"/>
          <w:bottom w:val="none" w:sz="0" w:space="0" w:color="auto"/>
          <w:insideH w:val="none" w:sz="0" w:space="0" w:color="auto"/>
        </w:tblBorders>
        <w:tblCellMar>
          <w:left w:w="0" w:type="dxa"/>
          <w:right w:w="0" w:type="dxa"/>
        </w:tblCellMar>
        <w:tblLook w:val="0420" w:firstRow="1" w:lastRow="0" w:firstColumn="0" w:lastColumn="0" w:noHBand="0" w:noVBand="1"/>
      </w:tblPr>
      <w:tblGrid>
        <w:gridCol w:w="517"/>
        <w:gridCol w:w="9687"/>
      </w:tblGrid>
      <w:tr w:rsidR="001E039F" w:rsidRPr="00C10370" w14:paraId="7FAF4AB1" w14:textId="77777777" w:rsidTr="00C10370">
        <w:trPr>
          <w:cnfStyle w:val="100000000000" w:firstRow="1" w:lastRow="0" w:firstColumn="0" w:lastColumn="0" w:oddVBand="0" w:evenVBand="0" w:oddHBand="0" w:evenHBand="0" w:firstRowFirstColumn="0" w:firstRowLastColumn="0" w:lastRowFirstColumn="0" w:lastRowLastColumn="0"/>
        </w:trPr>
        <w:tc>
          <w:tcPr>
            <w:tcW w:w="426" w:type="dxa"/>
            <w:shd w:val="clear" w:color="auto" w:fill="auto"/>
          </w:tcPr>
          <w:p w14:paraId="0DEDE338" w14:textId="0810BE00" w:rsidR="001E039F" w:rsidRPr="00C10370" w:rsidRDefault="009A5191" w:rsidP="001E039F">
            <w:pPr>
              <w:pStyle w:val="Quotetext"/>
              <w:spacing w:before="60" w:after="60"/>
              <w:rPr>
                <w:b w:val="0"/>
                <w:bCs w:val="0"/>
                <w:sz w:val="20"/>
                <w:szCs w:val="20"/>
              </w:rPr>
            </w:pPr>
            <w:r w:rsidRPr="00C10370">
              <w:rPr>
                <w:bCs w:val="0"/>
                <w:noProof/>
                <w:sz w:val="20"/>
                <w:szCs w:val="20"/>
              </w:rPr>
              <w:drawing>
                <wp:inline distT="0" distB="0" distL="0" distR="0" wp14:anchorId="0555AB65" wp14:editId="12950300">
                  <wp:extent cx="237939" cy="244549"/>
                  <wp:effectExtent l="0" t="0" r="0" b="3175"/>
                  <wp:docPr id="262" name="Picture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778" w:type="dxa"/>
            <w:shd w:val="clear" w:color="auto" w:fill="auto"/>
          </w:tcPr>
          <w:p w14:paraId="7A328899" w14:textId="7D87477D" w:rsidR="001E039F" w:rsidRPr="00C10370" w:rsidRDefault="001E039F" w:rsidP="001E039F">
            <w:pPr>
              <w:pStyle w:val="Quotetext"/>
              <w:spacing w:before="60" w:after="60"/>
              <w:rPr>
                <w:b w:val="0"/>
                <w:bCs w:val="0"/>
                <w:sz w:val="20"/>
                <w:szCs w:val="20"/>
              </w:rPr>
            </w:pPr>
            <w:r w:rsidRPr="004354A8">
              <w:rPr>
                <w:sz w:val="20"/>
                <w:szCs w:val="20"/>
              </w:rPr>
              <w:t>Finding</w:t>
            </w:r>
            <w:r w:rsidRPr="00C10370">
              <w:rPr>
                <w:b w:val="0"/>
                <w:bCs w:val="0"/>
                <w:sz w:val="20"/>
                <w:szCs w:val="20"/>
              </w:rPr>
              <w:t xml:space="preserve">: The MTR provided a major benefit in introducing M&amp;E thinking to the program. This remains a work in progress and subject to ongoing M&amp;E support. While some of the recommendations were practical and have been followed, others were more long-term and require continuous consideration. </w:t>
            </w:r>
          </w:p>
        </w:tc>
      </w:tr>
    </w:tbl>
    <w:p w14:paraId="013E6C95" w14:textId="1F82D176" w:rsidR="0030393C" w:rsidRPr="009C2EE9" w:rsidRDefault="0030393C" w:rsidP="005D4D01">
      <w:pPr>
        <w:pStyle w:val="BodyText"/>
      </w:pPr>
      <w:r w:rsidRPr="009C2EE9">
        <w:t xml:space="preserve">The </w:t>
      </w:r>
      <w:r w:rsidR="00D35BEA">
        <w:t xml:space="preserve">TLPDP </w:t>
      </w:r>
      <w:r w:rsidRPr="009C2EE9">
        <w:t>MTR was conducted in January 2020, brought forward six months in response to concerns raised by DFAT that the MEL framework envisaged in the TLPDP design was not being implemented.</w:t>
      </w:r>
      <w:r w:rsidR="004C0259">
        <w:rPr>
          <w:rStyle w:val="FootnoteReference"/>
        </w:rPr>
        <w:footnoteReference w:id="60"/>
      </w:r>
      <w:r w:rsidRPr="009C2EE9">
        <w:t xml:space="preserve"> The </w:t>
      </w:r>
      <w:r w:rsidR="00D35BEA">
        <w:t>DFAT Aid Quality Check (</w:t>
      </w:r>
      <w:r w:rsidRPr="009C2EE9">
        <w:t>AQC</w:t>
      </w:r>
      <w:r w:rsidR="00D35BEA">
        <w:t>)</w:t>
      </w:r>
      <w:r w:rsidRPr="009C2EE9">
        <w:t xml:space="preserve"> 2018-19 noted that the MTR being brought forward resulted in the terms of reference not being approved by the JSC, and no DFAT or external </w:t>
      </w:r>
      <w:r w:rsidR="00AB7DF9">
        <w:t>advisor</w:t>
      </w:r>
      <w:r w:rsidRPr="009C2EE9">
        <w:t xml:space="preserve"> was brought onto the MTR team.</w:t>
      </w:r>
      <w:r w:rsidR="00865AAC">
        <w:t xml:space="preserve"> </w:t>
      </w:r>
      <w:r w:rsidR="00865AAC" w:rsidRPr="00865AAC">
        <w:rPr>
          <w:bCs/>
        </w:rPr>
        <w:t>It is noted that although the TLPDP design outlines a requirement for a JSC this did not occur until November 2020, over two years after the start of the program.</w:t>
      </w:r>
      <w:r w:rsidRPr="009C2EE9">
        <w:t xml:space="preserve"> This context notwithstanding, the MTR proposed 20 recommendations, which have been reproduced in Annex </w:t>
      </w:r>
      <w:r w:rsidR="00CC2F44">
        <w:t>5</w:t>
      </w:r>
      <w:r w:rsidRPr="009C2EE9">
        <w:t xml:space="preserve">. Those recommendations were responded to by </w:t>
      </w:r>
      <w:r w:rsidR="00FC7F86">
        <w:t>the TLPDP Commander (</w:t>
      </w:r>
      <w:r w:rsidRPr="009C2EE9">
        <w:t>C-TLPDP</w:t>
      </w:r>
      <w:r w:rsidR="00FC7F86">
        <w:t>)</w:t>
      </w:r>
      <w:r w:rsidRPr="009C2EE9">
        <w:t xml:space="preserve"> as part of the 2020 </w:t>
      </w:r>
      <w:r w:rsidR="00D35BEA">
        <w:t>MPR</w:t>
      </w:r>
      <w:r w:rsidRPr="009C2EE9">
        <w:t xml:space="preserve">. Of these recommendations, </w:t>
      </w:r>
      <w:r w:rsidR="00057809">
        <w:t>the evaluation team has</w:t>
      </w:r>
      <w:r w:rsidRPr="009C2EE9">
        <w:t xml:space="preserve"> determined that </w:t>
      </w:r>
      <w:r w:rsidR="00BD6542">
        <w:t>two</w:t>
      </w:r>
      <w:r w:rsidRPr="009C2EE9">
        <w:t xml:space="preserve"> have been achieved, </w:t>
      </w:r>
      <w:r w:rsidR="00BD6542">
        <w:t>eleven</w:t>
      </w:r>
      <w:r w:rsidR="00057809">
        <w:t xml:space="preserve"> are</w:t>
      </w:r>
      <w:r w:rsidRPr="009C2EE9">
        <w:t xml:space="preserve"> in progress/some delay and </w:t>
      </w:r>
      <w:r w:rsidR="00BD6542">
        <w:t>seven</w:t>
      </w:r>
      <w:r w:rsidRPr="009C2EE9">
        <w:t xml:space="preserve"> </w:t>
      </w:r>
      <w:r w:rsidR="00057809">
        <w:t>have not been</w:t>
      </w:r>
      <w:r w:rsidRPr="009C2EE9">
        <w:t xml:space="preserve"> achieved. </w:t>
      </w:r>
    </w:p>
    <w:p w14:paraId="52D84960" w14:textId="7E6D7224" w:rsidR="0030393C" w:rsidRPr="009C2EE9" w:rsidRDefault="0030393C" w:rsidP="005D4D01">
      <w:pPr>
        <w:pStyle w:val="BodyText"/>
      </w:pPr>
      <w:r w:rsidRPr="009C2EE9">
        <w:t xml:space="preserve">The MTR broadly acknowledged TLPDP success – particularly related to relationship building with the PNTL and </w:t>
      </w:r>
      <w:proofErr w:type="spellStart"/>
      <w:r w:rsidR="004461E0">
        <w:t>GoTL</w:t>
      </w:r>
      <w:proofErr w:type="spellEnd"/>
      <w:r w:rsidRPr="009C2EE9">
        <w:t xml:space="preserve"> – but was very clear in noting the shortcomings around a lack of M&amp;E. It noted that there was an urgent requirement for M&amp;E support, as well as an “observation that some of the TLPDP projects lack clearly articulated objectives and targets at the working level, which contributes to the inability to capture progress”. The linked recommendation suggested a refocus of </w:t>
      </w:r>
      <w:r w:rsidR="00AB7DF9">
        <w:t>advisor</w:t>
      </w:r>
      <w:r w:rsidRPr="009C2EE9">
        <w:t xml:space="preserve"> mindset to think about program design and link between core program outcomes. It is not clear that any of this has made major advances. While there </w:t>
      </w:r>
      <w:r w:rsidR="00A73724" w:rsidRPr="009C2EE9">
        <w:t>have</w:t>
      </w:r>
      <w:r w:rsidRPr="009C2EE9">
        <w:t xml:space="preserve"> certainly been improvements to the reporting component of the TLPDP, the strategic use of the program logic and MEL framework has not yet emerged and requires substantial effort to ensure that activities have an outcome focus. </w:t>
      </w:r>
    </w:p>
    <w:p w14:paraId="4E83B906" w14:textId="3C9CED42" w:rsidR="0030393C" w:rsidRPr="009C2EE9" w:rsidRDefault="0030393C" w:rsidP="005D4D01">
      <w:pPr>
        <w:pStyle w:val="BodyText"/>
      </w:pPr>
      <w:r w:rsidRPr="009C2EE9">
        <w:t xml:space="preserve">Other aspects of the MTR have a more practical focus. For example, the MTR noted that there have been instances of highly specialised training being delivered in a context where basic needs aren’t fully understood. It therefore “recommended that a needs assessment of the PNTL be conducted in conjunction with a </w:t>
      </w:r>
      <w:proofErr w:type="spellStart"/>
      <w:r w:rsidR="00D35BEA">
        <w:t>TCoPA</w:t>
      </w:r>
      <w:proofErr w:type="spellEnd"/>
      <w:r w:rsidRPr="009C2EE9">
        <w:t xml:space="preserve"> of the PNTL, to help the TLPDP establish where to direct its efforts”. This recommendation was not taken forward as the </w:t>
      </w:r>
      <w:proofErr w:type="spellStart"/>
      <w:r w:rsidRPr="009C2EE9">
        <w:t>TCoP</w:t>
      </w:r>
      <w:r w:rsidR="00616441">
        <w:t>A</w:t>
      </w:r>
      <w:proofErr w:type="spellEnd"/>
      <w:r w:rsidR="00616441">
        <w:t xml:space="preserve"> </w:t>
      </w:r>
      <w:r w:rsidRPr="009C2EE9">
        <w:t>was delayed by COVID, then cut completely in response to the W</w:t>
      </w:r>
      <w:r w:rsidR="004C0259">
        <w:t xml:space="preserve">hole </w:t>
      </w:r>
      <w:r w:rsidRPr="009C2EE9">
        <w:t>o</w:t>
      </w:r>
      <w:r w:rsidR="004C0259">
        <w:t xml:space="preserve">f </w:t>
      </w:r>
      <w:r w:rsidRPr="009C2EE9">
        <w:t>G</w:t>
      </w:r>
      <w:r w:rsidR="004C0259">
        <w:t>overnment</w:t>
      </w:r>
      <w:r w:rsidRPr="009C2EE9">
        <w:t xml:space="preserve"> </w:t>
      </w:r>
      <w:r w:rsidR="00AE5B5A">
        <w:t>(</w:t>
      </w:r>
      <w:proofErr w:type="spellStart"/>
      <w:r w:rsidR="00AE5B5A">
        <w:t>WoG</w:t>
      </w:r>
      <w:proofErr w:type="spellEnd"/>
      <w:r w:rsidR="00AE5B5A">
        <w:t xml:space="preserve">) </w:t>
      </w:r>
      <w:r w:rsidRPr="009C2EE9">
        <w:t xml:space="preserve">flexibility withholding. </w:t>
      </w:r>
      <w:r w:rsidR="00BD6542">
        <w:t>The requirement for a</w:t>
      </w:r>
      <w:r w:rsidRPr="009C2EE9">
        <w:t xml:space="preserve"> comprehensive needs assessment </w:t>
      </w:r>
      <w:r w:rsidR="00BD6542">
        <w:t xml:space="preserve">therefore </w:t>
      </w:r>
      <w:proofErr w:type="gramStart"/>
      <w:r w:rsidR="00BD6542">
        <w:t>still remains</w:t>
      </w:r>
      <w:proofErr w:type="gramEnd"/>
      <w:r w:rsidRPr="009C2EE9">
        <w:t xml:space="preserve">. This may not necessarily require a </w:t>
      </w:r>
      <w:proofErr w:type="spellStart"/>
      <w:r w:rsidRPr="009C2EE9">
        <w:t>TCoP</w:t>
      </w:r>
      <w:r w:rsidR="00616441">
        <w:t>A</w:t>
      </w:r>
      <w:proofErr w:type="spellEnd"/>
      <w:r w:rsidRPr="009C2EE9">
        <w:t xml:space="preserve">, however </w:t>
      </w:r>
      <w:proofErr w:type="gramStart"/>
      <w:r w:rsidRPr="009C2EE9">
        <w:t>it is clear that greater</w:t>
      </w:r>
      <w:proofErr w:type="gramEnd"/>
      <w:r w:rsidRPr="009C2EE9">
        <w:t xml:space="preserve"> focus is required for the TLPDP to avoid some of the more ad hoc components of the activity straying too far from agreed Timorese/Australian priorities. </w:t>
      </w:r>
    </w:p>
    <w:p w14:paraId="08795779" w14:textId="0CCA4D75" w:rsidR="006668F1" w:rsidRDefault="0030393C" w:rsidP="005D4D01">
      <w:pPr>
        <w:pStyle w:val="BodyText"/>
      </w:pPr>
      <w:r w:rsidRPr="009C2EE9">
        <w:t>A final point made with reference to the MTR was that i</w:t>
      </w:r>
      <w:r w:rsidR="004461E0">
        <w:t>t</w:t>
      </w:r>
      <w:r w:rsidRPr="009C2EE9">
        <w:t xml:space="preserve"> represented a good learning process for TLPDP </w:t>
      </w:r>
      <w:r w:rsidR="00AB7DF9">
        <w:t>advisor</w:t>
      </w:r>
      <w:r w:rsidRPr="009C2EE9">
        <w:t>s.</w:t>
      </w:r>
      <w:r w:rsidR="004C0259">
        <w:rPr>
          <w:rStyle w:val="FootnoteReference"/>
        </w:rPr>
        <w:footnoteReference w:id="61"/>
      </w:r>
      <w:r w:rsidRPr="009C2EE9">
        <w:t xml:space="preserve"> Evaluations by nature involve a process of compromise, education, and learning. Continuous promotion of a culture of MEL within TLPDP should be prioritised as a means of bridging the gap in understanding between the two organisations.</w:t>
      </w:r>
      <w:r w:rsidR="00E76BCE">
        <w:t xml:space="preserve"> </w:t>
      </w:r>
      <w:r w:rsidR="00E76BCE" w:rsidRPr="00E76BCE">
        <w:t xml:space="preserve">At the same time, there needs to be a broader recognition of the requirement for an MEL system that adequately deals with the complexity of combining ODA and non-ODA funding, noting </w:t>
      </w:r>
      <w:proofErr w:type="gramStart"/>
      <w:r w:rsidR="00E76BCE" w:rsidRPr="00E76BCE">
        <w:t>in particular that</w:t>
      </w:r>
      <w:proofErr w:type="gramEnd"/>
      <w:r w:rsidR="00E76BCE" w:rsidRPr="00E76BCE">
        <w:t xml:space="preserve"> AFP are not development practitioners but instead provide the sort of police-to-police connection that has been identified as invaluable to the program</w:t>
      </w:r>
    </w:p>
    <w:p w14:paraId="65A49174" w14:textId="49CE78AD" w:rsidR="0030393C" w:rsidRDefault="0030393C" w:rsidP="005D4D01">
      <w:pPr>
        <w:pStyle w:val="Heading3"/>
        <w:numPr>
          <w:ilvl w:val="2"/>
          <w:numId w:val="21"/>
        </w:numPr>
      </w:pPr>
      <w:bookmarkStart w:id="42" w:name="_Toc90953381"/>
      <w:r w:rsidRPr="009C2EE9">
        <w:t>Have MEL systems supported program implementation?</w:t>
      </w:r>
      <w:bookmarkEnd w:id="42"/>
    </w:p>
    <w:tbl>
      <w:tblPr>
        <w:tblStyle w:val="TableGrid"/>
        <w:tblW w:w="0" w:type="auto"/>
        <w:tblBorders>
          <w:top w:val="none" w:sz="0" w:space="0" w:color="auto"/>
          <w:bottom w:val="none" w:sz="0" w:space="0" w:color="auto"/>
          <w:insideH w:val="none" w:sz="0" w:space="0" w:color="auto"/>
        </w:tblBorders>
        <w:tblCellMar>
          <w:left w:w="0" w:type="dxa"/>
          <w:right w:w="0" w:type="dxa"/>
        </w:tblCellMar>
        <w:tblLook w:val="0420" w:firstRow="1" w:lastRow="0" w:firstColumn="0" w:lastColumn="0" w:noHBand="0" w:noVBand="1"/>
      </w:tblPr>
      <w:tblGrid>
        <w:gridCol w:w="567"/>
        <w:gridCol w:w="9637"/>
      </w:tblGrid>
      <w:tr w:rsidR="001E039F" w:rsidRPr="00C10370" w14:paraId="57876EC7" w14:textId="77777777" w:rsidTr="00C10370">
        <w:trPr>
          <w:cnfStyle w:val="100000000000" w:firstRow="1" w:lastRow="0" w:firstColumn="0" w:lastColumn="0" w:oddVBand="0" w:evenVBand="0" w:oddHBand="0" w:evenHBand="0" w:firstRowFirstColumn="0" w:firstRowLastColumn="0" w:lastRowFirstColumn="0" w:lastRowLastColumn="0"/>
        </w:trPr>
        <w:tc>
          <w:tcPr>
            <w:tcW w:w="567" w:type="dxa"/>
            <w:shd w:val="clear" w:color="auto" w:fill="auto"/>
          </w:tcPr>
          <w:p w14:paraId="63D19DE9" w14:textId="0B542A2F" w:rsidR="001E039F" w:rsidRPr="00C10370" w:rsidRDefault="009A5191" w:rsidP="001E039F">
            <w:pPr>
              <w:pStyle w:val="BodyText"/>
              <w:spacing w:before="60" w:after="60"/>
              <w:rPr>
                <w:b w:val="0"/>
                <w:lang w:val="en-GB"/>
              </w:rPr>
            </w:pPr>
            <w:r w:rsidRPr="00C10370">
              <w:rPr>
                <w:noProof/>
                <w:szCs w:val="20"/>
              </w:rPr>
              <w:drawing>
                <wp:inline distT="0" distB="0" distL="0" distR="0" wp14:anchorId="36E30C8A" wp14:editId="1819552E">
                  <wp:extent cx="237939" cy="244549"/>
                  <wp:effectExtent l="0" t="0" r="0" b="3175"/>
                  <wp:docPr id="260" name="Pictur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637" w:type="dxa"/>
            <w:shd w:val="clear" w:color="auto" w:fill="auto"/>
          </w:tcPr>
          <w:p w14:paraId="7BA3D74C" w14:textId="71FA86D9" w:rsidR="001E039F" w:rsidRPr="00C10370" w:rsidRDefault="001E039F" w:rsidP="001E039F">
            <w:pPr>
              <w:pStyle w:val="Quotetext"/>
              <w:spacing w:before="60" w:after="60"/>
              <w:rPr>
                <w:b w:val="0"/>
                <w:bCs w:val="0"/>
                <w:sz w:val="20"/>
                <w:szCs w:val="20"/>
              </w:rPr>
            </w:pPr>
            <w:r w:rsidRPr="004354A8">
              <w:rPr>
                <w:sz w:val="20"/>
                <w:szCs w:val="20"/>
              </w:rPr>
              <w:t>Finding</w:t>
            </w:r>
            <w:r w:rsidRPr="00C10370">
              <w:rPr>
                <w:b w:val="0"/>
                <w:bCs w:val="0"/>
                <w:sz w:val="20"/>
                <w:szCs w:val="20"/>
              </w:rPr>
              <w:t>: To date MEL systems have not supported program implementation, although the late development of the MELP has resulted in improved reporting. Resourcing of M&amp;E capacity within TLPDP remains an urgent priority.</w:t>
            </w:r>
          </w:p>
        </w:tc>
      </w:tr>
    </w:tbl>
    <w:p w14:paraId="18C515BC" w14:textId="77777777" w:rsidR="0030393C" w:rsidRPr="009C2EE9" w:rsidRDefault="0030393C" w:rsidP="005D4D01">
      <w:pPr>
        <w:pStyle w:val="BodyText"/>
      </w:pPr>
      <w:r w:rsidRPr="009C2EE9">
        <w:t xml:space="preserve">There are two main findings in terms of MEL systems: the first around the extent to which the MEL systems work, and the second the extent to which they </w:t>
      </w:r>
      <w:r w:rsidRPr="009C2EE9">
        <w:rPr>
          <w:i/>
          <w:iCs/>
        </w:rPr>
        <w:t xml:space="preserve">should </w:t>
      </w:r>
      <w:r w:rsidRPr="009C2EE9">
        <w:t>work. This section also contains an outline on what an MEL position could and should cover in the current and next phase of TLPDP.</w:t>
      </w:r>
    </w:p>
    <w:p w14:paraId="5BDF8DF5" w14:textId="3628F4AC" w:rsidR="0030393C" w:rsidRPr="009C2EE9" w:rsidRDefault="00437664" w:rsidP="005D4D01">
      <w:pPr>
        <w:pStyle w:val="BodyText"/>
      </w:pPr>
      <w:r w:rsidRPr="00437664">
        <w:t>Due to the reduction in available funding from phase III to phase IV, a decision was made by TLPDP to prioritise operational roles</w:t>
      </w:r>
      <w:r w:rsidR="00057809">
        <w:t xml:space="preserve"> rather than an M&amp; E adviser</w:t>
      </w:r>
      <w:r w:rsidR="0030393C" w:rsidRPr="009C2EE9">
        <w:t>. This meant that for almost two and a half years the program was without any substantive M&amp;E capacity. In response to poor AQC ratings TLPDP sought assistance from M&amp;E House which led to the development of an interim MELP, approved in Nov</w:t>
      </w:r>
      <w:r w:rsidR="00BD6542">
        <w:t>ember</w:t>
      </w:r>
      <w:r w:rsidR="0030393C" w:rsidRPr="009C2EE9">
        <w:t xml:space="preserve"> 2020. The interim MELP is described as a ‘lean’ version but is essentially unfinished. The three core components are still the main </w:t>
      </w:r>
      <w:proofErr w:type="gramStart"/>
      <w:r w:rsidR="0030393C" w:rsidRPr="009C2EE9">
        <w:t>focus</w:t>
      </w:r>
      <w:proofErr w:type="gramEnd"/>
      <w:r w:rsidR="0030393C" w:rsidRPr="009C2EE9">
        <w:t xml:space="preserve"> and a greater emphasis has been placed on gender disaggregated data collection for training, as well as conducting SSC for some of the activities that were not forecast (</w:t>
      </w:r>
      <w:r w:rsidR="00A73724" w:rsidRPr="009C2EE9">
        <w:t>e.g.,</w:t>
      </w:r>
      <w:r w:rsidR="0030393C" w:rsidRPr="009C2EE9">
        <w:t xml:space="preserve"> COVID response). However, resourcing is still not available for anyone to implement th</w:t>
      </w:r>
      <w:r w:rsidR="00057809">
        <w:t>e</w:t>
      </w:r>
      <w:r w:rsidR="0030393C" w:rsidRPr="009C2EE9">
        <w:t xml:space="preserve"> MELP. </w:t>
      </w:r>
    </w:p>
    <w:p w14:paraId="3C85A318" w14:textId="48AFEEE4" w:rsidR="0030393C" w:rsidRPr="009C2EE9" w:rsidRDefault="0030393C" w:rsidP="005D4D01">
      <w:pPr>
        <w:pStyle w:val="BodyText"/>
        <w:rPr>
          <w:lang w:eastAsia="en-AU"/>
        </w:rPr>
      </w:pPr>
      <w:r w:rsidRPr="009C2EE9">
        <w:t xml:space="preserve">Interviews with various DFAT/TLPDP staff indicate that there is a mismatch in understanding over the role of M&amp;E and how it ought to be implemented. </w:t>
      </w:r>
      <w:r w:rsidR="00057809">
        <w:t xml:space="preserve">Reticence </w:t>
      </w:r>
      <w:r w:rsidR="00057809" w:rsidRPr="009C2EE9">
        <w:t>to fully implement proposed amendments to the MELP has resulted in an abbreviated MELP</w:t>
      </w:r>
      <w:r w:rsidR="003A6212">
        <w:rPr>
          <w:rStyle w:val="FootnoteReference"/>
        </w:rPr>
        <w:footnoteReference w:id="62"/>
      </w:r>
      <w:r w:rsidR="00057809" w:rsidRPr="009C2EE9">
        <w:t xml:space="preserve"> that does not enable strategic application to new and existing activities.</w:t>
      </w:r>
      <w:r w:rsidR="00057809">
        <w:t xml:space="preserve"> However, </w:t>
      </w:r>
      <w:r w:rsidR="00B83A85">
        <w:t>the MELP has facilitated improved reporting</w:t>
      </w:r>
      <w:r w:rsidRPr="009C2EE9">
        <w:t xml:space="preserve"> and </w:t>
      </w:r>
      <w:r w:rsidR="00B83A85">
        <w:t>an attendant</w:t>
      </w:r>
      <w:r w:rsidRPr="009C2EE9">
        <w:t xml:space="preserve"> improved relationship with DFAT at Post</w:t>
      </w:r>
      <w:r w:rsidR="00B83A85">
        <w:t>.</w:t>
      </w:r>
      <w:r w:rsidRPr="009C2EE9">
        <w:t xml:space="preserve"> </w:t>
      </w:r>
      <w:r w:rsidR="007F2A85">
        <w:rPr>
          <w:lang w:eastAsia="en-AU"/>
        </w:rPr>
        <w:t>Despite improvements, r</w:t>
      </w:r>
      <w:r w:rsidR="00B83A85" w:rsidRPr="009C2EE9">
        <w:rPr>
          <w:lang w:eastAsia="en-AU"/>
        </w:rPr>
        <w:t>eporting</w:t>
      </w:r>
      <w:r w:rsidR="00B83A85">
        <w:rPr>
          <w:lang w:eastAsia="en-AU"/>
        </w:rPr>
        <w:t xml:space="preserve"> </w:t>
      </w:r>
      <w:r w:rsidR="00B83A85" w:rsidRPr="009C2EE9">
        <w:rPr>
          <w:lang w:eastAsia="en-AU"/>
        </w:rPr>
        <w:t xml:space="preserve">remains activity based and continues to mix activities undertaken and those proposed. </w:t>
      </w:r>
      <w:r w:rsidR="00B83A85">
        <w:t>TLPDP has sought to</w:t>
      </w:r>
      <w:r w:rsidRPr="009C2EE9">
        <w:rPr>
          <w:lang w:eastAsia="en-AU"/>
        </w:rPr>
        <w:t xml:space="preserve"> align reporting against activities which are broadly attributed to the EOPOs, but do not contain reference to the IOs (Annex 2 of the MELP</w:t>
      </w:r>
      <w:r w:rsidR="00BD6542">
        <w:rPr>
          <w:lang w:eastAsia="en-AU"/>
        </w:rPr>
        <w:t>, reproduced at Annex 3 of this document</w:t>
      </w:r>
      <w:r w:rsidRPr="009C2EE9">
        <w:rPr>
          <w:lang w:eastAsia="en-AU"/>
        </w:rPr>
        <w:t xml:space="preserve">). </w:t>
      </w:r>
      <w:r w:rsidR="00C90EFB">
        <w:rPr>
          <w:lang w:eastAsia="en-AU"/>
        </w:rPr>
        <w:t>The</w:t>
      </w:r>
      <w:r w:rsidR="007F2A85">
        <w:rPr>
          <w:lang w:eastAsia="en-AU"/>
        </w:rPr>
        <w:t xml:space="preserve"> SSC developed by TLPDP represents a strong, outcomes-focused piece of evaluation</w:t>
      </w:r>
      <w:r w:rsidR="00007E80">
        <w:rPr>
          <w:rFonts w:asciiTheme="minorHAnsi" w:hAnsiTheme="minorHAnsi" w:cstheme="minorHAnsi"/>
          <w:bCs/>
          <w:sz w:val="21"/>
          <w:szCs w:val="21"/>
        </w:rPr>
        <w:t>.</w:t>
      </w:r>
      <w:r w:rsidRPr="009C2EE9">
        <w:rPr>
          <w:lang w:eastAsia="en-AU"/>
        </w:rPr>
        <w:t xml:space="preserve"> </w:t>
      </w:r>
      <w:r w:rsidRPr="009C2EE9">
        <w:t xml:space="preserve">However, the TLPDP staff member who was part-time allocated to M&amp;E is no longer performing an M&amp;E function. </w:t>
      </w:r>
    </w:p>
    <w:p w14:paraId="28F02B4B" w14:textId="72D275AB" w:rsidR="0030393C" w:rsidRPr="009C2EE9" w:rsidRDefault="0030393C" w:rsidP="005D4D01">
      <w:pPr>
        <w:pStyle w:val="BodyText"/>
      </w:pPr>
      <w:r w:rsidRPr="009C2EE9">
        <w:t>The second major point relates to the broad recognition that TLPDP is not strictly a development program and AFP are not development practitioners. There is general acceptance that the 2020 MPR was an improvement with less anecdotal and more demonstrable evidence. That said, it still does not meet the DFAT M&amp;E reporting standards required from a development program.</w:t>
      </w:r>
      <w:r w:rsidR="007F2A85">
        <w:rPr>
          <w:rStyle w:val="FootnoteReference"/>
        </w:rPr>
        <w:footnoteReference w:id="63"/>
      </w:r>
      <w:r w:rsidRPr="009C2EE9">
        <w:t xml:space="preserve"> As has been explored above, the greater benefit of policing work is said to derive from operational cooperation, which is not development work. The TLPDP could nonetheless stand to benefit from a clear and concise outline of key expected outcomes, and the development of </w:t>
      </w:r>
      <w:r w:rsidR="00C95360">
        <w:t>IOs</w:t>
      </w:r>
      <w:r w:rsidRPr="009C2EE9">
        <w:t xml:space="preserve"> which provide a clearer framework for assessing the success and utility of activity implementation. There is a common recommendation across all aid programs: adopt modest and specific outcomes. This should be strongly written into the next phase of TLPDP and adhered to by the implementing team. </w:t>
      </w:r>
    </w:p>
    <w:p w14:paraId="20B993EC" w14:textId="552A8D94" w:rsidR="0030393C" w:rsidRPr="009C2EE9" w:rsidRDefault="0030393C" w:rsidP="005D4D01">
      <w:pPr>
        <w:pStyle w:val="BodyText"/>
      </w:pPr>
      <w:r w:rsidRPr="00350515">
        <w:t xml:space="preserve">The TLPDP team have made it clear that they do not believe there is funding available for an MEL </w:t>
      </w:r>
      <w:r w:rsidR="00AB7DF9" w:rsidRPr="00350515">
        <w:t>advisor</w:t>
      </w:r>
      <w:r w:rsidRPr="00350515">
        <w:t xml:space="preserve">, however it would be highly desirable that one be brought on. </w:t>
      </w:r>
      <w:proofErr w:type="gramStart"/>
      <w:r w:rsidRPr="00350515">
        <w:t>In particular this</w:t>
      </w:r>
      <w:proofErr w:type="gramEnd"/>
      <w:r w:rsidRPr="00350515">
        <w:t xml:space="preserve"> is required to:</w:t>
      </w:r>
    </w:p>
    <w:p w14:paraId="0A6C76A4" w14:textId="77777777" w:rsidR="0030393C" w:rsidRPr="000B1AF8" w:rsidRDefault="0030393C" w:rsidP="007D642B">
      <w:pPr>
        <w:pStyle w:val="Buletsintable"/>
      </w:pPr>
      <w:r w:rsidRPr="000B1AF8">
        <w:t xml:space="preserve">Appropriately link program activities to a broader program logic/strategic </w:t>
      </w:r>
      <w:proofErr w:type="gramStart"/>
      <w:r w:rsidRPr="000B1AF8">
        <w:t>intent;</w:t>
      </w:r>
      <w:proofErr w:type="gramEnd"/>
    </w:p>
    <w:p w14:paraId="7E102400" w14:textId="77777777" w:rsidR="0030393C" w:rsidRPr="000B1AF8" w:rsidRDefault="0030393C" w:rsidP="007D642B">
      <w:pPr>
        <w:pStyle w:val="Buletsintable"/>
      </w:pPr>
      <w:r w:rsidRPr="000B1AF8">
        <w:t xml:space="preserve">Integrate TLPDP efforts with other Australian Aid Program </w:t>
      </w:r>
      <w:proofErr w:type="gramStart"/>
      <w:r w:rsidRPr="000B1AF8">
        <w:t>activities;</w:t>
      </w:r>
      <w:proofErr w:type="gramEnd"/>
      <w:r w:rsidRPr="000B1AF8">
        <w:t xml:space="preserve"> </w:t>
      </w:r>
    </w:p>
    <w:p w14:paraId="4C421D91" w14:textId="77777777" w:rsidR="0030393C" w:rsidRPr="000B1AF8" w:rsidRDefault="0030393C" w:rsidP="007D642B">
      <w:pPr>
        <w:pStyle w:val="Buletsintable"/>
      </w:pPr>
      <w:r w:rsidRPr="000B1AF8">
        <w:t xml:space="preserve">Ensure transparent expenditure in line with DFAT’s ODA reporting </w:t>
      </w:r>
      <w:proofErr w:type="gramStart"/>
      <w:r w:rsidRPr="000B1AF8">
        <w:t>requirements;</w:t>
      </w:r>
      <w:proofErr w:type="gramEnd"/>
    </w:p>
    <w:p w14:paraId="1F753066" w14:textId="77777777" w:rsidR="0030393C" w:rsidRPr="000B1AF8" w:rsidRDefault="0030393C" w:rsidP="007D642B">
      <w:pPr>
        <w:pStyle w:val="Buletsintable"/>
      </w:pPr>
      <w:r w:rsidRPr="000B1AF8">
        <w:t xml:space="preserve">Enable consideration of new PNTL requests against a coherent </w:t>
      </w:r>
      <w:proofErr w:type="gramStart"/>
      <w:r w:rsidRPr="000B1AF8">
        <w:t>strategy;</w:t>
      </w:r>
      <w:proofErr w:type="gramEnd"/>
      <w:r w:rsidRPr="000B1AF8">
        <w:t xml:space="preserve"> </w:t>
      </w:r>
    </w:p>
    <w:p w14:paraId="6DCE8208" w14:textId="26A29C77" w:rsidR="0030393C" w:rsidRPr="000B1AF8" w:rsidRDefault="0030393C" w:rsidP="007D642B">
      <w:pPr>
        <w:pStyle w:val="Buletsintable"/>
      </w:pPr>
      <w:r w:rsidRPr="000B1AF8">
        <w:t xml:space="preserve">Identify where parts of the program are not being achieved and allow for TLPDP to address requests for adjustments to the program goals to the </w:t>
      </w:r>
      <w:r w:rsidR="004461E0" w:rsidRPr="000B1AF8">
        <w:t>JSC</w:t>
      </w:r>
      <w:r w:rsidRPr="000B1AF8">
        <w:t>/</w:t>
      </w:r>
      <w:proofErr w:type="gramStart"/>
      <w:r w:rsidR="004461E0" w:rsidRPr="000B1AF8">
        <w:t>PCB</w:t>
      </w:r>
      <w:r w:rsidRPr="000B1AF8">
        <w:t>;</w:t>
      </w:r>
      <w:proofErr w:type="gramEnd"/>
    </w:p>
    <w:p w14:paraId="265F69F7" w14:textId="77777777" w:rsidR="0030393C" w:rsidRPr="000B1AF8" w:rsidRDefault="0030393C" w:rsidP="007D642B">
      <w:pPr>
        <w:pStyle w:val="Buletsintable"/>
      </w:pPr>
      <w:r w:rsidRPr="000B1AF8">
        <w:t xml:space="preserve">Enable monitoring to inform learning within the </w:t>
      </w:r>
      <w:proofErr w:type="gramStart"/>
      <w:r w:rsidRPr="000B1AF8">
        <w:t>program;</w:t>
      </w:r>
      <w:proofErr w:type="gramEnd"/>
    </w:p>
    <w:p w14:paraId="3570E25A" w14:textId="188735B3" w:rsidR="0030393C" w:rsidRPr="00481AE0" w:rsidRDefault="0030393C" w:rsidP="007D642B">
      <w:pPr>
        <w:pStyle w:val="Buletsintable"/>
      </w:pPr>
      <w:r w:rsidRPr="007F2A85">
        <w:t>Start the process of developing evaluative thinking within TLPDP ahead of the next phase of the program;</w:t>
      </w:r>
      <w:r w:rsidR="00B939AF" w:rsidRPr="00481AE0">
        <w:t xml:space="preserve"> and</w:t>
      </w:r>
    </w:p>
    <w:p w14:paraId="451D7E86" w14:textId="75A97188" w:rsidR="0030393C" w:rsidRPr="000B1AF8" w:rsidRDefault="0030393C" w:rsidP="007D642B">
      <w:pPr>
        <w:pStyle w:val="Buletsintable"/>
      </w:pPr>
      <w:r w:rsidRPr="000B1AF8">
        <w:t>Report on the final year of the program</w:t>
      </w:r>
      <w:r w:rsidR="00B939AF" w:rsidRPr="000B1AF8">
        <w:t>.</w:t>
      </w:r>
    </w:p>
    <w:p w14:paraId="178BA144" w14:textId="527219B1" w:rsidR="0030393C" w:rsidRPr="009C2EE9" w:rsidRDefault="0030393C" w:rsidP="005D4D01">
      <w:pPr>
        <w:pStyle w:val="BodyText"/>
      </w:pPr>
      <w:r w:rsidRPr="009C2EE9">
        <w:t xml:space="preserve">While the interim MELP was a good step, in the absence of any dedicated individual focusing on MEL, even in a part-time capacity, it is unlikely that the MELP </w:t>
      </w:r>
      <w:r w:rsidR="00B939AF">
        <w:t xml:space="preserve">can be </w:t>
      </w:r>
      <w:r w:rsidRPr="009C2EE9">
        <w:t>implemented. In particular:</w:t>
      </w:r>
    </w:p>
    <w:p w14:paraId="62B66539" w14:textId="7CCCFA52" w:rsidR="0030393C" w:rsidRPr="009C2EE9" w:rsidRDefault="0030393C" w:rsidP="007D642B">
      <w:pPr>
        <w:pStyle w:val="Buletsintable"/>
      </w:pPr>
      <w:r w:rsidRPr="009C2EE9">
        <w:t xml:space="preserve">SSCs are seen </w:t>
      </w:r>
      <w:r w:rsidR="004461E0">
        <w:t xml:space="preserve">by TLPDP </w:t>
      </w:r>
      <w:r w:rsidRPr="009C2EE9">
        <w:t xml:space="preserve">as too time consuming and there are no plans for further SSCs to be </w:t>
      </w:r>
      <w:proofErr w:type="gramStart"/>
      <w:r w:rsidRPr="009C2EE9">
        <w:t>done;</w:t>
      </w:r>
      <w:proofErr w:type="gramEnd"/>
      <w:r w:rsidRPr="009C2EE9">
        <w:t xml:space="preserve"> </w:t>
      </w:r>
    </w:p>
    <w:p w14:paraId="0A562C67" w14:textId="77777777" w:rsidR="0030393C" w:rsidRPr="009C2EE9" w:rsidRDefault="0030393C" w:rsidP="007D642B">
      <w:pPr>
        <w:pStyle w:val="Buletsintable"/>
      </w:pPr>
      <w:r w:rsidRPr="009C2EE9">
        <w:t xml:space="preserve">The enhanced evaluation of training provided to PNTL, </w:t>
      </w:r>
      <w:proofErr w:type="gramStart"/>
      <w:r w:rsidRPr="009C2EE9">
        <w:t>in particular participant</w:t>
      </w:r>
      <w:proofErr w:type="gramEnd"/>
      <w:r w:rsidRPr="009C2EE9">
        <w:t xml:space="preserve"> self-assessment of training impact and longer-term follow up to assess whether participants are applying their new skills has not been done; and</w:t>
      </w:r>
    </w:p>
    <w:p w14:paraId="26F22617" w14:textId="77777777" w:rsidR="0030393C" w:rsidRPr="009C2EE9" w:rsidRDefault="0030393C" w:rsidP="007D642B">
      <w:pPr>
        <w:pStyle w:val="Buletsintable"/>
      </w:pPr>
      <w:r w:rsidRPr="009C2EE9">
        <w:t>Annual MEL plans have not been made.</w:t>
      </w:r>
    </w:p>
    <w:p w14:paraId="32ABFC73" w14:textId="09234A44" w:rsidR="0030393C" w:rsidRPr="009C2EE9" w:rsidRDefault="0030393C" w:rsidP="005D4D01">
      <w:pPr>
        <w:pStyle w:val="BodyText"/>
      </w:pPr>
      <w:r w:rsidRPr="009C2EE9">
        <w:t xml:space="preserve">Finally, the program logic and IOs in the MELP remain the same ones given in the design, despite a general agreement that they are out of scope for the level of resourcing at TLPDP. While programs </w:t>
      </w:r>
      <w:r w:rsidR="00C95360">
        <w:t>may</w:t>
      </w:r>
      <w:r w:rsidRPr="009C2EE9">
        <w:t xml:space="preserve"> hesitate to change a program logic mid-way through, there should be some clarity around which </w:t>
      </w:r>
      <w:r w:rsidR="00C95360">
        <w:t>IOs</w:t>
      </w:r>
      <w:r w:rsidRPr="009C2EE9">
        <w:t xml:space="preserve"> remain </w:t>
      </w:r>
      <w:proofErr w:type="gramStart"/>
      <w:r w:rsidRPr="009C2EE9">
        <w:t>relevant</w:t>
      </w:r>
      <w:proofErr w:type="gramEnd"/>
      <w:r w:rsidRPr="009C2EE9">
        <w:t xml:space="preserve"> and which have been pushed to the next phase or should be scrapped altogether. </w:t>
      </w:r>
    </w:p>
    <w:p w14:paraId="0B00952F" w14:textId="77777777" w:rsidR="0030393C" w:rsidRPr="000B1AF8" w:rsidRDefault="0030393C" w:rsidP="0030393C">
      <w:pPr>
        <w:pStyle w:val="Boxedtextheading"/>
        <w:rPr>
          <w:sz w:val="22"/>
          <w:szCs w:val="22"/>
        </w:rPr>
      </w:pPr>
      <w:r w:rsidRPr="000B1AF8">
        <w:rPr>
          <w:sz w:val="22"/>
          <w:szCs w:val="22"/>
        </w:rPr>
        <w:t>Options for urgent implementation of MEL</w:t>
      </w:r>
    </w:p>
    <w:p w14:paraId="19DE6E15" w14:textId="0ED5EEDA" w:rsidR="0030393C" w:rsidRPr="000B1AF8" w:rsidRDefault="0030393C" w:rsidP="007D642B">
      <w:pPr>
        <w:pStyle w:val="Boxedtext"/>
        <w:rPr>
          <w:sz w:val="22"/>
          <w:szCs w:val="22"/>
        </w:rPr>
      </w:pPr>
      <w:r w:rsidRPr="000B1AF8">
        <w:rPr>
          <w:sz w:val="22"/>
          <w:szCs w:val="22"/>
        </w:rPr>
        <w:t xml:space="preserve">The DFAT mission in Timor-Leste requested advice on how to conduct M&amp;E without another </w:t>
      </w:r>
      <w:r w:rsidR="00AB7DF9" w:rsidRPr="000B1AF8">
        <w:rPr>
          <w:sz w:val="22"/>
          <w:szCs w:val="22"/>
        </w:rPr>
        <w:t>advisor</w:t>
      </w:r>
      <w:r w:rsidRPr="000B1AF8">
        <w:rPr>
          <w:sz w:val="22"/>
          <w:szCs w:val="22"/>
        </w:rPr>
        <w:t xml:space="preserve"> noting the already large proportion of support costs compared to activity costs in TLPDP. These options are as follows: </w:t>
      </w:r>
    </w:p>
    <w:p w14:paraId="0531D208" w14:textId="2E85B941" w:rsidR="0030393C" w:rsidRPr="000B1AF8" w:rsidRDefault="0030393C" w:rsidP="0030393C">
      <w:pPr>
        <w:pStyle w:val="Boxedtext"/>
        <w:rPr>
          <w:sz w:val="22"/>
          <w:szCs w:val="22"/>
        </w:rPr>
      </w:pPr>
      <w:r w:rsidRPr="000B1AF8">
        <w:rPr>
          <w:b/>
          <w:bCs/>
          <w:sz w:val="22"/>
          <w:szCs w:val="22"/>
        </w:rPr>
        <w:t>Immediate term:</w:t>
      </w:r>
      <w:r w:rsidRPr="000B1AF8">
        <w:rPr>
          <w:sz w:val="22"/>
          <w:szCs w:val="22"/>
        </w:rPr>
        <w:t xml:space="preserve"> </w:t>
      </w:r>
      <w:r w:rsidR="004461E0" w:rsidRPr="000B1AF8">
        <w:rPr>
          <w:sz w:val="22"/>
          <w:szCs w:val="22"/>
        </w:rPr>
        <w:t>STA</w:t>
      </w:r>
      <w:r w:rsidRPr="000B1AF8">
        <w:rPr>
          <w:sz w:val="22"/>
          <w:szCs w:val="22"/>
        </w:rPr>
        <w:t xml:space="preserve"> brought on for up to 40 days through end of program to support the implementation of the MELP including: devise an MEL plan for the rest of the current phase including targets and indicators of success; work with TLPDP staff to create another SSC; conduct longer-term follow up to assess trainee’s use of training; provide a number of training sessions for TLPDP staff to better understand the value and purpose of M&amp;E, and support completion of final reporting. The STA should further seek to train an LES member who can support the conduct of ongoing data collection for training. </w:t>
      </w:r>
    </w:p>
    <w:p w14:paraId="08B639D0" w14:textId="4038EA2D" w:rsidR="0030393C" w:rsidRPr="000B1AF8" w:rsidRDefault="0030393C" w:rsidP="007D642B">
      <w:pPr>
        <w:pStyle w:val="Boxedtext"/>
        <w:rPr>
          <w:sz w:val="22"/>
          <w:szCs w:val="22"/>
        </w:rPr>
      </w:pPr>
      <w:r w:rsidRPr="000B1AF8">
        <w:rPr>
          <w:b/>
          <w:bCs/>
          <w:sz w:val="22"/>
          <w:szCs w:val="22"/>
        </w:rPr>
        <w:t>Next phase:</w:t>
      </w:r>
      <w:r w:rsidRPr="000B1AF8">
        <w:rPr>
          <w:sz w:val="22"/>
          <w:szCs w:val="22"/>
        </w:rPr>
        <w:t xml:space="preserve"> Consideration should be given to the recommendation: adopt modest and specific goals. Doing so requires a strong design that is explicit in what will and won’t be funded as part of TLPDP. A smaller, more focused program with an explicit focus could still have the flexibility to respond to requests, however these requests would require robust business cases to be made, and a clear alignment with program objectives. There are no programs of the same size as TLPDP that do not make use of an MEL position. </w:t>
      </w:r>
    </w:p>
    <w:p w14:paraId="51D49709" w14:textId="4178D53B" w:rsidR="0030393C" w:rsidRPr="000B1AF8" w:rsidRDefault="0030393C" w:rsidP="0030393C">
      <w:pPr>
        <w:pStyle w:val="Boxedtext"/>
        <w:rPr>
          <w:sz w:val="22"/>
          <w:szCs w:val="22"/>
        </w:rPr>
      </w:pPr>
      <w:r w:rsidRPr="000B1AF8">
        <w:rPr>
          <w:b/>
          <w:bCs/>
          <w:sz w:val="22"/>
          <w:szCs w:val="22"/>
        </w:rPr>
        <w:t>Cost</w:t>
      </w:r>
      <w:r w:rsidR="00AC10F8" w:rsidRPr="000B1AF8">
        <w:rPr>
          <w:b/>
          <w:bCs/>
          <w:sz w:val="22"/>
          <w:szCs w:val="22"/>
        </w:rPr>
        <w:t xml:space="preserve"> for next phase</w:t>
      </w:r>
      <w:r w:rsidRPr="000B1AF8">
        <w:rPr>
          <w:b/>
          <w:bCs/>
          <w:sz w:val="22"/>
          <w:szCs w:val="22"/>
        </w:rPr>
        <w:t xml:space="preserve">: </w:t>
      </w:r>
      <w:r w:rsidRPr="000B1AF8">
        <w:rPr>
          <w:sz w:val="22"/>
          <w:szCs w:val="22"/>
        </w:rPr>
        <w:t>Table</w:t>
      </w:r>
      <w:r w:rsidR="00AC10F8" w:rsidRPr="000B1AF8">
        <w:rPr>
          <w:sz w:val="22"/>
          <w:szCs w:val="22"/>
        </w:rPr>
        <w:t xml:space="preserve"> below</w:t>
      </w:r>
      <w:r w:rsidRPr="000B1AF8">
        <w:rPr>
          <w:sz w:val="22"/>
          <w:szCs w:val="22"/>
        </w:rPr>
        <w:t xml:space="preserve"> breaks down cost of MEL expertise</w:t>
      </w:r>
      <w:r w:rsidR="00B939AF" w:rsidRPr="000B1AF8">
        <w:rPr>
          <w:sz w:val="22"/>
          <w:szCs w:val="22"/>
        </w:rPr>
        <w:t xml:space="preserve"> for the next phase</w:t>
      </w:r>
    </w:p>
    <w:p w14:paraId="63B31021" w14:textId="77777777" w:rsidR="0030393C" w:rsidRPr="009C2EE9" w:rsidRDefault="0030393C" w:rsidP="005D4D01">
      <w:pPr>
        <w:pStyle w:val="BodyText"/>
      </w:pPr>
    </w:p>
    <w:tbl>
      <w:tblPr>
        <w:tblStyle w:val="TableGrid"/>
        <w:tblW w:w="0" w:type="auto"/>
        <w:tblLook w:val="04A0" w:firstRow="1" w:lastRow="0" w:firstColumn="1" w:lastColumn="0" w:noHBand="0" w:noVBand="1"/>
      </w:tblPr>
      <w:tblGrid>
        <w:gridCol w:w="1431"/>
        <w:gridCol w:w="4278"/>
        <w:gridCol w:w="4495"/>
      </w:tblGrid>
      <w:tr w:rsidR="0030393C" w:rsidRPr="00AF4B5B" w14:paraId="34A6CE86" w14:textId="77777777" w:rsidTr="008E1A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1" w:type="dxa"/>
            <w:tcBorders>
              <w:top w:val="single" w:sz="4" w:space="0" w:color="5482AB" w:themeColor="background2"/>
              <w:left w:val="nil"/>
              <w:bottom w:val="single" w:sz="4" w:space="0" w:color="5482AB" w:themeColor="background2"/>
              <w:right w:val="nil"/>
            </w:tcBorders>
            <w:shd w:val="clear" w:color="auto" w:fill="436889"/>
            <w:hideMark/>
          </w:tcPr>
          <w:p w14:paraId="677EB65A" w14:textId="77777777" w:rsidR="0030393C" w:rsidRPr="00AF4B5B" w:rsidRDefault="0030393C" w:rsidP="007D642B">
            <w:pPr>
              <w:pStyle w:val="BodyText"/>
              <w:spacing w:before="60" w:after="60"/>
            </w:pPr>
            <w:r w:rsidRPr="00AF4B5B">
              <w:t>Option</w:t>
            </w:r>
          </w:p>
        </w:tc>
        <w:tc>
          <w:tcPr>
            <w:tcW w:w="4278" w:type="dxa"/>
            <w:tcBorders>
              <w:top w:val="single" w:sz="4" w:space="0" w:color="5482AB" w:themeColor="background2"/>
              <w:left w:val="nil"/>
              <w:bottom w:val="single" w:sz="4" w:space="0" w:color="5482AB" w:themeColor="background2"/>
              <w:right w:val="nil"/>
            </w:tcBorders>
            <w:shd w:val="clear" w:color="auto" w:fill="436889"/>
            <w:hideMark/>
          </w:tcPr>
          <w:p w14:paraId="032677E9" w14:textId="77777777" w:rsidR="0030393C" w:rsidRPr="00AF4B5B" w:rsidRDefault="0030393C" w:rsidP="007D642B">
            <w:pPr>
              <w:pStyle w:val="BodyText"/>
              <w:spacing w:before="60" w:after="60"/>
              <w:cnfStyle w:val="100000000000" w:firstRow="1" w:lastRow="0" w:firstColumn="0" w:lastColumn="0" w:oddVBand="0" w:evenVBand="0" w:oddHBand="0" w:evenHBand="0" w:firstRowFirstColumn="0" w:firstRowLastColumn="0" w:lastRowFirstColumn="0" w:lastRowLastColumn="0"/>
            </w:pPr>
            <w:r w:rsidRPr="00AF4B5B">
              <w:t>Cost</w:t>
            </w:r>
          </w:p>
        </w:tc>
        <w:tc>
          <w:tcPr>
            <w:tcW w:w="4495" w:type="dxa"/>
            <w:tcBorders>
              <w:top w:val="single" w:sz="4" w:space="0" w:color="5482AB" w:themeColor="background2"/>
              <w:left w:val="nil"/>
              <w:bottom w:val="single" w:sz="4" w:space="0" w:color="5482AB" w:themeColor="background2"/>
              <w:right w:val="nil"/>
            </w:tcBorders>
            <w:shd w:val="clear" w:color="auto" w:fill="436889"/>
            <w:hideMark/>
          </w:tcPr>
          <w:p w14:paraId="75D2D79E" w14:textId="77777777" w:rsidR="0030393C" w:rsidRPr="00AF4B5B" w:rsidRDefault="0030393C" w:rsidP="007D642B">
            <w:pPr>
              <w:pStyle w:val="BodyText"/>
              <w:spacing w:before="60" w:after="60"/>
              <w:cnfStyle w:val="100000000000" w:firstRow="1" w:lastRow="0" w:firstColumn="0" w:lastColumn="0" w:oddVBand="0" w:evenVBand="0" w:oddHBand="0" w:evenHBand="0" w:firstRowFirstColumn="0" w:firstRowLastColumn="0" w:lastRowFirstColumn="0" w:lastRowLastColumn="0"/>
            </w:pPr>
            <w:r w:rsidRPr="00AF4B5B">
              <w:t>Notes</w:t>
            </w:r>
          </w:p>
        </w:tc>
      </w:tr>
      <w:tr w:rsidR="0030393C" w:rsidRPr="00AF4B5B" w14:paraId="5AD286D5" w14:textId="77777777" w:rsidTr="0030393C">
        <w:tc>
          <w:tcPr>
            <w:cnfStyle w:val="001000000000" w:firstRow="0" w:lastRow="0" w:firstColumn="1" w:lastColumn="0" w:oddVBand="0" w:evenVBand="0" w:oddHBand="0" w:evenHBand="0" w:firstRowFirstColumn="0" w:firstRowLastColumn="0" w:lastRowFirstColumn="0" w:lastRowLastColumn="0"/>
            <w:tcW w:w="1431" w:type="dxa"/>
            <w:tcBorders>
              <w:top w:val="single" w:sz="4" w:space="0" w:color="5482AB" w:themeColor="background2"/>
              <w:left w:val="nil"/>
              <w:bottom w:val="single" w:sz="4" w:space="0" w:color="5482AB" w:themeColor="background2"/>
              <w:right w:val="nil"/>
            </w:tcBorders>
            <w:hideMark/>
          </w:tcPr>
          <w:p w14:paraId="7E4DBA7A" w14:textId="77777777" w:rsidR="0030393C" w:rsidRPr="00AF4B5B" w:rsidRDefault="0030393C" w:rsidP="007D642B">
            <w:pPr>
              <w:pStyle w:val="BodyText"/>
              <w:spacing w:before="60" w:after="60"/>
            </w:pPr>
            <w:r w:rsidRPr="00AF4B5B">
              <w:t>STA MEL and LES</w:t>
            </w:r>
          </w:p>
        </w:tc>
        <w:tc>
          <w:tcPr>
            <w:tcW w:w="4278" w:type="dxa"/>
            <w:tcBorders>
              <w:top w:val="single" w:sz="4" w:space="0" w:color="5482AB" w:themeColor="background2"/>
              <w:left w:val="nil"/>
              <w:bottom w:val="single" w:sz="4" w:space="0" w:color="5482AB" w:themeColor="background2"/>
              <w:right w:val="nil"/>
            </w:tcBorders>
            <w:hideMark/>
          </w:tcPr>
          <w:p w14:paraId="06F7C552" w14:textId="41D73A59" w:rsidR="0030393C" w:rsidRPr="00AF4B5B" w:rsidRDefault="0030393C" w:rsidP="007D642B">
            <w:pPr>
              <w:pStyle w:val="BodyText"/>
              <w:spacing w:before="60" w:after="60"/>
              <w:cnfStyle w:val="000000000000" w:firstRow="0" w:lastRow="0" w:firstColumn="0" w:lastColumn="0" w:oddVBand="0" w:evenVBand="0" w:oddHBand="0" w:evenHBand="0" w:firstRowFirstColumn="0" w:firstRowLastColumn="0" w:lastRowFirstColumn="0" w:lastRowLastColumn="0"/>
            </w:pPr>
            <w:r w:rsidRPr="00AF4B5B">
              <w:t>STA approx. $</w:t>
            </w:r>
            <w:r w:rsidR="004B4D9D">
              <w:t>A</w:t>
            </w:r>
            <w:r w:rsidR="000738C0" w:rsidRPr="00AF4B5B">
              <w:t>620</w:t>
            </w:r>
            <w:r w:rsidRPr="00AF4B5B">
              <w:t xml:space="preserve">,000 for </w:t>
            </w:r>
            <w:r w:rsidR="00AC10F8" w:rsidRPr="00AF4B5B">
              <w:t>10</w:t>
            </w:r>
            <w:r w:rsidRPr="00AF4B5B">
              <w:t>0 days + flights, accommodation, per diems</w:t>
            </w:r>
            <w:r w:rsidR="00403CCF" w:rsidRPr="00AF4B5B">
              <w:t xml:space="preserve"> </w:t>
            </w:r>
            <w:r w:rsidR="000738C0" w:rsidRPr="00AF4B5B">
              <w:t>over four</w:t>
            </w:r>
            <w:r w:rsidR="00403CCF" w:rsidRPr="00AF4B5B">
              <w:t xml:space="preserve"> year</w:t>
            </w:r>
            <w:r w:rsidR="000738C0" w:rsidRPr="00AF4B5B">
              <w:t>s</w:t>
            </w:r>
            <w:r w:rsidRPr="00AF4B5B">
              <w:t>. Cost includes contractor management fee and C4 level consultant.</w:t>
            </w:r>
          </w:p>
          <w:p w14:paraId="6A599CF3" w14:textId="619C433C" w:rsidR="0030393C" w:rsidRPr="00AF4B5B" w:rsidRDefault="0030393C" w:rsidP="007D642B">
            <w:pPr>
              <w:pStyle w:val="BodyText"/>
              <w:spacing w:before="60" w:after="60"/>
              <w:cnfStyle w:val="000000000000" w:firstRow="0" w:lastRow="0" w:firstColumn="0" w:lastColumn="0" w:oddVBand="0" w:evenVBand="0" w:oddHBand="0" w:evenHBand="0" w:firstRowFirstColumn="0" w:firstRowLastColumn="0" w:lastRowFirstColumn="0" w:lastRowLastColumn="0"/>
            </w:pPr>
            <w:r w:rsidRPr="00AF4B5B">
              <w:t>LES</w:t>
            </w:r>
            <w:r w:rsidR="00403CCF" w:rsidRPr="00AF4B5B">
              <w:t xml:space="preserve"> costs in line with current estimates.</w:t>
            </w:r>
          </w:p>
        </w:tc>
        <w:tc>
          <w:tcPr>
            <w:tcW w:w="4495" w:type="dxa"/>
            <w:tcBorders>
              <w:top w:val="single" w:sz="4" w:space="0" w:color="5482AB" w:themeColor="background2"/>
              <w:left w:val="nil"/>
              <w:bottom w:val="single" w:sz="4" w:space="0" w:color="5482AB" w:themeColor="background2"/>
              <w:right w:val="nil"/>
            </w:tcBorders>
            <w:hideMark/>
          </w:tcPr>
          <w:p w14:paraId="0AE6FF08" w14:textId="68AE7A5B" w:rsidR="0030393C" w:rsidRPr="00AF4B5B" w:rsidRDefault="0030393C" w:rsidP="007D642B">
            <w:pPr>
              <w:pStyle w:val="BodyText"/>
              <w:spacing w:before="60" w:after="60"/>
              <w:cnfStyle w:val="000000000000" w:firstRow="0" w:lastRow="0" w:firstColumn="0" w:lastColumn="0" w:oddVBand="0" w:evenVBand="0" w:oddHBand="0" w:evenHBand="0" w:firstRowFirstColumn="0" w:firstRowLastColumn="0" w:lastRowFirstColumn="0" w:lastRowLastColumn="0"/>
            </w:pPr>
            <w:r w:rsidRPr="00AF4B5B">
              <w:t xml:space="preserve">With a suitably proficient LES, an STA could continue to support the TLPDP each year for </w:t>
            </w:r>
            <w:r w:rsidR="00AC10F8" w:rsidRPr="00AF4B5B">
              <w:t>100</w:t>
            </w:r>
            <w:r w:rsidRPr="00AF4B5B">
              <w:t xml:space="preserve"> days remotely and periodically in country.</w:t>
            </w:r>
          </w:p>
        </w:tc>
      </w:tr>
      <w:tr w:rsidR="0030393C" w:rsidRPr="00AF4B5B" w14:paraId="27604B29" w14:textId="77777777" w:rsidTr="0030393C">
        <w:tc>
          <w:tcPr>
            <w:cnfStyle w:val="001000000000" w:firstRow="0" w:lastRow="0" w:firstColumn="1" w:lastColumn="0" w:oddVBand="0" w:evenVBand="0" w:oddHBand="0" w:evenHBand="0" w:firstRowFirstColumn="0" w:firstRowLastColumn="0" w:lastRowFirstColumn="0" w:lastRowLastColumn="0"/>
            <w:tcW w:w="1431" w:type="dxa"/>
            <w:tcBorders>
              <w:top w:val="single" w:sz="4" w:space="0" w:color="5482AB" w:themeColor="background2"/>
              <w:left w:val="nil"/>
              <w:bottom w:val="single" w:sz="4" w:space="0" w:color="5482AB" w:themeColor="background2"/>
              <w:right w:val="nil"/>
            </w:tcBorders>
            <w:hideMark/>
          </w:tcPr>
          <w:p w14:paraId="598B8AAB" w14:textId="40390FE8" w:rsidR="0030393C" w:rsidRPr="00AF4B5B" w:rsidRDefault="0030393C" w:rsidP="007D642B">
            <w:pPr>
              <w:pStyle w:val="BodyText"/>
              <w:spacing w:before="60" w:after="60"/>
              <w:rPr>
                <w:b w:val="0"/>
              </w:rPr>
            </w:pPr>
            <w:r w:rsidRPr="00AF4B5B">
              <w:t>AFP MEL</w:t>
            </w:r>
            <w:r w:rsidR="00AC10F8" w:rsidRPr="00AF4B5B">
              <w:t xml:space="preserve"> and LES</w:t>
            </w:r>
          </w:p>
        </w:tc>
        <w:tc>
          <w:tcPr>
            <w:tcW w:w="4278" w:type="dxa"/>
            <w:tcBorders>
              <w:top w:val="single" w:sz="4" w:space="0" w:color="5482AB" w:themeColor="background2"/>
              <w:left w:val="nil"/>
              <w:bottom w:val="single" w:sz="4" w:space="0" w:color="5482AB" w:themeColor="background2"/>
              <w:right w:val="nil"/>
            </w:tcBorders>
          </w:tcPr>
          <w:p w14:paraId="558633D8" w14:textId="78E62EB0" w:rsidR="0030393C" w:rsidRPr="00AF4B5B" w:rsidRDefault="00B939AF" w:rsidP="007D642B">
            <w:pPr>
              <w:pStyle w:val="BodyText"/>
              <w:spacing w:before="60" w:after="60"/>
              <w:cnfStyle w:val="000000000000" w:firstRow="0" w:lastRow="0" w:firstColumn="0" w:lastColumn="0" w:oddVBand="0" w:evenVBand="0" w:oddHBand="0" w:evenHBand="0" w:firstRowFirstColumn="0" w:firstRowLastColumn="0" w:lastRowFirstColumn="0" w:lastRowLastColumn="0"/>
            </w:pPr>
            <w:r w:rsidRPr="00AF4B5B">
              <w:t xml:space="preserve">B5 Professional Officer </w:t>
            </w:r>
            <w:r w:rsidR="00A31E01" w:rsidRPr="00AF4B5B">
              <w:t>approximately $</w:t>
            </w:r>
            <w:r w:rsidR="004B4D9D">
              <w:t>A</w:t>
            </w:r>
            <w:r w:rsidR="00A31E01" w:rsidRPr="00AF4B5B">
              <w:t xml:space="preserve">785k over four years. This does not include accompanied allowance or accommodation. </w:t>
            </w:r>
          </w:p>
          <w:p w14:paraId="5953B489" w14:textId="5729A70E" w:rsidR="00403CCF" w:rsidRPr="00AF4B5B" w:rsidRDefault="00AC10F8" w:rsidP="007D642B">
            <w:pPr>
              <w:pStyle w:val="BodyText"/>
              <w:spacing w:before="60" w:after="60"/>
              <w:cnfStyle w:val="000000000000" w:firstRow="0" w:lastRow="0" w:firstColumn="0" w:lastColumn="0" w:oddVBand="0" w:evenVBand="0" w:oddHBand="0" w:evenHBand="0" w:firstRowFirstColumn="0" w:firstRowLastColumn="0" w:lastRowFirstColumn="0" w:lastRowLastColumn="0"/>
            </w:pPr>
            <w:r w:rsidRPr="00AF4B5B">
              <w:t>LES costs in line with current estimates.</w:t>
            </w:r>
          </w:p>
        </w:tc>
        <w:tc>
          <w:tcPr>
            <w:tcW w:w="4495" w:type="dxa"/>
            <w:tcBorders>
              <w:top w:val="single" w:sz="4" w:space="0" w:color="5482AB" w:themeColor="background2"/>
              <w:left w:val="nil"/>
              <w:bottom w:val="single" w:sz="4" w:space="0" w:color="5482AB" w:themeColor="background2"/>
              <w:right w:val="nil"/>
            </w:tcBorders>
            <w:hideMark/>
          </w:tcPr>
          <w:p w14:paraId="7B41D39E" w14:textId="314FB2ED" w:rsidR="0030393C" w:rsidRPr="00AF4B5B" w:rsidRDefault="00AC10F8" w:rsidP="007D642B">
            <w:pPr>
              <w:pStyle w:val="BodyText"/>
              <w:spacing w:before="60" w:after="60"/>
              <w:cnfStyle w:val="000000000000" w:firstRow="0" w:lastRow="0" w:firstColumn="0" w:lastColumn="0" w:oddVBand="0" w:evenVBand="0" w:oddHBand="0" w:evenHBand="0" w:firstRowFirstColumn="0" w:firstRowLastColumn="0" w:lastRowFirstColumn="0" w:lastRowLastColumn="0"/>
            </w:pPr>
            <w:r w:rsidRPr="00AF4B5B">
              <w:t>This assumes a fulltime, in-country role for the AFP advisor.</w:t>
            </w:r>
            <w:r w:rsidRPr="00AF4B5B">
              <w:rPr>
                <w:rStyle w:val="FootnoteReference"/>
                <w:szCs w:val="20"/>
              </w:rPr>
              <w:footnoteReference w:id="64"/>
            </w:r>
            <w:r w:rsidR="00FC2C67" w:rsidRPr="00AF4B5B">
              <w:t xml:space="preserve"> Note that the evaluation team does not have costs for AFP accommodation.</w:t>
            </w:r>
          </w:p>
        </w:tc>
      </w:tr>
      <w:tr w:rsidR="0030393C" w:rsidRPr="00AF4B5B" w14:paraId="1865A623" w14:textId="77777777" w:rsidTr="00B939AF">
        <w:tc>
          <w:tcPr>
            <w:cnfStyle w:val="001000000000" w:firstRow="0" w:lastRow="0" w:firstColumn="1" w:lastColumn="0" w:oddVBand="0" w:evenVBand="0" w:oddHBand="0" w:evenHBand="0" w:firstRowFirstColumn="0" w:firstRowLastColumn="0" w:lastRowFirstColumn="0" w:lastRowLastColumn="0"/>
            <w:tcW w:w="1431" w:type="dxa"/>
            <w:tcBorders>
              <w:top w:val="single" w:sz="4" w:space="0" w:color="5482AB" w:themeColor="background2"/>
              <w:left w:val="nil"/>
              <w:bottom w:val="single" w:sz="4" w:space="0" w:color="5482AB" w:themeColor="background2"/>
              <w:right w:val="nil"/>
            </w:tcBorders>
            <w:hideMark/>
          </w:tcPr>
          <w:p w14:paraId="343039FD" w14:textId="55B37D09" w:rsidR="0030393C" w:rsidRPr="00AF4B5B" w:rsidRDefault="0030393C" w:rsidP="007D642B">
            <w:pPr>
              <w:pStyle w:val="BodyText"/>
              <w:spacing w:before="60" w:after="60"/>
            </w:pPr>
            <w:r w:rsidRPr="00AF4B5B">
              <w:t xml:space="preserve">FT MEL contracted </w:t>
            </w:r>
            <w:r w:rsidR="00AB7DF9" w:rsidRPr="00AF4B5B">
              <w:t>advisor</w:t>
            </w:r>
          </w:p>
        </w:tc>
        <w:tc>
          <w:tcPr>
            <w:tcW w:w="4278" w:type="dxa"/>
            <w:tcBorders>
              <w:top w:val="single" w:sz="4" w:space="0" w:color="5482AB" w:themeColor="background2"/>
              <w:left w:val="nil"/>
              <w:bottom w:val="single" w:sz="4" w:space="0" w:color="5482AB" w:themeColor="background2"/>
              <w:right w:val="nil"/>
            </w:tcBorders>
            <w:hideMark/>
          </w:tcPr>
          <w:p w14:paraId="392D6D70" w14:textId="319A0548" w:rsidR="0030393C" w:rsidRPr="00AF4B5B" w:rsidRDefault="0030393C" w:rsidP="007D642B">
            <w:pPr>
              <w:pStyle w:val="BodyText"/>
              <w:spacing w:before="60" w:after="60"/>
              <w:cnfStyle w:val="000000000000" w:firstRow="0" w:lastRow="0" w:firstColumn="0" w:lastColumn="0" w:oddVBand="0" w:evenVBand="0" w:oddHBand="0" w:evenHBand="0" w:firstRowFirstColumn="0" w:firstRowLastColumn="0" w:lastRowFirstColumn="0" w:lastRowLastColumn="0"/>
            </w:pPr>
            <w:r w:rsidRPr="00AF4B5B">
              <w:t>F</w:t>
            </w:r>
            <w:r w:rsidR="00B939AF" w:rsidRPr="00AF4B5B">
              <w:t>ull time</w:t>
            </w:r>
            <w:r w:rsidRPr="00AF4B5B">
              <w:t xml:space="preserve"> MEL contracted </w:t>
            </w:r>
            <w:r w:rsidR="00AB7DF9" w:rsidRPr="00AF4B5B">
              <w:t>advisor</w:t>
            </w:r>
            <w:r w:rsidRPr="00AF4B5B">
              <w:t xml:space="preserve"> approx. $</w:t>
            </w:r>
            <w:r w:rsidR="004B4D9D">
              <w:t>A</w:t>
            </w:r>
            <w:r w:rsidRPr="00AF4B5B">
              <w:t>1.</w:t>
            </w:r>
            <w:r w:rsidR="00AC10F8" w:rsidRPr="00AF4B5B">
              <w:t>2</w:t>
            </w:r>
            <w:r w:rsidRPr="00AF4B5B">
              <w:t xml:space="preserve">m over 4 years (including reimbursement, mobilisation, allowances and accommodation). </w:t>
            </w:r>
          </w:p>
        </w:tc>
        <w:tc>
          <w:tcPr>
            <w:tcW w:w="4495" w:type="dxa"/>
            <w:tcBorders>
              <w:top w:val="single" w:sz="4" w:space="0" w:color="5482AB" w:themeColor="background2"/>
              <w:left w:val="nil"/>
              <w:bottom w:val="single" w:sz="4" w:space="0" w:color="5482AB" w:themeColor="background2"/>
              <w:right w:val="nil"/>
            </w:tcBorders>
          </w:tcPr>
          <w:p w14:paraId="1ECC22F4" w14:textId="23132F11" w:rsidR="0030393C" w:rsidRPr="00AF4B5B" w:rsidRDefault="0030393C" w:rsidP="007D642B">
            <w:pPr>
              <w:pStyle w:val="BodyText"/>
              <w:spacing w:before="60" w:after="60"/>
              <w:cnfStyle w:val="000000000000" w:firstRow="0" w:lastRow="0" w:firstColumn="0" w:lastColumn="0" w:oddVBand="0" w:evenVBand="0" w:oddHBand="0" w:evenHBand="0" w:firstRowFirstColumn="0" w:firstRowLastColumn="0" w:lastRowFirstColumn="0" w:lastRowLastColumn="0"/>
            </w:pPr>
          </w:p>
        </w:tc>
      </w:tr>
    </w:tbl>
    <w:p w14:paraId="10BC79FD" w14:textId="37CF4569" w:rsidR="00F9585B" w:rsidRPr="009C2EE9" w:rsidRDefault="00F9585B" w:rsidP="00BA5A39">
      <w:pPr>
        <w:pStyle w:val="Heading2"/>
        <w:rPr>
          <w:lang w:eastAsia="en-GB"/>
        </w:rPr>
      </w:pPr>
      <w:bookmarkStart w:id="43" w:name="_Toc90953382"/>
      <w:r w:rsidRPr="009C2EE9">
        <w:t xml:space="preserve">How have TLPDP </w:t>
      </w:r>
      <w:r w:rsidRPr="00BC595D">
        <w:t>outcomes</w:t>
      </w:r>
      <w:r w:rsidRPr="009C2EE9">
        <w:t xml:space="preserve"> delivered on </w:t>
      </w:r>
      <w:proofErr w:type="spellStart"/>
      <w:r w:rsidRPr="009C2EE9">
        <w:t>GoTL</w:t>
      </w:r>
      <w:proofErr w:type="spellEnd"/>
      <w:r w:rsidRPr="009C2EE9">
        <w:t>, Australian Government and PNTL priorities?</w:t>
      </w:r>
      <w:bookmarkEnd w:id="43"/>
    </w:p>
    <w:p w14:paraId="29A09622" w14:textId="182EA95C" w:rsidR="00F9585B" w:rsidRPr="00616441" w:rsidRDefault="00F9585B" w:rsidP="005D4D01">
      <w:pPr>
        <w:pStyle w:val="BodyText"/>
      </w:pPr>
      <w:r w:rsidRPr="009C2EE9">
        <w:t>This section considers the extent to which the program has delivered on priorities for Australia, Timor-Leste and the PNTL. It does not repeat the findings on effectiveness against KEQ1, but rather examines the relevance and strategic alignment of the program. It assess</w:t>
      </w:r>
      <w:r w:rsidR="00616441">
        <w:t>es</w:t>
      </w:r>
      <w:r w:rsidRPr="009C2EE9">
        <w:t xml:space="preserve"> the success of the partnership and joint program management </w:t>
      </w:r>
      <w:r w:rsidRPr="00616441">
        <w:t xml:space="preserve">approach detailed in the program </w:t>
      </w:r>
      <w:r w:rsidR="00371567" w:rsidRPr="00616441">
        <w:t>design and</w:t>
      </w:r>
      <w:r w:rsidRPr="00616441">
        <w:t xml:space="preserve"> identifies critical ongoing development cooperation needs and opportunities to inform subsequent TLPDP and policing assistance in Timor-Leste.</w:t>
      </w:r>
    </w:p>
    <w:p w14:paraId="41984223" w14:textId="3314331C" w:rsidR="00F9585B" w:rsidRDefault="00F9585B" w:rsidP="005D4D01">
      <w:pPr>
        <w:pStyle w:val="Heading3"/>
      </w:pPr>
      <w:bookmarkStart w:id="44" w:name="_Toc90953383"/>
      <w:r w:rsidRPr="00616441">
        <w:t>How have TLPDP outcomes delivered on RDTL and PNTL priorities?</w:t>
      </w:r>
      <w:bookmarkEnd w:id="44"/>
    </w:p>
    <w:tbl>
      <w:tblPr>
        <w:tblStyle w:val="TableGrid"/>
        <w:tblW w:w="0" w:type="auto"/>
        <w:tblBorders>
          <w:top w:val="none" w:sz="0" w:space="0" w:color="auto"/>
          <w:bottom w:val="none" w:sz="0" w:space="0" w:color="auto"/>
          <w:insideH w:val="none" w:sz="0" w:space="0" w:color="auto"/>
        </w:tblBorders>
        <w:tblCellMar>
          <w:left w:w="0" w:type="dxa"/>
          <w:right w:w="0" w:type="dxa"/>
        </w:tblCellMar>
        <w:tblLook w:val="0420" w:firstRow="1" w:lastRow="0" w:firstColumn="0" w:lastColumn="0" w:noHBand="0" w:noVBand="1"/>
      </w:tblPr>
      <w:tblGrid>
        <w:gridCol w:w="567"/>
        <w:gridCol w:w="9637"/>
      </w:tblGrid>
      <w:tr w:rsidR="009A5191" w:rsidRPr="00C10370" w14:paraId="7D8ABC26" w14:textId="77777777" w:rsidTr="00C10370">
        <w:trPr>
          <w:cnfStyle w:val="100000000000" w:firstRow="1" w:lastRow="0" w:firstColumn="0" w:lastColumn="0" w:oddVBand="0" w:evenVBand="0" w:oddHBand="0" w:evenHBand="0" w:firstRowFirstColumn="0" w:firstRowLastColumn="0" w:lastRowFirstColumn="0" w:lastRowLastColumn="0"/>
        </w:trPr>
        <w:tc>
          <w:tcPr>
            <w:tcW w:w="567" w:type="dxa"/>
            <w:shd w:val="clear" w:color="auto" w:fill="auto"/>
          </w:tcPr>
          <w:p w14:paraId="034C6BC1" w14:textId="0F1FE626" w:rsidR="009A5191" w:rsidRPr="00C10370" w:rsidRDefault="009A5191" w:rsidP="009A5191">
            <w:pPr>
              <w:pStyle w:val="BodyText"/>
              <w:spacing w:before="60" w:after="60"/>
              <w:rPr>
                <w:b w:val="0"/>
                <w:lang w:val="en-GB"/>
              </w:rPr>
            </w:pPr>
            <w:r w:rsidRPr="00C10370">
              <w:rPr>
                <w:noProof/>
                <w:szCs w:val="20"/>
              </w:rPr>
              <w:drawing>
                <wp:inline distT="0" distB="0" distL="0" distR="0" wp14:anchorId="55CD0A22" wp14:editId="1EE57418">
                  <wp:extent cx="237939" cy="244549"/>
                  <wp:effectExtent l="0" t="0" r="0" b="3175"/>
                  <wp:docPr id="258" name="Pictur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637" w:type="dxa"/>
            <w:shd w:val="clear" w:color="auto" w:fill="auto"/>
          </w:tcPr>
          <w:p w14:paraId="25CE7C7E" w14:textId="691B9C7C" w:rsidR="009A5191" w:rsidRPr="00C10370" w:rsidRDefault="009A5191" w:rsidP="009A5191">
            <w:pPr>
              <w:pStyle w:val="BodyText"/>
              <w:spacing w:before="60" w:after="60"/>
              <w:rPr>
                <w:b w:val="0"/>
                <w:i/>
                <w:iCs/>
                <w:color w:val="003478" w:themeColor="accent1"/>
              </w:rPr>
            </w:pPr>
            <w:r w:rsidRPr="004354A8">
              <w:rPr>
                <w:rStyle w:val="IntenseEmphasis"/>
                <w:rFonts w:asciiTheme="minorHAnsi" w:hAnsiTheme="minorHAnsi" w:cstheme="minorHAnsi"/>
                <w:bCs/>
              </w:rPr>
              <w:t>Finding</w:t>
            </w:r>
            <w:r w:rsidRPr="00C10370">
              <w:rPr>
                <w:rStyle w:val="IntenseEmphasis"/>
                <w:rFonts w:asciiTheme="minorHAnsi" w:hAnsiTheme="minorHAnsi" w:cstheme="minorHAnsi"/>
                <w:b w:val="0"/>
              </w:rPr>
              <w:t xml:space="preserve">: TLPDP’s End of Program Outcomes (EOPO) are in broad alignment with </w:t>
            </w:r>
            <w:proofErr w:type="spellStart"/>
            <w:r w:rsidRPr="00C10370">
              <w:rPr>
                <w:rStyle w:val="IntenseEmphasis"/>
                <w:rFonts w:asciiTheme="minorHAnsi" w:hAnsiTheme="minorHAnsi" w:cstheme="minorHAnsi"/>
                <w:b w:val="0"/>
              </w:rPr>
              <w:t>GoTL</w:t>
            </w:r>
            <w:proofErr w:type="spellEnd"/>
            <w:r w:rsidRPr="00C10370">
              <w:rPr>
                <w:rStyle w:val="IntenseEmphasis"/>
                <w:rFonts w:asciiTheme="minorHAnsi" w:hAnsiTheme="minorHAnsi" w:cstheme="minorHAnsi"/>
                <w:b w:val="0"/>
              </w:rPr>
              <w:t xml:space="preserve">/PNTL priorities as outlined in ss 6, 17 and 147 of the Constitution, the Strategic Development Plan 2011-2030, the VIII Constitutional Government Program, the National Action Plan on Gender Based Violence (NAP-GBV), the National Action Plan on Women, Peace and Security (NAP 1325), PNTL’s Organic Law (Decree Law No. 9/2009), the PNTL Gender Strategy; </w:t>
            </w:r>
            <w:proofErr w:type="spellStart"/>
            <w:r w:rsidRPr="00C10370">
              <w:rPr>
                <w:rStyle w:val="IntenseEmphasis"/>
                <w:rFonts w:asciiTheme="minorHAnsi" w:hAnsiTheme="minorHAnsi" w:cstheme="minorHAnsi"/>
                <w:b w:val="0"/>
              </w:rPr>
              <w:t>GoTL’s</w:t>
            </w:r>
            <w:proofErr w:type="spellEnd"/>
            <w:r w:rsidRPr="00C10370">
              <w:rPr>
                <w:rStyle w:val="IntenseEmphasis"/>
                <w:rFonts w:asciiTheme="minorHAnsi" w:hAnsiTheme="minorHAnsi" w:cstheme="minorHAnsi"/>
                <w:b w:val="0"/>
              </w:rPr>
              <w:t xml:space="preserve"> commitment to a number of international conventions and the relevant Sustainable Development Goals (SDG 5, SDG 16 and SDG17).</w:t>
            </w:r>
          </w:p>
        </w:tc>
      </w:tr>
      <w:tr w:rsidR="009A5191" w14:paraId="5E11D713" w14:textId="77777777" w:rsidTr="00C10370">
        <w:tc>
          <w:tcPr>
            <w:tcW w:w="567" w:type="dxa"/>
          </w:tcPr>
          <w:p w14:paraId="4E60EE7F" w14:textId="521F1047" w:rsidR="009A5191" w:rsidRDefault="009A5191" w:rsidP="009A5191">
            <w:pPr>
              <w:pStyle w:val="BodyText"/>
              <w:spacing w:before="60" w:after="60"/>
              <w:rPr>
                <w:lang w:val="en-GB"/>
              </w:rPr>
            </w:pPr>
            <w:r w:rsidRPr="002813A5">
              <w:rPr>
                <w:b/>
                <w:bCs/>
                <w:noProof/>
                <w:szCs w:val="20"/>
              </w:rPr>
              <w:drawing>
                <wp:inline distT="0" distB="0" distL="0" distR="0" wp14:anchorId="0CC0525B" wp14:editId="63A380E7">
                  <wp:extent cx="237939" cy="244549"/>
                  <wp:effectExtent l="0" t="0" r="0" b="3175"/>
                  <wp:docPr id="259" name="Picture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637" w:type="dxa"/>
          </w:tcPr>
          <w:p w14:paraId="77AA5F2A" w14:textId="60D511E0" w:rsidR="009A5191" w:rsidRPr="001E039F" w:rsidRDefault="009A5191" w:rsidP="009A5191">
            <w:pPr>
              <w:pStyle w:val="BodyText"/>
              <w:spacing w:before="60" w:after="60"/>
              <w:rPr>
                <w:rFonts w:asciiTheme="minorHAnsi" w:hAnsiTheme="minorHAnsi" w:cstheme="minorHAnsi"/>
                <w:i/>
                <w:iCs/>
                <w:color w:val="003478" w:themeColor="accent1"/>
              </w:rPr>
            </w:pPr>
            <w:r w:rsidRPr="009C2EE9">
              <w:rPr>
                <w:rStyle w:val="IntenseEmphasis"/>
                <w:rFonts w:asciiTheme="minorHAnsi" w:hAnsiTheme="minorHAnsi" w:cstheme="minorHAnsi"/>
                <w:b/>
                <w:bCs/>
              </w:rPr>
              <w:t>Finding:</w:t>
            </w:r>
            <w:r w:rsidRPr="009C2EE9">
              <w:rPr>
                <w:rStyle w:val="IntenseEmphasis"/>
                <w:rFonts w:asciiTheme="minorHAnsi" w:hAnsiTheme="minorHAnsi" w:cstheme="minorHAnsi"/>
              </w:rPr>
              <w:t xml:space="preserve"> The further institutionalisation of a community policing approach within PNTL is an agreed priority for both TLPDP and PNTL; but will require further commitment, planning, and resources to implement.</w:t>
            </w:r>
          </w:p>
        </w:tc>
      </w:tr>
    </w:tbl>
    <w:p w14:paraId="2EEE4BA3" w14:textId="26171D08" w:rsidR="00F9585B" w:rsidRPr="007D642B" w:rsidRDefault="00F9585B" w:rsidP="005D4D01">
      <w:pPr>
        <w:pStyle w:val="BodyText"/>
        <w:rPr>
          <w:i/>
          <w:iCs/>
          <w:color w:val="003478" w:themeColor="accent1"/>
          <w:spacing w:val="-2"/>
        </w:rPr>
      </w:pPr>
      <w:r w:rsidRPr="007D642B">
        <w:rPr>
          <w:spacing w:val="-2"/>
        </w:rPr>
        <w:t xml:space="preserve">TLPDP’s three EOPOs, with their emphasis on PNTL’s governance, self-improvement systems and organisational leadership being capable, legitimate, and accountable; delivery of effective operational policing services through enhanced capability and capacity; and improved community engagement and collaborations enabling the delivery of responsive policing services; align well with </w:t>
      </w:r>
      <w:proofErr w:type="spellStart"/>
      <w:r w:rsidRPr="007D642B">
        <w:rPr>
          <w:spacing w:val="-2"/>
        </w:rPr>
        <w:t>GoTL</w:t>
      </w:r>
      <w:proofErr w:type="spellEnd"/>
      <w:r w:rsidRPr="007D642B">
        <w:rPr>
          <w:spacing w:val="-2"/>
        </w:rPr>
        <w:t xml:space="preserve">/PNTL priorities. </w:t>
      </w:r>
      <w:r w:rsidRPr="007D642B">
        <w:rPr>
          <w:rStyle w:val="IntenseEmphasis"/>
          <w:rFonts w:cstheme="minorHAnsi"/>
          <w:i w:val="0"/>
          <w:iCs w:val="0"/>
          <w:color w:val="000000" w:themeColor="text1"/>
          <w:spacing w:val="-2"/>
        </w:rPr>
        <w:t>E</w:t>
      </w:r>
      <w:r w:rsidRPr="007D642B">
        <w:rPr>
          <w:spacing w:val="-2"/>
        </w:rPr>
        <w:t xml:space="preserve">nsuring that TLPDP activities are aligned with </w:t>
      </w:r>
      <w:proofErr w:type="spellStart"/>
      <w:r w:rsidRPr="007D642B">
        <w:rPr>
          <w:spacing w:val="-2"/>
        </w:rPr>
        <w:t>GoTL</w:t>
      </w:r>
      <w:proofErr w:type="spellEnd"/>
      <w:r w:rsidRPr="007D642B">
        <w:rPr>
          <w:spacing w:val="-2"/>
        </w:rPr>
        <w:t xml:space="preserve"> and PNTL is facilitated through a joint TLPDP and PNTL </w:t>
      </w:r>
      <w:r w:rsidR="0091417B" w:rsidRPr="007D642B">
        <w:rPr>
          <w:spacing w:val="-2"/>
        </w:rPr>
        <w:t>PCB</w:t>
      </w:r>
      <w:r w:rsidRPr="007D642B">
        <w:rPr>
          <w:spacing w:val="-2"/>
        </w:rPr>
        <w:t xml:space="preserve"> that met in November 2020 and June 2021.</w:t>
      </w:r>
      <w:r w:rsidRPr="007D642B">
        <w:rPr>
          <w:rStyle w:val="IntenseEmphasis"/>
          <w:spacing w:val="-2"/>
        </w:rPr>
        <w:t xml:space="preserve"> </w:t>
      </w:r>
    </w:p>
    <w:p w14:paraId="3B1A3E94" w14:textId="33180C84" w:rsidR="00F9585B" w:rsidRPr="009C2EE9" w:rsidRDefault="00F9585B" w:rsidP="005D4D01">
      <w:pPr>
        <w:pStyle w:val="BodyText"/>
      </w:pPr>
      <w:r w:rsidRPr="009C2EE9">
        <w:t>Timor-Leste’s Constitution outlines the responsibility of the police and anticipates the creation of a law that determines the rules for the police. This is realised through PNTL’s Organic Law (Decree Law 9/2009)</w:t>
      </w:r>
      <w:r w:rsidR="00411C7C">
        <w:rPr>
          <w:rStyle w:val="FootnoteReference"/>
        </w:rPr>
        <w:footnoteReference w:id="65"/>
      </w:r>
      <w:r w:rsidRPr="009C2EE9">
        <w:t xml:space="preserve"> which outlines the mission to defend democratic legality, guarantee people’s security and property, and safeguard citizens’ rights in accordance with the Constitution and the law. The law also outlines the powers, responsibilities, and structure of the organisation. Continued TLPDP support reflects the need for an effective PNTL capable of providing services for Timorese citizens, managing transnational, serious and organised crime and responding to issues that lead to instability.</w:t>
      </w:r>
    </w:p>
    <w:p w14:paraId="3242B0C0" w14:textId="448D569C" w:rsidR="00F9585B" w:rsidRPr="00616441" w:rsidRDefault="00F9585B" w:rsidP="005D4D01">
      <w:pPr>
        <w:pStyle w:val="BodyText"/>
      </w:pPr>
      <w:r w:rsidRPr="009C2EE9">
        <w:t xml:space="preserve">TLPDP’s three EOPOs also align closely with the VIII Constitutional Government Program, a five-year policy instrument that notes that: </w:t>
      </w:r>
    </w:p>
    <w:p w14:paraId="27CF750C" w14:textId="43F252F8" w:rsidR="00F9585B" w:rsidRPr="001B6204" w:rsidRDefault="00F9585B" w:rsidP="00121C76">
      <w:pPr>
        <w:ind w:left="720" w:right="990"/>
        <w:rPr>
          <w:rFonts w:asciiTheme="minorHAnsi" w:hAnsiTheme="minorHAnsi" w:cstheme="minorHAnsi"/>
          <w:i/>
          <w:iCs/>
          <w:color w:val="3E607E"/>
          <w:sz w:val="20"/>
          <w:szCs w:val="20"/>
        </w:rPr>
      </w:pPr>
      <w:r w:rsidRPr="001B6204">
        <w:rPr>
          <w:rFonts w:asciiTheme="minorHAnsi" w:hAnsiTheme="minorHAnsi" w:cstheme="minorHAnsi"/>
          <w:i/>
          <w:iCs/>
          <w:color w:val="3E607E"/>
          <w:sz w:val="20"/>
          <w:szCs w:val="20"/>
        </w:rPr>
        <w:t>maintaining peace and promoting justice in Timor-Leste are key issues. Reviewing, training</w:t>
      </w:r>
      <w:r w:rsidR="0091417B" w:rsidRPr="001B6204">
        <w:rPr>
          <w:rFonts w:asciiTheme="minorHAnsi" w:hAnsiTheme="minorHAnsi" w:cstheme="minorHAnsi"/>
          <w:i/>
          <w:iCs/>
          <w:color w:val="3E607E"/>
          <w:sz w:val="20"/>
          <w:szCs w:val="20"/>
        </w:rPr>
        <w:t>,</w:t>
      </w:r>
      <w:r w:rsidRPr="001B6204">
        <w:rPr>
          <w:rFonts w:asciiTheme="minorHAnsi" w:hAnsiTheme="minorHAnsi" w:cstheme="minorHAnsi"/>
          <w:i/>
          <w:iCs/>
          <w:color w:val="3E607E"/>
          <w:sz w:val="20"/>
          <w:szCs w:val="20"/>
        </w:rPr>
        <w:t xml:space="preserve"> and improving the institutions guaranteeing these conditions will continue to be a national priority, since without peace and without justice it is not possible to overcome the barriers that lead to a situation of fragility as a State. </w:t>
      </w:r>
    </w:p>
    <w:p w14:paraId="519C6937" w14:textId="56D678C7" w:rsidR="00F9585B" w:rsidRPr="009C2EE9" w:rsidRDefault="00F9585B" w:rsidP="005D4D01">
      <w:pPr>
        <w:pStyle w:val="BodyText"/>
      </w:pPr>
      <w:r w:rsidRPr="009C2EE9">
        <w:t xml:space="preserve">The Program anticipates further development of bilateral and international cooperation with development partners; and undertakes to ensure that PNTL “operates with qualified and responsible professionals, backed by modern infrastructures and equipment, governed by regulations that promote efficiency, accountability and good governance of the sector”. The program includes the requirement to strengthen the community policing model; improve operational capacity in the consolidation of public security, crime prevention, and criminal investigation; strengthen institutional training, modernise infrastructure, equipment, and information technologies in the sector; and strengthen engagement with the United Nations including through peacekeeping missions. It contains specific mention of required work on development of the </w:t>
      </w:r>
      <w:r w:rsidR="00371567">
        <w:t>PTC</w:t>
      </w:r>
      <w:r w:rsidRPr="009C2EE9">
        <w:t xml:space="preserve">, the border management system, intelligence, the combatting of domestic violence and protection of women and children. </w:t>
      </w:r>
    </w:p>
    <w:p w14:paraId="7B4D6B05" w14:textId="0260903A" w:rsidR="00F9585B" w:rsidRPr="009C2EE9" w:rsidRDefault="00F9585B" w:rsidP="005D4D01">
      <w:pPr>
        <w:pStyle w:val="BodyText"/>
      </w:pPr>
      <w:r w:rsidRPr="009C2EE9">
        <w:t>The VIII Constitutional Government Program also incorporates the roadmap defined by Timor-Leste to comply with the 2030 Sustainable Development Agenda of the United Nations. Timor-Leste undertook to implement this Agenda and was particularly involved in the inclusion of Objective 16: Peace, Justice and Effective, Responsible and Inclusive Institutions at all levels, recognizing that without peace, justice, and sound institutions it is very difficult to implement any of the other objectives essential to sustainable development.</w:t>
      </w:r>
    </w:p>
    <w:p w14:paraId="48373ED6" w14:textId="22DF7D4D" w:rsidR="00F9585B" w:rsidRPr="009C2EE9" w:rsidRDefault="00F9585B" w:rsidP="005D4D01">
      <w:pPr>
        <w:pStyle w:val="BodyText"/>
      </w:pPr>
      <w:r w:rsidRPr="009C2EE9">
        <w:t xml:space="preserve">Timor-Leste’s NAP-GBV envisages a significant role for the PNTL, including collaboration with other agencies under Outcome 3: Ensure that victims/survivors’ rights are fully protected through the formal justice system and perpetrators are brought to justice and the associated Output 3.3: Enhanced capacities of policing, prosecution, and institutions to ensure the provision of gender sensitive, safe, accessible, free, and responsive services for victims. Timor-Leste’s NAP-1325 expired in 2020 but had </w:t>
      </w:r>
      <w:proofErr w:type="gramStart"/>
      <w:r w:rsidRPr="009C2EE9">
        <w:t>particular relevance</w:t>
      </w:r>
      <w:proofErr w:type="gramEnd"/>
      <w:r w:rsidRPr="009C2EE9">
        <w:t xml:space="preserve"> to PNTL in PILLAR I: Women have equal and active participation in decision making processes relating to governance, peace and security and the associated Output 1.3. Increase promotion, recruitment, and representation of women in national institutions for security, </w:t>
      </w:r>
      <w:r w:rsidR="00A152E6" w:rsidRPr="009C2EE9">
        <w:t>defence</w:t>
      </w:r>
      <w:r w:rsidRPr="009C2EE9">
        <w:t xml:space="preserve">, and justice. </w:t>
      </w:r>
      <w:r w:rsidRPr="009C2EE9">
        <w:rPr>
          <w:rStyle w:val="IntenseEmphasis"/>
          <w:i w:val="0"/>
          <w:iCs w:val="0"/>
          <w:color w:val="auto"/>
        </w:rPr>
        <w:t>TLPDP support is aligned with the four outcomes of the PNTL Gender Strategy 2018-2022 and is focused both on improved gender equality within the PNTL workforce and support to the PNTL</w:t>
      </w:r>
      <w:r w:rsidR="00616441">
        <w:rPr>
          <w:rStyle w:val="IntenseEmphasis"/>
          <w:i w:val="0"/>
          <w:iCs w:val="0"/>
          <w:color w:val="auto"/>
        </w:rPr>
        <w:t xml:space="preserve"> VPU</w:t>
      </w:r>
      <w:r w:rsidRPr="009C2EE9">
        <w:rPr>
          <w:rStyle w:val="IntenseEmphasis"/>
          <w:i w:val="0"/>
          <w:iCs w:val="0"/>
          <w:color w:val="auto"/>
        </w:rPr>
        <w:t>, with further detail provided in Section 4.5 of this report.</w:t>
      </w:r>
    </w:p>
    <w:p w14:paraId="64314AA7" w14:textId="0F8A0432" w:rsidR="00F9585B" w:rsidRPr="009C2EE9" w:rsidRDefault="00F9585B" w:rsidP="005D4D01">
      <w:pPr>
        <w:pStyle w:val="BodyText"/>
        <w:rPr>
          <w:rStyle w:val="IntenseEmphasis"/>
          <w:i w:val="0"/>
          <w:iCs w:val="0"/>
          <w:color w:val="auto"/>
        </w:rPr>
      </w:pPr>
      <w:r w:rsidRPr="009C2EE9">
        <w:rPr>
          <w:rStyle w:val="IntenseEmphasis"/>
          <w:i w:val="0"/>
          <w:iCs w:val="0"/>
          <w:color w:val="auto"/>
        </w:rPr>
        <w:t xml:space="preserve">Timor-Leste is also signatory to a range of international instruments that require a police service with a commitment to human rights and gender equality including the Convention Against Torture and Other Inhumane, Cruel or Degrading Treatment or Punishment (CAT); the </w:t>
      </w:r>
      <w:r w:rsidRPr="009C2EE9">
        <w:t xml:space="preserve">International Convention on the Protection of the Rights of All Migrant Workers and Members of Their Families (ICRMW); the Convention on the Rights of the Child (CRC), the Optional Protocol to the Convention on the Rights of the Child on the sale of children, child prostitution and child pornography; the International Convention on the Civil and Political Rights (ICCPR), the International Covenant on Social and Economic Rights (ICSER), </w:t>
      </w:r>
      <w:r w:rsidRPr="009C2EE9">
        <w:rPr>
          <w:rStyle w:val="IntenseEmphasis"/>
          <w:i w:val="0"/>
          <w:iCs w:val="0"/>
          <w:color w:val="auto"/>
        </w:rPr>
        <w:t>and the Convention on the Elimination of all Forms of Discrimination Against Women (CEDAW).</w:t>
      </w:r>
    </w:p>
    <w:p w14:paraId="5209CAF9" w14:textId="3C23385E" w:rsidR="00F9585B" w:rsidRPr="009C2EE9" w:rsidRDefault="00F9585B" w:rsidP="005D4D01">
      <w:pPr>
        <w:pStyle w:val="BodyText"/>
        <w:rPr>
          <w:rStyle w:val="IntenseEmphasis"/>
          <w:i w:val="0"/>
          <w:iCs w:val="0"/>
          <w:color w:val="auto"/>
        </w:rPr>
      </w:pPr>
      <w:r w:rsidRPr="009C2EE9">
        <w:rPr>
          <w:rStyle w:val="IntenseEmphasis"/>
          <w:i w:val="0"/>
          <w:iCs w:val="0"/>
          <w:color w:val="auto"/>
        </w:rPr>
        <w:t xml:space="preserve">TLPDP’s initiatives under EOPO1 (PNTL’s governance, self-improvement systems and organisational leadership are capable, legitimate, and accountable) includes a focus on a diverse and inclusive workforce in support of the PNTL Gender Strategy; a focus on the PTC, in support of the PTC Strategic Vision, with curriculum development, support for accreditation with INDMO, and an early focus on district training capabilities; and supporting organisational capacity to effectively plan and manage available resources through the deployment of an HR </w:t>
      </w:r>
      <w:r w:rsidR="00AB7DF9">
        <w:rPr>
          <w:rStyle w:val="IntenseEmphasis"/>
          <w:i w:val="0"/>
          <w:iCs w:val="0"/>
          <w:color w:val="auto"/>
        </w:rPr>
        <w:t>advisor</w:t>
      </w:r>
      <w:r w:rsidRPr="009C2EE9">
        <w:rPr>
          <w:rStyle w:val="IntenseEmphasis"/>
          <w:i w:val="0"/>
          <w:iCs w:val="0"/>
          <w:color w:val="auto"/>
        </w:rPr>
        <w:t xml:space="preserve">. District training capabilities will be key to the roll out of newly minted, human rights compliant, Use of Force training. </w:t>
      </w:r>
    </w:p>
    <w:p w14:paraId="5CBC9848" w14:textId="77777777" w:rsidR="00F9585B" w:rsidRPr="009C2EE9" w:rsidRDefault="00F9585B" w:rsidP="005D4D01">
      <w:pPr>
        <w:pStyle w:val="BodyText"/>
        <w:rPr>
          <w:rStyle w:val="IntenseEmphasis"/>
          <w:i w:val="0"/>
          <w:iCs w:val="0"/>
          <w:color w:val="auto"/>
        </w:rPr>
      </w:pPr>
      <w:r w:rsidRPr="009C2EE9">
        <w:rPr>
          <w:rStyle w:val="IntenseEmphasis"/>
          <w:i w:val="0"/>
          <w:iCs w:val="0"/>
          <w:color w:val="auto"/>
        </w:rPr>
        <w:t>TLPDP’s initiatives under EOPO2 (Effective operational policing services are delivered through enhanced capability and capacity) includes support to the IMS and intelligence-led policing, including forensics.</w:t>
      </w:r>
    </w:p>
    <w:p w14:paraId="4A2AFC97" w14:textId="0F956A0F" w:rsidR="00F9585B" w:rsidRDefault="00F9585B" w:rsidP="005D4D01">
      <w:pPr>
        <w:pStyle w:val="BodyText"/>
        <w:rPr>
          <w:rStyle w:val="IntenseEmphasis"/>
          <w:i w:val="0"/>
          <w:iCs w:val="0"/>
          <w:color w:val="auto"/>
        </w:rPr>
      </w:pPr>
      <w:r w:rsidRPr="009C2EE9">
        <w:rPr>
          <w:rStyle w:val="IntenseEmphasis"/>
          <w:i w:val="0"/>
          <w:iCs w:val="0"/>
          <w:color w:val="auto"/>
        </w:rPr>
        <w:t xml:space="preserve">TLPDP’s initiatives under EOPO3 (Improved community engagement and collaborations enable the delivery of responsive policing services) includes support to investigations and victim response capability, community engagement and inter-agency collaboration. Responsive policing services via a focus on transnational crime and gender-based violence are both clearly aligned with </w:t>
      </w:r>
      <w:proofErr w:type="spellStart"/>
      <w:r w:rsidRPr="009C2EE9">
        <w:rPr>
          <w:rStyle w:val="IntenseEmphasis"/>
          <w:i w:val="0"/>
          <w:iCs w:val="0"/>
          <w:color w:val="auto"/>
        </w:rPr>
        <w:t>GoTL</w:t>
      </w:r>
      <w:proofErr w:type="spellEnd"/>
      <w:r w:rsidRPr="009C2EE9">
        <w:rPr>
          <w:rStyle w:val="IntenseEmphasis"/>
          <w:i w:val="0"/>
          <w:iCs w:val="0"/>
          <w:color w:val="auto"/>
        </w:rPr>
        <w:t xml:space="preserve"> and PNTL priorities. The activities undertaken here are small parts of wider programs run by various </w:t>
      </w:r>
      <w:proofErr w:type="spellStart"/>
      <w:r w:rsidRPr="009C2EE9">
        <w:rPr>
          <w:rStyle w:val="IntenseEmphasis"/>
          <w:i w:val="0"/>
          <w:iCs w:val="0"/>
          <w:color w:val="auto"/>
        </w:rPr>
        <w:t>GoA</w:t>
      </w:r>
      <w:proofErr w:type="spellEnd"/>
      <w:r w:rsidRPr="009C2EE9">
        <w:rPr>
          <w:rStyle w:val="IntenseEmphasis"/>
          <w:i w:val="0"/>
          <w:iCs w:val="0"/>
          <w:color w:val="auto"/>
        </w:rPr>
        <w:t xml:space="preserve"> agencies and other donors.</w:t>
      </w:r>
    </w:p>
    <w:p w14:paraId="72128123" w14:textId="77777777" w:rsidR="00121C76" w:rsidRPr="009C2EE9" w:rsidRDefault="00121C76" w:rsidP="005D4D01">
      <w:pPr>
        <w:pStyle w:val="BodyText"/>
        <w:rPr>
          <w:rStyle w:val="IntenseEmphasis"/>
          <w:i w:val="0"/>
          <w:iCs w:val="0"/>
          <w:color w:val="auto"/>
        </w:rPr>
      </w:pPr>
    </w:p>
    <w:p w14:paraId="6E28FF0D" w14:textId="77777777" w:rsidR="00F9585B" w:rsidRPr="007D642B" w:rsidRDefault="00F9585B" w:rsidP="00A152E6">
      <w:pPr>
        <w:pStyle w:val="ListParagraph"/>
        <w:rPr>
          <w:rFonts w:ascii="Arial" w:hAnsi="Arial" w:cs="Arial"/>
          <w:b/>
          <w:bCs/>
        </w:rPr>
      </w:pPr>
      <w:r w:rsidRPr="007D642B">
        <w:rPr>
          <w:rFonts w:ascii="Arial" w:hAnsi="Arial" w:cs="Arial"/>
          <w:b/>
          <w:bCs/>
        </w:rPr>
        <w:t>Community policing</w:t>
      </w:r>
    </w:p>
    <w:p w14:paraId="4B68BB64" w14:textId="77777777" w:rsidR="00D35BEA" w:rsidRDefault="00F9585B" w:rsidP="005D4D01">
      <w:pPr>
        <w:pStyle w:val="BodyText"/>
        <w:rPr>
          <w:rStyle w:val="IntenseEmphasis"/>
          <w:i w:val="0"/>
          <w:iCs w:val="0"/>
          <w:color w:val="auto"/>
        </w:rPr>
      </w:pPr>
      <w:r w:rsidRPr="009C2EE9">
        <w:rPr>
          <w:rStyle w:val="IntenseEmphasis"/>
          <w:i w:val="0"/>
          <w:iCs w:val="0"/>
          <w:color w:val="auto"/>
        </w:rPr>
        <w:t>Timor-Leste’s Strategic Development Plan (2011-2030) notes that:</w:t>
      </w:r>
    </w:p>
    <w:p w14:paraId="4CAE9461" w14:textId="2071E8FD" w:rsidR="00F9585B" w:rsidRPr="001B6204" w:rsidRDefault="00F9585B" w:rsidP="00121C76">
      <w:pPr>
        <w:pStyle w:val="BodyText"/>
        <w:ind w:left="709" w:right="565"/>
        <w:rPr>
          <w:rStyle w:val="IntenseEmphasis"/>
          <w:i w:val="0"/>
          <w:iCs w:val="0"/>
          <w:color w:val="3E607E"/>
        </w:rPr>
      </w:pPr>
      <w:r w:rsidRPr="001B6204">
        <w:rPr>
          <w:rStyle w:val="IntenseEmphasis"/>
          <w:rFonts w:asciiTheme="minorHAnsi" w:hAnsiTheme="minorHAnsi" w:cstheme="minorHAnsi"/>
          <w:color w:val="3E607E"/>
        </w:rPr>
        <w:t>Community policing will be promoted and be central to the basic training and professional development of police. A community oriented policing model for all police will be adopted as the guiding philosophy for the PNTL. This model will inform and guide management and operational decision-making and ensure that the PNTL focuses its role on community policing.</w:t>
      </w:r>
    </w:p>
    <w:p w14:paraId="0B7ABFE1" w14:textId="63D88E5B" w:rsidR="00F9585B" w:rsidRPr="009C2EE9" w:rsidRDefault="00F9585B" w:rsidP="005D4D01">
      <w:pPr>
        <w:pStyle w:val="BodyText"/>
      </w:pPr>
      <w:r w:rsidRPr="009C2EE9">
        <w:rPr>
          <w:rStyle w:val="IntenseEmphasis"/>
          <w:i w:val="0"/>
          <w:iCs w:val="0"/>
          <w:color w:val="auto"/>
        </w:rPr>
        <w:t xml:space="preserve">Similarly, the Program of the VIII Constitutional Government aims to strengthen the community policing model and give continuity to the practice of community policing (visibility, involvement, and professionalism). PNTL’s Organic Law establishes a Department of Community Policing, and notes that PNTL strategy and approach to policing shall have the characteristics of a community police; and community policing is mainstreamed throughout PNTL’s Gender Strategy. </w:t>
      </w:r>
    </w:p>
    <w:p w14:paraId="4DB93545" w14:textId="0E555D3B" w:rsidR="00EE610F" w:rsidRDefault="00F9585B" w:rsidP="005D4D01">
      <w:pPr>
        <w:pStyle w:val="BodyText"/>
      </w:pPr>
      <w:r w:rsidRPr="009C2EE9">
        <w:rPr>
          <w:rStyle w:val="IntenseEmphasis"/>
          <w:i w:val="0"/>
          <w:iCs w:val="0"/>
          <w:color w:val="auto"/>
        </w:rPr>
        <w:t xml:space="preserve">In November 2018, Timor-Leste’s Minister of Defence and Security and interim Minister of Interior requested TLPDP to support PNTL to develop a community policing model. The 2019 DFAT AQC recommended that refocusing of TLPDP efforts towards community policing should be considered by the end of 2020. Similarly, the TLPDP </w:t>
      </w:r>
      <w:r w:rsidR="000574D2">
        <w:rPr>
          <w:rStyle w:val="IntenseEmphasis"/>
          <w:i w:val="0"/>
          <w:iCs w:val="0"/>
          <w:color w:val="auto"/>
        </w:rPr>
        <w:t>MTR</w:t>
      </w:r>
      <w:r w:rsidRPr="009C2EE9">
        <w:rPr>
          <w:rStyle w:val="IntenseEmphasis"/>
          <w:i w:val="0"/>
          <w:iCs w:val="0"/>
          <w:color w:val="auto"/>
        </w:rPr>
        <w:t xml:space="preserve">, finalised in May 2020 recommended that TLPDP encourage a shift to a community policing model by influencing the senior leadership of the PNTL and continuing training and project initiatives. </w:t>
      </w:r>
      <w:r w:rsidR="007F2A85" w:rsidRPr="000B1AF8">
        <w:rPr>
          <w:rStyle w:val="IntenseEmphasis"/>
          <w:b/>
          <w:bCs/>
          <w:i w:val="0"/>
          <w:iCs w:val="0"/>
          <w:color w:val="auto"/>
        </w:rPr>
        <w:t xml:space="preserve">Community policing </w:t>
      </w:r>
      <w:r w:rsidRPr="000B1AF8">
        <w:rPr>
          <w:rStyle w:val="IntenseEmphasis"/>
          <w:b/>
          <w:bCs/>
          <w:i w:val="0"/>
          <w:iCs w:val="0"/>
          <w:color w:val="auto"/>
        </w:rPr>
        <w:t xml:space="preserve">is a significant recommendation for the TLPDP to implement and aligns with </w:t>
      </w:r>
      <w:proofErr w:type="spellStart"/>
      <w:r w:rsidRPr="000B1AF8">
        <w:rPr>
          <w:rStyle w:val="IntenseEmphasis"/>
          <w:b/>
          <w:bCs/>
          <w:i w:val="0"/>
          <w:iCs w:val="0"/>
          <w:color w:val="auto"/>
        </w:rPr>
        <w:t>GoTL</w:t>
      </w:r>
      <w:proofErr w:type="spellEnd"/>
      <w:r w:rsidRPr="000B1AF8">
        <w:rPr>
          <w:rStyle w:val="IntenseEmphasis"/>
          <w:b/>
          <w:bCs/>
          <w:i w:val="0"/>
          <w:iCs w:val="0"/>
          <w:color w:val="auto"/>
        </w:rPr>
        <w:t xml:space="preserve"> and PNTL expectations</w:t>
      </w:r>
      <w:r w:rsidRPr="009C2EE9">
        <w:rPr>
          <w:rStyle w:val="IntenseEmphasis"/>
          <w:i w:val="0"/>
          <w:iCs w:val="0"/>
          <w:color w:val="auto"/>
        </w:rPr>
        <w:t xml:space="preserve">. </w:t>
      </w:r>
      <w:r w:rsidR="000574D2">
        <w:rPr>
          <w:rStyle w:val="IntenseEmphasis"/>
          <w:i w:val="0"/>
          <w:iCs w:val="0"/>
          <w:color w:val="auto"/>
        </w:rPr>
        <w:t>The</w:t>
      </w:r>
      <w:r w:rsidRPr="009C2EE9">
        <w:rPr>
          <w:rStyle w:val="IntenseEmphasis"/>
          <w:i w:val="0"/>
          <w:iCs w:val="0"/>
          <w:color w:val="auto"/>
        </w:rPr>
        <w:t xml:space="preserve"> JSC update in June 2021 notes that while this forms part of the ongoing work plan and agenda for TLPDP, it is a significant change initiative which requires additional investment and resourcing to implement. Support for PNTL to develop a community policing model was provided for many years by NZ MFAT and was implemented jointly through NZ Police and </w:t>
      </w:r>
      <w:r w:rsidR="00371567">
        <w:rPr>
          <w:rStyle w:val="IntenseEmphasis"/>
          <w:i w:val="0"/>
          <w:iCs w:val="0"/>
          <w:color w:val="auto"/>
        </w:rPr>
        <w:t>TAF</w:t>
      </w:r>
      <w:r w:rsidRPr="009C2EE9">
        <w:rPr>
          <w:rStyle w:val="IntenseEmphasis"/>
          <w:i w:val="0"/>
          <w:iCs w:val="0"/>
          <w:color w:val="auto"/>
        </w:rPr>
        <w:t xml:space="preserve">. With the departure of NZ Police in 2020, there is the opportunity for TLPDP to assume a police-to-police role in institutionalising community policing in Timor-Leste. </w:t>
      </w:r>
      <w:r w:rsidR="00371567">
        <w:rPr>
          <w:rStyle w:val="IntenseEmphasis"/>
          <w:i w:val="0"/>
          <w:iCs w:val="0"/>
          <w:color w:val="auto"/>
        </w:rPr>
        <w:t>TAF</w:t>
      </w:r>
      <w:r w:rsidRPr="009C2EE9">
        <w:rPr>
          <w:rStyle w:val="IntenseEmphasis"/>
          <w:i w:val="0"/>
          <w:iCs w:val="0"/>
          <w:color w:val="auto"/>
        </w:rPr>
        <w:t xml:space="preserve"> continues their work through the </w:t>
      </w:r>
      <w:proofErr w:type="spellStart"/>
      <w:r w:rsidRPr="009C2EE9">
        <w:rPr>
          <w:rStyle w:val="IntenseEmphasis"/>
          <w:i w:val="0"/>
          <w:iCs w:val="0"/>
          <w:color w:val="auto"/>
        </w:rPr>
        <w:t>Programa</w:t>
      </w:r>
      <w:proofErr w:type="spellEnd"/>
      <w:r w:rsidRPr="009C2EE9">
        <w:rPr>
          <w:rStyle w:val="IntenseEmphasis"/>
          <w:i w:val="0"/>
          <w:iCs w:val="0"/>
          <w:color w:val="auto"/>
        </w:rPr>
        <w:t xml:space="preserve"> </w:t>
      </w:r>
      <w:proofErr w:type="spellStart"/>
      <w:r w:rsidRPr="009C2EE9">
        <w:rPr>
          <w:rStyle w:val="IntenseEmphasis"/>
          <w:i w:val="0"/>
          <w:iCs w:val="0"/>
          <w:color w:val="auto"/>
        </w:rPr>
        <w:t>Apoio</w:t>
      </w:r>
      <w:proofErr w:type="spellEnd"/>
      <w:r w:rsidRPr="009C2EE9">
        <w:rPr>
          <w:rStyle w:val="IntenseEmphasis"/>
          <w:i w:val="0"/>
          <w:iCs w:val="0"/>
          <w:color w:val="auto"/>
        </w:rPr>
        <w:t xml:space="preserve"> </w:t>
      </w:r>
      <w:proofErr w:type="spellStart"/>
      <w:r w:rsidRPr="009C2EE9">
        <w:rPr>
          <w:rStyle w:val="IntenseEmphasis"/>
          <w:i w:val="0"/>
          <w:iCs w:val="0"/>
          <w:color w:val="auto"/>
        </w:rPr>
        <w:t>Seguransa</w:t>
      </w:r>
      <w:proofErr w:type="spellEnd"/>
      <w:r w:rsidRPr="009C2EE9">
        <w:rPr>
          <w:rStyle w:val="IntenseEmphasis"/>
          <w:i w:val="0"/>
          <w:iCs w:val="0"/>
          <w:color w:val="auto"/>
        </w:rPr>
        <w:t xml:space="preserve"> </w:t>
      </w:r>
      <w:proofErr w:type="spellStart"/>
      <w:r w:rsidRPr="009C2EE9">
        <w:rPr>
          <w:rStyle w:val="IntenseEmphasis"/>
          <w:i w:val="0"/>
          <w:iCs w:val="0"/>
          <w:color w:val="auto"/>
        </w:rPr>
        <w:t>Komunidade</w:t>
      </w:r>
      <w:proofErr w:type="spellEnd"/>
      <w:r w:rsidRPr="009C2EE9">
        <w:rPr>
          <w:rStyle w:val="IntenseEmphasis"/>
          <w:i w:val="0"/>
          <w:iCs w:val="0"/>
          <w:color w:val="auto"/>
        </w:rPr>
        <w:t xml:space="preserve"> or Community Security and Justice Program (PASK).</w:t>
      </w:r>
    </w:p>
    <w:p w14:paraId="7BB2D12B" w14:textId="634F2047" w:rsidR="00F9585B" w:rsidRDefault="00F9585B" w:rsidP="005D4D01">
      <w:pPr>
        <w:pStyle w:val="Heading3"/>
      </w:pPr>
      <w:bookmarkStart w:id="45" w:name="_Toc87002684"/>
      <w:bookmarkStart w:id="46" w:name="_Toc87001390"/>
      <w:bookmarkStart w:id="47" w:name="_Toc90953384"/>
      <w:r w:rsidRPr="00350E1E">
        <w:t>How have TLPDP outcomes delivered on Australian priorities?</w:t>
      </w:r>
      <w:bookmarkEnd w:id="45"/>
      <w:bookmarkEnd w:id="46"/>
      <w:bookmarkEnd w:id="47"/>
      <w:r w:rsidRPr="00350E1E">
        <w:t xml:space="preserve"> </w:t>
      </w:r>
    </w:p>
    <w:tbl>
      <w:tblPr>
        <w:tblStyle w:val="TableGrid"/>
        <w:tblW w:w="0" w:type="auto"/>
        <w:tblBorders>
          <w:top w:val="none" w:sz="0" w:space="0" w:color="auto"/>
          <w:bottom w:val="none" w:sz="0" w:space="0" w:color="auto"/>
          <w:insideH w:val="none" w:sz="0" w:space="0" w:color="auto"/>
        </w:tblBorders>
        <w:tblCellMar>
          <w:left w:w="0" w:type="dxa"/>
          <w:right w:w="0" w:type="dxa"/>
        </w:tblCellMar>
        <w:tblLook w:val="0420" w:firstRow="1" w:lastRow="0" w:firstColumn="0" w:lastColumn="0" w:noHBand="0" w:noVBand="1"/>
      </w:tblPr>
      <w:tblGrid>
        <w:gridCol w:w="567"/>
        <w:gridCol w:w="9637"/>
      </w:tblGrid>
      <w:tr w:rsidR="009A5191" w:rsidRPr="00C10370" w14:paraId="6628B0FC" w14:textId="77777777" w:rsidTr="00C10370">
        <w:trPr>
          <w:cnfStyle w:val="100000000000" w:firstRow="1" w:lastRow="0" w:firstColumn="0" w:lastColumn="0" w:oddVBand="0" w:evenVBand="0" w:oddHBand="0" w:evenHBand="0" w:firstRowFirstColumn="0" w:firstRowLastColumn="0" w:lastRowFirstColumn="0" w:lastRowLastColumn="0"/>
        </w:trPr>
        <w:tc>
          <w:tcPr>
            <w:tcW w:w="567" w:type="dxa"/>
            <w:shd w:val="clear" w:color="auto" w:fill="auto"/>
          </w:tcPr>
          <w:p w14:paraId="0A1EA6E6" w14:textId="606146DD" w:rsidR="009A5191" w:rsidRPr="00C10370" w:rsidRDefault="009A5191" w:rsidP="009A5191">
            <w:pPr>
              <w:pStyle w:val="BodyText"/>
              <w:spacing w:before="60" w:after="60"/>
              <w:rPr>
                <w:b w:val="0"/>
                <w:lang w:val="en-GB"/>
              </w:rPr>
            </w:pPr>
            <w:r w:rsidRPr="00C10370">
              <w:rPr>
                <w:noProof/>
                <w:szCs w:val="20"/>
              </w:rPr>
              <w:drawing>
                <wp:inline distT="0" distB="0" distL="0" distR="0" wp14:anchorId="0EE86E25" wp14:editId="79A0CBBF">
                  <wp:extent cx="237939" cy="244549"/>
                  <wp:effectExtent l="0" t="0" r="0" b="3175"/>
                  <wp:docPr id="256" name="Picture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637" w:type="dxa"/>
            <w:shd w:val="clear" w:color="auto" w:fill="auto"/>
          </w:tcPr>
          <w:p w14:paraId="54F56B78" w14:textId="499522F1" w:rsidR="009A5191" w:rsidRPr="00C10370" w:rsidRDefault="009A5191" w:rsidP="009A5191">
            <w:pPr>
              <w:pStyle w:val="BodyText"/>
              <w:spacing w:before="60" w:after="60"/>
              <w:rPr>
                <w:b w:val="0"/>
                <w:i/>
                <w:iCs/>
                <w:color w:val="003478" w:themeColor="accent1"/>
              </w:rPr>
            </w:pPr>
            <w:r w:rsidRPr="008E1AE7">
              <w:rPr>
                <w:rStyle w:val="IntenseEmphasis"/>
                <w:rFonts w:asciiTheme="minorHAnsi" w:hAnsiTheme="minorHAnsi" w:cstheme="minorHAnsi"/>
                <w:bCs/>
              </w:rPr>
              <w:t>Finding</w:t>
            </w:r>
            <w:r w:rsidRPr="00C10370">
              <w:rPr>
                <w:rStyle w:val="IntenseEmphasis"/>
                <w:rFonts w:asciiTheme="minorHAnsi" w:hAnsiTheme="minorHAnsi" w:cstheme="minorHAnsi"/>
                <w:b w:val="0"/>
              </w:rPr>
              <w:t xml:space="preserve">: TLPDP EOPOs broadly align with Australia’s 2017 Foreign Policy White Paper, Australia’s commitment to </w:t>
            </w:r>
            <w:proofErr w:type="gramStart"/>
            <w:r w:rsidRPr="00C10370">
              <w:rPr>
                <w:rStyle w:val="IntenseEmphasis"/>
                <w:rFonts w:asciiTheme="minorHAnsi" w:hAnsiTheme="minorHAnsi" w:cstheme="minorHAnsi"/>
                <w:b w:val="0"/>
              </w:rPr>
              <w:t>a number of</w:t>
            </w:r>
            <w:proofErr w:type="gramEnd"/>
            <w:r w:rsidRPr="00C10370">
              <w:rPr>
                <w:rStyle w:val="IntenseEmphasis"/>
                <w:rFonts w:asciiTheme="minorHAnsi" w:hAnsiTheme="minorHAnsi" w:cstheme="minorHAnsi"/>
                <w:b w:val="0"/>
              </w:rPr>
              <w:t xml:space="preserve"> international conventions and the relevant SDGs, the </w:t>
            </w:r>
            <w:proofErr w:type="spellStart"/>
            <w:r w:rsidRPr="00C10370">
              <w:rPr>
                <w:rStyle w:val="IntenseEmphasis"/>
                <w:rFonts w:asciiTheme="minorHAnsi" w:hAnsiTheme="minorHAnsi" w:cstheme="minorHAnsi"/>
                <w:b w:val="0"/>
              </w:rPr>
              <w:t>GoA</w:t>
            </w:r>
            <w:proofErr w:type="spellEnd"/>
            <w:r w:rsidRPr="00C10370">
              <w:rPr>
                <w:rStyle w:val="IntenseEmphasis"/>
                <w:rFonts w:asciiTheme="minorHAnsi" w:hAnsiTheme="minorHAnsi" w:cstheme="minorHAnsi"/>
                <w:b w:val="0"/>
              </w:rPr>
              <w:t xml:space="preserve"> priority to promote stability in Timor-Leste, and more recently the </w:t>
            </w:r>
            <w:proofErr w:type="spellStart"/>
            <w:r w:rsidRPr="00C10370">
              <w:rPr>
                <w:rStyle w:val="IntenseEmphasis"/>
                <w:rFonts w:asciiTheme="minorHAnsi" w:hAnsiTheme="minorHAnsi" w:cstheme="minorHAnsi"/>
                <w:b w:val="0"/>
              </w:rPr>
              <w:t>GoA</w:t>
            </w:r>
            <w:proofErr w:type="spellEnd"/>
            <w:r w:rsidRPr="00C10370">
              <w:rPr>
                <w:rStyle w:val="IntenseEmphasis"/>
                <w:rFonts w:asciiTheme="minorHAnsi" w:hAnsiTheme="minorHAnsi" w:cstheme="minorHAnsi"/>
                <w:b w:val="0"/>
              </w:rPr>
              <w:t xml:space="preserve"> development policy Partnerships for Recovery — Australia’s COVID-19 Development Response. It also aligns with AFP’s International Command Gender Strategy 2018–2024.</w:t>
            </w:r>
          </w:p>
        </w:tc>
      </w:tr>
      <w:tr w:rsidR="009A5191" w14:paraId="75B61070" w14:textId="77777777" w:rsidTr="00C10370">
        <w:tc>
          <w:tcPr>
            <w:tcW w:w="567" w:type="dxa"/>
          </w:tcPr>
          <w:p w14:paraId="421A9DF2" w14:textId="07009E4E" w:rsidR="009A5191" w:rsidRDefault="009A5191" w:rsidP="009A5191">
            <w:pPr>
              <w:pStyle w:val="BodyText"/>
              <w:spacing w:before="60" w:after="60"/>
              <w:rPr>
                <w:lang w:val="en-GB"/>
              </w:rPr>
            </w:pPr>
            <w:r w:rsidRPr="003677B0">
              <w:rPr>
                <w:b/>
                <w:bCs/>
                <w:noProof/>
                <w:szCs w:val="20"/>
              </w:rPr>
              <w:drawing>
                <wp:inline distT="0" distB="0" distL="0" distR="0" wp14:anchorId="3DC5BFEC" wp14:editId="28B559CC">
                  <wp:extent cx="237939" cy="244549"/>
                  <wp:effectExtent l="0" t="0" r="0" b="3175"/>
                  <wp:docPr id="257" name="Picture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637" w:type="dxa"/>
          </w:tcPr>
          <w:p w14:paraId="122A240F" w14:textId="796A634B" w:rsidR="009A5191" w:rsidRPr="001E039F" w:rsidRDefault="009A5191" w:rsidP="009A5191">
            <w:pPr>
              <w:pStyle w:val="BodyText"/>
              <w:spacing w:before="60" w:after="60"/>
              <w:rPr>
                <w:rFonts w:asciiTheme="minorHAnsi" w:hAnsiTheme="minorHAnsi" w:cstheme="minorHAnsi"/>
                <w:b/>
                <w:bCs/>
                <w:i/>
                <w:iCs/>
                <w:color w:val="003478" w:themeColor="accent1"/>
              </w:rPr>
            </w:pPr>
            <w:r w:rsidRPr="009C2EE9">
              <w:rPr>
                <w:rStyle w:val="IntenseEmphasis"/>
                <w:rFonts w:asciiTheme="minorHAnsi" w:hAnsiTheme="minorHAnsi" w:cstheme="minorHAnsi"/>
                <w:b/>
                <w:bCs/>
              </w:rPr>
              <w:t>Finding:</w:t>
            </w:r>
            <w:r w:rsidRPr="009C2EE9">
              <w:rPr>
                <w:rStyle w:val="IntenseEmphasis"/>
                <w:rFonts w:asciiTheme="minorHAnsi" w:hAnsiTheme="minorHAnsi" w:cstheme="minorHAnsi"/>
              </w:rPr>
              <w:t xml:space="preserve"> Over the course of implementing the current phase of TLPDP it has become easier to discern the extent that TLPDP outcomes are delivering on Australian priorities through implementation of, and reporting through, the JSC mechanism; reporting against the interim MEL</w:t>
            </w:r>
            <w:r>
              <w:rPr>
                <w:rStyle w:val="IntenseEmphasis"/>
                <w:rFonts w:asciiTheme="minorHAnsi" w:hAnsiTheme="minorHAnsi" w:cstheme="minorHAnsi"/>
              </w:rPr>
              <w:t>P</w:t>
            </w:r>
            <w:r w:rsidRPr="009C2EE9">
              <w:rPr>
                <w:rStyle w:val="IntenseEmphasis"/>
                <w:rFonts w:asciiTheme="minorHAnsi" w:hAnsiTheme="minorHAnsi" w:cstheme="minorHAnsi"/>
              </w:rPr>
              <w:t xml:space="preserve">; and TLPDP’s involvement in </w:t>
            </w:r>
            <w:proofErr w:type="spellStart"/>
            <w:r w:rsidRPr="009C2EE9">
              <w:rPr>
                <w:rStyle w:val="IntenseEmphasis"/>
                <w:rFonts w:asciiTheme="minorHAnsi" w:hAnsiTheme="minorHAnsi" w:cstheme="minorHAnsi"/>
              </w:rPr>
              <w:t>WoG</w:t>
            </w:r>
            <w:proofErr w:type="spellEnd"/>
            <w:r w:rsidRPr="009C2EE9">
              <w:rPr>
                <w:rStyle w:val="IntenseEmphasis"/>
                <w:rFonts w:asciiTheme="minorHAnsi" w:hAnsiTheme="minorHAnsi" w:cstheme="minorHAnsi"/>
              </w:rPr>
              <w:t xml:space="preserve"> approaches to COVID-19 and the Easter 2021 floods.  </w:t>
            </w:r>
          </w:p>
        </w:tc>
      </w:tr>
      <w:tr w:rsidR="009A5191" w14:paraId="4C5A2FDA" w14:textId="77777777" w:rsidTr="00C10370">
        <w:tc>
          <w:tcPr>
            <w:tcW w:w="567" w:type="dxa"/>
          </w:tcPr>
          <w:p w14:paraId="64A19358" w14:textId="21FFF79F" w:rsidR="009A5191" w:rsidRDefault="009A5191" w:rsidP="009A5191">
            <w:pPr>
              <w:pStyle w:val="BodyText"/>
              <w:spacing w:before="60" w:after="60"/>
              <w:rPr>
                <w:lang w:val="en-GB"/>
              </w:rPr>
            </w:pPr>
            <w:r w:rsidRPr="003677B0">
              <w:rPr>
                <w:b/>
                <w:bCs/>
                <w:noProof/>
                <w:szCs w:val="20"/>
              </w:rPr>
              <w:drawing>
                <wp:inline distT="0" distB="0" distL="0" distR="0" wp14:anchorId="73CB51E5" wp14:editId="5042A0E1">
                  <wp:extent cx="237939" cy="244549"/>
                  <wp:effectExtent l="0" t="0" r="0" b="317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637" w:type="dxa"/>
          </w:tcPr>
          <w:p w14:paraId="259E7E26" w14:textId="01703C18" w:rsidR="009A5191" w:rsidRPr="001E039F" w:rsidRDefault="009A5191" w:rsidP="009A5191">
            <w:pPr>
              <w:pStyle w:val="BodyText"/>
              <w:spacing w:before="60" w:after="60"/>
              <w:rPr>
                <w:rFonts w:asciiTheme="minorHAnsi" w:hAnsiTheme="minorHAnsi" w:cstheme="minorHAnsi"/>
                <w:i/>
                <w:iCs/>
                <w:color w:val="003478" w:themeColor="accent1"/>
              </w:rPr>
            </w:pPr>
            <w:r w:rsidRPr="009C2EE9">
              <w:rPr>
                <w:rStyle w:val="IntenseEmphasis"/>
                <w:rFonts w:asciiTheme="minorHAnsi" w:hAnsiTheme="minorHAnsi" w:cstheme="minorHAnsi"/>
                <w:b/>
                <w:bCs/>
              </w:rPr>
              <w:t>Finding:</w:t>
            </w:r>
            <w:r w:rsidRPr="009C2EE9">
              <w:rPr>
                <w:rStyle w:val="IntenseEmphasis"/>
                <w:rFonts w:asciiTheme="minorHAnsi" w:hAnsiTheme="minorHAnsi" w:cstheme="minorHAnsi"/>
              </w:rPr>
              <w:t xml:space="preserve"> TLPDP continues to play a dual role as a development partner and a law enforcement partner. Moving forward there is the opportunity to differentiate these roles and establish clarity between DFAT and AFP on which areas of the program can/cannot be reported as ODA. </w:t>
            </w:r>
          </w:p>
        </w:tc>
      </w:tr>
    </w:tbl>
    <w:p w14:paraId="50FF0760" w14:textId="414F0B09" w:rsidR="00F9585B" w:rsidRPr="009C2EE9" w:rsidRDefault="00F9585B" w:rsidP="005D4D01">
      <w:pPr>
        <w:pStyle w:val="BodyText"/>
        <w:rPr>
          <w:rStyle w:val="IntenseEmphasis"/>
          <w:i w:val="0"/>
          <w:iCs w:val="0"/>
          <w:color w:val="auto"/>
        </w:rPr>
      </w:pPr>
      <w:r w:rsidRPr="009C2EE9">
        <w:rPr>
          <w:rStyle w:val="IntenseEmphasis"/>
          <w:i w:val="0"/>
          <w:iCs w:val="0"/>
          <w:color w:val="auto"/>
        </w:rPr>
        <w:t>TLPDP EOPOs broadly align with Australia’s 2017 Foreign Policy White Paper commitment to continue to support Timor–</w:t>
      </w:r>
      <w:proofErr w:type="spellStart"/>
      <w:r w:rsidRPr="009C2EE9">
        <w:rPr>
          <w:rStyle w:val="IntenseEmphasis"/>
          <w:i w:val="0"/>
          <w:iCs w:val="0"/>
          <w:color w:val="auto"/>
        </w:rPr>
        <w:t>Leste’s</w:t>
      </w:r>
      <w:proofErr w:type="spellEnd"/>
      <w:r w:rsidRPr="009C2EE9">
        <w:rPr>
          <w:rStyle w:val="IntenseEmphasis"/>
          <w:i w:val="0"/>
          <w:iCs w:val="0"/>
          <w:color w:val="auto"/>
        </w:rPr>
        <w:t xml:space="preserve"> national police, and cooperate on regional security issues, including maritime challenges, border security and transnational crime. There is also alignment with the </w:t>
      </w:r>
      <w:proofErr w:type="spellStart"/>
      <w:r w:rsidRPr="009C2EE9">
        <w:rPr>
          <w:rStyle w:val="IntenseEmphasis"/>
          <w:i w:val="0"/>
          <w:iCs w:val="0"/>
          <w:color w:val="auto"/>
        </w:rPr>
        <w:t>GoA</w:t>
      </w:r>
      <w:proofErr w:type="spellEnd"/>
      <w:r w:rsidRPr="009C2EE9">
        <w:rPr>
          <w:rStyle w:val="IntenseEmphasis"/>
          <w:i w:val="0"/>
          <w:iCs w:val="0"/>
          <w:color w:val="auto"/>
        </w:rPr>
        <w:t xml:space="preserve"> priority to promote stability in Timor-Leste – one of the three key DFAT outcomes for the development partnership. More recently, TLPDP has aligned closely with the </w:t>
      </w:r>
      <w:proofErr w:type="spellStart"/>
      <w:r w:rsidRPr="009C2EE9">
        <w:rPr>
          <w:rStyle w:val="IntenseEmphasis"/>
          <w:i w:val="0"/>
          <w:iCs w:val="0"/>
          <w:color w:val="auto"/>
        </w:rPr>
        <w:t>GoA</w:t>
      </w:r>
      <w:proofErr w:type="spellEnd"/>
      <w:r w:rsidRPr="009C2EE9">
        <w:rPr>
          <w:rStyle w:val="IntenseEmphasis"/>
          <w:i w:val="0"/>
          <w:iCs w:val="0"/>
          <w:color w:val="auto"/>
        </w:rPr>
        <w:t xml:space="preserve"> development policy Partnerships for Recovery — Australia’s COVID-19 Development Response, and the accompanying Timor-Leste COVID-19 Response Plan, in particular the focus on development of professional policing services that are responsive to community needs and that contribute to a more stable and secure Timor-Leste and responding to violence against women and children. TLPDP delivered well on these priorities in early stages of response to COVID-19 and the Floods supporting </w:t>
      </w:r>
      <w:proofErr w:type="spellStart"/>
      <w:r w:rsidRPr="009C2EE9">
        <w:rPr>
          <w:rStyle w:val="IntenseEmphasis"/>
          <w:i w:val="0"/>
          <w:iCs w:val="0"/>
          <w:color w:val="auto"/>
        </w:rPr>
        <w:t>GoA</w:t>
      </w:r>
      <w:proofErr w:type="spellEnd"/>
      <w:r w:rsidRPr="009C2EE9">
        <w:rPr>
          <w:rStyle w:val="IntenseEmphasis"/>
          <w:i w:val="0"/>
          <w:iCs w:val="0"/>
          <w:color w:val="auto"/>
        </w:rPr>
        <w:t xml:space="preserve"> commitment to a </w:t>
      </w:r>
      <w:proofErr w:type="spellStart"/>
      <w:r w:rsidR="00AE5B5A">
        <w:rPr>
          <w:rStyle w:val="IntenseEmphasis"/>
          <w:i w:val="0"/>
          <w:iCs w:val="0"/>
          <w:color w:val="auto"/>
        </w:rPr>
        <w:t>WoG</w:t>
      </w:r>
      <w:proofErr w:type="spellEnd"/>
      <w:r w:rsidRPr="009C2EE9">
        <w:rPr>
          <w:rStyle w:val="IntenseEmphasis"/>
          <w:i w:val="0"/>
          <w:iCs w:val="0"/>
          <w:color w:val="auto"/>
        </w:rPr>
        <w:t xml:space="preserve"> approach, and the AFP Commissioner’s priority focus on partnerships/stakeholders. Australia is also a signatory to the same international conventions as Timor-Leste and the SDGs as discussed in the section above. </w:t>
      </w:r>
    </w:p>
    <w:p w14:paraId="16E9B9D7" w14:textId="6025B63C" w:rsidR="00F9585B" w:rsidRPr="009C2EE9" w:rsidRDefault="00F9585B" w:rsidP="005D4D01">
      <w:pPr>
        <w:pStyle w:val="BodyText"/>
        <w:rPr>
          <w:rStyle w:val="IntenseEmphasis"/>
          <w:i w:val="0"/>
          <w:iCs w:val="0"/>
          <w:color w:val="auto"/>
        </w:rPr>
      </w:pPr>
      <w:r w:rsidRPr="009C2EE9">
        <w:rPr>
          <w:rStyle w:val="IntenseEmphasis"/>
          <w:i w:val="0"/>
          <w:iCs w:val="0"/>
          <w:color w:val="auto"/>
        </w:rPr>
        <w:t xml:space="preserve">TLPDP outcomes are also informed by the AFP’s International Command Gender Strategy 2018–2024 which is aligned with UNSCR 1325; and has strategic priorities to improve gender composition of International Command deployments, ensure gender mainstreaming across deployment activities, improve composition and capacity with partner police, improve capability on gender related law enforcement operations, and increase stakeholder engagement and collaboration. </w:t>
      </w:r>
    </w:p>
    <w:p w14:paraId="368AB005" w14:textId="21CCF557" w:rsidR="00F9585B" w:rsidRPr="009C2EE9" w:rsidRDefault="00F9585B" w:rsidP="005D4D01">
      <w:pPr>
        <w:pStyle w:val="BodyText"/>
      </w:pPr>
      <w:r w:rsidRPr="009C2EE9">
        <w:rPr>
          <w:rStyle w:val="IntenseEmphasis"/>
          <w:i w:val="0"/>
          <w:iCs w:val="0"/>
          <w:color w:val="auto"/>
        </w:rPr>
        <w:t>TLPDP being able to deliver on Australian priorities can in part be attributed to a commitment to Timor-Leste since 2004, the longest existing investment in the Australian aid program. Special mention must be made of Maria Bernardino who, as a contractor with Coffey, and later Tetra Tech, has facilitated the relationship between TLPDP and PNTL since 2005 at both high and low points in the relationship. It is unlikely that the TLPDP program could have achieved its outcomes without her assistance.</w:t>
      </w:r>
    </w:p>
    <w:p w14:paraId="779B867D" w14:textId="2DC9B078" w:rsidR="00F9585B" w:rsidRPr="009C2EE9" w:rsidRDefault="00F9585B" w:rsidP="005D4D01">
      <w:pPr>
        <w:pStyle w:val="BodyText"/>
      </w:pPr>
      <w:r w:rsidRPr="009C2EE9">
        <w:rPr>
          <w:rStyle w:val="IntenseEmphasis"/>
          <w:i w:val="0"/>
          <w:iCs w:val="0"/>
          <w:color w:val="auto"/>
        </w:rPr>
        <w:t>In the early stages of the current phase of TLPDP, the extent of alignment with broader Australian priorities was difficult to determine, as the absence of an operational MEL Framework meant it was not possible to discern whether TLPDP was following or progressing against the three outcomes of the design. The mid-term review acknowledged that measurement of progress had been inadequate without a resourced MEL implementation plan. Although the TLPDP Mission Design Document 2018-2022 outlined a strategic governance framework for the mission via a DFAT &amp; AFP Joint Steering Committee, this was not implemented until November 2020 and the delay is attributed by the TLPDP 2020 MPR to appropriate relationships not being cultivated from mission with DFAT Canberra and Dili Post. During this time DFAT was frustrated by the absence of regular JSC meetings, and the lack of formal discussions on risk management, information sharing, budget</w:t>
      </w:r>
      <w:r w:rsidR="00616441">
        <w:rPr>
          <w:rStyle w:val="IntenseEmphasis"/>
          <w:i w:val="0"/>
          <w:iCs w:val="0"/>
          <w:color w:val="auto"/>
        </w:rPr>
        <w:t>,</w:t>
      </w:r>
      <w:r w:rsidRPr="009C2EE9">
        <w:rPr>
          <w:rStyle w:val="IntenseEmphasis"/>
          <w:i w:val="0"/>
          <w:iCs w:val="0"/>
          <w:color w:val="auto"/>
        </w:rPr>
        <w:t xml:space="preserve"> and acquittals.</w:t>
      </w:r>
      <w:r w:rsidR="00481AE0">
        <w:rPr>
          <w:rStyle w:val="FootnoteReference"/>
        </w:rPr>
        <w:footnoteReference w:id="66"/>
      </w:r>
      <w:r w:rsidRPr="009C2EE9">
        <w:rPr>
          <w:rStyle w:val="IntenseEmphasis"/>
          <w:i w:val="0"/>
          <w:iCs w:val="0"/>
          <w:color w:val="auto"/>
        </w:rPr>
        <w:t xml:space="preserve"> This has shifted considerably since 2020 with improved communication and information sharing between TLPDP and the Embassy, the commencement of JSC meetings, and improved reporting. </w:t>
      </w:r>
    </w:p>
    <w:p w14:paraId="5FCDF0E0" w14:textId="755289EE" w:rsidR="00F9585B" w:rsidRPr="007D642B" w:rsidRDefault="00F9585B" w:rsidP="005D4D01">
      <w:pPr>
        <w:pStyle w:val="BodyText"/>
        <w:rPr>
          <w:spacing w:val="-2"/>
        </w:rPr>
      </w:pPr>
      <w:r w:rsidRPr="007D642B">
        <w:rPr>
          <w:spacing w:val="-2"/>
        </w:rPr>
        <w:t xml:space="preserve">TLPDP continues to play a dual role as a development partner and a law enforcement partner. Moving forward there is the opportunity to differentiate these roles and establish clarity between DFAT and AFP on which areas of the program can/cannot be reported as ODA. </w:t>
      </w:r>
      <w:r w:rsidR="00007E80" w:rsidRPr="007D642B">
        <w:rPr>
          <w:rFonts w:cstheme="minorHAnsi"/>
          <w:bCs/>
          <w:spacing w:val="-2"/>
          <w:sz w:val="21"/>
          <w:szCs w:val="21"/>
        </w:rPr>
        <w:t>There is clear appetite among TLPDP and AFP stakeholders for long-term strategic coherence and planning for an eventual shift to a full partnership in line with how AFP currently works in some other locations.</w:t>
      </w:r>
      <w:r w:rsidR="003151AC" w:rsidRPr="007D642B">
        <w:rPr>
          <w:rStyle w:val="FootnoteReference"/>
          <w:rFonts w:cstheme="minorHAnsi"/>
          <w:bCs/>
          <w:spacing w:val="-2"/>
          <w:sz w:val="21"/>
          <w:szCs w:val="21"/>
        </w:rPr>
        <w:footnoteReference w:id="67"/>
      </w:r>
      <w:r w:rsidRPr="007D642B">
        <w:rPr>
          <w:spacing w:val="-2"/>
        </w:rPr>
        <w:t xml:space="preserve"> This is understood to be decades away, therefore long-term planning of what TLPDP is trying to achieve in 20, 10 and 5 years would greatly enhance the likelihood of achieving this goal.  </w:t>
      </w:r>
    </w:p>
    <w:p w14:paraId="7A9EA6AD" w14:textId="77777777" w:rsidR="00F9585B" w:rsidRPr="00143BCA" w:rsidRDefault="00F9585B" w:rsidP="005D4D01">
      <w:pPr>
        <w:pStyle w:val="Heading3"/>
        <w:rPr>
          <w:lang w:eastAsia="en-GB"/>
        </w:rPr>
      </w:pPr>
      <w:bookmarkStart w:id="48" w:name="_Toc87002685"/>
      <w:bookmarkStart w:id="49" w:name="_Toc87001391"/>
      <w:bookmarkStart w:id="50" w:name="_Toc90953385"/>
      <w:r w:rsidRPr="00143BCA">
        <w:t>How well has the Partnership and joint program management approach worked?</w:t>
      </w:r>
      <w:bookmarkEnd w:id="48"/>
      <w:bookmarkEnd w:id="49"/>
      <w:bookmarkEnd w:id="50"/>
    </w:p>
    <w:tbl>
      <w:tblPr>
        <w:tblStyle w:val="TableGrid"/>
        <w:tblW w:w="0" w:type="auto"/>
        <w:tblBorders>
          <w:top w:val="none" w:sz="0" w:space="0" w:color="auto"/>
          <w:bottom w:val="none" w:sz="0" w:space="0" w:color="auto"/>
          <w:insideH w:val="none" w:sz="0" w:space="0" w:color="auto"/>
        </w:tblBorders>
        <w:tblCellMar>
          <w:left w:w="0" w:type="dxa"/>
          <w:right w:w="0" w:type="dxa"/>
        </w:tblCellMar>
        <w:tblLook w:val="0420" w:firstRow="1" w:lastRow="0" w:firstColumn="0" w:lastColumn="0" w:noHBand="0" w:noVBand="1"/>
      </w:tblPr>
      <w:tblGrid>
        <w:gridCol w:w="567"/>
        <w:gridCol w:w="9637"/>
      </w:tblGrid>
      <w:tr w:rsidR="009A5191" w:rsidRPr="00C10370" w14:paraId="471FDE47" w14:textId="77777777" w:rsidTr="00C10370">
        <w:trPr>
          <w:cnfStyle w:val="100000000000" w:firstRow="1" w:lastRow="0" w:firstColumn="0" w:lastColumn="0" w:oddVBand="0" w:evenVBand="0" w:oddHBand="0" w:evenHBand="0" w:firstRowFirstColumn="0" w:firstRowLastColumn="0" w:lastRowFirstColumn="0" w:lastRowLastColumn="0"/>
        </w:trPr>
        <w:tc>
          <w:tcPr>
            <w:tcW w:w="567" w:type="dxa"/>
            <w:shd w:val="clear" w:color="auto" w:fill="auto"/>
          </w:tcPr>
          <w:p w14:paraId="380C756D" w14:textId="7D6F8496" w:rsidR="009A5191" w:rsidRPr="00C10370" w:rsidRDefault="009A5191" w:rsidP="009A5191">
            <w:pPr>
              <w:pStyle w:val="BodyText"/>
              <w:spacing w:before="60" w:after="60"/>
              <w:rPr>
                <w:rStyle w:val="IntenseEmphasis"/>
                <w:rFonts w:asciiTheme="minorHAnsi" w:hAnsiTheme="minorHAnsi" w:cstheme="minorHAnsi"/>
                <w:b w:val="0"/>
              </w:rPr>
            </w:pPr>
            <w:r w:rsidRPr="00C10370">
              <w:rPr>
                <w:noProof/>
                <w:szCs w:val="20"/>
              </w:rPr>
              <w:drawing>
                <wp:inline distT="0" distB="0" distL="0" distR="0" wp14:anchorId="3A3E609C" wp14:editId="2722B34D">
                  <wp:extent cx="237939" cy="244549"/>
                  <wp:effectExtent l="0" t="0" r="0" b="3175"/>
                  <wp:docPr id="252" name="Picture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637" w:type="dxa"/>
            <w:shd w:val="clear" w:color="auto" w:fill="auto"/>
          </w:tcPr>
          <w:p w14:paraId="5101A4E6" w14:textId="6D6DBFE8" w:rsidR="009A5191" w:rsidRPr="00C10370" w:rsidRDefault="009A5191" w:rsidP="009A5191">
            <w:pPr>
              <w:pStyle w:val="BodyText"/>
              <w:spacing w:before="60" w:after="60"/>
              <w:rPr>
                <w:rStyle w:val="IntenseEmphasis"/>
                <w:b w:val="0"/>
              </w:rPr>
            </w:pPr>
            <w:r w:rsidRPr="004354A8">
              <w:rPr>
                <w:rStyle w:val="IntenseEmphasis"/>
                <w:rFonts w:asciiTheme="minorHAnsi" w:hAnsiTheme="minorHAnsi" w:cstheme="minorHAnsi"/>
                <w:bCs/>
              </w:rPr>
              <w:t>Finding</w:t>
            </w:r>
            <w:r w:rsidRPr="00C10370">
              <w:rPr>
                <w:rStyle w:val="IntenseEmphasis"/>
                <w:rFonts w:asciiTheme="minorHAnsi" w:hAnsiTheme="minorHAnsi" w:cstheme="minorHAnsi"/>
                <w:b w:val="0"/>
              </w:rPr>
              <w:t>: TLPDP and PNTL are increasingly perceived as a partnership, underwritten by TLPDP’s longevity as an investment in Timor-Leste, the joint TLPDP and PNTL PCB, TLPDP responsiveness to PNTL’s priorities, and a continued presence during the pandemic.</w:t>
            </w:r>
          </w:p>
        </w:tc>
      </w:tr>
      <w:tr w:rsidR="009A5191" w14:paraId="39F0DB50" w14:textId="77777777" w:rsidTr="00C10370">
        <w:tc>
          <w:tcPr>
            <w:tcW w:w="567" w:type="dxa"/>
          </w:tcPr>
          <w:p w14:paraId="2C9F11A7" w14:textId="3DADFD0F" w:rsidR="009A5191" w:rsidRDefault="009A5191" w:rsidP="009A5191">
            <w:pPr>
              <w:pStyle w:val="BodyText"/>
              <w:spacing w:before="60" w:after="60"/>
              <w:rPr>
                <w:rStyle w:val="IntenseEmphasis"/>
                <w:rFonts w:asciiTheme="minorHAnsi" w:hAnsiTheme="minorHAnsi" w:cstheme="minorHAnsi"/>
                <w:b/>
                <w:bCs/>
              </w:rPr>
            </w:pPr>
            <w:r w:rsidRPr="000D08F6">
              <w:rPr>
                <w:b/>
                <w:bCs/>
                <w:noProof/>
                <w:szCs w:val="20"/>
              </w:rPr>
              <w:drawing>
                <wp:inline distT="0" distB="0" distL="0" distR="0" wp14:anchorId="56D1F8D9" wp14:editId="79456976">
                  <wp:extent cx="237939" cy="244549"/>
                  <wp:effectExtent l="0" t="0" r="0" b="3175"/>
                  <wp:docPr id="253" name="Picture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637" w:type="dxa"/>
          </w:tcPr>
          <w:p w14:paraId="6D74EE8F" w14:textId="48B89D0C" w:rsidR="009A5191" w:rsidRPr="001E039F" w:rsidRDefault="009A5191" w:rsidP="009A5191">
            <w:pPr>
              <w:pStyle w:val="BodyText"/>
              <w:spacing w:before="60" w:after="60"/>
              <w:rPr>
                <w:rStyle w:val="IntenseEmphasis"/>
                <w:rFonts w:asciiTheme="minorHAnsi" w:hAnsiTheme="minorHAnsi" w:cstheme="minorHAnsi"/>
              </w:rPr>
            </w:pPr>
            <w:r w:rsidRPr="009C2EE9">
              <w:rPr>
                <w:rStyle w:val="IntenseEmphasis"/>
                <w:rFonts w:asciiTheme="minorHAnsi" w:hAnsiTheme="minorHAnsi" w:cstheme="minorHAnsi"/>
                <w:b/>
                <w:bCs/>
              </w:rPr>
              <w:t>Finding</w:t>
            </w:r>
            <w:r w:rsidRPr="009C2EE9">
              <w:rPr>
                <w:rStyle w:val="IntenseEmphasis"/>
                <w:rFonts w:asciiTheme="minorHAnsi" w:hAnsiTheme="minorHAnsi" w:cstheme="minorHAnsi"/>
              </w:rPr>
              <w:t>: TLPDP’s flexibility in responding to ad-hoc PNTL requests outside this governance arrangement has been appreciated by PNTL, however both organisations would benefit from development of a mechanism to coordinate such short notice requests Development of a donor coordination mechanism across all donors would address the phenomena of PNTL asking multiple donors for the same thing.</w:t>
            </w:r>
          </w:p>
        </w:tc>
      </w:tr>
    </w:tbl>
    <w:p w14:paraId="1B00178E" w14:textId="78C39016" w:rsidR="00F9585B" w:rsidRPr="009C2EE9" w:rsidRDefault="00F9585B" w:rsidP="005D4D01">
      <w:pPr>
        <w:pStyle w:val="BodyText"/>
        <w:rPr>
          <w:rStyle w:val="IntenseEmphasis"/>
          <w:i w:val="0"/>
          <w:iCs w:val="0"/>
          <w:color w:val="auto"/>
        </w:rPr>
      </w:pPr>
      <w:r w:rsidRPr="009C2EE9">
        <w:rPr>
          <w:rStyle w:val="IntenseEmphasis"/>
          <w:i w:val="0"/>
          <w:iCs w:val="0"/>
          <w:color w:val="auto"/>
        </w:rPr>
        <w:t xml:space="preserve">TLPDP and PNTL are increasingly perceived as a partnership, underwritten by TLPDP’s longevity as an investment in Timor-Leste, and that </w:t>
      </w:r>
      <w:r w:rsidR="00E32F43">
        <w:rPr>
          <w:rStyle w:val="IntenseEmphasis"/>
          <w:i w:val="0"/>
          <w:iCs w:val="0"/>
          <w:color w:val="auto"/>
        </w:rPr>
        <w:t>a</w:t>
      </w:r>
      <w:r w:rsidR="00111543">
        <w:rPr>
          <w:rStyle w:val="IntenseEmphasis"/>
          <w:i w:val="0"/>
          <w:iCs w:val="0"/>
          <w:color w:val="auto"/>
        </w:rPr>
        <w:t>dvis</w:t>
      </w:r>
      <w:r w:rsidR="00E32F43">
        <w:rPr>
          <w:rStyle w:val="IntenseEmphasis"/>
          <w:i w:val="0"/>
          <w:iCs w:val="0"/>
          <w:color w:val="auto"/>
        </w:rPr>
        <w:t>o</w:t>
      </w:r>
      <w:r w:rsidR="00111543">
        <w:rPr>
          <w:rStyle w:val="IntenseEmphasis"/>
          <w:i w:val="0"/>
          <w:iCs w:val="0"/>
          <w:color w:val="auto"/>
        </w:rPr>
        <w:t>rs</w:t>
      </w:r>
      <w:r w:rsidR="00111543" w:rsidRPr="009C2EE9">
        <w:rPr>
          <w:rStyle w:val="IntenseEmphasis"/>
          <w:i w:val="0"/>
          <w:iCs w:val="0"/>
          <w:color w:val="auto"/>
        </w:rPr>
        <w:t xml:space="preserve"> </w:t>
      </w:r>
      <w:r w:rsidRPr="009C2EE9">
        <w:rPr>
          <w:rStyle w:val="IntenseEmphasis"/>
          <w:i w:val="0"/>
          <w:iCs w:val="0"/>
          <w:color w:val="auto"/>
        </w:rPr>
        <w:t xml:space="preserve">remained in country to support PNTL during COVID-19. The joint TLPDP and PNTL PCB first met in May 2016. It currently meets bi-annually and undertakes annual project planning which aligns projects to both PNTL and </w:t>
      </w:r>
      <w:proofErr w:type="spellStart"/>
      <w:r w:rsidRPr="009C2EE9">
        <w:rPr>
          <w:rStyle w:val="IntenseEmphasis"/>
          <w:i w:val="0"/>
          <w:iCs w:val="0"/>
          <w:color w:val="auto"/>
        </w:rPr>
        <w:t>GoTL</w:t>
      </w:r>
      <w:proofErr w:type="spellEnd"/>
      <w:r w:rsidRPr="009C2EE9">
        <w:rPr>
          <w:rStyle w:val="IntenseEmphasis"/>
          <w:i w:val="0"/>
          <w:iCs w:val="0"/>
          <w:color w:val="auto"/>
        </w:rPr>
        <w:t xml:space="preserve"> priorities.</w:t>
      </w:r>
    </w:p>
    <w:p w14:paraId="6D946365" w14:textId="77777777" w:rsidR="00F9585B" w:rsidRPr="009C2EE9" w:rsidRDefault="00F9585B" w:rsidP="005D4D01">
      <w:pPr>
        <w:pStyle w:val="BodyText"/>
        <w:rPr>
          <w:rStyle w:val="IntenseEmphasis"/>
          <w:i w:val="0"/>
          <w:iCs w:val="0"/>
          <w:color w:val="auto"/>
        </w:rPr>
      </w:pPr>
      <w:r w:rsidRPr="009C2EE9">
        <w:rPr>
          <w:rStyle w:val="IntenseEmphasis"/>
          <w:i w:val="0"/>
          <w:iCs w:val="0"/>
          <w:color w:val="auto"/>
        </w:rPr>
        <w:t xml:space="preserve">PNTL’s budget allocation, procurement systems and financial management remain challenging. Consequently, TLPDP’s flexibility in responding to ad-hoc PNTL requests outside the PCB mechanism has been appreciated by PNTL and is undoubtedly a contributing factor to the good relationship. There are clear examples of this responsiveness being appropriate, however both organisations would benefit from development of a mechanism to coordinate such short notice requests, and ensure that all requests, associated record keeping, and responsibility for asset maintenance are aligned with </w:t>
      </w:r>
      <w:proofErr w:type="spellStart"/>
      <w:r w:rsidRPr="009C2EE9">
        <w:rPr>
          <w:rStyle w:val="IntenseEmphasis"/>
          <w:i w:val="0"/>
          <w:iCs w:val="0"/>
          <w:color w:val="auto"/>
        </w:rPr>
        <w:t>GoTL</w:t>
      </w:r>
      <w:proofErr w:type="spellEnd"/>
      <w:r w:rsidRPr="009C2EE9">
        <w:rPr>
          <w:rStyle w:val="IntenseEmphasis"/>
          <w:i w:val="0"/>
          <w:iCs w:val="0"/>
          <w:color w:val="auto"/>
        </w:rPr>
        <w:t xml:space="preserve"> and PNTL systems. </w:t>
      </w:r>
    </w:p>
    <w:p w14:paraId="70B61E76" w14:textId="26680C5D" w:rsidR="00F9585B" w:rsidRDefault="00F9585B" w:rsidP="005D4D01">
      <w:pPr>
        <w:pStyle w:val="Heading3"/>
      </w:pPr>
      <w:bookmarkStart w:id="51" w:name="_Toc87002686"/>
      <w:bookmarkStart w:id="52" w:name="_Toc87001392"/>
      <w:bookmarkStart w:id="53" w:name="_Toc90953386"/>
      <w:r w:rsidRPr="00143BCA">
        <w:t>What are the most critical ongoing development cooperation needs and opportunities to inform subsequent TLPDP and policing assistance in Timor-Leste?</w:t>
      </w:r>
      <w:bookmarkEnd w:id="51"/>
      <w:bookmarkEnd w:id="52"/>
      <w:bookmarkEnd w:id="53"/>
    </w:p>
    <w:tbl>
      <w:tblPr>
        <w:tblStyle w:val="TableGrid"/>
        <w:tblW w:w="10397" w:type="dxa"/>
        <w:tblBorders>
          <w:top w:val="none" w:sz="0" w:space="0" w:color="auto"/>
          <w:bottom w:val="none" w:sz="0" w:space="0" w:color="auto"/>
          <w:insideH w:val="none" w:sz="0" w:space="0" w:color="auto"/>
        </w:tblBorders>
        <w:tblCellMar>
          <w:left w:w="0" w:type="dxa"/>
          <w:right w:w="0" w:type="dxa"/>
        </w:tblCellMar>
        <w:tblLook w:val="0420" w:firstRow="1" w:lastRow="0" w:firstColumn="0" w:lastColumn="0" w:noHBand="0" w:noVBand="1"/>
      </w:tblPr>
      <w:tblGrid>
        <w:gridCol w:w="567"/>
        <w:gridCol w:w="9830"/>
      </w:tblGrid>
      <w:tr w:rsidR="009A5191" w:rsidRPr="00C10370" w14:paraId="573E8E11" w14:textId="77777777" w:rsidTr="00C10370">
        <w:trPr>
          <w:cnfStyle w:val="100000000000" w:firstRow="1" w:lastRow="0" w:firstColumn="0" w:lastColumn="0" w:oddVBand="0" w:evenVBand="0" w:oddHBand="0" w:evenHBand="0" w:firstRowFirstColumn="0" w:firstRowLastColumn="0" w:lastRowFirstColumn="0" w:lastRowLastColumn="0"/>
        </w:trPr>
        <w:tc>
          <w:tcPr>
            <w:tcW w:w="567" w:type="dxa"/>
            <w:shd w:val="clear" w:color="auto" w:fill="auto"/>
          </w:tcPr>
          <w:p w14:paraId="7858A0D1" w14:textId="4F929052" w:rsidR="009A5191" w:rsidRPr="00C10370" w:rsidRDefault="009A5191" w:rsidP="009A5191">
            <w:pPr>
              <w:pStyle w:val="BodyText"/>
              <w:spacing w:before="60" w:after="60"/>
              <w:rPr>
                <w:b w:val="0"/>
                <w:lang w:val="en-GB"/>
              </w:rPr>
            </w:pPr>
            <w:r w:rsidRPr="00C10370">
              <w:rPr>
                <w:noProof/>
                <w:szCs w:val="20"/>
              </w:rPr>
              <w:drawing>
                <wp:inline distT="0" distB="0" distL="0" distR="0" wp14:anchorId="44B7726E" wp14:editId="76EBC18F">
                  <wp:extent cx="237939" cy="244549"/>
                  <wp:effectExtent l="0" t="0" r="0" b="3175"/>
                  <wp:docPr id="254" name="Picture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830" w:type="dxa"/>
            <w:shd w:val="clear" w:color="auto" w:fill="auto"/>
          </w:tcPr>
          <w:p w14:paraId="7B1E5F65" w14:textId="5BE7EE11" w:rsidR="009A5191" w:rsidRPr="00C10370" w:rsidRDefault="009A5191" w:rsidP="009A5191">
            <w:pPr>
              <w:pStyle w:val="BodyText"/>
              <w:spacing w:before="60" w:after="60"/>
              <w:rPr>
                <w:b w:val="0"/>
                <w:i/>
                <w:iCs/>
                <w:color w:val="003478" w:themeColor="accent1"/>
              </w:rPr>
            </w:pPr>
            <w:r w:rsidRPr="004354A8">
              <w:rPr>
                <w:rStyle w:val="IntenseEmphasis"/>
                <w:rFonts w:asciiTheme="minorHAnsi" w:hAnsiTheme="minorHAnsi" w:cstheme="minorHAnsi"/>
                <w:bCs/>
              </w:rPr>
              <w:t>Finding</w:t>
            </w:r>
            <w:r w:rsidRPr="00C10370">
              <w:rPr>
                <w:rStyle w:val="IntenseEmphasis"/>
                <w:rFonts w:asciiTheme="minorHAnsi" w:hAnsiTheme="minorHAnsi" w:cstheme="minorHAnsi"/>
                <w:b w:val="0"/>
              </w:rPr>
              <w:t xml:space="preserve">: PNTL has an extensive range of critical development requirements in the context of a falling budget in a country approaching a fiscal cliff, with an increased likelihood of extreme weather events, and a growing youth bulge. TLPDP support to PNTL will continue to be critical for the 2022 and 2023 elections.    </w:t>
            </w:r>
          </w:p>
        </w:tc>
      </w:tr>
      <w:tr w:rsidR="009A5191" w14:paraId="493B2A7C" w14:textId="77777777" w:rsidTr="00C10370">
        <w:trPr>
          <w:cantSplit/>
        </w:trPr>
        <w:tc>
          <w:tcPr>
            <w:tcW w:w="567" w:type="dxa"/>
          </w:tcPr>
          <w:p w14:paraId="15DCFD11" w14:textId="3FF49509" w:rsidR="009A5191" w:rsidRDefault="009A5191" w:rsidP="009A5191">
            <w:pPr>
              <w:pStyle w:val="BodyText"/>
              <w:spacing w:before="60" w:after="60"/>
              <w:rPr>
                <w:lang w:val="en-GB"/>
              </w:rPr>
            </w:pPr>
            <w:r w:rsidRPr="00C92D72">
              <w:rPr>
                <w:b/>
                <w:bCs/>
                <w:noProof/>
                <w:szCs w:val="20"/>
              </w:rPr>
              <w:drawing>
                <wp:inline distT="0" distB="0" distL="0" distR="0" wp14:anchorId="25064281" wp14:editId="7E0D2E16">
                  <wp:extent cx="237939" cy="244549"/>
                  <wp:effectExtent l="0" t="0" r="0" b="3175"/>
                  <wp:docPr id="255" name="Picture 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830" w:type="dxa"/>
          </w:tcPr>
          <w:p w14:paraId="59E53550" w14:textId="0A4388E8" w:rsidR="009A5191" w:rsidRPr="001E039F" w:rsidRDefault="009A5191" w:rsidP="009A5191">
            <w:pPr>
              <w:pStyle w:val="BodyText"/>
              <w:spacing w:before="60" w:after="60"/>
            </w:pPr>
            <w:r w:rsidRPr="009C2EE9">
              <w:rPr>
                <w:rStyle w:val="IntenseEmphasis"/>
                <w:rFonts w:asciiTheme="minorHAnsi" w:hAnsiTheme="minorHAnsi" w:cstheme="minorHAnsi"/>
                <w:b/>
                <w:bCs/>
              </w:rPr>
              <w:t>Finding:</w:t>
            </w:r>
            <w:r w:rsidRPr="009C2EE9">
              <w:rPr>
                <w:rStyle w:val="IntenseEmphasis"/>
                <w:rFonts w:asciiTheme="minorHAnsi" w:hAnsiTheme="minorHAnsi" w:cstheme="minorHAnsi"/>
              </w:rPr>
              <w:t xml:space="preserve"> TLPDP assistance will be required for PNTL for the foreseeable future. Moving forward, TLPDP could design an overall development strategy that links together disparate elements and avoids overstretch. This could be realised through TLPDP’s intention stated in the 2020 MPR to develop a more structured 5-year capability roadmap. What can be achieved with subsequent TLPDP and policing assistance is highly dependent on the available funds which at this stage is not known.</w:t>
            </w:r>
          </w:p>
        </w:tc>
      </w:tr>
    </w:tbl>
    <w:p w14:paraId="2AE7A150" w14:textId="70B3626F" w:rsidR="00F9585B" w:rsidRPr="009C2EE9" w:rsidRDefault="00F9585B" w:rsidP="005D4D01">
      <w:pPr>
        <w:pStyle w:val="BodyText"/>
      </w:pPr>
      <w:r w:rsidRPr="009C2EE9">
        <w:t>PNTL has an extensive range of critical development requirements in the context of a falling budget in a country approaching a fiscal cliff</w:t>
      </w:r>
      <w:r w:rsidR="000574D2">
        <w:t>.</w:t>
      </w:r>
      <w:r w:rsidR="00BC595D">
        <w:rPr>
          <w:rStyle w:val="FootnoteReference"/>
        </w:rPr>
        <w:footnoteReference w:id="68"/>
      </w:r>
      <w:r w:rsidRPr="009C2EE9">
        <w:t xml:space="preserve"> For the design of the next phase of TLPDP, C-TLPDP has identified priorities including work on maritime security; protecting women and children; policing database information management and security; operational command and control and communications security; border security; training management and development; corporate and enabling services; and embedding a community policing model across PNTL. These priorities broadly conform with the emerging issues identified in this evaluation. What is possible will depend on the funding envelope available in the next phase, how flexible that funding is to cover ODA and non-ODA priorities, and what efficiencies can be introduced into the program. There is an argument to attempt fewer activities in greater depth, while linking more comprehensively with other </w:t>
      </w:r>
      <w:proofErr w:type="spellStart"/>
      <w:r w:rsidRPr="009C2EE9">
        <w:t>GoA</w:t>
      </w:r>
      <w:proofErr w:type="spellEnd"/>
      <w:r w:rsidRPr="009C2EE9">
        <w:t xml:space="preserve"> investments. However, TLPDP support to PNTL will continue to be critical for the 2022 and 2023 elections. Modalities for delivering future TLPDP outcomes will depend on the priorities that are chosen for the next phase, within the available funding.</w:t>
      </w:r>
      <w:r w:rsidRPr="009C2EE9">
        <w:rPr>
          <w:rStyle w:val="IntenseEmphasis"/>
          <w:i w:val="0"/>
          <w:iCs w:val="0"/>
          <w:color w:val="auto"/>
        </w:rPr>
        <w:t xml:space="preserve">    </w:t>
      </w:r>
    </w:p>
    <w:p w14:paraId="1324510F" w14:textId="77777777" w:rsidR="00F9585B" w:rsidRPr="009C2EE9" w:rsidRDefault="00F9585B" w:rsidP="005D4D01">
      <w:pPr>
        <w:pStyle w:val="BodyText"/>
      </w:pPr>
      <w:r w:rsidRPr="009C2EE9">
        <w:t xml:space="preserve">TLPDP assistance will be required by PNTL for the foreseeable future, with a transition to increasing partnership rather than development assistance over time. Development of a long-term strategy could ensure that future areas of TLPDP work are more targeted and focused on developing PNTL’s capacity to respond to emerging risks including the approaching fiscal and budgetary crisis, an increased likelihood of extreme weather events, and a growing youth bulge. </w:t>
      </w:r>
      <w:proofErr w:type="gramStart"/>
      <w:r w:rsidRPr="009C2EE9">
        <w:t>All of</w:t>
      </w:r>
      <w:proofErr w:type="gramEnd"/>
      <w:r w:rsidRPr="009C2EE9">
        <w:t xml:space="preserve"> these events are likely to impact on national stability and PNTL’s ability to respond. </w:t>
      </w:r>
    </w:p>
    <w:p w14:paraId="73465B80" w14:textId="77777777" w:rsidR="00F9585B" w:rsidRPr="009C2EE9" w:rsidRDefault="00F9585B" w:rsidP="005D4D01">
      <w:pPr>
        <w:pStyle w:val="BodyText"/>
      </w:pPr>
      <w:r w:rsidRPr="009C2EE9">
        <w:t>If institutionalising community policing is to be prioritised there will need to be a substantial commitment to the development of recruit training, notwithstanding that this is resource intensive and that there are a range of identified challenges. This should be approached with concomitant support to PNTL decentralisation and enhancing municipal policing. It will also require a major focus on gender and social inclusion – both continuing to grow capacity of staff at the VPUs, as well as broader gender and social inclusion capacity development for PNTL more broadly. These efforts should be coordinated with the PASK program.</w:t>
      </w:r>
    </w:p>
    <w:p w14:paraId="6D314066" w14:textId="5D9CEBC0" w:rsidR="00F9585B" w:rsidRPr="009C2EE9" w:rsidRDefault="00F9585B" w:rsidP="005D4D01">
      <w:pPr>
        <w:pStyle w:val="BodyText"/>
      </w:pPr>
      <w:r w:rsidRPr="009C2EE9">
        <w:t>During this evaluation</w:t>
      </w:r>
      <w:r w:rsidR="0047488C">
        <w:t>,</w:t>
      </w:r>
      <w:r w:rsidRPr="009C2EE9">
        <w:t xml:space="preserve"> the senior leadership of PNTL have repeatedly stressed the need for support to corporate enabling services, as TLPDP has done in the past. This would put PNTL in a better position to manage its human and financial resources more efficiently, something that will become increasingly important over the next few years. However, this job should not be undertaken lightly. It is much harder (but ultimately necessary) to work with PNTL and </w:t>
      </w:r>
      <w:proofErr w:type="spellStart"/>
      <w:r w:rsidRPr="009C2EE9">
        <w:t>GoTL</w:t>
      </w:r>
      <w:proofErr w:type="spellEnd"/>
      <w:r w:rsidRPr="009C2EE9">
        <w:t xml:space="preserve"> systems than creating parallel systems. It will be vital to ensure cooperation with other programs</w:t>
      </w:r>
      <w:r w:rsidR="00215979">
        <w:t>,</w:t>
      </w:r>
      <w:r w:rsidRPr="009C2EE9">
        <w:t xml:space="preserve"> in particular Governance for Development</w:t>
      </w:r>
      <w:r w:rsidR="00720297">
        <w:t xml:space="preserve"> </w:t>
      </w:r>
      <w:r w:rsidR="00F71F1D">
        <w:t>-</w:t>
      </w:r>
      <w:proofErr w:type="spellStart"/>
      <w:r w:rsidR="00720297">
        <w:t>GfD</w:t>
      </w:r>
      <w:proofErr w:type="spellEnd"/>
      <w:r w:rsidRPr="009C2EE9">
        <w:t xml:space="preserve">/PROSIVU) as well as the cross-program working groups that have been convened by </w:t>
      </w:r>
      <w:proofErr w:type="spellStart"/>
      <w:r w:rsidRPr="009C2EE9">
        <w:t>GfD</w:t>
      </w:r>
      <w:proofErr w:type="spellEnd"/>
      <w:r w:rsidRPr="009C2EE9">
        <w:t>. This role may require civilian support noting the need for very specific expertise around governance in T</w:t>
      </w:r>
      <w:r w:rsidR="0047488C">
        <w:t>imor-</w:t>
      </w:r>
      <w:r w:rsidRPr="009C2EE9">
        <w:t>L</w:t>
      </w:r>
      <w:r w:rsidR="0047488C">
        <w:t>este</w:t>
      </w:r>
      <w:r w:rsidRPr="009C2EE9">
        <w:t>, Portuguese/</w:t>
      </w:r>
      <w:proofErr w:type="spellStart"/>
      <w:r w:rsidRPr="009C2EE9">
        <w:t>Tetun</w:t>
      </w:r>
      <w:proofErr w:type="spellEnd"/>
      <w:r w:rsidRPr="009C2EE9">
        <w:t xml:space="preserve"> language, and ability to influence in a contested space. </w:t>
      </w:r>
    </w:p>
    <w:p w14:paraId="15806F7C" w14:textId="39901FFE" w:rsidR="00F9585B" w:rsidRDefault="00F9585B" w:rsidP="005D4D01">
      <w:pPr>
        <w:pStyle w:val="BodyText"/>
      </w:pPr>
      <w:r w:rsidRPr="009C2EE9">
        <w:t>In addition to those priorities identified by C-TLPDP</w:t>
      </w:r>
      <w:r w:rsidR="0047488C">
        <w:t>,</w:t>
      </w:r>
      <w:r w:rsidRPr="009C2EE9">
        <w:t xml:space="preserve"> there is a case for strengthening PNTL’s role in whole of </w:t>
      </w:r>
      <w:proofErr w:type="spellStart"/>
      <w:r w:rsidRPr="009C2EE9">
        <w:t>GoA</w:t>
      </w:r>
      <w:proofErr w:type="spellEnd"/>
      <w:r w:rsidRPr="009C2EE9">
        <w:t xml:space="preserve"> and </w:t>
      </w:r>
      <w:proofErr w:type="spellStart"/>
      <w:r w:rsidRPr="009C2EE9">
        <w:t>GoTL</w:t>
      </w:r>
      <w:proofErr w:type="spellEnd"/>
      <w:r w:rsidRPr="009C2EE9">
        <w:t xml:space="preserve"> disaster preparedness, alongside the DCP and the Australian Humanitarian Partnership. Finally, there is a real desire from PNTL for opportunities for joint training, </w:t>
      </w:r>
      <w:proofErr w:type="gramStart"/>
      <w:r w:rsidRPr="009C2EE9">
        <w:t>and also</w:t>
      </w:r>
      <w:proofErr w:type="gramEnd"/>
      <w:r w:rsidRPr="009C2EE9">
        <w:t xml:space="preserve"> for the visits to Australia that occurred prior to COVID-19</w:t>
      </w:r>
      <w:r w:rsidR="00F71F1D">
        <w:t>.</w:t>
      </w:r>
      <w:r w:rsidR="00F71F1D">
        <w:rPr>
          <w:rStyle w:val="FootnoteReference"/>
        </w:rPr>
        <w:footnoteReference w:id="69"/>
      </w:r>
      <w:r w:rsidR="00E32F43">
        <w:t xml:space="preserve"> </w:t>
      </w:r>
      <w:r w:rsidRPr="009C2EE9">
        <w:t>In 2018, the TLPDP sen</w:t>
      </w:r>
      <w:r w:rsidR="0047488C">
        <w:t>t</w:t>
      </w:r>
      <w:r w:rsidRPr="009C2EE9">
        <w:t xml:space="preserve"> Timorese police to Darwin for training alongside the NT Police. This was seen as a cheaper option than travel to Canberra, and more importantly, it had greater alignment with what PNTL were facing in Timor-Leste, rather than if they were to partner with police in Sydney or Canberra. </w:t>
      </w:r>
      <w:proofErr w:type="gramStart"/>
      <w:r w:rsidRPr="009C2EE9">
        <w:t>In particular, Darwin</w:t>
      </w:r>
      <w:proofErr w:type="gramEnd"/>
      <w:r w:rsidRPr="009C2EE9">
        <w:t xml:space="preserve"> is not a large city and has a focus on policing rural and remote communities. A second </w:t>
      </w:r>
      <w:r w:rsidR="0047488C">
        <w:t xml:space="preserve">element of taking PNTL to Australia </w:t>
      </w:r>
      <w:r w:rsidR="005527EE">
        <w:t xml:space="preserve">was </w:t>
      </w:r>
      <w:r w:rsidR="0047488C">
        <w:t>participation at a</w:t>
      </w:r>
      <w:r w:rsidR="0047488C" w:rsidRPr="009C2EE9">
        <w:t xml:space="preserve"> </w:t>
      </w:r>
      <w:r w:rsidRPr="009C2EE9">
        <w:t>Cairns conference on vulnerable persons and gender</w:t>
      </w:r>
      <w:r w:rsidR="0047488C">
        <w:t>. This was seen as a beneficial exercise</w:t>
      </w:r>
      <w:r w:rsidR="00E32F43">
        <w:t>, among other things</w:t>
      </w:r>
      <w:r w:rsidR="0047488C">
        <w:t xml:space="preserve"> to </w:t>
      </w:r>
      <w:r w:rsidR="005527EE">
        <w:t>show that</w:t>
      </w:r>
      <w:r w:rsidR="0047488C">
        <w:t xml:space="preserve"> </w:t>
      </w:r>
      <w:r w:rsidR="000574D2">
        <w:t>GBV</w:t>
      </w:r>
      <w:r w:rsidRPr="009C2EE9">
        <w:t xml:space="preserve"> is</w:t>
      </w:r>
      <w:r w:rsidR="0047488C">
        <w:t xml:space="preserve"> </w:t>
      </w:r>
      <w:r w:rsidRPr="009C2EE9">
        <w:t>n</w:t>
      </w:r>
      <w:r w:rsidR="0047488C">
        <w:t>o</w:t>
      </w:r>
      <w:r w:rsidRPr="009C2EE9">
        <w:t xml:space="preserve">t </w:t>
      </w:r>
      <w:r w:rsidR="0047488C">
        <w:t xml:space="preserve">just </w:t>
      </w:r>
      <w:r w:rsidRPr="009C2EE9">
        <w:t>a Timor-Leste problem, but a worldwide problem.</w:t>
      </w:r>
      <w:r w:rsidR="00E32F43">
        <w:rPr>
          <w:rStyle w:val="FootnoteReference"/>
        </w:rPr>
        <w:footnoteReference w:id="70"/>
      </w:r>
      <w:r w:rsidRPr="009C2EE9">
        <w:t xml:space="preserve"> There is potential for </w:t>
      </w:r>
      <w:r w:rsidR="0047488C">
        <w:t>further in-Australia activities</w:t>
      </w:r>
      <w:r w:rsidRPr="009C2EE9">
        <w:t xml:space="preserve"> to occur in the next phase of TLPDP with an ongoing trilateral partnership between AFP, PNTL and NT Police. </w:t>
      </w:r>
      <w:r w:rsidR="0047488C">
        <w:rPr>
          <w:rStyle w:val="FootnoteReference"/>
        </w:rPr>
        <w:footnoteReference w:id="71"/>
      </w:r>
    </w:p>
    <w:tbl>
      <w:tblPr>
        <w:tblStyle w:val="TableGrid"/>
        <w:tblW w:w="0" w:type="auto"/>
        <w:tblBorders>
          <w:top w:val="none" w:sz="0" w:space="0" w:color="auto"/>
          <w:bottom w:val="none" w:sz="0" w:space="0" w:color="auto"/>
          <w:insideH w:val="none" w:sz="0" w:space="0" w:color="auto"/>
        </w:tblBorders>
        <w:tblLook w:val="0420" w:firstRow="1" w:lastRow="0" w:firstColumn="0" w:lastColumn="0" w:noHBand="0" w:noVBand="1"/>
      </w:tblPr>
      <w:tblGrid>
        <w:gridCol w:w="636"/>
        <w:gridCol w:w="9568"/>
      </w:tblGrid>
      <w:tr w:rsidR="00121C76" w:rsidRPr="00C10370" w14:paraId="29B6E5EE" w14:textId="77777777" w:rsidTr="00C10370">
        <w:trPr>
          <w:cnfStyle w:val="100000000000" w:firstRow="1" w:lastRow="0" w:firstColumn="0" w:lastColumn="0" w:oddVBand="0" w:evenVBand="0" w:oddHBand="0" w:evenHBand="0" w:firstRowFirstColumn="0" w:firstRowLastColumn="0" w:lastRowFirstColumn="0" w:lastRowLastColumn="0"/>
        </w:trPr>
        <w:tc>
          <w:tcPr>
            <w:tcW w:w="636" w:type="dxa"/>
            <w:shd w:val="clear" w:color="auto" w:fill="auto"/>
            <w:vAlign w:val="center"/>
          </w:tcPr>
          <w:p w14:paraId="1D0B3B8F" w14:textId="663A6E95" w:rsidR="00121C76" w:rsidRPr="00C10370" w:rsidRDefault="00825FB4" w:rsidP="00121C76">
            <w:pPr>
              <w:pStyle w:val="BodyText"/>
              <w:spacing w:before="60" w:after="60"/>
              <w:jc w:val="center"/>
              <w:rPr>
                <w:b w:val="0"/>
                <w:color w:val="69923A" w:themeColor="accent4"/>
              </w:rPr>
            </w:pPr>
            <w:r w:rsidRPr="00C10370">
              <w:rPr>
                <w:noProof/>
                <w:color w:val="69923A" w:themeColor="accent4"/>
                <w:sz w:val="19"/>
                <w:szCs w:val="19"/>
              </w:rPr>
              <w:drawing>
                <wp:inline distT="0" distB="0" distL="0" distR="0" wp14:anchorId="6AB13ABE" wp14:editId="04B08C54">
                  <wp:extent cx="260510" cy="247484"/>
                  <wp:effectExtent l="0" t="0" r="6350" b="635"/>
                  <wp:docPr id="298" name="Picture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568" w:type="dxa"/>
            <w:shd w:val="clear" w:color="auto" w:fill="auto"/>
          </w:tcPr>
          <w:p w14:paraId="0DA5B900" w14:textId="1D71425A" w:rsidR="00121C76" w:rsidRPr="008E1AE7" w:rsidRDefault="00121C76" w:rsidP="00121C76">
            <w:pPr>
              <w:pStyle w:val="BodyText"/>
              <w:spacing w:before="60" w:after="60"/>
              <w:rPr>
                <w:b w:val="0"/>
                <w:color w:val="4E6D2B" w:themeColor="accent4" w:themeShade="BF"/>
              </w:rPr>
            </w:pPr>
            <w:r w:rsidRPr="004354A8">
              <w:rPr>
                <w:bCs/>
                <w:color w:val="4E6D2B" w:themeColor="accent4" w:themeShade="BF"/>
              </w:rPr>
              <w:t>Recommendation 9</w:t>
            </w:r>
            <w:r w:rsidRPr="008E1AE7">
              <w:rPr>
                <w:b w:val="0"/>
                <w:color w:val="4E6D2B" w:themeColor="accent4" w:themeShade="BF"/>
              </w:rPr>
              <w:t xml:space="preserve">: TLPDP should develop a long-term strategy early in the next phase that includes a focus on developing PNTL’s capacity to respond to emerging risks including, but not limited to, the approaching fiscal and budgetary crisis, an increased likelihood of extreme weather events, and a growing youth bulge. </w:t>
            </w:r>
          </w:p>
        </w:tc>
      </w:tr>
      <w:tr w:rsidR="00825FB4" w:rsidRPr="00121C76" w14:paraId="4FBF1661" w14:textId="77777777" w:rsidTr="00C10370">
        <w:tc>
          <w:tcPr>
            <w:tcW w:w="636" w:type="dxa"/>
            <w:vAlign w:val="center"/>
          </w:tcPr>
          <w:p w14:paraId="245F1C0E" w14:textId="68392EA8" w:rsidR="00825FB4" w:rsidRPr="00121C76" w:rsidRDefault="00825FB4" w:rsidP="00825FB4">
            <w:pPr>
              <w:pStyle w:val="BodyText"/>
              <w:spacing w:before="60" w:after="60"/>
              <w:jc w:val="center"/>
              <w:rPr>
                <w:b/>
                <w:bCs/>
                <w:color w:val="69923A" w:themeColor="accent4"/>
              </w:rPr>
            </w:pPr>
            <w:r w:rsidRPr="00E96D06">
              <w:rPr>
                <w:b/>
                <w:bCs/>
                <w:noProof/>
                <w:color w:val="69923A" w:themeColor="accent4"/>
                <w:sz w:val="19"/>
                <w:szCs w:val="19"/>
              </w:rPr>
              <w:drawing>
                <wp:inline distT="0" distB="0" distL="0" distR="0" wp14:anchorId="74BFE302" wp14:editId="04042D7D">
                  <wp:extent cx="260510" cy="247484"/>
                  <wp:effectExtent l="0" t="0" r="6350" b="635"/>
                  <wp:docPr id="295" name="Picture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568" w:type="dxa"/>
          </w:tcPr>
          <w:p w14:paraId="689FA663" w14:textId="52F88DA7" w:rsidR="00825FB4" w:rsidRPr="008E1AE7" w:rsidRDefault="00825FB4" w:rsidP="00825FB4">
            <w:pPr>
              <w:pStyle w:val="BodyText"/>
              <w:spacing w:before="60" w:after="60"/>
              <w:rPr>
                <w:color w:val="4E6D2B" w:themeColor="accent4" w:themeShade="BF"/>
              </w:rPr>
            </w:pPr>
            <w:r w:rsidRPr="004354A8">
              <w:rPr>
                <w:b/>
                <w:bCs/>
                <w:color w:val="4E6D2B" w:themeColor="accent4" w:themeShade="BF"/>
              </w:rPr>
              <w:t>Recommendation 10:</w:t>
            </w:r>
            <w:r w:rsidRPr="008E1AE7">
              <w:rPr>
                <w:color w:val="4E6D2B" w:themeColor="accent4" w:themeShade="BF"/>
              </w:rPr>
              <w:t xml:space="preserve"> AFP and TLPDP should budget for and implement a PNTL needs analysis/True Cost of Policing Analysis.</w:t>
            </w:r>
          </w:p>
        </w:tc>
      </w:tr>
      <w:tr w:rsidR="00825FB4" w:rsidRPr="00121C76" w14:paraId="211495C1" w14:textId="77777777" w:rsidTr="00C10370">
        <w:tc>
          <w:tcPr>
            <w:tcW w:w="636" w:type="dxa"/>
            <w:vAlign w:val="center"/>
          </w:tcPr>
          <w:p w14:paraId="51AC9E3A" w14:textId="18057B0A" w:rsidR="00825FB4" w:rsidRPr="00121C76" w:rsidRDefault="00825FB4" w:rsidP="00825FB4">
            <w:pPr>
              <w:pStyle w:val="BodyText"/>
              <w:spacing w:before="60" w:after="60"/>
              <w:jc w:val="center"/>
              <w:rPr>
                <w:b/>
                <w:bCs/>
                <w:color w:val="69923A" w:themeColor="accent4"/>
              </w:rPr>
            </w:pPr>
            <w:r w:rsidRPr="00E96D06">
              <w:rPr>
                <w:b/>
                <w:bCs/>
                <w:noProof/>
                <w:color w:val="69923A" w:themeColor="accent4"/>
                <w:sz w:val="19"/>
                <w:szCs w:val="19"/>
              </w:rPr>
              <w:drawing>
                <wp:inline distT="0" distB="0" distL="0" distR="0" wp14:anchorId="254DE5F8" wp14:editId="2F51C604">
                  <wp:extent cx="260510" cy="247484"/>
                  <wp:effectExtent l="0" t="0" r="6350" b="635"/>
                  <wp:docPr id="296" name="Picture 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568" w:type="dxa"/>
          </w:tcPr>
          <w:p w14:paraId="70CA6F16" w14:textId="6FC41D80" w:rsidR="00825FB4" w:rsidRPr="008E1AE7" w:rsidRDefault="00825FB4" w:rsidP="00825FB4">
            <w:pPr>
              <w:pStyle w:val="BodyText"/>
              <w:spacing w:before="60" w:after="60"/>
              <w:rPr>
                <w:color w:val="4E6D2B" w:themeColor="accent4" w:themeShade="BF"/>
              </w:rPr>
            </w:pPr>
            <w:r w:rsidRPr="004354A8">
              <w:rPr>
                <w:b/>
                <w:bCs/>
                <w:color w:val="4E6D2B" w:themeColor="accent4" w:themeShade="BF"/>
              </w:rPr>
              <w:t>Recommendation 11:</w:t>
            </w:r>
            <w:r w:rsidRPr="008E1AE7">
              <w:rPr>
                <w:color w:val="4E6D2B" w:themeColor="accent4" w:themeShade="BF"/>
              </w:rPr>
              <w:t xml:space="preserve"> TLPDP could strengthen PNTL’s contribution to Humanitarian Assistance and Disaster Preparedness as part of a Whole of Government (</w:t>
            </w:r>
            <w:proofErr w:type="spellStart"/>
            <w:r w:rsidRPr="008E1AE7">
              <w:rPr>
                <w:color w:val="4E6D2B" w:themeColor="accent4" w:themeShade="BF"/>
              </w:rPr>
              <w:t>GoA</w:t>
            </w:r>
            <w:proofErr w:type="spellEnd"/>
            <w:r w:rsidRPr="008E1AE7">
              <w:rPr>
                <w:color w:val="4E6D2B" w:themeColor="accent4" w:themeShade="BF"/>
              </w:rPr>
              <w:t xml:space="preserve"> and </w:t>
            </w:r>
            <w:proofErr w:type="spellStart"/>
            <w:r w:rsidRPr="008E1AE7">
              <w:rPr>
                <w:color w:val="4E6D2B" w:themeColor="accent4" w:themeShade="BF"/>
              </w:rPr>
              <w:t>GoTL</w:t>
            </w:r>
            <w:proofErr w:type="spellEnd"/>
            <w:r w:rsidRPr="008E1AE7">
              <w:rPr>
                <w:color w:val="4E6D2B" w:themeColor="accent4" w:themeShade="BF"/>
              </w:rPr>
              <w:t>) coordinated response.</w:t>
            </w:r>
            <w:r w:rsidRPr="008E1AE7">
              <w:rPr>
                <w:rFonts w:eastAsiaTheme="minorHAnsi"/>
                <w:color w:val="4E6D2B" w:themeColor="accent4" w:themeShade="BF"/>
                <w:sz w:val="22"/>
              </w:rPr>
              <w:t xml:space="preserve"> </w:t>
            </w:r>
          </w:p>
        </w:tc>
      </w:tr>
      <w:tr w:rsidR="00825FB4" w:rsidRPr="00121C76" w14:paraId="023636C8" w14:textId="77777777" w:rsidTr="00C10370">
        <w:tc>
          <w:tcPr>
            <w:tcW w:w="636" w:type="dxa"/>
            <w:vAlign w:val="center"/>
          </w:tcPr>
          <w:p w14:paraId="17DAEA40" w14:textId="0046A8A2" w:rsidR="00825FB4" w:rsidRPr="00121C76" w:rsidRDefault="00825FB4" w:rsidP="00825FB4">
            <w:pPr>
              <w:pStyle w:val="BodyText"/>
              <w:spacing w:before="60" w:after="60"/>
              <w:jc w:val="center"/>
              <w:rPr>
                <w:b/>
                <w:bCs/>
                <w:color w:val="69923A" w:themeColor="accent4"/>
              </w:rPr>
            </w:pPr>
            <w:r w:rsidRPr="00E96D06">
              <w:rPr>
                <w:b/>
                <w:bCs/>
                <w:noProof/>
                <w:color w:val="69923A" w:themeColor="accent4"/>
                <w:sz w:val="19"/>
                <w:szCs w:val="19"/>
              </w:rPr>
              <w:drawing>
                <wp:inline distT="0" distB="0" distL="0" distR="0" wp14:anchorId="31BFEEFF" wp14:editId="6F26445E">
                  <wp:extent cx="260510" cy="247484"/>
                  <wp:effectExtent l="0" t="0" r="6350" b="635"/>
                  <wp:docPr id="297" name="Picture 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568" w:type="dxa"/>
          </w:tcPr>
          <w:p w14:paraId="2DC1E335" w14:textId="663EF21B" w:rsidR="00825FB4" w:rsidRPr="008E1AE7" w:rsidRDefault="00825FB4" w:rsidP="00825FB4">
            <w:pPr>
              <w:pStyle w:val="BodyText"/>
              <w:spacing w:before="60" w:after="60"/>
              <w:rPr>
                <w:color w:val="4E6D2B" w:themeColor="accent4" w:themeShade="BF"/>
              </w:rPr>
            </w:pPr>
            <w:bookmarkStart w:id="54" w:name="_Hlk90564117"/>
            <w:r w:rsidRPr="004354A8">
              <w:rPr>
                <w:b/>
                <w:bCs/>
                <w:color w:val="4E6D2B" w:themeColor="accent4" w:themeShade="BF"/>
              </w:rPr>
              <w:t>Recommendation 12:</w:t>
            </w:r>
            <w:r w:rsidRPr="008E1AE7">
              <w:rPr>
                <w:color w:val="4E6D2B" w:themeColor="accent4" w:themeShade="BF"/>
              </w:rPr>
              <w:t xml:space="preserve"> In the next phase TLPDP should focus on institutionalising Community Policing in accordance with </w:t>
            </w:r>
            <w:proofErr w:type="spellStart"/>
            <w:r w:rsidRPr="008E1AE7">
              <w:rPr>
                <w:color w:val="4E6D2B" w:themeColor="accent4" w:themeShade="BF"/>
              </w:rPr>
              <w:t>GoTL</w:t>
            </w:r>
            <w:proofErr w:type="spellEnd"/>
            <w:r w:rsidRPr="008E1AE7">
              <w:rPr>
                <w:color w:val="4E6D2B" w:themeColor="accent4" w:themeShade="BF"/>
              </w:rPr>
              <w:t xml:space="preserve"> and PNTL priorities; and support the PNTL to use its limited resources more sustainably. This should include, if possible, 1. support for </w:t>
            </w:r>
            <w:proofErr w:type="gramStart"/>
            <w:r w:rsidRPr="008E1AE7">
              <w:rPr>
                <w:color w:val="4E6D2B" w:themeColor="accent4" w:themeShade="BF"/>
              </w:rPr>
              <w:t>a new recruit</w:t>
            </w:r>
            <w:proofErr w:type="gramEnd"/>
            <w:r w:rsidRPr="008E1AE7">
              <w:rPr>
                <w:color w:val="4E6D2B" w:themeColor="accent4" w:themeShade="BF"/>
              </w:rPr>
              <w:t xml:space="preserve"> course; or in the alternative a greater focus on human rights based </w:t>
            </w:r>
            <w:proofErr w:type="spellStart"/>
            <w:r w:rsidRPr="008E1AE7">
              <w:rPr>
                <w:color w:val="4E6D2B" w:themeColor="accent4" w:themeShade="BF"/>
              </w:rPr>
              <w:t>UoF</w:t>
            </w:r>
            <w:proofErr w:type="spellEnd"/>
            <w:r w:rsidRPr="008E1AE7">
              <w:rPr>
                <w:color w:val="4E6D2B" w:themeColor="accent4" w:themeShade="BF"/>
              </w:rPr>
              <w:t xml:space="preserve"> training; 2. gender equality and VPU work; and 3. support for PNTL corporate and enabling services with flexibility to support one or more of IMS overhaul, PNTL budget and procurement processes, human resources, decentralisation and/or leadership training.</w:t>
            </w:r>
          </w:p>
        </w:tc>
      </w:tr>
    </w:tbl>
    <w:p w14:paraId="65FCD042" w14:textId="157212F4" w:rsidR="00F534DF" w:rsidRPr="009C2EE9" w:rsidRDefault="00F534DF" w:rsidP="00BA5A39">
      <w:pPr>
        <w:pStyle w:val="Heading2"/>
      </w:pPr>
      <w:bookmarkStart w:id="55" w:name="_Toc90953387"/>
      <w:bookmarkEnd w:id="54"/>
      <w:r w:rsidRPr="009C2EE9">
        <w:t>How have TLPDP interacted and/or collaborated with other development assistance programs?</w:t>
      </w:r>
      <w:bookmarkEnd w:id="55"/>
    </w:p>
    <w:p w14:paraId="3DCDC165" w14:textId="77777777" w:rsidR="00B10806" w:rsidRDefault="00B10806" w:rsidP="005D4D01">
      <w:pPr>
        <w:pStyle w:val="BodyText"/>
        <w:rPr>
          <w:lang w:val="en-NZ"/>
        </w:rPr>
      </w:pPr>
      <w:r>
        <w:rPr>
          <w:lang w:val="en-NZ"/>
        </w:rPr>
        <w:t xml:space="preserve">This section considers interactions and collaborations with the various other donor programs in Timor-Leste, and asks </w:t>
      </w:r>
      <w:r w:rsidRPr="001E7FF2">
        <w:rPr>
          <w:lang w:val="en-NZ"/>
        </w:rPr>
        <w:t>what are the effects of these interactions?</w:t>
      </w:r>
    </w:p>
    <w:p w14:paraId="11E1FADC" w14:textId="6BA4EE72" w:rsidR="00B10806" w:rsidRDefault="00B10806" w:rsidP="005D4D01">
      <w:pPr>
        <w:pStyle w:val="Heading3"/>
      </w:pPr>
      <w:bookmarkStart w:id="56" w:name="_Toc87002688"/>
      <w:bookmarkStart w:id="57" w:name="_Toc87001394"/>
      <w:bookmarkStart w:id="58" w:name="_Toc90953388"/>
      <w:r w:rsidRPr="0060006D">
        <w:t>How and to what extent has the TLPDP interacted or collaborated with other development assistance programs in Timor-Leste?</w:t>
      </w:r>
      <w:bookmarkEnd w:id="56"/>
      <w:bookmarkEnd w:id="57"/>
      <w:bookmarkEnd w:id="58"/>
      <w:r w:rsidRPr="0060006D">
        <w:t xml:space="preserve"> </w:t>
      </w:r>
    </w:p>
    <w:tbl>
      <w:tblPr>
        <w:tblStyle w:val="TableGrid"/>
        <w:tblW w:w="0" w:type="auto"/>
        <w:tblCellMar>
          <w:left w:w="0" w:type="dxa"/>
          <w:right w:w="0" w:type="dxa"/>
        </w:tblCellMar>
        <w:tblLook w:val="0420" w:firstRow="1" w:lastRow="0" w:firstColumn="0" w:lastColumn="0" w:noHBand="0" w:noVBand="1"/>
      </w:tblPr>
      <w:tblGrid>
        <w:gridCol w:w="517"/>
        <w:gridCol w:w="9687"/>
      </w:tblGrid>
      <w:tr w:rsidR="001E039F" w:rsidRPr="00C10370" w14:paraId="2051A569" w14:textId="77777777" w:rsidTr="00C10370">
        <w:trPr>
          <w:cnfStyle w:val="100000000000" w:firstRow="1" w:lastRow="0" w:firstColumn="0" w:lastColumn="0" w:oddVBand="0" w:evenVBand="0" w:oddHBand="0" w:evenHBand="0" w:firstRowFirstColumn="0" w:firstRowLastColumn="0" w:lastRowFirstColumn="0" w:lastRowLastColumn="0"/>
        </w:trPr>
        <w:tc>
          <w:tcPr>
            <w:tcW w:w="284" w:type="dxa"/>
            <w:tcBorders>
              <w:top w:val="nil"/>
              <w:bottom w:val="nil"/>
            </w:tcBorders>
            <w:shd w:val="clear" w:color="auto" w:fill="auto"/>
          </w:tcPr>
          <w:p w14:paraId="133E930F" w14:textId="2B751F8F" w:rsidR="001E039F" w:rsidRPr="00C10370" w:rsidRDefault="009A5191" w:rsidP="001E039F">
            <w:pPr>
              <w:pStyle w:val="Quotetext"/>
              <w:spacing w:before="60" w:after="60"/>
              <w:rPr>
                <w:b w:val="0"/>
                <w:sz w:val="20"/>
                <w:szCs w:val="20"/>
              </w:rPr>
            </w:pPr>
            <w:r w:rsidRPr="00C10370">
              <w:rPr>
                <w:noProof/>
                <w:sz w:val="20"/>
                <w:szCs w:val="20"/>
              </w:rPr>
              <w:drawing>
                <wp:inline distT="0" distB="0" distL="0" distR="0" wp14:anchorId="47487C67" wp14:editId="4D6D8827">
                  <wp:extent cx="237939" cy="244549"/>
                  <wp:effectExtent l="0" t="0" r="0" b="3175"/>
                  <wp:docPr id="251" name="Picture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920" w:type="dxa"/>
            <w:tcBorders>
              <w:top w:val="nil"/>
              <w:bottom w:val="nil"/>
            </w:tcBorders>
            <w:shd w:val="clear" w:color="auto" w:fill="auto"/>
          </w:tcPr>
          <w:p w14:paraId="43B20AB5" w14:textId="06129DDB" w:rsidR="001E039F" w:rsidRPr="00C10370" w:rsidRDefault="001E039F" w:rsidP="001E039F">
            <w:pPr>
              <w:pStyle w:val="Quotetext"/>
              <w:spacing w:before="60" w:after="60"/>
              <w:rPr>
                <w:b w:val="0"/>
                <w:sz w:val="20"/>
                <w:szCs w:val="20"/>
              </w:rPr>
            </w:pPr>
            <w:r w:rsidRPr="004354A8">
              <w:rPr>
                <w:bCs w:val="0"/>
                <w:sz w:val="20"/>
                <w:szCs w:val="20"/>
              </w:rPr>
              <w:t>Finding</w:t>
            </w:r>
            <w:r w:rsidRPr="00C10370">
              <w:rPr>
                <w:b w:val="0"/>
                <w:sz w:val="20"/>
                <w:szCs w:val="20"/>
              </w:rPr>
              <w:t xml:space="preserve">: </w:t>
            </w:r>
            <w:r w:rsidRPr="00C10370">
              <w:rPr>
                <w:rStyle w:val="IntenseEmphasis"/>
                <w:b w:val="0"/>
                <w:i/>
                <w:iCs/>
                <w:color w:val="003478" w:themeColor="text2"/>
                <w:sz w:val="20"/>
                <w:szCs w:val="20"/>
              </w:rPr>
              <w:t xml:space="preserve">There have been good advances in collaboration between the TLPDP program and other development assistance programs in Timor-Leste. There is evidence of an improved relationship with DFAT, a current high point of relations with the Defence Cooperation Program, reports of solid cooperation with Australian Border Force (ABF) and Home Affairs, and collaboration with UNWOMEN and the EU-funded Spotlight program. There remains substantial room for enhanced cooperation with other programs within the broader Australian Aid Program in Timor-Leste, and with some other donor-funded programs focused on areas of common interest. </w:t>
            </w:r>
          </w:p>
        </w:tc>
      </w:tr>
    </w:tbl>
    <w:p w14:paraId="09186AFD" w14:textId="1645145D" w:rsidR="00CE21D2" w:rsidRDefault="00B10806" w:rsidP="00357EFC">
      <w:pPr>
        <w:pStyle w:val="BodyText"/>
        <w:rPr>
          <w:rStyle w:val="IntenseEmphasis"/>
          <w:i w:val="0"/>
          <w:iCs w:val="0"/>
          <w:color w:val="000000" w:themeColor="text1"/>
        </w:rPr>
      </w:pPr>
      <w:r w:rsidRPr="00357EFC">
        <w:t xml:space="preserve">This section discusses collaboration between TLPDP and other </w:t>
      </w:r>
      <w:proofErr w:type="spellStart"/>
      <w:r w:rsidRPr="00357EFC">
        <w:t>GoA</w:t>
      </w:r>
      <w:proofErr w:type="spellEnd"/>
      <w:r w:rsidRPr="00357EFC">
        <w:t xml:space="preserve"> agencies, as well as collaboration with other donor programs.</w:t>
      </w:r>
      <w:r w:rsidRPr="00720297">
        <w:t xml:space="preserve"> Such collaboration is important to ensure complementarity, </w:t>
      </w:r>
      <w:r w:rsidR="00371567" w:rsidRPr="00720297">
        <w:t>harmonisation,</w:t>
      </w:r>
      <w:r w:rsidRPr="00720297">
        <w:t xml:space="preserve"> and co-ordination with others, and that any intervention is adding value while avoiding duplication of effort.</w:t>
      </w:r>
      <w:r w:rsidRPr="00720297">
        <w:rPr>
          <w:rStyle w:val="FootnoteReference"/>
          <w:i/>
          <w:iCs/>
          <w:color w:val="000000" w:themeColor="text1"/>
        </w:rPr>
        <w:footnoteReference w:id="72"/>
      </w:r>
      <w:r w:rsidRPr="00720297">
        <w:t xml:space="preserve"> </w:t>
      </w:r>
      <w:r w:rsidRPr="00357EFC">
        <w:t>This will enable TLPDP to avoid the pitfalls of acting in isolation. This is particularly important given the scope of TLPDP’s ambition with respect to addressing corporate governance, engaging with gender equality initiatives, and guiding Timor</w:t>
      </w:r>
      <w:r w:rsidR="00DA46F8">
        <w:t>-Leste’s</w:t>
      </w:r>
      <w:r w:rsidRPr="00357EFC">
        <w:t xml:space="preserve"> desired shift towards embedding community policing as their key approach.</w:t>
      </w:r>
      <w:r w:rsidRPr="00720297">
        <w:rPr>
          <w:rStyle w:val="IntenseEmphasis"/>
          <w:color w:val="000000" w:themeColor="text1"/>
        </w:rPr>
        <w:t xml:space="preserve"> </w:t>
      </w:r>
      <w:r w:rsidRPr="00720297">
        <w:t>It is noted that TLPDP probably collaborates most strongly with other security focused agencies, and to a lesser extent with development actors.</w:t>
      </w:r>
    </w:p>
    <w:p w14:paraId="22C0BAF2" w14:textId="753C383B" w:rsidR="00B10806" w:rsidRPr="007770E2" w:rsidRDefault="00B10806" w:rsidP="007770E2">
      <w:pPr>
        <w:pStyle w:val="BodyText"/>
        <w:rPr>
          <w:rStyle w:val="IntenseEmphasis"/>
          <w:i w:val="0"/>
          <w:iCs w:val="0"/>
          <w:color w:val="auto"/>
        </w:rPr>
      </w:pPr>
      <w:r w:rsidRPr="007770E2">
        <w:rPr>
          <w:rStyle w:val="IntenseEmphasis"/>
          <w:i w:val="0"/>
          <w:iCs w:val="0"/>
          <w:color w:val="auto"/>
        </w:rPr>
        <w:t>Collaboration between TLPDP and DFAT has intensified in recent times with joint efforts directed at COVID-19 response and the floods. The improved relationship between TLPDP and PNTL, the reinvigoration of the JSC meetings, and TLPDP’s improved reporting has also improved the working relationship. Currently, TLPDP and the DCP are at a high point of collaboration and relations. There is substantial pride from both TLPDP and DCP with regards to VHF communications, which is seen as a major positive outcome for both the PNTL and F-FDTL, with substantial support provided in a cost-effective manner. The shared approach is seen as providing a level of redundancy whereby one system can support the other. While the project is in early stages and is so far largely infrastructure based, there are future opportunities including formalisation of a classification system across services for easier information sharing. Should this process be realised it would represent a positive step towards Australian support for normalising relations across Timor</w:t>
      </w:r>
      <w:r w:rsidR="00DA46F8">
        <w:rPr>
          <w:rStyle w:val="IntenseEmphasis"/>
          <w:i w:val="0"/>
          <w:iCs w:val="0"/>
          <w:color w:val="auto"/>
        </w:rPr>
        <w:t>-Leste’s</w:t>
      </w:r>
      <w:r w:rsidRPr="007770E2">
        <w:rPr>
          <w:rStyle w:val="IntenseEmphasis"/>
          <w:i w:val="0"/>
          <w:iCs w:val="0"/>
          <w:color w:val="auto"/>
        </w:rPr>
        <w:t xml:space="preserve"> security sector: a clear priority for both </w:t>
      </w:r>
      <w:proofErr w:type="spellStart"/>
      <w:r w:rsidRPr="007770E2">
        <w:rPr>
          <w:rStyle w:val="IntenseEmphasis"/>
          <w:i w:val="0"/>
          <w:iCs w:val="0"/>
          <w:color w:val="auto"/>
        </w:rPr>
        <w:t>GoTL</w:t>
      </w:r>
      <w:proofErr w:type="spellEnd"/>
      <w:r w:rsidRPr="007770E2">
        <w:rPr>
          <w:rStyle w:val="IntenseEmphasis"/>
          <w:i w:val="0"/>
          <w:iCs w:val="0"/>
          <w:color w:val="auto"/>
        </w:rPr>
        <w:t xml:space="preserve"> and </w:t>
      </w:r>
      <w:proofErr w:type="spellStart"/>
      <w:r w:rsidRPr="007770E2">
        <w:rPr>
          <w:rStyle w:val="IntenseEmphasis"/>
          <w:i w:val="0"/>
          <w:iCs w:val="0"/>
          <w:color w:val="auto"/>
        </w:rPr>
        <w:t>GoA</w:t>
      </w:r>
      <w:proofErr w:type="spellEnd"/>
      <w:r w:rsidRPr="007770E2">
        <w:rPr>
          <w:rStyle w:val="IntenseEmphasis"/>
          <w:i w:val="0"/>
          <w:iCs w:val="0"/>
          <w:color w:val="auto"/>
        </w:rPr>
        <w:t xml:space="preserve">. The other main areas of cooperation with DCP are likewise nascent with emerging cooperation around the maritime sector and the recognition from both DCP and TLPDP that the joint PNTL/F-FDTL responsibility for border security will require a degree of coordination. The maritime sector is an emerging priority and requires close coordination across each of </w:t>
      </w:r>
      <w:r w:rsidR="00D80F43">
        <w:rPr>
          <w:rStyle w:val="IntenseEmphasis"/>
          <w:i w:val="0"/>
          <w:iCs w:val="0"/>
          <w:color w:val="auto"/>
        </w:rPr>
        <w:t>Defence</w:t>
      </w:r>
      <w:r w:rsidRPr="007770E2">
        <w:rPr>
          <w:rStyle w:val="IntenseEmphasis"/>
          <w:i w:val="0"/>
          <w:iCs w:val="0"/>
          <w:color w:val="auto"/>
        </w:rPr>
        <w:t>, Home Affairs, AFP and DFAT. The TLPDP is part of the maritime security group set up by the Mission to coordinate these interests. Finally, TNCC is another area that requires close coordination across Home Affairs, AFP and DFAT. The DCP only has peripheral involvement, but nonetheless remains an interested party. The greatest area for collaboration in this area needs to be with Home Affairs. Whereas Home Affairs has traditionally only had an immigration role in Timor, transnational crime including human trafficking, is recognised as an emergent area.</w:t>
      </w:r>
      <w:r w:rsidR="00E32F43">
        <w:rPr>
          <w:rStyle w:val="FootnoteReference"/>
        </w:rPr>
        <w:footnoteReference w:id="73"/>
      </w:r>
      <w:r w:rsidRPr="007770E2">
        <w:rPr>
          <w:rStyle w:val="IntenseEmphasis"/>
          <w:i w:val="0"/>
          <w:iCs w:val="0"/>
          <w:color w:val="auto"/>
        </w:rPr>
        <w:t xml:space="preserve"> Home Affairs more broadly sees that there are natural synergies around training of officers for search and interception that fit within Home Affairs, AFP</w:t>
      </w:r>
      <w:r w:rsidR="00371567" w:rsidRPr="007770E2">
        <w:rPr>
          <w:rStyle w:val="IntenseEmphasis"/>
          <w:i w:val="0"/>
          <w:iCs w:val="0"/>
          <w:color w:val="auto"/>
        </w:rPr>
        <w:t>,</w:t>
      </w:r>
      <w:r w:rsidRPr="007770E2">
        <w:rPr>
          <w:rStyle w:val="IntenseEmphasis"/>
          <w:i w:val="0"/>
          <w:iCs w:val="0"/>
          <w:color w:val="auto"/>
        </w:rPr>
        <w:t xml:space="preserve"> and </w:t>
      </w:r>
      <w:r w:rsidR="00720297" w:rsidRPr="007770E2">
        <w:rPr>
          <w:rStyle w:val="IntenseEmphasis"/>
          <w:i w:val="0"/>
          <w:iCs w:val="0"/>
          <w:color w:val="auto"/>
        </w:rPr>
        <w:t>ABF</w:t>
      </w:r>
      <w:r w:rsidRPr="007770E2">
        <w:rPr>
          <w:rStyle w:val="IntenseEmphasis"/>
          <w:i w:val="0"/>
          <w:iCs w:val="0"/>
          <w:color w:val="auto"/>
        </w:rPr>
        <w:t xml:space="preserve">. And the TNCC is seen by Home Affairs as an area that could involve migration and in particular human trafficking. Home Affairs has established the Migration Data Analysis System (MIDAS) which is important both for INTERPOL alert lists and for a </w:t>
      </w:r>
      <w:proofErr w:type="spellStart"/>
      <w:r w:rsidRPr="007770E2">
        <w:rPr>
          <w:rStyle w:val="IntenseEmphasis"/>
          <w:i w:val="0"/>
          <w:iCs w:val="0"/>
          <w:color w:val="auto"/>
        </w:rPr>
        <w:t>GoTL</w:t>
      </w:r>
      <w:proofErr w:type="spellEnd"/>
      <w:r w:rsidRPr="007770E2">
        <w:rPr>
          <w:rStyle w:val="IntenseEmphasis"/>
          <w:i w:val="0"/>
          <w:iCs w:val="0"/>
          <w:color w:val="auto"/>
        </w:rPr>
        <w:t xml:space="preserve"> secure border. </w:t>
      </w:r>
      <w:proofErr w:type="gramStart"/>
      <w:r w:rsidRPr="007770E2">
        <w:rPr>
          <w:rStyle w:val="IntenseEmphasis"/>
          <w:i w:val="0"/>
          <w:iCs w:val="0"/>
          <w:color w:val="auto"/>
        </w:rPr>
        <w:t>It is clear that the</w:t>
      </w:r>
      <w:proofErr w:type="gramEnd"/>
      <w:r w:rsidRPr="007770E2">
        <w:rPr>
          <w:rStyle w:val="IntenseEmphasis"/>
          <w:i w:val="0"/>
          <w:iCs w:val="0"/>
          <w:color w:val="auto"/>
        </w:rPr>
        <w:t xml:space="preserve"> cooperation between Home Affairs and TLPDP should continue to grow across a number of areas including transnational crime, maritime security, and customs/border. Ther</w:t>
      </w:r>
      <w:r w:rsidR="00720297" w:rsidRPr="007770E2">
        <w:rPr>
          <w:rStyle w:val="IntenseEmphasis"/>
          <w:i w:val="0"/>
          <w:iCs w:val="0"/>
          <w:color w:val="auto"/>
        </w:rPr>
        <w:t>e</w:t>
      </w:r>
      <w:r w:rsidRPr="007770E2">
        <w:rPr>
          <w:rStyle w:val="IntenseEmphasis"/>
          <w:i w:val="0"/>
          <w:iCs w:val="0"/>
          <w:color w:val="auto"/>
        </w:rPr>
        <w:t xml:space="preserve"> has also been joint training on narcotic identification with ABF, and ad hoc support requests such as advice and support on development of procedures and SOPs for a pocket notebook for the customs team. </w:t>
      </w:r>
      <w:r w:rsidR="00215254" w:rsidRPr="00215254">
        <w:t>DFAT also has a role in this space and has very much appreciated strong collaboration from both TLPDP and H</w:t>
      </w:r>
      <w:r w:rsidR="00215254">
        <w:t xml:space="preserve">ome </w:t>
      </w:r>
      <w:r w:rsidR="00215254" w:rsidRPr="00215254">
        <w:t>A</w:t>
      </w:r>
      <w:r w:rsidR="00215254">
        <w:t>ffairs</w:t>
      </w:r>
      <w:r w:rsidR="00215254" w:rsidRPr="00215254">
        <w:t xml:space="preserve"> colleagues</w:t>
      </w:r>
      <w:r w:rsidR="00215254">
        <w:t>.</w:t>
      </w:r>
      <w:r w:rsidR="00A6717E">
        <w:t xml:space="preserve"> While the evaluation team has heard of excellent collaboration in these security sector areas, it is important to reinforce that future programming </w:t>
      </w:r>
      <w:r w:rsidR="00AE5B5A">
        <w:t xml:space="preserve">should </w:t>
      </w:r>
      <w:r w:rsidR="00A6717E">
        <w:t xml:space="preserve">not allow these opportunities to overshadow the core mission of the TLPDP or to stretch the budget beyond the key areas defined in the Program design. </w:t>
      </w:r>
    </w:p>
    <w:p w14:paraId="56D0947A" w14:textId="1C61FC62" w:rsidR="00B10806" w:rsidRDefault="00B10806" w:rsidP="005D4D01">
      <w:pPr>
        <w:pStyle w:val="BodyText"/>
      </w:pPr>
      <w:r>
        <w:t xml:space="preserve">The broader aid program presents </w:t>
      </w:r>
      <w:proofErr w:type="gramStart"/>
      <w:r>
        <w:t>a number of</w:t>
      </w:r>
      <w:proofErr w:type="gramEnd"/>
      <w:r>
        <w:t xml:space="preserve"> opportunities for greater collaboration. TLPDP has had exploratory discussions with the </w:t>
      </w:r>
      <w:proofErr w:type="spellStart"/>
      <w:r>
        <w:t>Nabilan</w:t>
      </w:r>
      <w:proofErr w:type="spellEnd"/>
      <w:r>
        <w:t xml:space="preserve"> program. However, at the time of interviews for the evaluation, there was a clear opportunity for far greater collaboration across </w:t>
      </w:r>
      <w:proofErr w:type="gramStart"/>
      <w:r>
        <w:t>a number of</w:t>
      </w:r>
      <w:proofErr w:type="gramEnd"/>
      <w:r>
        <w:t xml:space="preserve"> other Australian aid programs including: Roads for Development, PARTISIPA, </w:t>
      </w:r>
      <w:proofErr w:type="spellStart"/>
      <w:r w:rsidR="00720297">
        <w:t>GfD</w:t>
      </w:r>
      <w:proofErr w:type="spellEnd"/>
      <w:r>
        <w:t>, and the Partnership for Human Development</w:t>
      </w:r>
      <w:r w:rsidR="00143BCA">
        <w:t xml:space="preserve"> (PHD)</w:t>
      </w:r>
      <w:r>
        <w:t xml:space="preserve"> While there has been some disruption caused by COVID-19, these various programs have run a number of working groups/communities of practice</w:t>
      </w:r>
      <w:r w:rsidR="00D80F43">
        <w:t xml:space="preserve"> (COP)</w:t>
      </w:r>
      <w:r>
        <w:t xml:space="preserve"> across areas such as M&amp;E, gender</w:t>
      </w:r>
      <w:r w:rsidR="00720297">
        <w:t>,</w:t>
      </w:r>
      <w:r>
        <w:t xml:space="preserve"> and decentralisation. TLPDP could more actively seek engagement in these COPs. One such example is a workshop run by </w:t>
      </w:r>
      <w:proofErr w:type="spellStart"/>
      <w:r>
        <w:t>GfD</w:t>
      </w:r>
      <w:proofErr w:type="spellEnd"/>
      <w:r>
        <w:t xml:space="preserve"> on the budget cycle. Noting the proposed interest in future works supporting PNTL corporate systems, there could be real benefit in TLPDP joining these sorts of presentations. There are also </w:t>
      </w:r>
      <w:proofErr w:type="gramStart"/>
      <w:r>
        <w:t>a number of</w:t>
      </w:r>
      <w:proofErr w:type="gramEnd"/>
      <w:r>
        <w:t xml:space="preserve"> areas in which TLPDP could engage in greater collaboration as follows:</w:t>
      </w:r>
    </w:p>
    <w:p w14:paraId="1ADCFFDD" w14:textId="3E8A339A" w:rsidR="00B10806" w:rsidRPr="007D642B" w:rsidRDefault="00720297" w:rsidP="007D642B">
      <w:pPr>
        <w:pStyle w:val="Buletsintable"/>
      </w:pPr>
      <w:proofErr w:type="spellStart"/>
      <w:r w:rsidRPr="006A3A1B">
        <w:t>GfD</w:t>
      </w:r>
      <w:proofErr w:type="spellEnd"/>
      <w:r w:rsidR="00B10806" w:rsidRPr="006A3A1B">
        <w:t xml:space="preserve"> has </w:t>
      </w:r>
      <w:r w:rsidR="00B10806" w:rsidRPr="007D642B">
        <w:t xml:space="preserve">provided extensive support to </w:t>
      </w:r>
      <w:proofErr w:type="spellStart"/>
      <w:r w:rsidR="00B10806" w:rsidRPr="007D642B">
        <w:t>GoTL</w:t>
      </w:r>
      <w:proofErr w:type="spellEnd"/>
      <w:r w:rsidR="00B10806" w:rsidRPr="007D642B">
        <w:t xml:space="preserve"> in the area of PFM and public administration reform as well as gender and disability mainstreaming. Given that PNTL never fares well in </w:t>
      </w:r>
      <w:proofErr w:type="spellStart"/>
      <w:r w:rsidR="00B10806" w:rsidRPr="007D642B">
        <w:t>GoTL</w:t>
      </w:r>
      <w:proofErr w:type="spellEnd"/>
      <w:r w:rsidR="00B10806" w:rsidRPr="007D642B">
        <w:t xml:space="preserve"> budget processes; and has requested TLPDP finance and administration advisory support, it would be a missed opportunity not to engage with work already undertaken by </w:t>
      </w:r>
      <w:proofErr w:type="spellStart"/>
      <w:r w:rsidR="00B10806" w:rsidRPr="007D642B">
        <w:t>GfD</w:t>
      </w:r>
      <w:proofErr w:type="spellEnd"/>
      <w:r w:rsidR="00B10806" w:rsidRPr="007D642B">
        <w:t>.</w:t>
      </w:r>
    </w:p>
    <w:p w14:paraId="2B507836" w14:textId="3CE4ACC6" w:rsidR="00B10806" w:rsidRPr="007D642B" w:rsidRDefault="00B10806" w:rsidP="007D642B">
      <w:pPr>
        <w:pStyle w:val="Buletsintable"/>
      </w:pPr>
      <w:r w:rsidRPr="007D642B">
        <w:t xml:space="preserve">R4D has made major investment in procurement systems with the Ministry of Public Works. If TLPDP engages more fully with supporting corporate enabling services within PNTL that are aligned with </w:t>
      </w:r>
      <w:proofErr w:type="spellStart"/>
      <w:r w:rsidRPr="007D642B">
        <w:t>GoTL</w:t>
      </w:r>
      <w:proofErr w:type="spellEnd"/>
      <w:r w:rsidRPr="007D642B">
        <w:t xml:space="preserve"> systems, there may be learnings from the R4D </w:t>
      </w:r>
      <w:proofErr w:type="gramStart"/>
      <w:r w:rsidRPr="007D642B">
        <w:t>investments;</w:t>
      </w:r>
      <w:proofErr w:type="gramEnd"/>
      <w:r w:rsidRPr="007D642B">
        <w:t xml:space="preserve"> </w:t>
      </w:r>
    </w:p>
    <w:p w14:paraId="49206890" w14:textId="72D6C910" w:rsidR="00B10806" w:rsidRPr="007D642B" w:rsidRDefault="00B10806" w:rsidP="007D642B">
      <w:pPr>
        <w:pStyle w:val="Buletsintable"/>
      </w:pPr>
      <w:r w:rsidRPr="007D642B">
        <w:t xml:space="preserve">PARTISIPA has extensive experience in decentralisation and strengthening of municipal governance (which includes PNTL) as well as rolling out infrastructure that is designed to be fit for purpose, sustainable, appropriately registered in MoF systems, and properly coordinated with other donors. There are opportunities for mutual learning between TLPDP and </w:t>
      </w:r>
      <w:proofErr w:type="gramStart"/>
      <w:r w:rsidRPr="007D642B">
        <w:t>PARTISIPA</w:t>
      </w:r>
      <w:r w:rsidR="0055275D" w:rsidRPr="007D642B">
        <w:t>;</w:t>
      </w:r>
      <w:proofErr w:type="gramEnd"/>
    </w:p>
    <w:p w14:paraId="7B5837F2" w14:textId="79C98848" w:rsidR="00B10806" w:rsidRPr="007D642B" w:rsidRDefault="00B10806" w:rsidP="007D642B">
      <w:pPr>
        <w:pStyle w:val="Buletsintable"/>
      </w:pPr>
      <w:r w:rsidRPr="007D642B">
        <w:t>PHD has undertaken a range of gender and disability inclusion work that may be of interest to TLPDP moving forward.</w:t>
      </w:r>
    </w:p>
    <w:p w14:paraId="026744BD" w14:textId="34EC5FB4" w:rsidR="00B10806" w:rsidRDefault="00B10806" w:rsidP="005D4D01">
      <w:pPr>
        <w:pStyle w:val="BodyText"/>
      </w:pPr>
      <w:r>
        <w:t>There a range of other donors operating in areas that TLPDP currently works in.</w:t>
      </w:r>
      <w:r w:rsidRPr="00DF2F3A">
        <w:t xml:space="preserve"> </w:t>
      </w:r>
      <w:r>
        <w:t xml:space="preserve">TLPDP has made some laudable efforts to cooperate across the gender sphere which are addressed in section 4.5 below. This includes not only preliminary work with </w:t>
      </w:r>
      <w:proofErr w:type="spellStart"/>
      <w:r>
        <w:t>Nabilan</w:t>
      </w:r>
      <w:proofErr w:type="spellEnd"/>
      <w:r>
        <w:t xml:space="preserve"> but also substantial work with UN</w:t>
      </w:r>
      <w:r w:rsidR="00720297">
        <w:t xml:space="preserve"> </w:t>
      </w:r>
      <w:r>
        <w:t>Women, the EU-funded Spotlight program, and other gender-actors through the Gender Working Group, outlined in Section 4.5 below.</w:t>
      </w:r>
      <w:r w:rsidRPr="008D62EB">
        <w:t xml:space="preserve"> </w:t>
      </w:r>
      <w:r>
        <w:t xml:space="preserve">In the security sector, there is evidence of </w:t>
      </w:r>
      <w:r w:rsidRPr="00731441">
        <w:t>collab</w:t>
      </w:r>
      <w:r>
        <w:t>oration</w:t>
      </w:r>
      <w:r w:rsidRPr="00731441">
        <w:t xml:space="preserve"> with the USAID </w:t>
      </w:r>
      <w:r>
        <w:t>C</w:t>
      </w:r>
      <w:r w:rsidRPr="00731441">
        <w:t xml:space="preserve">ustoms </w:t>
      </w:r>
      <w:r>
        <w:t>project</w:t>
      </w:r>
      <w:r w:rsidR="005527EE">
        <w:t>.</w:t>
      </w:r>
    </w:p>
    <w:p w14:paraId="6E8706F8" w14:textId="555BD5BE" w:rsidR="00B10806" w:rsidRPr="00731441" w:rsidRDefault="00B10806" w:rsidP="005D4D01">
      <w:pPr>
        <w:pStyle w:val="BodyText"/>
      </w:pPr>
      <w:r>
        <w:t xml:space="preserve">The </w:t>
      </w:r>
      <w:r w:rsidRPr="00731441">
        <w:t>MFAT</w:t>
      </w:r>
      <w:r>
        <w:t>-funded CPSP which was implemented jointly by NZ Police</w:t>
      </w:r>
      <w:r>
        <w:rPr>
          <w:rStyle w:val="FootnoteReference"/>
        </w:rPr>
        <w:footnoteReference w:id="74"/>
      </w:r>
      <w:r>
        <w:t xml:space="preserve"> and TAF</w:t>
      </w:r>
      <w:r w:rsidRPr="00731441">
        <w:t xml:space="preserve"> </w:t>
      </w:r>
      <w:r>
        <w:t xml:space="preserve">involved </w:t>
      </w:r>
      <w:r w:rsidRPr="00731441">
        <w:t xml:space="preserve">some </w:t>
      </w:r>
      <w:r>
        <w:t xml:space="preserve">early </w:t>
      </w:r>
      <w:r w:rsidRPr="00731441">
        <w:t xml:space="preserve">collaboration </w:t>
      </w:r>
      <w:r w:rsidR="00D80F43">
        <w:t xml:space="preserve">with TLPDP </w:t>
      </w:r>
      <w:r w:rsidRPr="00731441">
        <w:t xml:space="preserve">on community </w:t>
      </w:r>
      <w:r w:rsidR="00371567" w:rsidRPr="00731441">
        <w:t>policing</w:t>
      </w:r>
      <w:r w:rsidR="00371567">
        <w:t xml:space="preserve"> and</w:t>
      </w:r>
      <w:r>
        <w:t xml:space="preserve"> </w:t>
      </w:r>
      <w:r w:rsidRPr="00731441">
        <w:t>working groups for reviewing curriculum</w:t>
      </w:r>
      <w:r>
        <w:t>.</w:t>
      </w:r>
      <w:r w:rsidR="00720297">
        <w:t xml:space="preserve"> </w:t>
      </w:r>
      <w:r>
        <w:t>TAF previously</w:t>
      </w:r>
      <w:r w:rsidRPr="00731441">
        <w:t xml:space="preserve"> provided a 5-day course for human rights and policing added to the beginning of </w:t>
      </w:r>
      <w:r>
        <w:t>TLPDP’s</w:t>
      </w:r>
      <w:r w:rsidRPr="00731441">
        <w:t xml:space="preserve"> Use of Force Train the </w:t>
      </w:r>
      <w:r w:rsidR="00D80F43">
        <w:t>T</w:t>
      </w:r>
      <w:r w:rsidRPr="00731441">
        <w:t>rainer</w:t>
      </w:r>
      <w:r w:rsidR="00D80F43">
        <w:t xml:space="preserve"> course.</w:t>
      </w:r>
      <w:r>
        <w:t xml:space="preserve"> With the conclusion of the CPSP program, a new MFAT-funded program (PASK) has recently commenced, implemented by TAF in collaboration with PNTL.</w:t>
      </w:r>
      <w:r w:rsidR="00367D39">
        <w:t xml:space="preserve"> </w:t>
      </w:r>
      <w:r w:rsidRPr="00731441">
        <w:t xml:space="preserve">TLPDP </w:t>
      </w:r>
      <w:r>
        <w:t xml:space="preserve">has </w:t>
      </w:r>
      <w:r w:rsidRPr="00731441">
        <w:t xml:space="preserve">provided questions for </w:t>
      </w:r>
      <w:r>
        <w:t xml:space="preserve">the forthcoming </w:t>
      </w:r>
      <w:r w:rsidRPr="00731441">
        <w:t xml:space="preserve">TAF community </w:t>
      </w:r>
      <w:r>
        <w:t xml:space="preserve">police </w:t>
      </w:r>
      <w:r w:rsidRPr="00731441">
        <w:t xml:space="preserve">perceptions survey and will use this as a baseline to assess the outcomes of the </w:t>
      </w:r>
      <w:proofErr w:type="spellStart"/>
      <w:r w:rsidRPr="00731441">
        <w:t>UoF</w:t>
      </w:r>
      <w:proofErr w:type="spellEnd"/>
      <w:r w:rsidRPr="00731441">
        <w:t xml:space="preserve"> training</w:t>
      </w:r>
      <w:r>
        <w:t>.</w:t>
      </w:r>
      <w:r w:rsidRPr="00731441">
        <w:t xml:space="preserve"> </w:t>
      </w:r>
      <w:r w:rsidR="00215254" w:rsidRPr="00215254">
        <w:t xml:space="preserve">The evaluation team became aware of some current shortcomings in collaboration between TLPDP and MFAT/TAF. </w:t>
      </w:r>
      <w:r w:rsidR="00C2479D">
        <w:t xml:space="preserve">Both TAF and TLPDP have been approached by PNTL to develop recruit curriculum and it is not clear the extent of any coordination of efforts. Additionally, different parts of PNTL are concurrently working separately with both TLPDP and MFAT to establish a donor coordination mechanism for PNTL and were unaware of each other’s efforts in this area. </w:t>
      </w:r>
      <w:r w:rsidR="00215254" w:rsidRPr="00215254">
        <w:t>While TAF has been involved in community policing programming since 2009, it is something that TLPDP has only adopted in more recent times. There would be benefit in TLPDP collaborating more closely with MFAT/TAF on these matters</w:t>
      </w:r>
      <w:r w:rsidR="00C2479D">
        <w:t>, including</w:t>
      </w:r>
      <w:r>
        <w:t xml:space="preserve"> through the new PASK program.</w:t>
      </w:r>
    </w:p>
    <w:p w14:paraId="39300F4F" w14:textId="77777777" w:rsidR="00C07ECE" w:rsidRDefault="00B10806" w:rsidP="004F21D5">
      <w:pPr>
        <w:pStyle w:val="BodyText"/>
      </w:pPr>
      <w:r>
        <w:t>The hardest area for cooperation continues to be the relationship between TLPDP and the GNR. As has been described in detail elsewhere</w:t>
      </w:r>
      <w:r w:rsidR="00371567">
        <w:t>,</w:t>
      </w:r>
      <w:r>
        <w:rPr>
          <w:rStyle w:val="FootnoteReference"/>
        </w:rPr>
        <w:footnoteReference w:id="75"/>
      </w:r>
      <w:r>
        <w:t xml:space="preserve"> the paramilitary nature of GNR training is often in opposition to the more community policing oriented approach that TLPDP wishes to take. This is most relevant with the PTC where the GNR has been </w:t>
      </w:r>
      <w:r w:rsidR="004F21D5">
        <w:t>paid</w:t>
      </w:r>
      <w:r>
        <w:t xml:space="preserve"> by </w:t>
      </w:r>
      <w:proofErr w:type="spellStart"/>
      <w:r>
        <w:t>GoTL</w:t>
      </w:r>
      <w:proofErr w:type="spellEnd"/>
      <w:r>
        <w:t xml:space="preserve"> to develop and conduct</w:t>
      </w:r>
      <w:r w:rsidRPr="00731441">
        <w:t xml:space="preserve"> recruit</w:t>
      </w:r>
      <w:r>
        <w:t xml:space="preserve">, </w:t>
      </w:r>
      <w:r w:rsidR="00371567" w:rsidRPr="00731441">
        <w:t>sergeant,</w:t>
      </w:r>
      <w:r>
        <w:t xml:space="preserve"> and </w:t>
      </w:r>
      <w:r w:rsidRPr="00731441">
        <w:t>inspector curriculums</w:t>
      </w:r>
      <w:r>
        <w:t xml:space="preserve">. This issue remains open with evidence of ongoing contest within </w:t>
      </w:r>
      <w:proofErr w:type="spellStart"/>
      <w:r>
        <w:t>GoTL</w:t>
      </w:r>
      <w:proofErr w:type="spellEnd"/>
      <w:r>
        <w:t xml:space="preserve"> over whether and how training curriculums will be revised.</w:t>
      </w:r>
      <w:r w:rsidR="004F21D5">
        <w:rPr>
          <w:rStyle w:val="FootnoteReference"/>
        </w:rPr>
        <w:footnoteReference w:id="76"/>
      </w:r>
      <w:r>
        <w:t xml:space="preserve"> While PNTL respondents raised concerns</w:t>
      </w:r>
      <w:r w:rsidRPr="00731441">
        <w:t xml:space="preserve"> </w:t>
      </w:r>
      <w:r>
        <w:t>that TLPDP and GNR are not open with one another, there is</w:t>
      </w:r>
      <w:r w:rsidRPr="00731441">
        <w:t xml:space="preserve"> evidence available of useful relationships between individual GNR/AFP.</w:t>
      </w:r>
      <w:r w:rsidR="004F21D5">
        <w:rPr>
          <w:rStyle w:val="FootnoteReference"/>
        </w:rPr>
        <w:footnoteReference w:id="77"/>
      </w:r>
      <w:r w:rsidRPr="00731441">
        <w:t xml:space="preserve"> </w:t>
      </w:r>
      <w:r>
        <w:t>However</w:t>
      </w:r>
      <w:r w:rsidR="00143BCA">
        <w:t>,</w:t>
      </w:r>
      <w:r>
        <w:t xml:space="preserve"> it is relevant that </w:t>
      </w:r>
      <w:r w:rsidRPr="00731441">
        <w:t xml:space="preserve">GNR was part of the </w:t>
      </w:r>
      <w:proofErr w:type="spellStart"/>
      <w:r>
        <w:t>UoF</w:t>
      </w:r>
      <w:proofErr w:type="spellEnd"/>
      <w:r>
        <w:t xml:space="preserve"> </w:t>
      </w:r>
      <w:r w:rsidRPr="00731441">
        <w:t xml:space="preserve">curriculum working group headed by the Department of Justice alongside PTC, UEP, TLPDP and Commander Administration Jose Soares. </w:t>
      </w:r>
      <w:r>
        <w:t xml:space="preserve">This sort of police-to-police interaction should continue to be prioritised by TLPDP </w:t>
      </w:r>
      <w:r w:rsidR="00AB7DF9">
        <w:t>advisor</w:t>
      </w:r>
      <w:r>
        <w:t xml:space="preserve">s and leaders with a view towards continuing to look for mutually beneficial areas for cooperation. The TLPDP should continue to support the PTC and </w:t>
      </w:r>
      <w:proofErr w:type="spellStart"/>
      <w:r>
        <w:t>GoTL</w:t>
      </w:r>
      <w:proofErr w:type="spellEnd"/>
      <w:r>
        <w:t xml:space="preserve"> more broadly with offers to work on the curriculum for recruits</w:t>
      </w:r>
      <w:r w:rsidR="000B1AF8">
        <w:t>, using</w:t>
      </w:r>
      <w:r>
        <w:t xml:space="preserve"> a thinking and working politically approach</w:t>
      </w:r>
      <w:r w:rsidR="0055275D">
        <w:t>.</w:t>
      </w:r>
      <w:r>
        <w:rPr>
          <w:rStyle w:val="FootnoteReference"/>
        </w:rPr>
        <w:footnoteReference w:id="78"/>
      </w:r>
      <w:r>
        <w:t xml:space="preserve"> </w:t>
      </w:r>
      <w:r w:rsidRPr="00731441">
        <w:t>There is a clear and present need for greater donor coordination</w:t>
      </w:r>
      <w:r>
        <w:t xml:space="preserve"> in relation to PNTL, something that would be welcomed by both </w:t>
      </w:r>
      <w:proofErr w:type="spellStart"/>
      <w:r>
        <w:t>GoTL</w:t>
      </w:r>
      <w:proofErr w:type="spellEnd"/>
      <w:r>
        <w:t xml:space="preserve"> and the donor community.</w:t>
      </w:r>
    </w:p>
    <w:tbl>
      <w:tblPr>
        <w:tblStyle w:val="TableGrid"/>
        <w:tblW w:w="0" w:type="auto"/>
        <w:tblBorders>
          <w:top w:val="none" w:sz="0" w:space="0" w:color="auto"/>
          <w:bottom w:val="none" w:sz="0" w:space="0" w:color="auto"/>
          <w:insideH w:val="none" w:sz="0" w:space="0" w:color="auto"/>
        </w:tblBorders>
        <w:tblLook w:val="0420" w:firstRow="1" w:lastRow="0" w:firstColumn="0" w:lastColumn="0" w:noHBand="0" w:noVBand="1"/>
      </w:tblPr>
      <w:tblGrid>
        <w:gridCol w:w="636"/>
        <w:gridCol w:w="9568"/>
      </w:tblGrid>
      <w:tr w:rsidR="00825FB4" w:rsidRPr="00C10370" w14:paraId="2DCE0FA9" w14:textId="77777777" w:rsidTr="00C10370">
        <w:trPr>
          <w:cnfStyle w:val="100000000000" w:firstRow="1" w:lastRow="0" w:firstColumn="0" w:lastColumn="0" w:oddVBand="0" w:evenVBand="0" w:oddHBand="0" w:evenHBand="0" w:firstRowFirstColumn="0" w:firstRowLastColumn="0" w:lastRowFirstColumn="0" w:lastRowLastColumn="0"/>
        </w:trPr>
        <w:tc>
          <w:tcPr>
            <w:tcW w:w="636" w:type="dxa"/>
            <w:shd w:val="clear" w:color="auto" w:fill="auto"/>
            <w:vAlign w:val="center"/>
          </w:tcPr>
          <w:p w14:paraId="641A603E" w14:textId="559AA6DE" w:rsidR="00825FB4" w:rsidRPr="00C10370" w:rsidRDefault="00825FB4" w:rsidP="00825FB4">
            <w:pPr>
              <w:pStyle w:val="BodyText"/>
              <w:spacing w:before="60" w:after="60"/>
              <w:jc w:val="center"/>
              <w:rPr>
                <w:b w:val="0"/>
                <w:color w:val="69923A" w:themeColor="accent4"/>
              </w:rPr>
            </w:pPr>
            <w:r w:rsidRPr="00C10370">
              <w:rPr>
                <w:noProof/>
                <w:color w:val="69923A" w:themeColor="accent4"/>
                <w:sz w:val="19"/>
                <w:szCs w:val="19"/>
              </w:rPr>
              <w:drawing>
                <wp:inline distT="0" distB="0" distL="0" distR="0" wp14:anchorId="29007CF9" wp14:editId="2A19BDD7">
                  <wp:extent cx="260510" cy="247484"/>
                  <wp:effectExtent l="0" t="0" r="6350" b="635"/>
                  <wp:docPr id="299" name="Picture 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568" w:type="dxa"/>
            <w:shd w:val="clear" w:color="auto" w:fill="auto"/>
          </w:tcPr>
          <w:p w14:paraId="7AE49250" w14:textId="38104B02" w:rsidR="00825FB4" w:rsidRPr="008E1AE7" w:rsidRDefault="00825FB4" w:rsidP="00825FB4">
            <w:pPr>
              <w:pStyle w:val="BodyText"/>
              <w:spacing w:before="60" w:after="60"/>
              <w:rPr>
                <w:b w:val="0"/>
                <w:color w:val="4E6D2B" w:themeColor="accent4" w:themeShade="BF"/>
              </w:rPr>
            </w:pPr>
            <w:r w:rsidRPr="004354A8">
              <w:rPr>
                <w:bCs/>
                <w:color w:val="4E6D2B" w:themeColor="accent4" w:themeShade="BF"/>
              </w:rPr>
              <w:t>Recommendation 13:</w:t>
            </w:r>
            <w:r w:rsidRPr="008E1AE7">
              <w:rPr>
                <w:b w:val="0"/>
                <w:color w:val="4E6D2B" w:themeColor="accent4" w:themeShade="BF"/>
              </w:rPr>
              <w:t xml:space="preserve"> TLPDP should further develop its engagement and coordination with other parts of the Australian Aid program</w:t>
            </w:r>
          </w:p>
        </w:tc>
      </w:tr>
      <w:tr w:rsidR="00825FB4" w:rsidRPr="00121C76" w14:paraId="68AA900F" w14:textId="77777777" w:rsidTr="008E1AE7">
        <w:trPr>
          <w:trHeight w:val="80"/>
        </w:trPr>
        <w:tc>
          <w:tcPr>
            <w:tcW w:w="636" w:type="dxa"/>
            <w:vAlign w:val="center"/>
          </w:tcPr>
          <w:p w14:paraId="7231FA7B" w14:textId="148CEEA7" w:rsidR="00825FB4" w:rsidRPr="00121C76" w:rsidRDefault="00825FB4" w:rsidP="00825FB4">
            <w:pPr>
              <w:pStyle w:val="BodyText"/>
              <w:spacing w:before="60" w:after="60"/>
              <w:jc w:val="center"/>
              <w:rPr>
                <w:b/>
                <w:bCs/>
                <w:color w:val="69923A" w:themeColor="accent4"/>
              </w:rPr>
            </w:pPr>
            <w:r w:rsidRPr="00D70975">
              <w:rPr>
                <w:b/>
                <w:bCs/>
                <w:noProof/>
                <w:color w:val="69923A" w:themeColor="accent4"/>
                <w:sz w:val="19"/>
                <w:szCs w:val="19"/>
              </w:rPr>
              <w:drawing>
                <wp:inline distT="0" distB="0" distL="0" distR="0" wp14:anchorId="7DAC40ED" wp14:editId="39AFCBCC">
                  <wp:extent cx="260510" cy="247484"/>
                  <wp:effectExtent l="0" t="0" r="6350" b="635"/>
                  <wp:docPr id="300" name="Picture 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568" w:type="dxa"/>
            <w:shd w:val="clear" w:color="auto" w:fill="auto"/>
          </w:tcPr>
          <w:p w14:paraId="553B8D5A" w14:textId="62EB2687" w:rsidR="00825FB4" w:rsidRPr="008E1AE7" w:rsidRDefault="00825FB4" w:rsidP="00825FB4">
            <w:pPr>
              <w:pStyle w:val="BodyText"/>
              <w:spacing w:before="60" w:after="60"/>
              <w:rPr>
                <w:color w:val="4E6D2B" w:themeColor="accent4" w:themeShade="BF"/>
              </w:rPr>
            </w:pPr>
            <w:r w:rsidRPr="004354A8">
              <w:rPr>
                <w:b/>
                <w:bCs/>
                <w:color w:val="4E6D2B" w:themeColor="accent4" w:themeShade="BF"/>
              </w:rPr>
              <w:t>Recommendation 14:</w:t>
            </w:r>
            <w:r w:rsidRPr="008E1AE7">
              <w:rPr>
                <w:color w:val="4E6D2B" w:themeColor="accent4" w:themeShade="BF"/>
              </w:rPr>
              <w:t xml:space="preserve"> TLPDP should support a PNTL-led donor coordination mechanism to improve both PNTL and donor effectiveness and efficiencies. </w:t>
            </w:r>
          </w:p>
        </w:tc>
      </w:tr>
    </w:tbl>
    <w:p w14:paraId="1D1382E3" w14:textId="77777777" w:rsidR="00B10806" w:rsidRPr="0060006D" w:rsidRDefault="00B10806" w:rsidP="005D4D01">
      <w:pPr>
        <w:pStyle w:val="Heading3"/>
      </w:pPr>
      <w:bookmarkStart w:id="59" w:name="_Toc87002689"/>
      <w:bookmarkStart w:id="60" w:name="_Toc87001395"/>
      <w:bookmarkStart w:id="61" w:name="_Toc90953389"/>
      <w:r w:rsidRPr="0060006D">
        <w:t>What have been the effects of interactions with other development assistance programs?</w:t>
      </w:r>
      <w:bookmarkEnd w:id="59"/>
      <w:bookmarkEnd w:id="60"/>
      <w:bookmarkEnd w:id="61"/>
    </w:p>
    <w:tbl>
      <w:tblPr>
        <w:tblStyle w:val="TableGrid"/>
        <w:tblW w:w="0" w:type="auto"/>
        <w:tblCellMar>
          <w:left w:w="0" w:type="dxa"/>
          <w:right w:w="0" w:type="dxa"/>
        </w:tblCellMar>
        <w:tblLook w:val="0420" w:firstRow="1" w:lastRow="0" w:firstColumn="0" w:lastColumn="0" w:noHBand="0" w:noVBand="1"/>
      </w:tblPr>
      <w:tblGrid>
        <w:gridCol w:w="709"/>
        <w:gridCol w:w="9495"/>
      </w:tblGrid>
      <w:tr w:rsidR="001E039F" w:rsidRPr="00C10370" w14:paraId="1243FFF0" w14:textId="77777777" w:rsidTr="00C10370">
        <w:trPr>
          <w:cnfStyle w:val="100000000000" w:firstRow="1" w:lastRow="0" w:firstColumn="0" w:lastColumn="0" w:oddVBand="0" w:evenVBand="0" w:oddHBand="0" w:evenHBand="0" w:firstRowFirstColumn="0" w:firstRowLastColumn="0" w:lastRowFirstColumn="0" w:lastRowLastColumn="0"/>
        </w:trPr>
        <w:tc>
          <w:tcPr>
            <w:tcW w:w="709" w:type="dxa"/>
            <w:tcBorders>
              <w:top w:val="nil"/>
              <w:bottom w:val="nil"/>
            </w:tcBorders>
            <w:shd w:val="clear" w:color="auto" w:fill="auto"/>
          </w:tcPr>
          <w:p w14:paraId="27366C2B" w14:textId="230D1DA6" w:rsidR="001E039F" w:rsidRPr="00C10370" w:rsidRDefault="009A5191" w:rsidP="001E039F">
            <w:pPr>
              <w:pStyle w:val="Quotetext"/>
              <w:spacing w:before="60" w:after="60"/>
              <w:rPr>
                <w:b w:val="0"/>
                <w:bCs w:val="0"/>
                <w:sz w:val="20"/>
                <w:szCs w:val="20"/>
              </w:rPr>
            </w:pPr>
            <w:r w:rsidRPr="00C10370">
              <w:rPr>
                <w:bCs w:val="0"/>
                <w:noProof/>
                <w:sz w:val="20"/>
                <w:szCs w:val="20"/>
              </w:rPr>
              <w:drawing>
                <wp:inline distT="0" distB="0" distL="0" distR="0" wp14:anchorId="493733A2" wp14:editId="5D864D4A">
                  <wp:extent cx="237939" cy="244549"/>
                  <wp:effectExtent l="0" t="0" r="0" b="3175"/>
                  <wp:docPr id="244" name="Pictur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495" w:type="dxa"/>
            <w:tcBorders>
              <w:top w:val="nil"/>
              <w:bottom w:val="nil"/>
            </w:tcBorders>
            <w:shd w:val="clear" w:color="auto" w:fill="auto"/>
          </w:tcPr>
          <w:p w14:paraId="5ECDA51C" w14:textId="2572265C" w:rsidR="001E039F" w:rsidRPr="00C10370" w:rsidRDefault="001E039F" w:rsidP="001E039F">
            <w:pPr>
              <w:pStyle w:val="Quotetext"/>
              <w:spacing w:before="60" w:after="60"/>
              <w:rPr>
                <w:b w:val="0"/>
                <w:bCs w:val="0"/>
                <w:sz w:val="20"/>
                <w:szCs w:val="20"/>
              </w:rPr>
            </w:pPr>
            <w:r w:rsidRPr="004354A8">
              <w:rPr>
                <w:sz w:val="20"/>
                <w:szCs w:val="20"/>
              </w:rPr>
              <w:t>Finding</w:t>
            </w:r>
            <w:r w:rsidRPr="00C10370">
              <w:rPr>
                <w:b w:val="0"/>
                <w:bCs w:val="0"/>
                <w:sz w:val="20"/>
                <w:szCs w:val="20"/>
              </w:rPr>
              <w:t xml:space="preserve">: </w:t>
            </w:r>
            <w:r w:rsidRPr="00C10370">
              <w:rPr>
                <w:rStyle w:val="IntenseEmphasis"/>
                <w:b w:val="0"/>
                <w:bCs w:val="0"/>
                <w:i/>
                <w:iCs/>
                <w:color w:val="003478" w:themeColor="text2"/>
                <w:sz w:val="20"/>
                <w:szCs w:val="20"/>
              </w:rPr>
              <w:t xml:space="preserve">Shared outcomes are evident through joint investment in radio capacity with DCP; emerging collaboration with </w:t>
            </w:r>
            <w:proofErr w:type="spellStart"/>
            <w:r w:rsidRPr="00C10370">
              <w:rPr>
                <w:rStyle w:val="IntenseEmphasis"/>
                <w:b w:val="0"/>
                <w:bCs w:val="0"/>
                <w:i/>
                <w:iCs/>
                <w:color w:val="003478" w:themeColor="text2"/>
                <w:sz w:val="20"/>
                <w:szCs w:val="20"/>
              </w:rPr>
              <w:t>Nabilan</w:t>
            </w:r>
            <w:proofErr w:type="spellEnd"/>
            <w:r w:rsidRPr="00C10370">
              <w:rPr>
                <w:rStyle w:val="IntenseEmphasis"/>
                <w:b w:val="0"/>
                <w:bCs w:val="0"/>
                <w:i/>
                <w:iCs/>
                <w:color w:val="003478" w:themeColor="text2"/>
                <w:sz w:val="20"/>
                <w:szCs w:val="20"/>
              </w:rPr>
              <w:t xml:space="preserve">, UNDP/Spotlight and UNWOMEN in growing the capacity of the VPUs and gender mainstreaming across PNTL; and joint work with customs and immigration with both the USAID customs project and </w:t>
            </w:r>
            <w:proofErr w:type="spellStart"/>
            <w:r w:rsidRPr="00C10370">
              <w:rPr>
                <w:rStyle w:val="IntenseEmphasis"/>
                <w:b w:val="0"/>
                <w:bCs w:val="0"/>
                <w:i/>
                <w:iCs/>
                <w:color w:val="003478" w:themeColor="text2"/>
                <w:sz w:val="20"/>
                <w:szCs w:val="20"/>
              </w:rPr>
              <w:t>GoA</w:t>
            </w:r>
            <w:proofErr w:type="spellEnd"/>
            <w:r w:rsidRPr="00C10370">
              <w:rPr>
                <w:rStyle w:val="IntenseEmphasis"/>
                <w:b w:val="0"/>
                <w:bCs w:val="0"/>
                <w:i/>
                <w:iCs/>
                <w:color w:val="003478" w:themeColor="text2"/>
                <w:sz w:val="20"/>
                <w:szCs w:val="20"/>
              </w:rPr>
              <w:t xml:space="preserve"> Home Affairs. There are emerging/possible future partnerships to be established through enhancing the above-mentioned existing areas of collaboration, as well as seeking collaboration with other investments in Australia’s Aid Program, and other investments with common interests. </w:t>
            </w:r>
          </w:p>
        </w:tc>
      </w:tr>
    </w:tbl>
    <w:p w14:paraId="3542ED11" w14:textId="5775E991" w:rsidR="003D09A0" w:rsidRPr="00AE5B5A" w:rsidRDefault="003D09A0" w:rsidP="00367D39">
      <w:pPr>
        <w:pStyle w:val="BodyText"/>
      </w:pPr>
      <w:r w:rsidRPr="00AE5B5A">
        <w:t xml:space="preserve">A major outcome from interactions with other programs has been the ability to model cross-agency cooperation, which is theorised to result in a greater likelihood of Timorese security agencies cooperating with one another. This has been mentioned by </w:t>
      </w:r>
      <w:proofErr w:type="gramStart"/>
      <w:r w:rsidRPr="00AE5B5A">
        <w:t>a number of</w:t>
      </w:r>
      <w:proofErr w:type="gramEnd"/>
      <w:r w:rsidRPr="00AE5B5A">
        <w:t xml:space="preserve"> Australian interlocutors as a key reason to enhance relationships through cross-departmental Australian programming. It is too early to call the TNCC a success: the functioning of the Centre and the ability to enable cross-agency cooperation among Timorese agencies, as well as to fill the priorities around ASEAN integration and enhance </w:t>
      </w:r>
      <w:proofErr w:type="spellStart"/>
      <w:r w:rsidRPr="00AE5B5A">
        <w:t>GoTL</w:t>
      </w:r>
      <w:proofErr w:type="spellEnd"/>
      <w:r w:rsidRPr="00AE5B5A">
        <w:t xml:space="preserve"> ability to respond to transnational crime, are yet to emerge. Similarly, results from the Radio Towers, planned investments in the UPM, joint border patrols and shared objectives with customs and immigration are all emerging. These investments should be regularly assessed in cross-agency collaboration meetings (with both </w:t>
      </w:r>
      <w:proofErr w:type="spellStart"/>
      <w:r w:rsidRPr="00AE5B5A">
        <w:t>GoA</w:t>
      </w:r>
      <w:proofErr w:type="spellEnd"/>
      <w:r w:rsidRPr="00AE5B5A">
        <w:t xml:space="preserve"> and Timorese agencies) to identify areas of success, </w:t>
      </w:r>
      <w:r w:rsidR="00AE5B5A">
        <w:t xml:space="preserve">and </w:t>
      </w:r>
      <w:r w:rsidRPr="00AE5B5A">
        <w:t>opportunities for improvement</w:t>
      </w:r>
      <w:r w:rsidR="00AE5B5A">
        <w:t>.</w:t>
      </w:r>
    </w:p>
    <w:p w14:paraId="3D195E94" w14:textId="32E60A3B" w:rsidR="007D642B" w:rsidRDefault="00B10806" w:rsidP="005D4D01">
      <w:pPr>
        <w:pStyle w:val="BodyText"/>
        <w:rPr>
          <w:spacing w:val="-2"/>
          <w:lang w:val="en-NZ"/>
        </w:rPr>
      </w:pPr>
      <w:r w:rsidRPr="00807CE4">
        <w:rPr>
          <w:spacing w:val="-2"/>
          <w:lang w:val="en-NZ"/>
        </w:rPr>
        <w:t xml:space="preserve">Future opportunities are principally in the Aid program. TLPDP has a deepening relationship with </w:t>
      </w:r>
      <w:proofErr w:type="spellStart"/>
      <w:r w:rsidRPr="00807CE4">
        <w:rPr>
          <w:spacing w:val="-2"/>
          <w:lang w:val="en-NZ"/>
        </w:rPr>
        <w:t>Nabilan</w:t>
      </w:r>
      <w:proofErr w:type="spellEnd"/>
      <w:r w:rsidRPr="00807CE4">
        <w:rPr>
          <w:spacing w:val="-2"/>
          <w:lang w:val="en-NZ"/>
        </w:rPr>
        <w:t xml:space="preserve"> as well as with TAF including requesting some questions to go into the upcoming survey.  Aid programs conduct multiple cross-program working groups and community of practice meetings. TLPDP should seek to join these groups in order to not be approaching issues in isolation. This is a good opportunity for TLPDP to learn from other’</w:t>
      </w:r>
      <w:r w:rsidR="00C2479D" w:rsidRPr="00807CE4">
        <w:rPr>
          <w:spacing w:val="-2"/>
          <w:lang w:val="en-NZ"/>
        </w:rPr>
        <w:t>s</w:t>
      </w:r>
      <w:r w:rsidRPr="00807CE4">
        <w:rPr>
          <w:spacing w:val="-2"/>
          <w:lang w:val="en-NZ"/>
        </w:rPr>
        <w:t xml:space="preserve"> experience. </w:t>
      </w:r>
    </w:p>
    <w:p w14:paraId="3E2348DC" w14:textId="77777777" w:rsidR="009A5191" w:rsidRPr="00807CE4" w:rsidRDefault="009A5191" w:rsidP="005D4D01">
      <w:pPr>
        <w:pStyle w:val="BodyText"/>
        <w:rPr>
          <w:spacing w:val="-2"/>
          <w:lang w:val="en-NZ"/>
        </w:rPr>
      </w:pPr>
    </w:p>
    <w:p w14:paraId="66C5AC24" w14:textId="7C2816F4" w:rsidR="00707C0E" w:rsidRPr="009C2EE9" w:rsidRDefault="00F534DF" w:rsidP="00BA5A39">
      <w:pPr>
        <w:pStyle w:val="Heading2"/>
      </w:pPr>
      <w:bookmarkStart w:id="62" w:name="_Toc90953390"/>
      <w:r w:rsidRPr="009C2EE9">
        <w:t>Has TLPDP’s support contributed to improvements on gender equality and social inclusion?</w:t>
      </w:r>
      <w:bookmarkEnd w:id="62"/>
    </w:p>
    <w:p w14:paraId="2846A340" w14:textId="2A7CAEE9" w:rsidR="00A818AE" w:rsidRDefault="00707C0E" w:rsidP="005D4D01">
      <w:pPr>
        <w:pStyle w:val="Heading3"/>
      </w:pPr>
      <w:bookmarkStart w:id="63" w:name="_Toc87002691"/>
      <w:bookmarkStart w:id="64" w:name="_Toc87001397"/>
      <w:bookmarkStart w:id="65" w:name="_Toc90953391"/>
      <w:r w:rsidRPr="009C2EE9">
        <w:t>Has TLPDP’s support contributed to improvements on gender equality and social inclusion? If so, how?</w:t>
      </w:r>
      <w:bookmarkEnd w:id="63"/>
      <w:bookmarkEnd w:id="64"/>
      <w:bookmarkEnd w:id="65"/>
      <w:r w:rsidRPr="009C2EE9">
        <w:t xml:space="preserve"> </w:t>
      </w:r>
    </w:p>
    <w:p w14:paraId="7DFDE8F3" w14:textId="77777777" w:rsidR="00A818AE" w:rsidRDefault="00A818AE" w:rsidP="00A818AE">
      <w:pPr>
        <w:pStyle w:val="Boxedtext"/>
        <w:rPr>
          <w:b/>
          <w:bCs/>
          <w:color w:val="003478" w:themeColor="text2"/>
        </w:rPr>
      </w:pPr>
      <w:r w:rsidRPr="00A818AE">
        <w:rPr>
          <w:b/>
          <w:bCs/>
          <w:color w:val="003478" w:themeColor="text2"/>
        </w:rPr>
        <w:t>PNTL Gender Strategy 2018-2022</w:t>
      </w:r>
    </w:p>
    <w:p w14:paraId="2706B3FB" w14:textId="77777777" w:rsidR="00A818AE" w:rsidRDefault="00A818AE" w:rsidP="00A818AE">
      <w:pPr>
        <w:pStyle w:val="Boxedtext"/>
      </w:pPr>
      <w:r w:rsidRPr="00A818AE">
        <w:rPr>
          <w:b/>
          <w:bCs/>
        </w:rPr>
        <w:t>Outcome 1</w:t>
      </w:r>
      <w:r>
        <w:t>: By 2022, create a more representative security service, particularly increasing the institutional promotion, recruitment, and representation of women</w:t>
      </w:r>
    </w:p>
    <w:p w14:paraId="1BB1D56D" w14:textId="50BF78E3" w:rsidR="00A818AE" w:rsidRDefault="00A818AE" w:rsidP="00A818AE">
      <w:pPr>
        <w:pStyle w:val="Boxedtext"/>
      </w:pPr>
      <w:r w:rsidRPr="00A818AE">
        <w:rPr>
          <w:b/>
          <w:bCs/>
        </w:rPr>
        <w:t>Outcome 2</w:t>
      </w:r>
      <w:r>
        <w:t>: By 2022, PNTL is an institution that promotes gender equality, and has laws, policies and procedures that reflect gender equality (Outcome 1.2. Participation Pillar NAP</w:t>
      </w:r>
      <w:r w:rsidR="00C2479D">
        <w:t>-</w:t>
      </w:r>
      <w:r>
        <w:t>1325)</w:t>
      </w:r>
    </w:p>
    <w:p w14:paraId="535DB561" w14:textId="340E17BF" w:rsidR="00A818AE" w:rsidRDefault="00A818AE" w:rsidP="00A818AE">
      <w:pPr>
        <w:pStyle w:val="Boxedtext"/>
      </w:pPr>
      <w:r w:rsidRPr="00A818AE">
        <w:rPr>
          <w:b/>
          <w:bCs/>
        </w:rPr>
        <w:t>Outcome 3</w:t>
      </w:r>
      <w:r>
        <w:t xml:space="preserve">: By 2022, ensure that PNTL has built good relationships with communities where PNTL serves in respect of human rights </w:t>
      </w:r>
    </w:p>
    <w:p w14:paraId="673A832F" w14:textId="1282A0FE" w:rsidR="00A818AE" w:rsidRDefault="00A818AE" w:rsidP="007D642B">
      <w:pPr>
        <w:pStyle w:val="Boxedtext"/>
      </w:pPr>
      <w:r w:rsidRPr="00A818AE">
        <w:rPr>
          <w:b/>
          <w:bCs/>
        </w:rPr>
        <w:t>Outcome 4</w:t>
      </w:r>
      <w:r w:rsidRPr="00A818AE">
        <w:t xml:space="preserve">: By 2022, ensure adequate facilities for female and male PNTL officers to provide services to the community, including </w:t>
      </w:r>
      <w:proofErr w:type="spellStart"/>
      <w:r w:rsidRPr="00A818AE">
        <w:t>to</w:t>
      </w:r>
      <w:proofErr w:type="spellEnd"/>
      <w:r w:rsidRPr="00A818AE">
        <w:t xml:space="preserve"> vulnerable groups. Ensure that infrastructure is available to respond to the needs of women and men in PNTL to undertake their roles and responsibilities; Ensure equal access to facilities for female and male PNTL officers and treatment adapted to their work needs</w:t>
      </w:r>
    </w:p>
    <w:p w14:paraId="72844E01" w14:textId="2ED70911" w:rsidR="00BC595D" w:rsidRDefault="00BC595D" w:rsidP="00BC595D">
      <w:pPr>
        <w:pStyle w:val="BodyText"/>
        <w:rPr>
          <w:b/>
          <w:bCs/>
        </w:rPr>
      </w:pPr>
      <w:r w:rsidRPr="009C2EE9">
        <w:rPr>
          <w:b/>
          <w:bCs/>
        </w:rPr>
        <w:t>TLPDP’s Gender Equality and Social Inclusion work</w:t>
      </w:r>
    </w:p>
    <w:tbl>
      <w:tblPr>
        <w:tblStyle w:val="TableGrid"/>
        <w:tblW w:w="0" w:type="auto"/>
        <w:tblBorders>
          <w:top w:val="none" w:sz="0" w:space="0" w:color="auto"/>
          <w:bottom w:val="none" w:sz="0" w:space="0" w:color="auto"/>
          <w:insideH w:val="none" w:sz="0" w:space="0" w:color="auto"/>
        </w:tblBorders>
        <w:tblCellMar>
          <w:left w:w="0" w:type="dxa"/>
          <w:right w:w="0" w:type="dxa"/>
        </w:tblCellMar>
        <w:tblLook w:val="0420" w:firstRow="1" w:lastRow="0" w:firstColumn="0" w:lastColumn="0" w:noHBand="0" w:noVBand="1"/>
      </w:tblPr>
      <w:tblGrid>
        <w:gridCol w:w="672"/>
        <w:gridCol w:w="9532"/>
      </w:tblGrid>
      <w:tr w:rsidR="009A5191" w:rsidRPr="00C10370" w14:paraId="6C23DD0D" w14:textId="77777777" w:rsidTr="00C10370">
        <w:trPr>
          <w:cnfStyle w:val="100000000000" w:firstRow="1" w:lastRow="0" w:firstColumn="0" w:lastColumn="0" w:oddVBand="0" w:evenVBand="0" w:oddHBand="0" w:evenHBand="0" w:firstRowFirstColumn="0" w:firstRowLastColumn="0" w:lastRowFirstColumn="0" w:lastRowLastColumn="0"/>
        </w:trPr>
        <w:tc>
          <w:tcPr>
            <w:tcW w:w="672" w:type="dxa"/>
            <w:shd w:val="clear" w:color="auto" w:fill="auto"/>
          </w:tcPr>
          <w:p w14:paraId="34E889FC" w14:textId="19CE98DD" w:rsidR="009A5191" w:rsidRPr="00C10370" w:rsidRDefault="009A5191" w:rsidP="009A5191">
            <w:pPr>
              <w:pStyle w:val="BodyText"/>
              <w:spacing w:before="60" w:after="60"/>
              <w:rPr>
                <w:b w:val="0"/>
              </w:rPr>
            </w:pPr>
            <w:r w:rsidRPr="00C10370">
              <w:rPr>
                <w:noProof/>
                <w:szCs w:val="20"/>
              </w:rPr>
              <w:drawing>
                <wp:inline distT="0" distB="0" distL="0" distR="0" wp14:anchorId="25CB0797" wp14:editId="5AADEDBD">
                  <wp:extent cx="237939" cy="244549"/>
                  <wp:effectExtent l="0" t="0" r="0" b="3175"/>
                  <wp:docPr id="245" name="Picture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532" w:type="dxa"/>
            <w:shd w:val="clear" w:color="auto" w:fill="auto"/>
          </w:tcPr>
          <w:p w14:paraId="58025280" w14:textId="28B6D12F" w:rsidR="009A5191" w:rsidRPr="00C10370" w:rsidRDefault="009A5191" w:rsidP="009A5191">
            <w:pPr>
              <w:pStyle w:val="Quotetext"/>
              <w:spacing w:before="60" w:after="60"/>
              <w:rPr>
                <w:b w:val="0"/>
                <w:bCs w:val="0"/>
                <w:sz w:val="20"/>
                <w:szCs w:val="20"/>
              </w:rPr>
            </w:pPr>
            <w:r w:rsidRPr="004354A8">
              <w:rPr>
                <w:sz w:val="20"/>
                <w:szCs w:val="20"/>
              </w:rPr>
              <w:t>Finding</w:t>
            </w:r>
            <w:r w:rsidRPr="00C10370">
              <w:rPr>
                <w:b w:val="0"/>
                <w:bCs w:val="0"/>
                <w:sz w:val="20"/>
                <w:szCs w:val="20"/>
              </w:rPr>
              <w:t>: TLPDP has contributed to improvements in the proportion of women receiving training in PNTL, some mainstreaming of gender throughout the broader program, and some improvements in the number of women deployed to the TLPDP mission and locally engaged female staff. It is not yet possible to demonstrate any outcomes from the Women’s Leadership Training. There is some good evidence of contribution to improved disability inclusion, notwithstanding that this was not included in the Mission design.</w:t>
            </w:r>
          </w:p>
        </w:tc>
      </w:tr>
      <w:tr w:rsidR="009A5191" w14:paraId="388CFC2B" w14:textId="77777777" w:rsidTr="00C10370">
        <w:tc>
          <w:tcPr>
            <w:tcW w:w="672" w:type="dxa"/>
          </w:tcPr>
          <w:p w14:paraId="36E432C9" w14:textId="02D8AE88" w:rsidR="009A5191" w:rsidRDefault="009A5191" w:rsidP="009A5191">
            <w:pPr>
              <w:pStyle w:val="BodyText"/>
              <w:spacing w:before="60" w:after="60"/>
              <w:rPr>
                <w:b/>
                <w:bCs/>
              </w:rPr>
            </w:pPr>
            <w:r w:rsidRPr="002A5742">
              <w:rPr>
                <w:b/>
                <w:bCs/>
                <w:noProof/>
                <w:szCs w:val="20"/>
              </w:rPr>
              <w:drawing>
                <wp:inline distT="0" distB="0" distL="0" distR="0" wp14:anchorId="4DAC5633" wp14:editId="045003BA">
                  <wp:extent cx="237939" cy="244549"/>
                  <wp:effectExtent l="0" t="0" r="0" b="3175"/>
                  <wp:docPr id="246" name="Picture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532" w:type="dxa"/>
          </w:tcPr>
          <w:p w14:paraId="6B7D149F" w14:textId="541E47D6" w:rsidR="009A5191" w:rsidRPr="001E039F" w:rsidRDefault="009A5191" w:rsidP="009A5191">
            <w:pPr>
              <w:pStyle w:val="Quotetext"/>
              <w:spacing w:before="60" w:after="60"/>
              <w:rPr>
                <w:sz w:val="20"/>
                <w:szCs w:val="20"/>
              </w:rPr>
            </w:pPr>
            <w:r w:rsidRPr="00807CE4">
              <w:rPr>
                <w:b/>
                <w:sz w:val="20"/>
                <w:szCs w:val="20"/>
              </w:rPr>
              <w:t>Finding:</w:t>
            </w:r>
            <w:r w:rsidRPr="00807CE4">
              <w:rPr>
                <w:sz w:val="20"/>
                <w:szCs w:val="20"/>
              </w:rPr>
              <w:t xml:space="preserve"> TLPDPs work in gender equality and social inclusion has focused on the implementation of activities aligned to the PNTL Gender Strategy. This has included a focus on supporting the promotion of women to leadership positions through Women’s Leadership Training and establishing a PNTL Gender Working Group. These activities are in their initial stages and delays have occurred due to COVID-19 and the Easter flooding, as such implementation of the Gender Strategy has been slower than expected.</w:t>
            </w:r>
          </w:p>
        </w:tc>
      </w:tr>
      <w:tr w:rsidR="009A5191" w14:paraId="38A47033" w14:textId="77777777" w:rsidTr="00C10370">
        <w:tc>
          <w:tcPr>
            <w:tcW w:w="672" w:type="dxa"/>
          </w:tcPr>
          <w:p w14:paraId="13B2C063" w14:textId="6EE09C78" w:rsidR="009A5191" w:rsidRDefault="009A5191" w:rsidP="009A5191">
            <w:pPr>
              <w:pStyle w:val="BodyText"/>
              <w:spacing w:before="60" w:after="60"/>
              <w:rPr>
                <w:b/>
                <w:bCs/>
              </w:rPr>
            </w:pPr>
            <w:r w:rsidRPr="002A5742">
              <w:rPr>
                <w:b/>
                <w:bCs/>
                <w:noProof/>
                <w:szCs w:val="20"/>
              </w:rPr>
              <w:drawing>
                <wp:inline distT="0" distB="0" distL="0" distR="0" wp14:anchorId="39DF9D4F" wp14:editId="0CABA302">
                  <wp:extent cx="237939" cy="244549"/>
                  <wp:effectExtent l="0" t="0" r="0" b="317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532" w:type="dxa"/>
          </w:tcPr>
          <w:p w14:paraId="4B8B435F" w14:textId="3FC71931" w:rsidR="009A5191" w:rsidRPr="001E039F" w:rsidRDefault="009A5191" w:rsidP="009A5191">
            <w:pPr>
              <w:pStyle w:val="Quotetext"/>
              <w:spacing w:before="60" w:after="60"/>
              <w:rPr>
                <w:sz w:val="20"/>
                <w:szCs w:val="20"/>
              </w:rPr>
            </w:pPr>
            <w:r w:rsidRPr="00807CE4">
              <w:rPr>
                <w:b/>
                <w:sz w:val="20"/>
                <w:szCs w:val="20"/>
              </w:rPr>
              <w:t>Finding:</w:t>
            </w:r>
            <w:r w:rsidRPr="00807CE4">
              <w:rPr>
                <w:sz w:val="20"/>
                <w:szCs w:val="20"/>
              </w:rPr>
              <w:t xml:space="preserve"> While the PNTL Gender Working Group has been identified as a useful mechanism to promote gender equality issues across PNTL, a combination of COVID-19 delays, a lack of PNTL funding for implementing the Gender Strategy, and lack of implementation of the monitoring framework means it is difficult to identify outcomes in support of gender equality arising from this mechanism. </w:t>
            </w:r>
          </w:p>
        </w:tc>
      </w:tr>
    </w:tbl>
    <w:p w14:paraId="346A1609" w14:textId="3F8F15B5" w:rsidR="00707C0E" w:rsidRPr="00894B9B" w:rsidRDefault="00707C0E" w:rsidP="005D4D01">
      <w:pPr>
        <w:pStyle w:val="BodyText"/>
        <w:rPr>
          <w:color w:val="5482AB" w:themeColor="background2"/>
        </w:rPr>
      </w:pPr>
      <w:r w:rsidRPr="009C2EE9">
        <w:t xml:space="preserve">Since 2018, TLPDP’s gender equality work has </w:t>
      </w:r>
      <w:r w:rsidR="00A703BC" w:rsidRPr="009C2EE9">
        <w:t xml:space="preserve">focused both on improved gender equality within the PNTL workforce and support to the </w:t>
      </w:r>
      <w:r w:rsidR="00A703BC">
        <w:t xml:space="preserve">PNTL </w:t>
      </w:r>
      <w:r w:rsidR="00A703BC" w:rsidRPr="009C2EE9">
        <w:t>VPU</w:t>
      </w:r>
      <w:r w:rsidR="0023774C">
        <w:t>.</w:t>
      </w:r>
      <w:r w:rsidR="00A703BC">
        <w:t xml:space="preserve"> </w:t>
      </w:r>
      <w:r w:rsidR="00A703BC" w:rsidRPr="009C2EE9">
        <w:t xml:space="preserve">Support is also aligned with some areas of Timor-Leste’s national gender policies (NAP-GBV and NAP 1325). </w:t>
      </w:r>
      <w:r w:rsidR="00A703BC">
        <w:t>TLPDP supports the</w:t>
      </w:r>
      <w:r w:rsidRPr="009C2EE9">
        <w:t xml:space="preserve"> PNTL </w:t>
      </w:r>
      <w:r w:rsidR="00A703BC">
        <w:t>GWG</w:t>
      </w:r>
      <w:r w:rsidR="00671BB0">
        <w:t xml:space="preserve"> </w:t>
      </w:r>
      <w:r w:rsidRPr="009C2EE9">
        <w:t xml:space="preserve">to implement the </w:t>
      </w:r>
      <w:r w:rsidR="00A703BC" w:rsidRPr="009C2EE9">
        <w:t xml:space="preserve">four outcomes </w:t>
      </w:r>
      <w:r w:rsidR="00A703BC">
        <w:t xml:space="preserve">of the </w:t>
      </w:r>
      <w:r w:rsidRPr="009C2EE9">
        <w:t>PNTL Gender Strategy;</w:t>
      </w:r>
      <w:r w:rsidR="00A703BC">
        <w:rPr>
          <w:rStyle w:val="FootnoteReference"/>
          <w:color w:val="000000" w:themeColor="text1"/>
        </w:rPr>
        <w:footnoteReference w:id="79"/>
      </w:r>
      <w:r w:rsidRPr="009C2EE9">
        <w:t xml:space="preserve"> </w:t>
      </w:r>
      <w:r w:rsidR="00A703BC">
        <w:t xml:space="preserve">has </w:t>
      </w:r>
      <w:r w:rsidRPr="009C2EE9">
        <w:t>design</w:t>
      </w:r>
      <w:r w:rsidR="00A703BC">
        <w:t>ed</w:t>
      </w:r>
      <w:r w:rsidRPr="009C2EE9">
        <w:t xml:space="preserve"> and partial</w:t>
      </w:r>
      <w:r w:rsidR="00A703BC">
        <w:t>ly</w:t>
      </w:r>
      <w:r w:rsidRPr="009C2EE9">
        <w:t xml:space="preserve"> implement</w:t>
      </w:r>
      <w:r w:rsidR="00A703BC">
        <w:t>ed a</w:t>
      </w:r>
      <w:r w:rsidRPr="009C2EE9">
        <w:t xml:space="preserve"> Women’s Leadership Training to support the promotion of females in PNTL to leadership roles; advocat</w:t>
      </w:r>
      <w:r w:rsidR="00A703BC">
        <w:t>ed</w:t>
      </w:r>
      <w:r w:rsidRPr="009C2EE9">
        <w:t xml:space="preserve"> for 30% of training participants to be female across all TLPDP training activities; and mainstream</w:t>
      </w:r>
      <w:r w:rsidR="00A703BC">
        <w:t xml:space="preserve">ed </w:t>
      </w:r>
      <w:r w:rsidRPr="009C2EE9">
        <w:t xml:space="preserve">gender throughout TLPDP activities. TLPDP has also sought to model gender inclusion through deployment of female </w:t>
      </w:r>
      <w:r w:rsidR="00AB7DF9">
        <w:t>advisor</w:t>
      </w:r>
      <w:r w:rsidRPr="009C2EE9">
        <w:t>s and appointment of local</w:t>
      </w:r>
      <w:r w:rsidR="0023774C">
        <w:t>ly</w:t>
      </w:r>
      <w:r w:rsidRPr="009C2EE9">
        <w:t xml:space="preserve"> engaged staff. </w:t>
      </w:r>
    </w:p>
    <w:p w14:paraId="64DC2950" w14:textId="4393C9D2" w:rsidR="00707C0E" w:rsidRPr="009C2EE9" w:rsidRDefault="00707C0E" w:rsidP="005D4D01">
      <w:pPr>
        <w:pStyle w:val="BodyText"/>
      </w:pPr>
      <w:r w:rsidRPr="009C2EE9">
        <w:t xml:space="preserve">In 2015, the PNTL Gender Cabinet with support from TLPDP established the </w:t>
      </w:r>
      <w:r w:rsidR="00A703BC">
        <w:t>GWG</w:t>
      </w:r>
      <w:r w:rsidRPr="009C2EE9">
        <w:t xml:space="preserve"> to coordinate international and national partners for the promotion of gender equality in PNTL. TLPDP support to the GWG in the current phase is aligned to the PNTL Gender Strategy’s objectives to establish a coordination mechanism that promotes gender equality within PNTL</w:t>
      </w:r>
      <w:r w:rsidRPr="009C2EE9">
        <w:rPr>
          <w:rStyle w:val="FootnoteReference"/>
        </w:rPr>
        <w:footnoteReference w:id="80"/>
      </w:r>
      <w:r w:rsidRPr="009C2EE9">
        <w:t xml:space="preserve"> and to support the promotion of women to leadership positions within PNTL. This also aligns with the </w:t>
      </w:r>
      <w:r w:rsidRPr="00A703BC">
        <w:rPr>
          <w:color w:val="000000" w:themeColor="text1"/>
        </w:rPr>
        <w:t xml:space="preserve">AFP International Command Gender Strategy 2018-2024 strategic priority to improve composition and capacity of partner police. </w:t>
      </w:r>
    </w:p>
    <w:p w14:paraId="6D29DE4B" w14:textId="297F5D18" w:rsidR="00707C0E" w:rsidRPr="009C2EE9" w:rsidRDefault="00707C0E" w:rsidP="005D4D01">
      <w:pPr>
        <w:pStyle w:val="BodyText"/>
      </w:pPr>
      <w:r w:rsidRPr="009C2EE9">
        <w:t>Although these activities have been supported in previous phases of TLPDP, in the current phase they did not commence until 2020 and were then disrupted to a significant degree by COVID-19. The GWG met twice in 2020 and again in 2021. Meetings in 2021 focused on designing the new gender strategy, recruitment and promotion of women and combatting sexual harassment in the workplace. The GWG has supported PNTL to coordinate with other gender stakeholders including other donors, CSOs and government institutions. S</w:t>
      </w:r>
      <w:r w:rsidR="0023774C">
        <w:t>ome s</w:t>
      </w:r>
      <w:r w:rsidRPr="009C2EE9">
        <w:t>takeholders reported that they see value in the GWG as a lever to raise awareness of gender equality issues across PNTL</w:t>
      </w:r>
      <w:r w:rsidR="0023774C">
        <w:rPr>
          <w:rStyle w:val="FootnoteReference"/>
        </w:rPr>
        <w:footnoteReference w:id="81"/>
      </w:r>
      <w:r w:rsidRPr="009C2EE9">
        <w:t xml:space="preserve"> however, some stakeholders have highlighted that the purpose of the group is unclear and that it could be duplicating other gender coordination mechanisms, including the National Gender Working Group led by the Secretary of State for Equality and Inclusion.</w:t>
      </w:r>
      <w:r w:rsidR="0023774C">
        <w:rPr>
          <w:rStyle w:val="FootnoteReference"/>
        </w:rPr>
        <w:footnoteReference w:id="82"/>
      </w:r>
      <w:r w:rsidRPr="009C2EE9">
        <w:t xml:space="preserve"> </w:t>
      </w:r>
    </w:p>
    <w:p w14:paraId="7A41C33A" w14:textId="412A9F46" w:rsidR="00707C0E" w:rsidRPr="009C2EE9" w:rsidRDefault="00707C0E" w:rsidP="005D4D01">
      <w:pPr>
        <w:pStyle w:val="BodyText"/>
        <w:rPr>
          <w:rStyle w:val="msoins0"/>
        </w:rPr>
      </w:pPr>
      <w:r w:rsidRPr="009C2EE9">
        <w:t xml:space="preserve">TLPDPs focus on promotion of women into leadership roles in PNTL is aligned with both the Gender Strategy and the current NAP-1325. TLPDP worked with PNTL to design Women’s Leadership Training, with implementation beginning in 2019. The training comprises English language training, interview training, and physical training. </w:t>
      </w:r>
      <w:r w:rsidRPr="009C2EE9">
        <w:rPr>
          <w:rStyle w:val="msoins0"/>
        </w:rPr>
        <w:t xml:space="preserve">Training in English has been identified as potentially providing opportunities for women to participate in international professional development opportunities, which in turn enhances their exposure to leadership skills and capabilities; and physical training and interview skills have been identified as improving women’s chances of promotion. In 2020, the TLPDP gender advisor coordinated the English language training component for 22 female PNTL staff over a 10-day period. This contrasts with the one-year period for the broader TLPDP English training. However, due to COVID-19 only 65 </w:t>
      </w:r>
      <w:r w:rsidR="006E1606">
        <w:rPr>
          <w:rStyle w:val="msoins0"/>
        </w:rPr>
        <w:t>%</w:t>
      </w:r>
      <w:r w:rsidRPr="009C2EE9">
        <w:rPr>
          <w:rStyle w:val="msoins0"/>
        </w:rPr>
        <w:t xml:space="preserve"> of participants completed the final assessment. The other components of the training have not yet begun due to COVID-19. </w:t>
      </w:r>
    </w:p>
    <w:p w14:paraId="47EB7C22" w14:textId="77777777" w:rsidR="00707C0E" w:rsidRPr="009C2EE9" w:rsidRDefault="00707C0E" w:rsidP="005D4D01">
      <w:pPr>
        <w:pStyle w:val="BodyText"/>
      </w:pPr>
      <w:r w:rsidRPr="009C2EE9">
        <w:rPr>
          <w:rStyle w:val="msoins0"/>
        </w:rPr>
        <w:t>With increased resources, a more ambitious approach to improving women’s leadership opportunities could include training and mentoring on leadership and management, and public speaking; as well as a longer component for English language training.</w:t>
      </w:r>
      <w:r w:rsidRPr="009C2EE9">
        <w:rPr>
          <w:rStyle w:val="FootnoteReference"/>
        </w:rPr>
        <w:footnoteReference w:id="83"/>
      </w:r>
      <w:r w:rsidRPr="009C2EE9">
        <w:rPr>
          <w:rStyle w:val="msoins0"/>
        </w:rPr>
        <w:t xml:space="preserve"> </w:t>
      </w:r>
      <w:r w:rsidRPr="009C2EE9">
        <w:t>TLPDP could also further align its work to the NAP-1325, by developing approaches to increase recruitment of women as coordinators, mediators, and focal points for conflict prevention at municipal level</w:t>
      </w:r>
      <w:r w:rsidRPr="009C2EE9">
        <w:rPr>
          <w:rStyle w:val="msoins0"/>
        </w:rPr>
        <w:t xml:space="preserve">. Monitoring of staff progress and promotional opportunities during and after course completion would also provide data on where participants are going post-training. </w:t>
      </w:r>
      <w:r w:rsidRPr="009C2EE9">
        <w:t>As a result of delays in training delivery, the program has not yet been able to support further promotion of female leaders within PNTL.</w:t>
      </w:r>
    </w:p>
    <w:p w14:paraId="30060C21" w14:textId="6EF52138" w:rsidR="00707C0E" w:rsidRPr="009C2EE9" w:rsidRDefault="00707C0E" w:rsidP="005D4D01">
      <w:pPr>
        <w:pStyle w:val="BodyText"/>
      </w:pPr>
      <w:r w:rsidRPr="009C2EE9">
        <w:t xml:space="preserve">In addition, due to funding constraints, no PNTL recruitment has occurred since 2017, so there have been no opportunities to support increased female recruitment during this phase of TLPDP. As such, women’s participation in PNTL’s workforce is still at 15 </w:t>
      </w:r>
      <w:r w:rsidR="006E1606">
        <w:t>%</w:t>
      </w:r>
      <w:r w:rsidRPr="009C2EE9">
        <w:t xml:space="preserve">, despite the strategy stating a target of 30 </w:t>
      </w:r>
      <w:r w:rsidR="006E1606">
        <w:t>%</w:t>
      </w:r>
      <w:r w:rsidRPr="009C2EE9">
        <w:t xml:space="preserve"> of women by 2022. Stakeholders have identified however, that there are plans within the 2022 budget for PNTL recruitment, suggesting female recruitment could be an additional focus for TLPDP in the new design.</w:t>
      </w:r>
      <w:r w:rsidR="0023774C">
        <w:rPr>
          <w:rStyle w:val="FootnoteReference"/>
        </w:rPr>
        <w:footnoteReference w:id="84"/>
      </w:r>
      <w:r w:rsidRPr="009C2EE9">
        <w:t xml:space="preserve"> This may, however, be further complicated if recently mooted </w:t>
      </w:r>
      <w:proofErr w:type="spellStart"/>
      <w:r w:rsidRPr="009C2EE9">
        <w:t>GoTL</w:t>
      </w:r>
      <w:proofErr w:type="spellEnd"/>
      <w:r w:rsidRPr="009C2EE9">
        <w:t xml:space="preserve"> initiatives to undertake joint F-FDTL/PNTL recruitment proceed.</w:t>
      </w:r>
    </w:p>
    <w:p w14:paraId="730C176A" w14:textId="70E39CC4" w:rsidR="00707C0E" w:rsidRPr="007F1BBD" w:rsidRDefault="00707C0E" w:rsidP="005D4D01">
      <w:pPr>
        <w:pStyle w:val="BodyText"/>
      </w:pPr>
      <w:r w:rsidRPr="009C2EE9">
        <w:t xml:space="preserve">TLPDP </w:t>
      </w:r>
      <w:r w:rsidRPr="007F1BBD">
        <w:t>has been able to continually advocate for female participation in the area of training, an area recognised among a range of donors including DCP and USAID Customs program as quite resistant to change. This has included</w:t>
      </w:r>
      <w:r w:rsidRPr="009C2EE9">
        <w:t xml:space="preserve"> advocating successfully for 30% of trainees in TLPDP training programs to be women as outlined in the PNTL Gender Strategy. </w:t>
      </w:r>
      <w:r w:rsidRPr="007F1BBD">
        <w:t>In 2020/21 TLPDP exceeded this target (35% of 229 PNTL trained), a significant improvement on the two previous years’ figures of 20% (2018/19) and 14% (2019/20)</w:t>
      </w:r>
      <w:r w:rsidR="007F1BBD">
        <w:t>.</w:t>
      </w:r>
      <w:r w:rsidRPr="007F1BBD">
        <w:t xml:space="preserve">TLPDP has also undertaken successful gender mainstreaming through advocacy, in the face of some opposition, for the inclusion of women as Use of Force trainers, by refusing to support an NOP that would only allow male </w:t>
      </w:r>
      <w:proofErr w:type="spellStart"/>
      <w:r w:rsidRPr="007F1BBD">
        <w:t>UoF</w:t>
      </w:r>
      <w:proofErr w:type="spellEnd"/>
      <w:r w:rsidRPr="007F1BBD">
        <w:t xml:space="preserve"> trainers, having a female PNTL member involved in all demonstrations and training, and ensuring course manuals included pictures of women demonstrating physical techniques.</w:t>
      </w:r>
    </w:p>
    <w:p w14:paraId="31EB3E03" w14:textId="6A8FAE16" w:rsidR="00707C0E" w:rsidRPr="009C2EE9" w:rsidRDefault="00707C0E" w:rsidP="005D4D01">
      <w:pPr>
        <w:pStyle w:val="BodyText"/>
        <w:rPr>
          <w:rStyle w:val="msoins0"/>
        </w:rPr>
      </w:pPr>
      <w:r w:rsidRPr="009C2EE9">
        <w:rPr>
          <w:rStyle w:val="msoins0"/>
        </w:rPr>
        <w:t xml:space="preserve">TLPDP have also delivered an 11-month English language training course to 175 PNTL staff over the implementation period, of this 27 </w:t>
      </w:r>
      <w:r w:rsidR="006E1606">
        <w:rPr>
          <w:rStyle w:val="msoins0"/>
        </w:rPr>
        <w:t>%</w:t>
      </w:r>
      <w:r w:rsidRPr="009C2EE9">
        <w:rPr>
          <w:rStyle w:val="msoins0"/>
        </w:rPr>
        <w:t xml:space="preserve"> of participants were female. This falls just short of the 30 </w:t>
      </w:r>
      <w:r w:rsidR="006E1606">
        <w:rPr>
          <w:rStyle w:val="msoins0"/>
        </w:rPr>
        <w:t>%</w:t>
      </w:r>
      <w:r w:rsidRPr="009C2EE9">
        <w:rPr>
          <w:rStyle w:val="msoins0"/>
        </w:rPr>
        <w:t xml:space="preserve"> target TLPDP have for all trainings. This training is significantly longer than the 10-day training course delivered under the Women’s Leadership Program. Extending English language training to more female</w:t>
      </w:r>
      <w:r w:rsidR="00667326">
        <w:rPr>
          <w:rStyle w:val="msoins0"/>
        </w:rPr>
        <w:t xml:space="preserve"> </w:t>
      </w:r>
      <w:r w:rsidRPr="009C2EE9">
        <w:rPr>
          <w:rStyle w:val="msoins0"/>
        </w:rPr>
        <w:t>s</w:t>
      </w:r>
      <w:r w:rsidR="00667326">
        <w:rPr>
          <w:rStyle w:val="msoins0"/>
        </w:rPr>
        <w:t>taff/officers</w:t>
      </w:r>
      <w:r w:rsidRPr="009C2EE9">
        <w:rPr>
          <w:rStyle w:val="msoins0"/>
        </w:rPr>
        <w:t xml:space="preserve"> within PNTL would enhance female leadership and promotional opportunities.</w:t>
      </w:r>
    </w:p>
    <w:p w14:paraId="28B6C059" w14:textId="003B32C1" w:rsidR="00707C0E" w:rsidRPr="007F1BBD" w:rsidRDefault="00707C0E" w:rsidP="005D4D01">
      <w:pPr>
        <w:pStyle w:val="BodyText"/>
      </w:pPr>
      <w:r w:rsidRPr="007F1BBD">
        <w:t>In line with the AFP International Command Gender Strategy 2018-2024 Strategic Priority to improve gender composition of International Command deployments there has been a modest increase in women as advisors within TLPDP.</w:t>
      </w:r>
      <w:r w:rsidR="00BC595D">
        <w:rPr>
          <w:rStyle w:val="FootnoteReference"/>
        </w:rPr>
        <w:footnoteReference w:id="85"/>
      </w:r>
      <w:r w:rsidRPr="007F1BBD">
        <w:t xml:space="preserve"> </w:t>
      </w:r>
      <w:r w:rsidRPr="007F1BBD">
        <w:rPr>
          <w:rStyle w:val="msoins0"/>
          <w:color w:val="000000" w:themeColor="text1"/>
        </w:rPr>
        <w:t>In addition to delivering programmatic outcomes TLPDP has an important role to play in modelling women’s inclusion in the TLPDP mission. While noting challenges in recruiting, deploying, and retaining women in Mission there is now greater representation of women as TLPDP advisors. The 2020 MPR report notes a gender ratio for AFP personnel in mission is 7M / 1F. By November 2021 the gender ratio had increased to 7M/2F. In addition, there are currently 2F STM, 1 F contractor, and 7M/4 F LES.</w:t>
      </w:r>
    </w:p>
    <w:p w14:paraId="05FDE636" w14:textId="77777777" w:rsidR="00707C0E" w:rsidRPr="00BC595D" w:rsidRDefault="00707C0E" w:rsidP="00BC595D">
      <w:pPr>
        <w:pStyle w:val="BodyText"/>
        <w:rPr>
          <w:rStyle w:val="msoins0"/>
        </w:rPr>
      </w:pPr>
      <w:r w:rsidRPr="00BC595D">
        <w:rPr>
          <w:rStyle w:val="msoins0"/>
        </w:rPr>
        <w:t>In summary, there has been some initial progress made to support Gender Strategy implementation. However, progress will require a longer time-period to test the degree to which TLPDP contributes to gender equality and social inclusion outcomes. It will be critical to carry out routine monitoring of these activities in line with program and Gender Strategy targets, to better demonstrate the achievements towards gender equality. There are other areas outlined within the Gender Strategy that TLPDP could support in future programming. These include:</w:t>
      </w:r>
    </w:p>
    <w:p w14:paraId="78754ADA" w14:textId="77777777" w:rsidR="00707C0E" w:rsidRPr="007D642B" w:rsidRDefault="00707C0E" w:rsidP="007D642B">
      <w:pPr>
        <w:pStyle w:val="Buletsintable"/>
      </w:pPr>
      <w:r w:rsidRPr="007D642B">
        <w:t>Establishing a gender sensitive monitoring and evaluation mechanism</w:t>
      </w:r>
    </w:p>
    <w:p w14:paraId="46C597F6" w14:textId="77777777" w:rsidR="00707C0E" w:rsidRPr="007D642B" w:rsidRDefault="00707C0E" w:rsidP="007D642B">
      <w:pPr>
        <w:pStyle w:val="Buletsintable"/>
      </w:pPr>
      <w:r w:rsidRPr="007D642B">
        <w:t>Establishing a mechanism to combat sexual harassment and abuse of power within PNTL</w:t>
      </w:r>
    </w:p>
    <w:p w14:paraId="329ADB2F" w14:textId="09571FAD" w:rsidR="00707C0E" w:rsidRPr="009C2EE9" w:rsidRDefault="00707C0E" w:rsidP="007D642B">
      <w:pPr>
        <w:pStyle w:val="Buletsintable"/>
      </w:pPr>
      <w:r w:rsidRPr="007D642B">
        <w:t>Increasing awareness of gender equality to a broad reach of PNTL staff, engaging men in the conversation as well as</w:t>
      </w:r>
      <w:r w:rsidRPr="009C2EE9">
        <w:t xml:space="preserve"> women</w:t>
      </w:r>
    </w:p>
    <w:p w14:paraId="79D76812" w14:textId="5A6A3EA8" w:rsidR="00707C0E" w:rsidRDefault="00707C0E" w:rsidP="005D4D01">
      <w:pPr>
        <w:pStyle w:val="BodyText"/>
        <w:rPr>
          <w:b/>
          <w:bCs/>
        </w:rPr>
      </w:pPr>
      <w:r w:rsidRPr="00BC595D">
        <w:rPr>
          <w:b/>
          <w:bCs/>
        </w:rPr>
        <w:t>TLPDP’s support for the Vulnerable Persons Unit</w:t>
      </w:r>
    </w:p>
    <w:tbl>
      <w:tblPr>
        <w:tblStyle w:val="TableGrid"/>
        <w:tblW w:w="0" w:type="auto"/>
        <w:tblBorders>
          <w:top w:val="none" w:sz="0" w:space="0" w:color="auto"/>
          <w:bottom w:val="none" w:sz="0" w:space="0" w:color="auto"/>
          <w:insideH w:val="none" w:sz="0" w:space="0" w:color="auto"/>
        </w:tblBorders>
        <w:tblCellMar>
          <w:left w:w="0" w:type="dxa"/>
          <w:right w:w="0" w:type="dxa"/>
        </w:tblCellMar>
        <w:tblLook w:val="0420" w:firstRow="1" w:lastRow="0" w:firstColumn="0" w:lastColumn="0" w:noHBand="0" w:noVBand="1"/>
      </w:tblPr>
      <w:tblGrid>
        <w:gridCol w:w="567"/>
        <w:gridCol w:w="9637"/>
      </w:tblGrid>
      <w:tr w:rsidR="001E039F" w:rsidRPr="00C10370" w14:paraId="156A243B" w14:textId="77777777" w:rsidTr="00C10370">
        <w:trPr>
          <w:cnfStyle w:val="100000000000" w:firstRow="1" w:lastRow="0" w:firstColumn="0" w:lastColumn="0" w:oddVBand="0" w:evenVBand="0" w:oddHBand="0" w:evenHBand="0" w:firstRowFirstColumn="0" w:firstRowLastColumn="0" w:lastRowFirstColumn="0" w:lastRowLastColumn="0"/>
        </w:trPr>
        <w:tc>
          <w:tcPr>
            <w:tcW w:w="567" w:type="dxa"/>
            <w:shd w:val="clear" w:color="auto" w:fill="auto"/>
          </w:tcPr>
          <w:p w14:paraId="47A55AD4" w14:textId="30517017" w:rsidR="001E039F" w:rsidRPr="00C10370" w:rsidRDefault="009A5191" w:rsidP="001E039F">
            <w:pPr>
              <w:pStyle w:val="BodyText"/>
              <w:spacing w:before="60" w:after="60"/>
              <w:rPr>
                <w:b w:val="0"/>
              </w:rPr>
            </w:pPr>
            <w:r w:rsidRPr="00C10370">
              <w:rPr>
                <w:noProof/>
                <w:szCs w:val="20"/>
              </w:rPr>
              <w:drawing>
                <wp:inline distT="0" distB="0" distL="0" distR="0" wp14:anchorId="3F45E8CA" wp14:editId="2F992C30">
                  <wp:extent cx="237939" cy="244549"/>
                  <wp:effectExtent l="0" t="0" r="0" b="3175"/>
                  <wp:docPr id="247" name="Picture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637" w:type="dxa"/>
            <w:shd w:val="clear" w:color="auto" w:fill="auto"/>
          </w:tcPr>
          <w:p w14:paraId="2D9A598C" w14:textId="7AB89B16" w:rsidR="001E039F" w:rsidRPr="00C10370" w:rsidRDefault="001E039F" w:rsidP="001E039F">
            <w:pPr>
              <w:pStyle w:val="Quotetext"/>
              <w:spacing w:before="60" w:after="60"/>
              <w:rPr>
                <w:b w:val="0"/>
                <w:bCs w:val="0"/>
                <w:sz w:val="20"/>
                <w:szCs w:val="20"/>
              </w:rPr>
            </w:pPr>
            <w:r w:rsidRPr="004354A8">
              <w:rPr>
                <w:sz w:val="20"/>
                <w:szCs w:val="20"/>
              </w:rPr>
              <w:t>Finding</w:t>
            </w:r>
            <w:r w:rsidRPr="00C10370">
              <w:rPr>
                <w:b w:val="0"/>
                <w:bCs w:val="0"/>
                <w:sz w:val="20"/>
                <w:szCs w:val="20"/>
              </w:rPr>
              <w:t>: TLPDP is seen as a committed partner for VPU, particularly in the areas of mentoring staff and delivering child and sexual abuse training, although there are opportunities for working more closely with local CSOs to deliver training, collaborating with gender and social inclusion development partners to combine prevention and response work, and greater attention to better coordination of stakeholder mechanisms, incorporation of do no harm principles and confidentiality into training, and broadening training to the PNTL Investigations Unit.</w:t>
            </w:r>
          </w:p>
        </w:tc>
      </w:tr>
    </w:tbl>
    <w:p w14:paraId="02B5CF23" w14:textId="251B9E94" w:rsidR="00707C0E" w:rsidRPr="009C2EE9" w:rsidRDefault="00707C0E" w:rsidP="005D4D01">
      <w:pPr>
        <w:pStyle w:val="BodyText"/>
      </w:pPr>
      <w:r w:rsidRPr="009C2EE9">
        <w:t xml:space="preserve">TLPDP’s support for the VPU in this phase includes delivery of Child and Sexual assault investigations training and capacity building, the development of a new VPU in Dili, provision of resources to VPUs including office equipment and supplies to produce evidence for court, and hygiene resources to support prevention of COVID-19. TLPDP’s focus on building capacity of VPU staff; and supporting VPU resourcing aligns with both the PNTL Gender Strategy and the NAP-GBV. It also aligns with two of the strategic priorities of the </w:t>
      </w:r>
      <w:r w:rsidRPr="009C2EE9">
        <w:rPr>
          <w:rFonts w:cs="Times New Roman"/>
        </w:rPr>
        <w:t xml:space="preserve">AFP International Command Gender Strategy 2018-2024: to improve capability on gender-related law enforcement operations, and to </w:t>
      </w:r>
      <w:r w:rsidRPr="009C2EE9">
        <w:t>i</w:t>
      </w:r>
      <w:r w:rsidRPr="009C2EE9">
        <w:rPr>
          <w:rFonts w:cs="Times New Roman"/>
        </w:rPr>
        <w:t>ncrease stakeholder engagement and collaboration (internally and externally) with civil society</w:t>
      </w:r>
      <w:r w:rsidRPr="009C2EE9">
        <w:t>.</w:t>
      </w:r>
    </w:p>
    <w:p w14:paraId="66E0D16C" w14:textId="68E7285B" w:rsidR="00707C0E" w:rsidRPr="009C2EE9" w:rsidRDefault="00707C0E" w:rsidP="005D4D01">
      <w:pPr>
        <w:pStyle w:val="BodyText"/>
        <w:rPr>
          <w:color w:val="5482AB" w:themeColor="background2"/>
        </w:rPr>
      </w:pPr>
      <w:r w:rsidRPr="009C2EE9">
        <w:t xml:space="preserve">TLPDP delivered a 10-day Sexual Assault Investigations training in 2020, in collaboration with UNDP through the Spotlight Initiative. This training was delivered to 55 VPU staff, of which 67 </w:t>
      </w:r>
      <w:r w:rsidR="006E1606">
        <w:t>%</w:t>
      </w:r>
      <w:r w:rsidRPr="009C2EE9">
        <w:t xml:space="preserve"> were female. The training focused on building capacity in the areas of investigator attributes, sexual assault offences, victim and crime scene management, forensic evidence collection, case file preparation and interviewing suspects to enhance staff skills to respond to sexual assault, domestic violence</w:t>
      </w:r>
      <w:r w:rsidR="007F1BBD">
        <w:t>,</w:t>
      </w:r>
      <w:r w:rsidRPr="009C2EE9">
        <w:t xml:space="preserve"> and child abuse. Anecdotal evidence from evaluation interviews and surveys suggests that VPU investigations training delivered by TLPDP has been effective in enhancing VPU staff capacity to respond to victims of gender-based violence. A PNTL officer who responded to the survey indicated that the VPU training they received was “very relevant and aligned to their work and they were able to apply what they learnt daily, which supported them to undertake their work much better.” Self-evaluations by participants post training report an improved level of knowledge of legal issues and victim care. However, constant staff rotation through the VPU and limited PNTL staff knowledge of the Law Against Domestic Violence (LADV) means that unskilled staff are moving into the VPU without sufficient training. Based on this limited evidence, it is unclear the extent to which the VPU investigations training translated to improved VPU staff skills and knowledge to respond to sexual assault, domestic violence</w:t>
      </w:r>
      <w:r w:rsidR="0091417B">
        <w:t>,</w:t>
      </w:r>
      <w:r w:rsidRPr="009C2EE9">
        <w:t xml:space="preserve"> and child protection within the community. </w:t>
      </w:r>
    </w:p>
    <w:p w14:paraId="7427A40B" w14:textId="1010B461" w:rsidR="00707C0E" w:rsidRPr="009C2EE9" w:rsidRDefault="00707C0E" w:rsidP="005D4D01">
      <w:pPr>
        <w:pStyle w:val="BodyText"/>
      </w:pPr>
      <w:r w:rsidRPr="009C2EE9">
        <w:t xml:space="preserve">Stakeholders from </w:t>
      </w:r>
      <w:proofErr w:type="spellStart"/>
      <w:r w:rsidRPr="009C2EE9">
        <w:t>Nabilan</w:t>
      </w:r>
      <w:proofErr w:type="spellEnd"/>
      <w:r w:rsidRPr="009C2EE9">
        <w:t xml:space="preserve">, </w:t>
      </w:r>
      <w:proofErr w:type="spellStart"/>
      <w:r w:rsidRPr="009C2EE9">
        <w:t>ALFeLA</w:t>
      </w:r>
      <w:proofErr w:type="spellEnd"/>
      <w:r w:rsidRPr="009C2EE9">
        <w:t xml:space="preserve">, </w:t>
      </w:r>
      <w:r w:rsidR="00D512A7">
        <w:t>Judicial System Monitoring Program (</w:t>
      </w:r>
      <w:r w:rsidRPr="009C2EE9">
        <w:t>JSMP</w:t>
      </w:r>
      <w:r w:rsidR="00D512A7">
        <w:t>)</w:t>
      </w:r>
      <w:r w:rsidRPr="009C2EE9">
        <w:t xml:space="preserve">, </w:t>
      </w:r>
      <w:proofErr w:type="spellStart"/>
      <w:r w:rsidRPr="009C2EE9">
        <w:t>Fokupers</w:t>
      </w:r>
      <w:proofErr w:type="spellEnd"/>
      <w:r w:rsidRPr="009C2EE9">
        <w:t xml:space="preserve"> and PRADET indicated that PNTL have a strong relationship with CSO service providers, and that referral mechanisms designed to connect the legal, medical, and psychosocial aspects of response were working well. The referral network (Rede Referral) is coordinated by the Ministry of Solidarity and Social Inclusion</w:t>
      </w:r>
      <w:bookmarkStart w:id="66" w:name="_ftnref1"/>
      <w:r w:rsidRPr="009C2EE9">
        <w:t xml:space="preserve"> </w:t>
      </w:r>
      <w:r w:rsidR="00D512A7">
        <w:t>(</w:t>
      </w:r>
      <w:r w:rsidRPr="009C2EE9">
        <w:t>MSSI)</w:t>
      </w:r>
      <w:bookmarkEnd w:id="66"/>
      <w:r w:rsidR="007F1BBD">
        <w:t xml:space="preserve">, </w:t>
      </w:r>
      <w:r w:rsidRPr="009C2EE9">
        <w:t xml:space="preserve">includes service providers and PNTL, and operates in all municipalities. The network is referenced in the </w:t>
      </w:r>
      <w:r w:rsidR="00D512A7">
        <w:t>LADV</w:t>
      </w:r>
      <w:r w:rsidRPr="009C2EE9">
        <w:t xml:space="preserve"> 7/2010, and its responsibilities and operation are outlined in MSSI’s </w:t>
      </w:r>
      <w:r w:rsidRPr="007F1BBD">
        <w:t xml:space="preserve">‘Standard Operating Procedures for case management and coordination to assist victims of domestic violence, sexual violence and other forms of violence against women and children’. </w:t>
      </w:r>
      <w:r w:rsidRPr="009C2EE9">
        <w:t xml:space="preserve">The SOP covers case management, coordination mechanisms, and roles and responsibilities of members of the network. </w:t>
      </w:r>
    </w:p>
    <w:p w14:paraId="708ED911" w14:textId="7A0F1AAE" w:rsidR="00707C0E" w:rsidRPr="00143BCA" w:rsidRDefault="00707C0E" w:rsidP="005D4D01">
      <w:pPr>
        <w:pStyle w:val="BodyText"/>
      </w:pPr>
      <w:r w:rsidRPr="009C2EE9">
        <w:t>Following a study visit to the Northern Territory in 2019, TLPDP gender advisors supported the establishment of the VPU Victims Support Group (</w:t>
      </w:r>
      <w:r w:rsidR="00B328FA">
        <w:t>V</w:t>
      </w:r>
      <w:r w:rsidRPr="009C2EE9">
        <w:t>VSG) in Dili. While it has not been possible to reconcile various stakeholders’ views of the membership or purpose of this group it appears the group is likely duplicating the work of the Rede Referral Network.</w:t>
      </w:r>
      <w:r w:rsidR="00A736E0">
        <w:rPr>
          <w:rStyle w:val="FootnoteReference"/>
        </w:rPr>
        <w:footnoteReference w:id="86"/>
      </w:r>
      <w:r w:rsidRPr="009C2EE9">
        <w:t xml:space="preserve"> Different accounts suggest the group is supposed to meet two-monthly or quarterly, although it has not been particularly active during COVID-19. It has variously been described as ensuring that any victim who reports to police is provided with information and support from initial reporting up to end of court procedures, providing police with information on victim court updates, a better understanding of the victims’ end-to-end experience of the system, enabling police to regularly update victims and their families, and provide ongoing support; and assisting in complex case management reviews. VPU’s view that the mechanism enables ongoing information to be provided to victim’s families raises potential issues regarding confidentiality, safety</w:t>
      </w:r>
      <w:r w:rsidR="00D512A7">
        <w:t>,</w:t>
      </w:r>
      <w:r w:rsidRPr="009C2EE9">
        <w:t xml:space="preserve"> and consent. Similarly, the broad nature of the reported membership of the group suggests there may be confidentiality issues in the forum being used to discuss complex cases, and the infrequent nature of the meetings suggest that its utility in dealing with urgent cases may not be high. Clarifying the purpose of the </w:t>
      </w:r>
      <w:r w:rsidR="00B328FA">
        <w:t>V</w:t>
      </w:r>
      <w:r w:rsidRPr="009C2EE9">
        <w:t>VSG and ensuring it is not duplicating prior existing mechanisms will be important moving forward.</w:t>
      </w:r>
    </w:p>
    <w:p w14:paraId="332A4B20" w14:textId="04146415" w:rsidR="00707C0E" w:rsidRPr="009C2EE9" w:rsidRDefault="00707C0E" w:rsidP="005D4D01">
      <w:pPr>
        <w:pStyle w:val="BodyText"/>
      </w:pPr>
      <w:r w:rsidRPr="009C2EE9">
        <w:t>Stakeholders have identified a range of opportunities to further strengthen VPU training and management including extending training timeframes to 2-3 months; working more collaboratively with partners to link training to prevention and ‘do no harm’ principles, advocating for VPU autonomy, and facilitating law reform to better align the formal legal system to community needs.</w:t>
      </w:r>
      <w:r w:rsidR="00A736E0">
        <w:rPr>
          <w:rStyle w:val="FootnoteReference"/>
        </w:rPr>
        <w:footnoteReference w:id="87"/>
      </w:r>
      <w:r w:rsidRPr="009C2EE9">
        <w:t xml:space="preserve"> Stakeholders have highlighted value in TLPDP working more closely with other women’s rights organisations and development partners who work with PNTL and VPU staff in the areas of prevention and ‘do no harm.’</w:t>
      </w:r>
      <w:r w:rsidR="00A736E0">
        <w:rPr>
          <w:rStyle w:val="FootnoteReference"/>
        </w:rPr>
        <w:footnoteReference w:id="88"/>
      </w:r>
      <w:r w:rsidRPr="009C2EE9">
        <w:t xml:space="preserve"> This would create opportunities to close the gap between prevention and response work. In addition, some stakeholders suggest training needs to be delivered more broadly beyond just VPU staff.</w:t>
      </w:r>
      <w:r w:rsidR="00A736E0">
        <w:rPr>
          <w:rStyle w:val="FootnoteReference"/>
        </w:rPr>
        <w:footnoteReference w:id="89"/>
      </w:r>
      <w:r w:rsidRPr="009C2EE9">
        <w:t xml:space="preserve"> There is an identified need for the PNTL Investigations Unit to also receive gender-based violence awareness training to ensure staff moving into the VPU are aware of the provisions of the </w:t>
      </w:r>
      <w:r w:rsidR="0091417B">
        <w:t>LADV</w:t>
      </w:r>
      <w:r w:rsidR="00A736E0">
        <w:rPr>
          <w:rStyle w:val="FootnoteReference"/>
        </w:rPr>
        <w:footnoteReference w:id="90"/>
      </w:r>
      <w:r w:rsidRPr="009C2EE9">
        <w:t xml:space="preserve">, and have the skills required to respond sensitively to cases of domestic violence including understanding the importance of confidentiality. </w:t>
      </w:r>
    </w:p>
    <w:p w14:paraId="7890DE77" w14:textId="6FAE6717" w:rsidR="00707C0E" w:rsidRPr="009C2EE9" w:rsidRDefault="00707C0E" w:rsidP="005D4D01">
      <w:pPr>
        <w:pStyle w:val="BodyText"/>
      </w:pPr>
      <w:r w:rsidRPr="009C2EE9">
        <w:t>In addition, stakeholder observations have highlighted a need for reform of the national legal framework to better protect women and children.</w:t>
      </w:r>
      <w:r w:rsidR="00A736E0">
        <w:rPr>
          <w:rStyle w:val="FootnoteReference"/>
        </w:rPr>
        <w:footnoteReference w:id="91"/>
      </w:r>
      <w:r w:rsidRPr="009C2EE9">
        <w:t xml:space="preserve"> This includes amendments to the Penal Code and the </w:t>
      </w:r>
      <w:r w:rsidR="0091417B">
        <w:t>LADV</w:t>
      </w:r>
      <w:r w:rsidRPr="009C2EE9">
        <w:t xml:space="preserve"> to ensure the formal legal system is meeting community needs. Suggestions have been for TLPDP to support the VPU to identify key challenges the community are facing with formal legal responses to GBV and child protection reports, to advocate for more victim centred legislation that responds more effectively to survivor needs.</w:t>
      </w:r>
      <w:r w:rsidR="00A736E0">
        <w:rPr>
          <w:rStyle w:val="FootnoteReference"/>
        </w:rPr>
        <w:footnoteReference w:id="92"/>
      </w:r>
      <w:r w:rsidRPr="009C2EE9">
        <w:t xml:space="preserve"> Current gaps in the system are creating a lack of community trust in the formal justice system, and driving some to revert to customary justice mechanisms, which does not accord with legal requirements and rarely provides justice for victims. TLPDP gender advisors could work closely with service providers, including JSMP and </w:t>
      </w:r>
      <w:proofErr w:type="spellStart"/>
      <w:r w:rsidRPr="009C2EE9">
        <w:t>ALFeLA</w:t>
      </w:r>
      <w:proofErr w:type="spellEnd"/>
      <w:r w:rsidRPr="009C2EE9">
        <w:t xml:space="preserve"> to support VPU staff to raise awareness of these issues, and advocate for legislation reform. </w:t>
      </w:r>
    </w:p>
    <w:p w14:paraId="368F4EE3" w14:textId="632D31F4" w:rsidR="009A5191" w:rsidRDefault="00707C0E" w:rsidP="005D4D01">
      <w:pPr>
        <w:pStyle w:val="BodyText"/>
        <w:rPr>
          <w:spacing w:val="-2"/>
        </w:rPr>
      </w:pPr>
      <w:r w:rsidRPr="00807CE4">
        <w:rPr>
          <w:spacing w:val="-2"/>
        </w:rPr>
        <w:t xml:space="preserve">Service providers are of the view that VPUs key challenge has been a lack of independence to manage its own resources, including financial and human resources. </w:t>
      </w:r>
      <w:proofErr w:type="spellStart"/>
      <w:r w:rsidRPr="00807CE4">
        <w:rPr>
          <w:spacing w:val="-2"/>
        </w:rPr>
        <w:t>ALFeLA</w:t>
      </w:r>
      <w:proofErr w:type="spellEnd"/>
      <w:r w:rsidRPr="00807CE4">
        <w:rPr>
          <w:spacing w:val="-2"/>
        </w:rPr>
        <w:t xml:space="preserve"> and </w:t>
      </w:r>
      <w:proofErr w:type="spellStart"/>
      <w:r w:rsidRPr="00807CE4">
        <w:rPr>
          <w:spacing w:val="-2"/>
        </w:rPr>
        <w:t>Fokupers</w:t>
      </w:r>
      <w:proofErr w:type="spellEnd"/>
      <w:r w:rsidRPr="00807CE4">
        <w:rPr>
          <w:spacing w:val="-2"/>
        </w:rPr>
        <w:t xml:space="preserve"> are currently advocating for VPU to become its own independent unit, instead of being subordinate to the PNTL Investigations Unit. </w:t>
      </w:r>
      <w:proofErr w:type="spellStart"/>
      <w:r w:rsidRPr="00807CE4">
        <w:rPr>
          <w:spacing w:val="-2"/>
        </w:rPr>
        <w:t>ALFeLA</w:t>
      </w:r>
      <w:proofErr w:type="spellEnd"/>
      <w:r w:rsidRPr="00807CE4">
        <w:rPr>
          <w:spacing w:val="-2"/>
        </w:rPr>
        <w:t xml:space="preserve"> claimed that gaining independence would support VPU to manage its own resources, including transport, IT, and staff. There have been challenges in the past whereby donor resources, in particular vehicles, allocated to VPU have been reallocated by PNTL to other departments. VPU remains heavily dependent on CSOs for transport, and a lack of internet in the municipalities prevents VPUs from consistently entering domestic violence reports into the IMS. </w:t>
      </w:r>
    </w:p>
    <w:p w14:paraId="3DC05972" w14:textId="77777777" w:rsidR="00707C0E" w:rsidRPr="00BC595D" w:rsidRDefault="00707C0E" w:rsidP="005D4D01">
      <w:pPr>
        <w:pStyle w:val="BodyText"/>
        <w:rPr>
          <w:b/>
          <w:bCs/>
        </w:rPr>
      </w:pPr>
      <w:r w:rsidRPr="00BC595D">
        <w:rPr>
          <w:b/>
          <w:bCs/>
        </w:rPr>
        <w:t>TLPDPs contribution to improvements on social inclusion</w:t>
      </w:r>
    </w:p>
    <w:p w14:paraId="49CC9310" w14:textId="2212D7ED" w:rsidR="00707C0E" w:rsidRPr="009C2EE9" w:rsidRDefault="00707C0E" w:rsidP="005D4D01">
      <w:pPr>
        <w:pStyle w:val="BodyText"/>
      </w:pPr>
      <w:r w:rsidRPr="009C2EE9">
        <w:t>While disability was not included in the TLPDP design, there have been some positive developments in implementation including the use of the Washington Group Short Set on Functioning (WG-SS)</w:t>
      </w:r>
      <w:r w:rsidR="005F0539">
        <w:rPr>
          <w:rStyle w:val="FootnoteReference"/>
        </w:rPr>
        <w:footnoteReference w:id="93"/>
      </w:r>
      <w:r w:rsidR="0091417B">
        <w:t xml:space="preserve"> </w:t>
      </w:r>
      <w:r w:rsidRPr="009C2EE9">
        <w:t xml:space="preserve">in </w:t>
      </w:r>
      <w:r w:rsidR="0091417B" w:rsidRPr="009C2EE9">
        <w:t>training and</w:t>
      </w:r>
      <w:r w:rsidRPr="009C2EE9">
        <w:t xml:space="preserve"> requesting these to be included in the next TAF Community Police Perceptions Survey. Additionally, new infrastructure supported by TLPDP includes access for people with a disability, and TLPDP supported use of sign language translators in Public Service Announcements. One TLPDP respondent mentioned TLPDP/PNTL’s effort to escort a water truck to a local disability shelter that had no access to water. It is likely that this sort of ad hoc engagement could open the door for future, more strategic engagement with disability organisations in future. Further work could involve inclusion of disability organisations in planning and implementation of TLPDP activities, as well as designing training for PNTL staff on specific factors of vulnerability that people with a disability experience within the community to support police early prevention strategies. There are also opportunities to align TLPDP activities to the new National Action Plan for Disability</w:t>
      </w:r>
      <w:r w:rsidR="0091417B">
        <w:t xml:space="preserve"> (NAP-D)</w:t>
      </w:r>
      <w:r w:rsidRPr="009C2EE9">
        <w:t xml:space="preserve">. </w:t>
      </w:r>
    </w:p>
    <w:p w14:paraId="4832AA3F" w14:textId="0883B5E5" w:rsidR="00707C0E" w:rsidRDefault="00707C0E" w:rsidP="005D4D01">
      <w:pPr>
        <w:pStyle w:val="Heading3"/>
      </w:pPr>
      <w:bookmarkStart w:id="67" w:name="_Toc87002693"/>
      <w:bookmarkStart w:id="68" w:name="_Toc87001399"/>
      <w:bookmarkStart w:id="69" w:name="_Toc90953392"/>
      <w:r w:rsidRPr="009C2EE9">
        <w:t>How effectively has TLPDP interacted or collaborated with other development assistance programs and organisations working on gender equity and social inclusion in Timor-Leste?</w:t>
      </w:r>
      <w:bookmarkEnd w:id="67"/>
      <w:bookmarkEnd w:id="68"/>
      <w:bookmarkEnd w:id="69"/>
      <w:r w:rsidRPr="009C2EE9">
        <w:t xml:space="preserve"> </w:t>
      </w:r>
    </w:p>
    <w:tbl>
      <w:tblPr>
        <w:tblStyle w:val="TableGrid"/>
        <w:tblW w:w="0" w:type="auto"/>
        <w:tblCellMar>
          <w:left w:w="0" w:type="dxa"/>
          <w:right w:w="0" w:type="dxa"/>
        </w:tblCellMar>
        <w:tblLook w:val="0420" w:firstRow="1" w:lastRow="0" w:firstColumn="0" w:lastColumn="0" w:noHBand="0" w:noVBand="1"/>
      </w:tblPr>
      <w:tblGrid>
        <w:gridCol w:w="517"/>
        <w:gridCol w:w="9687"/>
      </w:tblGrid>
      <w:tr w:rsidR="009A5191" w:rsidRPr="00C10370" w14:paraId="47F32EF0" w14:textId="77777777" w:rsidTr="00C10370">
        <w:trPr>
          <w:cnfStyle w:val="100000000000" w:firstRow="1" w:lastRow="0" w:firstColumn="0" w:lastColumn="0" w:oddVBand="0" w:evenVBand="0" w:oddHBand="0" w:evenHBand="0" w:firstRowFirstColumn="0" w:firstRowLastColumn="0" w:lastRowFirstColumn="0" w:lastRowLastColumn="0"/>
        </w:trPr>
        <w:tc>
          <w:tcPr>
            <w:tcW w:w="284" w:type="dxa"/>
            <w:tcBorders>
              <w:top w:val="nil"/>
              <w:bottom w:val="nil"/>
            </w:tcBorders>
            <w:shd w:val="clear" w:color="auto" w:fill="auto"/>
          </w:tcPr>
          <w:p w14:paraId="1979FD45" w14:textId="0F6E4A4F" w:rsidR="009A5191" w:rsidRPr="00C10370" w:rsidRDefault="009A5191" w:rsidP="001E039F">
            <w:pPr>
              <w:pStyle w:val="Quotetext"/>
              <w:spacing w:before="60" w:after="60"/>
              <w:rPr>
                <w:b w:val="0"/>
                <w:bCs w:val="0"/>
                <w:sz w:val="20"/>
                <w:szCs w:val="20"/>
              </w:rPr>
            </w:pPr>
            <w:r w:rsidRPr="00C10370">
              <w:rPr>
                <w:bCs w:val="0"/>
                <w:noProof/>
                <w:sz w:val="20"/>
                <w:szCs w:val="20"/>
              </w:rPr>
              <w:drawing>
                <wp:inline distT="0" distB="0" distL="0" distR="0" wp14:anchorId="15258188" wp14:editId="22410A93">
                  <wp:extent cx="237939" cy="244549"/>
                  <wp:effectExtent l="0" t="0" r="0" b="3175"/>
                  <wp:docPr id="248" name="Picture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920" w:type="dxa"/>
            <w:tcBorders>
              <w:top w:val="nil"/>
              <w:bottom w:val="nil"/>
            </w:tcBorders>
            <w:shd w:val="clear" w:color="auto" w:fill="auto"/>
          </w:tcPr>
          <w:p w14:paraId="07399AC5" w14:textId="1ED62C9B" w:rsidR="009A5191" w:rsidRPr="00C10370" w:rsidRDefault="009A5191" w:rsidP="001E039F">
            <w:pPr>
              <w:pStyle w:val="Quotetext"/>
              <w:spacing w:before="60" w:after="60"/>
              <w:rPr>
                <w:b w:val="0"/>
                <w:bCs w:val="0"/>
                <w:sz w:val="20"/>
                <w:szCs w:val="20"/>
              </w:rPr>
            </w:pPr>
            <w:r w:rsidRPr="004354A8">
              <w:rPr>
                <w:sz w:val="20"/>
                <w:szCs w:val="20"/>
              </w:rPr>
              <w:t>Finding</w:t>
            </w:r>
            <w:r w:rsidRPr="00C10370">
              <w:rPr>
                <w:b w:val="0"/>
                <w:bCs w:val="0"/>
                <w:sz w:val="20"/>
                <w:szCs w:val="20"/>
              </w:rPr>
              <w:t xml:space="preserve">: TLPDP have had some engagement with donors through the establishment of the PNTL Gender Working Group, including with </w:t>
            </w:r>
            <w:proofErr w:type="spellStart"/>
            <w:r w:rsidRPr="00C10370">
              <w:rPr>
                <w:b w:val="0"/>
                <w:bCs w:val="0"/>
                <w:sz w:val="20"/>
                <w:szCs w:val="20"/>
              </w:rPr>
              <w:t>Nabilan</w:t>
            </w:r>
            <w:proofErr w:type="spellEnd"/>
            <w:r w:rsidRPr="00C10370">
              <w:rPr>
                <w:b w:val="0"/>
                <w:bCs w:val="0"/>
                <w:sz w:val="20"/>
                <w:szCs w:val="20"/>
              </w:rPr>
              <w:t xml:space="preserve"> and UN Women, and through the delivery of Child and Sexual Assault training with UNDP. A stronger focus on working with other development assistance programs, including INGOs, could avoid duplication and strengthen TLPDP’s work in achieving gender equality and social inclusion outcomes. </w:t>
            </w:r>
          </w:p>
        </w:tc>
      </w:tr>
    </w:tbl>
    <w:p w14:paraId="1F50FE99" w14:textId="4230E6B9" w:rsidR="00707C0E" w:rsidRPr="009C2EE9" w:rsidRDefault="00707C0E" w:rsidP="005D4D01">
      <w:pPr>
        <w:pStyle w:val="BodyText"/>
      </w:pPr>
      <w:r w:rsidRPr="009C2EE9">
        <w:t>During this phase of implementation, TLPDP’s gender activities</w:t>
      </w:r>
      <w:r w:rsidR="0091417B">
        <w:t xml:space="preserve"> </w:t>
      </w:r>
      <w:r w:rsidRPr="009C2EE9">
        <w:t>have had most engagement with UN agencies, including UNDP, UN Women,</w:t>
      </w:r>
      <w:r w:rsidR="007F1BBD">
        <w:t xml:space="preserve"> </w:t>
      </w:r>
      <w:r w:rsidR="00A7705C">
        <w:t>United Nations Population Fund (</w:t>
      </w:r>
      <w:r w:rsidR="007F1BBD">
        <w:t>UNFPA</w:t>
      </w:r>
      <w:r w:rsidR="00A7705C">
        <w:t>)</w:t>
      </w:r>
      <w:r w:rsidRPr="009C2EE9">
        <w:t xml:space="preserve"> and UNICEF</w:t>
      </w:r>
      <w:r w:rsidR="001304AA">
        <w:t xml:space="preserve">; </w:t>
      </w:r>
      <w:r w:rsidRPr="009C2EE9">
        <w:t xml:space="preserve">some nascent engagement with DFAT-funded development program </w:t>
      </w:r>
      <w:proofErr w:type="spellStart"/>
      <w:r w:rsidRPr="009C2EE9">
        <w:t>Nabilan</w:t>
      </w:r>
      <w:proofErr w:type="spellEnd"/>
      <w:r w:rsidR="001304AA">
        <w:t>;</w:t>
      </w:r>
      <w:r w:rsidRPr="009C2EE9">
        <w:t xml:space="preserve"> and some engagement with local CSO service providers.</w:t>
      </w:r>
      <w:r w:rsidR="007F1BBD">
        <w:t xml:space="preserve"> </w:t>
      </w:r>
      <w:r w:rsidRPr="009C2EE9">
        <w:t xml:space="preserve">There was some engagement with the former CPSP. There has been no substantive engagement with other relevant </w:t>
      </w:r>
      <w:proofErr w:type="spellStart"/>
      <w:r w:rsidRPr="009C2EE9">
        <w:t>GoA</w:t>
      </w:r>
      <w:proofErr w:type="spellEnd"/>
      <w:r w:rsidRPr="009C2EE9">
        <w:t xml:space="preserve"> development investments that maintain a focus on gender and social inclusion, such as </w:t>
      </w:r>
      <w:proofErr w:type="spellStart"/>
      <w:r w:rsidRPr="009C2EE9">
        <w:t>GfD</w:t>
      </w:r>
      <w:proofErr w:type="spellEnd"/>
      <w:r w:rsidRPr="009C2EE9">
        <w:t xml:space="preserve">, PHD or PARTISIPA. There is no evidence of TLPDP engagement with INGOs working on gender and social inclusion such as </w:t>
      </w:r>
      <w:r w:rsidR="005F0539">
        <w:t xml:space="preserve">HAMNASA, </w:t>
      </w:r>
      <w:r w:rsidRPr="009C2EE9">
        <w:t>World Vision or Marie Stopes</w:t>
      </w:r>
      <w:r w:rsidR="007F1BBD">
        <w:t xml:space="preserve"> </w:t>
      </w:r>
      <w:r w:rsidRPr="009C2EE9">
        <w:t xml:space="preserve">or with </w:t>
      </w:r>
      <w:proofErr w:type="spellStart"/>
      <w:r w:rsidRPr="009C2EE9">
        <w:t>GoTL</w:t>
      </w:r>
      <w:proofErr w:type="spellEnd"/>
      <w:r w:rsidRPr="009C2EE9">
        <w:t xml:space="preserve"> agencies such as the Secretary of State for Equality and Inclusion or MSSI.</w:t>
      </w:r>
      <w:r w:rsidR="007F1BBD">
        <w:t xml:space="preserve"> </w:t>
      </w:r>
      <w:r w:rsidRPr="009C2EE9">
        <w:t xml:space="preserve">In 2020, TLPDP in partnership with UNDP, developed a Sexual Assault and Child Abuse Course, which has begun roll out to 106 VPU Investigation Officers. The training is a specialist crime investigations course that covers the progressive investigation of sexual assault and related offences from receipt of initial complaint through to preparing a case file. Two courses have been delivered since July 2020 to 59 participants of which 66 </w:t>
      </w:r>
      <w:r w:rsidR="006E1606">
        <w:t>%</w:t>
      </w:r>
      <w:r w:rsidRPr="009C2EE9">
        <w:t xml:space="preserve"> were female. The focus of this two-week course is on developing and enhancing core investigative policing skills for sexual assault and related offences. </w:t>
      </w:r>
    </w:p>
    <w:p w14:paraId="26516D1F" w14:textId="5290CA0C" w:rsidR="00707C0E" w:rsidRPr="009C2EE9" w:rsidRDefault="00707C0E" w:rsidP="005D4D01">
      <w:pPr>
        <w:pStyle w:val="BodyText"/>
      </w:pPr>
      <w:r w:rsidRPr="009C2EE9">
        <w:t xml:space="preserve">TLPDP have engaged with UN Women through the PNTL </w:t>
      </w:r>
      <w:r w:rsidR="00A7705C">
        <w:t>GWG</w:t>
      </w:r>
      <w:r w:rsidRPr="009C2EE9">
        <w:t xml:space="preserve">. UN Women highlighted that TLPDP were open to working with UN </w:t>
      </w:r>
      <w:r w:rsidR="007F1BBD" w:rsidRPr="009C2EE9">
        <w:t>agencies and</w:t>
      </w:r>
      <w:r w:rsidRPr="009C2EE9">
        <w:t xml:space="preserve"> found it valuable to meet with them to discuss key gender issues faced by PNTL, including sexual harassment in the workforce and recruitment of women to PNTL. There has also been some work with UN Women to support gender mainstreaming across PNTL, including </w:t>
      </w:r>
      <w:r w:rsidR="0055198C">
        <w:t xml:space="preserve">reportedly </w:t>
      </w:r>
      <w:r w:rsidRPr="009C2EE9">
        <w:t xml:space="preserve">the development of a gender mainstreaming tool that is used in the development of TLPDP activities and projects. </w:t>
      </w:r>
      <w:r w:rsidR="0055198C">
        <w:t xml:space="preserve">Both the evaluation team and an AFP gender team member in Canberra requested a copy of this tool from both the previous and current TLPDP gender </w:t>
      </w:r>
      <w:r w:rsidR="00AB7DF9">
        <w:t>advisor</w:t>
      </w:r>
      <w:r w:rsidR="0055198C">
        <w:t xml:space="preserve">s, but it has not been provided. There is no available evidence </w:t>
      </w:r>
      <w:r w:rsidRPr="009C2EE9">
        <w:t xml:space="preserve">to </w:t>
      </w:r>
      <w:r w:rsidR="0055198C">
        <w:t>show</w:t>
      </w:r>
      <w:r w:rsidRPr="009C2EE9">
        <w:t xml:space="preserve"> how this tool has been used by TLPDP, and whether it has been effective in enhancing gender equality more broadly across PNTL. UN Women were of the view that further work was required to engage male PNTL staff, and staff that were not already engaged in PNTL’s gender cabinet. As such, this suggests that the focus of TLPDP gender activities could be further improved by developing ways to engage more PNTL more broadly on gender mainstreaming issues. </w:t>
      </w:r>
    </w:p>
    <w:p w14:paraId="0CF5D9EB" w14:textId="75A00184" w:rsidR="00707C0E" w:rsidRPr="009C2EE9" w:rsidRDefault="00707C0E" w:rsidP="007770E2">
      <w:pPr>
        <w:pStyle w:val="ListBullet"/>
        <w:ind w:left="0" w:firstLine="0"/>
      </w:pPr>
      <w:r w:rsidRPr="001304AA">
        <w:t xml:space="preserve">During the </w:t>
      </w:r>
      <w:proofErr w:type="spellStart"/>
      <w:r w:rsidR="00A7705C">
        <w:t>SoE</w:t>
      </w:r>
      <w:proofErr w:type="spellEnd"/>
      <w:r w:rsidRPr="001304AA">
        <w:t xml:space="preserve"> in Timor-Leste, </w:t>
      </w:r>
      <w:r w:rsidR="007F1BBD" w:rsidRPr="001304AA">
        <w:t xml:space="preserve">the previous </w:t>
      </w:r>
      <w:r w:rsidRPr="001304AA">
        <w:t xml:space="preserve">TLPDP gender advisor participated in the Gender and Protection Working group, hosted by UN Women and UNICEF. Through this group they gathered and provided information to PNTL and organized gender-based violence messaging for PNTL social media platforms. TLPDP also worked with UN Women, </w:t>
      </w:r>
      <w:r w:rsidR="00671BB0" w:rsidRPr="001304AA">
        <w:t>UNICEF</w:t>
      </w:r>
      <w:r w:rsidRPr="001304AA">
        <w:t>, and UNFPA on a code of conduct for the evacuation centre</w:t>
      </w:r>
      <w:r w:rsidR="001304AA" w:rsidRPr="001304AA">
        <w:t>s</w:t>
      </w:r>
      <w:r w:rsidRPr="001304AA">
        <w:t>. In response to the Easter 2021 flooding TLPDP worked with UNFPA to create a code of conduct for security personnel to respond to VAWG in the community.</w:t>
      </w:r>
    </w:p>
    <w:p w14:paraId="2FA8B142" w14:textId="18DCC2D1" w:rsidR="00707C0E" w:rsidRPr="009C2EE9" w:rsidRDefault="00707C0E" w:rsidP="005D4D01">
      <w:pPr>
        <w:pStyle w:val="BodyText"/>
      </w:pPr>
      <w:r w:rsidRPr="009C2EE9">
        <w:t xml:space="preserve">TLPDP gender advisors have had some nascent engagement with </w:t>
      </w:r>
      <w:proofErr w:type="spellStart"/>
      <w:r w:rsidRPr="009C2EE9">
        <w:t>Nabilan</w:t>
      </w:r>
      <w:proofErr w:type="spellEnd"/>
      <w:r w:rsidRPr="009C2EE9">
        <w:t>, but most</w:t>
      </w:r>
      <w:r w:rsidR="001304AA">
        <w:t xml:space="preserve"> </w:t>
      </w:r>
      <w:r w:rsidRPr="009C2EE9">
        <w:t xml:space="preserve">work is directly through CSO service providers including PRADET, </w:t>
      </w:r>
      <w:proofErr w:type="spellStart"/>
      <w:r w:rsidR="00671BB0" w:rsidRPr="009C2EE9">
        <w:t>ALFeLa</w:t>
      </w:r>
      <w:proofErr w:type="spellEnd"/>
      <w:r w:rsidRPr="009C2EE9">
        <w:t xml:space="preserve">, </w:t>
      </w:r>
      <w:proofErr w:type="spellStart"/>
      <w:r w:rsidRPr="009C2EE9">
        <w:t>Fokupers</w:t>
      </w:r>
      <w:proofErr w:type="spellEnd"/>
      <w:r w:rsidRPr="009C2EE9">
        <w:t xml:space="preserve"> and JSMP. TLPDP gender advisors provided practical material support for </w:t>
      </w:r>
      <w:proofErr w:type="spellStart"/>
      <w:r w:rsidRPr="009C2EE9">
        <w:t>ALFeLA</w:t>
      </w:r>
      <w:proofErr w:type="spellEnd"/>
      <w:r w:rsidRPr="009C2EE9">
        <w:t xml:space="preserve"> and PRADET (upgrades to the AC system and spare beds), understanding that this</w:t>
      </w:r>
      <w:r w:rsidR="001304AA">
        <w:t xml:space="preserve"> </w:t>
      </w:r>
      <w:r w:rsidRPr="009C2EE9">
        <w:t xml:space="preserve">also facilitates the work of PNTL and VPU staff to protect victims of violence. </w:t>
      </w:r>
    </w:p>
    <w:p w14:paraId="75A4F1B6" w14:textId="13DA90B2" w:rsidR="00707C0E" w:rsidRDefault="00707C0E" w:rsidP="005D4D01">
      <w:pPr>
        <w:pStyle w:val="BodyText"/>
      </w:pPr>
      <w:r w:rsidRPr="009C2EE9">
        <w:t xml:space="preserve">Both TLPDP and </w:t>
      </w:r>
      <w:proofErr w:type="spellStart"/>
      <w:r w:rsidRPr="009C2EE9">
        <w:t>Nabilan</w:t>
      </w:r>
      <w:proofErr w:type="spellEnd"/>
      <w:r w:rsidRPr="009C2EE9">
        <w:t xml:space="preserve"> see benefit in strengthening their relationship to focus on building stronger partnerships between PNTL and CSO service providers. Noting TLPDP’s increasing focus on supporting infrastructure projects </w:t>
      </w:r>
      <w:proofErr w:type="spellStart"/>
      <w:r w:rsidRPr="009C2EE9">
        <w:t>Nabilan</w:t>
      </w:r>
      <w:proofErr w:type="spellEnd"/>
      <w:r w:rsidRPr="009C2EE9">
        <w:t xml:space="preserve"> was of the view that upgrading a crisis centre may provide more impact than upgrading VPUs across Timor-Leste. In addition, </w:t>
      </w:r>
      <w:proofErr w:type="spellStart"/>
      <w:r w:rsidRPr="009C2EE9">
        <w:t>Nabilan</w:t>
      </w:r>
      <w:proofErr w:type="spellEnd"/>
      <w:r w:rsidRPr="009C2EE9">
        <w:t xml:space="preserve"> suggested that further focus and resourcing on prevention and enhancing awareness of gender equality within PNTL could support a more strategic approach to end violence against women. This could include </w:t>
      </w:r>
      <w:proofErr w:type="spellStart"/>
      <w:r w:rsidRPr="009C2EE9">
        <w:t>Nabilan</w:t>
      </w:r>
      <w:proofErr w:type="spellEnd"/>
      <w:r w:rsidRPr="009C2EE9">
        <w:t xml:space="preserve"> providing training to PNTL on specific areas of GBV prevention, as well as possible funding for CSOs to build the capacity of PNTL staff on GBV and child protection issues.</w:t>
      </w:r>
    </w:p>
    <w:p w14:paraId="42EDC75E" w14:textId="77777777" w:rsidR="009A5191" w:rsidRPr="009C2EE9" w:rsidRDefault="009A5191" w:rsidP="005D4D01">
      <w:pPr>
        <w:pStyle w:val="BodyText"/>
      </w:pPr>
    </w:p>
    <w:p w14:paraId="2FD8CF9B" w14:textId="77777777" w:rsidR="00707C0E" w:rsidRPr="009C2EE9" w:rsidRDefault="00707C0E" w:rsidP="005D4D01">
      <w:pPr>
        <w:pStyle w:val="Heading3"/>
        <w:rPr>
          <w:rStyle w:val="msoins0"/>
          <w:lang w:val="en-AU"/>
        </w:rPr>
      </w:pPr>
      <w:bookmarkStart w:id="70" w:name="_Toc87002694"/>
      <w:bookmarkStart w:id="71" w:name="_Toc87001400"/>
      <w:bookmarkStart w:id="72" w:name="_Toc90953393"/>
      <w:r w:rsidRPr="009C2EE9">
        <w:t>To what extent do TLPDP’s gender equality and social inclusion initiatives follow recognised best practice including “Do No Harm” principles?</w:t>
      </w:r>
      <w:bookmarkEnd w:id="70"/>
      <w:bookmarkEnd w:id="71"/>
      <w:bookmarkEnd w:id="72"/>
    </w:p>
    <w:tbl>
      <w:tblPr>
        <w:tblStyle w:val="TableGrid"/>
        <w:tblW w:w="0" w:type="auto"/>
        <w:tblLayout w:type="fixed"/>
        <w:tblCellMar>
          <w:left w:w="0" w:type="dxa"/>
          <w:right w:w="0" w:type="dxa"/>
        </w:tblCellMar>
        <w:tblLook w:val="0420" w:firstRow="1" w:lastRow="0" w:firstColumn="0" w:lastColumn="0" w:noHBand="0" w:noVBand="1"/>
      </w:tblPr>
      <w:tblGrid>
        <w:gridCol w:w="517"/>
        <w:gridCol w:w="9687"/>
      </w:tblGrid>
      <w:tr w:rsidR="009A5191" w:rsidRPr="00C10370" w14:paraId="7A8BA2A2" w14:textId="77777777" w:rsidTr="00C10370">
        <w:trPr>
          <w:cnfStyle w:val="100000000000" w:firstRow="1" w:lastRow="0" w:firstColumn="0" w:lastColumn="0" w:oddVBand="0" w:evenVBand="0" w:oddHBand="0" w:evenHBand="0" w:firstRowFirstColumn="0" w:firstRowLastColumn="0" w:lastRowFirstColumn="0" w:lastRowLastColumn="0"/>
        </w:trPr>
        <w:tc>
          <w:tcPr>
            <w:tcW w:w="517" w:type="dxa"/>
            <w:tcBorders>
              <w:top w:val="nil"/>
              <w:bottom w:val="nil"/>
            </w:tcBorders>
            <w:shd w:val="clear" w:color="auto" w:fill="auto"/>
          </w:tcPr>
          <w:p w14:paraId="2D194F0C" w14:textId="79E382F1" w:rsidR="009A5191" w:rsidRPr="00C10370" w:rsidRDefault="009A5191" w:rsidP="001E039F">
            <w:pPr>
              <w:pStyle w:val="Quotetext"/>
              <w:spacing w:before="60" w:after="60"/>
              <w:rPr>
                <w:b w:val="0"/>
                <w:sz w:val="20"/>
                <w:szCs w:val="20"/>
              </w:rPr>
            </w:pPr>
            <w:r w:rsidRPr="00C10370">
              <w:rPr>
                <w:noProof/>
                <w:sz w:val="20"/>
                <w:szCs w:val="20"/>
              </w:rPr>
              <w:drawing>
                <wp:inline distT="0" distB="0" distL="0" distR="0" wp14:anchorId="28235E6C" wp14:editId="0255E1D0">
                  <wp:extent cx="237939" cy="244549"/>
                  <wp:effectExtent l="0" t="0" r="0" b="3175"/>
                  <wp:docPr id="249" name="Picture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687" w:type="dxa"/>
            <w:tcBorders>
              <w:top w:val="nil"/>
              <w:bottom w:val="nil"/>
            </w:tcBorders>
            <w:shd w:val="clear" w:color="auto" w:fill="auto"/>
          </w:tcPr>
          <w:p w14:paraId="25885758" w14:textId="2B7E7348" w:rsidR="009A5191" w:rsidRPr="00C10370" w:rsidRDefault="009A5191" w:rsidP="001E039F">
            <w:pPr>
              <w:pStyle w:val="Quotetext"/>
              <w:spacing w:before="60" w:after="60"/>
              <w:rPr>
                <w:b w:val="0"/>
                <w:sz w:val="20"/>
                <w:szCs w:val="20"/>
              </w:rPr>
            </w:pPr>
            <w:r w:rsidRPr="008E1AE7">
              <w:rPr>
                <w:bCs w:val="0"/>
                <w:sz w:val="20"/>
                <w:szCs w:val="20"/>
              </w:rPr>
              <w:t>Finding</w:t>
            </w:r>
            <w:r w:rsidRPr="00C10370">
              <w:rPr>
                <w:b w:val="0"/>
                <w:sz w:val="20"/>
                <w:szCs w:val="20"/>
              </w:rPr>
              <w:t xml:space="preserve">: There is an opportunity for TLPDP activities and approaches to utilise gender equality research and best practice EVAWG frameworks to further strengthen their gender equality and social inclusion work, in alignment with ‘do no harm’ principles. </w:t>
            </w:r>
          </w:p>
        </w:tc>
      </w:tr>
    </w:tbl>
    <w:p w14:paraId="62CC2A27" w14:textId="3BFA1911" w:rsidR="00707C0E" w:rsidRPr="001304AA" w:rsidRDefault="00707C0E" w:rsidP="005D4D01">
      <w:pPr>
        <w:pStyle w:val="BodyText"/>
      </w:pPr>
      <w:bookmarkStart w:id="73" w:name="_Hlk87527723"/>
      <w:r w:rsidRPr="001304AA">
        <w:t>TLPDP gender activities and approaches are aligned to the AFP International Command Gender Strategy 2018-2024, PNTL Gender Strategy and to some extent the NAP-GBV and NAP-1325.</w:t>
      </w:r>
      <w:r w:rsidR="001304AA" w:rsidRPr="001304AA">
        <w:t xml:space="preserve"> </w:t>
      </w:r>
      <w:r w:rsidRPr="001304AA">
        <w:t xml:space="preserve">However, they are not yet grounded in evidence-based best practice approaches and recognised gender equality frameworks. </w:t>
      </w:r>
    </w:p>
    <w:p w14:paraId="4D79F31B" w14:textId="3D0685C0" w:rsidR="00707C0E" w:rsidRPr="009C2EE9" w:rsidRDefault="00707C0E" w:rsidP="005D4D01">
      <w:pPr>
        <w:pStyle w:val="BodyText"/>
      </w:pPr>
      <w:r w:rsidRPr="009C2EE9">
        <w:t>By way of example, it is reported that in the recently built Dili VPU</w:t>
      </w:r>
      <w:r w:rsidR="00AE5B5A">
        <w:t>,</w:t>
      </w:r>
      <w:r w:rsidR="00A736E0">
        <w:rPr>
          <w:rStyle w:val="FootnoteReference"/>
        </w:rPr>
        <w:footnoteReference w:id="94"/>
      </w:r>
      <w:r w:rsidRPr="009C2EE9">
        <w:t xml:space="preserve"> victims of violence are required to report their cases in the main police office, which has glass doors and is attended by other members of the public. There were concerns that this practice could put victims at risk of further violence or harm, and they believed TLPDP could facilitate PNTL staff to uphold better confidentiality practices to safeguard victims and follow ‘do no harm’ approaches. In another example</w:t>
      </w:r>
      <w:r w:rsidR="001304AA">
        <w:t xml:space="preserve"> </w:t>
      </w:r>
      <w:r w:rsidRPr="009C2EE9">
        <w:t>service providers expressed some concerns with gaps in PNTL staff knowledge of privacy and confidentiality in responding to reports of gender-based violence.</w:t>
      </w:r>
      <w:r w:rsidR="00A736E0">
        <w:rPr>
          <w:rStyle w:val="FootnoteReference"/>
        </w:rPr>
        <w:footnoteReference w:id="95"/>
      </w:r>
      <w:r w:rsidRPr="009C2EE9">
        <w:t xml:space="preserve"> There could be opportunities for TLPDP to work more closely with service providers to deliver a ‘</w:t>
      </w:r>
      <w:r w:rsidR="005F0539">
        <w:t>d</w:t>
      </w:r>
      <w:r w:rsidRPr="009C2EE9">
        <w:t>o no harm’ training and develop educational material on safe and sensitive approaches to GBV across PTNL offices.</w:t>
      </w:r>
    </w:p>
    <w:p w14:paraId="5A7043F3" w14:textId="77777777" w:rsidR="00707C0E" w:rsidRPr="001304AA" w:rsidRDefault="00707C0E" w:rsidP="005D4D01">
      <w:pPr>
        <w:pStyle w:val="BodyText"/>
      </w:pPr>
      <w:r w:rsidRPr="001304AA">
        <w:t>Best practice frameworks such as the Ecological Model, the RESPECT Framework and EVAWG WHO Policy Guidelines would enhance TLPDP capacity development and training approaches, including ensuring they align with ‘do no harm’ principles.</w:t>
      </w:r>
      <w:bookmarkEnd w:id="73"/>
    </w:p>
    <w:p w14:paraId="1FEBA5C2" w14:textId="60A02DE8" w:rsidR="00707C0E" w:rsidRDefault="00707C0E" w:rsidP="005D4D01">
      <w:pPr>
        <w:pStyle w:val="Heading3"/>
      </w:pPr>
      <w:bookmarkStart w:id="74" w:name="_Toc87002695"/>
      <w:bookmarkStart w:id="75" w:name="_Toc87001401"/>
      <w:bookmarkStart w:id="76" w:name="_Toc90953394"/>
      <w:r w:rsidRPr="009C2EE9">
        <w:t>What could promote stronger gender and social inclusion outcomes in the future?</w:t>
      </w:r>
      <w:bookmarkEnd w:id="74"/>
      <w:bookmarkEnd w:id="75"/>
      <w:bookmarkEnd w:id="76"/>
      <w:r w:rsidRPr="009C2EE9">
        <w:t xml:space="preserve"> </w:t>
      </w:r>
    </w:p>
    <w:tbl>
      <w:tblPr>
        <w:tblStyle w:val="TableGrid"/>
        <w:tblW w:w="0" w:type="auto"/>
        <w:tblBorders>
          <w:top w:val="none" w:sz="0" w:space="0" w:color="auto"/>
          <w:bottom w:val="none" w:sz="0" w:space="0" w:color="auto"/>
          <w:insideH w:val="none" w:sz="0" w:space="0" w:color="auto"/>
        </w:tblBorders>
        <w:tblCellMar>
          <w:left w:w="0" w:type="dxa"/>
          <w:right w:w="0" w:type="dxa"/>
        </w:tblCellMar>
        <w:tblLook w:val="0420" w:firstRow="1" w:lastRow="0" w:firstColumn="0" w:lastColumn="0" w:noHBand="0" w:noVBand="1"/>
      </w:tblPr>
      <w:tblGrid>
        <w:gridCol w:w="567"/>
        <w:gridCol w:w="9637"/>
      </w:tblGrid>
      <w:tr w:rsidR="001E039F" w:rsidRPr="00C10370" w14:paraId="7B7422B7" w14:textId="77777777" w:rsidTr="00C10370">
        <w:trPr>
          <w:cnfStyle w:val="100000000000" w:firstRow="1" w:lastRow="0" w:firstColumn="0" w:lastColumn="0" w:oddVBand="0" w:evenVBand="0" w:oddHBand="0" w:evenHBand="0" w:firstRowFirstColumn="0" w:firstRowLastColumn="0" w:lastRowFirstColumn="0" w:lastRowLastColumn="0"/>
        </w:trPr>
        <w:tc>
          <w:tcPr>
            <w:tcW w:w="567" w:type="dxa"/>
            <w:shd w:val="clear" w:color="auto" w:fill="auto"/>
          </w:tcPr>
          <w:p w14:paraId="7B0EE481" w14:textId="28CE0523" w:rsidR="001E039F" w:rsidRPr="00C10370" w:rsidRDefault="009A5191" w:rsidP="001E039F">
            <w:pPr>
              <w:pStyle w:val="BodyText"/>
              <w:spacing w:before="60" w:after="60"/>
              <w:rPr>
                <w:b w:val="0"/>
                <w:lang w:val="en-GB"/>
              </w:rPr>
            </w:pPr>
            <w:r w:rsidRPr="00C10370">
              <w:rPr>
                <w:noProof/>
                <w:szCs w:val="20"/>
              </w:rPr>
              <w:drawing>
                <wp:inline distT="0" distB="0" distL="0" distR="0" wp14:anchorId="02A7D840" wp14:editId="343F7AC7">
                  <wp:extent cx="237939" cy="244549"/>
                  <wp:effectExtent l="0" t="0" r="0" b="3175"/>
                  <wp:docPr id="250" name="Pictur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a:extLst>
                              <a:ext uri="{C183D7F6-B498-43B3-948B-1728B52AA6E4}">
                                <adec:decorative xmlns:adec="http://schemas.microsoft.com/office/drawing/2017/decorative" val="1"/>
                              </a:ext>
                            </a:extLst>
                          </pic:cNvPr>
                          <pic:cNvPicPr/>
                        </pic:nvPicPr>
                        <pic:blipFill>
                          <a:blip r:embed="rId17"/>
                          <a:stretch>
                            <a:fillRect/>
                          </a:stretch>
                        </pic:blipFill>
                        <pic:spPr>
                          <a:xfrm>
                            <a:off x="0" y="0"/>
                            <a:ext cx="242129" cy="248855"/>
                          </a:xfrm>
                          <a:prstGeom prst="rect">
                            <a:avLst/>
                          </a:prstGeom>
                        </pic:spPr>
                      </pic:pic>
                    </a:graphicData>
                  </a:graphic>
                </wp:inline>
              </w:drawing>
            </w:r>
          </w:p>
        </w:tc>
        <w:tc>
          <w:tcPr>
            <w:tcW w:w="9637" w:type="dxa"/>
            <w:shd w:val="clear" w:color="auto" w:fill="auto"/>
          </w:tcPr>
          <w:p w14:paraId="05612925" w14:textId="3E1583B3" w:rsidR="001E039F" w:rsidRPr="00C10370" w:rsidRDefault="001E039F" w:rsidP="001E039F">
            <w:pPr>
              <w:pStyle w:val="Quotetext"/>
              <w:spacing w:before="60" w:after="60"/>
              <w:rPr>
                <w:b w:val="0"/>
                <w:bCs w:val="0"/>
                <w:spacing w:val="-2"/>
                <w:sz w:val="20"/>
                <w:szCs w:val="20"/>
              </w:rPr>
            </w:pPr>
            <w:r w:rsidRPr="008E1AE7">
              <w:rPr>
                <w:rStyle w:val="msoins0"/>
                <w:spacing w:val="-2"/>
                <w:sz w:val="20"/>
                <w:szCs w:val="20"/>
              </w:rPr>
              <w:t>Finding</w:t>
            </w:r>
            <w:r w:rsidRPr="00C10370">
              <w:rPr>
                <w:rStyle w:val="msoins0"/>
                <w:b w:val="0"/>
                <w:bCs w:val="0"/>
                <w:spacing w:val="-2"/>
                <w:sz w:val="20"/>
                <w:szCs w:val="20"/>
              </w:rPr>
              <w:t xml:space="preserve">: TLPDP gender advisors have worked closely with PNTL and VPU staff to coordinate gender stakeholders, promote female leadership and build the capacity of the VPUs across Timor-Leste. Their gender activities are aligned to the PNTL Gender Strategy and national gender policies. There are a range of significant initiatives that could promote stronger gender and social inclusion in the future including increasing the number of TLPDP gender advisors, developing a long term GEDSI strategy, grounding initiatives in evidence based best practice, strengthening collaboration, resourcing CSO service providers, and integrating prevention and response work. </w:t>
            </w:r>
          </w:p>
        </w:tc>
      </w:tr>
    </w:tbl>
    <w:p w14:paraId="53C739E7" w14:textId="77777777" w:rsidR="00707C0E" w:rsidRPr="001304AA" w:rsidRDefault="00707C0E" w:rsidP="005D4D01">
      <w:pPr>
        <w:pStyle w:val="BodyText"/>
        <w:rPr>
          <w:rStyle w:val="msoins0"/>
          <w:color w:val="000000" w:themeColor="text1"/>
        </w:rPr>
      </w:pPr>
      <w:r w:rsidRPr="001304AA">
        <w:rPr>
          <w:rStyle w:val="msoins0"/>
          <w:color w:val="000000" w:themeColor="text1"/>
        </w:rPr>
        <w:t>With increased or reallocated resourcing TLPDP could:</w:t>
      </w:r>
    </w:p>
    <w:p w14:paraId="1D052FFB" w14:textId="76B35D60" w:rsidR="00707C0E" w:rsidRPr="001304AA" w:rsidRDefault="00707C0E" w:rsidP="007D642B">
      <w:pPr>
        <w:pStyle w:val="Buletsintable"/>
        <w:rPr>
          <w:rStyle w:val="msoins0"/>
          <w:color w:val="000000" w:themeColor="text1"/>
        </w:rPr>
      </w:pPr>
      <w:r w:rsidRPr="001304AA">
        <w:rPr>
          <w:rStyle w:val="msoins0"/>
          <w:color w:val="000000" w:themeColor="text1"/>
        </w:rPr>
        <w:t xml:space="preserve">provide two gender </w:t>
      </w:r>
      <w:r w:rsidR="00AB7DF9">
        <w:rPr>
          <w:rStyle w:val="msoins0"/>
          <w:color w:val="000000" w:themeColor="text1"/>
        </w:rPr>
        <w:t>advisor</w:t>
      </w:r>
      <w:r w:rsidRPr="001304AA">
        <w:rPr>
          <w:rStyle w:val="msoins0"/>
          <w:color w:val="000000" w:themeColor="text1"/>
        </w:rPr>
        <w:t xml:space="preserve">s, with one focused on VPU staff and one working more closely with the Gender Cabinet and </w:t>
      </w:r>
      <w:proofErr w:type="gramStart"/>
      <w:r w:rsidRPr="001304AA">
        <w:rPr>
          <w:rStyle w:val="msoins0"/>
          <w:color w:val="000000" w:themeColor="text1"/>
        </w:rPr>
        <w:t>PNTL;</w:t>
      </w:r>
      <w:proofErr w:type="gramEnd"/>
    </w:p>
    <w:p w14:paraId="2581B47F" w14:textId="009C4643" w:rsidR="00707C0E" w:rsidRPr="00720297" w:rsidRDefault="00707C0E" w:rsidP="007D642B">
      <w:pPr>
        <w:pStyle w:val="Buletsintable"/>
        <w:rPr>
          <w:rStyle w:val="msoins0"/>
          <w:color w:val="000000" w:themeColor="text1"/>
        </w:rPr>
      </w:pPr>
      <w:r w:rsidRPr="001304AA">
        <w:rPr>
          <w:rStyle w:val="msoins0"/>
          <w:color w:val="000000" w:themeColor="text1"/>
        </w:rPr>
        <w:t xml:space="preserve">provide core funding to CSOs including PRADET, </w:t>
      </w:r>
      <w:proofErr w:type="spellStart"/>
      <w:r w:rsidRPr="001304AA">
        <w:rPr>
          <w:rStyle w:val="msoins0"/>
          <w:color w:val="000000" w:themeColor="text1"/>
        </w:rPr>
        <w:t>ALFela</w:t>
      </w:r>
      <w:proofErr w:type="spellEnd"/>
      <w:r w:rsidRPr="001304AA">
        <w:rPr>
          <w:rStyle w:val="msoins0"/>
          <w:color w:val="000000" w:themeColor="text1"/>
        </w:rPr>
        <w:t xml:space="preserve"> and </w:t>
      </w:r>
      <w:proofErr w:type="spellStart"/>
      <w:r w:rsidRPr="001304AA">
        <w:rPr>
          <w:rStyle w:val="msoins0"/>
          <w:color w:val="000000" w:themeColor="text1"/>
        </w:rPr>
        <w:t>Fokupers</w:t>
      </w:r>
      <w:proofErr w:type="spellEnd"/>
      <w:r w:rsidRPr="001304AA">
        <w:rPr>
          <w:rStyle w:val="msoins0"/>
          <w:color w:val="000000" w:themeColor="text1"/>
        </w:rPr>
        <w:t xml:space="preserve"> to enhance the capacity of these organisations to respond to all victims of </w:t>
      </w:r>
      <w:r w:rsidR="001304AA" w:rsidRPr="001304AA">
        <w:rPr>
          <w:rStyle w:val="msoins0"/>
          <w:color w:val="000000" w:themeColor="text1"/>
        </w:rPr>
        <w:t>violence and</w:t>
      </w:r>
      <w:r w:rsidRPr="001304AA">
        <w:rPr>
          <w:rStyle w:val="msoins0"/>
          <w:color w:val="000000" w:themeColor="text1"/>
        </w:rPr>
        <w:t xml:space="preserve"> reduce the burden on PNTL. This could ALSO include these organisations </w:t>
      </w:r>
      <w:r w:rsidRPr="001304AA">
        <w:t xml:space="preserve">co-delivering training with gender advisors to build legal, ‘do no harm’ and contextual approaches into the VPU training to enhance the relevance and effectiveness of the </w:t>
      </w:r>
      <w:proofErr w:type="gramStart"/>
      <w:r w:rsidRPr="001304AA">
        <w:t>training;</w:t>
      </w:r>
      <w:proofErr w:type="gramEnd"/>
      <w:r w:rsidRPr="001304AA">
        <w:t xml:space="preserve"> </w:t>
      </w:r>
    </w:p>
    <w:p w14:paraId="7BF6241B" w14:textId="050152B2" w:rsidR="00707C0E" w:rsidRPr="009C2EE9" w:rsidRDefault="00707C0E" w:rsidP="005D4D01">
      <w:pPr>
        <w:pStyle w:val="BodyText"/>
      </w:pPr>
      <w:r w:rsidRPr="009C2EE9">
        <w:t>In the future TLPDP could:</w:t>
      </w:r>
    </w:p>
    <w:p w14:paraId="2CD413F3" w14:textId="423DE0E7" w:rsidR="00707C0E" w:rsidRPr="009C2EE9" w:rsidRDefault="00707C0E" w:rsidP="007D642B">
      <w:pPr>
        <w:pStyle w:val="Buletsintable"/>
      </w:pPr>
      <w:r w:rsidRPr="009C2EE9">
        <w:t>develop a longer-term strategy for gender equality and social inclusion, which incorporates both a focus on prevention and response, including an approach to mainstreaming gender across the organisation and identifying the police and justice role within the Ecological Model of change. This could usefully consider a near future of diminished government funding when oil resources run out, which is likely to result in a deteriorating security situation, with a significant impact on women and children;</w:t>
      </w:r>
      <w:r w:rsidR="001304AA">
        <w:t xml:space="preserve"> </w:t>
      </w:r>
      <w:r w:rsidRPr="009C2EE9">
        <w:t xml:space="preserve">design and implement all activities using evidence-based best practice EVAW approaches in line with the ecological model, RESPECT Framework and WHO </w:t>
      </w:r>
      <w:proofErr w:type="gramStart"/>
      <w:r w:rsidRPr="009C2EE9">
        <w:t>Guidelines;</w:t>
      </w:r>
      <w:proofErr w:type="gramEnd"/>
      <w:r w:rsidRPr="009C2EE9">
        <w:t xml:space="preserve"> </w:t>
      </w:r>
    </w:p>
    <w:p w14:paraId="5F0E19BB" w14:textId="77777777" w:rsidR="00707C0E" w:rsidRPr="009C2EE9" w:rsidRDefault="00707C0E" w:rsidP="007D642B">
      <w:pPr>
        <w:pStyle w:val="Buletsintable"/>
      </w:pPr>
      <w:r w:rsidRPr="009C2EE9">
        <w:t xml:space="preserve">develop a comprehensive gender mainstreaming tool, which is linked to the PNTL and AFP IO gender strategies, and identifies specific approaches that will build GBV knowledge and awareness across PNTL including gender bias, do no harm approaches and gender sensitive responses to </w:t>
      </w:r>
      <w:proofErr w:type="gramStart"/>
      <w:r w:rsidRPr="009C2EE9">
        <w:t>victims;</w:t>
      </w:r>
      <w:proofErr w:type="gramEnd"/>
    </w:p>
    <w:p w14:paraId="3AFE0D93" w14:textId="5AE9CA1E" w:rsidR="00707C0E" w:rsidRPr="009C2EE9" w:rsidRDefault="00707C0E" w:rsidP="007D642B">
      <w:pPr>
        <w:pStyle w:val="Buletsintable"/>
      </w:pPr>
      <w:r w:rsidRPr="009C2EE9">
        <w:t xml:space="preserve">establish a gender sensitive monitoring and evaluation system including targets that would better enable an assessment of the extent to which TLPDP is contributing to improvements in gender equality and social </w:t>
      </w:r>
      <w:proofErr w:type="gramStart"/>
      <w:r w:rsidRPr="009C2EE9">
        <w:t>inclusion;</w:t>
      </w:r>
      <w:proofErr w:type="gramEnd"/>
    </w:p>
    <w:p w14:paraId="3F5B96CC" w14:textId="77777777" w:rsidR="00707C0E" w:rsidRPr="009C2EE9" w:rsidRDefault="00707C0E" w:rsidP="007D642B">
      <w:pPr>
        <w:pStyle w:val="Buletsintable"/>
      </w:pPr>
      <w:r w:rsidRPr="009C2EE9">
        <w:t xml:space="preserve">strengthen relationships with other development partners working in GBV prevention and response, to enhance TLPDPs work on gender equality and social inclusion and avoid duplicating existing </w:t>
      </w:r>
      <w:proofErr w:type="gramStart"/>
      <w:r w:rsidRPr="009C2EE9">
        <w:t>efforts;</w:t>
      </w:r>
      <w:proofErr w:type="gramEnd"/>
    </w:p>
    <w:p w14:paraId="37B4D425" w14:textId="77777777" w:rsidR="00707C0E" w:rsidRPr="009C2EE9" w:rsidRDefault="00707C0E" w:rsidP="007D642B">
      <w:pPr>
        <w:pStyle w:val="Buletsintable"/>
      </w:pPr>
      <w:r w:rsidRPr="009C2EE9">
        <w:t xml:space="preserve">strengthen the coordination envisaged through the PNTL Gender Strategy by working through the existing mechanisms of the national Gender Working Group coordinated by the Secretary of State for Equality and Inclusion, and the coordination mechanism that will be set up through the new NAP-GBV to enhance understanding of the gender equality and social inclusion landscape in </w:t>
      </w:r>
      <w:proofErr w:type="gramStart"/>
      <w:r w:rsidRPr="009C2EE9">
        <w:t>Timor-Leste;</w:t>
      </w:r>
      <w:proofErr w:type="gramEnd"/>
    </w:p>
    <w:p w14:paraId="3B057A58" w14:textId="28F0B817" w:rsidR="00707C0E" w:rsidRPr="009C2EE9" w:rsidRDefault="00707C0E" w:rsidP="007D642B">
      <w:pPr>
        <w:pStyle w:val="Buletsintable"/>
      </w:pPr>
      <w:r w:rsidRPr="009C2EE9">
        <w:t xml:space="preserve">strengthen the PNTL Gender Working Group through a clearer definition of mandate and membership, and development of strategies to engage broader PNTL staff, especially male staff. This would improve the likelihood of PNTL outside the VPU responding appropriately to GBV reports, something that is currently </w:t>
      </w:r>
      <w:proofErr w:type="gramStart"/>
      <w:r w:rsidRPr="009C2EE9">
        <w:t>problematic;</w:t>
      </w:r>
      <w:proofErr w:type="gramEnd"/>
    </w:p>
    <w:p w14:paraId="5C3342B5" w14:textId="3DFD1865" w:rsidR="00707C0E" w:rsidRPr="009C2EE9" w:rsidRDefault="00707C0E" w:rsidP="007D642B">
      <w:pPr>
        <w:pStyle w:val="Buletsintable"/>
      </w:pPr>
      <w:r w:rsidRPr="009C2EE9">
        <w:t xml:space="preserve">build stronger relationships with the </w:t>
      </w:r>
      <w:r w:rsidR="0088073C">
        <w:t>OPG</w:t>
      </w:r>
      <w:r w:rsidRPr="009C2EE9">
        <w:t xml:space="preserve"> and MSSI to better incorporate child protection response into TLPDP training and capacity development</w:t>
      </w:r>
    </w:p>
    <w:p w14:paraId="51A7CAB7" w14:textId="7E64B8C0" w:rsidR="00707C0E" w:rsidRPr="009C2EE9" w:rsidRDefault="00707C0E" w:rsidP="007D642B">
      <w:pPr>
        <w:pStyle w:val="Buletsintable"/>
      </w:pPr>
      <w:r w:rsidRPr="009C2EE9">
        <w:t xml:space="preserve">advocate for targeted PNTL staff to participate in training courses delivered by </w:t>
      </w:r>
      <w:proofErr w:type="spellStart"/>
      <w:r w:rsidRPr="009C2EE9">
        <w:t>Nabilan</w:t>
      </w:r>
      <w:proofErr w:type="spellEnd"/>
      <w:r w:rsidRPr="009C2EE9">
        <w:t xml:space="preserve"> including Prevention 101, Certificate III in Social Work, </w:t>
      </w:r>
      <w:r w:rsidR="001304AA">
        <w:t>‘</w:t>
      </w:r>
      <w:r w:rsidRPr="009C2EE9">
        <w:t>Stepping Stones</w:t>
      </w:r>
      <w:r w:rsidR="001304AA">
        <w:t>’</w:t>
      </w:r>
      <w:r w:rsidRPr="009C2EE9">
        <w:t xml:space="preserve"> training on sexual and reproductive health (with Marie Stopes), and </w:t>
      </w:r>
      <w:proofErr w:type="gramStart"/>
      <w:r w:rsidRPr="009C2EE9">
        <w:t>KOKOSA!</w:t>
      </w:r>
      <w:r w:rsidR="001304AA">
        <w:t>;</w:t>
      </w:r>
      <w:proofErr w:type="gramEnd"/>
      <w:r w:rsidR="005F0539">
        <w:rPr>
          <w:rStyle w:val="FootnoteReference"/>
        </w:rPr>
        <w:footnoteReference w:id="96"/>
      </w:r>
    </w:p>
    <w:p w14:paraId="2D18B715" w14:textId="7EF7EA26" w:rsidR="00707C0E" w:rsidRPr="009C2EE9" w:rsidRDefault="00707C0E" w:rsidP="007D642B">
      <w:pPr>
        <w:pStyle w:val="Buletsintable"/>
      </w:pPr>
      <w:r w:rsidRPr="009C2EE9">
        <w:t xml:space="preserve">coordinate with relevant INGOs, including World Vision and Marie Stopes, who deliver training to PNTL and VPU on prevention of GBV and sexual assault, including through Healthy Relationships training and </w:t>
      </w:r>
      <w:r w:rsidR="001304AA">
        <w:t>‘</w:t>
      </w:r>
      <w:proofErr w:type="gramStart"/>
      <w:r w:rsidRPr="009C2EE9">
        <w:t>Stepping Stones</w:t>
      </w:r>
      <w:r w:rsidR="001304AA">
        <w:t>’</w:t>
      </w:r>
      <w:proofErr w:type="gramEnd"/>
      <w:r w:rsidRPr="009C2EE9">
        <w:t xml:space="preserve">. Future engagement with these organisations and others working in the prevention space would enhance TLPDPs understanding of prevention work and support better coordination between prevention and </w:t>
      </w:r>
      <w:proofErr w:type="gramStart"/>
      <w:r w:rsidRPr="009C2EE9">
        <w:t>response;</w:t>
      </w:r>
      <w:proofErr w:type="gramEnd"/>
    </w:p>
    <w:p w14:paraId="283469FC" w14:textId="01C7EDAC" w:rsidR="00707C0E" w:rsidRDefault="00707C0E" w:rsidP="007D642B">
      <w:pPr>
        <w:pStyle w:val="Buletsintable"/>
      </w:pPr>
      <w:r w:rsidRPr="009C2EE9">
        <w:t>specifically engage with disability organisations to design activities and approaches that include engagement and training for staff with a disability, and train PTNL staff in skills specifically responding to community members who have a disability</w:t>
      </w:r>
    </w:p>
    <w:tbl>
      <w:tblPr>
        <w:tblStyle w:val="TableGrid"/>
        <w:tblW w:w="0" w:type="auto"/>
        <w:tblBorders>
          <w:top w:val="none" w:sz="0" w:space="0" w:color="auto"/>
          <w:bottom w:val="none" w:sz="0" w:space="0" w:color="auto"/>
          <w:insideH w:val="none" w:sz="0" w:space="0" w:color="auto"/>
        </w:tblBorders>
        <w:tblLook w:val="0420" w:firstRow="1" w:lastRow="0" w:firstColumn="0" w:lastColumn="0" w:noHBand="0" w:noVBand="1"/>
      </w:tblPr>
      <w:tblGrid>
        <w:gridCol w:w="636"/>
        <w:gridCol w:w="9568"/>
      </w:tblGrid>
      <w:tr w:rsidR="00121C76" w:rsidRPr="00C10370" w14:paraId="0FF432FD" w14:textId="77777777" w:rsidTr="00C10370">
        <w:trPr>
          <w:cnfStyle w:val="100000000000" w:firstRow="1" w:lastRow="0" w:firstColumn="0" w:lastColumn="0" w:oddVBand="0" w:evenVBand="0" w:oddHBand="0" w:evenHBand="0" w:firstRowFirstColumn="0" w:firstRowLastColumn="0" w:lastRowFirstColumn="0" w:lastRowLastColumn="0"/>
        </w:trPr>
        <w:tc>
          <w:tcPr>
            <w:tcW w:w="636" w:type="dxa"/>
            <w:shd w:val="clear" w:color="auto" w:fill="auto"/>
            <w:vAlign w:val="center"/>
          </w:tcPr>
          <w:p w14:paraId="5AD7B372" w14:textId="7B8304B4" w:rsidR="00121C76" w:rsidRPr="00C10370" w:rsidRDefault="00825FB4" w:rsidP="00121C76">
            <w:pPr>
              <w:pStyle w:val="BodyText"/>
              <w:spacing w:before="60" w:after="60"/>
              <w:jc w:val="center"/>
              <w:rPr>
                <w:b w:val="0"/>
                <w:color w:val="69923A" w:themeColor="accent4"/>
              </w:rPr>
            </w:pPr>
            <w:r w:rsidRPr="00C10370">
              <w:rPr>
                <w:noProof/>
                <w:color w:val="69923A" w:themeColor="accent4"/>
                <w:sz w:val="19"/>
                <w:szCs w:val="19"/>
              </w:rPr>
              <w:drawing>
                <wp:inline distT="0" distB="0" distL="0" distR="0" wp14:anchorId="6C585F04" wp14:editId="3894A5F7">
                  <wp:extent cx="260510" cy="247484"/>
                  <wp:effectExtent l="0" t="0" r="6350" b="635"/>
                  <wp:docPr id="301" name="Picture 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a:extLst>
                              <a:ext uri="{C183D7F6-B498-43B3-948B-1728B52AA6E4}">
                                <adec:decorative xmlns:adec="http://schemas.microsoft.com/office/drawing/2017/decorative" val="1"/>
                              </a:ext>
                            </a:extLst>
                          </pic:cNvPr>
                          <pic:cNvPicPr/>
                        </pic:nvPicPr>
                        <pic:blipFill>
                          <a:blip r:embed="rId16"/>
                          <a:stretch>
                            <a:fillRect/>
                          </a:stretch>
                        </pic:blipFill>
                        <pic:spPr>
                          <a:xfrm>
                            <a:off x="0" y="0"/>
                            <a:ext cx="260510" cy="247484"/>
                          </a:xfrm>
                          <a:prstGeom prst="rect">
                            <a:avLst/>
                          </a:prstGeom>
                        </pic:spPr>
                      </pic:pic>
                    </a:graphicData>
                  </a:graphic>
                </wp:inline>
              </w:drawing>
            </w:r>
          </w:p>
        </w:tc>
        <w:tc>
          <w:tcPr>
            <w:tcW w:w="9568" w:type="dxa"/>
            <w:shd w:val="clear" w:color="auto" w:fill="auto"/>
          </w:tcPr>
          <w:p w14:paraId="162120CE" w14:textId="0559A33B" w:rsidR="00121C76" w:rsidRPr="008E1AE7" w:rsidRDefault="00121C76" w:rsidP="00121C76">
            <w:pPr>
              <w:pStyle w:val="BodyText"/>
              <w:spacing w:before="60" w:after="60"/>
              <w:rPr>
                <w:b w:val="0"/>
                <w:color w:val="69923A" w:themeColor="accent4"/>
              </w:rPr>
            </w:pPr>
            <w:r w:rsidRPr="008E1AE7">
              <w:rPr>
                <w:bCs/>
                <w:color w:val="4E6D2B" w:themeColor="accent4" w:themeShade="BF"/>
              </w:rPr>
              <w:t>Recommendation 15</w:t>
            </w:r>
            <w:r w:rsidRPr="008E1AE7">
              <w:rPr>
                <w:b w:val="0"/>
                <w:color w:val="4E6D2B" w:themeColor="accent4" w:themeShade="BF"/>
              </w:rPr>
              <w:t>: TLPDP should continue its focus on gender and social inclusion including strengthened engagement and coordination with other development partners and Timorese agencies working in this area.</w:t>
            </w:r>
          </w:p>
        </w:tc>
      </w:tr>
    </w:tbl>
    <w:p w14:paraId="5F14F1C3" w14:textId="77777777" w:rsidR="00F57CCB" w:rsidRPr="009C2EE9" w:rsidRDefault="00F57CCB" w:rsidP="007770E2">
      <w:pPr>
        <w:pStyle w:val="ListBullet"/>
        <w:ind w:firstLine="0"/>
      </w:pPr>
    </w:p>
    <w:p w14:paraId="0D064E7C" w14:textId="76F9DD49" w:rsidR="00F534DF" w:rsidRPr="009C2EE9" w:rsidRDefault="00F534DF" w:rsidP="005D4D01">
      <w:pPr>
        <w:pStyle w:val="BodyText"/>
        <w:sectPr w:rsidR="00F534DF" w:rsidRPr="009C2EE9" w:rsidSect="006E1810">
          <w:pgSz w:w="11906" w:h="16838" w:code="9"/>
          <w:pgMar w:top="1134" w:right="851" w:bottom="851" w:left="851" w:header="567" w:footer="567" w:gutter="0"/>
          <w:pgNumType w:start="1"/>
          <w:cols w:space="566"/>
          <w:docGrid w:linePitch="360"/>
        </w:sectPr>
      </w:pPr>
    </w:p>
    <w:p w14:paraId="43D1BBD9" w14:textId="5C482328" w:rsidR="00EE77F9" w:rsidRPr="009C2EE9" w:rsidRDefault="00263951" w:rsidP="00400373">
      <w:pPr>
        <w:pStyle w:val="Annexheading"/>
        <w:spacing w:before="3000"/>
        <w:rPr>
          <w:rFonts w:ascii="Franklin Gothic Demi" w:hAnsi="Franklin Gothic Demi"/>
          <w:b w:val="0"/>
          <w:bCs/>
        </w:rPr>
      </w:pPr>
      <w:r w:rsidRPr="009C2EE9">
        <w:rPr>
          <w:rFonts w:ascii="Franklin Gothic Demi" w:hAnsi="Franklin Gothic Demi"/>
          <w:b w:val="0"/>
          <w:bCs/>
        </w:rPr>
        <w:t>Annex</w:t>
      </w:r>
      <w:r w:rsidR="00EE77F9" w:rsidRPr="009C2EE9">
        <w:rPr>
          <w:rFonts w:ascii="Franklin Gothic Demi" w:hAnsi="Franklin Gothic Demi"/>
          <w:b w:val="0"/>
          <w:bCs/>
        </w:rPr>
        <w:t>es</w:t>
      </w:r>
    </w:p>
    <w:p w14:paraId="5679A326" w14:textId="77777777" w:rsidR="00EE77F9" w:rsidRPr="009C2EE9" w:rsidRDefault="00EE77F9">
      <w:pPr>
        <w:rPr>
          <w:rFonts w:ascii="Franklin Gothic Demi" w:hAnsi="Franklin Gothic Demi"/>
          <w:bCs/>
          <w:color w:val="003478" w:themeColor="text2"/>
          <w:sz w:val="40"/>
          <w:szCs w:val="40"/>
        </w:rPr>
      </w:pPr>
      <w:r w:rsidRPr="009C2EE9">
        <w:rPr>
          <w:rFonts w:ascii="Franklin Gothic Demi" w:hAnsi="Franklin Gothic Demi"/>
          <w:b/>
          <w:bCs/>
        </w:rPr>
        <w:br w:type="page"/>
      </w:r>
    </w:p>
    <w:p w14:paraId="0CF28377" w14:textId="77777777" w:rsidR="00EE77F9" w:rsidRPr="009C2EE9" w:rsidRDefault="00EE77F9" w:rsidP="00EE77F9">
      <w:pPr>
        <w:rPr>
          <w:rFonts w:asciiTheme="minorHAnsi" w:hAnsiTheme="minorHAnsi" w:cstheme="minorHAnsi"/>
          <w:b/>
          <w:bCs/>
        </w:rPr>
      </w:pPr>
      <w:r w:rsidRPr="009C2EE9">
        <w:rPr>
          <w:rFonts w:asciiTheme="minorHAnsi" w:hAnsiTheme="minorHAnsi" w:cstheme="minorHAnsi"/>
          <w:b/>
          <w:bCs/>
        </w:rPr>
        <w:t>Annex 1 Consultations</w:t>
      </w:r>
    </w:p>
    <w:p w14:paraId="4EAA1943" w14:textId="77777777" w:rsidR="00EE77F9" w:rsidRPr="009C2EE9" w:rsidRDefault="00EE77F9" w:rsidP="00EE77F9"/>
    <w:tbl>
      <w:tblPr>
        <w:tblStyle w:val="TableGrid"/>
        <w:tblW w:w="0" w:type="auto"/>
        <w:tblLook w:val="04A0" w:firstRow="1" w:lastRow="0" w:firstColumn="1" w:lastColumn="0" w:noHBand="0" w:noVBand="1"/>
      </w:tblPr>
      <w:tblGrid>
        <w:gridCol w:w="846"/>
        <w:gridCol w:w="1472"/>
        <w:gridCol w:w="3543"/>
        <w:gridCol w:w="3351"/>
      </w:tblGrid>
      <w:tr w:rsidR="00EE77F9" w:rsidRPr="00807CE4" w14:paraId="3E162B82" w14:textId="77777777" w:rsidTr="008E1AE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46" w:type="dxa"/>
            <w:shd w:val="clear" w:color="auto" w:fill="436889"/>
            <w:hideMark/>
          </w:tcPr>
          <w:p w14:paraId="6E97FF8C"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w:t>
            </w:r>
          </w:p>
        </w:tc>
        <w:tc>
          <w:tcPr>
            <w:tcW w:w="1276" w:type="dxa"/>
            <w:shd w:val="clear" w:color="auto" w:fill="436889"/>
            <w:hideMark/>
          </w:tcPr>
          <w:p w14:paraId="58338064" w14:textId="77777777" w:rsidR="00EE77F9" w:rsidRPr="00807CE4" w:rsidRDefault="00EE77F9" w:rsidP="00022EED">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Organisation</w:t>
            </w:r>
          </w:p>
        </w:tc>
        <w:tc>
          <w:tcPr>
            <w:tcW w:w="3543" w:type="dxa"/>
            <w:shd w:val="clear" w:color="auto" w:fill="436889"/>
            <w:hideMark/>
          </w:tcPr>
          <w:p w14:paraId="4AD150C6" w14:textId="77777777" w:rsidR="00EE77F9" w:rsidRPr="00807CE4" w:rsidRDefault="00EE77F9" w:rsidP="00022EED">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Position</w:t>
            </w:r>
          </w:p>
        </w:tc>
        <w:tc>
          <w:tcPr>
            <w:tcW w:w="3351" w:type="dxa"/>
            <w:shd w:val="clear" w:color="auto" w:fill="436889"/>
            <w:hideMark/>
          </w:tcPr>
          <w:p w14:paraId="5B148A9A" w14:textId="77777777" w:rsidR="00EE77F9" w:rsidRPr="00807CE4" w:rsidRDefault="00EE77F9" w:rsidP="00022EED">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Name</w:t>
            </w:r>
          </w:p>
        </w:tc>
      </w:tr>
      <w:tr w:rsidR="00EE77F9" w:rsidRPr="00336F8C" w14:paraId="748A623C" w14:textId="77777777" w:rsidTr="00336F8C">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CE5EE" w:themeFill="background2" w:themeFillTint="33"/>
            <w:hideMark/>
          </w:tcPr>
          <w:p w14:paraId="738FF3D7" w14:textId="77777777" w:rsidR="00EE77F9" w:rsidRPr="00336F8C" w:rsidRDefault="00EE77F9" w:rsidP="00022EED">
            <w:pPr>
              <w:spacing w:before="60" w:after="60"/>
              <w:rPr>
                <w:rFonts w:asciiTheme="minorHAnsi" w:hAnsiTheme="minorHAnsi" w:cstheme="minorHAnsi"/>
                <w:sz w:val="20"/>
                <w:szCs w:val="20"/>
              </w:rPr>
            </w:pPr>
            <w:r w:rsidRPr="00336F8C">
              <w:rPr>
                <w:rFonts w:asciiTheme="minorHAnsi" w:hAnsiTheme="minorHAnsi" w:cstheme="minorHAnsi"/>
                <w:color w:val="000000" w:themeColor="text1"/>
                <w:sz w:val="20"/>
                <w:szCs w:val="20"/>
              </w:rPr>
              <w:t>Government of Timor-Leste</w:t>
            </w:r>
          </w:p>
        </w:tc>
      </w:tr>
      <w:tr w:rsidR="00EE77F9" w:rsidRPr="00807CE4" w14:paraId="4AFCDEC6"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7BE77D9F" w14:textId="77777777" w:rsidR="00EE77F9" w:rsidRPr="00807CE4" w:rsidRDefault="00EE77F9" w:rsidP="00022EED">
            <w:pPr>
              <w:spacing w:before="60" w:after="60"/>
              <w:rPr>
                <w:rFonts w:asciiTheme="minorHAnsi" w:hAnsiTheme="minorHAnsi" w:cstheme="minorHAnsi"/>
                <w:b w:val="0"/>
                <w:sz w:val="20"/>
                <w:szCs w:val="20"/>
              </w:rPr>
            </w:pPr>
            <w:r w:rsidRPr="00807CE4">
              <w:rPr>
                <w:rFonts w:asciiTheme="minorHAnsi" w:hAnsiTheme="minorHAnsi" w:cstheme="minorHAnsi"/>
                <w:sz w:val="20"/>
                <w:szCs w:val="20"/>
              </w:rPr>
              <w:t>1</w:t>
            </w:r>
          </w:p>
        </w:tc>
        <w:tc>
          <w:tcPr>
            <w:tcW w:w="1276" w:type="dxa"/>
            <w:vMerge w:val="restart"/>
            <w:shd w:val="clear" w:color="auto" w:fill="F2F2F2" w:themeFill="background1" w:themeFillShade="F2"/>
            <w:hideMark/>
          </w:tcPr>
          <w:p w14:paraId="7ACB3744"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336F8C">
              <w:rPr>
                <w:rFonts w:asciiTheme="minorHAnsi" w:hAnsiTheme="minorHAnsi" w:cstheme="minorHAnsi"/>
                <w:b/>
                <w:bCs/>
                <w:sz w:val="20"/>
                <w:szCs w:val="20"/>
              </w:rPr>
              <w:t>PNTL</w:t>
            </w:r>
          </w:p>
        </w:tc>
        <w:tc>
          <w:tcPr>
            <w:tcW w:w="3543" w:type="dxa"/>
            <w:hideMark/>
          </w:tcPr>
          <w:p w14:paraId="61142B4E"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Commander General</w:t>
            </w:r>
          </w:p>
        </w:tc>
        <w:tc>
          <w:tcPr>
            <w:tcW w:w="3351" w:type="dxa"/>
            <w:hideMark/>
          </w:tcPr>
          <w:p w14:paraId="5DCE3610"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Faustino da Costa</w:t>
            </w:r>
          </w:p>
        </w:tc>
      </w:tr>
      <w:tr w:rsidR="00EE77F9" w:rsidRPr="00807CE4" w14:paraId="48BE9814"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61FB3F66"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2</w:t>
            </w:r>
          </w:p>
        </w:tc>
        <w:tc>
          <w:tcPr>
            <w:tcW w:w="0" w:type="auto"/>
            <w:vMerge/>
            <w:shd w:val="clear" w:color="auto" w:fill="F2F2F2" w:themeFill="background1" w:themeFillShade="F2"/>
            <w:hideMark/>
          </w:tcPr>
          <w:p w14:paraId="7EBC145A"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1065BAE8"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2</w:t>
            </w:r>
            <w:r w:rsidRPr="00807CE4">
              <w:rPr>
                <w:rFonts w:asciiTheme="minorHAnsi" w:hAnsiTheme="minorHAnsi" w:cstheme="minorHAnsi"/>
                <w:sz w:val="20"/>
                <w:szCs w:val="20"/>
                <w:vertAlign w:val="superscript"/>
              </w:rPr>
              <w:t>nd</w:t>
            </w:r>
            <w:r w:rsidRPr="00807CE4">
              <w:rPr>
                <w:rFonts w:asciiTheme="minorHAnsi" w:hAnsiTheme="minorHAnsi" w:cstheme="minorHAnsi"/>
                <w:sz w:val="20"/>
                <w:szCs w:val="20"/>
              </w:rPr>
              <w:t xml:space="preserve"> Commander General</w:t>
            </w:r>
          </w:p>
        </w:tc>
        <w:tc>
          <w:tcPr>
            <w:tcW w:w="3351" w:type="dxa"/>
            <w:hideMark/>
          </w:tcPr>
          <w:p w14:paraId="29C013A6"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Mateus Fernandes</w:t>
            </w:r>
          </w:p>
        </w:tc>
      </w:tr>
      <w:tr w:rsidR="00EE77F9" w:rsidRPr="00807CE4" w14:paraId="67FEB094"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52DD09C3"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3</w:t>
            </w:r>
          </w:p>
        </w:tc>
        <w:tc>
          <w:tcPr>
            <w:tcW w:w="0" w:type="auto"/>
            <w:vMerge/>
            <w:shd w:val="clear" w:color="auto" w:fill="F2F2F2" w:themeFill="background1" w:themeFillShade="F2"/>
            <w:hideMark/>
          </w:tcPr>
          <w:p w14:paraId="04CC5729"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2E3860CA"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Commander Operations</w:t>
            </w:r>
          </w:p>
        </w:tc>
        <w:tc>
          <w:tcPr>
            <w:tcW w:w="3351" w:type="dxa"/>
            <w:hideMark/>
          </w:tcPr>
          <w:p w14:paraId="43E5F542"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Pedro Belo</w:t>
            </w:r>
          </w:p>
        </w:tc>
      </w:tr>
      <w:tr w:rsidR="00EE77F9" w:rsidRPr="00807CE4" w14:paraId="3F7C7046"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30C9022C"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4</w:t>
            </w:r>
          </w:p>
        </w:tc>
        <w:tc>
          <w:tcPr>
            <w:tcW w:w="0" w:type="auto"/>
            <w:vMerge/>
            <w:shd w:val="clear" w:color="auto" w:fill="F2F2F2" w:themeFill="background1" w:themeFillShade="F2"/>
            <w:hideMark/>
          </w:tcPr>
          <w:p w14:paraId="2A6514BF"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02D9B729"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Commander Administration</w:t>
            </w:r>
          </w:p>
        </w:tc>
        <w:tc>
          <w:tcPr>
            <w:tcW w:w="3351" w:type="dxa"/>
            <w:hideMark/>
          </w:tcPr>
          <w:p w14:paraId="75545637"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Jose Soares</w:t>
            </w:r>
          </w:p>
        </w:tc>
      </w:tr>
      <w:tr w:rsidR="00EE77F9" w:rsidRPr="00807CE4" w14:paraId="67BF000A"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23EBF464"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5</w:t>
            </w:r>
          </w:p>
        </w:tc>
        <w:tc>
          <w:tcPr>
            <w:tcW w:w="0" w:type="auto"/>
            <w:vMerge/>
            <w:shd w:val="clear" w:color="auto" w:fill="F2F2F2" w:themeFill="background1" w:themeFillShade="F2"/>
            <w:hideMark/>
          </w:tcPr>
          <w:p w14:paraId="2E0B5454"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03AEF69B"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Chief Criminal Investigation Service (SIK)</w:t>
            </w:r>
          </w:p>
        </w:tc>
        <w:tc>
          <w:tcPr>
            <w:tcW w:w="3351" w:type="dxa"/>
            <w:hideMark/>
          </w:tcPr>
          <w:p w14:paraId="6A3754D9"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 xml:space="preserve">José Maria Neto </w:t>
            </w:r>
            <w:proofErr w:type="spellStart"/>
            <w:r w:rsidRPr="00807CE4">
              <w:rPr>
                <w:rFonts w:asciiTheme="minorHAnsi" w:hAnsiTheme="minorHAnsi" w:cstheme="minorHAnsi"/>
                <w:sz w:val="20"/>
                <w:szCs w:val="20"/>
              </w:rPr>
              <w:t>Mok</w:t>
            </w:r>
            <w:proofErr w:type="spellEnd"/>
          </w:p>
        </w:tc>
      </w:tr>
      <w:tr w:rsidR="00EE77F9" w:rsidRPr="00807CE4" w14:paraId="310891A4"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25717F76"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6</w:t>
            </w:r>
          </w:p>
        </w:tc>
        <w:tc>
          <w:tcPr>
            <w:tcW w:w="0" w:type="auto"/>
            <w:vMerge/>
            <w:shd w:val="clear" w:color="auto" w:fill="F2F2F2" w:themeFill="background1" w:themeFillShade="F2"/>
            <w:hideMark/>
          </w:tcPr>
          <w:p w14:paraId="0E33A710"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6E9CD871"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Chief Transnational and Organised Crime Unit</w:t>
            </w:r>
          </w:p>
        </w:tc>
        <w:tc>
          <w:tcPr>
            <w:tcW w:w="3351" w:type="dxa"/>
            <w:hideMark/>
          </w:tcPr>
          <w:p w14:paraId="122859C5"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807CE4">
              <w:rPr>
                <w:rFonts w:asciiTheme="minorHAnsi" w:hAnsiTheme="minorHAnsi" w:cstheme="minorHAnsi"/>
                <w:sz w:val="20"/>
                <w:szCs w:val="20"/>
              </w:rPr>
              <w:t>Almeiro</w:t>
            </w:r>
            <w:proofErr w:type="spellEnd"/>
            <w:r w:rsidRPr="00807CE4">
              <w:rPr>
                <w:rFonts w:asciiTheme="minorHAnsi" w:hAnsiTheme="minorHAnsi" w:cstheme="minorHAnsi"/>
                <w:sz w:val="20"/>
                <w:szCs w:val="20"/>
              </w:rPr>
              <w:t xml:space="preserve"> Filipe Nicolao Diaz </w:t>
            </w:r>
            <w:proofErr w:type="spellStart"/>
            <w:r w:rsidRPr="00807CE4">
              <w:rPr>
                <w:rFonts w:asciiTheme="minorHAnsi" w:hAnsiTheme="minorHAnsi" w:cstheme="minorHAnsi"/>
                <w:sz w:val="20"/>
                <w:szCs w:val="20"/>
              </w:rPr>
              <w:t>Quintas</w:t>
            </w:r>
            <w:proofErr w:type="spellEnd"/>
          </w:p>
        </w:tc>
      </w:tr>
      <w:tr w:rsidR="00EE77F9" w:rsidRPr="00807CE4" w14:paraId="743E14B2"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30C80776"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7</w:t>
            </w:r>
          </w:p>
        </w:tc>
        <w:tc>
          <w:tcPr>
            <w:tcW w:w="0" w:type="auto"/>
            <w:vMerge/>
            <w:shd w:val="clear" w:color="auto" w:fill="F2F2F2" w:themeFill="background1" w:themeFillShade="F2"/>
            <w:hideMark/>
          </w:tcPr>
          <w:p w14:paraId="04D30D44"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2FB0A38D"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Commander Police Training Centre</w:t>
            </w:r>
          </w:p>
        </w:tc>
        <w:tc>
          <w:tcPr>
            <w:tcW w:w="3351" w:type="dxa"/>
            <w:hideMark/>
          </w:tcPr>
          <w:p w14:paraId="267F1464"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807CE4">
              <w:rPr>
                <w:rFonts w:asciiTheme="minorHAnsi" w:hAnsiTheme="minorHAnsi" w:cstheme="minorHAnsi"/>
                <w:sz w:val="20"/>
                <w:szCs w:val="20"/>
              </w:rPr>
              <w:t>Arquimino</w:t>
            </w:r>
            <w:proofErr w:type="spellEnd"/>
            <w:r w:rsidRPr="00807CE4">
              <w:rPr>
                <w:rFonts w:asciiTheme="minorHAnsi" w:hAnsiTheme="minorHAnsi" w:cstheme="minorHAnsi"/>
                <w:sz w:val="20"/>
                <w:szCs w:val="20"/>
              </w:rPr>
              <w:t xml:space="preserve"> Ramos</w:t>
            </w:r>
          </w:p>
        </w:tc>
      </w:tr>
      <w:tr w:rsidR="00EE77F9" w:rsidRPr="00807CE4" w14:paraId="286EFED9"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0CACDEBD"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8</w:t>
            </w:r>
          </w:p>
        </w:tc>
        <w:tc>
          <w:tcPr>
            <w:tcW w:w="0" w:type="auto"/>
            <w:vMerge/>
            <w:shd w:val="clear" w:color="auto" w:fill="F2F2F2" w:themeFill="background1" w:themeFillShade="F2"/>
            <w:hideMark/>
          </w:tcPr>
          <w:p w14:paraId="5EE9A5B1"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44865782"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Chief Vulnerable Persons Unit</w:t>
            </w:r>
          </w:p>
        </w:tc>
        <w:tc>
          <w:tcPr>
            <w:tcW w:w="3351" w:type="dxa"/>
            <w:hideMark/>
          </w:tcPr>
          <w:p w14:paraId="70D7F8C1"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Ricardo da Costa</w:t>
            </w:r>
          </w:p>
        </w:tc>
      </w:tr>
      <w:tr w:rsidR="00EE77F9" w:rsidRPr="00807CE4" w14:paraId="3B750A90"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453392B0"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9</w:t>
            </w:r>
          </w:p>
        </w:tc>
        <w:tc>
          <w:tcPr>
            <w:tcW w:w="0" w:type="auto"/>
            <w:vMerge/>
            <w:shd w:val="clear" w:color="auto" w:fill="F2F2F2" w:themeFill="background1" w:themeFillShade="F2"/>
            <w:hideMark/>
          </w:tcPr>
          <w:p w14:paraId="668F4B31"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22448E2A"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Director of Administration and Planning</w:t>
            </w:r>
          </w:p>
        </w:tc>
        <w:tc>
          <w:tcPr>
            <w:tcW w:w="3351" w:type="dxa"/>
            <w:hideMark/>
          </w:tcPr>
          <w:p w14:paraId="3B0EA24C"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Calisto Gonzaga</w:t>
            </w:r>
          </w:p>
        </w:tc>
      </w:tr>
      <w:tr w:rsidR="00EE77F9" w:rsidRPr="00807CE4" w14:paraId="64702AA2"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1422FEB2"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10</w:t>
            </w:r>
          </w:p>
        </w:tc>
        <w:tc>
          <w:tcPr>
            <w:tcW w:w="0" w:type="auto"/>
            <w:vMerge/>
            <w:shd w:val="clear" w:color="auto" w:fill="F2F2F2" w:themeFill="background1" w:themeFillShade="F2"/>
            <w:hideMark/>
          </w:tcPr>
          <w:p w14:paraId="1D91B7FA"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7A4BA5F8"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Chief of International Relations PNTL</w:t>
            </w:r>
          </w:p>
        </w:tc>
        <w:tc>
          <w:tcPr>
            <w:tcW w:w="3351" w:type="dxa"/>
            <w:hideMark/>
          </w:tcPr>
          <w:p w14:paraId="432B051E"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Roberto Pereira</w:t>
            </w:r>
          </w:p>
        </w:tc>
      </w:tr>
      <w:tr w:rsidR="00EE77F9" w:rsidRPr="00807CE4" w14:paraId="781A9351" w14:textId="77777777" w:rsidTr="00336F8C">
        <w:trPr>
          <w:trHeight w:val="63"/>
        </w:trPr>
        <w:tc>
          <w:tcPr>
            <w:cnfStyle w:val="001000000000" w:firstRow="0" w:lastRow="0" w:firstColumn="1" w:lastColumn="0" w:oddVBand="0" w:evenVBand="0" w:oddHBand="0" w:evenHBand="0" w:firstRowFirstColumn="0" w:firstRowLastColumn="0" w:lastRowFirstColumn="0" w:lastRowLastColumn="0"/>
            <w:tcW w:w="846" w:type="dxa"/>
            <w:hideMark/>
          </w:tcPr>
          <w:p w14:paraId="3E2087C8"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11</w:t>
            </w:r>
          </w:p>
        </w:tc>
        <w:tc>
          <w:tcPr>
            <w:tcW w:w="0" w:type="auto"/>
            <w:vMerge/>
            <w:shd w:val="clear" w:color="auto" w:fill="F2F2F2" w:themeFill="background1" w:themeFillShade="F2"/>
            <w:hideMark/>
          </w:tcPr>
          <w:p w14:paraId="0105D1F6"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575476B9"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Commander Special Police Unit (UEP)</w:t>
            </w:r>
          </w:p>
        </w:tc>
        <w:tc>
          <w:tcPr>
            <w:tcW w:w="3351" w:type="dxa"/>
            <w:hideMark/>
          </w:tcPr>
          <w:p w14:paraId="5E5B856D"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Orlando Gomes</w:t>
            </w:r>
          </w:p>
        </w:tc>
      </w:tr>
      <w:tr w:rsidR="00EE77F9" w:rsidRPr="00807CE4" w14:paraId="0B999986"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2E9279C5"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12</w:t>
            </w:r>
          </w:p>
        </w:tc>
        <w:tc>
          <w:tcPr>
            <w:tcW w:w="0" w:type="auto"/>
            <w:vMerge/>
            <w:shd w:val="clear" w:color="auto" w:fill="F2F2F2" w:themeFill="background1" w:themeFillShade="F2"/>
            <w:hideMark/>
          </w:tcPr>
          <w:p w14:paraId="44565169"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3E7DF0A0"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Commander International Relations</w:t>
            </w:r>
          </w:p>
        </w:tc>
        <w:tc>
          <w:tcPr>
            <w:tcW w:w="3351" w:type="dxa"/>
            <w:hideMark/>
          </w:tcPr>
          <w:p w14:paraId="00850EE8"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807CE4">
              <w:rPr>
                <w:rFonts w:asciiTheme="minorHAnsi" w:hAnsiTheme="minorHAnsi" w:cstheme="minorHAnsi"/>
                <w:sz w:val="20"/>
                <w:szCs w:val="20"/>
              </w:rPr>
              <w:t>Natercia</w:t>
            </w:r>
            <w:proofErr w:type="spellEnd"/>
            <w:r w:rsidRPr="00807CE4">
              <w:rPr>
                <w:rFonts w:asciiTheme="minorHAnsi" w:hAnsiTheme="minorHAnsi" w:cstheme="minorHAnsi"/>
                <w:sz w:val="20"/>
                <w:szCs w:val="20"/>
              </w:rPr>
              <w:t xml:space="preserve"> Martins</w:t>
            </w:r>
          </w:p>
        </w:tc>
      </w:tr>
      <w:tr w:rsidR="00EE77F9" w:rsidRPr="00807CE4" w14:paraId="1B7818ED"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1EA368D9"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13</w:t>
            </w:r>
          </w:p>
        </w:tc>
        <w:tc>
          <w:tcPr>
            <w:tcW w:w="0" w:type="auto"/>
            <w:vMerge/>
            <w:shd w:val="clear" w:color="auto" w:fill="F2F2F2" w:themeFill="background1" w:themeFillShade="F2"/>
            <w:hideMark/>
          </w:tcPr>
          <w:p w14:paraId="7DFA1087"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7D58FC5E"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Chief IT</w:t>
            </w:r>
          </w:p>
        </w:tc>
        <w:tc>
          <w:tcPr>
            <w:tcW w:w="3351" w:type="dxa"/>
            <w:hideMark/>
          </w:tcPr>
          <w:p w14:paraId="59D6AB57"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807CE4">
              <w:rPr>
                <w:rFonts w:asciiTheme="minorHAnsi" w:hAnsiTheme="minorHAnsi" w:cstheme="minorHAnsi"/>
                <w:sz w:val="20"/>
                <w:szCs w:val="20"/>
              </w:rPr>
              <w:t>Deklino</w:t>
            </w:r>
            <w:proofErr w:type="spellEnd"/>
            <w:r w:rsidRPr="00807CE4">
              <w:rPr>
                <w:rFonts w:asciiTheme="minorHAnsi" w:hAnsiTheme="minorHAnsi" w:cstheme="minorHAnsi"/>
                <w:sz w:val="20"/>
                <w:szCs w:val="20"/>
              </w:rPr>
              <w:t xml:space="preserve"> da Costa </w:t>
            </w:r>
            <w:proofErr w:type="spellStart"/>
            <w:r w:rsidRPr="00807CE4">
              <w:rPr>
                <w:rFonts w:asciiTheme="minorHAnsi" w:hAnsiTheme="minorHAnsi" w:cstheme="minorHAnsi"/>
                <w:sz w:val="20"/>
                <w:szCs w:val="20"/>
              </w:rPr>
              <w:t>Marçal</w:t>
            </w:r>
            <w:proofErr w:type="spellEnd"/>
          </w:p>
        </w:tc>
      </w:tr>
      <w:tr w:rsidR="00EE77F9" w:rsidRPr="00807CE4" w14:paraId="60945879"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6960FA49"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14</w:t>
            </w:r>
          </w:p>
        </w:tc>
        <w:tc>
          <w:tcPr>
            <w:tcW w:w="0" w:type="auto"/>
            <w:vMerge/>
            <w:shd w:val="clear" w:color="auto" w:fill="F2F2F2" w:themeFill="background1" w:themeFillShade="F2"/>
            <w:hideMark/>
          </w:tcPr>
          <w:p w14:paraId="486EB995"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5AD254A8"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Commander IMS</w:t>
            </w:r>
          </w:p>
        </w:tc>
        <w:tc>
          <w:tcPr>
            <w:tcW w:w="3351" w:type="dxa"/>
            <w:hideMark/>
          </w:tcPr>
          <w:p w14:paraId="52068E77"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 xml:space="preserve">Mateus da Costa </w:t>
            </w:r>
            <w:proofErr w:type="spellStart"/>
            <w:r w:rsidRPr="00807CE4">
              <w:rPr>
                <w:rFonts w:asciiTheme="minorHAnsi" w:hAnsiTheme="minorHAnsi" w:cstheme="minorHAnsi"/>
                <w:sz w:val="20"/>
                <w:szCs w:val="20"/>
              </w:rPr>
              <w:t>Teixera</w:t>
            </w:r>
            <w:proofErr w:type="spellEnd"/>
          </w:p>
        </w:tc>
      </w:tr>
      <w:tr w:rsidR="00EE77F9" w:rsidRPr="00807CE4" w14:paraId="6D0ACF6F"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361313B7"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15</w:t>
            </w:r>
          </w:p>
        </w:tc>
        <w:tc>
          <w:tcPr>
            <w:tcW w:w="0" w:type="auto"/>
            <w:vMerge/>
            <w:shd w:val="clear" w:color="auto" w:fill="F2F2F2" w:themeFill="background1" w:themeFillShade="F2"/>
            <w:hideMark/>
          </w:tcPr>
          <w:p w14:paraId="14E833B1"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2B13C978"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Director Logistics</w:t>
            </w:r>
          </w:p>
        </w:tc>
        <w:tc>
          <w:tcPr>
            <w:tcW w:w="3351" w:type="dxa"/>
            <w:hideMark/>
          </w:tcPr>
          <w:p w14:paraId="3124D4F7"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807CE4">
              <w:rPr>
                <w:rFonts w:asciiTheme="minorHAnsi" w:hAnsiTheme="minorHAnsi" w:cstheme="minorHAnsi"/>
                <w:sz w:val="20"/>
                <w:szCs w:val="20"/>
              </w:rPr>
              <w:t>Felner</w:t>
            </w:r>
            <w:proofErr w:type="spellEnd"/>
            <w:r w:rsidRPr="00807CE4">
              <w:rPr>
                <w:rFonts w:asciiTheme="minorHAnsi" w:hAnsiTheme="minorHAnsi" w:cstheme="minorHAnsi"/>
                <w:sz w:val="20"/>
                <w:szCs w:val="20"/>
              </w:rPr>
              <w:t xml:space="preserve"> Corte Real</w:t>
            </w:r>
          </w:p>
        </w:tc>
      </w:tr>
      <w:tr w:rsidR="00EE77F9" w:rsidRPr="00807CE4" w14:paraId="40A6C1CF"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52C4CF02"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16</w:t>
            </w:r>
          </w:p>
        </w:tc>
        <w:tc>
          <w:tcPr>
            <w:tcW w:w="0" w:type="auto"/>
            <w:vMerge/>
            <w:shd w:val="clear" w:color="auto" w:fill="F2F2F2" w:themeFill="background1" w:themeFillShade="F2"/>
            <w:hideMark/>
          </w:tcPr>
          <w:p w14:paraId="634658F7"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1CCFE262"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Commander UPM</w:t>
            </w:r>
          </w:p>
        </w:tc>
        <w:tc>
          <w:tcPr>
            <w:tcW w:w="3351" w:type="dxa"/>
            <w:hideMark/>
          </w:tcPr>
          <w:p w14:paraId="6E2C9D98"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Basilio de Jesus</w:t>
            </w:r>
          </w:p>
        </w:tc>
      </w:tr>
      <w:tr w:rsidR="00EE77F9" w:rsidRPr="00807CE4" w14:paraId="285D423C"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58660A20"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17</w:t>
            </w:r>
          </w:p>
        </w:tc>
        <w:tc>
          <w:tcPr>
            <w:tcW w:w="1276" w:type="dxa"/>
            <w:vMerge w:val="restart"/>
            <w:shd w:val="clear" w:color="auto" w:fill="F2F2F2" w:themeFill="background1" w:themeFillShade="F2"/>
            <w:hideMark/>
          </w:tcPr>
          <w:p w14:paraId="5D9F44FD"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336F8C">
              <w:rPr>
                <w:rFonts w:asciiTheme="minorHAnsi" w:hAnsiTheme="minorHAnsi" w:cstheme="minorHAnsi"/>
                <w:b/>
                <w:bCs/>
                <w:sz w:val="20"/>
                <w:szCs w:val="20"/>
              </w:rPr>
              <w:t>Ministry of Interior</w:t>
            </w:r>
          </w:p>
        </w:tc>
        <w:tc>
          <w:tcPr>
            <w:tcW w:w="3543" w:type="dxa"/>
            <w:hideMark/>
          </w:tcPr>
          <w:p w14:paraId="4226962C"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Vice Minister of Interior</w:t>
            </w:r>
          </w:p>
        </w:tc>
        <w:tc>
          <w:tcPr>
            <w:tcW w:w="3351" w:type="dxa"/>
            <w:hideMark/>
          </w:tcPr>
          <w:p w14:paraId="5D5BDDEA"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 xml:space="preserve">Antonio </w:t>
            </w:r>
            <w:proofErr w:type="spellStart"/>
            <w:r w:rsidRPr="00807CE4">
              <w:rPr>
                <w:rFonts w:asciiTheme="minorHAnsi" w:hAnsiTheme="minorHAnsi" w:cstheme="minorHAnsi"/>
                <w:sz w:val="20"/>
                <w:szCs w:val="20"/>
              </w:rPr>
              <w:t>Armindo</w:t>
            </w:r>
            <w:proofErr w:type="spellEnd"/>
          </w:p>
        </w:tc>
      </w:tr>
      <w:tr w:rsidR="00EE77F9" w:rsidRPr="00807CE4" w14:paraId="50E87EEF"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1CC2C4AD"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18</w:t>
            </w:r>
          </w:p>
        </w:tc>
        <w:tc>
          <w:tcPr>
            <w:tcW w:w="0" w:type="auto"/>
            <w:vMerge/>
            <w:shd w:val="clear" w:color="auto" w:fill="F2F2F2" w:themeFill="background1" w:themeFillShade="F2"/>
            <w:hideMark/>
          </w:tcPr>
          <w:p w14:paraId="76FFE242"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5197EDC5"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Chief of Minister of Interior’s Office</w:t>
            </w:r>
          </w:p>
        </w:tc>
        <w:tc>
          <w:tcPr>
            <w:tcW w:w="3351" w:type="dxa"/>
            <w:hideMark/>
          </w:tcPr>
          <w:p w14:paraId="4C8978B4"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807CE4">
              <w:rPr>
                <w:rFonts w:asciiTheme="minorHAnsi" w:hAnsiTheme="minorHAnsi" w:cstheme="minorHAnsi"/>
                <w:sz w:val="20"/>
                <w:szCs w:val="20"/>
              </w:rPr>
              <w:t>Horácio</w:t>
            </w:r>
            <w:proofErr w:type="spellEnd"/>
            <w:r w:rsidRPr="00807CE4">
              <w:rPr>
                <w:rFonts w:asciiTheme="minorHAnsi" w:hAnsiTheme="minorHAnsi" w:cstheme="minorHAnsi"/>
                <w:sz w:val="20"/>
                <w:szCs w:val="20"/>
              </w:rPr>
              <w:t xml:space="preserve"> de Almeida</w:t>
            </w:r>
          </w:p>
        </w:tc>
      </w:tr>
      <w:tr w:rsidR="00EE77F9" w:rsidRPr="00807CE4" w14:paraId="34E1C351"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025A8619"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19</w:t>
            </w:r>
          </w:p>
        </w:tc>
        <w:tc>
          <w:tcPr>
            <w:tcW w:w="0" w:type="auto"/>
            <w:vMerge/>
            <w:shd w:val="clear" w:color="auto" w:fill="F2F2F2" w:themeFill="background1" w:themeFillShade="F2"/>
            <w:hideMark/>
          </w:tcPr>
          <w:p w14:paraId="65D71671"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0784D116"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Chief of Vice-Minister of Interior’s Office</w:t>
            </w:r>
          </w:p>
        </w:tc>
        <w:tc>
          <w:tcPr>
            <w:tcW w:w="3351" w:type="dxa"/>
            <w:hideMark/>
          </w:tcPr>
          <w:p w14:paraId="0D55EFEB"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807CE4">
              <w:rPr>
                <w:rFonts w:asciiTheme="minorHAnsi" w:hAnsiTheme="minorHAnsi" w:cstheme="minorHAnsi"/>
                <w:sz w:val="20"/>
                <w:szCs w:val="20"/>
              </w:rPr>
              <w:t>Serpa</w:t>
            </w:r>
            <w:proofErr w:type="spellEnd"/>
            <w:r w:rsidRPr="00807CE4">
              <w:rPr>
                <w:rFonts w:asciiTheme="minorHAnsi" w:hAnsiTheme="minorHAnsi" w:cstheme="minorHAnsi"/>
                <w:sz w:val="20"/>
                <w:szCs w:val="20"/>
              </w:rPr>
              <w:t xml:space="preserve"> Pinto Rocha dos Santos</w:t>
            </w:r>
          </w:p>
        </w:tc>
      </w:tr>
      <w:tr w:rsidR="00EE77F9" w:rsidRPr="00807CE4" w14:paraId="616B2711"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540ED610"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20</w:t>
            </w:r>
          </w:p>
        </w:tc>
        <w:tc>
          <w:tcPr>
            <w:tcW w:w="0" w:type="auto"/>
            <w:vMerge/>
            <w:shd w:val="clear" w:color="auto" w:fill="F2F2F2" w:themeFill="background1" w:themeFillShade="F2"/>
            <w:hideMark/>
          </w:tcPr>
          <w:p w14:paraId="58370345"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518557A4" w14:textId="051819B1"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 xml:space="preserve">Senior </w:t>
            </w:r>
            <w:r w:rsidR="00AB7DF9" w:rsidRPr="00807CE4">
              <w:rPr>
                <w:rFonts w:asciiTheme="minorHAnsi" w:hAnsiTheme="minorHAnsi" w:cstheme="minorHAnsi"/>
                <w:sz w:val="20"/>
                <w:szCs w:val="20"/>
              </w:rPr>
              <w:t>Advisor</w:t>
            </w:r>
            <w:r w:rsidRPr="00807CE4">
              <w:rPr>
                <w:rFonts w:asciiTheme="minorHAnsi" w:hAnsiTheme="minorHAnsi" w:cstheme="minorHAnsi"/>
                <w:sz w:val="20"/>
                <w:szCs w:val="20"/>
              </w:rPr>
              <w:t xml:space="preserve"> to Vice Minister of Interior</w:t>
            </w:r>
          </w:p>
        </w:tc>
        <w:tc>
          <w:tcPr>
            <w:tcW w:w="3351" w:type="dxa"/>
            <w:hideMark/>
          </w:tcPr>
          <w:p w14:paraId="038005CC"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 xml:space="preserve">Jose </w:t>
            </w:r>
            <w:proofErr w:type="spellStart"/>
            <w:r w:rsidRPr="00807CE4">
              <w:rPr>
                <w:rFonts w:asciiTheme="minorHAnsi" w:hAnsiTheme="minorHAnsi" w:cstheme="minorHAnsi"/>
                <w:sz w:val="20"/>
                <w:szCs w:val="20"/>
              </w:rPr>
              <w:t>Turquel</w:t>
            </w:r>
            <w:proofErr w:type="spellEnd"/>
          </w:p>
        </w:tc>
      </w:tr>
      <w:tr w:rsidR="00EE77F9" w:rsidRPr="00807CE4" w14:paraId="59EB854A"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66C6ADB6"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21</w:t>
            </w:r>
          </w:p>
        </w:tc>
        <w:tc>
          <w:tcPr>
            <w:tcW w:w="0" w:type="auto"/>
            <w:vMerge/>
            <w:shd w:val="clear" w:color="auto" w:fill="F2F2F2" w:themeFill="background1" w:themeFillShade="F2"/>
            <w:hideMark/>
          </w:tcPr>
          <w:p w14:paraId="6F030697"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6220C923" w14:textId="3A836E03"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 xml:space="preserve">Senior </w:t>
            </w:r>
            <w:r w:rsidR="00AB7DF9" w:rsidRPr="00807CE4">
              <w:rPr>
                <w:rFonts w:asciiTheme="minorHAnsi" w:hAnsiTheme="minorHAnsi" w:cstheme="minorHAnsi"/>
                <w:sz w:val="20"/>
                <w:szCs w:val="20"/>
              </w:rPr>
              <w:t>Advisor</w:t>
            </w:r>
            <w:r w:rsidRPr="00807CE4">
              <w:rPr>
                <w:rFonts w:asciiTheme="minorHAnsi" w:hAnsiTheme="minorHAnsi" w:cstheme="minorHAnsi"/>
                <w:sz w:val="20"/>
                <w:szCs w:val="20"/>
              </w:rPr>
              <w:t xml:space="preserve"> to Vice Minister of Interior</w:t>
            </w:r>
          </w:p>
        </w:tc>
        <w:tc>
          <w:tcPr>
            <w:tcW w:w="3351" w:type="dxa"/>
            <w:hideMark/>
          </w:tcPr>
          <w:p w14:paraId="1ED12E57"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Jose Manuel Soares de Jesus</w:t>
            </w:r>
          </w:p>
        </w:tc>
      </w:tr>
      <w:tr w:rsidR="00EE77F9" w:rsidRPr="00807CE4" w14:paraId="4B306DB6"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3B653EE0"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22</w:t>
            </w:r>
          </w:p>
        </w:tc>
        <w:tc>
          <w:tcPr>
            <w:tcW w:w="0" w:type="auto"/>
            <w:vMerge/>
            <w:shd w:val="clear" w:color="auto" w:fill="F2F2F2" w:themeFill="background1" w:themeFillShade="F2"/>
            <w:hideMark/>
          </w:tcPr>
          <w:p w14:paraId="3629ECCB"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016E0449"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General Inspector, Inspection and Audits Office</w:t>
            </w:r>
          </w:p>
        </w:tc>
        <w:tc>
          <w:tcPr>
            <w:tcW w:w="3351" w:type="dxa"/>
            <w:hideMark/>
          </w:tcPr>
          <w:p w14:paraId="74A72481"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807CE4">
              <w:rPr>
                <w:rFonts w:asciiTheme="minorHAnsi" w:hAnsiTheme="minorHAnsi" w:cstheme="minorHAnsi"/>
                <w:sz w:val="20"/>
                <w:szCs w:val="20"/>
              </w:rPr>
              <w:t>Benvinda</w:t>
            </w:r>
            <w:proofErr w:type="spellEnd"/>
            <w:r w:rsidRPr="00807CE4">
              <w:rPr>
                <w:rFonts w:asciiTheme="minorHAnsi" w:hAnsiTheme="minorHAnsi" w:cstheme="minorHAnsi"/>
                <w:sz w:val="20"/>
                <w:szCs w:val="20"/>
              </w:rPr>
              <w:t xml:space="preserve"> da Costa Freitas</w:t>
            </w:r>
          </w:p>
        </w:tc>
      </w:tr>
      <w:tr w:rsidR="00EE77F9" w:rsidRPr="00807CE4" w14:paraId="4D0A5023"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1BEDC672"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23</w:t>
            </w:r>
          </w:p>
        </w:tc>
        <w:tc>
          <w:tcPr>
            <w:tcW w:w="0" w:type="auto"/>
            <w:vMerge/>
            <w:shd w:val="clear" w:color="auto" w:fill="F2F2F2" w:themeFill="background1" w:themeFillShade="F2"/>
            <w:hideMark/>
          </w:tcPr>
          <w:p w14:paraId="0BE2C967"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16551A8F"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Director, Directory for Logistic, Patrimony and Archive</w:t>
            </w:r>
          </w:p>
        </w:tc>
        <w:tc>
          <w:tcPr>
            <w:tcW w:w="3351" w:type="dxa"/>
            <w:hideMark/>
          </w:tcPr>
          <w:p w14:paraId="59E8A4E2"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Fernando da Silva Cardoso</w:t>
            </w:r>
          </w:p>
        </w:tc>
      </w:tr>
      <w:tr w:rsidR="00EE77F9" w:rsidRPr="00807CE4" w14:paraId="64D5E1F4"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1FB126FC"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24</w:t>
            </w:r>
          </w:p>
        </w:tc>
        <w:tc>
          <w:tcPr>
            <w:tcW w:w="0" w:type="auto"/>
            <w:vMerge/>
            <w:shd w:val="clear" w:color="auto" w:fill="F2F2F2" w:themeFill="background1" w:themeFillShade="F2"/>
            <w:hideMark/>
          </w:tcPr>
          <w:p w14:paraId="6A3143F9"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7F098AA9"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National Director of Community Conflict Prevention</w:t>
            </w:r>
          </w:p>
        </w:tc>
        <w:tc>
          <w:tcPr>
            <w:tcW w:w="3351" w:type="dxa"/>
            <w:hideMark/>
          </w:tcPr>
          <w:p w14:paraId="2C19621E"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 xml:space="preserve">Antonio </w:t>
            </w:r>
            <w:proofErr w:type="spellStart"/>
            <w:r w:rsidRPr="00807CE4">
              <w:rPr>
                <w:rFonts w:asciiTheme="minorHAnsi" w:hAnsiTheme="minorHAnsi" w:cstheme="minorHAnsi"/>
                <w:sz w:val="20"/>
                <w:szCs w:val="20"/>
              </w:rPr>
              <w:t>Viegas</w:t>
            </w:r>
            <w:proofErr w:type="spellEnd"/>
          </w:p>
        </w:tc>
      </w:tr>
      <w:tr w:rsidR="00EE77F9" w:rsidRPr="00807CE4" w14:paraId="63F258D3"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7C4A2B4C"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25</w:t>
            </w:r>
          </w:p>
        </w:tc>
        <w:tc>
          <w:tcPr>
            <w:tcW w:w="0" w:type="auto"/>
            <w:vMerge/>
            <w:shd w:val="clear" w:color="auto" w:fill="F2F2F2" w:themeFill="background1" w:themeFillShade="F2"/>
            <w:hideMark/>
          </w:tcPr>
          <w:p w14:paraId="446C04C3"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7EFF73F1"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National Director of Finance and Budget</w:t>
            </w:r>
          </w:p>
        </w:tc>
        <w:tc>
          <w:tcPr>
            <w:tcW w:w="3351" w:type="dxa"/>
            <w:hideMark/>
          </w:tcPr>
          <w:p w14:paraId="290FF337"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Abel Abreu da Costa Belo</w:t>
            </w:r>
          </w:p>
        </w:tc>
      </w:tr>
      <w:tr w:rsidR="00EE77F9" w:rsidRPr="00807CE4" w14:paraId="07270CE8"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63467A4E"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26</w:t>
            </w:r>
          </w:p>
        </w:tc>
        <w:tc>
          <w:tcPr>
            <w:tcW w:w="1276" w:type="dxa"/>
            <w:shd w:val="clear" w:color="auto" w:fill="F2F2F2" w:themeFill="background1" w:themeFillShade="F2"/>
            <w:hideMark/>
          </w:tcPr>
          <w:p w14:paraId="21CEF281"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336F8C">
              <w:rPr>
                <w:rFonts w:asciiTheme="minorHAnsi" w:hAnsiTheme="minorHAnsi" w:cstheme="minorHAnsi"/>
                <w:b/>
                <w:bCs/>
                <w:sz w:val="20"/>
                <w:szCs w:val="20"/>
              </w:rPr>
              <w:t>PDHJ</w:t>
            </w:r>
          </w:p>
        </w:tc>
        <w:tc>
          <w:tcPr>
            <w:tcW w:w="3543" w:type="dxa"/>
            <w:hideMark/>
          </w:tcPr>
          <w:p w14:paraId="1B3A157C"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807CE4">
              <w:rPr>
                <w:rFonts w:asciiTheme="minorHAnsi" w:hAnsiTheme="minorHAnsi" w:cstheme="minorHAnsi"/>
                <w:sz w:val="20"/>
                <w:szCs w:val="20"/>
              </w:rPr>
              <w:t>Provedor</w:t>
            </w:r>
            <w:proofErr w:type="spellEnd"/>
            <w:r w:rsidRPr="00807CE4">
              <w:rPr>
                <w:rFonts w:asciiTheme="minorHAnsi" w:hAnsiTheme="minorHAnsi" w:cstheme="minorHAnsi"/>
                <w:sz w:val="20"/>
                <w:szCs w:val="20"/>
              </w:rPr>
              <w:t xml:space="preserve"> for Human Rights and Justice</w:t>
            </w:r>
          </w:p>
        </w:tc>
        <w:tc>
          <w:tcPr>
            <w:tcW w:w="3351" w:type="dxa"/>
            <w:hideMark/>
          </w:tcPr>
          <w:p w14:paraId="1E56E8A0"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807CE4">
              <w:rPr>
                <w:rFonts w:asciiTheme="minorHAnsi" w:hAnsiTheme="minorHAnsi" w:cstheme="minorHAnsi"/>
                <w:sz w:val="20"/>
                <w:szCs w:val="20"/>
              </w:rPr>
              <w:t>Jesuina</w:t>
            </w:r>
            <w:proofErr w:type="spellEnd"/>
            <w:r w:rsidRPr="00807CE4">
              <w:rPr>
                <w:rFonts w:asciiTheme="minorHAnsi" w:hAnsiTheme="minorHAnsi" w:cstheme="minorHAnsi"/>
                <w:sz w:val="20"/>
                <w:szCs w:val="20"/>
              </w:rPr>
              <w:t xml:space="preserve"> Maria Ferreira Gomes </w:t>
            </w:r>
          </w:p>
        </w:tc>
      </w:tr>
      <w:tr w:rsidR="00EE77F9" w:rsidRPr="00336F8C" w14:paraId="6E2EB8C8" w14:textId="77777777" w:rsidTr="00022EED">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CE5EE" w:themeFill="accent2" w:themeFillTint="33"/>
            <w:hideMark/>
          </w:tcPr>
          <w:p w14:paraId="0026DE67" w14:textId="77777777" w:rsidR="00EE77F9" w:rsidRPr="00336F8C" w:rsidRDefault="00EE77F9" w:rsidP="00022EED">
            <w:pPr>
              <w:spacing w:before="60" w:after="60"/>
              <w:rPr>
                <w:rFonts w:asciiTheme="minorHAnsi" w:hAnsiTheme="minorHAnsi" w:cstheme="minorHAnsi"/>
                <w:sz w:val="20"/>
                <w:szCs w:val="20"/>
              </w:rPr>
            </w:pPr>
            <w:r w:rsidRPr="00336F8C">
              <w:rPr>
                <w:rFonts w:asciiTheme="minorHAnsi" w:hAnsiTheme="minorHAnsi" w:cstheme="minorHAnsi"/>
                <w:sz w:val="20"/>
                <w:szCs w:val="20"/>
              </w:rPr>
              <w:t>AFP and TLPDP</w:t>
            </w:r>
          </w:p>
        </w:tc>
      </w:tr>
      <w:tr w:rsidR="00EE77F9" w:rsidRPr="00807CE4" w14:paraId="19806343"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1173C6AC" w14:textId="77777777" w:rsidR="00EE77F9" w:rsidRPr="00807CE4" w:rsidRDefault="00EE77F9" w:rsidP="00022EED">
            <w:pPr>
              <w:spacing w:before="60" w:after="60"/>
              <w:rPr>
                <w:rFonts w:asciiTheme="minorHAnsi" w:hAnsiTheme="minorHAnsi" w:cstheme="minorHAnsi"/>
                <w:b w:val="0"/>
                <w:sz w:val="20"/>
                <w:szCs w:val="20"/>
              </w:rPr>
            </w:pPr>
            <w:r w:rsidRPr="00807CE4">
              <w:rPr>
                <w:rFonts w:asciiTheme="minorHAnsi" w:hAnsiTheme="minorHAnsi" w:cstheme="minorHAnsi"/>
                <w:sz w:val="20"/>
                <w:szCs w:val="20"/>
              </w:rPr>
              <w:t>27</w:t>
            </w:r>
          </w:p>
        </w:tc>
        <w:tc>
          <w:tcPr>
            <w:tcW w:w="1276" w:type="dxa"/>
            <w:vMerge w:val="restart"/>
            <w:shd w:val="clear" w:color="auto" w:fill="F2F2F2" w:themeFill="background1" w:themeFillShade="F2"/>
            <w:hideMark/>
          </w:tcPr>
          <w:p w14:paraId="219979A5"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336F8C">
              <w:rPr>
                <w:rFonts w:asciiTheme="minorHAnsi" w:hAnsiTheme="minorHAnsi" w:cstheme="minorHAnsi"/>
                <w:b/>
                <w:bCs/>
                <w:sz w:val="20"/>
                <w:szCs w:val="20"/>
              </w:rPr>
              <w:t>AFP</w:t>
            </w:r>
          </w:p>
        </w:tc>
        <w:tc>
          <w:tcPr>
            <w:tcW w:w="3543" w:type="dxa"/>
            <w:hideMark/>
          </w:tcPr>
          <w:p w14:paraId="17DC7B85"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Commander Pacific</w:t>
            </w:r>
          </w:p>
        </w:tc>
        <w:tc>
          <w:tcPr>
            <w:tcW w:w="3351" w:type="dxa"/>
            <w:hideMark/>
          </w:tcPr>
          <w:p w14:paraId="007B6939"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Melinda Phelan</w:t>
            </w:r>
          </w:p>
        </w:tc>
      </w:tr>
      <w:tr w:rsidR="00EE77F9" w:rsidRPr="00807CE4" w14:paraId="54CEBA5D"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6D6CB39E"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28</w:t>
            </w:r>
          </w:p>
        </w:tc>
        <w:tc>
          <w:tcPr>
            <w:tcW w:w="0" w:type="auto"/>
            <w:vMerge/>
            <w:shd w:val="clear" w:color="auto" w:fill="F2F2F2" w:themeFill="background1" w:themeFillShade="F2"/>
            <w:hideMark/>
          </w:tcPr>
          <w:p w14:paraId="7E33952A"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1BEE6FE9"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Acting Manager International Strategy</w:t>
            </w:r>
          </w:p>
        </w:tc>
        <w:tc>
          <w:tcPr>
            <w:tcW w:w="3351" w:type="dxa"/>
            <w:hideMark/>
          </w:tcPr>
          <w:p w14:paraId="2547F6AB"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Alisha Warner</w:t>
            </w:r>
          </w:p>
        </w:tc>
      </w:tr>
      <w:tr w:rsidR="00EE77F9" w:rsidRPr="00807CE4" w14:paraId="50DD4FB4"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19D05D20"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29</w:t>
            </w:r>
          </w:p>
        </w:tc>
        <w:tc>
          <w:tcPr>
            <w:tcW w:w="0" w:type="auto"/>
            <w:vMerge/>
            <w:shd w:val="clear" w:color="auto" w:fill="F2F2F2" w:themeFill="background1" w:themeFillShade="F2"/>
            <w:hideMark/>
          </w:tcPr>
          <w:p w14:paraId="69915835"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07F1E351"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Team Leader (Evaluation) Strategy, Design and Evaluation, International Command</w:t>
            </w:r>
          </w:p>
        </w:tc>
        <w:tc>
          <w:tcPr>
            <w:tcW w:w="3351" w:type="dxa"/>
            <w:hideMark/>
          </w:tcPr>
          <w:p w14:paraId="65AA49C7" w14:textId="37B5DDE0"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Mard</w:t>
            </w:r>
            <w:r w:rsidR="00884974" w:rsidRPr="00807CE4">
              <w:rPr>
                <w:rFonts w:asciiTheme="minorHAnsi" w:hAnsiTheme="minorHAnsi" w:cstheme="minorHAnsi"/>
                <w:sz w:val="20"/>
                <w:szCs w:val="20"/>
              </w:rPr>
              <w:t>i</w:t>
            </w:r>
            <w:r w:rsidRPr="00807CE4">
              <w:rPr>
                <w:rFonts w:asciiTheme="minorHAnsi" w:hAnsiTheme="minorHAnsi" w:cstheme="minorHAnsi"/>
                <w:sz w:val="20"/>
                <w:szCs w:val="20"/>
              </w:rPr>
              <w:t xml:space="preserve"> Grundy</w:t>
            </w:r>
          </w:p>
        </w:tc>
      </w:tr>
      <w:tr w:rsidR="00EE77F9" w:rsidRPr="00807CE4" w14:paraId="144E0B50"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55478242"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30</w:t>
            </w:r>
          </w:p>
        </w:tc>
        <w:tc>
          <w:tcPr>
            <w:tcW w:w="0" w:type="auto"/>
            <w:vMerge/>
            <w:shd w:val="clear" w:color="auto" w:fill="F2F2F2" w:themeFill="background1" w:themeFillShade="F2"/>
            <w:hideMark/>
          </w:tcPr>
          <w:p w14:paraId="335CFDF6"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118793FF"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Coordinator, Strategy, Design and Evaluation, International Command</w:t>
            </w:r>
          </w:p>
        </w:tc>
        <w:tc>
          <w:tcPr>
            <w:tcW w:w="3351" w:type="dxa"/>
            <w:hideMark/>
          </w:tcPr>
          <w:p w14:paraId="19455802"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 xml:space="preserve">Tony </w:t>
            </w:r>
            <w:proofErr w:type="spellStart"/>
            <w:r w:rsidRPr="00807CE4">
              <w:rPr>
                <w:rFonts w:asciiTheme="minorHAnsi" w:hAnsiTheme="minorHAnsi" w:cstheme="minorHAnsi"/>
                <w:sz w:val="20"/>
                <w:szCs w:val="20"/>
              </w:rPr>
              <w:t>Speldewinde</w:t>
            </w:r>
            <w:proofErr w:type="spellEnd"/>
          </w:p>
        </w:tc>
      </w:tr>
      <w:tr w:rsidR="00EE77F9" w:rsidRPr="00807CE4" w14:paraId="7105926F"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1114B396"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31</w:t>
            </w:r>
          </w:p>
        </w:tc>
        <w:tc>
          <w:tcPr>
            <w:tcW w:w="0" w:type="auto"/>
            <w:vMerge/>
            <w:shd w:val="clear" w:color="auto" w:fill="F2F2F2" w:themeFill="background1" w:themeFillShade="F2"/>
            <w:hideMark/>
          </w:tcPr>
          <w:p w14:paraId="623A4BD2"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717B9852"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Team Leader (Design) Strategy, Design and Evaluation, International Command</w:t>
            </w:r>
          </w:p>
        </w:tc>
        <w:tc>
          <w:tcPr>
            <w:tcW w:w="3351" w:type="dxa"/>
            <w:hideMark/>
          </w:tcPr>
          <w:p w14:paraId="2D8F643F"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Greg Ley</w:t>
            </w:r>
          </w:p>
        </w:tc>
      </w:tr>
      <w:tr w:rsidR="00EE77F9" w:rsidRPr="00807CE4" w14:paraId="2C3B8E05" w14:textId="77777777" w:rsidTr="00336F8C">
        <w:trPr>
          <w:trHeight w:val="279"/>
        </w:trPr>
        <w:tc>
          <w:tcPr>
            <w:cnfStyle w:val="001000000000" w:firstRow="0" w:lastRow="0" w:firstColumn="1" w:lastColumn="0" w:oddVBand="0" w:evenVBand="0" w:oddHBand="0" w:evenHBand="0" w:firstRowFirstColumn="0" w:firstRowLastColumn="0" w:lastRowFirstColumn="0" w:lastRowLastColumn="0"/>
            <w:tcW w:w="846" w:type="dxa"/>
            <w:hideMark/>
          </w:tcPr>
          <w:p w14:paraId="7DCFAC73"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32</w:t>
            </w:r>
          </w:p>
        </w:tc>
        <w:tc>
          <w:tcPr>
            <w:tcW w:w="0" w:type="auto"/>
            <w:vMerge/>
            <w:shd w:val="clear" w:color="auto" w:fill="F2F2F2" w:themeFill="background1" w:themeFillShade="F2"/>
            <w:hideMark/>
          </w:tcPr>
          <w:p w14:paraId="2317A8FF"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5DBB03CB"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 xml:space="preserve">Team Leader (Gender) Strategy, Design and Evaluation, International Command </w:t>
            </w:r>
          </w:p>
        </w:tc>
        <w:tc>
          <w:tcPr>
            <w:tcW w:w="3351" w:type="dxa"/>
          </w:tcPr>
          <w:p w14:paraId="6A8D75AF" w14:textId="7DF71A5E"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 xml:space="preserve">Leanne </w:t>
            </w:r>
            <w:r w:rsidR="00884974" w:rsidRPr="00807CE4">
              <w:rPr>
                <w:rFonts w:asciiTheme="minorHAnsi" w:hAnsiTheme="minorHAnsi" w:cstheme="minorHAnsi"/>
                <w:sz w:val="20"/>
                <w:szCs w:val="20"/>
              </w:rPr>
              <w:t>Lomas</w:t>
            </w:r>
          </w:p>
          <w:p w14:paraId="4FE8ACD7"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EE77F9" w:rsidRPr="00807CE4" w14:paraId="419E58F3"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03C42E76"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33</w:t>
            </w:r>
          </w:p>
        </w:tc>
        <w:tc>
          <w:tcPr>
            <w:tcW w:w="1276" w:type="dxa"/>
            <w:shd w:val="clear" w:color="auto" w:fill="F2F2F2" w:themeFill="background1" w:themeFillShade="F2"/>
          </w:tcPr>
          <w:p w14:paraId="183713C6"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13FE6188"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Team Member (Gender) Strategy, Design and Evaluation, International Command</w:t>
            </w:r>
          </w:p>
        </w:tc>
        <w:tc>
          <w:tcPr>
            <w:tcW w:w="3351" w:type="dxa"/>
            <w:hideMark/>
          </w:tcPr>
          <w:p w14:paraId="20F066A4"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Elizabeth Cowan</w:t>
            </w:r>
          </w:p>
        </w:tc>
      </w:tr>
      <w:tr w:rsidR="00EE77F9" w:rsidRPr="00807CE4" w14:paraId="63F6FBFD"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72C74508"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34</w:t>
            </w:r>
          </w:p>
        </w:tc>
        <w:tc>
          <w:tcPr>
            <w:tcW w:w="1276" w:type="dxa"/>
            <w:vMerge w:val="restart"/>
            <w:shd w:val="clear" w:color="auto" w:fill="F2F2F2" w:themeFill="background1" w:themeFillShade="F2"/>
            <w:hideMark/>
          </w:tcPr>
          <w:p w14:paraId="61B02D2E"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336F8C">
              <w:rPr>
                <w:rFonts w:asciiTheme="minorHAnsi" w:hAnsiTheme="minorHAnsi" w:cstheme="minorHAnsi"/>
                <w:b/>
                <w:bCs/>
                <w:sz w:val="20"/>
                <w:szCs w:val="20"/>
              </w:rPr>
              <w:t>TLPDP</w:t>
            </w:r>
          </w:p>
        </w:tc>
        <w:tc>
          <w:tcPr>
            <w:tcW w:w="3543" w:type="dxa"/>
            <w:hideMark/>
          </w:tcPr>
          <w:p w14:paraId="3EC21F7E"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Commander TLPDP</w:t>
            </w:r>
          </w:p>
        </w:tc>
        <w:tc>
          <w:tcPr>
            <w:tcW w:w="3351" w:type="dxa"/>
            <w:hideMark/>
          </w:tcPr>
          <w:p w14:paraId="383F0030"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 xml:space="preserve">Darren </w:t>
            </w:r>
            <w:proofErr w:type="spellStart"/>
            <w:r w:rsidRPr="00807CE4">
              <w:rPr>
                <w:rFonts w:asciiTheme="minorHAnsi" w:hAnsiTheme="minorHAnsi" w:cstheme="minorHAnsi"/>
                <w:sz w:val="20"/>
                <w:szCs w:val="20"/>
              </w:rPr>
              <w:t>Booy</w:t>
            </w:r>
            <w:proofErr w:type="spellEnd"/>
          </w:p>
        </w:tc>
      </w:tr>
      <w:tr w:rsidR="00EE77F9" w:rsidRPr="00807CE4" w14:paraId="551E38D2"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152E0EDA"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35</w:t>
            </w:r>
          </w:p>
        </w:tc>
        <w:tc>
          <w:tcPr>
            <w:tcW w:w="0" w:type="auto"/>
            <w:vMerge/>
            <w:shd w:val="clear" w:color="auto" w:fill="F2F2F2" w:themeFill="background1" w:themeFillShade="F2"/>
            <w:hideMark/>
          </w:tcPr>
          <w:p w14:paraId="22FC70ED"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543" w:type="dxa"/>
            <w:hideMark/>
          </w:tcPr>
          <w:p w14:paraId="4985029F"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Coordinator Training and Operations</w:t>
            </w:r>
          </w:p>
        </w:tc>
        <w:tc>
          <w:tcPr>
            <w:tcW w:w="3351" w:type="dxa"/>
            <w:hideMark/>
          </w:tcPr>
          <w:p w14:paraId="0EC27564"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 xml:space="preserve">Mark </w:t>
            </w:r>
            <w:proofErr w:type="spellStart"/>
            <w:r w:rsidRPr="00807CE4">
              <w:rPr>
                <w:rFonts w:asciiTheme="minorHAnsi" w:hAnsiTheme="minorHAnsi" w:cstheme="minorHAnsi"/>
                <w:sz w:val="20"/>
                <w:szCs w:val="20"/>
              </w:rPr>
              <w:t>Silvertand</w:t>
            </w:r>
            <w:proofErr w:type="spellEnd"/>
          </w:p>
        </w:tc>
      </w:tr>
      <w:tr w:rsidR="00EE77F9" w:rsidRPr="00807CE4" w14:paraId="12EB4294"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0376B2AD"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36</w:t>
            </w:r>
          </w:p>
        </w:tc>
        <w:tc>
          <w:tcPr>
            <w:tcW w:w="0" w:type="auto"/>
            <w:vMerge/>
            <w:shd w:val="clear" w:color="auto" w:fill="F2F2F2" w:themeFill="background1" w:themeFillShade="F2"/>
            <w:hideMark/>
          </w:tcPr>
          <w:p w14:paraId="7BB136EA"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543" w:type="dxa"/>
            <w:hideMark/>
          </w:tcPr>
          <w:p w14:paraId="5894A552"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Office Administration Advisor (Tetra Tech)</w:t>
            </w:r>
          </w:p>
        </w:tc>
        <w:tc>
          <w:tcPr>
            <w:tcW w:w="3351" w:type="dxa"/>
            <w:hideMark/>
          </w:tcPr>
          <w:p w14:paraId="59970D6F"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Maria Bernardino</w:t>
            </w:r>
          </w:p>
        </w:tc>
      </w:tr>
      <w:tr w:rsidR="00EE77F9" w:rsidRPr="00807CE4" w14:paraId="0836AD04"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6665E6C7"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37</w:t>
            </w:r>
          </w:p>
        </w:tc>
        <w:tc>
          <w:tcPr>
            <w:tcW w:w="0" w:type="auto"/>
            <w:vMerge/>
            <w:shd w:val="clear" w:color="auto" w:fill="F2F2F2" w:themeFill="background1" w:themeFillShade="F2"/>
            <w:hideMark/>
          </w:tcPr>
          <w:p w14:paraId="6E535747"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543" w:type="dxa"/>
            <w:hideMark/>
          </w:tcPr>
          <w:p w14:paraId="0E4829B8"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Gender Advisor</w:t>
            </w:r>
          </w:p>
        </w:tc>
        <w:tc>
          <w:tcPr>
            <w:tcW w:w="3351" w:type="dxa"/>
            <w:hideMark/>
          </w:tcPr>
          <w:p w14:paraId="0175331E"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Suzanne Preston</w:t>
            </w:r>
          </w:p>
        </w:tc>
      </w:tr>
      <w:tr w:rsidR="00EE77F9" w:rsidRPr="00807CE4" w14:paraId="17C27A61"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34981EE3"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38</w:t>
            </w:r>
          </w:p>
        </w:tc>
        <w:tc>
          <w:tcPr>
            <w:tcW w:w="0" w:type="auto"/>
            <w:vMerge/>
            <w:shd w:val="clear" w:color="auto" w:fill="F2F2F2" w:themeFill="background1" w:themeFillShade="F2"/>
            <w:hideMark/>
          </w:tcPr>
          <w:p w14:paraId="4AE5C4CA"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543" w:type="dxa"/>
            <w:hideMark/>
          </w:tcPr>
          <w:p w14:paraId="6BBB652A"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Transnational Crime Advisor</w:t>
            </w:r>
          </w:p>
        </w:tc>
        <w:tc>
          <w:tcPr>
            <w:tcW w:w="3351" w:type="dxa"/>
            <w:hideMark/>
          </w:tcPr>
          <w:p w14:paraId="0F24F472"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Glen Evans</w:t>
            </w:r>
          </w:p>
        </w:tc>
      </w:tr>
      <w:tr w:rsidR="00EE77F9" w:rsidRPr="00807CE4" w14:paraId="73313F50"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1ADDA139"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39</w:t>
            </w:r>
          </w:p>
        </w:tc>
        <w:tc>
          <w:tcPr>
            <w:tcW w:w="0" w:type="auto"/>
            <w:vMerge/>
            <w:shd w:val="clear" w:color="auto" w:fill="F2F2F2" w:themeFill="background1" w:themeFillShade="F2"/>
            <w:hideMark/>
          </w:tcPr>
          <w:p w14:paraId="437ED435"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543" w:type="dxa"/>
            <w:hideMark/>
          </w:tcPr>
          <w:p w14:paraId="739FE08C"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Police Advisor-General and Specialist Policing</w:t>
            </w:r>
          </w:p>
        </w:tc>
        <w:tc>
          <w:tcPr>
            <w:tcW w:w="3351" w:type="dxa"/>
            <w:hideMark/>
          </w:tcPr>
          <w:p w14:paraId="57765F42"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 xml:space="preserve">Scott </w:t>
            </w:r>
            <w:proofErr w:type="spellStart"/>
            <w:r w:rsidRPr="00807CE4">
              <w:rPr>
                <w:rFonts w:asciiTheme="minorHAnsi" w:hAnsiTheme="minorHAnsi" w:cstheme="minorHAnsi"/>
                <w:sz w:val="20"/>
                <w:szCs w:val="20"/>
              </w:rPr>
              <w:t>Saywell</w:t>
            </w:r>
            <w:proofErr w:type="spellEnd"/>
          </w:p>
        </w:tc>
      </w:tr>
      <w:tr w:rsidR="00EE77F9" w:rsidRPr="00807CE4" w14:paraId="2B3D9883"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4356E62F"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40</w:t>
            </w:r>
          </w:p>
        </w:tc>
        <w:tc>
          <w:tcPr>
            <w:tcW w:w="0" w:type="auto"/>
            <w:vMerge/>
            <w:shd w:val="clear" w:color="auto" w:fill="F2F2F2" w:themeFill="background1" w:themeFillShade="F2"/>
            <w:hideMark/>
          </w:tcPr>
          <w:p w14:paraId="77C9784E"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543" w:type="dxa"/>
            <w:hideMark/>
          </w:tcPr>
          <w:p w14:paraId="0719435F"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Team Member Training</w:t>
            </w:r>
          </w:p>
        </w:tc>
        <w:tc>
          <w:tcPr>
            <w:tcW w:w="3351" w:type="dxa"/>
            <w:hideMark/>
          </w:tcPr>
          <w:p w14:paraId="6F3A50E0"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Adrian Bell</w:t>
            </w:r>
          </w:p>
        </w:tc>
      </w:tr>
      <w:tr w:rsidR="00EE77F9" w:rsidRPr="00807CE4" w14:paraId="40241DDC"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7510AC3C"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41</w:t>
            </w:r>
          </w:p>
        </w:tc>
        <w:tc>
          <w:tcPr>
            <w:tcW w:w="0" w:type="auto"/>
            <w:vMerge/>
            <w:shd w:val="clear" w:color="auto" w:fill="F2F2F2" w:themeFill="background1" w:themeFillShade="F2"/>
            <w:hideMark/>
          </w:tcPr>
          <w:p w14:paraId="1BAC610D"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543" w:type="dxa"/>
            <w:hideMark/>
          </w:tcPr>
          <w:p w14:paraId="3F13EEE3" w14:textId="2F540331"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807CE4">
              <w:rPr>
                <w:rFonts w:asciiTheme="minorHAnsi" w:hAnsiTheme="minorHAnsi" w:cstheme="minorHAnsi"/>
                <w:sz w:val="20"/>
                <w:szCs w:val="20"/>
              </w:rPr>
              <w:t>Team Leader Mission Services</w:t>
            </w:r>
          </w:p>
        </w:tc>
        <w:tc>
          <w:tcPr>
            <w:tcW w:w="3351" w:type="dxa"/>
            <w:hideMark/>
          </w:tcPr>
          <w:p w14:paraId="7AC05905" w14:textId="587B0EC1"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Clay</w:t>
            </w:r>
            <w:r w:rsidR="00884974" w:rsidRPr="00807CE4">
              <w:rPr>
                <w:rFonts w:asciiTheme="minorHAnsi" w:hAnsiTheme="minorHAnsi" w:cstheme="minorHAnsi"/>
                <w:sz w:val="20"/>
                <w:szCs w:val="20"/>
              </w:rPr>
              <w:t>ton</w:t>
            </w:r>
            <w:r w:rsidRPr="00807CE4">
              <w:rPr>
                <w:rFonts w:asciiTheme="minorHAnsi" w:hAnsiTheme="minorHAnsi" w:cstheme="minorHAnsi"/>
                <w:sz w:val="20"/>
                <w:szCs w:val="20"/>
              </w:rPr>
              <w:t xml:space="preserve"> Acker</w:t>
            </w:r>
          </w:p>
        </w:tc>
      </w:tr>
      <w:tr w:rsidR="00EE77F9" w:rsidRPr="00807CE4" w14:paraId="325FA4D6"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449A634E"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42</w:t>
            </w:r>
          </w:p>
        </w:tc>
        <w:tc>
          <w:tcPr>
            <w:tcW w:w="0" w:type="auto"/>
            <w:vMerge/>
            <w:shd w:val="clear" w:color="auto" w:fill="F2F2F2" w:themeFill="background1" w:themeFillShade="F2"/>
            <w:hideMark/>
          </w:tcPr>
          <w:p w14:paraId="71E06DC4"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543" w:type="dxa"/>
            <w:hideMark/>
          </w:tcPr>
          <w:p w14:paraId="49DFEE84"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Advisor TLPDP, Learning and Management Development Team</w:t>
            </w:r>
          </w:p>
        </w:tc>
        <w:tc>
          <w:tcPr>
            <w:tcW w:w="3351" w:type="dxa"/>
            <w:hideMark/>
          </w:tcPr>
          <w:p w14:paraId="2ECE109A"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Peter Cross</w:t>
            </w:r>
          </w:p>
        </w:tc>
      </w:tr>
      <w:tr w:rsidR="00EE77F9" w:rsidRPr="00807CE4" w14:paraId="29F73C3E"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1A4364C2"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43</w:t>
            </w:r>
          </w:p>
        </w:tc>
        <w:tc>
          <w:tcPr>
            <w:tcW w:w="0" w:type="auto"/>
            <w:vMerge/>
            <w:shd w:val="clear" w:color="auto" w:fill="F2F2F2" w:themeFill="background1" w:themeFillShade="F2"/>
            <w:hideMark/>
          </w:tcPr>
          <w:p w14:paraId="267D371A"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543" w:type="dxa"/>
            <w:hideMark/>
          </w:tcPr>
          <w:p w14:paraId="2CB7A502" w14:textId="71A0AE0E"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 xml:space="preserve">HR </w:t>
            </w:r>
            <w:r w:rsidR="00AB7DF9" w:rsidRPr="00807CE4">
              <w:rPr>
                <w:rFonts w:asciiTheme="minorHAnsi" w:hAnsiTheme="minorHAnsi" w:cstheme="minorHAnsi"/>
                <w:sz w:val="20"/>
                <w:szCs w:val="20"/>
              </w:rPr>
              <w:t>Advisor</w:t>
            </w:r>
          </w:p>
        </w:tc>
        <w:tc>
          <w:tcPr>
            <w:tcW w:w="3351" w:type="dxa"/>
            <w:hideMark/>
          </w:tcPr>
          <w:p w14:paraId="1C41F8EC"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Kate Coop</w:t>
            </w:r>
          </w:p>
        </w:tc>
      </w:tr>
      <w:tr w:rsidR="00EE77F9" w:rsidRPr="00807CE4" w14:paraId="47A0E5F9"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0CCEED72"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44</w:t>
            </w:r>
          </w:p>
        </w:tc>
        <w:tc>
          <w:tcPr>
            <w:tcW w:w="0" w:type="auto"/>
            <w:vMerge/>
            <w:shd w:val="clear" w:color="auto" w:fill="F2F2F2" w:themeFill="background1" w:themeFillShade="F2"/>
            <w:hideMark/>
          </w:tcPr>
          <w:p w14:paraId="7977D67F"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543" w:type="dxa"/>
            <w:hideMark/>
          </w:tcPr>
          <w:p w14:paraId="056CCD29"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LES Language assistant</w:t>
            </w:r>
          </w:p>
        </w:tc>
        <w:tc>
          <w:tcPr>
            <w:tcW w:w="3351" w:type="dxa"/>
            <w:hideMark/>
          </w:tcPr>
          <w:p w14:paraId="3A075DA9"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807CE4">
              <w:rPr>
                <w:rFonts w:asciiTheme="minorHAnsi" w:hAnsiTheme="minorHAnsi" w:cstheme="minorHAnsi"/>
                <w:sz w:val="20"/>
                <w:szCs w:val="20"/>
              </w:rPr>
              <w:t>Marito</w:t>
            </w:r>
            <w:proofErr w:type="spellEnd"/>
            <w:r w:rsidRPr="00807CE4">
              <w:rPr>
                <w:rFonts w:asciiTheme="minorHAnsi" w:hAnsiTheme="minorHAnsi" w:cstheme="minorHAnsi"/>
                <w:sz w:val="20"/>
                <w:szCs w:val="20"/>
              </w:rPr>
              <w:t xml:space="preserve"> da Costa</w:t>
            </w:r>
          </w:p>
        </w:tc>
      </w:tr>
      <w:tr w:rsidR="00EE77F9" w:rsidRPr="00807CE4" w14:paraId="1FBFBC3A"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02A36989"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45</w:t>
            </w:r>
          </w:p>
        </w:tc>
        <w:tc>
          <w:tcPr>
            <w:tcW w:w="0" w:type="auto"/>
            <w:vMerge/>
            <w:shd w:val="clear" w:color="auto" w:fill="F2F2F2" w:themeFill="background1" w:themeFillShade="F2"/>
            <w:hideMark/>
          </w:tcPr>
          <w:p w14:paraId="52146BB5"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543" w:type="dxa"/>
            <w:hideMark/>
          </w:tcPr>
          <w:p w14:paraId="7474EEC5"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LES Logistics Assistant</w:t>
            </w:r>
          </w:p>
        </w:tc>
        <w:tc>
          <w:tcPr>
            <w:tcW w:w="3351" w:type="dxa"/>
            <w:hideMark/>
          </w:tcPr>
          <w:p w14:paraId="44F9019D"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Pedro Colo</w:t>
            </w:r>
          </w:p>
        </w:tc>
      </w:tr>
      <w:tr w:rsidR="00EE77F9" w:rsidRPr="00807CE4" w14:paraId="46C57D83"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19A4CEE5"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46</w:t>
            </w:r>
          </w:p>
        </w:tc>
        <w:tc>
          <w:tcPr>
            <w:tcW w:w="0" w:type="auto"/>
            <w:vMerge/>
            <w:shd w:val="clear" w:color="auto" w:fill="F2F2F2" w:themeFill="background1" w:themeFillShade="F2"/>
            <w:hideMark/>
          </w:tcPr>
          <w:p w14:paraId="62A1E827"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543" w:type="dxa"/>
            <w:hideMark/>
          </w:tcPr>
          <w:p w14:paraId="78540C83"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 xml:space="preserve">Former Commander TLPDP </w:t>
            </w:r>
          </w:p>
        </w:tc>
        <w:tc>
          <w:tcPr>
            <w:tcW w:w="3351" w:type="dxa"/>
            <w:hideMark/>
          </w:tcPr>
          <w:p w14:paraId="4B70F074"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Geoff Turner</w:t>
            </w:r>
          </w:p>
        </w:tc>
      </w:tr>
      <w:tr w:rsidR="00EE77F9" w:rsidRPr="00807CE4" w14:paraId="2A86283A"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216CEF98"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47</w:t>
            </w:r>
          </w:p>
        </w:tc>
        <w:tc>
          <w:tcPr>
            <w:tcW w:w="0" w:type="auto"/>
            <w:vMerge/>
            <w:shd w:val="clear" w:color="auto" w:fill="F2F2F2" w:themeFill="background1" w:themeFillShade="F2"/>
            <w:hideMark/>
          </w:tcPr>
          <w:p w14:paraId="6B306E5C"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543" w:type="dxa"/>
            <w:hideMark/>
          </w:tcPr>
          <w:p w14:paraId="3C06BEF3"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Former Team Leader, Gender/VPU</w:t>
            </w:r>
          </w:p>
        </w:tc>
        <w:tc>
          <w:tcPr>
            <w:tcW w:w="3351" w:type="dxa"/>
            <w:hideMark/>
          </w:tcPr>
          <w:p w14:paraId="69D8501C"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Leesa Alexander</w:t>
            </w:r>
          </w:p>
        </w:tc>
      </w:tr>
      <w:tr w:rsidR="00EE77F9" w:rsidRPr="00807CE4" w14:paraId="1E3CB189"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77C1FBAE"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48</w:t>
            </w:r>
          </w:p>
        </w:tc>
        <w:tc>
          <w:tcPr>
            <w:tcW w:w="0" w:type="auto"/>
            <w:vMerge/>
            <w:shd w:val="clear" w:color="auto" w:fill="F2F2F2" w:themeFill="background1" w:themeFillShade="F2"/>
            <w:hideMark/>
          </w:tcPr>
          <w:p w14:paraId="67E12E68"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543" w:type="dxa"/>
            <w:hideMark/>
          </w:tcPr>
          <w:p w14:paraId="44BE30B6" w14:textId="561C84BC"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Former</w:t>
            </w:r>
            <w:r w:rsidRPr="00807CE4">
              <w:rPr>
                <w:rFonts w:asciiTheme="minorHAnsi" w:hAnsiTheme="minorHAnsi" w:cstheme="minorHAnsi"/>
                <w:b/>
                <w:sz w:val="20"/>
                <w:szCs w:val="20"/>
              </w:rPr>
              <w:t xml:space="preserve"> </w:t>
            </w:r>
            <w:r w:rsidRPr="00807CE4">
              <w:rPr>
                <w:rFonts w:asciiTheme="minorHAnsi" w:hAnsiTheme="minorHAnsi" w:cstheme="minorHAnsi"/>
                <w:sz w:val="20"/>
                <w:szCs w:val="20"/>
              </w:rPr>
              <w:t xml:space="preserve">Coffey Advisor’s Team Leader and Organisational Planning and Administration Advisor (and former </w:t>
            </w:r>
            <w:proofErr w:type="spellStart"/>
            <w:r w:rsidRPr="00807CE4">
              <w:rPr>
                <w:rFonts w:asciiTheme="minorHAnsi" w:hAnsiTheme="minorHAnsi" w:cstheme="minorHAnsi"/>
                <w:sz w:val="20"/>
                <w:szCs w:val="20"/>
              </w:rPr>
              <w:t>GfD</w:t>
            </w:r>
            <w:proofErr w:type="spellEnd"/>
            <w:r w:rsidRPr="00807CE4">
              <w:rPr>
                <w:rFonts w:asciiTheme="minorHAnsi" w:hAnsiTheme="minorHAnsi" w:cstheme="minorHAnsi"/>
                <w:sz w:val="20"/>
                <w:szCs w:val="20"/>
              </w:rPr>
              <w:t xml:space="preserve"> </w:t>
            </w:r>
            <w:r w:rsidR="00AB7DF9" w:rsidRPr="00807CE4">
              <w:rPr>
                <w:rFonts w:asciiTheme="minorHAnsi" w:hAnsiTheme="minorHAnsi" w:cstheme="minorHAnsi"/>
                <w:sz w:val="20"/>
                <w:szCs w:val="20"/>
              </w:rPr>
              <w:t>Advisor</w:t>
            </w:r>
            <w:r w:rsidRPr="00807CE4">
              <w:rPr>
                <w:rFonts w:asciiTheme="minorHAnsi" w:hAnsiTheme="minorHAnsi" w:cstheme="minorHAnsi"/>
                <w:sz w:val="20"/>
                <w:szCs w:val="20"/>
              </w:rPr>
              <w:t>)</w:t>
            </w:r>
          </w:p>
        </w:tc>
        <w:tc>
          <w:tcPr>
            <w:tcW w:w="3351" w:type="dxa"/>
            <w:hideMark/>
          </w:tcPr>
          <w:p w14:paraId="4F5F834B"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Andrew Patching</w:t>
            </w:r>
          </w:p>
        </w:tc>
      </w:tr>
      <w:tr w:rsidR="00EE77F9" w:rsidRPr="00807CE4" w14:paraId="56B558AE"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19738DB8"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49</w:t>
            </w:r>
          </w:p>
        </w:tc>
        <w:tc>
          <w:tcPr>
            <w:tcW w:w="0" w:type="auto"/>
            <w:vMerge/>
            <w:shd w:val="clear" w:color="auto" w:fill="F2F2F2" w:themeFill="background1" w:themeFillShade="F2"/>
            <w:hideMark/>
          </w:tcPr>
          <w:p w14:paraId="0110811F"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543" w:type="dxa"/>
            <w:hideMark/>
          </w:tcPr>
          <w:p w14:paraId="71363B5B" w14:textId="393E59A6"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 xml:space="preserve">Former Gender </w:t>
            </w:r>
            <w:r w:rsidR="00AB7DF9" w:rsidRPr="00807CE4">
              <w:rPr>
                <w:rFonts w:asciiTheme="minorHAnsi" w:hAnsiTheme="minorHAnsi" w:cstheme="minorHAnsi"/>
                <w:sz w:val="20"/>
                <w:szCs w:val="20"/>
              </w:rPr>
              <w:t>Advisor</w:t>
            </w:r>
          </w:p>
        </w:tc>
        <w:tc>
          <w:tcPr>
            <w:tcW w:w="3351" w:type="dxa"/>
            <w:hideMark/>
          </w:tcPr>
          <w:p w14:paraId="488FFBA2"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Susan Harwood</w:t>
            </w:r>
          </w:p>
        </w:tc>
      </w:tr>
      <w:tr w:rsidR="00EE77F9" w:rsidRPr="00336F8C" w14:paraId="61166EB9" w14:textId="77777777" w:rsidTr="00022EED">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CE5EE" w:themeFill="accent2" w:themeFillTint="33"/>
            <w:hideMark/>
          </w:tcPr>
          <w:p w14:paraId="0617FB75" w14:textId="77777777" w:rsidR="00EE77F9" w:rsidRPr="00336F8C" w:rsidRDefault="00EE77F9" w:rsidP="00022EED">
            <w:pPr>
              <w:spacing w:before="60" w:after="60"/>
              <w:rPr>
                <w:rFonts w:asciiTheme="minorHAnsi" w:hAnsiTheme="minorHAnsi" w:cstheme="minorHAnsi"/>
                <w:color w:val="000000" w:themeColor="text1"/>
                <w:sz w:val="20"/>
                <w:szCs w:val="20"/>
              </w:rPr>
            </w:pPr>
            <w:r w:rsidRPr="00336F8C">
              <w:rPr>
                <w:rFonts w:asciiTheme="minorHAnsi" w:hAnsiTheme="minorHAnsi" w:cstheme="minorHAnsi"/>
                <w:color w:val="000000" w:themeColor="text1"/>
                <w:sz w:val="20"/>
                <w:szCs w:val="20"/>
              </w:rPr>
              <w:t xml:space="preserve">Other </w:t>
            </w:r>
            <w:proofErr w:type="spellStart"/>
            <w:r w:rsidRPr="00336F8C">
              <w:rPr>
                <w:rFonts w:asciiTheme="minorHAnsi" w:hAnsiTheme="minorHAnsi" w:cstheme="minorHAnsi"/>
                <w:color w:val="000000" w:themeColor="text1"/>
                <w:sz w:val="20"/>
                <w:szCs w:val="20"/>
              </w:rPr>
              <w:t>GoA</w:t>
            </w:r>
            <w:proofErr w:type="spellEnd"/>
            <w:r w:rsidRPr="00336F8C">
              <w:rPr>
                <w:rFonts w:asciiTheme="minorHAnsi" w:hAnsiTheme="minorHAnsi" w:cstheme="minorHAnsi"/>
                <w:color w:val="000000" w:themeColor="text1"/>
                <w:sz w:val="20"/>
                <w:szCs w:val="20"/>
              </w:rPr>
              <w:t xml:space="preserve"> agencies and investments</w:t>
            </w:r>
          </w:p>
        </w:tc>
      </w:tr>
      <w:tr w:rsidR="00EE77F9" w:rsidRPr="00807CE4" w14:paraId="4B4064B3"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34A2AA64" w14:textId="77777777" w:rsidR="00EE77F9" w:rsidRPr="00807CE4" w:rsidRDefault="00EE77F9" w:rsidP="00022EED">
            <w:pPr>
              <w:spacing w:before="60" w:after="60"/>
              <w:rPr>
                <w:rFonts w:asciiTheme="minorHAnsi" w:hAnsiTheme="minorHAnsi" w:cstheme="minorHAnsi"/>
                <w:b w:val="0"/>
                <w:sz w:val="20"/>
                <w:szCs w:val="20"/>
              </w:rPr>
            </w:pPr>
            <w:r w:rsidRPr="00807CE4">
              <w:rPr>
                <w:rFonts w:asciiTheme="minorHAnsi" w:hAnsiTheme="minorHAnsi" w:cstheme="minorHAnsi"/>
                <w:sz w:val="20"/>
                <w:szCs w:val="20"/>
              </w:rPr>
              <w:t>50</w:t>
            </w:r>
          </w:p>
        </w:tc>
        <w:tc>
          <w:tcPr>
            <w:tcW w:w="1276" w:type="dxa"/>
            <w:vMerge w:val="restart"/>
            <w:shd w:val="clear" w:color="auto" w:fill="F2F2F2" w:themeFill="background1" w:themeFillShade="F2"/>
            <w:hideMark/>
          </w:tcPr>
          <w:p w14:paraId="5F6F897B"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336F8C">
              <w:rPr>
                <w:rFonts w:asciiTheme="minorHAnsi" w:hAnsiTheme="minorHAnsi" w:cstheme="minorHAnsi"/>
                <w:b/>
                <w:bCs/>
                <w:sz w:val="20"/>
                <w:szCs w:val="20"/>
              </w:rPr>
              <w:t>DFAT</w:t>
            </w:r>
          </w:p>
        </w:tc>
        <w:tc>
          <w:tcPr>
            <w:tcW w:w="3543" w:type="dxa"/>
            <w:hideMark/>
          </w:tcPr>
          <w:p w14:paraId="54FA14A4"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Ambassador (HOM), Timor-Leste</w:t>
            </w:r>
          </w:p>
        </w:tc>
        <w:tc>
          <w:tcPr>
            <w:tcW w:w="3351" w:type="dxa"/>
            <w:hideMark/>
          </w:tcPr>
          <w:p w14:paraId="18F6B311"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Peter Roberts</w:t>
            </w:r>
          </w:p>
        </w:tc>
      </w:tr>
      <w:tr w:rsidR="00EE77F9" w:rsidRPr="00807CE4" w14:paraId="1297FE51"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0063F27C"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51</w:t>
            </w:r>
          </w:p>
        </w:tc>
        <w:tc>
          <w:tcPr>
            <w:tcW w:w="0" w:type="auto"/>
            <w:vMerge/>
            <w:shd w:val="clear" w:color="auto" w:fill="F2F2F2" w:themeFill="background1" w:themeFillShade="F2"/>
            <w:hideMark/>
          </w:tcPr>
          <w:p w14:paraId="155A2F27"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3FCFB62C"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Deputy Ambassador (DHOM)</w:t>
            </w:r>
          </w:p>
        </w:tc>
        <w:tc>
          <w:tcPr>
            <w:tcW w:w="3351" w:type="dxa"/>
            <w:hideMark/>
          </w:tcPr>
          <w:p w14:paraId="1E8C9760"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Suzy Wilson-</w:t>
            </w:r>
            <w:proofErr w:type="spellStart"/>
            <w:r w:rsidRPr="00807CE4">
              <w:rPr>
                <w:rFonts w:asciiTheme="minorHAnsi" w:hAnsiTheme="minorHAnsi" w:cstheme="minorHAnsi"/>
                <w:sz w:val="20"/>
                <w:szCs w:val="20"/>
              </w:rPr>
              <w:t>Uilelea</w:t>
            </w:r>
            <w:proofErr w:type="spellEnd"/>
          </w:p>
        </w:tc>
      </w:tr>
      <w:tr w:rsidR="00EE77F9" w:rsidRPr="00807CE4" w14:paraId="581B67CA"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6C0424FE"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52</w:t>
            </w:r>
          </w:p>
        </w:tc>
        <w:tc>
          <w:tcPr>
            <w:tcW w:w="0" w:type="auto"/>
            <w:vMerge/>
            <w:shd w:val="clear" w:color="auto" w:fill="F2F2F2" w:themeFill="background1" w:themeFillShade="F2"/>
            <w:hideMark/>
          </w:tcPr>
          <w:p w14:paraId="760C0D9F"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47737596"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 xml:space="preserve">Director Timor-Leste Section </w:t>
            </w:r>
          </w:p>
        </w:tc>
        <w:tc>
          <w:tcPr>
            <w:tcW w:w="3351" w:type="dxa"/>
            <w:hideMark/>
          </w:tcPr>
          <w:p w14:paraId="3372D9D4"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Bruce Soar</w:t>
            </w:r>
          </w:p>
        </w:tc>
      </w:tr>
      <w:tr w:rsidR="00EE77F9" w:rsidRPr="00807CE4" w14:paraId="6964F6D0"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2E699F0E"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53</w:t>
            </w:r>
          </w:p>
        </w:tc>
        <w:tc>
          <w:tcPr>
            <w:tcW w:w="0" w:type="auto"/>
            <w:vMerge/>
            <w:shd w:val="clear" w:color="auto" w:fill="F2F2F2" w:themeFill="background1" w:themeFillShade="F2"/>
            <w:hideMark/>
          </w:tcPr>
          <w:p w14:paraId="25079A6E"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2FBC263C"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Assistant Secretary Timor-Leste and Micronesia Branch</w:t>
            </w:r>
          </w:p>
        </w:tc>
        <w:tc>
          <w:tcPr>
            <w:tcW w:w="3351" w:type="dxa"/>
            <w:hideMark/>
          </w:tcPr>
          <w:p w14:paraId="60138F15"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Fleur Davies</w:t>
            </w:r>
          </w:p>
        </w:tc>
      </w:tr>
      <w:tr w:rsidR="00EE77F9" w:rsidRPr="00807CE4" w14:paraId="3E9BB6BF"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615D6FC3"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54</w:t>
            </w:r>
          </w:p>
        </w:tc>
        <w:tc>
          <w:tcPr>
            <w:tcW w:w="0" w:type="auto"/>
            <w:vMerge/>
            <w:shd w:val="clear" w:color="auto" w:fill="F2F2F2" w:themeFill="background1" w:themeFillShade="F2"/>
            <w:hideMark/>
          </w:tcPr>
          <w:p w14:paraId="589582C0"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7AC5E3B3"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Assistant Director, Timor-Leste Section</w:t>
            </w:r>
          </w:p>
        </w:tc>
        <w:tc>
          <w:tcPr>
            <w:tcW w:w="3351" w:type="dxa"/>
            <w:hideMark/>
          </w:tcPr>
          <w:p w14:paraId="14BD5612"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Darrell Hawkins</w:t>
            </w:r>
          </w:p>
        </w:tc>
      </w:tr>
      <w:tr w:rsidR="00EE77F9" w:rsidRPr="00807CE4" w14:paraId="40C17D35"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76BE9ECA"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55</w:t>
            </w:r>
          </w:p>
        </w:tc>
        <w:tc>
          <w:tcPr>
            <w:tcW w:w="0" w:type="auto"/>
            <w:vMerge/>
            <w:shd w:val="clear" w:color="auto" w:fill="F2F2F2" w:themeFill="background1" w:themeFillShade="F2"/>
            <w:hideMark/>
          </w:tcPr>
          <w:p w14:paraId="09DEB0AF"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3F2CE272"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Counsellor Political</w:t>
            </w:r>
          </w:p>
        </w:tc>
        <w:tc>
          <w:tcPr>
            <w:tcW w:w="3351" w:type="dxa"/>
            <w:hideMark/>
          </w:tcPr>
          <w:p w14:paraId="37F80415"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Bonnie Hoffmann</w:t>
            </w:r>
          </w:p>
        </w:tc>
      </w:tr>
      <w:tr w:rsidR="00EE77F9" w:rsidRPr="00807CE4" w14:paraId="18C3B4AE"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59ED4374"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56</w:t>
            </w:r>
          </w:p>
        </w:tc>
        <w:tc>
          <w:tcPr>
            <w:tcW w:w="0" w:type="auto"/>
            <w:vMerge/>
            <w:shd w:val="clear" w:color="auto" w:fill="F2F2F2" w:themeFill="background1" w:themeFillShade="F2"/>
            <w:hideMark/>
          </w:tcPr>
          <w:p w14:paraId="7E4193E0"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34D2F74E"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Second Secretary (Development)</w:t>
            </w:r>
          </w:p>
        </w:tc>
        <w:tc>
          <w:tcPr>
            <w:tcW w:w="3351" w:type="dxa"/>
            <w:hideMark/>
          </w:tcPr>
          <w:p w14:paraId="1C6639CA"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Geordie Fung</w:t>
            </w:r>
          </w:p>
        </w:tc>
      </w:tr>
      <w:tr w:rsidR="00EE77F9" w:rsidRPr="00807CE4" w14:paraId="4216221C"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26F736D4"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57</w:t>
            </w:r>
          </w:p>
        </w:tc>
        <w:tc>
          <w:tcPr>
            <w:tcW w:w="0" w:type="auto"/>
            <w:vMerge/>
            <w:shd w:val="clear" w:color="auto" w:fill="F2F2F2" w:themeFill="background1" w:themeFillShade="F2"/>
            <w:hideMark/>
          </w:tcPr>
          <w:p w14:paraId="74FF1EA8"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7A480358" w14:textId="72E9262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 xml:space="preserve">P&amp;Q </w:t>
            </w:r>
            <w:r w:rsidR="00AB7DF9" w:rsidRPr="00807CE4">
              <w:rPr>
                <w:rFonts w:asciiTheme="minorHAnsi" w:hAnsiTheme="minorHAnsi" w:cstheme="minorHAnsi"/>
                <w:sz w:val="20"/>
                <w:szCs w:val="20"/>
              </w:rPr>
              <w:t>Advisor</w:t>
            </w:r>
          </w:p>
        </w:tc>
        <w:tc>
          <w:tcPr>
            <w:tcW w:w="3351" w:type="dxa"/>
            <w:hideMark/>
          </w:tcPr>
          <w:p w14:paraId="37B551F6"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Natasha Osborne</w:t>
            </w:r>
          </w:p>
        </w:tc>
      </w:tr>
      <w:tr w:rsidR="00EE77F9" w:rsidRPr="00807CE4" w14:paraId="744914B0"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66275A8B"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58</w:t>
            </w:r>
          </w:p>
        </w:tc>
        <w:tc>
          <w:tcPr>
            <w:tcW w:w="1276" w:type="dxa"/>
            <w:vMerge w:val="restart"/>
            <w:shd w:val="clear" w:color="auto" w:fill="F2F2F2" w:themeFill="background1" w:themeFillShade="F2"/>
            <w:hideMark/>
          </w:tcPr>
          <w:p w14:paraId="0EC9868D"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336F8C">
              <w:rPr>
                <w:rFonts w:asciiTheme="minorHAnsi" w:hAnsiTheme="minorHAnsi" w:cstheme="minorHAnsi"/>
                <w:b/>
                <w:bCs/>
                <w:sz w:val="20"/>
                <w:szCs w:val="20"/>
              </w:rPr>
              <w:t>DCP</w:t>
            </w:r>
          </w:p>
        </w:tc>
        <w:tc>
          <w:tcPr>
            <w:tcW w:w="3543" w:type="dxa"/>
            <w:hideMark/>
          </w:tcPr>
          <w:p w14:paraId="643B92F5" w14:textId="6F7F8F15"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 xml:space="preserve">Senior Military </w:t>
            </w:r>
            <w:r w:rsidR="00AB7DF9" w:rsidRPr="00807CE4">
              <w:rPr>
                <w:rFonts w:asciiTheme="minorHAnsi" w:hAnsiTheme="minorHAnsi" w:cstheme="minorHAnsi"/>
                <w:sz w:val="20"/>
                <w:szCs w:val="20"/>
              </w:rPr>
              <w:t>Advisor</w:t>
            </w:r>
            <w:r w:rsidRPr="00807CE4">
              <w:rPr>
                <w:rFonts w:asciiTheme="minorHAnsi" w:hAnsiTheme="minorHAnsi" w:cstheme="minorHAnsi"/>
                <w:sz w:val="20"/>
                <w:szCs w:val="20"/>
              </w:rPr>
              <w:t xml:space="preserve"> -HQ, Defence Cooperation Program</w:t>
            </w:r>
          </w:p>
        </w:tc>
        <w:tc>
          <w:tcPr>
            <w:tcW w:w="3351" w:type="dxa"/>
            <w:hideMark/>
          </w:tcPr>
          <w:p w14:paraId="5C81A2A2"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Lachlan Searle</w:t>
            </w:r>
          </w:p>
        </w:tc>
      </w:tr>
      <w:tr w:rsidR="00EE77F9" w:rsidRPr="00807CE4" w14:paraId="183D079C"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32AB9D19"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59</w:t>
            </w:r>
          </w:p>
        </w:tc>
        <w:tc>
          <w:tcPr>
            <w:tcW w:w="0" w:type="auto"/>
            <w:vMerge/>
            <w:shd w:val="clear" w:color="auto" w:fill="F2F2F2" w:themeFill="background1" w:themeFillShade="F2"/>
            <w:hideMark/>
          </w:tcPr>
          <w:p w14:paraId="7CB696FA"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03CAFF4B"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Program Manager</w:t>
            </w:r>
          </w:p>
        </w:tc>
        <w:tc>
          <w:tcPr>
            <w:tcW w:w="3351" w:type="dxa"/>
            <w:hideMark/>
          </w:tcPr>
          <w:p w14:paraId="1DB08723"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 xml:space="preserve">Reg </w:t>
            </w:r>
            <w:proofErr w:type="spellStart"/>
            <w:r w:rsidRPr="00807CE4">
              <w:rPr>
                <w:rFonts w:asciiTheme="minorHAnsi" w:hAnsiTheme="minorHAnsi" w:cstheme="minorHAnsi"/>
                <w:sz w:val="20"/>
                <w:szCs w:val="20"/>
              </w:rPr>
              <w:t>Dunthorne</w:t>
            </w:r>
            <w:proofErr w:type="spellEnd"/>
          </w:p>
        </w:tc>
      </w:tr>
      <w:tr w:rsidR="00EE77F9" w:rsidRPr="00807CE4" w14:paraId="6F96AB5C"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7859A07E"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60</w:t>
            </w:r>
          </w:p>
        </w:tc>
        <w:tc>
          <w:tcPr>
            <w:tcW w:w="1276" w:type="dxa"/>
            <w:shd w:val="clear" w:color="auto" w:fill="F2F2F2" w:themeFill="background1" w:themeFillShade="F2"/>
            <w:hideMark/>
          </w:tcPr>
          <w:p w14:paraId="216F0427"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336F8C">
              <w:rPr>
                <w:rFonts w:asciiTheme="minorHAnsi" w:hAnsiTheme="minorHAnsi" w:cstheme="minorHAnsi"/>
                <w:b/>
                <w:bCs/>
                <w:sz w:val="20"/>
                <w:szCs w:val="20"/>
              </w:rPr>
              <w:t>Home Affairs</w:t>
            </w:r>
          </w:p>
        </w:tc>
        <w:tc>
          <w:tcPr>
            <w:tcW w:w="3543" w:type="dxa"/>
            <w:hideMark/>
          </w:tcPr>
          <w:p w14:paraId="3AFF01BE"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color w:val="000000"/>
                <w:sz w:val="20"/>
                <w:szCs w:val="20"/>
              </w:rPr>
              <w:t>F</w:t>
            </w:r>
            <w:r w:rsidRPr="00807CE4">
              <w:rPr>
                <w:rFonts w:asciiTheme="minorHAnsi" w:hAnsiTheme="minorHAnsi" w:cstheme="minorHAnsi"/>
                <w:sz w:val="20"/>
                <w:szCs w:val="20"/>
              </w:rPr>
              <w:t>irst Secretary (Home Affairs)</w:t>
            </w:r>
          </w:p>
        </w:tc>
        <w:tc>
          <w:tcPr>
            <w:tcW w:w="3351" w:type="dxa"/>
            <w:hideMark/>
          </w:tcPr>
          <w:p w14:paraId="63F2AAFE"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 xml:space="preserve">Wanda </w:t>
            </w:r>
            <w:proofErr w:type="spellStart"/>
            <w:r w:rsidRPr="00807CE4">
              <w:rPr>
                <w:rFonts w:asciiTheme="minorHAnsi" w:hAnsiTheme="minorHAnsi" w:cstheme="minorHAnsi"/>
                <w:sz w:val="20"/>
                <w:szCs w:val="20"/>
              </w:rPr>
              <w:t>Sendzimir</w:t>
            </w:r>
            <w:proofErr w:type="spellEnd"/>
          </w:p>
        </w:tc>
      </w:tr>
      <w:tr w:rsidR="00EE77F9" w:rsidRPr="00807CE4" w14:paraId="5A687315"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0238E781"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61</w:t>
            </w:r>
          </w:p>
        </w:tc>
        <w:tc>
          <w:tcPr>
            <w:tcW w:w="1276" w:type="dxa"/>
            <w:shd w:val="clear" w:color="auto" w:fill="F2F2F2" w:themeFill="background1" w:themeFillShade="F2"/>
            <w:hideMark/>
          </w:tcPr>
          <w:p w14:paraId="5C15F5BC"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roofErr w:type="spellStart"/>
            <w:r w:rsidRPr="00336F8C">
              <w:rPr>
                <w:rFonts w:asciiTheme="minorHAnsi" w:hAnsiTheme="minorHAnsi" w:cstheme="minorHAnsi"/>
                <w:b/>
                <w:bCs/>
                <w:sz w:val="20"/>
                <w:szCs w:val="20"/>
              </w:rPr>
              <w:t>Nabilan</w:t>
            </w:r>
            <w:proofErr w:type="spellEnd"/>
          </w:p>
        </w:tc>
        <w:tc>
          <w:tcPr>
            <w:tcW w:w="3543" w:type="dxa"/>
            <w:hideMark/>
          </w:tcPr>
          <w:p w14:paraId="51811E24"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 xml:space="preserve">Team Leader, </w:t>
            </w:r>
            <w:proofErr w:type="spellStart"/>
            <w:r w:rsidRPr="00807CE4">
              <w:rPr>
                <w:rFonts w:asciiTheme="minorHAnsi" w:hAnsiTheme="minorHAnsi" w:cstheme="minorHAnsi"/>
                <w:sz w:val="20"/>
                <w:szCs w:val="20"/>
              </w:rPr>
              <w:t>Nabilan</w:t>
            </w:r>
            <w:proofErr w:type="spellEnd"/>
            <w:r w:rsidRPr="00807CE4">
              <w:rPr>
                <w:rFonts w:asciiTheme="minorHAnsi" w:hAnsiTheme="minorHAnsi" w:cstheme="minorHAnsi"/>
                <w:sz w:val="20"/>
                <w:szCs w:val="20"/>
              </w:rPr>
              <w:t xml:space="preserve"> </w:t>
            </w:r>
          </w:p>
        </w:tc>
        <w:tc>
          <w:tcPr>
            <w:tcW w:w="3351" w:type="dxa"/>
            <w:hideMark/>
          </w:tcPr>
          <w:p w14:paraId="616E2AAF"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Anna Yang</w:t>
            </w:r>
          </w:p>
        </w:tc>
      </w:tr>
      <w:tr w:rsidR="00EE77F9" w:rsidRPr="00807CE4" w14:paraId="132EC8FB"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7413E1F7"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62</w:t>
            </w:r>
          </w:p>
        </w:tc>
        <w:tc>
          <w:tcPr>
            <w:tcW w:w="1276" w:type="dxa"/>
            <w:shd w:val="clear" w:color="auto" w:fill="F2F2F2" w:themeFill="background1" w:themeFillShade="F2"/>
            <w:hideMark/>
          </w:tcPr>
          <w:p w14:paraId="39D0ABCE"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336F8C">
              <w:rPr>
                <w:rFonts w:asciiTheme="minorHAnsi" w:hAnsiTheme="minorHAnsi" w:cstheme="minorHAnsi"/>
                <w:b/>
                <w:bCs/>
                <w:sz w:val="20"/>
                <w:szCs w:val="20"/>
              </w:rPr>
              <w:t>Governance for Development</w:t>
            </w:r>
          </w:p>
        </w:tc>
        <w:tc>
          <w:tcPr>
            <w:tcW w:w="3543" w:type="dxa"/>
            <w:hideMark/>
          </w:tcPr>
          <w:p w14:paraId="155BC70B" w14:textId="34F3028B"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 xml:space="preserve">Team Leader, </w:t>
            </w:r>
            <w:proofErr w:type="spellStart"/>
            <w:r w:rsidR="00720297" w:rsidRPr="00807CE4">
              <w:rPr>
                <w:rFonts w:asciiTheme="minorHAnsi" w:hAnsiTheme="minorHAnsi" w:cstheme="minorHAnsi"/>
                <w:sz w:val="20"/>
                <w:szCs w:val="20"/>
              </w:rPr>
              <w:t>GfD</w:t>
            </w:r>
            <w:proofErr w:type="spellEnd"/>
          </w:p>
        </w:tc>
        <w:tc>
          <w:tcPr>
            <w:tcW w:w="3351" w:type="dxa"/>
            <w:hideMark/>
          </w:tcPr>
          <w:p w14:paraId="7CEFB63A"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 xml:space="preserve">Carolyn </w:t>
            </w:r>
            <w:proofErr w:type="spellStart"/>
            <w:r w:rsidRPr="00807CE4">
              <w:rPr>
                <w:rFonts w:asciiTheme="minorHAnsi" w:hAnsiTheme="minorHAnsi" w:cstheme="minorHAnsi"/>
                <w:sz w:val="20"/>
                <w:szCs w:val="20"/>
              </w:rPr>
              <w:t>Peterken</w:t>
            </w:r>
            <w:proofErr w:type="spellEnd"/>
          </w:p>
        </w:tc>
      </w:tr>
      <w:tr w:rsidR="00EE77F9" w:rsidRPr="00807CE4" w14:paraId="6C902409"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04E10D0B"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63</w:t>
            </w:r>
          </w:p>
        </w:tc>
        <w:tc>
          <w:tcPr>
            <w:tcW w:w="1276" w:type="dxa"/>
            <w:shd w:val="clear" w:color="auto" w:fill="F2F2F2" w:themeFill="background1" w:themeFillShade="F2"/>
            <w:hideMark/>
          </w:tcPr>
          <w:p w14:paraId="48BE19E4"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336F8C">
              <w:rPr>
                <w:rFonts w:asciiTheme="minorHAnsi" w:hAnsiTheme="minorHAnsi" w:cstheme="minorHAnsi"/>
                <w:b/>
                <w:bCs/>
                <w:sz w:val="20"/>
                <w:szCs w:val="20"/>
              </w:rPr>
              <w:t>PARTISIPA</w:t>
            </w:r>
          </w:p>
        </w:tc>
        <w:tc>
          <w:tcPr>
            <w:tcW w:w="3543" w:type="dxa"/>
            <w:hideMark/>
          </w:tcPr>
          <w:p w14:paraId="3FF410D3"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807CE4">
              <w:rPr>
                <w:rFonts w:asciiTheme="minorHAnsi" w:hAnsiTheme="minorHAnsi" w:cstheme="minorHAnsi"/>
                <w:sz w:val="20"/>
                <w:szCs w:val="20"/>
              </w:rPr>
              <w:t>Team Leader, PARTISIPA</w:t>
            </w:r>
          </w:p>
        </w:tc>
        <w:tc>
          <w:tcPr>
            <w:tcW w:w="3351" w:type="dxa"/>
            <w:hideMark/>
          </w:tcPr>
          <w:p w14:paraId="1136560E"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807CE4">
              <w:rPr>
                <w:rFonts w:asciiTheme="minorHAnsi" w:hAnsiTheme="minorHAnsi" w:cstheme="minorHAnsi"/>
                <w:sz w:val="20"/>
                <w:szCs w:val="20"/>
              </w:rPr>
              <w:t>Fiona Hamilton</w:t>
            </w:r>
          </w:p>
        </w:tc>
      </w:tr>
      <w:tr w:rsidR="00EE77F9" w:rsidRPr="00807CE4" w14:paraId="010762CF"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70C35C03"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64</w:t>
            </w:r>
          </w:p>
        </w:tc>
        <w:tc>
          <w:tcPr>
            <w:tcW w:w="1276" w:type="dxa"/>
            <w:shd w:val="clear" w:color="auto" w:fill="F2F2F2" w:themeFill="background1" w:themeFillShade="F2"/>
            <w:hideMark/>
          </w:tcPr>
          <w:p w14:paraId="11ADCAEA"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336F8C">
              <w:rPr>
                <w:rFonts w:asciiTheme="minorHAnsi" w:hAnsiTheme="minorHAnsi" w:cstheme="minorHAnsi"/>
                <w:b/>
                <w:bCs/>
                <w:sz w:val="20"/>
                <w:szCs w:val="20"/>
              </w:rPr>
              <w:t>PHD</w:t>
            </w:r>
          </w:p>
        </w:tc>
        <w:tc>
          <w:tcPr>
            <w:tcW w:w="3543" w:type="dxa"/>
            <w:hideMark/>
          </w:tcPr>
          <w:p w14:paraId="534E352B"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Team Leader, PHD</w:t>
            </w:r>
          </w:p>
        </w:tc>
        <w:tc>
          <w:tcPr>
            <w:tcW w:w="3351" w:type="dxa"/>
            <w:hideMark/>
          </w:tcPr>
          <w:p w14:paraId="7A5A9B5E"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 xml:space="preserve">Inga </w:t>
            </w:r>
            <w:proofErr w:type="spellStart"/>
            <w:r w:rsidRPr="00807CE4">
              <w:rPr>
                <w:rFonts w:asciiTheme="minorHAnsi" w:hAnsiTheme="minorHAnsi" w:cstheme="minorHAnsi"/>
                <w:sz w:val="20"/>
                <w:szCs w:val="20"/>
              </w:rPr>
              <w:t>Mepham</w:t>
            </w:r>
            <w:proofErr w:type="spellEnd"/>
          </w:p>
        </w:tc>
      </w:tr>
      <w:tr w:rsidR="00EE77F9" w:rsidRPr="00807CE4" w14:paraId="0514C408"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136643D8"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65</w:t>
            </w:r>
          </w:p>
        </w:tc>
        <w:tc>
          <w:tcPr>
            <w:tcW w:w="1276" w:type="dxa"/>
            <w:shd w:val="clear" w:color="auto" w:fill="F2F2F2" w:themeFill="background1" w:themeFillShade="F2"/>
            <w:hideMark/>
          </w:tcPr>
          <w:p w14:paraId="55456220"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336F8C">
              <w:rPr>
                <w:rFonts w:asciiTheme="minorHAnsi" w:hAnsiTheme="minorHAnsi" w:cstheme="minorHAnsi"/>
                <w:b/>
                <w:bCs/>
                <w:sz w:val="20"/>
                <w:szCs w:val="20"/>
              </w:rPr>
              <w:t>M&amp;E House</w:t>
            </w:r>
          </w:p>
        </w:tc>
        <w:tc>
          <w:tcPr>
            <w:tcW w:w="3543" w:type="dxa"/>
            <w:hideMark/>
          </w:tcPr>
          <w:p w14:paraId="61D254DB"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Former Team Leader, M&amp;E House</w:t>
            </w:r>
          </w:p>
        </w:tc>
        <w:tc>
          <w:tcPr>
            <w:tcW w:w="3351" w:type="dxa"/>
            <w:hideMark/>
          </w:tcPr>
          <w:p w14:paraId="5D0E3504"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Erin Passmore</w:t>
            </w:r>
          </w:p>
        </w:tc>
      </w:tr>
      <w:tr w:rsidR="00EE77F9" w:rsidRPr="00336F8C" w14:paraId="0CE957CE" w14:textId="77777777" w:rsidTr="00022EED">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CE5EE" w:themeFill="accent2" w:themeFillTint="33"/>
            <w:hideMark/>
          </w:tcPr>
          <w:p w14:paraId="08B117C3" w14:textId="77777777" w:rsidR="00EE77F9" w:rsidRPr="00336F8C" w:rsidRDefault="00EE77F9" w:rsidP="00022EED">
            <w:pPr>
              <w:spacing w:before="60" w:after="60"/>
              <w:rPr>
                <w:rFonts w:asciiTheme="minorHAnsi" w:hAnsiTheme="minorHAnsi" w:cstheme="minorHAnsi"/>
                <w:sz w:val="20"/>
                <w:szCs w:val="20"/>
              </w:rPr>
            </w:pPr>
            <w:r w:rsidRPr="00336F8C">
              <w:rPr>
                <w:rFonts w:asciiTheme="minorHAnsi" w:hAnsiTheme="minorHAnsi" w:cstheme="minorHAnsi"/>
                <w:sz w:val="20"/>
                <w:szCs w:val="20"/>
              </w:rPr>
              <w:t>Other donors and investments</w:t>
            </w:r>
          </w:p>
        </w:tc>
      </w:tr>
      <w:tr w:rsidR="00EE77F9" w:rsidRPr="00807CE4" w14:paraId="51E8604D"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6EDA23A5" w14:textId="77777777" w:rsidR="00EE77F9" w:rsidRPr="00807CE4" w:rsidRDefault="00EE77F9" w:rsidP="00022EED">
            <w:pPr>
              <w:spacing w:before="60" w:after="60"/>
              <w:rPr>
                <w:rFonts w:asciiTheme="minorHAnsi" w:hAnsiTheme="minorHAnsi" w:cstheme="minorHAnsi"/>
                <w:b w:val="0"/>
                <w:sz w:val="20"/>
                <w:szCs w:val="20"/>
              </w:rPr>
            </w:pPr>
            <w:r w:rsidRPr="00807CE4">
              <w:rPr>
                <w:rFonts w:asciiTheme="minorHAnsi" w:hAnsiTheme="minorHAnsi" w:cstheme="minorHAnsi"/>
                <w:sz w:val="20"/>
                <w:szCs w:val="20"/>
              </w:rPr>
              <w:t>66</w:t>
            </w:r>
          </w:p>
        </w:tc>
        <w:tc>
          <w:tcPr>
            <w:tcW w:w="1276" w:type="dxa"/>
            <w:shd w:val="clear" w:color="auto" w:fill="F2F2F2" w:themeFill="background1" w:themeFillShade="F2"/>
            <w:hideMark/>
          </w:tcPr>
          <w:p w14:paraId="4196586B"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336F8C">
              <w:rPr>
                <w:rFonts w:asciiTheme="minorHAnsi" w:hAnsiTheme="minorHAnsi" w:cstheme="minorHAnsi"/>
                <w:b/>
                <w:bCs/>
                <w:sz w:val="20"/>
                <w:szCs w:val="20"/>
              </w:rPr>
              <w:t>MFAT</w:t>
            </w:r>
          </w:p>
        </w:tc>
        <w:tc>
          <w:tcPr>
            <w:tcW w:w="3543" w:type="dxa"/>
            <w:hideMark/>
          </w:tcPr>
          <w:p w14:paraId="3FCAD4DE"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Senior Development Program Coordinator</w:t>
            </w:r>
          </w:p>
        </w:tc>
        <w:tc>
          <w:tcPr>
            <w:tcW w:w="3351" w:type="dxa"/>
            <w:hideMark/>
          </w:tcPr>
          <w:p w14:paraId="635513E0"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Augusto Soares</w:t>
            </w:r>
          </w:p>
        </w:tc>
      </w:tr>
      <w:tr w:rsidR="00EE77F9" w:rsidRPr="00807CE4" w14:paraId="514B9855"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5AC34156"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67</w:t>
            </w:r>
          </w:p>
        </w:tc>
        <w:tc>
          <w:tcPr>
            <w:tcW w:w="1276" w:type="dxa"/>
            <w:shd w:val="clear" w:color="auto" w:fill="F2F2F2" w:themeFill="background1" w:themeFillShade="F2"/>
            <w:hideMark/>
          </w:tcPr>
          <w:p w14:paraId="0FAE7881"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336F8C">
              <w:rPr>
                <w:rFonts w:asciiTheme="minorHAnsi" w:hAnsiTheme="minorHAnsi" w:cstheme="minorHAnsi"/>
                <w:b/>
                <w:bCs/>
                <w:sz w:val="20"/>
                <w:szCs w:val="20"/>
              </w:rPr>
              <w:t>UNWOMEN</w:t>
            </w:r>
          </w:p>
        </w:tc>
        <w:tc>
          <w:tcPr>
            <w:tcW w:w="3543" w:type="dxa"/>
            <w:hideMark/>
          </w:tcPr>
          <w:p w14:paraId="3351B4CC"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Gender Mainstreaming Advisor</w:t>
            </w:r>
          </w:p>
        </w:tc>
        <w:tc>
          <w:tcPr>
            <w:tcW w:w="3351" w:type="dxa"/>
            <w:hideMark/>
          </w:tcPr>
          <w:p w14:paraId="6091B7F8"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Wai Shan Chan</w:t>
            </w:r>
          </w:p>
        </w:tc>
      </w:tr>
      <w:tr w:rsidR="00EE77F9" w:rsidRPr="00807CE4" w14:paraId="55FA11F2"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5C1FDCA7"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68</w:t>
            </w:r>
          </w:p>
        </w:tc>
        <w:tc>
          <w:tcPr>
            <w:tcW w:w="1276" w:type="dxa"/>
            <w:vMerge w:val="restart"/>
            <w:shd w:val="clear" w:color="auto" w:fill="F2F2F2" w:themeFill="background1" w:themeFillShade="F2"/>
          </w:tcPr>
          <w:p w14:paraId="4D60E276"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336F8C">
              <w:rPr>
                <w:rFonts w:asciiTheme="minorHAnsi" w:hAnsiTheme="minorHAnsi" w:cstheme="minorHAnsi"/>
                <w:b/>
                <w:bCs/>
                <w:sz w:val="20"/>
                <w:szCs w:val="20"/>
              </w:rPr>
              <w:t>PASK</w:t>
            </w:r>
          </w:p>
          <w:p w14:paraId="18DCA302"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63664AE8"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Team Leader, PASK, The Asia Foundation (MFAT)</w:t>
            </w:r>
          </w:p>
        </w:tc>
        <w:tc>
          <w:tcPr>
            <w:tcW w:w="3351" w:type="dxa"/>
            <w:hideMark/>
          </w:tcPr>
          <w:p w14:paraId="6654958C"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Heidi Arbuckle</w:t>
            </w:r>
          </w:p>
        </w:tc>
      </w:tr>
      <w:tr w:rsidR="00EE77F9" w:rsidRPr="00807CE4" w14:paraId="3B041170"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758F54F1"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69</w:t>
            </w:r>
          </w:p>
        </w:tc>
        <w:tc>
          <w:tcPr>
            <w:tcW w:w="0" w:type="auto"/>
            <w:vMerge/>
            <w:shd w:val="clear" w:color="auto" w:fill="F2F2F2" w:themeFill="background1" w:themeFillShade="F2"/>
            <w:hideMark/>
          </w:tcPr>
          <w:p w14:paraId="16BA8E33"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tcPr>
          <w:p w14:paraId="7E03D4AF" w14:textId="2629DA13"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Senior Technical Advisor for Security</w:t>
            </w:r>
          </w:p>
        </w:tc>
        <w:tc>
          <w:tcPr>
            <w:tcW w:w="3351" w:type="dxa"/>
            <w:hideMark/>
          </w:tcPr>
          <w:p w14:paraId="74033B3A"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807CE4">
              <w:rPr>
                <w:rFonts w:asciiTheme="minorHAnsi" w:hAnsiTheme="minorHAnsi" w:cstheme="minorHAnsi"/>
                <w:sz w:val="20"/>
                <w:szCs w:val="20"/>
              </w:rPr>
              <w:t>Adelio</w:t>
            </w:r>
            <w:proofErr w:type="spellEnd"/>
            <w:r w:rsidRPr="00807CE4">
              <w:rPr>
                <w:rFonts w:asciiTheme="minorHAnsi" w:hAnsiTheme="minorHAnsi" w:cstheme="minorHAnsi"/>
                <w:sz w:val="20"/>
                <w:szCs w:val="20"/>
              </w:rPr>
              <w:t xml:space="preserve"> Tilman</w:t>
            </w:r>
          </w:p>
        </w:tc>
      </w:tr>
      <w:tr w:rsidR="00EE77F9" w:rsidRPr="00807CE4" w14:paraId="44FE55DA"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261DC8C9"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70</w:t>
            </w:r>
          </w:p>
        </w:tc>
        <w:tc>
          <w:tcPr>
            <w:tcW w:w="1276" w:type="dxa"/>
            <w:shd w:val="clear" w:color="auto" w:fill="F2F2F2" w:themeFill="background1" w:themeFillShade="F2"/>
            <w:hideMark/>
          </w:tcPr>
          <w:p w14:paraId="5FAC8B5A"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336F8C">
              <w:rPr>
                <w:rFonts w:asciiTheme="minorHAnsi" w:hAnsiTheme="minorHAnsi" w:cstheme="minorHAnsi"/>
                <w:b/>
                <w:bCs/>
                <w:sz w:val="20"/>
                <w:szCs w:val="20"/>
              </w:rPr>
              <w:t>USAID</w:t>
            </w:r>
          </w:p>
        </w:tc>
        <w:tc>
          <w:tcPr>
            <w:tcW w:w="3543" w:type="dxa"/>
            <w:hideMark/>
          </w:tcPr>
          <w:p w14:paraId="796AEEB5"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Former Chief of Party, Customs project</w:t>
            </w:r>
          </w:p>
        </w:tc>
        <w:tc>
          <w:tcPr>
            <w:tcW w:w="3351" w:type="dxa"/>
            <w:hideMark/>
          </w:tcPr>
          <w:p w14:paraId="16548EFE"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Mark Hamill</w:t>
            </w:r>
          </w:p>
        </w:tc>
      </w:tr>
      <w:tr w:rsidR="00EE77F9" w:rsidRPr="00336F8C" w14:paraId="19BE4250" w14:textId="77777777" w:rsidTr="00022EED">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CE5EE" w:themeFill="accent2" w:themeFillTint="33"/>
            <w:hideMark/>
          </w:tcPr>
          <w:p w14:paraId="6C307325" w14:textId="77777777" w:rsidR="00EE77F9" w:rsidRPr="00336F8C" w:rsidRDefault="00EE77F9" w:rsidP="00022EED">
            <w:pPr>
              <w:spacing w:before="60" w:after="60"/>
              <w:rPr>
                <w:rFonts w:asciiTheme="minorHAnsi" w:hAnsiTheme="minorHAnsi" w:cstheme="minorHAnsi"/>
                <w:sz w:val="20"/>
                <w:szCs w:val="20"/>
              </w:rPr>
            </w:pPr>
            <w:r w:rsidRPr="00336F8C">
              <w:rPr>
                <w:rFonts w:asciiTheme="minorHAnsi" w:hAnsiTheme="minorHAnsi" w:cstheme="minorHAnsi"/>
                <w:sz w:val="20"/>
                <w:szCs w:val="20"/>
              </w:rPr>
              <w:t>Civil Society Organisations</w:t>
            </w:r>
          </w:p>
        </w:tc>
      </w:tr>
      <w:tr w:rsidR="00EE77F9" w:rsidRPr="00807CE4" w14:paraId="67F18186"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3302B1E2" w14:textId="77777777" w:rsidR="00EE77F9" w:rsidRPr="00807CE4" w:rsidRDefault="00EE77F9" w:rsidP="00022EED">
            <w:pPr>
              <w:spacing w:before="60" w:after="60"/>
              <w:rPr>
                <w:rFonts w:asciiTheme="minorHAnsi" w:hAnsiTheme="minorHAnsi" w:cstheme="minorHAnsi"/>
                <w:b w:val="0"/>
                <w:sz w:val="20"/>
                <w:szCs w:val="20"/>
              </w:rPr>
            </w:pPr>
            <w:r w:rsidRPr="00807CE4">
              <w:rPr>
                <w:rFonts w:asciiTheme="minorHAnsi" w:hAnsiTheme="minorHAnsi" w:cstheme="minorHAnsi"/>
                <w:sz w:val="20"/>
                <w:szCs w:val="20"/>
              </w:rPr>
              <w:t>71</w:t>
            </w:r>
          </w:p>
        </w:tc>
        <w:tc>
          <w:tcPr>
            <w:tcW w:w="1276" w:type="dxa"/>
            <w:shd w:val="clear" w:color="auto" w:fill="F2F2F2" w:themeFill="background1" w:themeFillShade="F2"/>
            <w:hideMark/>
          </w:tcPr>
          <w:p w14:paraId="096EF522"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336F8C">
              <w:rPr>
                <w:rFonts w:asciiTheme="minorHAnsi" w:hAnsiTheme="minorHAnsi" w:cstheme="minorHAnsi"/>
                <w:b/>
                <w:bCs/>
                <w:sz w:val="20"/>
                <w:szCs w:val="20"/>
              </w:rPr>
              <w:t>The Asia Foundation</w:t>
            </w:r>
          </w:p>
        </w:tc>
        <w:tc>
          <w:tcPr>
            <w:tcW w:w="3543" w:type="dxa"/>
            <w:hideMark/>
          </w:tcPr>
          <w:p w14:paraId="00BEDE84"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Former Country Representative, Timor-Leste</w:t>
            </w:r>
          </w:p>
        </w:tc>
        <w:tc>
          <w:tcPr>
            <w:tcW w:w="3351" w:type="dxa"/>
            <w:hideMark/>
          </w:tcPr>
          <w:p w14:paraId="356B142B"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Pauline Tweedie</w:t>
            </w:r>
          </w:p>
        </w:tc>
      </w:tr>
      <w:tr w:rsidR="00EE77F9" w:rsidRPr="00807CE4" w14:paraId="51609F1C"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3702D70F"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72</w:t>
            </w:r>
          </w:p>
        </w:tc>
        <w:tc>
          <w:tcPr>
            <w:tcW w:w="1276" w:type="dxa"/>
            <w:shd w:val="clear" w:color="auto" w:fill="F2F2F2" w:themeFill="background1" w:themeFillShade="F2"/>
            <w:hideMark/>
          </w:tcPr>
          <w:p w14:paraId="03012B13"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roofErr w:type="spellStart"/>
            <w:r w:rsidRPr="00336F8C">
              <w:rPr>
                <w:rFonts w:asciiTheme="minorHAnsi" w:hAnsiTheme="minorHAnsi" w:cstheme="minorHAnsi"/>
                <w:b/>
                <w:bCs/>
                <w:sz w:val="20"/>
                <w:szCs w:val="20"/>
              </w:rPr>
              <w:t>Fundasaun</w:t>
            </w:r>
            <w:proofErr w:type="spellEnd"/>
            <w:r w:rsidRPr="00336F8C">
              <w:rPr>
                <w:rFonts w:asciiTheme="minorHAnsi" w:hAnsiTheme="minorHAnsi" w:cstheme="minorHAnsi"/>
                <w:b/>
                <w:bCs/>
                <w:sz w:val="20"/>
                <w:szCs w:val="20"/>
              </w:rPr>
              <w:t xml:space="preserve"> </w:t>
            </w:r>
            <w:proofErr w:type="spellStart"/>
            <w:r w:rsidRPr="00336F8C">
              <w:rPr>
                <w:rFonts w:asciiTheme="minorHAnsi" w:hAnsiTheme="minorHAnsi" w:cstheme="minorHAnsi"/>
                <w:b/>
                <w:bCs/>
                <w:sz w:val="20"/>
                <w:szCs w:val="20"/>
              </w:rPr>
              <w:t>Mahein</w:t>
            </w:r>
            <w:proofErr w:type="spellEnd"/>
          </w:p>
        </w:tc>
        <w:tc>
          <w:tcPr>
            <w:tcW w:w="3543" w:type="dxa"/>
            <w:hideMark/>
          </w:tcPr>
          <w:p w14:paraId="5EDE3C76"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Founder</w:t>
            </w:r>
          </w:p>
        </w:tc>
        <w:tc>
          <w:tcPr>
            <w:tcW w:w="3351" w:type="dxa"/>
            <w:hideMark/>
          </w:tcPr>
          <w:p w14:paraId="0EC25C6E"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Nelson Belo</w:t>
            </w:r>
          </w:p>
        </w:tc>
      </w:tr>
      <w:tr w:rsidR="00EE77F9" w:rsidRPr="00807CE4" w14:paraId="6B26FA2F"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02C4C307"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73</w:t>
            </w:r>
          </w:p>
        </w:tc>
        <w:tc>
          <w:tcPr>
            <w:tcW w:w="1276" w:type="dxa"/>
            <w:vMerge w:val="restart"/>
            <w:shd w:val="clear" w:color="auto" w:fill="F2F2F2" w:themeFill="background1" w:themeFillShade="F2"/>
            <w:hideMark/>
          </w:tcPr>
          <w:p w14:paraId="517A8C74"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roofErr w:type="spellStart"/>
            <w:r w:rsidRPr="00336F8C">
              <w:rPr>
                <w:rFonts w:asciiTheme="minorHAnsi" w:hAnsiTheme="minorHAnsi" w:cstheme="minorHAnsi"/>
                <w:b/>
                <w:bCs/>
                <w:sz w:val="20"/>
                <w:szCs w:val="20"/>
              </w:rPr>
              <w:t>ALFeLa</w:t>
            </w:r>
            <w:proofErr w:type="spellEnd"/>
          </w:p>
        </w:tc>
        <w:tc>
          <w:tcPr>
            <w:tcW w:w="3543" w:type="dxa"/>
          </w:tcPr>
          <w:p w14:paraId="656B1EB9"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 xml:space="preserve">Legal Coordinator </w:t>
            </w:r>
          </w:p>
          <w:p w14:paraId="59869538"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351" w:type="dxa"/>
            <w:hideMark/>
          </w:tcPr>
          <w:p w14:paraId="1B176268"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 xml:space="preserve">Marcia </w:t>
            </w:r>
            <w:proofErr w:type="spellStart"/>
            <w:r w:rsidRPr="00807CE4">
              <w:rPr>
                <w:rFonts w:asciiTheme="minorHAnsi" w:hAnsiTheme="minorHAnsi" w:cstheme="minorHAnsi"/>
                <w:sz w:val="20"/>
                <w:szCs w:val="20"/>
              </w:rPr>
              <w:t>Sequeira</w:t>
            </w:r>
            <w:proofErr w:type="spellEnd"/>
          </w:p>
        </w:tc>
      </w:tr>
      <w:tr w:rsidR="00EE77F9" w:rsidRPr="00807CE4" w14:paraId="6258CA7A"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5158C513"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74</w:t>
            </w:r>
          </w:p>
        </w:tc>
        <w:tc>
          <w:tcPr>
            <w:tcW w:w="0" w:type="auto"/>
            <w:vMerge/>
            <w:shd w:val="clear" w:color="auto" w:fill="F2F2F2" w:themeFill="background1" w:themeFillShade="F2"/>
            <w:hideMark/>
          </w:tcPr>
          <w:p w14:paraId="558D483C"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281919F0"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Program Manager</w:t>
            </w:r>
          </w:p>
        </w:tc>
        <w:tc>
          <w:tcPr>
            <w:tcW w:w="3351" w:type="dxa"/>
            <w:hideMark/>
          </w:tcPr>
          <w:p w14:paraId="6604D47E"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Olinda Cardoso</w:t>
            </w:r>
          </w:p>
        </w:tc>
      </w:tr>
      <w:tr w:rsidR="00EE77F9" w:rsidRPr="00807CE4" w14:paraId="417F24F9"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035C88F5"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75</w:t>
            </w:r>
          </w:p>
        </w:tc>
        <w:tc>
          <w:tcPr>
            <w:tcW w:w="1276" w:type="dxa"/>
            <w:vMerge w:val="restart"/>
            <w:shd w:val="clear" w:color="auto" w:fill="F2F2F2" w:themeFill="background1" w:themeFillShade="F2"/>
            <w:hideMark/>
          </w:tcPr>
          <w:p w14:paraId="0FFEE24B"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336F8C">
              <w:rPr>
                <w:rFonts w:asciiTheme="minorHAnsi" w:hAnsiTheme="minorHAnsi" w:cstheme="minorHAnsi"/>
                <w:b/>
                <w:bCs/>
                <w:sz w:val="20"/>
                <w:szCs w:val="20"/>
              </w:rPr>
              <w:t>PRADET</w:t>
            </w:r>
          </w:p>
        </w:tc>
        <w:tc>
          <w:tcPr>
            <w:tcW w:w="3543" w:type="dxa"/>
          </w:tcPr>
          <w:p w14:paraId="403C0F11"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Forensic Medical Advisor</w:t>
            </w:r>
          </w:p>
          <w:p w14:paraId="5B1AE560"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351" w:type="dxa"/>
            <w:hideMark/>
          </w:tcPr>
          <w:p w14:paraId="31DE8ACA"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Margaret Gibbons</w:t>
            </w:r>
          </w:p>
        </w:tc>
      </w:tr>
      <w:tr w:rsidR="00EE77F9" w:rsidRPr="00807CE4" w14:paraId="2336AB0C"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45BA4A22"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76</w:t>
            </w:r>
          </w:p>
        </w:tc>
        <w:tc>
          <w:tcPr>
            <w:tcW w:w="0" w:type="auto"/>
            <w:vMerge/>
            <w:shd w:val="clear" w:color="auto" w:fill="F2F2F2" w:themeFill="background1" w:themeFillShade="F2"/>
            <w:hideMark/>
          </w:tcPr>
          <w:p w14:paraId="16BAE6DA"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1B36ED46"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 xml:space="preserve">Director, </w:t>
            </w:r>
            <w:proofErr w:type="spellStart"/>
            <w:r w:rsidRPr="00807CE4">
              <w:rPr>
                <w:rFonts w:asciiTheme="minorHAnsi" w:hAnsiTheme="minorHAnsi" w:cstheme="minorHAnsi"/>
                <w:sz w:val="20"/>
                <w:szCs w:val="20"/>
              </w:rPr>
              <w:t>Oecusse-Ambeno</w:t>
            </w:r>
            <w:proofErr w:type="spellEnd"/>
          </w:p>
        </w:tc>
        <w:tc>
          <w:tcPr>
            <w:tcW w:w="3351" w:type="dxa"/>
            <w:hideMark/>
          </w:tcPr>
          <w:p w14:paraId="25395320"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807CE4">
              <w:rPr>
                <w:rFonts w:asciiTheme="minorHAnsi" w:hAnsiTheme="minorHAnsi" w:cstheme="minorHAnsi"/>
                <w:sz w:val="20"/>
                <w:szCs w:val="20"/>
              </w:rPr>
              <w:t>Sancia</w:t>
            </w:r>
            <w:proofErr w:type="spellEnd"/>
            <w:r w:rsidRPr="00807CE4">
              <w:rPr>
                <w:rFonts w:asciiTheme="minorHAnsi" w:hAnsiTheme="minorHAnsi" w:cstheme="minorHAnsi"/>
                <w:sz w:val="20"/>
                <w:szCs w:val="20"/>
              </w:rPr>
              <w:t xml:space="preserve"> F.P. </w:t>
            </w:r>
            <w:proofErr w:type="spellStart"/>
            <w:r w:rsidRPr="00807CE4">
              <w:rPr>
                <w:rFonts w:asciiTheme="minorHAnsi" w:hAnsiTheme="minorHAnsi" w:cstheme="minorHAnsi"/>
                <w:sz w:val="20"/>
                <w:szCs w:val="20"/>
              </w:rPr>
              <w:t>Bano</w:t>
            </w:r>
            <w:proofErr w:type="spellEnd"/>
          </w:p>
        </w:tc>
      </w:tr>
      <w:tr w:rsidR="00EE77F9" w:rsidRPr="00807CE4" w14:paraId="466A8B32"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034CBC96"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77</w:t>
            </w:r>
          </w:p>
        </w:tc>
        <w:tc>
          <w:tcPr>
            <w:tcW w:w="1276" w:type="dxa"/>
            <w:vMerge w:val="restart"/>
            <w:shd w:val="clear" w:color="auto" w:fill="F2F2F2" w:themeFill="background1" w:themeFillShade="F2"/>
            <w:hideMark/>
          </w:tcPr>
          <w:p w14:paraId="31EB7613"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336F8C">
              <w:rPr>
                <w:rFonts w:asciiTheme="minorHAnsi" w:hAnsiTheme="minorHAnsi" w:cstheme="minorHAnsi"/>
                <w:b/>
                <w:bCs/>
                <w:sz w:val="20"/>
                <w:szCs w:val="20"/>
              </w:rPr>
              <w:t>World Vision</w:t>
            </w:r>
          </w:p>
        </w:tc>
        <w:tc>
          <w:tcPr>
            <w:tcW w:w="3543" w:type="dxa"/>
            <w:hideMark/>
          </w:tcPr>
          <w:p w14:paraId="311D777E" w14:textId="77777777" w:rsidR="00EE77F9" w:rsidRPr="00807CE4" w:rsidRDefault="00EE77F9" w:rsidP="00022EED">
            <w:pPr>
              <w:shd w:val="clear" w:color="auto" w:fill="FFFFFF"/>
              <w:spacing w:before="60" w:after="60" w:line="220" w:lineRule="atLeast"/>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Gender and Child Protection Technical Specialist</w:t>
            </w:r>
          </w:p>
        </w:tc>
        <w:tc>
          <w:tcPr>
            <w:tcW w:w="3351" w:type="dxa"/>
            <w:hideMark/>
          </w:tcPr>
          <w:p w14:paraId="527DFD48"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 xml:space="preserve">Joana Camoes </w:t>
            </w:r>
            <w:r w:rsidRPr="00807CE4">
              <w:rPr>
                <w:rFonts w:asciiTheme="minorHAnsi" w:hAnsiTheme="minorHAnsi" w:cstheme="minorHAnsi"/>
                <w:sz w:val="20"/>
                <w:szCs w:val="20"/>
              </w:rPr>
              <w:br/>
            </w:r>
          </w:p>
        </w:tc>
      </w:tr>
      <w:tr w:rsidR="00EE77F9" w:rsidRPr="00807CE4" w14:paraId="1A00B783"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006AE76B"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78</w:t>
            </w:r>
          </w:p>
        </w:tc>
        <w:tc>
          <w:tcPr>
            <w:tcW w:w="0" w:type="auto"/>
            <w:vMerge/>
            <w:shd w:val="clear" w:color="auto" w:fill="F2F2F2" w:themeFill="background1" w:themeFillShade="F2"/>
            <w:hideMark/>
          </w:tcPr>
          <w:p w14:paraId="203C96B7"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p>
        </w:tc>
        <w:tc>
          <w:tcPr>
            <w:tcW w:w="3543" w:type="dxa"/>
            <w:hideMark/>
          </w:tcPr>
          <w:p w14:paraId="4F6EAFB7" w14:textId="77777777" w:rsidR="00EE77F9" w:rsidRPr="00807CE4" w:rsidRDefault="00EE77F9" w:rsidP="00022EED">
            <w:pPr>
              <w:shd w:val="clear" w:color="auto" w:fill="FFFFFF"/>
              <w:spacing w:before="60" w:after="60" w:line="220" w:lineRule="atLeast"/>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 xml:space="preserve">Project Coordinator – P2P Project </w:t>
            </w:r>
            <w:proofErr w:type="spellStart"/>
            <w:r w:rsidRPr="00807CE4">
              <w:rPr>
                <w:rFonts w:asciiTheme="minorHAnsi" w:hAnsiTheme="minorHAnsi" w:cstheme="minorHAnsi"/>
                <w:sz w:val="20"/>
                <w:szCs w:val="20"/>
              </w:rPr>
              <w:t>Covalima</w:t>
            </w:r>
            <w:proofErr w:type="spellEnd"/>
            <w:r w:rsidRPr="00807CE4">
              <w:rPr>
                <w:rFonts w:asciiTheme="minorHAnsi" w:hAnsiTheme="minorHAnsi" w:cstheme="minorHAnsi"/>
                <w:sz w:val="20"/>
                <w:szCs w:val="20"/>
              </w:rPr>
              <w:t xml:space="preserve"> Area Program</w:t>
            </w:r>
          </w:p>
        </w:tc>
        <w:tc>
          <w:tcPr>
            <w:tcW w:w="3351" w:type="dxa"/>
            <w:hideMark/>
          </w:tcPr>
          <w:p w14:paraId="6457DE86"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807CE4">
              <w:rPr>
                <w:rFonts w:asciiTheme="minorHAnsi" w:hAnsiTheme="minorHAnsi" w:cstheme="minorHAnsi"/>
                <w:sz w:val="20"/>
                <w:szCs w:val="20"/>
              </w:rPr>
              <w:t>Aureo</w:t>
            </w:r>
            <w:proofErr w:type="spellEnd"/>
            <w:r w:rsidRPr="00807CE4">
              <w:rPr>
                <w:rFonts w:asciiTheme="minorHAnsi" w:hAnsiTheme="minorHAnsi" w:cstheme="minorHAnsi"/>
                <w:sz w:val="20"/>
                <w:szCs w:val="20"/>
              </w:rPr>
              <w:t xml:space="preserve"> Moniz </w:t>
            </w:r>
            <w:proofErr w:type="spellStart"/>
            <w:r w:rsidRPr="00807CE4">
              <w:rPr>
                <w:rFonts w:asciiTheme="minorHAnsi" w:hAnsiTheme="minorHAnsi" w:cstheme="minorHAnsi"/>
                <w:sz w:val="20"/>
                <w:szCs w:val="20"/>
              </w:rPr>
              <w:t>Cardosa</w:t>
            </w:r>
            <w:proofErr w:type="spellEnd"/>
          </w:p>
        </w:tc>
      </w:tr>
      <w:tr w:rsidR="00EE77F9" w:rsidRPr="00807CE4" w14:paraId="26E92D98"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288CE798"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79</w:t>
            </w:r>
          </w:p>
        </w:tc>
        <w:tc>
          <w:tcPr>
            <w:tcW w:w="1276" w:type="dxa"/>
            <w:shd w:val="clear" w:color="auto" w:fill="F2F2F2" w:themeFill="background1" w:themeFillShade="F2"/>
            <w:hideMark/>
          </w:tcPr>
          <w:p w14:paraId="409D853D"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336F8C">
              <w:rPr>
                <w:rFonts w:asciiTheme="minorHAnsi" w:hAnsiTheme="minorHAnsi" w:cstheme="minorHAnsi"/>
                <w:b/>
                <w:bCs/>
                <w:sz w:val="20"/>
                <w:szCs w:val="20"/>
              </w:rPr>
              <w:t>HAMNASA</w:t>
            </w:r>
          </w:p>
        </w:tc>
        <w:tc>
          <w:tcPr>
            <w:tcW w:w="3543" w:type="dxa"/>
            <w:hideMark/>
          </w:tcPr>
          <w:p w14:paraId="760D58E3"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Executive Director</w:t>
            </w:r>
          </w:p>
        </w:tc>
        <w:tc>
          <w:tcPr>
            <w:tcW w:w="3351" w:type="dxa"/>
            <w:hideMark/>
          </w:tcPr>
          <w:p w14:paraId="7917F399"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807CE4">
              <w:rPr>
                <w:rFonts w:asciiTheme="minorHAnsi" w:hAnsiTheme="minorHAnsi" w:cstheme="minorHAnsi"/>
                <w:sz w:val="20"/>
                <w:szCs w:val="20"/>
              </w:rPr>
              <w:t>Xylia</w:t>
            </w:r>
            <w:proofErr w:type="spellEnd"/>
            <w:r w:rsidRPr="00807CE4">
              <w:rPr>
                <w:rFonts w:asciiTheme="minorHAnsi" w:hAnsiTheme="minorHAnsi" w:cstheme="minorHAnsi"/>
                <w:sz w:val="20"/>
                <w:szCs w:val="20"/>
              </w:rPr>
              <w:t xml:space="preserve"> Ingham</w:t>
            </w:r>
          </w:p>
        </w:tc>
      </w:tr>
      <w:tr w:rsidR="00EE77F9" w:rsidRPr="00807CE4" w14:paraId="6FEB2F6F"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5A86E12E"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80</w:t>
            </w:r>
          </w:p>
        </w:tc>
        <w:tc>
          <w:tcPr>
            <w:tcW w:w="1276" w:type="dxa"/>
            <w:shd w:val="clear" w:color="auto" w:fill="F2F2F2" w:themeFill="background1" w:themeFillShade="F2"/>
            <w:hideMark/>
          </w:tcPr>
          <w:p w14:paraId="03798E10"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336F8C">
              <w:rPr>
                <w:rFonts w:asciiTheme="minorHAnsi" w:hAnsiTheme="minorHAnsi" w:cstheme="minorHAnsi"/>
                <w:b/>
                <w:bCs/>
                <w:sz w:val="20"/>
                <w:szCs w:val="20"/>
              </w:rPr>
              <w:t>JSMP</w:t>
            </w:r>
          </w:p>
        </w:tc>
        <w:tc>
          <w:tcPr>
            <w:tcW w:w="3543" w:type="dxa"/>
            <w:hideMark/>
          </w:tcPr>
          <w:p w14:paraId="694BA1F3"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Executive Director</w:t>
            </w:r>
          </w:p>
        </w:tc>
        <w:tc>
          <w:tcPr>
            <w:tcW w:w="3351" w:type="dxa"/>
            <w:hideMark/>
          </w:tcPr>
          <w:p w14:paraId="1590D294"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 xml:space="preserve">Ana Paula </w:t>
            </w:r>
            <w:proofErr w:type="spellStart"/>
            <w:r w:rsidRPr="00807CE4">
              <w:rPr>
                <w:rFonts w:asciiTheme="minorHAnsi" w:hAnsiTheme="minorHAnsi" w:cstheme="minorHAnsi"/>
                <w:sz w:val="20"/>
                <w:szCs w:val="20"/>
              </w:rPr>
              <w:t>Marcal</w:t>
            </w:r>
            <w:proofErr w:type="spellEnd"/>
          </w:p>
        </w:tc>
      </w:tr>
      <w:tr w:rsidR="00EE77F9" w:rsidRPr="00807CE4" w14:paraId="2CF58850" w14:textId="77777777" w:rsidTr="00336F8C">
        <w:tc>
          <w:tcPr>
            <w:cnfStyle w:val="001000000000" w:firstRow="0" w:lastRow="0" w:firstColumn="1" w:lastColumn="0" w:oddVBand="0" w:evenVBand="0" w:oddHBand="0" w:evenHBand="0" w:firstRowFirstColumn="0" w:firstRowLastColumn="0" w:lastRowFirstColumn="0" w:lastRowLastColumn="0"/>
            <w:tcW w:w="846" w:type="dxa"/>
            <w:hideMark/>
          </w:tcPr>
          <w:p w14:paraId="2C87B3F4" w14:textId="77777777" w:rsidR="00EE77F9" w:rsidRPr="00807CE4" w:rsidRDefault="00EE77F9" w:rsidP="00022EED">
            <w:pPr>
              <w:spacing w:before="60" w:after="60"/>
              <w:rPr>
                <w:rFonts w:asciiTheme="minorHAnsi" w:hAnsiTheme="minorHAnsi" w:cstheme="minorHAnsi"/>
                <w:sz w:val="20"/>
                <w:szCs w:val="20"/>
              </w:rPr>
            </w:pPr>
            <w:r w:rsidRPr="00807CE4">
              <w:rPr>
                <w:rFonts w:asciiTheme="minorHAnsi" w:hAnsiTheme="minorHAnsi" w:cstheme="minorHAnsi"/>
                <w:sz w:val="20"/>
                <w:szCs w:val="20"/>
              </w:rPr>
              <w:t>81</w:t>
            </w:r>
          </w:p>
        </w:tc>
        <w:tc>
          <w:tcPr>
            <w:tcW w:w="1276" w:type="dxa"/>
            <w:shd w:val="clear" w:color="auto" w:fill="F2F2F2" w:themeFill="background1" w:themeFillShade="F2"/>
            <w:hideMark/>
          </w:tcPr>
          <w:p w14:paraId="6D0F7094" w14:textId="77777777" w:rsidR="00EE77F9" w:rsidRPr="00336F8C"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336F8C">
              <w:rPr>
                <w:rFonts w:asciiTheme="minorHAnsi" w:hAnsiTheme="minorHAnsi" w:cstheme="minorHAnsi"/>
                <w:b/>
                <w:bCs/>
                <w:sz w:val="20"/>
                <w:szCs w:val="20"/>
              </w:rPr>
              <w:t>FOKUPERS</w:t>
            </w:r>
          </w:p>
        </w:tc>
        <w:tc>
          <w:tcPr>
            <w:tcW w:w="3543" w:type="dxa"/>
            <w:hideMark/>
          </w:tcPr>
          <w:p w14:paraId="045ECEE9"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Executive Director</w:t>
            </w:r>
          </w:p>
        </w:tc>
        <w:tc>
          <w:tcPr>
            <w:tcW w:w="3351" w:type="dxa"/>
            <w:hideMark/>
          </w:tcPr>
          <w:p w14:paraId="44347EE9" w14:textId="77777777" w:rsidR="00EE77F9" w:rsidRPr="00807CE4" w:rsidRDefault="00EE77F9"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07CE4">
              <w:rPr>
                <w:rFonts w:asciiTheme="minorHAnsi" w:hAnsiTheme="minorHAnsi" w:cstheme="minorHAnsi"/>
                <w:sz w:val="20"/>
                <w:szCs w:val="20"/>
              </w:rPr>
              <w:t>Maria Fatima Pereira Guterres</w:t>
            </w:r>
          </w:p>
        </w:tc>
      </w:tr>
    </w:tbl>
    <w:p w14:paraId="627B2C78" w14:textId="77777777" w:rsidR="00EE77F9" w:rsidRPr="009C2EE9" w:rsidRDefault="00EE77F9" w:rsidP="00EE77F9"/>
    <w:p w14:paraId="2A65D568" w14:textId="548A8C26" w:rsidR="00EE77F9" w:rsidRPr="009C2EE9" w:rsidRDefault="00EE77F9">
      <w:r w:rsidRPr="009C2EE9">
        <w:br w:type="page"/>
      </w:r>
    </w:p>
    <w:p w14:paraId="4437B95E" w14:textId="5853CBEC" w:rsidR="00EE77F9" w:rsidRPr="009C2EE9" w:rsidRDefault="00EE77F9" w:rsidP="00EE77F9">
      <w:pPr>
        <w:rPr>
          <w:rFonts w:asciiTheme="minorHAnsi" w:hAnsiTheme="minorHAnsi" w:cstheme="minorHAnsi"/>
          <w:b/>
          <w:bCs/>
        </w:rPr>
      </w:pPr>
      <w:r w:rsidRPr="00894B9B">
        <w:rPr>
          <w:rFonts w:asciiTheme="minorHAnsi" w:hAnsiTheme="minorHAnsi" w:cstheme="minorHAnsi"/>
          <w:b/>
          <w:bCs/>
        </w:rPr>
        <w:t>Annex 2 TLPDP attribution of projects to IOs</w:t>
      </w:r>
      <w:r w:rsidR="00894B9B">
        <w:rPr>
          <w:rFonts w:asciiTheme="minorHAnsi" w:hAnsiTheme="minorHAnsi" w:cstheme="minorHAnsi"/>
          <w:b/>
          <w:bCs/>
        </w:rPr>
        <w:t xml:space="preserve"> (derived)</w:t>
      </w:r>
    </w:p>
    <w:p w14:paraId="28CF1B66" w14:textId="77777777" w:rsidR="00EE77F9" w:rsidRPr="009C2EE9" w:rsidRDefault="00EE77F9" w:rsidP="00EE77F9">
      <w:pPr>
        <w:rPr>
          <w:rFonts w:cstheme="minorHAnsi"/>
        </w:rPr>
      </w:pPr>
    </w:p>
    <w:tbl>
      <w:tblPr>
        <w:tblStyle w:val="TableGrid"/>
        <w:tblW w:w="0" w:type="auto"/>
        <w:tblLook w:val="04A0" w:firstRow="1" w:lastRow="0" w:firstColumn="1" w:lastColumn="0" w:noHBand="0" w:noVBand="1"/>
      </w:tblPr>
      <w:tblGrid>
        <w:gridCol w:w="1969"/>
        <w:gridCol w:w="2864"/>
        <w:gridCol w:w="2321"/>
        <w:gridCol w:w="1477"/>
        <w:gridCol w:w="1573"/>
      </w:tblGrid>
      <w:tr w:rsidR="00EE77F9" w:rsidRPr="00807CE4" w14:paraId="3F2C212F" w14:textId="77777777" w:rsidTr="008E1AE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17" w:type="dxa"/>
            <w:shd w:val="clear" w:color="auto" w:fill="436889"/>
            <w:hideMark/>
          </w:tcPr>
          <w:p w14:paraId="2C5AE023" w14:textId="77777777" w:rsidR="00EE77F9" w:rsidRPr="00807CE4" w:rsidRDefault="00EE77F9" w:rsidP="00022EED">
            <w:pPr>
              <w:spacing w:before="60"/>
              <w:rPr>
                <w:rFonts w:cstheme="minorHAnsi"/>
                <w:b w:val="0"/>
                <w:bCs/>
                <w:i/>
                <w:iCs/>
                <w:sz w:val="20"/>
                <w:szCs w:val="20"/>
              </w:rPr>
            </w:pPr>
            <w:r w:rsidRPr="00807CE4">
              <w:rPr>
                <w:rFonts w:cstheme="minorHAnsi"/>
                <w:sz w:val="20"/>
                <w:szCs w:val="20"/>
              </w:rPr>
              <w:t>EOPO</w:t>
            </w:r>
          </w:p>
        </w:tc>
        <w:tc>
          <w:tcPr>
            <w:tcW w:w="3732" w:type="dxa"/>
            <w:shd w:val="clear" w:color="auto" w:fill="436889"/>
            <w:hideMark/>
          </w:tcPr>
          <w:p w14:paraId="35556E84" w14:textId="77777777" w:rsidR="00EE77F9" w:rsidRPr="00807CE4" w:rsidRDefault="00EE77F9" w:rsidP="00022EED">
            <w:pPr>
              <w:spacing w:before="60"/>
              <w:cnfStyle w:val="100000000000" w:firstRow="1" w:lastRow="0" w:firstColumn="0" w:lastColumn="0" w:oddVBand="0" w:evenVBand="0" w:oddHBand="0" w:evenHBand="0" w:firstRowFirstColumn="0" w:firstRowLastColumn="0" w:lastRowFirstColumn="0" w:lastRowLastColumn="0"/>
              <w:rPr>
                <w:rFonts w:cstheme="minorHAnsi"/>
                <w:b w:val="0"/>
                <w:bCs/>
                <w:i/>
                <w:iCs/>
                <w:sz w:val="20"/>
                <w:szCs w:val="20"/>
              </w:rPr>
            </w:pPr>
            <w:r w:rsidRPr="00807CE4">
              <w:rPr>
                <w:rFonts w:cstheme="minorHAnsi"/>
                <w:sz w:val="20"/>
                <w:szCs w:val="20"/>
              </w:rPr>
              <w:t>Intermediate Outcome</w:t>
            </w:r>
          </w:p>
        </w:tc>
        <w:tc>
          <w:tcPr>
            <w:tcW w:w="2835" w:type="dxa"/>
            <w:shd w:val="clear" w:color="auto" w:fill="436889"/>
            <w:hideMark/>
          </w:tcPr>
          <w:p w14:paraId="297D8297" w14:textId="77777777" w:rsidR="00EE77F9" w:rsidRPr="00807CE4" w:rsidRDefault="00EE77F9" w:rsidP="00022EED">
            <w:pPr>
              <w:spacing w:before="60"/>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TLPDP Projects intended to contribute to this IO</w:t>
            </w:r>
          </w:p>
        </w:tc>
        <w:tc>
          <w:tcPr>
            <w:tcW w:w="1559" w:type="dxa"/>
            <w:shd w:val="clear" w:color="auto" w:fill="436889"/>
            <w:hideMark/>
          </w:tcPr>
          <w:p w14:paraId="4F079D04" w14:textId="77777777" w:rsidR="00EE77F9" w:rsidRPr="00807CE4" w:rsidRDefault="00EE77F9" w:rsidP="00022EED">
            <w:pPr>
              <w:spacing w:before="60"/>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Status June ‘21</w:t>
            </w:r>
          </w:p>
        </w:tc>
        <w:tc>
          <w:tcPr>
            <w:tcW w:w="1843" w:type="dxa"/>
            <w:shd w:val="clear" w:color="auto" w:fill="436889"/>
            <w:hideMark/>
          </w:tcPr>
          <w:p w14:paraId="721F8B33" w14:textId="77777777" w:rsidR="00EE77F9" w:rsidRPr="00807CE4" w:rsidRDefault="00EE77F9" w:rsidP="00022EED">
            <w:pPr>
              <w:spacing w:before="60"/>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Intention ‘21/22</w:t>
            </w:r>
          </w:p>
        </w:tc>
      </w:tr>
      <w:tr w:rsidR="00EE77F9" w:rsidRPr="00807CE4" w14:paraId="37F6333D" w14:textId="77777777" w:rsidTr="00022EED">
        <w:trPr>
          <w:trHeight w:val="124"/>
        </w:trPr>
        <w:tc>
          <w:tcPr>
            <w:cnfStyle w:val="001000000000" w:firstRow="0" w:lastRow="0" w:firstColumn="1" w:lastColumn="0" w:oddVBand="0" w:evenVBand="0" w:oddHBand="0" w:evenHBand="0" w:firstRowFirstColumn="0" w:firstRowLastColumn="0" w:lastRowFirstColumn="0" w:lastRowLastColumn="0"/>
            <w:tcW w:w="2217" w:type="dxa"/>
            <w:vMerge w:val="restart"/>
            <w:hideMark/>
          </w:tcPr>
          <w:p w14:paraId="1B01D314" w14:textId="77777777" w:rsidR="00EE77F9" w:rsidRPr="00807CE4" w:rsidRDefault="00EE77F9" w:rsidP="00022EED">
            <w:pPr>
              <w:spacing w:before="60"/>
              <w:rPr>
                <w:rFonts w:cstheme="minorHAnsi"/>
                <w:b w:val="0"/>
                <w:bCs/>
                <w:i/>
                <w:iCs/>
                <w:sz w:val="20"/>
                <w:szCs w:val="20"/>
              </w:rPr>
            </w:pPr>
            <w:r w:rsidRPr="00807CE4">
              <w:rPr>
                <w:rFonts w:cstheme="minorHAnsi"/>
                <w:sz w:val="20"/>
                <w:szCs w:val="20"/>
              </w:rPr>
              <w:t>1. PNTL’s governance, self-improvement systems and organisational leadership are capable, legitimate, and accountable.</w:t>
            </w:r>
          </w:p>
        </w:tc>
        <w:tc>
          <w:tcPr>
            <w:tcW w:w="3732" w:type="dxa"/>
            <w:vMerge w:val="restart"/>
            <w:hideMark/>
          </w:tcPr>
          <w:p w14:paraId="300B794A"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807CE4">
              <w:rPr>
                <w:rFonts w:cstheme="minorHAnsi"/>
                <w:sz w:val="20"/>
                <w:szCs w:val="20"/>
              </w:rPr>
              <w:t>1.1 Organisational capacity is improved to effectively plan and manage available resources.</w:t>
            </w:r>
          </w:p>
        </w:tc>
        <w:tc>
          <w:tcPr>
            <w:tcW w:w="2835" w:type="dxa"/>
            <w:hideMark/>
          </w:tcPr>
          <w:p w14:paraId="4338C940"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PNTL Gender Working Group</w:t>
            </w:r>
          </w:p>
        </w:tc>
        <w:tc>
          <w:tcPr>
            <w:tcW w:w="1559" w:type="dxa"/>
            <w:hideMark/>
          </w:tcPr>
          <w:p w14:paraId="748D6D05"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Suspended</w:t>
            </w:r>
          </w:p>
        </w:tc>
        <w:tc>
          <w:tcPr>
            <w:tcW w:w="1843" w:type="dxa"/>
            <w:hideMark/>
          </w:tcPr>
          <w:p w14:paraId="709C51AC"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New Project</w:t>
            </w:r>
          </w:p>
        </w:tc>
      </w:tr>
      <w:tr w:rsidR="00EE77F9" w:rsidRPr="00807CE4" w14:paraId="1B80202D"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7B187975" w14:textId="77777777" w:rsidR="00EE77F9" w:rsidRPr="00807CE4" w:rsidRDefault="00EE77F9" w:rsidP="00022EED">
            <w:pPr>
              <w:spacing w:before="60"/>
              <w:rPr>
                <w:rFonts w:cstheme="minorHAnsi"/>
                <w:i/>
                <w:iCs/>
                <w:sz w:val="20"/>
                <w:szCs w:val="20"/>
              </w:rPr>
            </w:pPr>
          </w:p>
        </w:tc>
        <w:tc>
          <w:tcPr>
            <w:tcW w:w="0" w:type="auto"/>
            <w:vMerge/>
            <w:hideMark/>
          </w:tcPr>
          <w:p w14:paraId="74F87696"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2835" w:type="dxa"/>
            <w:hideMark/>
          </w:tcPr>
          <w:p w14:paraId="7AEA46B5" w14:textId="11A42C7E"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 xml:space="preserve">TNCC </w:t>
            </w:r>
            <w:r w:rsidR="00671BB0" w:rsidRPr="00807CE4">
              <w:rPr>
                <w:rFonts w:cstheme="minorHAnsi"/>
                <w:sz w:val="20"/>
                <w:szCs w:val="20"/>
              </w:rPr>
              <w:t>Fit out</w:t>
            </w:r>
          </w:p>
        </w:tc>
        <w:tc>
          <w:tcPr>
            <w:tcW w:w="1559" w:type="dxa"/>
            <w:hideMark/>
          </w:tcPr>
          <w:p w14:paraId="08A79574"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Commenced</w:t>
            </w:r>
          </w:p>
        </w:tc>
        <w:tc>
          <w:tcPr>
            <w:tcW w:w="1843" w:type="dxa"/>
            <w:hideMark/>
          </w:tcPr>
          <w:p w14:paraId="201D34D2"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Finalise</w:t>
            </w:r>
          </w:p>
        </w:tc>
      </w:tr>
      <w:tr w:rsidR="00EE77F9" w:rsidRPr="00807CE4" w14:paraId="13BDF3F5"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1D5F278E" w14:textId="77777777" w:rsidR="00EE77F9" w:rsidRPr="00807CE4" w:rsidRDefault="00EE77F9" w:rsidP="00022EED">
            <w:pPr>
              <w:spacing w:before="60"/>
              <w:rPr>
                <w:rFonts w:cstheme="minorHAnsi"/>
                <w:i/>
                <w:iCs/>
                <w:sz w:val="20"/>
                <w:szCs w:val="20"/>
              </w:rPr>
            </w:pPr>
          </w:p>
        </w:tc>
        <w:tc>
          <w:tcPr>
            <w:tcW w:w="0" w:type="auto"/>
            <w:vMerge/>
            <w:hideMark/>
          </w:tcPr>
          <w:p w14:paraId="667D37D1"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2835" w:type="dxa"/>
            <w:hideMark/>
          </w:tcPr>
          <w:p w14:paraId="6CD346D5"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Support to PNTL NOC</w:t>
            </w:r>
          </w:p>
        </w:tc>
        <w:tc>
          <w:tcPr>
            <w:tcW w:w="1559" w:type="dxa"/>
            <w:hideMark/>
          </w:tcPr>
          <w:p w14:paraId="00514787"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Complete</w:t>
            </w:r>
          </w:p>
        </w:tc>
        <w:tc>
          <w:tcPr>
            <w:tcW w:w="1843" w:type="dxa"/>
            <w:hideMark/>
          </w:tcPr>
          <w:p w14:paraId="4931BA1E"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Assess</w:t>
            </w:r>
          </w:p>
        </w:tc>
      </w:tr>
      <w:tr w:rsidR="00EE77F9" w:rsidRPr="00807CE4" w14:paraId="67F405BC"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7944C4CF" w14:textId="77777777" w:rsidR="00EE77F9" w:rsidRPr="00807CE4" w:rsidRDefault="00EE77F9" w:rsidP="00022EED">
            <w:pPr>
              <w:spacing w:before="60"/>
              <w:rPr>
                <w:rFonts w:cstheme="minorHAnsi"/>
                <w:i/>
                <w:iCs/>
                <w:sz w:val="20"/>
                <w:szCs w:val="20"/>
              </w:rPr>
            </w:pPr>
          </w:p>
        </w:tc>
        <w:tc>
          <w:tcPr>
            <w:tcW w:w="0" w:type="auto"/>
            <w:vMerge/>
            <w:hideMark/>
          </w:tcPr>
          <w:p w14:paraId="5E3F2BFD"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2835" w:type="dxa"/>
            <w:hideMark/>
          </w:tcPr>
          <w:p w14:paraId="38876D3D"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Support to PNTL SIC</w:t>
            </w:r>
          </w:p>
        </w:tc>
        <w:tc>
          <w:tcPr>
            <w:tcW w:w="1559" w:type="dxa"/>
            <w:hideMark/>
          </w:tcPr>
          <w:p w14:paraId="3E769F51"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Complete</w:t>
            </w:r>
          </w:p>
        </w:tc>
        <w:tc>
          <w:tcPr>
            <w:tcW w:w="1843" w:type="dxa"/>
            <w:hideMark/>
          </w:tcPr>
          <w:p w14:paraId="67CABE51"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New Project</w:t>
            </w:r>
          </w:p>
        </w:tc>
      </w:tr>
      <w:tr w:rsidR="00EE77F9" w:rsidRPr="00807CE4" w14:paraId="554F5F0F"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178CF51C" w14:textId="77777777" w:rsidR="00EE77F9" w:rsidRPr="00807CE4" w:rsidRDefault="00EE77F9" w:rsidP="00022EED">
            <w:pPr>
              <w:spacing w:before="60"/>
              <w:rPr>
                <w:rFonts w:cstheme="minorHAnsi"/>
                <w:i/>
                <w:iCs/>
                <w:sz w:val="20"/>
                <w:szCs w:val="20"/>
              </w:rPr>
            </w:pPr>
          </w:p>
        </w:tc>
        <w:tc>
          <w:tcPr>
            <w:tcW w:w="0" w:type="auto"/>
            <w:vMerge/>
            <w:hideMark/>
          </w:tcPr>
          <w:p w14:paraId="15A3F7A9"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2835" w:type="dxa"/>
            <w:hideMark/>
          </w:tcPr>
          <w:p w14:paraId="4E60C29E"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Digital Radio Network Phase 1</w:t>
            </w:r>
          </w:p>
        </w:tc>
        <w:tc>
          <w:tcPr>
            <w:tcW w:w="1559" w:type="dxa"/>
            <w:hideMark/>
          </w:tcPr>
          <w:p w14:paraId="71171863"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Commenced</w:t>
            </w:r>
          </w:p>
        </w:tc>
        <w:tc>
          <w:tcPr>
            <w:tcW w:w="1843" w:type="dxa"/>
            <w:hideMark/>
          </w:tcPr>
          <w:p w14:paraId="1E0F8ADF"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Finalise</w:t>
            </w:r>
          </w:p>
        </w:tc>
      </w:tr>
      <w:tr w:rsidR="00EE77F9" w:rsidRPr="00807CE4" w14:paraId="2AF92379"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60FE9851" w14:textId="77777777" w:rsidR="00EE77F9" w:rsidRPr="00807CE4" w:rsidRDefault="00EE77F9" w:rsidP="00022EED">
            <w:pPr>
              <w:spacing w:before="60"/>
              <w:rPr>
                <w:rFonts w:cstheme="minorHAnsi"/>
                <w:i/>
                <w:iCs/>
                <w:sz w:val="20"/>
                <w:szCs w:val="20"/>
              </w:rPr>
            </w:pPr>
          </w:p>
        </w:tc>
        <w:tc>
          <w:tcPr>
            <w:tcW w:w="0" w:type="auto"/>
            <w:vMerge/>
            <w:hideMark/>
          </w:tcPr>
          <w:p w14:paraId="22263B69"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2835" w:type="dxa"/>
            <w:hideMark/>
          </w:tcPr>
          <w:p w14:paraId="2FC1F8C6"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PTC Accreditation</w:t>
            </w:r>
          </w:p>
        </w:tc>
        <w:tc>
          <w:tcPr>
            <w:tcW w:w="1559" w:type="dxa"/>
            <w:hideMark/>
          </w:tcPr>
          <w:p w14:paraId="3F717E4D"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Commenced</w:t>
            </w:r>
          </w:p>
        </w:tc>
        <w:tc>
          <w:tcPr>
            <w:tcW w:w="1843" w:type="dxa"/>
            <w:hideMark/>
          </w:tcPr>
          <w:p w14:paraId="0007168F"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Finalise</w:t>
            </w:r>
          </w:p>
        </w:tc>
      </w:tr>
      <w:tr w:rsidR="00EE77F9" w:rsidRPr="00807CE4" w14:paraId="240A4F64"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32D2A34A" w14:textId="77777777" w:rsidR="00EE77F9" w:rsidRPr="00807CE4" w:rsidRDefault="00EE77F9" w:rsidP="00022EED">
            <w:pPr>
              <w:spacing w:before="60"/>
              <w:rPr>
                <w:rFonts w:cstheme="minorHAnsi"/>
                <w:i/>
                <w:iCs/>
                <w:sz w:val="20"/>
                <w:szCs w:val="20"/>
              </w:rPr>
            </w:pPr>
          </w:p>
        </w:tc>
        <w:tc>
          <w:tcPr>
            <w:tcW w:w="0" w:type="auto"/>
            <w:vMerge/>
            <w:hideMark/>
          </w:tcPr>
          <w:p w14:paraId="55CF1630"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2835" w:type="dxa"/>
            <w:hideMark/>
          </w:tcPr>
          <w:p w14:paraId="04931425"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True Cost of Policing Analysis</w:t>
            </w:r>
          </w:p>
        </w:tc>
        <w:tc>
          <w:tcPr>
            <w:tcW w:w="1559" w:type="dxa"/>
            <w:hideMark/>
          </w:tcPr>
          <w:p w14:paraId="197887B7"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Suspended</w:t>
            </w:r>
          </w:p>
        </w:tc>
        <w:tc>
          <w:tcPr>
            <w:tcW w:w="1843" w:type="dxa"/>
            <w:hideMark/>
          </w:tcPr>
          <w:p w14:paraId="3FFB3AC4"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Implement</w:t>
            </w:r>
          </w:p>
        </w:tc>
      </w:tr>
      <w:tr w:rsidR="00EE77F9" w:rsidRPr="00807CE4" w14:paraId="0DC4A910"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3A946F2B" w14:textId="77777777" w:rsidR="00EE77F9" w:rsidRPr="00807CE4" w:rsidRDefault="00EE77F9" w:rsidP="00022EED">
            <w:pPr>
              <w:spacing w:before="60"/>
              <w:rPr>
                <w:rFonts w:cstheme="minorHAnsi"/>
                <w:i/>
                <w:iCs/>
                <w:sz w:val="20"/>
                <w:szCs w:val="20"/>
              </w:rPr>
            </w:pPr>
          </w:p>
        </w:tc>
        <w:tc>
          <w:tcPr>
            <w:tcW w:w="0" w:type="auto"/>
            <w:vMerge/>
            <w:hideMark/>
          </w:tcPr>
          <w:p w14:paraId="6B79952B"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2835" w:type="dxa"/>
            <w:hideMark/>
          </w:tcPr>
          <w:p w14:paraId="325C7694"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HR Advisor</w:t>
            </w:r>
          </w:p>
        </w:tc>
        <w:tc>
          <w:tcPr>
            <w:tcW w:w="1559" w:type="dxa"/>
            <w:hideMark/>
          </w:tcPr>
          <w:p w14:paraId="203DCB3B"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Commenced</w:t>
            </w:r>
          </w:p>
        </w:tc>
        <w:tc>
          <w:tcPr>
            <w:tcW w:w="1843" w:type="dxa"/>
            <w:hideMark/>
          </w:tcPr>
          <w:p w14:paraId="7DAA6A80"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Implement</w:t>
            </w:r>
          </w:p>
        </w:tc>
      </w:tr>
      <w:tr w:rsidR="00EE77F9" w:rsidRPr="00807CE4" w14:paraId="4F45FCB7"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4C968854" w14:textId="77777777" w:rsidR="00EE77F9" w:rsidRPr="00807CE4" w:rsidRDefault="00EE77F9" w:rsidP="00022EED">
            <w:pPr>
              <w:spacing w:before="60"/>
              <w:rPr>
                <w:rFonts w:cstheme="minorHAnsi"/>
                <w:i/>
                <w:iCs/>
                <w:sz w:val="20"/>
                <w:szCs w:val="20"/>
              </w:rPr>
            </w:pPr>
          </w:p>
        </w:tc>
        <w:tc>
          <w:tcPr>
            <w:tcW w:w="0" w:type="auto"/>
            <w:vMerge/>
            <w:hideMark/>
          </w:tcPr>
          <w:p w14:paraId="45F8DD3A"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2835" w:type="dxa"/>
            <w:hideMark/>
          </w:tcPr>
          <w:p w14:paraId="774BC452"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KSOT</w:t>
            </w:r>
          </w:p>
        </w:tc>
        <w:tc>
          <w:tcPr>
            <w:tcW w:w="1559" w:type="dxa"/>
            <w:hideMark/>
          </w:tcPr>
          <w:p w14:paraId="30B77E38"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Terminated</w:t>
            </w:r>
          </w:p>
        </w:tc>
        <w:tc>
          <w:tcPr>
            <w:tcW w:w="1843" w:type="dxa"/>
            <w:hideMark/>
          </w:tcPr>
          <w:p w14:paraId="0A71EAB6"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Assess</w:t>
            </w:r>
          </w:p>
        </w:tc>
      </w:tr>
      <w:tr w:rsidR="00EE77F9" w:rsidRPr="00807CE4" w14:paraId="52435C68"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4AFCE5F3" w14:textId="77777777" w:rsidR="00EE77F9" w:rsidRPr="00807CE4" w:rsidRDefault="00EE77F9" w:rsidP="00022EED">
            <w:pPr>
              <w:spacing w:before="60"/>
              <w:rPr>
                <w:rFonts w:cstheme="minorHAnsi"/>
                <w:i/>
                <w:iCs/>
                <w:sz w:val="20"/>
                <w:szCs w:val="20"/>
              </w:rPr>
            </w:pPr>
          </w:p>
        </w:tc>
        <w:tc>
          <w:tcPr>
            <w:tcW w:w="0" w:type="auto"/>
            <w:vMerge/>
            <w:hideMark/>
          </w:tcPr>
          <w:p w14:paraId="630E8393"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2835" w:type="dxa"/>
            <w:hideMark/>
          </w:tcPr>
          <w:p w14:paraId="3EDA989C"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District Training Support</w:t>
            </w:r>
          </w:p>
        </w:tc>
        <w:tc>
          <w:tcPr>
            <w:tcW w:w="1559" w:type="dxa"/>
            <w:hideMark/>
          </w:tcPr>
          <w:p w14:paraId="631D7C53"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Terminated</w:t>
            </w:r>
          </w:p>
        </w:tc>
        <w:tc>
          <w:tcPr>
            <w:tcW w:w="1843" w:type="dxa"/>
            <w:hideMark/>
          </w:tcPr>
          <w:p w14:paraId="7D376C51"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New Project</w:t>
            </w:r>
          </w:p>
        </w:tc>
      </w:tr>
      <w:tr w:rsidR="00EE77F9" w:rsidRPr="00807CE4" w14:paraId="46DB88BB"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7D3CDAB8" w14:textId="77777777" w:rsidR="00EE77F9" w:rsidRPr="00807CE4" w:rsidRDefault="00EE77F9" w:rsidP="00022EED">
            <w:pPr>
              <w:spacing w:before="60"/>
              <w:rPr>
                <w:rFonts w:cstheme="minorHAnsi"/>
                <w:i/>
                <w:iCs/>
                <w:sz w:val="20"/>
                <w:szCs w:val="20"/>
              </w:rPr>
            </w:pPr>
          </w:p>
        </w:tc>
        <w:tc>
          <w:tcPr>
            <w:tcW w:w="0" w:type="auto"/>
            <w:vMerge/>
            <w:hideMark/>
          </w:tcPr>
          <w:p w14:paraId="229FB5FD"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2835" w:type="dxa"/>
            <w:hideMark/>
          </w:tcPr>
          <w:p w14:paraId="6415692C"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Operational Safety Training</w:t>
            </w:r>
          </w:p>
        </w:tc>
        <w:tc>
          <w:tcPr>
            <w:tcW w:w="1559" w:type="dxa"/>
            <w:hideMark/>
          </w:tcPr>
          <w:p w14:paraId="2470BB04"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Commenced</w:t>
            </w:r>
          </w:p>
        </w:tc>
        <w:tc>
          <w:tcPr>
            <w:tcW w:w="1843" w:type="dxa"/>
            <w:hideMark/>
          </w:tcPr>
          <w:p w14:paraId="13C34FDD"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Finalise</w:t>
            </w:r>
          </w:p>
        </w:tc>
      </w:tr>
      <w:tr w:rsidR="00EE77F9" w:rsidRPr="00807CE4" w14:paraId="787A6DB7"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6F1957A8" w14:textId="77777777" w:rsidR="00EE77F9" w:rsidRPr="00807CE4" w:rsidRDefault="00EE77F9" w:rsidP="00022EED">
            <w:pPr>
              <w:spacing w:before="60"/>
              <w:rPr>
                <w:rFonts w:cstheme="minorHAnsi"/>
                <w:i/>
                <w:iCs/>
                <w:sz w:val="20"/>
                <w:szCs w:val="20"/>
              </w:rPr>
            </w:pPr>
          </w:p>
        </w:tc>
        <w:tc>
          <w:tcPr>
            <w:tcW w:w="0" w:type="auto"/>
            <w:vMerge/>
            <w:hideMark/>
          </w:tcPr>
          <w:p w14:paraId="3A44AD2F"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2835" w:type="dxa"/>
            <w:hideMark/>
          </w:tcPr>
          <w:p w14:paraId="77B4C64D"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IMS Development and</w:t>
            </w:r>
          </w:p>
          <w:p w14:paraId="6D287D31"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Sustainment</w:t>
            </w:r>
          </w:p>
        </w:tc>
        <w:tc>
          <w:tcPr>
            <w:tcW w:w="1559" w:type="dxa"/>
            <w:hideMark/>
          </w:tcPr>
          <w:p w14:paraId="4557BF81"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Complete</w:t>
            </w:r>
          </w:p>
        </w:tc>
        <w:tc>
          <w:tcPr>
            <w:tcW w:w="1843" w:type="dxa"/>
            <w:hideMark/>
          </w:tcPr>
          <w:p w14:paraId="525A97B2"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Continue</w:t>
            </w:r>
          </w:p>
        </w:tc>
      </w:tr>
      <w:tr w:rsidR="00EE77F9" w:rsidRPr="00807CE4" w14:paraId="56126727"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0BCFEE75" w14:textId="77777777" w:rsidR="00EE77F9" w:rsidRPr="00807CE4" w:rsidRDefault="00EE77F9" w:rsidP="00022EED">
            <w:pPr>
              <w:spacing w:before="60"/>
              <w:rPr>
                <w:rFonts w:cstheme="minorHAnsi"/>
                <w:i/>
                <w:iCs/>
                <w:sz w:val="20"/>
                <w:szCs w:val="20"/>
              </w:rPr>
            </w:pPr>
          </w:p>
        </w:tc>
        <w:tc>
          <w:tcPr>
            <w:tcW w:w="0" w:type="auto"/>
            <w:vMerge/>
            <w:hideMark/>
          </w:tcPr>
          <w:p w14:paraId="42FBC46A"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2835" w:type="dxa"/>
            <w:hideMark/>
          </w:tcPr>
          <w:p w14:paraId="4FAADC0A"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Scoping Project on</w:t>
            </w:r>
          </w:p>
          <w:p w14:paraId="68C85B0D"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Sustainability and Fit for</w:t>
            </w:r>
          </w:p>
          <w:p w14:paraId="6959DF61"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purpose investigation and</w:t>
            </w:r>
          </w:p>
          <w:p w14:paraId="37DB8E64"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intelligence PNTL database</w:t>
            </w:r>
          </w:p>
        </w:tc>
        <w:tc>
          <w:tcPr>
            <w:tcW w:w="1559" w:type="dxa"/>
            <w:hideMark/>
          </w:tcPr>
          <w:p w14:paraId="7CF2595B"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Complete</w:t>
            </w:r>
          </w:p>
        </w:tc>
        <w:tc>
          <w:tcPr>
            <w:tcW w:w="1843" w:type="dxa"/>
            <w:hideMark/>
          </w:tcPr>
          <w:p w14:paraId="785AFFC0"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New Project</w:t>
            </w:r>
          </w:p>
        </w:tc>
      </w:tr>
      <w:tr w:rsidR="00EE77F9" w:rsidRPr="00807CE4" w14:paraId="3E1DC746"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1B0C2D7E" w14:textId="77777777" w:rsidR="00EE77F9" w:rsidRPr="00807CE4" w:rsidRDefault="00EE77F9" w:rsidP="00022EED">
            <w:pPr>
              <w:spacing w:before="60"/>
              <w:rPr>
                <w:rFonts w:cstheme="minorHAnsi"/>
                <w:i/>
                <w:iCs/>
                <w:sz w:val="20"/>
                <w:szCs w:val="20"/>
              </w:rPr>
            </w:pPr>
          </w:p>
        </w:tc>
        <w:tc>
          <w:tcPr>
            <w:tcW w:w="0" w:type="auto"/>
            <w:vMerge/>
            <w:hideMark/>
          </w:tcPr>
          <w:p w14:paraId="3D3A0AF2"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2835" w:type="dxa"/>
            <w:hideMark/>
          </w:tcPr>
          <w:p w14:paraId="76C2CD63"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COVID Support to PNTL</w:t>
            </w:r>
          </w:p>
        </w:tc>
        <w:tc>
          <w:tcPr>
            <w:tcW w:w="1559" w:type="dxa"/>
            <w:hideMark/>
          </w:tcPr>
          <w:p w14:paraId="2A4E4940"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Complete</w:t>
            </w:r>
          </w:p>
        </w:tc>
        <w:tc>
          <w:tcPr>
            <w:tcW w:w="1843" w:type="dxa"/>
            <w:hideMark/>
          </w:tcPr>
          <w:p w14:paraId="185CE083"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Assess</w:t>
            </w:r>
          </w:p>
        </w:tc>
      </w:tr>
      <w:tr w:rsidR="00EE77F9" w:rsidRPr="00807CE4" w14:paraId="5264AC2E"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17729F6D" w14:textId="77777777" w:rsidR="00EE77F9" w:rsidRPr="00807CE4" w:rsidRDefault="00EE77F9" w:rsidP="00022EED">
            <w:pPr>
              <w:spacing w:before="60"/>
              <w:rPr>
                <w:rFonts w:cstheme="minorHAnsi"/>
                <w:i/>
                <w:iCs/>
                <w:sz w:val="20"/>
                <w:szCs w:val="20"/>
              </w:rPr>
            </w:pPr>
          </w:p>
        </w:tc>
        <w:tc>
          <w:tcPr>
            <w:tcW w:w="0" w:type="auto"/>
            <w:vMerge/>
            <w:hideMark/>
          </w:tcPr>
          <w:p w14:paraId="235AC7A8"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2835" w:type="dxa"/>
            <w:hideMark/>
          </w:tcPr>
          <w:p w14:paraId="6CAA2E34"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TNC Construction</w:t>
            </w:r>
          </w:p>
        </w:tc>
        <w:tc>
          <w:tcPr>
            <w:tcW w:w="1559" w:type="dxa"/>
            <w:hideMark/>
          </w:tcPr>
          <w:p w14:paraId="57BB673E"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Complete</w:t>
            </w:r>
          </w:p>
        </w:tc>
        <w:tc>
          <w:tcPr>
            <w:tcW w:w="1843" w:type="dxa"/>
          </w:tcPr>
          <w:p w14:paraId="4B749428"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E77F9" w:rsidRPr="00807CE4" w14:paraId="6CE0B8D8"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7B2E3EE4" w14:textId="77777777" w:rsidR="00EE77F9" w:rsidRPr="00807CE4" w:rsidRDefault="00EE77F9" w:rsidP="00022EED">
            <w:pPr>
              <w:spacing w:before="60"/>
              <w:rPr>
                <w:rFonts w:cstheme="minorHAnsi"/>
                <w:i/>
                <w:iCs/>
                <w:sz w:val="20"/>
                <w:szCs w:val="20"/>
              </w:rPr>
            </w:pPr>
          </w:p>
        </w:tc>
        <w:tc>
          <w:tcPr>
            <w:tcW w:w="3732" w:type="dxa"/>
            <w:vMerge w:val="restart"/>
            <w:hideMark/>
          </w:tcPr>
          <w:p w14:paraId="382FBD65"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1.2 General and specialist training is delivered by PNTL, in all districts.</w:t>
            </w:r>
          </w:p>
        </w:tc>
        <w:tc>
          <w:tcPr>
            <w:tcW w:w="2835" w:type="dxa"/>
            <w:hideMark/>
          </w:tcPr>
          <w:p w14:paraId="1A819C3E"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Sexual Assault and Child</w:t>
            </w:r>
          </w:p>
          <w:p w14:paraId="7953B41C"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Abuse Course</w:t>
            </w:r>
          </w:p>
        </w:tc>
        <w:tc>
          <w:tcPr>
            <w:tcW w:w="1559" w:type="dxa"/>
            <w:hideMark/>
          </w:tcPr>
          <w:p w14:paraId="1B31A237"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Commenced</w:t>
            </w:r>
          </w:p>
        </w:tc>
        <w:tc>
          <w:tcPr>
            <w:tcW w:w="1843" w:type="dxa"/>
            <w:hideMark/>
          </w:tcPr>
          <w:p w14:paraId="5A28DE30"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Finalise</w:t>
            </w:r>
          </w:p>
        </w:tc>
      </w:tr>
      <w:tr w:rsidR="00EE77F9" w:rsidRPr="00807CE4" w14:paraId="07291D60"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04201568" w14:textId="77777777" w:rsidR="00EE77F9" w:rsidRPr="00807CE4" w:rsidRDefault="00EE77F9" w:rsidP="00022EED">
            <w:pPr>
              <w:spacing w:before="60"/>
              <w:rPr>
                <w:rFonts w:cstheme="minorHAnsi"/>
                <w:i/>
                <w:iCs/>
                <w:sz w:val="20"/>
                <w:szCs w:val="20"/>
              </w:rPr>
            </w:pPr>
          </w:p>
        </w:tc>
        <w:tc>
          <w:tcPr>
            <w:tcW w:w="0" w:type="auto"/>
            <w:vMerge/>
            <w:hideMark/>
          </w:tcPr>
          <w:p w14:paraId="5DE1EFA6"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35" w:type="dxa"/>
            <w:hideMark/>
          </w:tcPr>
          <w:p w14:paraId="3FB3AE56"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Sexual Assault and Child</w:t>
            </w:r>
          </w:p>
          <w:p w14:paraId="6B33FCD2"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Abuse Course</w:t>
            </w:r>
          </w:p>
        </w:tc>
        <w:tc>
          <w:tcPr>
            <w:tcW w:w="1559" w:type="dxa"/>
            <w:hideMark/>
          </w:tcPr>
          <w:p w14:paraId="4476ED7D"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Commenced</w:t>
            </w:r>
          </w:p>
        </w:tc>
        <w:tc>
          <w:tcPr>
            <w:tcW w:w="1843" w:type="dxa"/>
            <w:hideMark/>
          </w:tcPr>
          <w:p w14:paraId="2181AF27"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Finalise</w:t>
            </w:r>
          </w:p>
        </w:tc>
      </w:tr>
      <w:tr w:rsidR="00EE77F9" w:rsidRPr="00807CE4" w14:paraId="643A203F"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4F5893D0" w14:textId="77777777" w:rsidR="00EE77F9" w:rsidRPr="00807CE4" w:rsidRDefault="00EE77F9" w:rsidP="00022EED">
            <w:pPr>
              <w:spacing w:before="60"/>
              <w:rPr>
                <w:rFonts w:cstheme="minorHAnsi"/>
                <w:i/>
                <w:iCs/>
                <w:sz w:val="20"/>
                <w:szCs w:val="20"/>
              </w:rPr>
            </w:pPr>
          </w:p>
        </w:tc>
        <w:tc>
          <w:tcPr>
            <w:tcW w:w="0" w:type="auto"/>
            <w:vMerge/>
            <w:hideMark/>
          </w:tcPr>
          <w:p w14:paraId="142B6549"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35" w:type="dxa"/>
            <w:hideMark/>
          </w:tcPr>
          <w:p w14:paraId="5FD96960"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Interviewing Vulnerable</w:t>
            </w:r>
          </w:p>
          <w:p w14:paraId="32AC6922"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Persons Course</w:t>
            </w:r>
          </w:p>
        </w:tc>
        <w:tc>
          <w:tcPr>
            <w:tcW w:w="1559" w:type="dxa"/>
            <w:hideMark/>
          </w:tcPr>
          <w:p w14:paraId="1B4A0E5A"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Suspended</w:t>
            </w:r>
          </w:p>
        </w:tc>
        <w:tc>
          <w:tcPr>
            <w:tcW w:w="1843" w:type="dxa"/>
            <w:hideMark/>
          </w:tcPr>
          <w:p w14:paraId="031553BD"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Implement</w:t>
            </w:r>
          </w:p>
        </w:tc>
      </w:tr>
      <w:tr w:rsidR="00EE77F9" w:rsidRPr="00807CE4" w14:paraId="173DBBC9"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24F3FFA3" w14:textId="77777777" w:rsidR="00EE77F9" w:rsidRPr="00807CE4" w:rsidRDefault="00EE77F9" w:rsidP="00022EED">
            <w:pPr>
              <w:spacing w:before="60"/>
              <w:rPr>
                <w:rFonts w:cstheme="minorHAnsi"/>
                <w:i/>
                <w:iCs/>
                <w:sz w:val="20"/>
                <w:szCs w:val="20"/>
              </w:rPr>
            </w:pPr>
          </w:p>
        </w:tc>
        <w:tc>
          <w:tcPr>
            <w:tcW w:w="0" w:type="auto"/>
            <w:vMerge/>
            <w:hideMark/>
          </w:tcPr>
          <w:p w14:paraId="3FA2C62A"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35" w:type="dxa"/>
            <w:hideMark/>
          </w:tcPr>
          <w:p w14:paraId="62990AB4"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Domestic Violence Media</w:t>
            </w:r>
          </w:p>
          <w:p w14:paraId="243C863E"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Campaign</w:t>
            </w:r>
          </w:p>
        </w:tc>
        <w:tc>
          <w:tcPr>
            <w:tcW w:w="1559" w:type="dxa"/>
            <w:hideMark/>
          </w:tcPr>
          <w:p w14:paraId="40F6ACC0"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Complete</w:t>
            </w:r>
          </w:p>
        </w:tc>
        <w:tc>
          <w:tcPr>
            <w:tcW w:w="1843" w:type="dxa"/>
            <w:hideMark/>
          </w:tcPr>
          <w:p w14:paraId="524E0C61"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Assess</w:t>
            </w:r>
          </w:p>
        </w:tc>
      </w:tr>
      <w:tr w:rsidR="00EE77F9" w:rsidRPr="00807CE4" w14:paraId="29EDEA67"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3659B9A1" w14:textId="77777777" w:rsidR="00EE77F9" w:rsidRPr="00807CE4" w:rsidRDefault="00EE77F9" w:rsidP="00022EED">
            <w:pPr>
              <w:spacing w:before="60"/>
              <w:rPr>
                <w:rFonts w:cstheme="minorHAnsi"/>
                <w:i/>
                <w:iCs/>
                <w:sz w:val="20"/>
                <w:szCs w:val="20"/>
              </w:rPr>
            </w:pPr>
          </w:p>
        </w:tc>
        <w:tc>
          <w:tcPr>
            <w:tcW w:w="0" w:type="auto"/>
            <w:vMerge/>
            <w:hideMark/>
          </w:tcPr>
          <w:p w14:paraId="2B332464"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35" w:type="dxa"/>
            <w:hideMark/>
          </w:tcPr>
          <w:p w14:paraId="6407CE11"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PTC Accreditation</w:t>
            </w:r>
          </w:p>
        </w:tc>
        <w:tc>
          <w:tcPr>
            <w:tcW w:w="1559" w:type="dxa"/>
            <w:hideMark/>
          </w:tcPr>
          <w:p w14:paraId="1A7955CB"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Commenced</w:t>
            </w:r>
          </w:p>
        </w:tc>
        <w:tc>
          <w:tcPr>
            <w:tcW w:w="1843" w:type="dxa"/>
            <w:hideMark/>
          </w:tcPr>
          <w:p w14:paraId="3BDD0AA3"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Finalise</w:t>
            </w:r>
          </w:p>
        </w:tc>
      </w:tr>
      <w:tr w:rsidR="00EE77F9" w:rsidRPr="00807CE4" w14:paraId="75288D43"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27464D6F" w14:textId="77777777" w:rsidR="00EE77F9" w:rsidRPr="00807CE4" w:rsidRDefault="00EE77F9" w:rsidP="00022EED">
            <w:pPr>
              <w:spacing w:before="60"/>
              <w:rPr>
                <w:rFonts w:cstheme="minorHAnsi"/>
                <w:i/>
                <w:iCs/>
                <w:sz w:val="20"/>
                <w:szCs w:val="20"/>
              </w:rPr>
            </w:pPr>
          </w:p>
        </w:tc>
        <w:tc>
          <w:tcPr>
            <w:tcW w:w="0" w:type="auto"/>
            <w:vMerge/>
            <w:hideMark/>
          </w:tcPr>
          <w:p w14:paraId="4F1550E6"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35" w:type="dxa"/>
            <w:hideMark/>
          </w:tcPr>
          <w:p w14:paraId="7FCD5C85"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Auditorium Refurbishment</w:t>
            </w:r>
          </w:p>
        </w:tc>
        <w:tc>
          <w:tcPr>
            <w:tcW w:w="1559" w:type="dxa"/>
            <w:hideMark/>
          </w:tcPr>
          <w:p w14:paraId="046359C6"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Complete</w:t>
            </w:r>
          </w:p>
        </w:tc>
        <w:tc>
          <w:tcPr>
            <w:tcW w:w="1843" w:type="dxa"/>
          </w:tcPr>
          <w:p w14:paraId="7277B35B"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E77F9" w:rsidRPr="00807CE4" w14:paraId="52C0482A"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2FC03010" w14:textId="77777777" w:rsidR="00EE77F9" w:rsidRPr="00807CE4" w:rsidRDefault="00EE77F9" w:rsidP="00022EED">
            <w:pPr>
              <w:spacing w:before="60"/>
              <w:rPr>
                <w:rFonts w:cstheme="minorHAnsi"/>
                <w:i/>
                <w:iCs/>
                <w:sz w:val="20"/>
                <w:szCs w:val="20"/>
              </w:rPr>
            </w:pPr>
          </w:p>
        </w:tc>
        <w:tc>
          <w:tcPr>
            <w:tcW w:w="0" w:type="auto"/>
            <w:vMerge/>
            <w:hideMark/>
          </w:tcPr>
          <w:p w14:paraId="7B009EDD"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35" w:type="dxa"/>
            <w:hideMark/>
          </w:tcPr>
          <w:p w14:paraId="61DB884F"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KSOT</w:t>
            </w:r>
          </w:p>
        </w:tc>
        <w:tc>
          <w:tcPr>
            <w:tcW w:w="1559" w:type="dxa"/>
            <w:hideMark/>
          </w:tcPr>
          <w:p w14:paraId="3E091AA3"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Terminated</w:t>
            </w:r>
          </w:p>
        </w:tc>
        <w:tc>
          <w:tcPr>
            <w:tcW w:w="1843" w:type="dxa"/>
            <w:hideMark/>
          </w:tcPr>
          <w:p w14:paraId="7E4FB42E"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Assess</w:t>
            </w:r>
          </w:p>
        </w:tc>
      </w:tr>
      <w:tr w:rsidR="00EE77F9" w:rsidRPr="00807CE4" w14:paraId="3D47725A"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359D4C0C" w14:textId="77777777" w:rsidR="00EE77F9" w:rsidRPr="00807CE4" w:rsidRDefault="00EE77F9" w:rsidP="00022EED">
            <w:pPr>
              <w:spacing w:before="60"/>
              <w:rPr>
                <w:rFonts w:cstheme="minorHAnsi"/>
                <w:i/>
                <w:iCs/>
                <w:sz w:val="20"/>
                <w:szCs w:val="20"/>
              </w:rPr>
            </w:pPr>
          </w:p>
        </w:tc>
        <w:tc>
          <w:tcPr>
            <w:tcW w:w="0" w:type="auto"/>
            <w:vMerge/>
            <w:hideMark/>
          </w:tcPr>
          <w:p w14:paraId="6E7B4B90"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35" w:type="dxa"/>
            <w:hideMark/>
          </w:tcPr>
          <w:p w14:paraId="0B0EC009"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District Training Support</w:t>
            </w:r>
          </w:p>
        </w:tc>
        <w:tc>
          <w:tcPr>
            <w:tcW w:w="1559" w:type="dxa"/>
            <w:hideMark/>
          </w:tcPr>
          <w:p w14:paraId="4FE9E253"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Terminated</w:t>
            </w:r>
          </w:p>
        </w:tc>
        <w:tc>
          <w:tcPr>
            <w:tcW w:w="1843" w:type="dxa"/>
            <w:hideMark/>
          </w:tcPr>
          <w:p w14:paraId="5A9C67D0"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New Project</w:t>
            </w:r>
          </w:p>
        </w:tc>
      </w:tr>
      <w:tr w:rsidR="00EE77F9" w:rsidRPr="00807CE4" w14:paraId="300B8699"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78FAADB9" w14:textId="77777777" w:rsidR="00EE77F9" w:rsidRPr="00807CE4" w:rsidRDefault="00EE77F9" w:rsidP="00022EED">
            <w:pPr>
              <w:spacing w:before="60"/>
              <w:rPr>
                <w:rFonts w:cstheme="minorHAnsi"/>
                <w:i/>
                <w:iCs/>
                <w:sz w:val="20"/>
                <w:szCs w:val="20"/>
              </w:rPr>
            </w:pPr>
          </w:p>
        </w:tc>
        <w:tc>
          <w:tcPr>
            <w:tcW w:w="0" w:type="auto"/>
            <w:vMerge/>
            <w:hideMark/>
          </w:tcPr>
          <w:p w14:paraId="43E799E7"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35" w:type="dxa"/>
            <w:hideMark/>
          </w:tcPr>
          <w:p w14:paraId="27080AF6"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English Language Training</w:t>
            </w:r>
          </w:p>
        </w:tc>
        <w:tc>
          <w:tcPr>
            <w:tcW w:w="1559" w:type="dxa"/>
            <w:hideMark/>
          </w:tcPr>
          <w:p w14:paraId="7A994340"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Complete</w:t>
            </w:r>
          </w:p>
        </w:tc>
        <w:tc>
          <w:tcPr>
            <w:tcW w:w="1843" w:type="dxa"/>
            <w:hideMark/>
          </w:tcPr>
          <w:p w14:paraId="64B5DDD1"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New Project</w:t>
            </w:r>
          </w:p>
        </w:tc>
      </w:tr>
      <w:tr w:rsidR="00EE77F9" w:rsidRPr="00807CE4" w14:paraId="691A6154"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2217" w:type="dxa"/>
            <w:vMerge w:val="restart"/>
            <w:hideMark/>
          </w:tcPr>
          <w:p w14:paraId="45377618" w14:textId="77777777" w:rsidR="00EE77F9" w:rsidRPr="00807CE4" w:rsidRDefault="00EE77F9" w:rsidP="00022EED">
            <w:pPr>
              <w:spacing w:before="60"/>
              <w:rPr>
                <w:rFonts w:cstheme="minorHAnsi"/>
                <w:sz w:val="20"/>
                <w:szCs w:val="20"/>
              </w:rPr>
            </w:pPr>
            <w:r w:rsidRPr="00807CE4">
              <w:rPr>
                <w:rFonts w:cstheme="minorHAnsi"/>
                <w:sz w:val="20"/>
                <w:szCs w:val="20"/>
              </w:rPr>
              <w:t>1. PNTL’s governance, self-improvement systems and organisational leadership are capable, legitimate, and accountable.</w:t>
            </w:r>
          </w:p>
        </w:tc>
        <w:tc>
          <w:tcPr>
            <w:tcW w:w="3732" w:type="dxa"/>
            <w:vMerge w:val="restart"/>
            <w:hideMark/>
          </w:tcPr>
          <w:p w14:paraId="7BBA60BD"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1.3 Increased representation and participation of women at all levels.</w:t>
            </w:r>
          </w:p>
        </w:tc>
        <w:tc>
          <w:tcPr>
            <w:tcW w:w="2835" w:type="dxa"/>
            <w:hideMark/>
          </w:tcPr>
          <w:p w14:paraId="381E33B0"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Developing Female PNTL</w:t>
            </w:r>
          </w:p>
          <w:p w14:paraId="79B1B8AE"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Leaders</w:t>
            </w:r>
          </w:p>
        </w:tc>
        <w:tc>
          <w:tcPr>
            <w:tcW w:w="1559" w:type="dxa"/>
            <w:hideMark/>
          </w:tcPr>
          <w:p w14:paraId="3206F1EF"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Commenced</w:t>
            </w:r>
          </w:p>
        </w:tc>
        <w:tc>
          <w:tcPr>
            <w:tcW w:w="1843" w:type="dxa"/>
            <w:hideMark/>
          </w:tcPr>
          <w:p w14:paraId="4F7C2814"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Finalise</w:t>
            </w:r>
          </w:p>
        </w:tc>
      </w:tr>
      <w:tr w:rsidR="00EE77F9" w:rsidRPr="00807CE4" w14:paraId="5EC08063"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3414BA18" w14:textId="77777777" w:rsidR="00EE77F9" w:rsidRPr="00807CE4" w:rsidRDefault="00EE77F9" w:rsidP="00022EED">
            <w:pPr>
              <w:spacing w:before="60"/>
              <w:rPr>
                <w:rFonts w:cstheme="minorHAnsi"/>
                <w:sz w:val="20"/>
                <w:szCs w:val="20"/>
              </w:rPr>
            </w:pPr>
          </w:p>
        </w:tc>
        <w:tc>
          <w:tcPr>
            <w:tcW w:w="0" w:type="auto"/>
            <w:vMerge/>
            <w:hideMark/>
          </w:tcPr>
          <w:p w14:paraId="1A33F7BF"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35" w:type="dxa"/>
            <w:hideMark/>
          </w:tcPr>
          <w:p w14:paraId="56B429BC"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Increase Female recruitment</w:t>
            </w:r>
          </w:p>
          <w:p w14:paraId="58B1F8D9"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to PNTL</w:t>
            </w:r>
          </w:p>
        </w:tc>
        <w:tc>
          <w:tcPr>
            <w:tcW w:w="1559" w:type="dxa"/>
            <w:hideMark/>
          </w:tcPr>
          <w:p w14:paraId="3EA477B8"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Suspended</w:t>
            </w:r>
          </w:p>
        </w:tc>
        <w:tc>
          <w:tcPr>
            <w:tcW w:w="1843" w:type="dxa"/>
            <w:hideMark/>
          </w:tcPr>
          <w:p w14:paraId="4691B458"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New Project</w:t>
            </w:r>
          </w:p>
        </w:tc>
      </w:tr>
      <w:tr w:rsidR="00EE77F9" w:rsidRPr="00807CE4" w14:paraId="027DF7A4"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1A0A4FCD" w14:textId="77777777" w:rsidR="00EE77F9" w:rsidRPr="00807CE4" w:rsidRDefault="00EE77F9" w:rsidP="00022EED">
            <w:pPr>
              <w:spacing w:before="60"/>
              <w:rPr>
                <w:rFonts w:cstheme="minorHAnsi"/>
                <w:sz w:val="20"/>
                <w:szCs w:val="20"/>
              </w:rPr>
            </w:pPr>
          </w:p>
        </w:tc>
        <w:tc>
          <w:tcPr>
            <w:tcW w:w="0" w:type="auto"/>
            <w:vMerge/>
            <w:hideMark/>
          </w:tcPr>
          <w:p w14:paraId="18A42C4A"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35" w:type="dxa"/>
            <w:hideMark/>
          </w:tcPr>
          <w:p w14:paraId="6D43CAED"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Gender Working Group</w:t>
            </w:r>
          </w:p>
        </w:tc>
        <w:tc>
          <w:tcPr>
            <w:tcW w:w="1559" w:type="dxa"/>
            <w:hideMark/>
          </w:tcPr>
          <w:p w14:paraId="5CCCE134"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Suspended</w:t>
            </w:r>
          </w:p>
        </w:tc>
        <w:tc>
          <w:tcPr>
            <w:tcW w:w="1843" w:type="dxa"/>
            <w:hideMark/>
          </w:tcPr>
          <w:p w14:paraId="3AE87284"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New Project</w:t>
            </w:r>
          </w:p>
        </w:tc>
      </w:tr>
      <w:tr w:rsidR="00EE77F9" w:rsidRPr="00807CE4" w14:paraId="6FD45C19"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3591FF35" w14:textId="77777777" w:rsidR="00EE77F9" w:rsidRPr="00807CE4" w:rsidRDefault="00EE77F9" w:rsidP="00022EED">
            <w:pPr>
              <w:spacing w:before="60"/>
              <w:rPr>
                <w:rFonts w:cstheme="minorHAnsi"/>
                <w:sz w:val="20"/>
                <w:szCs w:val="20"/>
              </w:rPr>
            </w:pPr>
          </w:p>
        </w:tc>
        <w:tc>
          <w:tcPr>
            <w:tcW w:w="0" w:type="auto"/>
            <w:vMerge/>
            <w:hideMark/>
          </w:tcPr>
          <w:p w14:paraId="3CF869AD"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35" w:type="dxa"/>
            <w:hideMark/>
          </w:tcPr>
          <w:p w14:paraId="20FADF07"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proofErr w:type="spellStart"/>
            <w:r w:rsidRPr="00807CE4">
              <w:rPr>
                <w:rFonts w:cstheme="minorHAnsi"/>
                <w:sz w:val="20"/>
                <w:szCs w:val="20"/>
              </w:rPr>
              <w:t>Ermera</w:t>
            </w:r>
            <w:proofErr w:type="spellEnd"/>
            <w:r w:rsidRPr="00807CE4">
              <w:rPr>
                <w:rFonts w:cstheme="minorHAnsi"/>
                <w:sz w:val="20"/>
                <w:szCs w:val="20"/>
              </w:rPr>
              <w:t xml:space="preserve"> Shared Services</w:t>
            </w:r>
          </w:p>
          <w:p w14:paraId="534AC677"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Centre</w:t>
            </w:r>
          </w:p>
        </w:tc>
        <w:tc>
          <w:tcPr>
            <w:tcW w:w="1559" w:type="dxa"/>
            <w:hideMark/>
          </w:tcPr>
          <w:p w14:paraId="76ACA289"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Complete</w:t>
            </w:r>
          </w:p>
        </w:tc>
        <w:tc>
          <w:tcPr>
            <w:tcW w:w="1843" w:type="dxa"/>
            <w:hideMark/>
          </w:tcPr>
          <w:p w14:paraId="57E463C5"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M&amp;E</w:t>
            </w:r>
          </w:p>
        </w:tc>
      </w:tr>
      <w:tr w:rsidR="00EE77F9" w:rsidRPr="00807CE4" w14:paraId="793992D2"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40DE1BA0" w14:textId="77777777" w:rsidR="00EE77F9" w:rsidRPr="00807CE4" w:rsidRDefault="00EE77F9" w:rsidP="00022EED">
            <w:pPr>
              <w:spacing w:before="60"/>
              <w:rPr>
                <w:rFonts w:cstheme="minorHAnsi"/>
                <w:sz w:val="20"/>
                <w:szCs w:val="20"/>
              </w:rPr>
            </w:pPr>
          </w:p>
        </w:tc>
        <w:tc>
          <w:tcPr>
            <w:tcW w:w="0" w:type="auto"/>
            <w:vMerge/>
            <w:hideMark/>
          </w:tcPr>
          <w:p w14:paraId="23D69C5F"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35" w:type="dxa"/>
            <w:hideMark/>
          </w:tcPr>
          <w:p w14:paraId="7B39BAC8"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International Women's Day</w:t>
            </w:r>
          </w:p>
        </w:tc>
        <w:tc>
          <w:tcPr>
            <w:tcW w:w="1559" w:type="dxa"/>
            <w:hideMark/>
          </w:tcPr>
          <w:p w14:paraId="70BF756D"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Complete</w:t>
            </w:r>
          </w:p>
        </w:tc>
        <w:tc>
          <w:tcPr>
            <w:tcW w:w="1843" w:type="dxa"/>
            <w:hideMark/>
          </w:tcPr>
          <w:p w14:paraId="7C08D0A7"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New Project</w:t>
            </w:r>
          </w:p>
        </w:tc>
      </w:tr>
      <w:tr w:rsidR="00EE77F9" w:rsidRPr="00807CE4" w14:paraId="3B8985F6"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30C281BE" w14:textId="77777777" w:rsidR="00EE77F9" w:rsidRPr="00807CE4" w:rsidRDefault="00EE77F9" w:rsidP="00022EED">
            <w:pPr>
              <w:spacing w:before="60"/>
              <w:rPr>
                <w:rFonts w:cstheme="minorHAnsi"/>
                <w:sz w:val="20"/>
                <w:szCs w:val="20"/>
              </w:rPr>
            </w:pPr>
          </w:p>
        </w:tc>
        <w:tc>
          <w:tcPr>
            <w:tcW w:w="0" w:type="auto"/>
            <w:vMerge/>
            <w:hideMark/>
          </w:tcPr>
          <w:p w14:paraId="30F82ED1"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35" w:type="dxa"/>
            <w:hideMark/>
          </w:tcPr>
          <w:p w14:paraId="3C28C4C5"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English Language Training</w:t>
            </w:r>
          </w:p>
        </w:tc>
        <w:tc>
          <w:tcPr>
            <w:tcW w:w="1559" w:type="dxa"/>
            <w:hideMark/>
          </w:tcPr>
          <w:p w14:paraId="03117FEE"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Complete</w:t>
            </w:r>
          </w:p>
        </w:tc>
        <w:tc>
          <w:tcPr>
            <w:tcW w:w="1843" w:type="dxa"/>
            <w:hideMark/>
          </w:tcPr>
          <w:p w14:paraId="51657014"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New Project</w:t>
            </w:r>
          </w:p>
        </w:tc>
      </w:tr>
      <w:tr w:rsidR="00EE77F9" w:rsidRPr="00807CE4" w14:paraId="5757D244"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25E4FEEB" w14:textId="77777777" w:rsidR="00EE77F9" w:rsidRPr="00807CE4" w:rsidRDefault="00EE77F9" w:rsidP="00022EED">
            <w:pPr>
              <w:spacing w:before="60"/>
              <w:rPr>
                <w:rFonts w:cstheme="minorHAnsi"/>
                <w:sz w:val="20"/>
                <w:szCs w:val="20"/>
              </w:rPr>
            </w:pPr>
          </w:p>
        </w:tc>
        <w:tc>
          <w:tcPr>
            <w:tcW w:w="3732" w:type="dxa"/>
            <w:vMerge w:val="restart"/>
            <w:hideMark/>
          </w:tcPr>
          <w:p w14:paraId="5D143AF6"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1.4 PNTL leaders apply leadership and management practices and principles</w:t>
            </w:r>
          </w:p>
        </w:tc>
        <w:tc>
          <w:tcPr>
            <w:tcW w:w="2835" w:type="dxa"/>
            <w:hideMark/>
          </w:tcPr>
          <w:p w14:paraId="6C26D50B"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Developing Female PNTL</w:t>
            </w:r>
          </w:p>
          <w:p w14:paraId="28C7F37E"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Leaders</w:t>
            </w:r>
          </w:p>
        </w:tc>
        <w:tc>
          <w:tcPr>
            <w:tcW w:w="1559" w:type="dxa"/>
            <w:hideMark/>
          </w:tcPr>
          <w:p w14:paraId="19D50337"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Commenced</w:t>
            </w:r>
          </w:p>
        </w:tc>
        <w:tc>
          <w:tcPr>
            <w:tcW w:w="1843" w:type="dxa"/>
            <w:hideMark/>
          </w:tcPr>
          <w:p w14:paraId="1BE911AD"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Finalise</w:t>
            </w:r>
          </w:p>
        </w:tc>
      </w:tr>
      <w:tr w:rsidR="00EE77F9" w:rsidRPr="00807CE4" w14:paraId="71A3D78B"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5F2A7249" w14:textId="77777777" w:rsidR="00EE77F9" w:rsidRPr="00807CE4" w:rsidRDefault="00EE77F9" w:rsidP="00022EED">
            <w:pPr>
              <w:spacing w:before="60"/>
              <w:rPr>
                <w:rFonts w:cstheme="minorHAnsi"/>
                <w:sz w:val="20"/>
                <w:szCs w:val="20"/>
              </w:rPr>
            </w:pPr>
          </w:p>
        </w:tc>
        <w:tc>
          <w:tcPr>
            <w:tcW w:w="0" w:type="auto"/>
            <w:vMerge/>
            <w:hideMark/>
          </w:tcPr>
          <w:p w14:paraId="7A6F56D3"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35" w:type="dxa"/>
            <w:hideMark/>
          </w:tcPr>
          <w:p w14:paraId="1C62C39B"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District Commanders Police</w:t>
            </w:r>
          </w:p>
          <w:p w14:paraId="13F6DAF7"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 xml:space="preserve">Powers Training </w:t>
            </w:r>
          </w:p>
        </w:tc>
        <w:tc>
          <w:tcPr>
            <w:tcW w:w="1559" w:type="dxa"/>
            <w:hideMark/>
          </w:tcPr>
          <w:p w14:paraId="003AFE6A"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Complete</w:t>
            </w:r>
          </w:p>
        </w:tc>
        <w:tc>
          <w:tcPr>
            <w:tcW w:w="1843" w:type="dxa"/>
          </w:tcPr>
          <w:p w14:paraId="723EE353"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E77F9" w:rsidRPr="00807CE4" w14:paraId="084E34F4"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3590E968" w14:textId="77777777" w:rsidR="00EE77F9" w:rsidRPr="00807CE4" w:rsidRDefault="00EE77F9" w:rsidP="00022EED">
            <w:pPr>
              <w:spacing w:before="60"/>
              <w:rPr>
                <w:rFonts w:cstheme="minorHAnsi"/>
                <w:sz w:val="20"/>
                <w:szCs w:val="20"/>
              </w:rPr>
            </w:pPr>
          </w:p>
        </w:tc>
        <w:tc>
          <w:tcPr>
            <w:tcW w:w="0" w:type="auto"/>
            <w:vMerge/>
            <w:hideMark/>
          </w:tcPr>
          <w:p w14:paraId="135702A4"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35" w:type="dxa"/>
            <w:hideMark/>
          </w:tcPr>
          <w:p w14:paraId="0C0D087A"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HR Advisor</w:t>
            </w:r>
          </w:p>
        </w:tc>
        <w:tc>
          <w:tcPr>
            <w:tcW w:w="1559" w:type="dxa"/>
            <w:hideMark/>
          </w:tcPr>
          <w:p w14:paraId="6B0ADAF4"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Commenced</w:t>
            </w:r>
          </w:p>
        </w:tc>
        <w:tc>
          <w:tcPr>
            <w:tcW w:w="1843" w:type="dxa"/>
            <w:hideMark/>
          </w:tcPr>
          <w:p w14:paraId="1A7EAA0B"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Implement</w:t>
            </w:r>
          </w:p>
        </w:tc>
      </w:tr>
      <w:tr w:rsidR="00EE77F9" w:rsidRPr="00807CE4" w14:paraId="1B323B94"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2217" w:type="dxa"/>
            <w:vMerge w:val="restart"/>
            <w:hideMark/>
          </w:tcPr>
          <w:p w14:paraId="3B5216A9" w14:textId="77777777" w:rsidR="00EE77F9" w:rsidRPr="00807CE4" w:rsidRDefault="00EE77F9" w:rsidP="00022EED">
            <w:pPr>
              <w:spacing w:before="60"/>
              <w:rPr>
                <w:rFonts w:cstheme="minorHAnsi"/>
                <w:sz w:val="20"/>
                <w:szCs w:val="20"/>
              </w:rPr>
            </w:pPr>
            <w:r w:rsidRPr="00807CE4">
              <w:rPr>
                <w:rFonts w:cstheme="minorHAnsi"/>
                <w:sz w:val="20"/>
                <w:szCs w:val="20"/>
              </w:rPr>
              <w:t>2. Effective operational policing services are delivered through enhanced capability and capacity.</w:t>
            </w:r>
          </w:p>
        </w:tc>
        <w:tc>
          <w:tcPr>
            <w:tcW w:w="3732" w:type="dxa"/>
            <w:vMerge w:val="restart"/>
            <w:hideMark/>
          </w:tcPr>
          <w:p w14:paraId="573C16B4"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2.1 Intelligence-led policing decisions delivered.</w:t>
            </w:r>
          </w:p>
        </w:tc>
        <w:tc>
          <w:tcPr>
            <w:tcW w:w="2835" w:type="dxa"/>
            <w:hideMark/>
          </w:tcPr>
          <w:p w14:paraId="373FD1E8"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TNCC Construction</w:t>
            </w:r>
          </w:p>
        </w:tc>
        <w:tc>
          <w:tcPr>
            <w:tcW w:w="1559" w:type="dxa"/>
            <w:hideMark/>
          </w:tcPr>
          <w:p w14:paraId="266474F2"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Complete</w:t>
            </w:r>
          </w:p>
        </w:tc>
        <w:tc>
          <w:tcPr>
            <w:tcW w:w="1843" w:type="dxa"/>
          </w:tcPr>
          <w:p w14:paraId="76E71C36"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E77F9" w:rsidRPr="00807CE4" w14:paraId="246BF9AC"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71246F42" w14:textId="77777777" w:rsidR="00EE77F9" w:rsidRPr="00807CE4" w:rsidRDefault="00EE77F9" w:rsidP="00022EED">
            <w:pPr>
              <w:spacing w:before="60"/>
              <w:rPr>
                <w:rFonts w:cstheme="minorHAnsi"/>
                <w:sz w:val="20"/>
                <w:szCs w:val="20"/>
              </w:rPr>
            </w:pPr>
          </w:p>
        </w:tc>
        <w:tc>
          <w:tcPr>
            <w:tcW w:w="0" w:type="auto"/>
            <w:vMerge/>
            <w:hideMark/>
          </w:tcPr>
          <w:p w14:paraId="1DCD36A8"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35" w:type="dxa"/>
            <w:hideMark/>
          </w:tcPr>
          <w:p w14:paraId="64B69249" w14:textId="158BEAC0"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 xml:space="preserve">TNCC </w:t>
            </w:r>
            <w:r w:rsidR="00671BB0" w:rsidRPr="00807CE4">
              <w:rPr>
                <w:rFonts w:cstheme="minorHAnsi"/>
                <w:sz w:val="20"/>
                <w:szCs w:val="20"/>
              </w:rPr>
              <w:t>Fit out</w:t>
            </w:r>
          </w:p>
        </w:tc>
        <w:tc>
          <w:tcPr>
            <w:tcW w:w="1559" w:type="dxa"/>
            <w:hideMark/>
          </w:tcPr>
          <w:p w14:paraId="4B16F0C2"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Commenced</w:t>
            </w:r>
          </w:p>
        </w:tc>
        <w:tc>
          <w:tcPr>
            <w:tcW w:w="1843" w:type="dxa"/>
            <w:hideMark/>
          </w:tcPr>
          <w:p w14:paraId="4A1F0E14"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Finalise</w:t>
            </w:r>
          </w:p>
        </w:tc>
      </w:tr>
      <w:tr w:rsidR="00EE77F9" w:rsidRPr="00807CE4" w14:paraId="5DB65DC7"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5D55FE3E" w14:textId="77777777" w:rsidR="00EE77F9" w:rsidRPr="00807CE4" w:rsidRDefault="00EE77F9" w:rsidP="00022EED">
            <w:pPr>
              <w:spacing w:before="60"/>
              <w:rPr>
                <w:rFonts w:cstheme="minorHAnsi"/>
                <w:sz w:val="20"/>
                <w:szCs w:val="20"/>
              </w:rPr>
            </w:pPr>
          </w:p>
        </w:tc>
        <w:tc>
          <w:tcPr>
            <w:tcW w:w="0" w:type="auto"/>
            <w:vMerge/>
            <w:hideMark/>
          </w:tcPr>
          <w:p w14:paraId="47078AA8"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35" w:type="dxa"/>
            <w:hideMark/>
          </w:tcPr>
          <w:p w14:paraId="075F2BB9"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Dili District Command</w:t>
            </w:r>
          </w:p>
          <w:p w14:paraId="691CFFC4"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Support</w:t>
            </w:r>
          </w:p>
        </w:tc>
        <w:tc>
          <w:tcPr>
            <w:tcW w:w="1559" w:type="dxa"/>
            <w:hideMark/>
          </w:tcPr>
          <w:p w14:paraId="188CFED0"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Complete</w:t>
            </w:r>
          </w:p>
        </w:tc>
        <w:tc>
          <w:tcPr>
            <w:tcW w:w="1843" w:type="dxa"/>
            <w:hideMark/>
          </w:tcPr>
          <w:p w14:paraId="741827A8"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New Project</w:t>
            </w:r>
          </w:p>
        </w:tc>
      </w:tr>
      <w:tr w:rsidR="00EE77F9" w:rsidRPr="00807CE4" w14:paraId="36BCAACB"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38387DF9" w14:textId="77777777" w:rsidR="00EE77F9" w:rsidRPr="00807CE4" w:rsidRDefault="00EE77F9" w:rsidP="00022EED">
            <w:pPr>
              <w:spacing w:before="60"/>
              <w:rPr>
                <w:rFonts w:cstheme="minorHAnsi"/>
                <w:sz w:val="20"/>
                <w:szCs w:val="20"/>
              </w:rPr>
            </w:pPr>
          </w:p>
        </w:tc>
        <w:tc>
          <w:tcPr>
            <w:tcW w:w="0" w:type="auto"/>
            <w:vMerge/>
            <w:hideMark/>
          </w:tcPr>
          <w:p w14:paraId="6A459BC3"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35" w:type="dxa"/>
            <w:hideMark/>
          </w:tcPr>
          <w:p w14:paraId="0B756DAC"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IMS Development and</w:t>
            </w:r>
          </w:p>
          <w:p w14:paraId="32FD0D31"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Sustainment</w:t>
            </w:r>
          </w:p>
        </w:tc>
        <w:tc>
          <w:tcPr>
            <w:tcW w:w="1559" w:type="dxa"/>
            <w:hideMark/>
          </w:tcPr>
          <w:p w14:paraId="30EFE300"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Complete</w:t>
            </w:r>
          </w:p>
        </w:tc>
        <w:tc>
          <w:tcPr>
            <w:tcW w:w="1843" w:type="dxa"/>
            <w:hideMark/>
          </w:tcPr>
          <w:p w14:paraId="7DE43470"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Continue</w:t>
            </w:r>
          </w:p>
        </w:tc>
      </w:tr>
      <w:tr w:rsidR="00EE77F9" w:rsidRPr="00807CE4" w14:paraId="2B737601"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7EF0FC31" w14:textId="77777777" w:rsidR="00EE77F9" w:rsidRPr="00807CE4" w:rsidRDefault="00EE77F9" w:rsidP="00022EED">
            <w:pPr>
              <w:spacing w:before="60"/>
              <w:rPr>
                <w:rFonts w:cstheme="minorHAnsi"/>
                <w:sz w:val="20"/>
                <w:szCs w:val="20"/>
              </w:rPr>
            </w:pPr>
          </w:p>
        </w:tc>
        <w:tc>
          <w:tcPr>
            <w:tcW w:w="0" w:type="auto"/>
            <w:vMerge/>
            <w:hideMark/>
          </w:tcPr>
          <w:p w14:paraId="7E07EAD1"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35" w:type="dxa"/>
            <w:hideMark/>
          </w:tcPr>
          <w:p w14:paraId="10C8606B"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Scoping Project on</w:t>
            </w:r>
          </w:p>
          <w:p w14:paraId="7227B286"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Sustainability and Fit for</w:t>
            </w:r>
          </w:p>
          <w:p w14:paraId="77F8ADB8"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purpose investigation and</w:t>
            </w:r>
          </w:p>
          <w:p w14:paraId="1A2D738B"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intelligence PNTL database</w:t>
            </w:r>
          </w:p>
        </w:tc>
        <w:tc>
          <w:tcPr>
            <w:tcW w:w="1559" w:type="dxa"/>
            <w:hideMark/>
          </w:tcPr>
          <w:p w14:paraId="5CB64D2C"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Complete</w:t>
            </w:r>
          </w:p>
        </w:tc>
        <w:tc>
          <w:tcPr>
            <w:tcW w:w="1843" w:type="dxa"/>
            <w:hideMark/>
          </w:tcPr>
          <w:p w14:paraId="58BB7B3B"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New Project</w:t>
            </w:r>
          </w:p>
        </w:tc>
      </w:tr>
      <w:tr w:rsidR="00EE77F9" w:rsidRPr="00807CE4" w14:paraId="65DE90D9"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0782C99A" w14:textId="77777777" w:rsidR="00EE77F9" w:rsidRPr="00807CE4" w:rsidRDefault="00EE77F9" w:rsidP="00022EED">
            <w:pPr>
              <w:spacing w:before="60"/>
              <w:rPr>
                <w:rFonts w:cstheme="minorHAnsi"/>
                <w:sz w:val="20"/>
                <w:szCs w:val="20"/>
              </w:rPr>
            </w:pPr>
          </w:p>
        </w:tc>
        <w:tc>
          <w:tcPr>
            <w:tcW w:w="3732" w:type="dxa"/>
            <w:vMerge w:val="restart"/>
            <w:hideMark/>
          </w:tcPr>
          <w:p w14:paraId="3F7CC621"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2.2 The IMS is sustainable and widely applied to support case management and organisational decision making.</w:t>
            </w:r>
          </w:p>
        </w:tc>
        <w:tc>
          <w:tcPr>
            <w:tcW w:w="2835" w:type="dxa"/>
            <w:hideMark/>
          </w:tcPr>
          <w:p w14:paraId="30C9A7C5"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Digital Radio Network (Phase</w:t>
            </w:r>
          </w:p>
          <w:p w14:paraId="43360ADB"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1)</w:t>
            </w:r>
          </w:p>
        </w:tc>
        <w:tc>
          <w:tcPr>
            <w:tcW w:w="1559" w:type="dxa"/>
            <w:hideMark/>
          </w:tcPr>
          <w:p w14:paraId="0B4B48AE"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Commenced</w:t>
            </w:r>
          </w:p>
        </w:tc>
        <w:tc>
          <w:tcPr>
            <w:tcW w:w="1843" w:type="dxa"/>
            <w:hideMark/>
          </w:tcPr>
          <w:p w14:paraId="622FFBDF"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Finalise</w:t>
            </w:r>
          </w:p>
        </w:tc>
      </w:tr>
      <w:tr w:rsidR="00EE77F9" w:rsidRPr="00807CE4" w14:paraId="2DEEADBC"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2667B1D2" w14:textId="77777777" w:rsidR="00EE77F9" w:rsidRPr="00807CE4" w:rsidRDefault="00EE77F9" w:rsidP="00022EED">
            <w:pPr>
              <w:spacing w:before="60"/>
              <w:rPr>
                <w:rFonts w:cstheme="minorHAnsi"/>
                <w:sz w:val="20"/>
                <w:szCs w:val="20"/>
              </w:rPr>
            </w:pPr>
          </w:p>
        </w:tc>
        <w:tc>
          <w:tcPr>
            <w:tcW w:w="0" w:type="auto"/>
            <w:vMerge/>
            <w:hideMark/>
          </w:tcPr>
          <w:p w14:paraId="731D88B9"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35" w:type="dxa"/>
            <w:hideMark/>
          </w:tcPr>
          <w:p w14:paraId="4F130D54"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Support to the Office of CG</w:t>
            </w:r>
          </w:p>
          <w:p w14:paraId="28F32D8D"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and 2nd CG</w:t>
            </w:r>
          </w:p>
        </w:tc>
        <w:tc>
          <w:tcPr>
            <w:tcW w:w="1559" w:type="dxa"/>
            <w:hideMark/>
          </w:tcPr>
          <w:p w14:paraId="1427527E"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Complete</w:t>
            </w:r>
          </w:p>
        </w:tc>
        <w:tc>
          <w:tcPr>
            <w:tcW w:w="1843" w:type="dxa"/>
            <w:hideMark/>
          </w:tcPr>
          <w:p w14:paraId="43945E33"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New Project</w:t>
            </w:r>
          </w:p>
        </w:tc>
      </w:tr>
      <w:tr w:rsidR="00EE77F9" w:rsidRPr="00807CE4" w14:paraId="26E6FA61"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388BCBA8" w14:textId="77777777" w:rsidR="00EE77F9" w:rsidRPr="00807CE4" w:rsidRDefault="00EE77F9" w:rsidP="00022EED">
            <w:pPr>
              <w:spacing w:before="60"/>
              <w:rPr>
                <w:rFonts w:cstheme="minorHAnsi"/>
                <w:sz w:val="20"/>
                <w:szCs w:val="20"/>
              </w:rPr>
            </w:pPr>
          </w:p>
        </w:tc>
        <w:tc>
          <w:tcPr>
            <w:tcW w:w="0" w:type="auto"/>
            <w:vMerge/>
            <w:hideMark/>
          </w:tcPr>
          <w:p w14:paraId="6610B502"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35" w:type="dxa"/>
            <w:hideMark/>
          </w:tcPr>
          <w:p w14:paraId="29FD0AC9"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IMS Development and</w:t>
            </w:r>
          </w:p>
          <w:p w14:paraId="6B937A90"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Sustainment</w:t>
            </w:r>
          </w:p>
        </w:tc>
        <w:tc>
          <w:tcPr>
            <w:tcW w:w="1559" w:type="dxa"/>
            <w:hideMark/>
          </w:tcPr>
          <w:p w14:paraId="13D1D356"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Complete</w:t>
            </w:r>
          </w:p>
        </w:tc>
        <w:tc>
          <w:tcPr>
            <w:tcW w:w="1843" w:type="dxa"/>
            <w:hideMark/>
          </w:tcPr>
          <w:p w14:paraId="73A548CE"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Continue</w:t>
            </w:r>
          </w:p>
        </w:tc>
      </w:tr>
      <w:tr w:rsidR="00EE77F9" w:rsidRPr="00807CE4" w14:paraId="2CA883D0" w14:textId="77777777" w:rsidTr="00022EED">
        <w:trPr>
          <w:trHeight w:val="123"/>
        </w:trPr>
        <w:tc>
          <w:tcPr>
            <w:cnfStyle w:val="001000000000" w:firstRow="0" w:lastRow="0" w:firstColumn="1" w:lastColumn="0" w:oddVBand="0" w:evenVBand="0" w:oddHBand="0" w:evenHBand="0" w:firstRowFirstColumn="0" w:firstRowLastColumn="0" w:lastRowFirstColumn="0" w:lastRowLastColumn="0"/>
            <w:tcW w:w="0" w:type="auto"/>
            <w:vMerge/>
            <w:hideMark/>
          </w:tcPr>
          <w:p w14:paraId="06201250" w14:textId="77777777" w:rsidR="00EE77F9" w:rsidRPr="00807CE4" w:rsidRDefault="00EE77F9" w:rsidP="00022EED">
            <w:pPr>
              <w:spacing w:before="60"/>
              <w:rPr>
                <w:rFonts w:cstheme="minorHAnsi"/>
                <w:sz w:val="20"/>
                <w:szCs w:val="20"/>
              </w:rPr>
            </w:pPr>
          </w:p>
        </w:tc>
        <w:tc>
          <w:tcPr>
            <w:tcW w:w="0" w:type="auto"/>
            <w:vMerge/>
            <w:hideMark/>
          </w:tcPr>
          <w:p w14:paraId="176B4DF3"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35" w:type="dxa"/>
            <w:hideMark/>
          </w:tcPr>
          <w:p w14:paraId="0A9A1050"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Scoping Project on</w:t>
            </w:r>
          </w:p>
          <w:p w14:paraId="537086E8"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Sustainability and Fit for</w:t>
            </w:r>
          </w:p>
          <w:p w14:paraId="1EF454D0"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purpose investigation and</w:t>
            </w:r>
          </w:p>
          <w:p w14:paraId="1E6683EF"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intelligence PNTL database</w:t>
            </w:r>
          </w:p>
        </w:tc>
        <w:tc>
          <w:tcPr>
            <w:tcW w:w="1559" w:type="dxa"/>
            <w:hideMark/>
          </w:tcPr>
          <w:p w14:paraId="5DE02F87"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Complete</w:t>
            </w:r>
          </w:p>
        </w:tc>
        <w:tc>
          <w:tcPr>
            <w:tcW w:w="1843" w:type="dxa"/>
            <w:hideMark/>
          </w:tcPr>
          <w:p w14:paraId="7C8C47B9"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New Project</w:t>
            </w:r>
          </w:p>
        </w:tc>
      </w:tr>
    </w:tbl>
    <w:p w14:paraId="3F58C1EB" w14:textId="77777777" w:rsidR="00EE77F9" w:rsidRPr="009C2EE9" w:rsidRDefault="00EE77F9" w:rsidP="00EE77F9">
      <w:pPr>
        <w:rPr>
          <w:rFonts w:cstheme="minorHAnsi"/>
        </w:rPr>
      </w:pPr>
    </w:p>
    <w:tbl>
      <w:tblPr>
        <w:tblStyle w:val="TableGrid"/>
        <w:tblW w:w="0" w:type="auto"/>
        <w:tblLook w:val="04A0" w:firstRow="1" w:lastRow="0" w:firstColumn="1" w:lastColumn="0" w:noHBand="0" w:noVBand="1"/>
      </w:tblPr>
      <w:tblGrid>
        <w:gridCol w:w="1774"/>
        <w:gridCol w:w="3147"/>
        <w:gridCol w:w="2309"/>
        <w:gridCol w:w="1392"/>
        <w:gridCol w:w="1582"/>
      </w:tblGrid>
      <w:tr w:rsidR="00EE77F9" w:rsidRPr="00807CE4" w14:paraId="64C6D5F0" w14:textId="77777777" w:rsidTr="008E1AE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91" w:type="dxa"/>
            <w:shd w:val="clear" w:color="auto" w:fill="436889"/>
            <w:hideMark/>
          </w:tcPr>
          <w:p w14:paraId="4B143CAC" w14:textId="77777777" w:rsidR="00EE77F9" w:rsidRPr="00807CE4" w:rsidRDefault="00EE77F9" w:rsidP="00022EED">
            <w:pPr>
              <w:spacing w:before="60"/>
              <w:rPr>
                <w:rFonts w:cstheme="minorHAnsi"/>
                <w:sz w:val="20"/>
                <w:szCs w:val="20"/>
              </w:rPr>
            </w:pPr>
            <w:r w:rsidRPr="00807CE4">
              <w:rPr>
                <w:rFonts w:cstheme="minorHAnsi"/>
                <w:sz w:val="20"/>
                <w:szCs w:val="20"/>
              </w:rPr>
              <w:t>EOPO</w:t>
            </w:r>
          </w:p>
        </w:tc>
        <w:tc>
          <w:tcPr>
            <w:tcW w:w="4200" w:type="dxa"/>
            <w:shd w:val="clear" w:color="auto" w:fill="436889"/>
            <w:hideMark/>
          </w:tcPr>
          <w:p w14:paraId="62686654" w14:textId="77777777" w:rsidR="00EE77F9" w:rsidRPr="00807CE4" w:rsidRDefault="00EE77F9" w:rsidP="00022EED">
            <w:pPr>
              <w:spacing w:before="60"/>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Intermediate Outcome</w:t>
            </w:r>
          </w:p>
        </w:tc>
        <w:tc>
          <w:tcPr>
            <w:tcW w:w="2835" w:type="dxa"/>
            <w:shd w:val="clear" w:color="auto" w:fill="436889"/>
            <w:hideMark/>
          </w:tcPr>
          <w:p w14:paraId="5A2A882B" w14:textId="77777777" w:rsidR="00EE77F9" w:rsidRPr="00807CE4" w:rsidRDefault="00EE77F9" w:rsidP="00022EED">
            <w:pPr>
              <w:autoSpaceDE w:val="0"/>
              <w:autoSpaceDN w:val="0"/>
              <w:adjustRightInd w:val="0"/>
              <w:spacing w:before="60"/>
              <w:cnfStyle w:val="100000000000" w:firstRow="1" w:lastRow="0" w:firstColumn="0" w:lastColumn="0" w:oddVBand="0" w:evenVBand="0" w:oddHBand="0" w:evenHBand="0" w:firstRowFirstColumn="0" w:firstRowLastColumn="0" w:lastRowFirstColumn="0" w:lastRowLastColumn="0"/>
              <w:rPr>
                <w:rFonts w:cstheme="minorHAnsi"/>
                <w:b w:val="0"/>
                <w:bCs/>
                <w:sz w:val="20"/>
                <w:szCs w:val="20"/>
              </w:rPr>
            </w:pPr>
            <w:r w:rsidRPr="00807CE4">
              <w:rPr>
                <w:rFonts w:cstheme="minorHAnsi"/>
                <w:sz w:val="20"/>
                <w:szCs w:val="20"/>
              </w:rPr>
              <w:t>TLPDP Projects intended to contribute to this IO</w:t>
            </w:r>
          </w:p>
        </w:tc>
        <w:tc>
          <w:tcPr>
            <w:tcW w:w="1417" w:type="dxa"/>
            <w:shd w:val="clear" w:color="auto" w:fill="436889"/>
            <w:hideMark/>
          </w:tcPr>
          <w:p w14:paraId="2CB6C9CA" w14:textId="77777777" w:rsidR="00EE77F9" w:rsidRPr="00807CE4" w:rsidRDefault="00EE77F9" w:rsidP="00022EED">
            <w:pPr>
              <w:spacing w:before="60"/>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Status June ‘21</w:t>
            </w:r>
          </w:p>
        </w:tc>
        <w:tc>
          <w:tcPr>
            <w:tcW w:w="1843" w:type="dxa"/>
            <w:shd w:val="clear" w:color="auto" w:fill="436889"/>
            <w:hideMark/>
          </w:tcPr>
          <w:p w14:paraId="7B6820FF" w14:textId="77777777" w:rsidR="00EE77F9" w:rsidRPr="00807CE4" w:rsidRDefault="00EE77F9" w:rsidP="00022EED">
            <w:pPr>
              <w:spacing w:before="60"/>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Intention ‘21/22</w:t>
            </w:r>
          </w:p>
        </w:tc>
      </w:tr>
      <w:tr w:rsidR="00EE77F9" w:rsidRPr="00807CE4" w14:paraId="4B64CB45" w14:textId="77777777" w:rsidTr="00022EED">
        <w:tc>
          <w:tcPr>
            <w:cnfStyle w:val="001000000000" w:firstRow="0" w:lastRow="0" w:firstColumn="1" w:lastColumn="0" w:oddVBand="0" w:evenVBand="0" w:oddHBand="0" w:evenHBand="0" w:firstRowFirstColumn="0" w:firstRowLastColumn="0" w:lastRowFirstColumn="0" w:lastRowLastColumn="0"/>
            <w:tcW w:w="1891" w:type="dxa"/>
            <w:vMerge w:val="restart"/>
            <w:hideMark/>
          </w:tcPr>
          <w:p w14:paraId="3B0A4968" w14:textId="77777777" w:rsidR="00EE77F9" w:rsidRPr="00807CE4" w:rsidRDefault="00EE77F9" w:rsidP="00022EED">
            <w:pPr>
              <w:spacing w:before="60"/>
              <w:rPr>
                <w:rFonts w:cstheme="minorHAnsi"/>
                <w:b w:val="0"/>
                <w:bCs/>
                <w:i/>
                <w:iCs/>
                <w:sz w:val="20"/>
                <w:szCs w:val="20"/>
              </w:rPr>
            </w:pPr>
            <w:r w:rsidRPr="00807CE4">
              <w:rPr>
                <w:rFonts w:cstheme="minorHAnsi"/>
                <w:sz w:val="20"/>
                <w:szCs w:val="20"/>
              </w:rPr>
              <w:t>3. Improved community engagement and collaborations enable the delivery responsive policing services.</w:t>
            </w:r>
          </w:p>
        </w:tc>
        <w:tc>
          <w:tcPr>
            <w:tcW w:w="4200" w:type="dxa"/>
            <w:vMerge w:val="restart"/>
            <w:hideMark/>
          </w:tcPr>
          <w:p w14:paraId="14AEDFDE"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807CE4">
              <w:rPr>
                <w:rFonts w:cstheme="minorHAnsi"/>
                <w:sz w:val="20"/>
                <w:szCs w:val="20"/>
              </w:rPr>
              <w:t>3.1 Ability to detect, respond to and investigate crimes, especially transnational crime.</w:t>
            </w:r>
          </w:p>
        </w:tc>
        <w:tc>
          <w:tcPr>
            <w:tcW w:w="2835" w:type="dxa"/>
            <w:hideMark/>
          </w:tcPr>
          <w:p w14:paraId="13CF0D43"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Sexual Assault and Child</w:t>
            </w:r>
          </w:p>
          <w:p w14:paraId="093C6D01"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Abuse Course</w:t>
            </w:r>
          </w:p>
        </w:tc>
        <w:tc>
          <w:tcPr>
            <w:tcW w:w="1417" w:type="dxa"/>
            <w:hideMark/>
          </w:tcPr>
          <w:p w14:paraId="6E2E7289"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Commenced</w:t>
            </w:r>
          </w:p>
        </w:tc>
        <w:tc>
          <w:tcPr>
            <w:tcW w:w="1843" w:type="dxa"/>
            <w:hideMark/>
          </w:tcPr>
          <w:p w14:paraId="06ECF44C"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Finalise</w:t>
            </w:r>
          </w:p>
        </w:tc>
      </w:tr>
      <w:tr w:rsidR="00EE77F9" w:rsidRPr="00807CE4" w14:paraId="0F165F2D" w14:textId="77777777" w:rsidTr="00022EED">
        <w:tc>
          <w:tcPr>
            <w:cnfStyle w:val="001000000000" w:firstRow="0" w:lastRow="0" w:firstColumn="1" w:lastColumn="0" w:oddVBand="0" w:evenVBand="0" w:oddHBand="0" w:evenHBand="0" w:firstRowFirstColumn="0" w:firstRowLastColumn="0" w:lastRowFirstColumn="0" w:lastRowLastColumn="0"/>
            <w:tcW w:w="0" w:type="auto"/>
            <w:vMerge/>
            <w:hideMark/>
          </w:tcPr>
          <w:p w14:paraId="74D6F0BA" w14:textId="77777777" w:rsidR="00EE77F9" w:rsidRPr="00807CE4" w:rsidRDefault="00EE77F9" w:rsidP="00022EED">
            <w:pPr>
              <w:spacing w:before="60"/>
              <w:rPr>
                <w:rFonts w:cstheme="minorHAnsi"/>
                <w:i/>
                <w:iCs/>
                <w:sz w:val="20"/>
                <w:szCs w:val="20"/>
              </w:rPr>
            </w:pPr>
          </w:p>
        </w:tc>
        <w:tc>
          <w:tcPr>
            <w:tcW w:w="0" w:type="auto"/>
            <w:vMerge/>
            <w:hideMark/>
          </w:tcPr>
          <w:p w14:paraId="74DE0787"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2835" w:type="dxa"/>
            <w:hideMark/>
          </w:tcPr>
          <w:p w14:paraId="04D3BEE8"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Interviewing Vulnerable</w:t>
            </w:r>
          </w:p>
          <w:p w14:paraId="4A4F7D4F"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Persons Course</w:t>
            </w:r>
          </w:p>
        </w:tc>
        <w:tc>
          <w:tcPr>
            <w:tcW w:w="1417" w:type="dxa"/>
            <w:hideMark/>
          </w:tcPr>
          <w:p w14:paraId="66870DEC"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Suspended</w:t>
            </w:r>
          </w:p>
        </w:tc>
        <w:tc>
          <w:tcPr>
            <w:tcW w:w="1843" w:type="dxa"/>
            <w:hideMark/>
          </w:tcPr>
          <w:p w14:paraId="662E08D9"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Implement</w:t>
            </w:r>
          </w:p>
        </w:tc>
      </w:tr>
      <w:tr w:rsidR="00EE77F9" w:rsidRPr="00807CE4" w14:paraId="3998EF5F" w14:textId="77777777" w:rsidTr="00022EED">
        <w:tc>
          <w:tcPr>
            <w:cnfStyle w:val="001000000000" w:firstRow="0" w:lastRow="0" w:firstColumn="1" w:lastColumn="0" w:oddVBand="0" w:evenVBand="0" w:oddHBand="0" w:evenHBand="0" w:firstRowFirstColumn="0" w:firstRowLastColumn="0" w:lastRowFirstColumn="0" w:lastRowLastColumn="0"/>
            <w:tcW w:w="0" w:type="auto"/>
            <w:vMerge/>
            <w:hideMark/>
          </w:tcPr>
          <w:p w14:paraId="684DFBDD" w14:textId="77777777" w:rsidR="00EE77F9" w:rsidRPr="00807CE4" w:rsidRDefault="00EE77F9" w:rsidP="00022EED">
            <w:pPr>
              <w:spacing w:before="60"/>
              <w:rPr>
                <w:rFonts w:cstheme="minorHAnsi"/>
                <w:i/>
                <w:iCs/>
                <w:sz w:val="20"/>
                <w:szCs w:val="20"/>
              </w:rPr>
            </w:pPr>
          </w:p>
        </w:tc>
        <w:tc>
          <w:tcPr>
            <w:tcW w:w="0" w:type="auto"/>
            <w:vMerge/>
            <w:hideMark/>
          </w:tcPr>
          <w:p w14:paraId="12C4482C"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2835" w:type="dxa"/>
            <w:hideMark/>
          </w:tcPr>
          <w:p w14:paraId="0F116F44"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Domestic Violence Media</w:t>
            </w:r>
          </w:p>
          <w:p w14:paraId="2AE64EC8"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Campaign</w:t>
            </w:r>
          </w:p>
        </w:tc>
        <w:tc>
          <w:tcPr>
            <w:tcW w:w="1417" w:type="dxa"/>
            <w:hideMark/>
          </w:tcPr>
          <w:p w14:paraId="606928A5"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Complete</w:t>
            </w:r>
          </w:p>
        </w:tc>
        <w:tc>
          <w:tcPr>
            <w:tcW w:w="1843" w:type="dxa"/>
            <w:hideMark/>
          </w:tcPr>
          <w:p w14:paraId="3D49218D"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Assess</w:t>
            </w:r>
          </w:p>
        </w:tc>
      </w:tr>
      <w:tr w:rsidR="00EE77F9" w:rsidRPr="00807CE4" w14:paraId="70392FE3" w14:textId="77777777" w:rsidTr="00022EED">
        <w:tc>
          <w:tcPr>
            <w:cnfStyle w:val="001000000000" w:firstRow="0" w:lastRow="0" w:firstColumn="1" w:lastColumn="0" w:oddVBand="0" w:evenVBand="0" w:oddHBand="0" w:evenHBand="0" w:firstRowFirstColumn="0" w:firstRowLastColumn="0" w:lastRowFirstColumn="0" w:lastRowLastColumn="0"/>
            <w:tcW w:w="0" w:type="auto"/>
            <w:vMerge/>
            <w:hideMark/>
          </w:tcPr>
          <w:p w14:paraId="3B23DE7D" w14:textId="77777777" w:rsidR="00EE77F9" w:rsidRPr="00807CE4" w:rsidRDefault="00EE77F9" w:rsidP="00022EED">
            <w:pPr>
              <w:spacing w:before="60"/>
              <w:rPr>
                <w:rFonts w:cstheme="minorHAnsi"/>
                <w:i/>
                <w:iCs/>
                <w:sz w:val="20"/>
                <w:szCs w:val="20"/>
              </w:rPr>
            </w:pPr>
          </w:p>
        </w:tc>
        <w:tc>
          <w:tcPr>
            <w:tcW w:w="0" w:type="auto"/>
            <w:vMerge/>
            <w:hideMark/>
          </w:tcPr>
          <w:p w14:paraId="6A1B261E"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2835" w:type="dxa"/>
            <w:hideMark/>
          </w:tcPr>
          <w:p w14:paraId="2E923C65"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PNTL Forensics Laboratory</w:t>
            </w:r>
          </w:p>
        </w:tc>
        <w:tc>
          <w:tcPr>
            <w:tcW w:w="1417" w:type="dxa"/>
            <w:hideMark/>
          </w:tcPr>
          <w:p w14:paraId="3B23ACF5"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Commenced</w:t>
            </w:r>
          </w:p>
        </w:tc>
        <w:tc>
          <w:tcPr>
            <w:tcW w:w="1843" w:type="dxa"/>
            <w:hideMark/>
          </w:tcPr>
          <w:p w14:paraId="62AF0AAB"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Finalise</w:t>
            </w:r>
          </w:p>
        </w:tc>
      </w:tr>
      <w:tr w:rsidR="00EE77F9" w:rsidRPr="00807CE4" w14:paraId="7A7C4C5A" w14:textId="77777777" w:rsidTr="00022EED">
        <w:tc>
          <w:tcPr>
            <w:cnfStyle w:val="001000000000" w:firstRow="0" w:lastRow="0" w:firstColumn="1" w:lastColumn="0" w:oddVBand="0" w:evenVBand="0" w:oddHBand="0" w:evenHBand="0" w:firstRowFirstColumn="0" w:firstRowLastColumn="0" w:lastRowFirstColumn="0" w:lastRowLastColumn="0"/>
            <w:tcW w:w="0" w:type="auto"/>
            <w:vMerge/>
            <w:hideMark/>
          </w:tcPr>
          <w:p w14:paraId="5CEF1BA3" w14:textId="77777777" w:rsidR="00EE77F9" w:rsidRPr="00807CE4" w:rsidRDefault="00EE77F9" w:rsidP="00022EED">
            <w:pPr>
              <w:spacing w:before="60"/>
              <w:rPr>
                <w:rFonts w:cstheme="minorHAnsi"/>
                <w:i/>
                <w:iCs/>
                <w:sz w:val="20"/>
                <w:szCs w:val="20"/>
              </w:rPr>
            </w:pPr>
          </w:p>
        </w:tc>
        <w:tc>
          <w:tcPr>
            <w:tcW w:w="0" w:type="auto"/>
            <w:vMerge/>
            <w:hideMark/>
          </w:tcPr>
          <w:p w14:paraId="5C0425F0"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2835" w:type="dxa"/>
            <w:hideMark/>
          </w:tcPr>
          <w:p w14:paraId="26304D58" w14:textId="0BE62781"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 xml:space="preserve">TNCC </w:t>
            </w:r>
            <w:r w:rsidR="00671BB0" w:rsidRPr="00807CE4">
              <w:rPr>
                <w:rFonts w:cstheme="minorHAnsi"/>
                <w:sz w:val="20"/>
                <w:szCs w:val="20"/>
              </w:rPr>
              <w:t>Fit out</w:t>
            </w:r>
          </w:p>
        </w:tc>
        <w:tc>
          <w:tcPr>
            <w:tcW w:w="1417" w:type="dxa"/>
            <w:hideMark/>
          </w:tcPr>
          <w:p w14:paraId="2613E4B0"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Commenced</w:t>
            </w:r>
          </w:p>
        </w:tc>
        <w:tc>
          <w:tcPr>
            <w:tcW w:w="1843" w:type="dxa"/>
            <w:hideMark/>
          </w:tcPr>
          <w:p w14:paraId="643904DC"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Finalise</w:t>
            </w:r>
          </w:p>
        </w:tc>
      </w:tr>
      <w:tr w:rsidR="00EE77F9" w:rsidRPr="00807CE4" w14:paraId="3A590A73" w14:textId="77777777" w:rsidTr="00022EED">
        <w:tc>
          <w:tcPr>
            <w:cnfStyle w:val="001000000000" w:firstRow="0" w:lastRow="0" w:firstColumn="1" w:lastColumn="0" w:oddVBand="0" w:evenVBand="0" w:oddHBand="0" w:evenHBand="0" w:firstRowFirstColumn="0" w:firstRowLastColumn="0" w:lastRowFirstColumn="0" w:lastRowLastColumn="0"/>
            <w:tcW w:w="0" w:type="auto"/>
            <w:vMerge/>
            <w:hideMark/>
          </w:tcPr>
          <w:p w14:paraId="0D8A1022" w14:textId="77777777" w:rsidR="00EE77F9" w:rsidRPr="00807CE4" w:rsidRDefault="00EE77F9" w:rsidP="00022EED">
            <w:pPr>
              <w:spacing w:before="60"/>
              <w:rPr>
                <w:rFonts w:cstheme="minorHAnsi"/>
                <w:i/>
                <w:iCs/>
                <w:sz w:val="20"/>
                <w:szCs w:val="20"/>
              </w:rPr>
            </w:pPr>
          </w:p>
        </w:tc>
        <w:tc>
          <w:tcPr>
            <w:tcW w:w="0" w:type="auto"/>
            <w:vMerge/>
            <w:hideMark/>
          </w:tcPr>
          <w:p w14:paraId="0499B083"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2835" w:type="dxa"/>
            <w:hideMark/>
          </w:tcPr>
          <w:p w14:paraId="171541FF"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Surveillance program for SIC</w:t>
            </w:r>
          </w:p>
          <w:p w14:paraId="25919427"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and SIP</w:t>
            </w:r>
          </w:p>
        </w:tc>
        <w:tc>
          <w:tcPr>
            <w:tcW w:w="1417" w:type="dxa"/>
            <w:hideMark/>
          </w:tcPr>
          <w:p w14:paraId="5CED5EB4"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Complete</w:t>
            </w:r>
          </w:p>
        </w:tc>
        <w:tc>
          <w:tcPr>
            <w:tcW w:w="1843" w:type="dxa"/>
          </w:tcPr>
          <w:p w14:paraId="1957049F"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E77F9" w:rsidRPr="00807CE4" w14:paraId="5510EA72" w14:textId="77777777" w:rsidTr="00022EED">
        <w:tc>
          <w:tcPr>
            <w:cnfStyle w:val="001000000000" w:firstRow="0" w:lastRow="0" w:firstColumn="1" w:lastColumn="0" w:oddVBand="0" w:evenVBand="0" w:oddHBand="0" w:evenHBand="0" w:firstRowFirstColumn="0" w:firstRowLastColumn="0" w:lastRowFirstColumn="0" w:lastRowLastColumn="0"/>
            <w:tcW w:w="0" w:type="auto"/>
            <w:vMerge/>
            <w:hideMark/>
          </w:tcPr>
          <w:p w14:paraId="04F2AA95" w14:textId="77777777" w:rsidR="00EE77F9" w:rsidRPr="00807CE4" w:rsidRDefault="00EE77F9" w:rsidP="00022EED">
            <w:pPr>
              <w:spacing w:before="60"/>
              <w:rPr>
                <w:rFonts w:cstheme="minorHAnsi"/>
                <w:i/>
                <w:iCs/>
                <w:sz w:val="20"/>
                <w:szCs w:val="20"/>
              </w:rPr>
            </w:pPr>
          </w:p>
        </w:tc>
        <w:tc>
          <w:tcPr>
            <w:tcW w:w="0" w:type="auto"/>
            <w:vMerge/>
            <w:hideMark/>
          </w:tcPr>
          <w:p w14:paraId="6C86D092"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2835" w:type="dxa"/>
            <w:hideMark/>
          </w:tcPr>
          <w:p w14:paraId="0AFC64F5"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Support to PNTL NOC</w:t>
            </w:r>
          </w:p>
        </w:tc>
        <w:tc>
          <w:tcPr>
            <w:tcW w:w="1417" w:type="dxa"/>
            <w:hideMark/>
          </w:tcPr>
          <w:p w14:paraId="0FB9BE7C"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Complete</w:t>
            </w:r>
          </w:p>
        </w:tc>
        <w:tc>
          <w:tcPr>
            <w:tcW w:w="1843" w:type="dxa"/>
            <w:hideMark/>
          </w:tcPr>
          <w:p w14:paraId="63CD465B"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Assess</w:t>
            </w:r>
          </w:p>
        </w:tc>
      </w:tr>
      <w:tr w:rsidR="00EE77F9" w:rsidRPr="00807CE4" w14:paraId="285657C8" w14:textId="77777777" w:rsidTr="00022EED">
        <w:tc>
          <w:tcPr>
            <w:cnfStyle w:val="001000000000" w:firstRow="0" w:lastRow="0" w:firstColumn="1" w:lastColumn="0" w:oddVBand="0" w:evenVBand="0" w:oddHBand="0" w:evenHBand="0" w:firstRowFirstColumn="0" w:firstRowLastColumn="0" w:lastRowFirstColumn="0" w:lastRowLastColumn="0"/>
            <w:tcW w:w="0" w:type="auto"/>
            <w:vMerge/>
            <w:hideMark/>
          </w:tcPr>
          <w:p w14:paraId="04FF0C02" w14:textId="77777777" w:rsidR="00EE77F9" w:rsidRPr="00807CE4" w:rsidRDefault="00EE77F9" w:rsidP="00022EED">
            <w:pPr>
              <w:spacing w:before="60"/>
              <w:rPr>
                <w:rFonts w:cstheme="minorHAnsi"/>
                <w:i/>
                <w:iCs/>
                <w:sz w:val="20"/>
                <w:szCs w:val="20"/>
              </w:rPr>
            </w:pPr>
          </w:p>
        </w:tc>
        <w:tc>
          <w:tcPr>
            <w:tcW w:w="0" w:type="auto"/>
            <w:vMerge/>
            <w:hideMark/>
          </w:tcPr>
          <w:p w14:paraId="477C4E1E"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2835" w:type="dxa"/>
            <w:hideMark/>
          </w:tcPr>
          <w:p w14:paraId="06CDA0E1"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Support to PNTL SIC</w:t>
            </w:r>
          </w:p>
        </w:tc>
        <w:tc>
          <w:tcPr>
            <w:tcW w:w="1417" w:type="dxa"/>
            <w:hideMark/>
          </w:tcPr>
          <w:p w14:paraId="19A19243"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Complete</w:t>
            </w:r>
          </w:p>
        </w:tc>
        <w:tc>
          <w:tcPr>
            <w:tcW w:w="1843" w:type="dxa"/>
            <w:hideMark/>
          </w:tcPr>
          <w:p w14:paraId="6674C27E"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New Project</w:t>
            </w:r>
          </w:p>
        </w:tc>
      </w:tr>
      <w:tr w:rsidR="00EE77F9" w:rsidRPr="00807CE4" w14:paraId="6AFA0B38" w14:textId="77777777" w:rsidTr="00022EED">
        <w:tc>
          <w:tcPr>
            <w:cnfStyle w:val="001000000000" w:firstRow="0" w:lastRow="0" w:firstColumn="1" w:lastColumn="0" w:oddVBand="0" w:evenVBand="0" w:oddHBand="0" w:evenHBand="0" w:firstRowFirstColumn="0" w:firstRowLastColumn="0" w:lastRowFirstColumn="0" w:lastRowLastColumn="0"/>
            <w:tcW w:w="0" w:type="auto"/>
            <w:vMerge/>
            <w:hideMark/>
          </w:tcPr>
          <w:p w14:paraId="13725EBD" w14:textId="77777777" w:rsidR="00EE77F9" w:rsidRPr="00807CE4" w:rsidRDefault="00EE77F9" w:rsidP="00022EED">
            <w:pPr>
              <w:spacing w:before="60"/>
              <w:rPr>
                <w:rFonts w:cstheme="minorHAnsi"/>
                <w:i/>
                <w:iCs/>
                <w:sz w:val="20"/>
                <w:szCs w:val="20"/>
              </w:rPr>
            </w:pPr>
          </w:p>
        </w:tc>
        <w:tc>
          <w:tcPr>
            <w:tcW w:w="0" w:type="auto"/>
            <w:vMerge/>
            <w:hideMark/>
          </w:tcPr>
          <w:p w14:paraId="25A92C4A"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2835" w:type="dxa"/>
            <w:hideMark/>
          </w:tcPr>
          <w:p w14:paraId="6614CC20"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PEACE Model Interview /</w:t>
            </w:r>
          </w:p>
          <w:p w14:paraId="46E7DF23"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Statement Training</w:t>
            </w:r>
          </w:p>
        </w:tc>
        <w:tc>
          <w:tcPr>
            <w:tcW w:w="1417" w:type="dxa"/>
            <w:hideMark/>
          </w:tcPr>
          <w:p w14:paraId="486810B0"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Suspended</w:t>
            </w:r>
          </w:p>
        </w:tc>
        <w:tc>
          <w:tcPr>
            <w:tcW w:w="1843" w:type="dxa"/>
            <w:hideMark/>
          </w:tcPr>
          <w:p w14:paraId="5B551B02"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Assess</w:t>
            </w:r>
          </w:p>
        </w:tc>
      </w:tr>
      <w:tr w:rsidR="00EE77F9" w:rsidRPr="00807CE4" w14:paraId="49D18B0F" w14:textId="77777777" w:rsidTr="00022EED">
        <w:tc>
          <w:tcPr>
            <w:cnfStyle w:val="001000000000" w:firstRow="0" w:lastRow="0" w:firstColumn="1" w:lastColumn="0" w:oddVBand="0" w:evenVBand="0" w:oddHBand="0" w:evenHBand="0" w:firstRowFirstColumn="0" w:firstRowLastColumn="0" w:lastRowFirstColumn="0" w:lastRowLastColumn="0"/>
            <w:tcW w:w="0" w:type="auto"/>
            <w:vMerge/>
            <w:hideMark/>
          </w:tcPr>
          <w:p w14:paraId="158D47FA" w14:textId="77777777" w:rsidR="00EE77F9" w:rsidRPr="00807CE4" w:rsidRDefault="00EE77F9" w:rsidP="00022EED">
            <w:pPr>
              <w:spacing w:before="60"/>
              <w:rPr>
                <w:rFonts w:cstheme="minorHAnsi"/>
                <w:i/>
                <w:iCs/>
                <w:sz w:val="20"/>
                <w:szCs w:val="20"/>
              </w:rPr>
            </w:pPr>
          </w:p>
        </w:tc>
        <w:tc>
          <w:tcPr>
            <w:tcW w:w="0" w:type="auto"/>
            <w:vMerge/>
            <w:hideMark/>
          </w:tcPr>
          <w:p w14:paraId="680EF332"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2835" w:type="dxa"/>
            <w:hideMark/>
          </w:tcPr>
          <w:p w14:paraId="2094B9E8"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Investigations Level 1</w:t>
            </w:r>
          </w:p>
          <w:p w14:paraId="04ACAC9C"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Training</w:t>
            </w:r>
          </w:p>
        </w:tc>
        <w:tc>
          <w:tcPr>
            <w:tcW w:w="1417" w:type="dxa"/>
            <w:hideMark/>
          </w:tcPr>
          <w:p w14:paraId="6F66A068"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Suspended</w:t>
            </w:r>
          </w:p>
        </w:tc>
        <w:tc>
          <w:tcPr>
            <w:tcW w:w="1843" w:type="dxa"/>
            <w:hideMark/>
          </w:tcPr>
          <w:p w14:paraId="4F24976A"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Assess</w:t>
            </w:r>
          </w:p>
        </w:tc>
      </w:tr>
      <w:tr w:rsidR="00EE77F9" w:rsidRPr="00807CE4" w14:paraId="6D4B4751" w14:textId="77777777" w:rsidTr="00022EED">
        <w:tc>
          <w:tcPr>
            <w:cnfStyle w:val="001000000000" w:firstRow="0" w:lastRow="0" w:firstColumn="1" w:lastColumn="0" w:oddVBand="0" w:evenVBand="0" w:oddHBand="0" w:evenHBand="0" w:firstRowFirstColumn="0" w:firstRowLastColumn="0" w:lastRowFirstColumn="0" w:lastRowLastColumn="0"/>
            <w:tcW w:w="0" w:type="auto"/>
            <w:vMerge/>
            <w:hideMark/>
          </w:tcPr>
          <w:p w14:paraId="06D09838" w14:textId="77777777" w:rsidR="00EE77F9" w:rsidRPr="00807CE4" w:rsidRDefault="00EE77F9" w:rsidP="00022EED">
            <w:pPr>
              <w:spacing w:before="60"/>
              <w:rPr>
                <w:rFonts w:cstheme="minorHAnsi"/>
                <w:i/>
                <w:iCs/>
                <w:sz w:val="20"/>
                <w:szCs w:val="20"/>
              </w:rPr>
            </w:pPr>
          </w:p>
        </w:tc>
        <w:tc>
          <w:tcPr>
            <w:tcW w:w="0" w:type="auto"/>
            <w:vMerge/>
            <w:hideMark/>
          </w:tcPr>
          <w:p w14:paraId="0B6C40B0"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2835" w:type="dxa"/>
            <w:hideMark/>
          </w:tcPr>
          <w:p w14:paraId="52FA5715"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Dili District Command</w:t>
            </w:r>
          </w:p>
          <w:p w14:paraId="68EBB4D7"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Support</w:t>
            </w:r>
          </w:p>
        </w:tc>
        <w:tc>
          <w:tcPr>
            <w:tcW w:w="1417" w:type="dxa"/>
            <w:hideMark/>
          </w:tcPr>
          <w:p w14:paraId="358591BE"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Complete</w:t>
            </w:r>
          </w:p>
        </w:tc>
        <w:tc>
          <w:tcPr>
            <w:tcW w:w="1843" w:type="dxa"/>
            <w:hideMark/>
          </w:tcPr>
          <w:p w14:paraId="6035069B"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New Project</w:t>
            </w:r>
          </w:p>
        </w:tc>
      </w:tr>
      <w:tr w:rsidR="00EE77F9" w:rsidRPr="00807CE4" w14:paraId="1A53DE47" w14:textId="77777777" w:rsidTr="00022EED">
        <w:tc>
          <w:tcPr>
            <w:cnfStyle w:val="001000000000" w:firstRow="0" w:lastRow="0" w:firstColumn="1" w:lastColumn="0" w:oddVBand="0" w:evenVBand="0" w:oddHBand="0" w:evenHBand="0" w:firstRowFirstColumn="0" w:firstRowLastColumn="0" w:lastRowFirstColumn="0" w:lastRowLastColumn="0"/>
            <w:tcW w:w="0" w:type="auto"/>
            <w:vMerge/>
            <w:hideMark/>
          </w:tcPr>
          <w:p w14:paraId="7BFBD48D" w14:textId="77777777" w:rsidR="00EE77F9" w:rsidRPr="00807CE4" w:rsidRDefault="00EE77F9" w:rsidP="00022EED">
            <w:pPr>
              <w:spacing w:before="60"/>
              <w:rPr>
                <w:rFonts w:cstheme="minorHAnsi"/>
                <w:i/>
                <w:iCs/>
                <w:sz w:val="20"/>
                <w:szCs w:val="20"/>
              </w:rPr>
            </w:pPr>
          </w:p>
        </w:tc>
        <w:tc>
          <w:tcPr>
            <w:tcW w:w="0" w:type="auto"/>
            <w:vMerge/>
            <w:hideMark/>
          </w:tcPr>
          <w:p w14:paraId="0716153F"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2835" w:type="dxa"/>
            <w:hideMark/>
          </w:tcPr>
          <w:p w14:paraId="7539B447"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Support to the Office of CG</w:t>
            </w:r>
          </w:p>
          <w:p w14:paraId="41C5EFF2"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and 2nd CG</w:t>
            </w:r>
          </w:p>
        </w:tc>
        <w:tc>
          <w:tcPr>
            <w:tcW w:w="1417" w:type="dxa"/>
            <w:hideMark/>
          </w:tcPr>
          <w:p w14:paraId="6192DCF8"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Complete</w:t>
            </w:r>
          </w:p>
        </w:tc>
        <w:tc>
          <w:tcPr>
            <w:tcW w:w="1843" w:type="dxa"/>
            <w:hideMark/>
          </w:tcPr>
          <w:p w14:paraId="5A340FED"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New Project</w:t>
            </w:r>
          </w:p>
        </w:tc>
      </w:tr>
      <w:tr w:rsidR="00EE77F9" w:rsidRPr="00807CE4" w14:paraId="38E30B2D" w14:textId="77777777" w:rsidTr="00022EED">
        <w:tc>
          <w:tcPr>
            <w:cnfStyle w:val="001000000000" w:firstRow="0" w:lastRow="0" w:firstColumn="1" w:lastColumn="0" w:oddVBand="0" w:evenVBand="0" w:oddHBand="0" w:evenHBand="0" w:firstRowFirstColumn="0" w:firstRowLastColumn="0" w:lastRowFirstColumn="0" w:lastRowLastColumn="0"/>
            <w:tcW w:w="0" w:type="auto"/>
            <w:vMerge/>
            <w:hideMark/>
          </w:tcPr>
          <w:p w14:paraId="1E8301D7" w14:textId="77777777" w:rsidR="00EE77F9" w:rsidRPr="00807CE4" w:rsidRDefault="00EE77F9" w:rsidP="00022EED">
            <w:pPr>
              <w:spacing w:before="60"/>
              <w:rPr>
                <w:rFonts w:cstheme="minorHAnsi"/>
                <w:i/>
                <w:iCs/>
                <w:sz w:val="20"/>
                <w:szCs w:val="20"/>
              </w:rPr>
            </w:pPr>
          </w:p>
        </w:tc>
        <w:tc>
          <w:tcPr>
            <w:tcW w:w="0" w:type="auto"/>
            <w:vMerge/>
            <w:hideMark/>
          </w:tcPr>
          <w:p w14:paraId="22EA69DA"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2835" w:type="dxa"/>
            <w:hideMark/>
          </w:tcPr>
          <w:p w14:paraId="15EB9462"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TNCC Construction</w:t>
            </w:r>
          </w:p>
        </w:tc>
        <w:tc>
          <w:tcPr>
            <w:tcW w:w="1417" w:type="dxa"/>
            <w:hideMark/>
          </w:tcPr>
          <w:p w14:paraId="09A83252"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Complete</w:t>
            </w:r>
          </w:p>
        </w:tc>
        <w:tc>
          <w:tcPr>
            <w:tcW w:w="1843" w:type="dxa"/>
          </w:tcPr>
          <w:p w14:paraId="149F288B"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EE77F9" w:rsidRPr="00807CE4" w14:paraId="36B3F01F" w14:textId="77777777" w:rsidTr="00022EED">
        <w:tc>
          <w:tcPr>
            <w:cnfStyle w:val="001000000000" w:firstRow="0" w:lastRow="0" w:firstColumn="1" w:lastColumn="0" w:oddVBand="0" w:evenVBand="0" w:oddHBand="0" w:evenHBand="0" w:firstRowFirstColumn="0" w:firstRowLastColumn="0" w:lastRowFirstColumn="0" w:lastRowLastColumn="0"/>
            <w:tcW w:w="0" w:type="auto"/>
            <w:vMerge/>
            <w:hideMark/>
          </w:tcPr>
          <w:p w14:paraId="79309D67" w14:textId="77777777" w:rsidR="00EE77F9" w:rsidRPr="00807CE4" w:rsidRDefault="00EE77F9" w:rsidP="00022EED">
            <w:pPr>
              <w:spacing w:before="60"/>
              <w:rPr>
                <w:rFonts w:cstheme="minorHAnsi"/>
                <w:i/>
                <w:iCs/>
                <w:sz w:val="20"/>
                <w:szCs w:val="20"/>
              </w:rPr>
            </w:pPr>
          </w:p>
        </w:tc>
        <w:tc>
          <w:tcPr>
            <w:tcW w:w="4200" w:type="dxa"/>
            <w:vMerge w:val="restart"/>
            <w:hideMark/>
          </w:tcPr>
          <w:p w14:paraId="59137360"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807CE4">
              <w:rPr>
                <w:rFonts w:cstheme="minorHAnsi"/>
                <w:sz w:val="20"/>
                <w:szCs w:val="20"/>
              </w:rPr>
              <w:t>3.2 Improved response to the victims of GBV and other gender related crime.</w:t>
            </w:r>
          </w:p>
        </w:tc>
        <w:tc>
          <w:tcPr>
            <w:tcW w:w="2835" w:type="dxa"/>
            <w:hideMark/>
          </w:tcPr>
          <w:p w14:paraId="5A3E068F"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Sexual Assault and Child</w:t>
            </w:r>
          </w:p>
          <w:p w14:paraId="188E903E"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Abuse Course</w:t>
            </w:r>
          </w:p>
        </w:tc>
        <w:tc>
          <w:tcPr>
            <w:tcW w:w="1417" w:type="dxa"/>
            <w:hideMark/>
          </w:tcPr>
          <w:p w14:paraId="30404A67"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Commenced</w:t>
            </w:r>
          </w:p>
        </w:tc>
        <w:tc>
          <w:tcPr>
            <w:tcW w:w="1843" w:type="dxa"/>
            <w:hideMark/>
          </w:tcPr>
          <w:p w14:paraId="2D732DE2"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Finalise</w:t>
            </w:r>
          </w:p>
        </w:tc>
      </w:tr>
      <w:tr w:rsidR="00EE77F9" w:rsidRPr="00807CE4" w14:paraId="0C9E13DC" w14:textId="77777777" w:rsidTr="00022EED">
        <w:tc>
          <w:tcPr>
            <w:cnfStyle w:val="001000000000" w:firstRow="0" w:lastRow="0" w:firstColumn="1" w:lastColumn="0" w:oddVBand="0" w:evenVBand="0" w:oddHBand="0" w:evenHBand="0" w:firstRowFirstColumn="0" w:firstRowLastColumn="0" w:lastRowFirstColumn="0" w:lastRowLastColumn="0"/>
            <w:tcW w:w="0" w:type="auto"/>
            <w:vMerge/>
            <w:hideMark/>
          </w:tcPr>
          <w:p w14:paraId="300FB7DE" w14:textId="77777777" w:rsidR="00EE77F9" w:rsidRPr="00807CE4" w:rsidRDefault="00EE77F9" w:rsidP="00022EED">
            <w:pPr>
              <w:spacing w:before="60"/>
              <w:rPr>
                <w:rFonts w:cstheme="minorHAnsi"/>
                <w:i/>
                <w:iCs/>
                <w:sz w:val="20"/>
                <w:szCs w:val="20"/>
              </w:rPr>
            </w:pPr>
          </w:p>
        </w:tc>
        <w:tc>
          <w:tcPr>
            <w:tcW w:w="0" w:type="auto"/>
            <w:vMerge/>
            <w:hideMark/>
          </w:tcPr>
          <w:p w14:paraId="660D9AFC"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2835" w:type="dxa"/>
            <w:hideMark/>
          </w:tcPr>
          <w:p w14:paraId="32FF9F7F"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Interviewing Vulnerable</w:t>
            </w:r>
          </w:p>
          <w:p w14:paraId="13969ED6"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Persons Course</w:t>
            </w:r>
          </w:p>
        </w:tc>
        <w:tc>
          <w:tcPr>
            <w:tcW w:w="1417" w:type="dxa"/>
            <w:hideMark/>
          </w:tcPr>
          <w:p w14:paraId="1458271A"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Suspended</w:t>
            </w:r>
          </w:p>
        </w:tc>
        <w:tc>
          <w:tcPr>
            <w:tcW w:w="1843" w:type="dxa"/>
            <w:hideMark/>
          </w:tcPr>
          <w:p w14:paraId="14E0BC22"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Implement</w:t>
            </w:r>
          </w:p>
        </w:tc>
      </w:tr>
      <w:tr w:rsidR="00EE77F9" w:rsidRPr="00807CE4" w14:paraId="5C937486" w14:textId="77777777" w:rsidTr="00022EED">
        <w:tc>
          <w:tcPr>
            <w:cnfStyle w:val="001000000000" w:firstRow="0" w:lastRow="0" w:firstColumn="1" w:lastColumn="0" w:oddVBand="0" w:evenVBand="0" w:oddHBand="0" w:evenHBand="0" w:firstRowFirstColumn="0" w:firstRowLastColumn="0" w:lastRowFirstColumn="0" w:lastRowLastColumn="0"/>
            <w:tcW w:w="0" w:type="auto"/>
            <w:vMerge/>
            <w:hideMark/>
          </w:tcPr>
          <w:p w14:paraId="276C988B" w14:textId="77777777" w:rsidR="00EE77F9" w:rsidRPr="00807CE4" w:rsidRDefault="00EE77F9" w:rsidP="00022EED">
            <w:pPr>
              <w:spacing w:before="60"/>
              <w:rPr>
                <w:rFonts w:cstheme="minorHAnsi"/>
                <w:i/>
                <w:iCs/>
                <w:sz w:val="20"/>
                <w:szCs w:val="20"/>
              </w:rPr>
            </w:pPr>
          </w:p>
        </w:tc>
        <w:tc>
          <w:tcPr>
            <w:tcW w:w="0" w:type="auto"/>
            <w:vMerge/>
            <w:hideMark/>
          </w:tcPr>
          <w:p w14:paraId="0C24DA20"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2835" w:type="dxa"/>
            <w:hideMark/>
          </w:tcPr>
          <w:p w14:paraId="7CD0B7FE"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Project Wraparound Support</w:t>
            </w:r>
          </w:p>
          <w:p w14:paraId="6E2F7837"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Group</w:t>
            </w:r>
          </w:p>
        </w:tc>
        <w:tc>
          <w:tcPr>
            <w:tcW w:w="1417" w:type="dxa"/>
            <w:hideMark/>
          </w:tcPr>
          <w:p w14:paraId="2E23DA61"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Complete</w:t>
            </w:r>
          </w:p>
        </w:tc>
        <w:tc>
          <w:tcPr>
            <w:tcW w:w="1843" w:type="dxa"/>
            <w:hideMark/>
          </w:tcPr>
          <w:p w14:paraId="307D9394"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New Project</w:t>
            </w:r>
          </w:p>
        </w:tc>
      </w:tr>
      <w:tr w:rsidR="00EE77F9" w:rsidRPr="00807CE4" w14:paraId="3ECCC240" w14:textId="77777777" w:rsidTr="00022EED">
        <w:tc>
          <w:tcPr>
            <w:cnfStyle w:val="001000000000" w:firstRow="0" w:lastRow="0" w:firstColumn="1" w:lastColumn="0" w:oddVBand="0" w:evenVBand="0" w:oddHBand="0" w:evenHBand="0" w:firstRowFirstColumn="0" w:firstRowLastColumn="0" w:lastRowFirstColumn="0" w:lastRowLastColumn="0"/>
            <w:tcW w:w="0" w:type="auto"/>
            <w:vMerge/>
            <w:hideMark/>
          </w:tcPr>
          <w:p w14:paraId="1FEA17C4" w14:textId="77777777" w:rsidR="00EE77F9" w:rsidRPr="00807CE4" w:rsidRDefault="00EE77F9" w:rsidP="00022EED">
            <w:pPr>
              <w:spacing w:before="60"/>
              <w:rPr>
                <w:rFonts w:cstheme="minorHAnsi"/>
                <w:i/>
                <w:iCs/>
                <w:sz w:val="20"/>
                <w:szCs w:val="20"/>
              </w:rPr>
            </w:pPr>
          </w:p>
        </w:tc>
        <w:tc>
          <w:tcPr>
            <w:tcW w:w="0" w:type="auto"/>
            <w:vMerge/>
            <w:hideMark/>
          </w:tcPr>
          <w:p w14:paraId="729E80EF"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2835" w:type="dxa"/>
            <w:hideMark/>
          </w:tcPr>
          <w:p w14:paraId="45C53CA5"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Domestic Violence Media</w:t>
            </w:r>
          </w:p>
          <w:p w14:paraId="3AB46E78"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Campaign</w:t>
            </w:r>
          </w:p>
        </w:tc>
        <w:tc>
          <w:tcPr>
            <w:tcW w:w="1417" w:type="dxa"/>
            <w:hideMark/>
          </w:tcPr>
          <w:p w14:paraId="36FEB3FB"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Complete</w:t>
            </w:r>
          </w:p>
        </w:tc>
        <w:tc>
          <w:tcPr>
            <w:tcW w:w="1843" w:type="dxa"/>
            <w:hideMark/>
          </w:tcPr>
          <w:p w14:paraId="644B7B79"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Assess</w:t>
            </w:r>
          </w:p>
        </w:tc>
      </w:tr>
      <w:tr w:rsidR="00EE77F9" w:rsidRPr="00807CE4" w14:paraId="4F36D067" w14:textId="77777777" w:rsidTr="00022EED">
        <w:tc>
          <w:tcPr>
            <w:cnfStyle w:val="001000000000" w:firstRow="0" w:lastRow="0" w:firstColumn="1" w:lastColumn="0" w:oddVBand="0" w:evenVBand="0" w:oddHBand="0" w:evenHBand="0" w:firstRowFirstColumn="0" w:firstRowLastColumn="0" w:lastRowFirstColumn="0" w:lastRowLastColumn="0"/>
            <w:tcW w:w="0" w:type="auto"/>
            <w:vMerge/>
            <w:hideMark/>
          </w:tcPr>
          <w:p w14:paraId="5044DD4D" w14:textId="77777777" w:rsidR="00EE77F9" w:rsidRPr="00807CE4" w:rsidRDefault="00EE77F9" w:rsidP="00022EED">
            <w:pPr>
              <w:spacing w:before="60"/>
              <w:rPr>
                <w:rFonts w:cstheme="minorHAnsi"/>
                <w:i/>
                <w:iCs/>
                <w:sz w:val="20"/>
                <w:szCs w:val="20"/>
              </w:rPr>
            </w:pPr>
          </w:p>
        </w:tc>
        <w:tc>
          <w:tcPr>
            <w:tcW w:w="0" w:type="auto"/>
            <w:vMerge/>
            <w:hideMark/>
          </w:tcPr>
          <w:p w14:paraId="7CEABAD2"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2835" w:type="dxa"/>
            <w:hideMark/>
          </w:tcPr>
          <w:p w14:paraId="540E010D"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Gender Working Group</w:t>
            </w:r>
          </w:p>
        </w:tc>
        <w:tc>
          <w:tcPr>
            <w:tcW w:w="1417" w:type="dxa"/>
            <w:hideMark/>
          </w:tcPr>
          <w:p w14:paraId="384B25D1"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Suspended</w:t>
            </w:r>
          </w:p>
        </w:tc>
        <w:tc>
          <w:tcPr>
            <w:tcW w:w="1843" w:type="dxa"/>
            <w:hideMark/>
          </w:tcPr>
          <w:p w14:paraId="35F69174"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New Project</w:t>
            </w:r>
          </w:p>
        </w:tc>
      </w:tr>
      <w:tr w:rsidR="00EE77F9" w:rsidRPr="00807CE4" w14:paraId="64BEFE64" w14:textId="77777777" w:rsidTr="00022EED">
        <w:tc>
          <w:tcPr>
            <w:cnfStyle w:val="001000000000" w:firstRow="0" w:lastRow="0" w:firstColumn="1" w:lastColumn="0" w:oddVBand="0" w:evenVBand="0" w:oddHBand="0" w:evenHBand="0" w:firstRowFirstColumn="0" w:firstRowLastColumn="0" w:lastRowFirstColumn="0" w:lastRowLastColumn="0"/>
            <w:tcW w:w="0" w:type="auto"/>
            <w:vMerge/>
            <w:hideMark/>
          </w:tcPr>
          <w:p w14:paraId="04E5E147" w14:textId="77777777" w:rsidR="00EE77F9" w:rsidRPr="00807CE4" w:rsidRDefault="00EE77F9" w:rsidP="00022EED">
            <w:pPr>
              <w:spacing w:before="60"/>
              <w:rPr>
                <w:rFonts w:cstheme="minorHAnsi"/>
                <w:i/>
                <w:iCs/>
                <w:sz w:val="20"/>
                <w:szCs w:val="20"/>
              </w:rPr>
            </w:pPr>
          </w:p>
        </w:tc>
        <w:tc>
          <w:tcPr>
            <w:tcW w:w="0" w:type="auto"/>
            <w:vMerge/>
            <w:hideMark/>
          </w:tcPr>
          <w:p w14:paraId="02001CD1"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2835" w:type="dxa"/>
            <w:hideMark/>
          </w:tcPr>
          <w:p w14:paraId="595E1DFE" w14:textId="5FADB56F"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International Women's Day</w:t>
            </w:r>
          </w:p>
        </w:tc>
        <w:tc>
          <w:tcPr>
            <w:tcW w:w="1417" w:type="dxa"/>
            <w:hideMark/>
          </w:tcPr>
          <w:p w14:paraId="0AB18F97"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Complete</w:t>
            </w:r>
          </w:p>
        </w:tc>
        <w:tc>
          <w:tcPr>
            <w:tcW w:w="1843" w:type="dxa"/>
            <w:hideMark/>
          </w:tcPr>
          <w:p w14:paraId="58DE5711"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New Project</w:t>
            </w:r>
          </w:p>
        </w:tc>
      </w:tr>
      <w:tr w:rsidR="00EE77F9" w:rsidRPr="00807CE4" w14:paraId="168B1C3C" w14:textId="77777777" w:rsidTr="00022EED">
        <w:tc>
          <w:tcPr>
            <w:cnfStyle w:val="001000000000" w:firstRow="0" w:lastRow="0" w:firstColumn="1" w:lastColumn="0" w:oddVBand="0" w:evenVBand="0" w:oddHBand="0" w:evenHBand="0" w:firstRowFirstColumn="0" w:firstRowLastColumn="0" w:lastRowFirstColumn="0" w:lastRowLastColumn="0"/>
            <w:tcW w:w="0" w:type="auto"/>
            <w:vMerge/>
            <w:hideMark/>
          </w:tcPr>
          <w:p w14:paraId="0E322CA8" w14:textId="77777777" w:rsidR="00EE77F9" w:rsidRPr="00807CE4" w:rsidRDefault="00EE77F9" w:rsidP="00022EED">
            <w:pPr>
              <w:spacing w:before="60"/>
              <w:rPr>
                <w:rFonts w:cstheme="minorHAnsi"/>
                <w:i/>
                <w:iCs/>
                <w:sz w:val="20"/>
                <w:szCs w:val="20"/>
              </w:rPr>
            </w:pPr>
          </w:p>
        </w:tc>
        <w:tc>
          <w:tcPr>
            <w:tcW w:w="0" w:type="auto"/>
            <w:vMerge/>
            <w:hideMark/>
          </w:tcPr>
          <w:p w14:paraId="35E7D2D8"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2835" w:type="dxa"/>
            <w:hideMark/>
          </w:tcPr>
          <w:p w14:paraId="19906996" w14:textId="77777777" w:rsidR="00EE77F9" w:rsidRPr="00807CE4" w:rsidRDefault="00EE77F9" w:rsidP="00022EED">
            <w:pPr>
              <w:autoSpaceDE w:val="0"/>
              <w:autoSpaceDN w:val="0"/>
              <w:adjustRightInd w:val="0"/>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PNTL Forensics Laboratory</w:t>
            </w:r>
          </w:p>
        </w:tc>
        <w:tc>
          <w:tcPr>
            <w:tcW w:w="1417" w:type="dxa"/>
            <w:hideMark/>
          </w:tcPr>
          <w:p w14:paraId="542F4D0C"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Commenced</w:t>
            </w:r>
          </w:p>
        </w:tc>
        <w:tc>
          <w:tcPr>
            <w:tcW w:w="1843" w:type="dxa"/>
            <w:hideMark/>
          </w:tcPr>
          <w:p w14:paraId="35ABAFFC" w14:textId="77777777" w:rsidR="00EE77F9" w:rsidRPr="00807CE4" w:rsidRDefault="00EE77F9" w:rsidP="00022EED">
            <w:pPr>
              <w:spacing w:before="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07CE4">
              <w:rPr>
                <w:rFonts w:cstheme="minorHAnsi"/>
                <w:sz w:val="20"/>
                <w:szCs w:val="20"/>
              </w:rPr>
              <w:t>Finalise</w:t>
            </w:r>
          </w:p>
        </w:tc>
      </w:tr>
    </w:tbl>
    <w:p w14:paraId="71C6DA6C" w14:textId="77777777" w:rsidR="00EE77F9" w:rsidRPr="009C2EE9" w:rsidRDefault="00EE77F9" w:rsidP="00EE77F9">
      <w:pPr>
        <w:rPr>
          <w:rFonts w:asciiTheme="minorHAnsi" w:hAnsiTheme="minorHAnsi" w:cstheme="minorHAnsi"/>
        </w:rPr>
      </w:pPr>
    </w:p>
    <w:p w14:paraId="74B65D03" w14:textId="77777777" w:rsidR="00EE77F9" w:rsidRPr="009C2EE9" w:rsidRDefault="00EE77F9" w:rsidP="005D4D01">
      <w:pPr>
        <w:pStyle w:val="BodyText"/>
      </w:pPr>
      <w:r w:rsidRPr="009C2EE9">
        <w:t>Projects where it is not known what IO’s they are intended to contribute to:</w:t>
      </w:r>
    </w:p>
    <w:p w14:paraId="131B3EFE" w14:textId="77777777" w:rsidR="00EE77F9" w:rsidRPr="009C2EE9" w:rsidRDefault="00EE77F9" w:rsidP="007770E2">
      <w:pPr>
        <w:pStyle w:val="ListBullet"/>
      </w:pPr>
      <w:r w:rsidRPr="009C2EE9">
        <w:t>Flood repairs and Recovery for PNTL</w:t>
      </w:r>
    </w:p>
    <w:p w14:paraId="174C5657" w14:textId="77777777" w:rsidR="00EE77F9" w:rsidRPr="009C2EE9" w:rsidRDefault="00EE77F9" w:rsidP="007770E2">
      <w:pPr>
        <w:pStyle w:val="ListBullet"/>
      </w:pPr>
      <w:r w:rsidRPr="009C2EE9">
        <w:t>ICT Centre Build</w:t>
      </w:r>
    </w:p>
    <w:p w14:paraId="669906B1" w14:textId="77777777" w:rsidR="00EE77F9" w:rsidRPr="009C2EE9" w:rsidRDefault="00EE77F9" w:rsidP="007770E2">
      <w:pPr>
        <w:pStyle w:val="ListBullet"/>
      </w:pPr>
      <w:r w:rsidRPr="009C2EE9">
        <w:t>PTC Firing Range</w:t>
      </w:r>
    </w:p>
    <w:p w14:paraId="17A2B242" w14:textId="77777777" w:rsidR="00EE77F9" w:rsidRPr="009C2EE9" w:rsidRDefault="00EE77F9" w:rsidP="00EE77F9">
      <w:pPr>
        <w:rPr>
          <w:rFonts w:cstheme="minorHAnsi"/>
        </w:rPr>
      </w:pPr>
    </w:p>
    <w:p w14:paraId="4A037054" w14:textId="77777777" w:rsidR="008117B8" w:rsidRPr="009C2EE9" w:rsidRDefault="008117B8" w:rsidP="00EE77F9">
      <w:pPr>
        <w:sectPr w:rsidR="008117B8" w:rsidRPr="009C2EE9" w:rsidSect="00807CE4">
          <w:headerReference w:type="even" r:id="rId18"/>
          <w:headerReference w:type="default" r:id="rId19"/>
          <w:footerReference w:type="default" r:id="rId20"/>
          <w:headerReference w:type="first" r:id="rId21"/>
          <w:pgSz w:w="11906" w:h="16838" w:code="9"/>
          <w:pgMar w:top="1134" w:right="851" w:bottom="851" w:left="851" w:header="567" w:footer="567" w:gutter="0"/>
          <w:cols w:space="720"/>
          <w:docGrid w:linePitch="360"/>
        </w:sectPr>
      </w:pPr>
    </w:p>
    <w:p w14:paraId="049055F3" w14:textId="5E444F0F" w:rsidR="00EE77F9" w:rsidRPr="009C2EE9" w:rsidRDefault="00894B9B" w:rsidP="00EE77F9">
      <w:r w:rsidRPr="00894B9B">
        <w:rPr>
          <w:rFonts w:asciiTheme="minorHAnsi" w:hAnsiTheme="minorHAnsi" w:cstheme="minorHAnsi"/>
          <w:b/>
          <w:bCs/>
        </w:rPr>
        <w:t>Annex 3</w:t>
      </w:r>
      <w:r>
        <w:rPr>
          <w:rFonts w:asciiTheme="minorHAnsi" w:hAnsiTheme="minorHAnsi" w:cstheme="minorHAnsi"/>
          <w:b/>
          <w:bCs/>
        </w:rPr>
        <w:t xml:space="preserve"> Key Evaluation Questions from TLPDP MELP</w:t>
      </w:r>
      <w:r w:rsidR="005F0539">
        <w:rPr>
          <w:rFonts w:asciiTheme="minorHAnsi" w:hAnsiTheme="minorHAnsi" w:cstheme="minorHAnsi"/>
          <w:b/>
          <w:bCs/>
        </w:rPr>
        <w:t xml:space="preserve"> (Annex 2)</w:t>
      </w:r>
    </w:p>
    <w:p w14:paraId="53069F11" w14:textId="77777777" w:rsidR="008117B8" w:rsidRPr="009C2EE9" w:rsidRDefault="008117B8">
      <w:r w:rsidRPr="009C2EE9">
        <w:rPr>
          <w:noProof/>
        </w:rPr>
        <w:drawing>
          <wp:inline distT="0" distB="0" distL="0" distR="0" wp14:anchorId="57C71201" wp14:editId="262C7557">
            <wp:extent cx="9431655" cy="5873750"/>
            <wp:effectExtent l="0" t="0" r="0" b="0"/>
            <wp:docPr id="8" name="Picture 8" descr="Table, Annex 2: key Evaluation Questions and Activity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Annex 2: key Evaluation Questions and Activity Schedule"/>
                    <pic:cNvPicPr/>
                  </pic:nvPicPr>
                  <pic:blipFill>
                    <a:blip r:embed="rId22"/>
                    <a:stretch>
                      <a:fillRect/>
                    </a:stretch>
                  </pic:blipFill>
                  <pic:spPr>
                    <a:xfrm>
                      <a:off x="0" y="0"/>
                      <a:ext cx="9431655" cy="5873750"/>
                    </a:xfrm>
                    <a:prstGeom prst="rect">
                      <a:avLst/>
                    </a:prstGeom>
                  </pic:spPr>
                </pic:pic>
              </a:graphicData>
            </a:graphic>
          </wp:inline>
        </w:drawing>
      </w:r>
    </w:p>
    <w:p w14:paraId="6D1D3319" w14:textId="77777777" w:rsidR="008117B8" w:rsidRPr="009C2EE9" w:rsidRDefault="008117B8"/>
    <w:p w14:paraId="30FEF42A" w14:textId="77777777" w:rsidR="008117B8" w:rsidRPr="009C2EE9" w:rsidRDefault="008117B8"/>
    <w:p w14:paraId="0772AEA5" w14:textId="77777777" w:rsidR="008117B8" w:rsidRPr="009C2EE9" w:rsidRDefault="008117B8"/>
    <w:p w14:paraId="4DDB46FA" w14:textId="77777777" w:rsidR="008117B8" w:rsidRPr="009C2EE9" w:rsidRDefault="008117B8">
      <w:r w:rsidRPr="009C2EE9">
        <w:rPr>
          <w:noProof/>
        </w:rPr>
        <w:drawing>
          <wp:inline distT="0" distB="0" distL="0" distR="0" wp14:anchorId="13293B59" wp14:editId="607D86B9">
            <wp:extent cx="9431655" cy="5878195"/>
            <wp:effectExtent l="0" t="0" r="0" b="8255"/>
            <wp:docPr id="9" name="Picture 9" descr="Table, Annex 2: key Evaluation Questions and Activity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Annex 2: key Evaluation Questions and Activity Schedule"/>
                    <pic:cNvPicPr/>
                  </pic:nvPicPr>
                  <pic:blipFill>
                    <a:blip r:embed="rId23"/>
                    <a:stretch>
                      <a:fillRect/>
                    </a:stretch>
                  </pic:blipFill>
                  <pic:spPr>
                    <a:xfrm>
                      <a:off x="0" y="0"/>
                      <a:ext cx="9431655" cy="5878195"/>
                    </a:xfrm>
                    <a:prstGeom prst="rect">
                      <a:avLst/>
                    </a:prstGeom>
                  </pic:spPr>
                </pic:pic>
              </a:graphicData>
            </a:graphic>
          </wp:inline>
        </w:drawing>
      </w:r>
    </w:p>
    <w:p w14:paraId="33C31872" w14:textId="77777777" w:rsidR="008117B8" w:rsidRPr="009C2EE9" w:rsidRDefault="008117B8"/>
    <w:p w14:paraId="7898D9D6" w14:textId="77777777" w:rsidR="008117B8" w:rsidRPr="009C2EE9" w:rsidRDefault="008117B8"/>
    <w:p w14:paraId="1B72D679" w14:textId="77777777" w:rsidR="008117B8" w:rsidRPr="009C2EE9" w:rsidRDefault="008117B8"/>
    <w:p w14:paraId="09502CE7" w14:textId="77777777" w:rsidR="008117B8" w:rsidRPr="009C2EE9" w:rsidRDefault="008117B8"/>
    <w:p w14:paraId="416886E2" w14:textId="77777777" w:rsidR="008117B8" w:rsidRPr="009C2EE9" w:rsidRDefault="008117B8">
      <w:r w:rsidRPr="009C2EE9">
        <w:rPr>
          <w:noProof/>
        </w:rPr>
        <w:drawing>
          <wp:inline distT="0" distB="0" distL="0" distR="0" wp14:anchorId="707791E1" wp14:editId="6AE00F93">
            <wp:extent cx="9431655" cy="6086475"/>
            <wp:effectExtent l="0" t="0" r="0" b="9525"/>
            <wp:docPr id="10" name="Picture 10" descr="Table, Annex 2: key Evaluation Questions and Activity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Annex 2: key Evaluation Questions and Activity Schedule"/>
                    <pic:cNvPicPr/>
                  </pic:nvPicPr>
                  <pic:blipFill>
                    <a:blip r:embed="rId24"/>
                    <a:stretch>
                      <a:fillRect/>
                    </a:stretch>
                  </pic:blipFill>
                  <pic:spPr>
                    <a:xfrm>
                      <a:off x="0" y="0"/>
                      <a:ext cx="9431655" cy="6086475"/>
                    </a:xfrm>
                    <a:prstGeom prst="rect">
                      <a:avLst/>
                    </a:prstGeom>
                  </pic:spPr>
                </pic:pic>
              </a:graphicData>
            </a:graphic>
          </wp:inline>
        </w:drawing>
      </w:r>
    </w:p>
    <w:p w14:paraId="67C33DB5" w14:textId="77777777" w:rsidR="008117B8" w:rsidRPr="009C2EE9" w:rsidRDefault="008117B8"/>
    <w:p w14:paraId="09B61314" w14:textId="77777777" w:rsidR="008117B8" w:rsidRPr="009C2EE9" w:rsidRDefault="008117B8"/>
    <w:p w14:paraId="4235EC1B" w14:textId="135A8428" w:rsidR="00EE77F9" w:rsidRPr="009C2EE9" w:rsidRDefault="008117B8">
      <w:r w:rsidRPr="009C2EE9">
        <w:rPr>
          <w:noProof/>
        </w:rPr>
        <w:drawing>
          <wp:inline distT="0" distB="0" distL="0" distR="0" wp14:anchorId="75AE3C0D" wp14:editId="2F4B250A">
            <wp:extent cx="9431655" cy="2620645"/>
            <wp:effectExtent l="0" t="0" r="0" b="8255"/>
            <wp:docPr id="11" name="Picture 11" descr="Table, Annex 2: key Evaluation Questions and Activity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Annex 2: key Evaluation Questions and Activity Schedule"/>
                    <pic:cNvPicPr/>
                  </pic:nvPicPr>
                  <pic:blipFill>
                    <a:blip r:embed="rId25"/>
                    <a:stretch>
                      <a:fillRect/>
                    </a:stretch>
                  </pic:blipFill>
                  <pic:spPr>
                    <a:xfrm>
                      <a:off x="0" y="0"/>
                      <a:ext cx="9431655" cy="2620645"/>
                    </a:xfrm>
                    <a:prstGeom prst="rect">
                      <a:avLst/>
                    </a:prstGeom>
                  </pic:spPr>
                </pic:pic>
              </a:graphicData>
            </a:graphic>
          </wp:inline>
        </w:drawing>
      </w:r>
    </w:p>
    <w:p w14:paraId="1E046F57" w14:textId="77777777" w:rsidR="009038BD" w:rsidRDefault="009038BD" w:rsidP="00EE77F9">
      <w:pPr>
        <w:rPr>
          <w:b/>
          <w:bCs/>
        </w:rPr>
        <w:sectPr w:rsidR="009038BD" w:rsidSect="00807CE4">
          <w:pgSz w:w="16838" w:h="11906" w:orient="landscape" w:code="9"/>
          <w:pgMar w:top="851" w:right="851" w:bottom="851" w:left="1134" w:header="567" w:footer="567" w:gutter="0"/>
          <w:cols w:space="720"/>
          <w:docGrid w:linePitch="360"/>
        </w:sectPr>
      </w:pPr>
    </w:p>
    <w:p w14:paraId="7A18C1C5" w14:textId="0F2B0CD2" w:rsidR="00287B46" w:rsidRPr="00894B9B" w:rsidRDefault="002B1AD9">
      <w:pPr>
        <w:rPr>
          <w:rFonts w:asciiTheme="minorHAnsi" w:hAnsiTheme="minorHAnsi" w:cstheme="minorHAnsi"/>
          <w:b/>
          <w:bCs/>
        </w:rPr>
      </w:pPr>
      <w:r w:rsidRPr="00894B9B">
        <w:rPr>
          <w:rFonts w:asciiTheme="minorHAnsi" w:hAnsiTheme="minorHAnsi" w:cstheme="minorHAnsi"/>
          <w:b/>
          <w:bCs/>
        </w:rPr>
        <w:t xml:space="preserve">Annex </w:t>
      </w:r>
      <w:r w:rsidR="00894B9B">
        <w:rPr>
          <w:rFonts w:asciiTheme="minorHAnsi" w:hAnsiTheme="minorHAnsi" w:cstheme="minorHAnsi"/>
          <w:b/>
          <w:bCs/>
        </w:rPr>
        <w:t>4</w:t>
      </w:r>
      <w:r w:rsidRPr="00894B9B">
        <w:rPr>
          <w:rFonts w:asciiTheme="minorHAnsi" w:hAnsiTheme="minorHAnsi" w:cstheme="minorHAnsi"/>
          <w:b/>
          <w:bCs/>
        </w:rPr>
        <w:t xml:space="preserve"> </w:t>
      </w:r>
      <w:r w:rsidR="00894B9B">
        <w:rPr>
          <w:rFonts w:asciiTheme="minorHAnsi" w:hAnsiTheme="minorHAnsi" w:cstheme="minorHAnsi"/>
          <w:b/>
          <w:bCs/>
        </w:rPr>
        <w:t>R</w:t>
      </w:r>
      <w:r w:rsidRPr="00894B9B">
        <w:rPr>
          <w:rFonts w:asciiTheme="minorHAnsi" w:hAnsiTheme="minorHAnsi" w:cstheme="minorHAnsi"/>
          <w:b/>
          <w:bCs/>
        </w:rPr>
        <w:t>ecommendations from the MTR</w:t>
      </w:r>
    </w:p>
    <w:p w14:paraId="6DECC8D5" w14:textId="2B4AE7F3" w:rsidR="00263951" w:rsidRPr="009C2EE9" w:rsidRDefault="00263951" w:rsidP="00287B46">
      <w:pPr>
        <w:pStyle w:val="NoSpacing"/>
      </w:pPr>
    </w:p>
    <w:p w14:paraId="73B123A6" w14:textId="6DB1975B" w:rsidR="00287B46" w:rsidRPr="009C2EE9" w:rsidRDefault="00287B46" w:rsidP="00287B46">
      <w:pPr>
        <w:pStyle w:val="NoSpacing"/>
      </w:pPr>
    </w:p>
    <w:tbl>
      <w:tblPr>
        <w:tblStyle w:val="TableGrid"/>
        <w:tblW w:w="0" w:type="auto"/>
        <w:tblLook w:val="04A0" w:firstRow="1" w:lastRow="0" w:firstColumn="1" w:lastColumn="0" w:noHBand="0" w:noVBand="1"/>
      </w:tblPr>
      <w:tblGrid>
        <w:gridCol w:w="439"/>
        <w:gridCol w:w="2748"/>
        <w:gridCol w:w="2624"/>
        <w:gridCol w:w="2954"/>
        <w:gridCol w:w="1439"/>
      </w:tblGrid>
      <w:tr w:rsidR="00022EED" w:rsidRPr="00807CE4" w14:paraId="679E6248" w14:textId="77777777" w:rsidTr="008E1AE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shd w:val="clear" w:color="auto" w:fill="436889"/>
            <w:hideMark/>
          </w:tcPr>
          <w:p w14:paraId="4A93881C" w14:textId="77777777" w:rsidR="00287B46" w:rsidRPr="00807CE4" w:rsidRDefault="00287B46" w:rsidP="00022EED">
            <w:pPr>
              <w:spacing w:before="60" w:after="60"/>
              <w:rPr>
                <w:rFonts w:asciiTheme="minorHAnsi" w:eastAsiaTheme="minorHAnsi" w:hAnsiTheme="minorHAnsi" w:cstheme="minorHAnsi"/>
                <w:b w:val="0"/>
                <w:bCs/>
                <w:i/>
                <w:iCs/>
                <w:sz w:val="20"/>
                <w:szCs w:val="20"/>
              </w:rPr>
            </w:pPr>
            <w:r w:rsidRPr="00807CE4">
              <w:rPr>
                <w:rFonts w:asciiTheme="minorHAnsi" w:hAnsiTheme="minorHAnsi" w:cstheme="minorHAnsi"/>
                <w:bCs/>
                <w:sz w:val="20"/>
                <w:szCs w:val="20"/>
              </w:rPr>
              <w:t>#</w:t>
            </w:r>
          </w:p>
        </w:tc>
        <w:tc>
          <w:tcPr>
            <w:tcW w:w="0" w:type="auto"/>
            <w:shd w:val="clear" w:color="auto" w:fill="436889"/>
            <w:hideMark/>
          </w:tcPr>
          <w:p w14:paraId="18D96A7F" w14:textId="77777777" w:rsidR="00287B46" w:rsidRPr="00807CE4" w:rsidRDefault="00287B46" w:rsidP="00022EED">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i/>
                <w:iCs/>
                <w:sz w:val="20"/>
                <w:szCs w:val="20"/>
              </w:rPr>
            </w:pPr>
            <w:r w:rsidRPr="00807CE4">
              <w:rPr>
                <w:rFonts w:asciiTheme="minorHAnsi" w:hAnsiTheme="minorHAnsi" w:cstheme="minorHAnsi"/>
                <w:bCs/>
                <w:sz w:val="20"/>
                <w:szCs w:val="20"/>
              </w:rPr>
              <w:t>MTR Evaluation Team recommendations</w:t>
            </w:r>
          </w:p>
        </w:tc>
        <w:tc>
          <w:tcPr>
            <w:tcW w:w="0" w:type="auto"/>
            <w:shd w:val="clear" w:color="auto" w:fill="436889"/>
            <w:hideMark/>
          </w:tcPr>
          <w:p w14:paraId="67D7592F" w14:textId="77777777" w:rsidR="00287B46" w:rsidRPr="00807CE4" w:rsidRDefault="00287B46" w:rsidP="00022EED">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i/>
                <w:iCs/>
                <w:sz w:val="20"/>
                <w:szCs w:val="20"/>
              </w:rPr>
            </w:pPr>
            <w:r w:rsidRPr="00807CE4">
              <w:rPr>
                <w:rFonts w:asciiTheme="minorHAnsi" w:hAnsiTheme="minorHAnsi" w:cstheme="minorHAnsi"/>
                <w:bCs/>
                <w:sz w:val="20"/>
                <w:szCs w:val="20"/>
              </w:rPr>
              <w:t>July 2020 TLPDP Response</w:t>
            </w:r>
          </w:p>
        </w:tc>
        <w:tc>
          <w:tcPr>
            <w:tcW w:w="0" w:type="auto"/>
            <w:shd w:val="clear" w:color="auto" w:fill="436889"/>
            <w:hideMark/>
          </w:tcPr>
          <w:p w14:paraId="4B85521D" w14:textId="77777777" w:rsidR="00287B46" w:rsidRPr="00807CE4" w:rsidRDefault="00287B46" w:rsidP="00022EED">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i/>
                <w:iCs/>
                <w:sz w:val="20"/>
                <w:szCs w:val="20"/>
              </w:rPr>
            </w:pPr>
            <w:r w:rsidRPr="00807CE4">
              <w:rPr>
                <w:rFonts w:asciiTheme="minorHAnsi" w:hAnsiTheme="minorHAnsi" w:cstheme="minorHAnsi"/>
                <w:bCs/>
                <w:sz w:val="20"/>
                <w:szCs w:val="20"/>
              </w:rPr>
              <w:t xml:space="preserve">Status as reported in 2020 MPR </w:t>
            </w:r>
          </w:p>
        </w:tc>
        <w:tc>
          <w:tcPr>
            <w:tcW w:w="0" w:type="auto"/>
            <w:shd w:val="clear" w:color="auto" w:fill="436889"/>
            <w:hideMark/>
          </w:tcPr>
          <w:p w14:paraId="54AC0DE8" w14:textId="3F05BACD" w:rsidR="00287B46" w:rsidRPr="00807CE4" w:rsidRDefault="00037510" w:rsidP="00022EED">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i/>
                <w:iCs/>
                <w:sz w:val="20"/>
                <w:szCs w:val="20"/>
              </w:rPr>
            </w:pPr>
            <w:r w:rsidRPr="00807CE4">
              <w:rPr>
                <w:rFonts w:asciiTheme="minorHAnsi" w:hAnsiTheme="minorHAnsi" w:cstheme="minorHAnsi"/>
                <w:bCs/>
                <w:sz w:val="20"/>
                <w:szCs w:val="20"/>
              </w:rPr>
              <w:t>Evaluation team a</w:t>
            </w:r>
            <w:r w:rsidR="00287B46" w:rsidRPr="00807CE4">
              <w:rPr>
                <w:rFonts w:asciiTheme="minorHAnsi" w:hAnsiTheme="minorHAnsi" w:cstheme="minorHAnsi"/>
                <w:bCs/>
                <w:sz w:val="20"/>
                <w:szCs w:val="20"/>
              </w:rPr>
              <w:t>ssessment</w:t>
            </w:r>
          </w:p>
        </w:tc>
      </w:tr>
      <w:tr w:rsidR="00037510" w:rsidRPr="00807CE4" w14:paraId="0B41914A" w14:textId="77777777" w:rsidTr="00022EED">
        <w:tc>
          <w:tcPr>
            <w:cnfStyle w:val="001000000000" w:firstRow="0" w:lastRow="0" w:firstColumn="1" w:lastColumn="0" w:oddVBand="0" w:evenVBand="0" w:oddHBand="0" w:evenHBand="0" w:firstRowFirstColumn="0" w:firstRowLastColumn="0" w:lastRowFirstColumn="0" w:lastRowLastColumn="0"/>
            <w:tcW w:w="0" w:type="auto"/>
            <w:hideMark/>
          </w:tcPr>
          <w:p w14:paraId="422D5EAA" w14:textId="77777777" w:rsidR="00287B46" w:rsidRPr="00807CE4" w:rsidRDefault="00287B46" w:rsidP="00022EED">
            <w:pPr>
              <w:spacing w:before="60" w:after="60"/>
              <w:rPr>
                <w:rFonts w:asciiTheme="minorHAnsi" w:hAnsiTheme="minorHAnsi" w:cstheme="minorHAnsi"/>
                <w:i/>
                <w:iCs/>
                <w:sz w:val="20"/>
                <w:szCs w:val="20"/>
              </w:rPr>
            </w:pPr>
            <w:r w:rsidRPr="00807CE4">
              <w:rPr>
                <w:rFonts w:asciiTheme="minorHAnsi" w:hAnsiTheme="minorHAnsi" w:cstheme="minorHAnsi"/>
                <w:sz w:val="20"/>
                <w:szCs w:val="20"/>
              </w:rPr>
              <w:t>1</w:t>
            </w:r>
          </w:p>
        </w:tc>
        <w:tc>
          <w:tcPr>
            <w:tcW w:w="0" w:type="auto"/>
            <w:hideMark/>
          </w:tcPr>
          <w:p w14:paraId="619578EC"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Continue efforts to maintain and develop strong relationships with the PNTL, the Timorese government and other stakeholders.</w:t>
            </w:r>
          </w:p>
        </w:tc>
        <w:tc>
          <w:tcPr>
            <w:tcW w:w="0" w:type="auto"/>
            <w:hideMark/>
          </w:tcPr>
          <w:p w14:paraId="3E4CD56B"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TLPDP has excellent relationships with the PNTL, RDTL and majority of stakeholders.</w:t>
            </w:r>
          </w:p>
        </w:tc>
        <w:tc>
          <w:tcPr>
            <w:tcW w:w="0" w:type="auto"/>
            <w:hideMark/>
          </w:tcPr>
          <w:p w14:paraId="24A441FD"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This is a fundamental ongoing component of Mission objectives. Stronger relationships now exist with Vice Minister of Interior Office</w:t>
            </w:r>
          </w:p>
        </w:tc>
        <w:tc>
          <w:tcPr>
            <w:tcW w:w="0" w:type="auto"/>
            <w:hideMark/>
          </w:tcPr>
          <w:p w14:paraId="4C8451C3" w14:textId="7F0A10E8"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Achieved</w:t>
            </w:r>
          </w:p>
        </w:tc>
      </w:tr>
      <w:tr w:rsidR="00037510" w:rsidRPr="00807CE4" w14:paraId="64AEAE6D" w14:textId="77777777" w:rsidTr="00022EED">
        <w:tc>
          <w:tcPr>
            <w:cnfStyle w:val="001000000000" w:firstRow="0" w:lastRow="0" w:firstColumn="1" w:lastColumn="0" w:oddVBand="0" w:evenVBand="0" w:oddHBand="0" w:evenHBand="0" w:firstRowFirstColumn="0" w:firstRowLastColumn="0" w:lastRowFirstColumn="0" w:lastRowLastColumn="0"/>
            <w:tcW w:w="0" w:type="auto"/>
            <w:hideMark/>
          </w:tcPr>
          <w:p w14:paraId="6D6F897D" w14:textId="77777777" w:rsidR="00287B46" w:rsidRPr="00807CE4" w:rsidRDefault="00287B46" w:rsidP="00022EED">
            <w:pPr>
              <w:spacing w:before="60" w:after="60"/>
              <w:rPr>
                <w:rFonts w:asciiTheme="minorHAnsi" w:hAnsiTheme="minorHAnsi" w:cstheme="minorHAnsi"/>
                <w:i/>
                <w:iCs/>
                <w:sz w:val="20"/>
                <w:szCs w:val="20"/>
              </w:rPr>
            </w:pPr>
            <w:r w:rsidRPr="00807CE4">
              <w:rPr>
                <w:rFonts w:asciiTheme="minorHAnsi" w:hAnsiTheme="minorHAnsi" w:cstheme="minorHAnsi"/>
                <w:sz w:val="20"/>
                <w:szCs w:val="20"/>
              </w:rPr>
              <w:t>2</w:t>
            </w:r>
          </w:p>
        </w:tc>
        <w:tc>
          <w:tcPr>
            <w:tcW w:w="0" w:type="auto"/>
            <w:hideMark/>
          </w:tcPr>
          <w:p w14:paraId="6AFA76CB"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All TLPDP advisors obtain Tetum language prior to and during deployment</w:t>
            </w:r>
          </w:p>
        </w:tc>
        <w:tc>
          <w:tcPr>
            <w:tcW w:w="0" w:type="auto"/>
            <w:hideMark/>
          </w:tcPr>
          <w:p w14:paraId="25AC49A7"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 </w:t>
            </w:r>
          </w:p>
        </w:tc>
        <w:tc>
          <w:tcPr>
            <w:tcW w:w="0" w:type="auto"/>
            <w:hideMark/>
          </w:tcPr>
          <w:p w14:paraId="5D92418A"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Not addressed in the MPR</w:t>
            </w:r>
          </w:p>
        </w:tc>
        <w:tc>
          <w:tcPr>
            <w:tcW w:w="0" w:type="auto"/>
            <w:hideMark/>
          </w:tcPr>
          <w:p w14:paraId="4EE93BF9"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Not achieved</w:t>
            </w:r>
          </w:p>
        </w:tc>
      </w:tr>
      <w:tr w:rsidR="00037510" w:rsidRPr="00807CE4" w14:paraId="26C56C3A" w14:textId="77777777" w:rsidTr="00022EED">
        <w:tc>
          <w:tcPr>
            <w:cnfStyle w:val="001000000000" w:firstRow="0" w:lastRow="0" w:firstColumn="1" w:lastColumn="0" w:oddVBand="0" w:evenVBand="0" w:oddHBand="0" w:evenHBand="0" w:firstRowFirstColumn="0" w:firstRowLastColumn="0" w:lastRowFirstColumn="0" w:lastRowLastColumn="0"/>
            <w:tcW w:w="0" w:type="auto"/>
            <w:hideMark/>
          </w:tcPr>
          <w:p w14:paraId="1C6665D0" w14:textId="77777777" w:rsidR="00287B46" w:rsidRPr="00807CE4" w:rsidRDefault="00287B46" w:rsidP="00022EED">
            <w:pPr>
              <w:spacing w:before="60" w:after="60"/>
              <w:rPr>
                <w:rFonts w:asciiTheme="minorHAnsi" w:hAnsiTheme="minorHAnsi" w:cstheme="minorHAnsi"/>
                <w:i/>
                <w:iCs/>
                <w:sz w:val="20"/>
                <w:szCs w:val="20"/>
              </w:rPr>
            </w:pPr>
            <w:r w:rsidRPr="00807CE4">
              <w:rPr>
                <w:rFonts w:asciiTheme="minorHAnsi" w:hAnsiTheme="minorHAnsi" w:cstheme="minorHAnsi"/>
                <w:sz w:val="20"/>
                <w:szCs w:val="20"/>
              </w:rPr>
              <w:t>3</w:t>
            </w:r>
          </w:p>
        </w:tc>
        <w:tc>
          <w:tcPr>
            <w:tcW w:w="0" w:type="auto"/>
            <w:hideMark/>
          </w:tcPr>
          <w:p w14:paraId="1F5CAAB7"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Continue to focus on basic investigative, crime scene and intelligence capacity development in line with skills required to match capability that is sustainable by the PNTL.</w:t>
            </w:r>
          </w:p>
        </w:tc>
        <w:tc>
          <w:tcPr>
            <w:tcW w:w="0" w:type="auto"/>
            <w:hideMark/>
          </w:tcPr>
          <w:p w14:paraId="410DF344"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Agreed</w:t>
            </w:r>
          </w:p>
        </w:tc>
        <w:tc>
          <w:tcPr>
            <w:tcW w:w="0" w:type="auto"/>
            <w:hideMark/>
          </w:tcPr>
          <w:p w14:paraId="4F3A47CD"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Ongoing body of work with PNTL Police Training Centre to develop a contemporary learning continuum aligned with community policing needs.</w:t>
            </w:r>
          </w:p>
        </w:tc>
        <w:tc>
          <w:tcPr>
            <w:tcW w:w="0" w:type="auto"/>
            <w:hideMark/>
          </w:tcPr>
          <w:p w14:paraId="09E163FC"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In progress/ some delays</w:t>
            </w:r>
          </w:p>
        </w:tc>
      </w:tr>
      <w:tr w:rsidR="00037510" w:rsidRPr="00807CE4" w14:paraId="48F7F367" w14:textId="77777777" w:rsidTr="00022EED">
        <w:tc>
          <w:tcPr>
            <w:cnfStyle w:val="001000000000" w:firstRow="0" w:lastRow="0" w:firstColumn="1" w:lastColumn="0" w:oddVBand="0" w:evenVBand="0" w:oddHBand="0" w:evenHBand="0" w:firstRowFirstColumn="0" w:firstRowLastColumn="0" w:lastRowFirstColumn="0" w:lastRowLastColumn="0"/>
            <w:tcW w:w="0" w:type="auto"/>
            <w:hideMark/>
          </w:tcPr>
          <w:p w14:paraId="7ED5B0F4" w14:textId="77777777" w:rsidR="00287B46" w:rsidRPr="00807CE4" w:rsidRDefault="00287B46" w:rsidP="00022EED">
            <w:pPr>
              <w:spacing w:before="60" w:after="60"/>
              <w:rPr>
                <w:rFonts w:asciiTheme="minorHAnsi" w:hAnsiTheme="minorHAnsi" w:cstheme="minorHAnsi"/>
                <w:i/>
                <w:iCs/>
                <w:sz w:val="20"/>
                <w:szCs w:val="20"/>
              </w:rPr>
            </w:pPr>
            <w:r w:rsidRPr="00807CE4">
              <w:rPr>
                <w:rFonts w:asciiTheme="minorHAnsi" w:hAnsiTheme="minorHAnsi" w:cstheme="minorHAnsi"/>
                <w:sz w:val="20"/>
                <w:szCs w:val="20"/>
              </w:rPr>
              <w:t>4</w:t>
            </w:r>
          </w:p>
        </w:tc>
        <w:tc>
          <w:tcPr>
            <w:tcW w:w="0" w:type="auto"/>
            <w:hideMark/>
          </w:tcPr>
          <w:p w14:paraId="66F27035"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M&amp;E Support needs to be initiated as a matter of urgency to better demonstrate the return on investment.</w:t>
            </w:r>
          </w:p>
        </w:tc>
        <w:tc>
          <w:tcPr>
            <w:tcW w:w="0" w:type="auto"/>
            <w:hideMark/>
          </w:tcPr>
          <w:p w14:paraId="7DC78CEC"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Agreed</w:t>
            </w:r>
          </w:p>
        </w:tc>
        <w:tc>
          <w:tcPr>
            <w:tcW w:w="0" w:type="auto"/>
            <w:hideMark/>
          </w:tcPr>
          <w:p w14:paraId="6B763A9C"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A Monitoring, Evaluation and Learning Plan (MELP) covering the period Jan 2021 through June 2022 has been developed. The MELP aligns to the Post COVID Development Response Plan; DFAT Investment Monitoring Review requirements and performance indicators.</w:t>
            </w:r>
            <w:r w:rsidRPr="00807CE4">
              <w:rPr>
                <w:rFonts w:asciiTheme="minorHAnsi" w:hAnsiTheme="minorHAnsi" w:cstheme="minorHAnsi"/>
                <w:b/>
                <w:bCs/>
                <w:sz w:val="20"/>
                <w:szCs w:val="20"/>
              </w:rPr>
              <w:t xml:space="preserve"> </w:t>
            </w:r>
          </w:p>
        </w:tc>
        <w:tc>
          <w:tcPr>
            <w:tcW w:w="0" w:type="auto"/>
            <w:hideMark/>
          </w:tcPr>
          <w:p w14:paraId="31B35CB2" w14:textId="629F0BFC" w:rsidR="00287B46" w:rsidRPr="00807CE4" w:rsidRDefault="00037510"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Not achieved</w:t>
            </w:r>
          </w:p>
        </w:tc>
      </w:tr>
      <w:tr w:rsidR="00037510" w:rsidRPr="00807CE4" w14:paraId="525CD8F9" w14:textId="77777777" w:rsidTr="00022EED">
        <w:tc>
          <w:tcPr>
            <w:cnfStyle w:val="001000000000" w:firstRow="0" w:lastRow="0" w:firstColumn="1" w:lastColumn="0" w:oddVBand="0" w:evenVBand="0" w:oddHBand="0" w:evenHBand="0" w:firstRowFirstColumn="0" w:firstRowLastColumn="0" w:lastRowFirstColumn="0" w:lastRowLastColumn="0"/>
            <w:tcW w:w="0" w:type="auto"/>
            <w:hideMark/>
          </w:tcPr>
          <w:p w14:paraId="6B418EFB" w14:textId="77777777" w:rsidR="00287B46" w:rsidRPr="00807CE4" w:rsidRDefault="00287B46" w:rsidP="00022EED">
            <w:pPr>
              <w:spacing w:before="60" w:after="60"/>
              <w:rPr>
                <w:rFonts w:asciiTheme="minorHAnsi" w:hAnsiTheme="minorHAnsi" w:cstheme="minorHAnsi"/>
                <w:i/>
                <w:iCs/>
                <w:sz w:val="20"/>
                <w:szCs w:val="20"/>
              </w:rPr>
            </w:pPr>
            <w:r w:rsidRPr="00807CE4">
              <w:rPr>
                <w:rFonts w:asciiTheme="minorHAnsi" w:hAnsiTheme="minorHAnsi" w:cstheme="minorHAnsi"/>
                <w:sz w:val="20"/>
                <w:szCs w:val="20"/>
              </w:rPr>
              <w:t>5</w:t>
            </w:r>
          </w:p>
        </w:tc>
        <w:tc>
          <w:tcPr>
            <w:tcW w:w="0" w:type="auto"/>
            <w:hideMark/>
          </w:tcPr>
          <w:p w14:paraId="4D1727D9"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Refocus advisor mindset to thinking about program design and the link between core program outcomes.</w:t>
            </w:r>
          </w:p>
        </w:tc>
        <w:tc>
          <w:tcPr>
            <w:tcW w:w="0" w:type="auto"/>
            <w:hideMark/>
          </w:tcPr>
          <w:p w14:paraId="0C6082A2"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 xml:space="preserve">Agreed. </w:t>
            </w:r>
          </w:p>
        </w:tc>
        <w:tc>
          <w:tcPr>
            <w:tcW w:w="0" w:type="auto"/>
            <w:hideMark/>
          </w:tcPr>
          <w:p w14:paraId="6D80294F"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Work undertaken to map all projects against EOPOs combined with a continuum of capability development.</w:t>
            </w:r>
          </w:p>
        </w:tc>
        <w:tc>
          <w:tcPr>
            <w:tcW w:w="0" w:type="auto"/>
            <w:hideMark/>
          </w:tcPr>
          <w:p w14:paraId="68BDBF32"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In progress/ some delays</w:t>
            </w:r>
          </w:p>
        </w:tc>
      </w:tr>
      <w:tr w:rsidR="00037510" w:rsidRPr="00807CE4" w14:paraId="52C35920" w14:textId="77777777" w:rsidTr="00022EED">
        <w:tc>
          <w:tcPr>
            <w:cnfStyle w:val="001000000000" w:firstRow="0" w:lastRow="0" w:firstColumn="1" w:lastColumn="0" w:oddVBand="0" w:evenVBand="0" w:oddHBand="0" w:evenHBand="0" w:firstRowFirstColumn="0" w:firstRowLastColumn="0" w:lastRowFirstColumn="0" w:lastRowLastColumn="0"/>
            <w:tcW w:w="0" w:type="auto"/>
            <w:hideMark/>
          </w:tcPr>
          <w:p w14:paraId="4EFCB34E" w14:textId="77777777" w:rsidR="00287B46" w:rsidRPr="00807CE4" w:rsidRDefault="00287B46" w:rsidP="00022EED">
            <w:pPr>
              <w:spacing w:before="60" w:after="60"/>
              <w:rPr>
                <w:rFonts w:asciiTheme="minorHAnsi" w:hAnsiTheme="minorHAnsi" w:cstheme="minorHAnsi"/>
                <w:i/>
                <w:iCs/>
                <w:sz w:val="20"/>
                <w:szCs w:val="20"/>
              </w:rPr>
            </w:pPr>
            <w:r w:rsidRPr="00807CE4">
              <w:rPr>
                <w:rFonts w:asciiTheme="minorHAnsi" w:hAnsiTheme="minorHAnsi" w:cstheme="minorHAnsi"/>
                <w:sz w:val="20"/>
                <w:szCs w:val="20"/>
              </w:rPr>
              <w:t>6</w:t>
            </w:r>
          </w:p>
        </w:tc>
        <w:tc>
          <w:tcPr>
            <w:tcW w:w="0" w:type="auto"/>
            <w:hideMark/>
          </w:tcPr>
          <w:p w14:paraId="4F7791EC"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Consider options to further harness local and regional expertise as part of the program.</w:t>
            </w:r>
          </w:p>
        </w:tc>
        <w:tc>
          <w:tcPr>
            <w:tcW w:w="0" w:type="auto"/>
            <w:hideMark/>
          </w:tcPr>
          <w:p w14:paraId="3925FBBA"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Agreed. TLPDP will continue with the NT Police placement program and wishes to engage more with AIPM around senior executive development noting the success of the AAR program. A more targeted gender balanced investment focusing on the top 10 leaders would be a better approach</w:t>
            </w:r>
          </w:p>
        </w:tc>
        <w:tc>
          <w:tcPr>
            <w:tcW w:w="0" w:type="auto"/>
            <w:hideMark/>
          </w:tcPr>
          <w:p w14:paraId="0136E51E"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The impacts of COVID and the enduring State of Emergency have significantly impacted the ability to engage in regional programmes and placements. This recommendation is considered completed as it will form part of the ongoing Mission objectives.</w:t>
            </w:r>
          </w:p>
        </w:tc>
        <w:tc>
          <w:tcPr>
            <w:tcW w:w="0" w:type="auto"/>
            <w:hideMark/>
          </w:tcPr>
          <w:p w14:paraId="32005B82"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In progress/ some delays</w:t>
            </w:r>
          </w:p>
        </w:tc>
      </w:tr>
      <w:tr w:rsidR="00037510" w:rsidRPr="00807CE4" w14:paraId="3F35B9CF" w14:textId="77777777" w:rsidTr="00022EED">
        <w:tc>
          <w:tcPr>
            <w:cnfStyle w:val="001000000000" w:firstRow="0" w:lastRow="0" w:firstColumn="1" w:lastColumn="0" w:oddVBand="0" w:evenVBand="0" w:oddHBand="0" w:evenHBand="0" w:firstRowFirstColumn="0" w:firstRowLastColumn="0" w:lastRowFirstColumn="0" w:lastRowLastColumn="0"/>
            <w:tcW w:w="0" w:type="auto"/>
            <w:hideMark/>
          </w:tcPr>
          <w:p w14:paraId="2B3F103B" w14:textId="77777777" w:rsidR="00287B46" w:rsidRPr="00807CE4" w:rsidRDefault="00287B46" w:rsidP="00022EED">
            <w:pPr>
              <w:spacing w:before="60" w:after="60"/>
              <w:rPr>
                <w:rFonts w:asciiTheme="minorHAnsi" w:hAnsiTheme="minorHAnsi" w:cstheme="minorHAnsi"/>
                <w:i/>
                <w:iCs/>
                <w:sz w:val="20"/>
                <w:szCs w:val="20"/>
              </w:rPr>
            </w:pPr>
            <w:r w:rsidRPr="00807CE4">
              <w:rPr>
                <w:rFonts w:asciiTheme="minorHAnsi" w:hAnsiTheme="minorHAnsi" w:cstheme="minorHAnsi"/>
                <w:sz w:val="20"/>
                <w:szCs w:val="20"/>
              </w:rPr>
              <w:t>7</w:t>
            </w:r>
          </w:p>
        </w:tc>
        <w:tc>
          <w:tcPr>
            <w:tcW w:w="0" w:type="auto"/>
            <w:hideMark/>
          </w:tcPr>
          <w:p w14:paraId="2D5E834C"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Continue to try to establish a positive and cooperative working relationship with the GNR where possible and appropriate</w:t>
            </w:r>
          </w:p>
        </w:tc>
        <w:tc>
          <w:tcPr>
            <w:tcW w:w="0" w:type="auto"/>
            <w:hideMark/>
          </w:tcPr>
          <w:p w14:paraId="1DDFC89D"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 </w:t>
            </w:r>
          </w:p>
        </w:tc>
        <w:tc>
          <w:tcPr>
            <w:tcW w:w="0" w:type="auto"/>
            <w:hideMark/>
          </w:tcPr>
          <w:p w14:paraId="2D1FE5E2"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Not addressed in MPR</w:t>
            </w:r>
          </w:p>
        </w:tc>
        <w:tc>
          <w:tcPr>
            <w:tcW w:w="0" w:type="auto"/>
            <w:hideMark/>
          </w:tcPr>
          <w:p w14:paraId="3BC2E771"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In progress/ some delays</w:t>
            </w:r>
          </w:p>
        </w:tc>
      </w:tr>
      <w:tr w:rsidR="00037510" w:rsidRPr="00807CE4" w14:paraId="1B16341A" w14:textId="77777777" w:rsidTr="00022EED">
        <w:tc>
          <w:tcPr>
            <w:cnfStyle w:val="001000000000" w:firstRow="0" w:lastRow="0" w:firstColumn="1" w:lastColumn="0" w:oddVBand="0" w:evenVBand="0" w:oddHBand="0" w:evenHBand="0" w:firstRowFirstColumn="0" w:firstRowLastColumn="0" w:lastRowFirstColumn="0" w:lastRowLastColumn="0"/>
            <w:tcW w:w="0" w:type="auto"/>
            <w:hideMark/>
          </w:tcPr>
          <w:p w14:paraId="0B261949" w14:textId="77777777" w:rsidR="00287B46" w:rsidRPr="00807CE4" w:rsidRDefault="00287B46" w:rsidP="00022EED">
            <w:pPr>
              <w:spacing w:before="60" w:after="60"/>
              <w:rPr>
                <w:rFonts w:asciiTheme="minorHAnsi" w:hAnsiTheme="minorHAnsi" w:cstheme="minorHAnsi"/>
                <w:i/>
                <w:iCs/>
                <w:sz w:val="20"/>
                <w:szCs w:val="20"/>
              </w:rPr>
            </w:pPr>
            <w:r w:rsidRPr="00807CE4">
              <w:rPr>
                <w:rFonts w:asciiTheme="minorHAnsi" w:hAnsiTheme="minorHAnsi" w:cstheme="minorHAnsi"/>
                <w:sz w:val="20"/>
                <w:szCs w:val="20"/>
              </w:rPr>
              <w:t>8</w:t>
            </w:r>
          </w:p>
        </w:tc>
        <w:tc>
          <w:tcPr>
            <w:tcW w:w="0" w:type="auto"/>
            <w:hideMark/>
          </w:tcPr>
          <w:p w14:paraId="4FA4CC40"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Continue to look for opportunities to establish and develop relationships with the Prosecutor General, possibly through the engagement of a PLO position</w:t>
            </w:r>
          </w:p>
        </w:tc>
        <w:tc>
          <w:tcPr>
            <w:tcW w:w="0" w:type="auto"/>
            <w:hideMark/>
          </w:tcPr>
          <w:p w14:paraId="003C9F13"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 xml:space="preserve">Agreed but this </w:t>
            </w:r>
            <w:proofErr w:type="gramStart"/>
            <w:r w:rsidRPr="00807CE4">
              <w:rPr>
                <w:rFonts w:asciiTheme="minorHAnsi" w:hAnsiTheme="minorHAnsi" w:cstheme="minorHAnsi"/>
                <w:sz w:val="20"/>
                <w:szCs w:val="20"/>
              </w:rPr>
              <w:t>has to</w:t>
            </w:r>
            <w:proofErr w:type="gramEnd"/>
            <w:r w:rsidRPr="00807CE4">
              <w:rPr>
                <w:rFonts w:asciiTheme="minorHAnsi" w:hAnsiTheme="minorHAnsi" w:cstheme="minorHAnsi"/>
                <w:sz w:val="20"/>
                <w:szCs w:val="20"/>
              </w:rPr>
              <w:t xml:space="preserve"> be driven by the PNTL executive</w:t>
            </w:r>
          </w:p>
        </w:tc>
        <w:tc>
          <w:tcPr>
            <w:tcW w:w="0" w:type="auto"/>
            <w:hideMark/>
          </w:tcPr>
          <w:p w14:paraId="30AF5DFE"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The TNC Implementation plans for dedicated liaison officers to be embedded within the TNC which includes a rep from the OPG. Further consideration will be given to recruiting a permanent former prosecutor as an advisor to be embedded within the TNC to support PNTL.</w:t>
            </w:r>
          </w:p>
        </w:tc>
        <w:tc>
          <w:tcPr>
            <w:tcW w:w="0" w:type="auto"/>
            <w:hideMark/>
          </w:tcPr>
          <w:p w14:paraId="52B594B1"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Not achieved</w:t>
            </w:r>
          </w:p>
        </w:tc>
      </w:tr>
      <w:tr w:rsidR="00037510" w:rsidRPr="00807CE4" w14:paraId="2D51B0A9" w14:textId="77777777" w:rsidTr="00022EED">
        <w:tc>
          <w:tcPr>
            <w:cnfStyle w:val="001000000000" w:firstRow="0" w:lastRow="0" w:firstColumn="1" w:lastColumn="0" w:oddVBand="0" w:evenVBand="0" w:oddHBand="0" w:evenHBand="0" w:firstRowFirstColumn="0" w:firstRowLastColumn="0" w:lastRowFirstColumn="0" w:lastRowLastColumn="0"/>
            <w:tcW w:w="0" w:type="auto"/>
            <w:hideMark/>
          </w:tcPr>
          <w:p w14:paraId="3DD98F34" w14:textId="77777777" w:rsidR="00287B46" w:rsidRPr="00807CE4" w:rsidRDefault="00287B46" w:rsidP="00022EED">
            <w:pPr>
              <w:spacing w:before="60" w:after="60"/>
              <w:rPr>
                <w:rFonts w:asciiTheme="minorHAnsi" w:hAnsiTheme="minorHAnsi" w:cstheme="minorHAnsi"/>
                <w:i/>
                <w:iCs/>
                <w:sz w:val="20"/>
                <w:szCs w:val="20"/>
              </w:rPr>
            </w:pPr>
            <w:r w:rsidRPr="00807CE4">
              <w:rPr>
                <w:rFonts w:asciiTheme="minorHAnsi" w:hAnsiTheme="minorHAnsi" w:cstheme="minorHAnsi"/>
                <w:sz w:val="20"/>
                <w:szCs w:val="20"/>
              </w:rPr>
              <w:t>9</w:t>
            </w:r>
          </w:p>
        </w:tc>
        <w:tc>
          <w:tcPr>
            <w:tcW w:w="0" w:type="auto"/>
            <w:hideMark/>
          </w:tcPr>
          <w:p w14:paraId="5E579BD9"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Continue to ensure all TLPDP support to the PNTL aligns with the Design’s program logic</w:t>
            </w:r>
          </w:p>
        </w:tc>
        <w:tc>
          <w:tcPr>
            <w:tcW w:w="0" w:type="auto"/>
            <w:hideMark/>
          </w:tcPr>
          <w:p w14:paraId="6202CB7E"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Agreed</w:t>
            </w:r>
          </w:p>
        </w:tc>
        <w:tc>
          <w:tcPr>
            <w:tcW w:w="0" w:type="auto"/>
            <w:hideMark/>
          </w:tcPr>
          <w:p w14:paraId="20457DB0"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Implemented as part of BAU Mission practices where possible noting constraints in the shifting environment.</w:t>
            </w:r>
          </w:p>
        </w:tc>
        <w:tc>
          <w:tcPr>
            <w:tcW w:w="0" w:type="auto"/>
            <w:hideMark/>
          </w:tcPr>
          <w:p w14:paraId="24F38568"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In progress/ some delay</w:t>
            </w:r>
          </w:p>
        </w:tc>
      </w:tr>
      <w:tr w:rsidR="00037510" w:rsidRPr="00807CE4" w14:paraId="63A726DF" w14:textId="77777777" w:rsidTr="00022EED">
        <w:tc>
          <w:tcPr>
            <w:cnfStyle w:val="001000000000" w:firstRow="0" w:lastRow="0" w:firstColumn="1" w:lastColumn="0" w:oddVBand="0" w:evenVBand="0" w:oddHBand="0" w:evenHBand="0" w:firstRowFirstColumn="0" w:firstRowLastColumn="0" w:lastRowFirstColumn="0" w:lastRowLastColumn="0"/>
            <w:tcW w:w="0" w:type="auto"/>
            <w:hideMark/>
          </w:tcPr>
          <w:p w14:paraId="31F320FB" w14:textId="77777777" w:rsidR="00287B46" w:rsidRPr="00807CE4" w:rsidRDefault="00287B46" w:rsidP="00022EED">
            <w:pPr>
              <w:spacing w:before="60" w:after="60"/>
              <w:rPr>
                <w:rFonts w:asciiTheme="minorHAnsi" w:hAnsiTheme="minorHAnsi" w:cstheme="minorHAnsi"/>
                <w:i/>
                <w:iCs/>
                <w:sz w:val="20"/>
                <w:szCs w:val="20"/>
              </w:rPr>
            </w:pPr>
            <w:r w:rsidRPr="00807CE4">
              <w:rPr>
                <w:rFonts w:asciiTheme="minorHAnsi" w:hAnsiTheme="minorHAnsi" w:cstheme="minorHAnsi"/>
                <w:sz w:val="20"/>
                <w:szCs w:val="20"/>
              </w:rPr>
              <w:t>10</w:t>
            </w:r>
          </w:p>
        </w:tc>
        <w:tc>
          <w:tcPr>
            <w:tcW w:w="0" w:type="auto"/>
            <w:hideMark/>
          </w:tcPr>
          <w:p w14:paraId="57451200"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Conduct a needs assessment of the PNTL in conjunction with a True Cost of Policing Analysis of the PNTL to help the TLPDP establish where to direct its efforts.</w:t>
            </w:r>
          </w:p>
        </w:tc>
        <w:tc>
          <w:tcPr>
            <w:tcW w:w="0" w:type="auto"/>
            <w:hideMark/>
          </w:tcPr>
          <w:p w14:paraId="0FD07B85"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Agreed. This is supported within PNTL and RDTL. A procurement process had commenced however delayed due to COVID.</w:t>
            </w:r>
          </w:p>
        </w:tc>
        <w:tc>
          <w:tcPr>
            <w:tcW w:w="0" w:type="auto"/>
            <w:hideMark/>
          </w:tcPr>
          <w:p w14:paraId="4C1F57E9"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This is a PNTL accepted priority project which is on hold. Project cannot be funded due to withholding of Project funds by DFAT due to embedded flexibility requirements. Significant impact to influencing PNTL budget management and planning arises.</w:t>
            </w:r>
          </w:p>
        </w:tc>
        <w:tc>
          <w:tcPr>
            <w:tcW w:w="0" w:type="auto"/>
            <w:hideMark/>
          </w:tcPr>
          <w:p w14:paraId="697C6121"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Not achieved </w:t>
            </w:r>
          </w:p>
        </w:tc>
      </w:tr>
      <w:tr w:rsidR="00037510" w:rsidRPr="00807CE4" w14:paraId="6FF422F5" w14:textId="77777777" w:rsidTr="00022EED">
        <w:tc>
          <w:tcPr>
            <w:cnfStyle w:val="001000000000" w:firstRow="0" w:lastRow="0" w:firstColumn="1" w:lastColumn="0" w:oddVBand="0" w:evenVBand="0" w:oddHBand="0" w:evenHBand="0" w:firstRowFirstColumn="0" w:firstRowLastColumn="0" w:lastRowFirstColumn="0" w:lastRowLastColumn="0"/>
            <w:tcW w:w="0" w:type="auto"/>
          </w:tcPr>
          <w:p w14:paraId="1E8B2AD5" w14:textId="77777777" w:rsidR="00287B46" w:rsidRPr="00807CE4" w:rsidRDefault="00287B46" w:rsidP="00022EED">
            <w:pPr>
              <w:spacing w:before="60" w:after="60"/>
              <w:rPr>
                <w:rFonts w:asciiTheme="minorHAnsi" w:hAnsiTheme="minorHAnsi" w:cstheme="minorHAnsi"/>
                <w:i/>
                <w:iCs/>
                <w:sz w:val="20"/>
                <w:szCs w:val="20"/>
              </w:rPr>
            </w:pPr>
            <w:r w:rsidRPr="00807CE4">
              <w:rPr>
                <w:rFonts w:asciiTheme="minorHAnsi" w:hAnsiTheme="minorHAnsi" w:cstheme="minorHAnsi"/>
                <w:sz w:val="20"/>
                <w:szCs w:val="20"/>
              </w:rPr>
              <w:t>11</w:t>
            </w:r>
          </w:p>
        </w:tc>
        <w:tc>
          <w:tcPr>
            <w:tcW w:w="0" w:type="auto"/>
          </w:tcPr>
          <w:p w14:paraId="5BF6DD7B"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Continue to utilise NT Police Force in PNTL training and development opportunities (as relates to community policing)</w:t>
            </w:r>
          </w:p>
        </w:tc>
        <w:tc>
          <w:tcPr>
            <w:tcW w:w="0" w:type="auto"/>
          </w:tcPr>
          <w:p w14:paraId="289BA90D"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p>
        </w:tc>
        <w:tc>
          <w:tcPr>
            <w:tcW w:w="0" w:type="auto"/>
          </w:tcPr>
          <w:p w14:paraId="76B12ABD"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Not addressed in MPR</w:t>
            </w:r>
          </w:p>
        </w:tc>
        <w:tc>
          <w:tcPr>
            <w:tcW w:w="0" w:type="auto"/>
          </w:tcPr>
          <w:p w14:paraId="05C19EC2"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Not achieved</w:t>
            </w:r>
          </w:p>
        </w:tc>
      </w:tr>
      <w:tr w:rsidR="00037510" w:rsidRPr="00807CE4" w14:paraId="1FAD2F47" w14:textId="77777777" w:rsidTr="00022EED">
        <w:tc>
          <w:tcPr>
            <w:cnfStyle w:val="001000000000" w:firstRow="0" w:lastRow="0" w:firstColumn="1" w:lastColumn="0" w:oddVBand="0" w:evenVBand="0" w:oddHBand="0" w:evenHBand="0" w:firstRowFirstColumn="0" w:firstRowLastColumn="0" w:lastRowFirstColumn="0" w:lastRowLastColumn="0"/>
            <w:tcW w:w="0" w:type="auto"/>
            <w:hideMark/>
          </w:tcPr>
          <w:p w14:paraId="03EE10D6" w14:textId="77777777" w:rsidR="00287B46" w:rsidRPr="00807CE4" w:rsidRDefault="00287B46" w:rsidP="00022EED">
            <w:pPr>
              <w:spacing w:before="60" w:after="60"/>
              <w:rPr>
                <w:rFonts w:asciiTheme="minorHAnsi" w:hAnsiTheme="minorHAnsi" w:cstheme="minorHAnsi"/>
                <w:i/>
                <w:iCs/>
                <w:sz w:val="20"/>
                <w:szCs w:val="20"/>
              </w:rPr>
            </w:pPr>
            <w:r w:rsidRPr="00807CE4">
              <w:rPr>
                <w:rFonts w:asciiTheme="minorHAnsi" w:hAnsiTheme="minorHAnsi" w:cstheme="minorHAnsi"/>
                <w:sz w:val="20"/>
                <w:szCs w:val="20"/>
              </w:rPr>
              <w:t>12</w:t>
            </w:r>
          </w:p>
        </w:tc>
        <w:tc>
          <w:tcPr>
            <w:tcW w:w="0" w:type="auto"/>
            <w:hideMark/>
          </w:tcPr>
          <w:p w14:paraId="5F0890B8"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Continue to influence a shift to a community policing model through influence at senior leadership, training, and project initiatives, noting the politically complex and sensitive environment.</w:t>
            </w:r>
          </w:p>
        </w:tc>
        <w:tc>
          <w:tcPr>
            <w:tcW w:w="0" w:type="auto"/>
            <w:hideMark/>
          </w:tcPr>
          <w:p w14:paraId="66A4DEC6"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Agreed</w:t>
            </w:r>
          </w:p>
        </w:tc>
        <w:tc>
          <w:tcPr>
            <w:tcW w:w="0" w:type="auto"/>
            <w:hideMark/>
          </w:tcPr>
          <w:p w14:paraId="5E033C67"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Underway. This forms part of the ongoing work plan and agenda for TLPDP. Delivered via advisory support to Dili District Command and engagement with PNTL PTC to rewrite the Base recruit training program. Significant change initiative which requires additional investment and resourcing.</w:t>
            </w:r>
          </w:p>
        </w:tc>
        <w:tc>
          <w:tcPr>
            <w:tcW w:w="0" w:type="auto"/>
            <w:hideMark/>
          </w:tcPr>
          <w:p w14:paraId="3D311987"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 xml:space="preserve">In progress/ some delay </w:t>
            </w:r>
          </w:p>
        </w:tc>
      </w:tr>
      <w:tr w:rsidR="00037510" w:rsidRPr="00807CE4" w14:paraId="6E03CA6F" w14:textId="77777777" w:rsidTr="00022EED">
        <w:tc>
          <w:tcPr>
            <w:cnfStyle w:val="001000000000" w:firstRow="0" w:lastRow="0" w:firstColumn="1" w:lastColumn="0" w:oddVBand="0" w:evenVBand="0" w:oddHBand="0" w:evenHBand="0" w:firstRowFirstColumn="0" w:firstRowLastColumn="0" w:lastRowFirstColumn="0" w:lastRowLastColumn="0"/>
            <w:tcW w:w="0" w:type="auto"/>
            <w:hideMark/>
          </w:tcPr>
          <w:p w14:paraId="51FB8B76" w14:textId="77777777" w:rsidR="00287B46" w:rsidRPr="00807CE4" w:rsidRDefault="00287B46" w:rsidP="00022EED">
            <w:pPr>
              <w:spacing w:before="60" w:after="60"/>
              <w:rPr>
                <w:rFonts w:asciiTheme="minorHAnsi" w:hAnsiTheme="minorHAnsi" w:cstheme="minorHAnsi"/>
                <w:i/>
                <w:iCs/>
                <w:sz w:val="20"/>
                <w:szCs w:val="20"/>
              </w:rPr>
            </w:pPr>
            <w:r w:rsidRPr="00807CE4">
              <w:rPr>
                <w:rFonts w:asciiTheme="minorHAnsi" w:hAnsiTheme="minorHAnsi" w:cstheme="minorHAnsi"/>
                <w:sz w:val="20"/>
                <w:szCs w:val="20"/>
              </w:rPr>
              <w:t>13</w:t>
            </w:r>
          </w:p>
        </w:tc>
        <w:tc>
          <w:tcPr>
            <w:tcW w:w="0" w:type="auto"/>
            <w:hideMark/>
          </w:tcPr>
          <w:p w14:paraId="3A221173"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Consider providing more support to districts should more resources be attributed to the mission.</w:t>
            </w:r>
          </w:p>
        </w:tc>
        <w:tc>
          <w:tcPr>
            <w:tcW w:w="0" w:type="auto"/>
            <w:hideMark/>
          </w:tcPr>
          <w:p w14:paraId="48042B9D"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Agreed but most emphasis will be on support to the District trainers</w:t>
            </w:r>
          </w:p>
        </w:tc>
        <w:tc>
          <w:tcPr>
            <w:tcW w:w="0" w:type="auto"/>
            <w:hideMark/>
          </w:tcPr>
          <w:p w14:paraId="630A00C6"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Recommendation is not resourced within existing Mission funding &amp; staffing constraints. Focus on developing with PNTL PTC a Regional Training Program.</w:t>
            </w:r>
          </w:p>
        </w:tc>
        <w:tc>
          <w:tcPr>
            <w:tcW w:w="0" w:type="auto"/>
            <w:hideMark/>
          </w:tcPr>
          <w:p w14:paraId="11CC8480"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Not achieved</w:t>
            </w:r>
          </w:p>
        </w:tc>
      </w:tr>
      <w:tr w:rsidR="00037510" w:rsidRPr="00807CE4" w14:paraId="607475DF" w14:textId="77777777" w:rsidTr="00022EED">
        <w:tc>
          <w:tcPr>
            <w:cnfStyle w:val="001000000000" w:firstRow="0" w:lastRow="0" w:firstColumn="1" w:lastColumn="0" w:oddVBand="0" w:evenVBand="0" w:oddHBand="0" w:evenHBand="0" w:firstRowFirstColumn="0" w:firstRowLastColumn="0" w:lastRowFirstColumn="0" w:lastRowLastColumn="0"/>
            <w:tcW w:w="0" w:type="auto"/>
            <w:hideMark/>
          </w:tcPr>
          <w:p w14:paraId="2279FD69" w14:textId="77777777" w:rsidR="00287B46" w:rsidRPr="00807CE4" w:rsidRDefault="00287B46" w:rsidP="00022EED">
            <w:pPr>
              <w:spacing w:before="60" w:after="60"/>
              <w:rPr>
                <w:rFonts w:asciiTheme="minorHAnsi" w:hAnsiTheme="minorHAnsi" w:cstheme="minorHAnsi"/>
                <w:i/>
                <w:iCs/>
                <w:sz w:val="20"/>
                <w:szCs w:val="20"/>
              </w:rPr>
            </w:pPr>
            <w:r w:rsidRPr="00807CE4">
              <w:rPr>
                <w:rFonts w:asciiTheme="minorHAnsi" w:hAnsiTheme="minorHAnsi" w:cstheme="minorHAnsi"/>
                <w:sz w:val="20"/>
                <w:szCs w:val="20"/>
              </w:rPr>
              <w:t>14</w:t>
            </w:r>
          </w:p>
        </w:tc>
        <w:tc>
          <w:tcPr>
            <w:tcW w:w="0" w:type="auto"/>
            <w:hideMark/>
          </w:tcPr>
          <w:p w14:paraId="3CFB6D00"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Continue to support a Timor-owned, Timor-led approach, while managing and reducing dependency where possible.</w:t>
            </w:r>
          </w:p>
        </w:tc>
        <w:tc>
          <w:tcPr>
            <w:tcW w:w="0" w:type="auto"/>
            <w:hideMark/>
          </w:tcPr>
          <w:p w14:paraId="14917A43"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 xml:space="preserve">Agreed </w:t>
            </w:r>
          </w:p>
        </w:tc>
        <w:tc>
          <w:tcPr>
            <w:tcW w:w="0" w:type="auto"/>
            <w:hideMark/>
          </w:tcPr>
          <w:p w14:paraId="2C0C06FA"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Complete. This forms part of the Mission BAU approach.</w:t>
            </w:r>
          </w:p>
        </w:tc>
        <w:tc>
          <w:tcPr>
            <w:tcW w:w="0" w:type="auto"/>
            <w:hideMark/>
          </w:tcPr>
          <w:p w14:paraId="647465DB"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In progress/ some delay</w:t>
            </w:r>
          </w:p>
        </w:tc>
      </w:tr>
      <w:tr w:rsidR="00037510" w:rsidRPr="00807CE4" w14:paraId="661C72EC" w14:textId="77777777" w:rsidTr="00022EED">
        <w:tc>
          <w:tcPr>
            <w:cnfStyle w:val="001000000000" w:firstRow="0" w:lastRow="0" w:firstColumn="1" w:lastColumn="0" w:oddVBand="0" w:evenVBand="0" w:oddHBand="0" w:evenHBand="0" w:firstRowFirstColumn="0" w:firstRowLastColumn="0" w:lastRowFirstColumn="0" w:lastRowLastColumn="0"/>
            <w:tcW w:w="0" w:type="auto"/>
            <w:hideMark/>
          </w:tcPr>
          <w:p w14:paraId="6EDADAC1" w14:textId="77777777" w:rsidR="00287B46" w:rsidRPr="00807CE4" w:rsidRDefault="00287B46" w:rsidP="00022EED">
            <w:pPr>
              <w:spacing w:before="60" w:after="60"/>
              <w:rPr>
                <w:rFonts w:asciiTheme="minorHAnsi" w:hAnsiTheme="minorHAnsi" w:cstheme="minorHAnsi"/>
                <w:i/>
                <w:iCs/>
                <w:sz w:val="20"/>
                <w:szCs w:val="20"/>
              </w:rPr>
            </w:pPr>
            <w:r w:rsidRPr="00807CE4">
              <w:rPr>
                <w:rFonts w:asciiTheme="minorHAnsi" w:hAnsiTheme="minorHAnsi" w:cstheme="minorHAnsi"/>
                <w:sz w:val="20"/>
                <w:szCs w:val="20"/>
              </w:rPr>
              <w:t>15</w:t>
            </w:r>
          </w:p>
        </w:tc>
        <w:tc>
          <w:tcPr>
            <w:tcW w:w="0" w:type="auto"/>
            <w:hideMark/>
          </w:tcPr>
          <w:p w14:paraId="5D0709C9"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Support the development of the PNTL capability to maintain IMS</w:t>
            </w:r>
          </w:p>
        </w:tc>
        <w:tc>
          <w:tcPr>
            <w:tcW w:w="0" w:type="auto"/>
            <w:hideMark/>
          </w:tcPr>
          <w:p w14:paraId="720F3E9B"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Agreed, this will form part of the True Cost of Policing Analysis.</w:t>
            </w:r>
          </w:p>
        </w:tc>
        <w:tc>
          <w:tcPr>
            <w:tcW w:w="0" w:type="auto"/>
            <w:hideMark/>
          </w:tcPr>
          <w:p w14:paraId="4DE1B14D"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 xml:space="preserve">Current IMS management presents considerable risks. IMS is not </w:t>
            </w:r>
            <w:proofErr w:type="gramStart"/>
            <w:r w:rsidRPr="00807CE4">
              <w:rPr>
                <w:rFonts w:asciiTheme="minorHAnsi" w:hAnsiTheme="minorHAnsi" w:cstheme="minorHAnsi"/>
                <w:sz w:val="20"/>
                <w:szCs w:val="20"/>
              </w:rPr>
              <w:t>sustainable</w:t>
            </w:r>
            <w:proofErr w:type="gramEnd"/>
            <w:r w:rsidRPr="00807CE4">
              <w:rPr>
                <w:rFonts w:asciiTheme="minorHAnsi" w:hAnsiTheme="minorHAnsi" w:cstheme="minorHAnsi"/>
                <w:sz w:val="20"/>
                <w:szCs w:val="20"/>
              </w:rPr>
              <w:t xml:space="preserve"> and a replacement solution is to be scoped during 2020-2021 project cycle. Additional significant funding and resourcing would be required to implement a sustainable solution.</w:t>
            </w:r>
          </w:p>
        </w:tc>
        <w:tc>
          <w:tcPr>
            <w:tcW w:w="0" w:type="auto"/>
            <w:hideMark/>
          </w:tcPr>
          <w:p w14:paraId="665BAD83"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Not achieved  </w:t>
            </w:r>
          </w:p>
        </w:tc>
      </w:tr>
      <w:tr w:rsidR="00037510" w:rsidRPr="00807CE4" w14:paraId="5C59E598" w14:textId="77777777" w:rsidTr="00022EED">
        <w:tc>
          <w:tcPr>
            <w:cnfStyle w:val="001000000000" w:firstRow="0" w:lastRow="0" w:firstColumn="1" w:lastColumn="0" w:oddVBand="0" w:evenVBand="0" w:oddHBand="0" w:evenHBand="0" w:firstRowFirstColumn="0" w:firstRowLastColumn="0" w:lastRowFirstColumn="0" w:lastRowLastColumn="0"/>
            <w:tcW w:w="0" w:type="auto"/>
            <w:hideMark/>
          </w:tcPr>
          <w:p w14:paraId="6C71BCFF" w14:textId="77777777" w:rsidR="00287B46" w:rsidRPr="00807CE4" w:rsidRDefault="00287B46" w:rsidP="00022EED">
            <w:pPr>
              <w:spacing w:before="60" w:after="60"/>
              <w:rPr>
                <w:rFonts w:asciiTheme="minorHAnsi" w:hAnsiTheme="minorHAnsi" w:cstheme="minorHAnsi"/>
                <w:i/>
                <w:iCs/>
                <w:sz w:val="20"/>
                <w:szCs w:val="20"/>
              </w:rPr>
            </w:pPr>
            <w:r w:rsidRPr="00807CE4">
              <w:rPr>
                <w:rFonts w:asciiTheme="minorHAnsi" w:hAnsiTheme="minorHAnsi" w:cstheme="minorHAnsi"/>
                <w:sz w:val="20"/>
                <w:szCs w:val="20"/>
              </w:rPr>
              <w:t>16</w:t>
            </w:r>
          </w:p>
        </w:tc>
        <w:tc>
          <w:tcPr>
            <w:tcW w:w="0" w:type="auto"/>
            <w:hideMark/>
          </w:tcPr>
          <w:p w14:paraId="626C66BD"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Future support be focused on ensuring HQ and district leadership understand and enable PNTL trainers to deliver the appropriate training as required.</w:t>
            </w:r>
          </w:p>
        </w:tc>
        <w:tc>
          <w:tcPr>
            <w:tcW w:w="0" w:type="auto"/>
            <w:hideMark/>
          </w:tcPr>
          <w:p w14:paraId="73AE5446"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Agreed. PNTL CG committed to this on 15 April 2020.</w:t>
            </w:r>
          </w:p>
        </w:tc>
        <w:tc>
          <w:tcPr>
            <w:tcW w:w="0" w:type="auto"/>
            <w:hideMark/>
          </w:tcPr>
          <w:p w14:paraId="01E3E5B0"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Completed. Forms part of TLPDP BAU engagement with PNTL PTC establishing a District training program based upon revised training curriculum and aligned to community policing needs.</w:t>
            </w:r>
          </w:p>
        </w:tc>
        <w:tc>
          <w:tcPr>
            <w:tcW w:w="0" w:type="auto"/>
            <w:hideMark/>
          </w:tcPr>
          <w:p w14:paraId="1EEF45EA"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In progress/ some delay </w:t>
            </w:r>
          </w:p>
        </w:tc>
      </w:tr>
      <w:tr w:rsidR="00037510" w:rsidRPr="00807CE4" w14:paraId="0A1BF8F0" w14:textId="77777777" w:rsidTr="00022EED">
        <w:tc>
          <w:tcPr>
            <w:cnfStyle w:val="001000000000" w:firstRow="0" w:lastRow="0" w:firstColumn="1" w:lastColumn="0" w:oddVBand="0" w:evenVBand="0" w:oddHBand="0" w:evenHBand="0" w:firstRowFirstColumn="0" w:firstRowLastColumn="0" w:lastRowFirstColumn="0" w:lastRowLastColumn="0"/>
            <w:tcW w:w="0" w:type="auto"/>
            <w:hideMark/>
          </w:tcPr>
          <w:p w14:paraId="7FC9E2EA" w14:textId="77777777" w:rsidR="00287B46" w:rsidRPr="00807CE4" w:rsidRDefault="00287B46" w:rsidP="00022EED">
            <w:pPr>
              <w:spacing w:before="60" w:after="60"/>
              <w:rPr>
                <w:rFonts w:asciiTheme="minorHAnsi" w:hAnsiTheme="minorHAnsi" w:cstheme="minorHAnsi"/>
                <w:i/>
                <w:iCs/>
                <w:sz w:val="20"/>
                <w:szCs w:val="20"/>
              </w:rPr>
            </w:pPr>
            <w:r w:rsidRPr="00807CE4">
              <w:rPr>
                <w:rFonts w:asciiTheme="minorHAnsi" w:hAnsiTheme="minorHAnsi" w:cstheme="minorHAnsi"/>
                <w:sz w:val="20"/>
                <w:szCs w:val="20"/>
              </w:rPr>
              <w:t>17</w:t>
            </w:r>
          </w:p>
        </w:tc>
        <w:tc>
          <w:tcPr>
            <w:tcW w:w="0" w:type="auto"/>
            <w:hideMark/>
          </w:tcPr>
          <w:p w14:paraId="7F131E05"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Continue and reinforce improved outcomes for women within the PNTL and in Timor-Leste</w:t>
            </w:r>
          </w:p>
        </w:tc>
        <w:tc>
          <w:tcPr>
            <w:tcW w:w="0" w:type="auto"/>
            <w:hideMark/>
          </w:tcPr>
          <w:p w14:paraId="1B739F21"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Agreed</w:t>
            </w:r>
          </w:p>
        </w:tc>
        <w:tc>
          <w:tcPr>
            <w:tcW w:w="0" w:type="auto"/>
            <w:hideMark/>
          </w:tcPr>
          <w:p w14:paraId="3DAC6B76"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Completed. Forms part of the TLPDP BAU approach to Gender related projects.</w:t>
            </w:r>
          </w:p>
        </w:tc>
        <w:tc>
          <w:tcPr>
            <w:tcW w:w="0" w:type="auto"/>
            <w:hideMark/>
          </w:tcPr>
          <w:p w14:paraId="1AA369BB"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In progress/ some delay  </w:t>
            </w:r>
          </w:p>
        </w:tc>
      </w:tr>
      <w:tr w:rsidR="00037510" w:rsidRPr="00807CE4" w14:paraId="3BCC1761" w14:textId="77777777" w:rsidTr="00022EED">
        <w:tc>
          <w:tcPr>
            <w:cnfStyle w:val="001000000000" w:firstRow="0" w:lastRow="0" w:firstColumn="1" w:lastColumn="0" w:oddVBand="0" w:evenVBand="0" w:oddHBand="0" w:evenHBand="0" w:firstRowFirstColumn="0" w:firstRowLastColumn="0" w:lastRowFirstColumn="0" w:lastRowLastColumn="0"/>
            <w:tcW w:w="0" w:type="auto"/>
            <w:hideMark/>
          </w:tcPr>
          <w:p w14:paraId="6E29C608" w14:textId="77777777" w:rsidR="00287B46" w:rsidRPr="00807CE4" w:rsidRDefault="00287B46" w:rsidP="00022EED">
            <w:pPr>
              <w:spacing w:before="60" w:after="60"/>
              <w:rPr>
                <w:rFonts w:asciiTheme="minorHAnsi" w:hAnsiTheme="minorHAnsi" w:cstheme="minorHAnsi"/>
                <w:i/>
                <w:iCs/>
                <w:sz w:val="20"/>
                <w:szCs w:val="20"/>
              </w:rPr>
            </w:pPr>
            <w:r w:rsidRPr="00807CE4">
              <w:rPr>
                <w:rFonts w:asciiTheme="minorHAnsi" w:hAnsiTheme="minorHAnsi" w:cstheme="minorHAnsi"/>
                <w:sz w:val="20"/>
                <w:szCs w:val="20"/>
              </w:rPr>
              <w:t>18</w:t>
            </w:r>
          </w:p>
        </w:tc>
        <w:tc>
          <w:tcPr>
            <w:tcW w:w="0" w:type="auto"/>
            <w:hideMark/>
          </w:tcPr>
          <w:p w14:paraId="539F1F9C"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Should the TLPDP reorient towards supporting a community policing model, a fundamental component of the approach should be an integrated effort to ensure positive advancement for women in Timor-Leste.</w:t>
            </w:r>
          </w:p>
        </w:tc>
        <w:tc>
          <w:tcPr>
            <w:tcW w:w="0" w:type="auto"/>
            <w:hideMark/>
          </w:tcPr>
          <w:p w14:paraId="1A8C8382"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 </w:t>
            </w:r>
          </w:p>
        </w:tc>
        <w:tc>
          <w:tcPr>
            <w:tcW w:w="0" w:type="auto"/>
            <w:hideMark/>
          </w:tcPr>
          <w:p w14:paraId="1B9DD1EB"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Completed. Forms part of the TLPDP BAU approach to Gender related projects.</w:t>
            </w:r>
          </w:p>
        </w:tc>
        <w:tc>
          <w:tcPr>
            <w:tcW w:w="0" w:type="auto"/>
            <w:hideMark/>
          </w:tcPr>
          <w:p w14:paraId="108AE6FC"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In progress/ some delay</w:t>
            </w:r>
          </w:p>
        </w:tc>
      </w:tr>
      <w:tr w:rsidR="00037510" w:rsidRPr="00807CE4" w14:paraId="75CE4BAC" w14:textId="77777777" w:rsidTr="00022EED">
        <w:tc>
          <w:tcPr>
            <w:cnfStyle w:val="001000000000" w:firstRow="0" w:lastRow="0" w:firstColumn="1" w:lastColumn="0" w:oddVBand="0" w:evenVBand="0" w:oddHBand="0" w:evenHBand="0" w:firstRowFirstColumn="0" w:firstRowLastColumn="0" w:lastRowFirstColumn="0" w:lastRowLastColumn="0"/>
            <w:tcW w:w="0" w:type="auto"/>
            <w:hideMark/>
          </w:tcPr>
          <w:p w14:paraId="1FA9C92B" w14:textId="77777777" w:rsidR="00037510" w:rsidRPr="00807CE4" w:rsidRDefault="00037510" w:rsidP="00022EED">
            <w:pPr>
              <w:spacing w:before="60" w:after="60"/>
              <w:rPr>
                <w:rFonts w:asciiTheme="minorHAnsi" w:hAnsiTheme="minorHAnsi" w:cstheme="minorHAnsi"/>
                <w:i/>
                <w:iCs/>
                <w:sz w:val="20"/>
                <w:szCs w:val="20"/>
              </w:rPr>
            </w:pPr>
            <w:r w:rsidRPr="00807CE4">
              <w:rPr>
                <w:rFonts w:asciiTheme="minorHAnsi" w:hAnsiTheme="minorHAnsi" w:cstheme="minorHAnsi"/>
                <w:sz w:val="20"/>
                <w:szCs w:val="20"/>
              </w:rPr>
              <w:t>19</w:t>
            </w:r>
          </w:p>
        </w:tc>
        <w:tc>
          <w:tcPr>
            <w:tcW w:w="0" w:type="auto"/>
            <w:hideMark/>
          </w:tcPr>
          <w:p w14:paraId="4F9743CC" w14:textId="77777777" w:rsidR="00037510" w:rsidRPr="00807CE4" w:rsidRDefault="00037510"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 xml:space="preserve">As the PNTL partner of choice, look for opportunities to play more of a leadership role in coordinating donor and volunteer efforts in the Gender space. </w:t>
            </w:r>
          </w:p>
        </w:tc>
        <w:tc>
          <w:tcPr>
            <w:tcW w:w="0" w:type="auto"/>
            <w:hideMark/>
          </w:tcPr>
          <w:p w14:paraId="7910C664" w14:textId="77777777" w:rsidR="00037510" w:rsidRPr="00807CE4" w:rsidRDefault="00037510"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Agreed.</w:t>
            </w:r>
          </w:p>
        </w:tc>
        <w:tc>
          <w:tcPr>
            <w:tcW w:w="0" w:type="auto"/>
            <w:hideMark/>
          </w:tcPr>
          <w:p w14:paraId="1397F001" w14:textId="77777777" w:rsidR="00037510" w:rsidRPr="00807CE4" w:rsidRDefault="00037510"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Completed. Forms part of the TLPDP BAU approach in engagement with PNTL and international NGOs and donor agencies</w:t>
            </w:r>
          </w:p>
        </w:tc>
        <w:tc>
          <w:tcPr>
            <w:tcW w:w="0" w:type="auto"/>
            <w:hideMark/>
          </w:tcPr>
          <w:p w14:paraId="46DF0BA3" w14:textId="0E020575" w:rsidR="00037510" w:rsidRPr="00807CE4" w:rsidRDefault="00037510"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In progress/ some delay</w:t>
            </w:r>
          </w:p>
        </w:tc>
      </w:tr>
      <w:tr w:rsidR="00037510" w:rsidRPr="00807CE4" w14:paraId="68DE6290" w14:textId="77777777" w:rsidTr="00022EED">
        <w:tc>
          <w:tcPr>
            <w:cnfStyle w:val="001000000000" w:firstRow="0" w:lastRow="0" w:firstColumn="1" w:lastColumn="0" w:oddVBand="0" w:evenVBand="0" w:oddHBand="0" w:evenHBand="0" w:firstRowFirstColumn="0" w:firstRowLastColumn="0" w:lastRowFirstColumn="0" w:lastRowLastColumn="0"/>
            <w:tcW w:w="0" w:type="auto"/>
            <w:hideMark/>
          </w:tcPr>
          <w:p w14:paraId="0639EF10" w14:textId="77777777" w:rsidR="00287B46" w:rsidRPr="00807CE4" w:rsidRDefault="00287B46" w:rsidP="00022EED">
            <w:pPr>
              <w:spacing w:before="60" w:after="60"/>
              <w:rPr>
                <w:rFonts w:asciiTheme="minorHAnsi" w:hAnsiTheme="minorHAnsi" w:cstheme="minorHAnsi"/>
                <w:i/>
                <w:iCs/>
                <w:sz w:val="20"/>
                <w:szCs w:val="20"/>
              </w:rPr>
            </w:pPr>
            <w:r w:rsidRPr="00807CE4">
              <w:rPr>
                <w:rFonts w:asciiTheme="minorHAnsi" w:hAnsiTheme="minorHAnsi" w:cstheme="minorHAnsi"/>
                <w:sz w:val="20"/>
                <w:szCs w:val="20"/>
              </w:rPr>
              <w:t>20</w:t>
            </w:r>
          </w:p>
        </w:tc>
        <w:tc>
          <w:tcPr>
            <w:tcW w:w="0" w:type="auto"/>
            <w:hideMark/>
          </w:tcPr>
          <w:p w14:paraId="7794E9BD"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Continue to prioritise efforts to increase the number of women in mission including LES staff, in line with the IO Gender Strategy</w:t>
            </w:r>
          </w:p>
        </w:tc>
        <w:tc>
          <w:tcPr>
            <w:tcW w:w="0" w:type="auto"/>
            <w:hideMark/>
          </w:tcPr>
          <w:p w14:paraId="26D7E8F4"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Agreed in motion with IO Deployment Management.</w:t>
            </w:r>
          </w:p>
        </w:tc>
        <w:tc>
          <w:tcPr>
            <w:tcW w:w="0" w:type="auto"/>
            <w:hideMark/>
          </w:tcPr>
          <w:p w14:paraId="4410A4B1"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Completed. Forms part of the TLPDP BAU approach to Gender related projects.</w:t>
            </w:r>
          </w:p>
        </w:tc>
        <w:tc>
          <w:tcPr>
            <w:tcW w:w="0" w:type="auto"/>
            <w:hideMark/>
          </w:tcPr>
          <w:p w14:paraId="4D8B0227" w14:textId="77777777" w:rsidR="00287B46" w:rsidRPr="00807CE4" w:rsidRDefault="00287B46" w:rsidP="00022EED">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0"/>
                <w:szCs w:val="20"/>
              </w:rPr>
            </w:pPr>
            <w:r w:rsidRPr="00807CE4">
              <w:rPr>
                <w:rFonts w:asciiTheme="minorHAnsi" w:hAnsiTheme="minorHAnsi" w:cstheme="minorHAnsi"/>
                <w:sz w:val="20"/>
                <w:szCs w:val="20"/>
              </w:rPr>
              <w:t>Achieved </w:t>
            </w:r>
          </w:p>
        </w:tc>
      </w:tr>
    </w:tbl>
    <w:p w14:paraId="5108683B" w14:textId="77777777" w:rsidR="00287B46" w:rsidRPr="009C2EE9" w:rsidRDefault="00287B46" w:rsidP="00287B46">
      <w:pPr>
        <w:pStyle w:val="NoSpacing"/>
      </w:pPr>
    </w:p>
    <w:p w14:paraId="47A707C2" w14:textId="25556A3E" w:rsidR="00EE77F9" w:rsidRPr="009C2EE9" w:rsidRDefault="00EE77F9">
      <w:pPr>
        <w:rPr>
          <w:rFonts w:cs="Arial"/>
        </w:rPr>
      </w:pPr>
      <w:r w:rsidRPr="009C2EE9">
        <w:br w:type="page"/>
      </w:r>
    </w:p>
    <w:p w14:paraId="58D99188" w14:textId="03AB16F5" w:rsidR="00287B46" w:rsidRPr="00894B9B" w:rsidRDefault="009038BD" w:rsidP="00894B9B">
      <w:pPr>
        <w:rPr>
          <w:rFonts w:asciiTheme="minorHAnsi" w:hAnsiTheme="minorHAnsi" w:cstheme="minorHAnsi"/>
          <w:b/>
          <w:bCs/>
        </w:rPr>
      </w:pPr>
      <w:r w:rsidRPr="00894B9B">
        <w:rPr>
          <w:rFonts w:asciiTheme="minorHAnsi" w:hAnsiTheme="minorHAnsi" w:cstheme="minorHAnsi"/>
          <w:b/>
          <w:bCs/>
        </w:rPr>
        <w:t xml:space="preserve">Annex </w:t>
      </w:r>
      <w:r w:rsidR="00894B9B">
        <w:rPr>
          <w:rFonts w:asciiTheme="minorHAnsi" w:hAnsiTheme="minorHAnsi" w:cstheme="minorHAnsi"/>
          <w:b/>
          <w:bCs/>
        </w:rPr>
        <w:t>5</w:t>
      </w:r>
      <w:r w:rsidRPr="00894B9B">
        <w:rPr>
          <w:rFonts w:asciiTheme="minorHAnsi" w:hAnsiTheme="minorHAnsi" w:cstheme="minorHAnsi"/>
          <w:b/>
          <w:bCs/>
        </w:rPr>
        <w:t xml:space="preserve"> Pilot survey questions</w:t>
      </w:r>
    </w:p>
    <w:p w14:paraId="7437AFFD" w14:textId="77777777" w:rsidR="00B301E2" w:rsidRPr="00B301E2" w:rsidRDefault="00B301E2" w:rsidP="00807CE4">
      <w:pPr>
        <w:pStyle w:val="BodyText"/>
        <w:rPr>
          <w:b/>
          <w:bCs/>
        </w:rPr>
      </w:pPr>
      <w:r w:rsidRPr="00B301E2">
        <w:t xml:space="preserve">Good day. My name is _____________. I am working on an evaluation of the Timor-Leste Police Development Program (TLPDP) to understand how the training you participated in benefitted you and your colleagues. We have a </w:t>
      </w:r>
      <w:proofErr w:type="spellStart"/>
      <w:r w:rsidRPr="00B301E2">
        <w:t>Despacho</w:t>
      </w:r>
      <w:proofErr w:type="spellEnd"/>
      <w:r w:rsidRPr="00B301E2">
        <w:t xml:space="preserve"> from the CG PNTL authorising you to speak with us </w:t>
      </w:r>
      <w:r w:rsidRPr="00B301E2">
        <w:rPr>
          <w:color w:val="C00000"/>
        </w:rPr>
        <w:t xml:space="preserve">(Can send photo of </w:t>
      </w:r>
      <w:proofErr w:type="spellStart"/>
      <w:r w:rsidRPr="00B301E2">
        <w:rPr>
          <w:color w:val="C00000"/>
        </w:rPr>
        <w:t>Despacho</w:t>
      </w:r>
      <w:proofErr w:type="spellEnd"/>
      <w:r w:rsidRPr="00B301E2">
        <w:rPr>
          <w:color w:val="C00000"/>
        </w:rPr>
        <w:t xml:space="preserve"> if required)</w:t>
      </w:r>
      <w:r w:rsidRPr="00B301E2">
        <w:t xml:space="preserve"> Your name was on a list of PNTL officers who received training. Is this correct? (</w:t>
      </w:r>
      <w:r w:rsidRPr="00B301E2">
        <w:rPr>
          <w:b/>
          <w:bCs/>
        </w:rPr>
        <w:t>if yes proceed, if no, thank them and finish).</w:t>
      </w:r>
    </w:p>
    <w:p w14:paraId="17676DE8" w14:textId="77777777" w:rsidR="00B301E2" w:rsidRPr="00B301E2" w:rsidRDefault="00B301E2" w:rsidP="00807CE4">
      <w:pPr>
        <w:pStyle w:val="BodyText"/>
      </w:pPr>
      <w:r w:rsidRPr="00B301E2">
        <w:rPr>
          <w:b/>
          <w:bCs/>
        </w:rPr>
        <w:t xml:space="preserve">Bon </w:t>
      </w:r>
      <w:proofErr w:type="spellStart"/>
      <w:r w:rsidRPr="00B301E2">
        <w:rPr>
          <w:b/>
          <w:bCs/>
        </w:rPr>
        <w:t>dia</w:t>
      </w:r>
      <w:proofErr w:type="spellEnd"/>
      <w:r w:rsidRPr="00B301E2">
        <w:rPr>
          <w:b/>
          <w:bCs/>
        </w:rPr>
        <w:t xml:space="preserve">/boa </w:t>
      </w:r>
      <w:proofErr w:type="spellStart"/>
      <w:r w:rsidRPr="00B301E2">
        <w:rPr>
          <w:b/>
          <w:bCs/>
        </w:rPr>
        <w:t>tarde</w:t>
      </w:r>
      <w:proofErr w:type="spellEnd"/>
      <w:r w:rsidRPr="00B301E2">
        <w:rPr>
          <w:b/>
          <w:bCs/>
        </w:rPr>
        <w:t xml:space="preserve">. </w:t>
      </w:r>
      <w:proofErr w:type="spellStart"/>
      <w:r w:rsidRPr="00B301E2">
        <w:rPr>
          <w:b/>
          <w:bCs/>
        </w:rPr>
        <w:t>Hau</w:t>
      </w:r>
      <w:proofErr w:type="spellEnd"/>
      <w:r w:rsidRPr="00B301E2">
        <w:rPr>
          <w:b/>
          <w:bCs/>
        </w:rPr>
        <w:t xml:space="preserve"> </w:t>
      </w:r>
      <w:proofErr w:type="spellStart"/>
      <w:r w:rsidRPr="00B301E2">
        <w:rPr>
          <w:b/>
          <w:bCs/>
        </w:rPr>
        <w:t>naran</w:t>
      </w:r>
      <w:proofErr w:type="spellEnd"/>
      <w:r w:rsidRPr="00B301E2">
        <w:rPr>
          <w:b/>
          <w:bCs/>
        </w:rPr>
        <w:t xml:space="preserve"> _______________. </w:t>
      </w:r>
      <w:proofErr w:type="spellStart"/>
      <w:r w:rsidRPr="00B301E2">
        <w:rPr>
          <w:b/>
          <w:bCs/>
        </w:rPr>
        <w:t>Dadaun</w:t>
      </w:r>
      <w:proofErr w:type="spellEnd"/>
      <w:r w:rsidRPr="00B301E2">
        <w:rPr>
          <w:b/>
          <w:bCs/>
        </w:rPr>
        <w:t xml:space="preserve"> </w:t>
      </w:r>
      <w:proofErr w:type="spellStart"/>
      <w:r w:rsidRPr="00B301E2">
        <w:rPr>
          <w:b/>
          <w:bCs/>
        </w:rPr>
        <w:t>ne’e</w:t>
      </w:r>
      <w:proofErr w:type="spellEnd"/>
      <w:r w:rsidRPr="00B301E2">
        <w:rPr>
          <w:b/>
          <w:bCs/>
        </w:rPr>
        <w:t xml:space="preserve"> </w:t>
      </w:r>
      <w:proofErr w:type="spellStart"/>
      <w:r w:rsidRPr="00B301E2">
        <w:rPr>
          <w:b/>
          <w:bCs/>
        </w:rPr>
        <w:t>hau</w:t>
      </w:r>
      <w:proofErr w:type="spellEnd"/>
      <w:r w:rsidRPr="00B301E2">
        <w:rPr>
          <w:b/>
          <w:bCs/>
        </w:rPr>
        <w:t xml:space="preserve"> </w:t>
      </w:r>
      <w:proofErr w:type="spellStart"/>
      <w:r w:rsidRPr="00B301E2">
        <w:rPr>
          <w:b/>
          <w:bCs/>
        </w:rPr>
        <w:t>hala’o</w:t>
      </w:r>
      <w:proofErr w:type="spellEnd"/>
      <w:r w:rsidRPr="00B301E2">
        <w:rPr>
          <w:b/>
          <w:bCs/>
        </w:rPr>
        <w:t xml:space="preserve"> </w:t>
      </w:r>
      <w:proofErr w:type="spellStart"/>
      <w:r w:rsidRPr="00B301E2">
        <w:rPr>
          <w:b/>
          <w:bCs/>
        </w:rPr>
        <w:t>avaliasaun</w:t>
      </w:r>
      <w:proofErr w:type="spellEnd"/>
      <w:r w:rsidRPr="00B301E2">
        <w:rPr>
          <w:b/>
          <w:bCs/>
        </w:rPr>
        <w:t xml:space="preserve"> </w:t>
      </w:r>
      <w:proofErr w:type="spellStart"/>
      <w:r w:rsidRPr="00B301E2">
        <w:rPr>
          <w:b/>
          <w:bCs/>
        </w:rPr>
        <w:t>ba</w:t>
      </w:r>
      <w:proofErr w:type="spellEnd"/>
      <w:r w:rsidRPr="00B301E2">
        <w:rPr>
          <w:b/>
          <w:bCs/>
        </w:rPr>
        <w:t xml:space="preserve"> </w:t>
      </w:r>
      <w:proofErr w:type="spellStart"/>
      <w:r w:rsidRPr="00B301E2">
        <w:rPr>
          <w:b/>
          <w:bCs/>
        </w:rPr>
        <w:t>Programa</w:t>
      </w:r>
      <w:proofErr w:type="spellEnd"/>
      <w:r w:rsidRPr="00B301E2">
        <w:rPr>
          <w:b/>
          <w:bCs/>
        </w:rPr>
        <w:t xml:space="preserve"> </w:t>
      </w:r>
      <w:proofErr w:type="spellStart"/>
      <w:r w:rsidRPr="00B301E2">
        <w:rPr>
          <w:b/>
          <w:bCs/>
        </w:rPr>
        <w:t>Dezenvolvimentu</w:t>
      </w:r>
      <w:proofErr w:type="spellEnd"/>
      <w:r w:rsidRPr="00B301E2">
        <w:rPr>
          <w:b/>
          <w:bCs/>
        </w:rPr>
        <w:t xml:space="preserve"> </w:t>
      </w:r>
      <w:proofErr w:type="spellStart"/>
      <w:r w:rsidRPr="00B301E2">
        <w:rPr>
          <w:b/>
          <w:bCs/>
        </w:rPr>
        <w:t>Polísia</w:t>
      </w:r>
      <w:proofErr w:type="spellEnd"/>
      <w:r w:rsidRPr="00B301E2">
        <w:rPr>
          <w:b/>
          <w:bCs/>
        </w:rPr>
        <w:t xml:space="preserve"> Timor-Leste (TLPDP), </w:t>
      </w:r>
      <w:proofErr w:type="spellStart"/>
      <w:r w:rsidRPr="00B301E2">
        <w:rPr>
          <w:b/>
          <w:bCs/>
        </w:rPr>
        <w:t>atu</w:t>
      </w:r>
      <w:proofErr w:type="spellEnd"/>
      <w:r w:rsidRPr="00B301E2">
        <w:rPr>
          <w:b/>
          <w:bCs/>
        </w:rPr>
        <w:t xml:space="preserve"> </w:t>
      </w:r>
      <w:proofErr w:type="spellStart"/>
      <w:r w:rsidRPr="00B301E2">
        <w:rPr>
          <w:b/>
          <w:bCs/>
        </w:rPr>
        <w:t>komprende</w:t>
      </w:r>
      <w:proofErr w:type="spellEnd"/>
      <w:r w:rsidRPr="00B301E2">
        <w:rPr>
          <w:b/>
          <w:bCs/>
        </w:rPr>
        <w:t xml:space="preserve"> </w:t>
      </w:r>
      <w:proofErr w:type="spellStart"/>
      <w:r w:rsidRPr="00B301E2">
        <w:rPr>
          <w:b/>
          <w:bCs/>
        </w:rPr>
        <w:t>oinsá</w:t>
      </w:r>
      <w:proofErr w:type="spellEnd"/>
      <w:r w:rsidRPr="00B301E2">
        <w:rPr>
          <w:b/>
          <w:bCs/>
        </w:rPr>
        <w:t xml:space="preserve"> </w:t>
      </w:r>
      <w:proofErr w:type="spellStart"/>
      <w:r w:rsidRPr="00B301E2">
        <w:rPr>
          <w:b/>
          <w:bCs/>
        </w:rPr>
        <w:t>treinamentu</w:t>
      </w:r>
      <w:proofErr w:type="spellEnd"/>
      <w:r w:rsidRPr="00B301E2">
        <w:rPr>
          <w:b/>
          <w:bCs/>
        </w:rPr>
        <w:t xml:space="preserve"> </w:t>
      </w:r>
      <w:proofErr w:type="spellStart"/>
      <w:r w:rsidRPr="00B301E2">
        <w:rPr>
          <w:b/>
          <w:bCs/>
        </w:rPr>
        <w:t>ne’e</w:t>
      </w:r>
      <w:proofErr w:type="spellEnd"/>
      <w:r w:rsidRPr="00B301E2">
        <w:rPr>
          <w:b/>
          <w:bCs/>
        </w:rPr>
        <w:t xml:space="preserve"> </w:t>
      </w:r>
      <w:proofErr w:type="spellStart"/>
      <w:r w:rsidRPr="00B301E2">
        <w:rPr>
          <w:b/>
          <w:bCs/>
        </w:rPr>
        <w:t>fó</w:t>
      </w:r>
      <w:proofErr w:type="spellEnd"/>
      <w:r w:rsidRPr="00B301E2">
        <w:rPr>
          <w:b/>
          <w:bCs/>
        </w:rPr>
        <w:t xml:space="preserve"> </w:t>
      </w:r>
      <w:proofErr w:type="spellStart"/>
      <w:r w:rsidRPr="00B301E2">
        <w:rPr>
          <w:b/>
          <w:bCs/>
        </w:rPr>
        <w:t>benefísiu</w:t>
      </w:r>
      <w:proofErr w:type="spellEnd"/>
      <w:r w:rsidRPr="00B301E2">
        <w:rPr>
          <w:b/>
          <w:bCs/>
        </w:rPr>
        <w:t xml:space="preserve"> </w:t>
      </w:r>
      <w:proofErr w:type="spellStart"/>
      <w:r w:rsidRPr="00B301E2">
        <w:rPr>
          <w:b/>
          <w:bCs/>
        </w:rPr>
        <w:t>ba</w:t>
      </w:r>
      <w:proofErr w:type="spellEnd"/>
      <w:r w:rsidRPr="00B301E2">
        <w:rPr>
          <w:b/>
          <w:bCs/>
        </w:rPr>
        <w:t xml:space="preserve"> </w:t>
      </w:r>
      <w:proofErr w:type="spellStart"/>
      <w:r w:rsidRPr="00B301E2">
        <w:rPr>
          <w:b/>
          <w:bCs/>
        </w:rPr>
        <w:t>ita</w:t>
      </w:r>
      <w:proofErr w:type="spellEnd"/>
      <w:r w:rsidRPr="00B301E2">
        <w:rPr>
          <w:b/>
          <w:bCs/>
        </w:rPr>
        <w:t xml:space="preserve"> boot </w:t>
      </w:r>
      <w:proofErr w:type="spellStart"/>
      <w:r w:rsidRPr="00B301E2">
        <w:rPr>
          <w:b/>
          <w:bCs/>
        </w:rPr>
        <w:t>ho</w:t>
      </w:r>
      <w:proofErr w:type="spellEnd"/>
      <w:r w:rsidRPr="00B301E2">
        <w:rPr>
          <w:b/>
          <w:bCs/>
        </w:rPr>
        <w:t xml:space="preserve"> </w:t>
      </w:r>
      <w:proofErr w:type="spellStart"/>
      <w:r w:rsidRPr="00B301E2">
        <w:rPr>
          <w:b/>
          <w:bCs/>
        </w:rPr>
        <w:t>ita</w:t>
      </w:r>
      <w:proofErr w:type="spellEnd"/>
      <w:r w:rsidRPr="00B301E2">
        <w:rPr>
          <w:b/>
          <w:bCs/>
        </w:rPr>
        <w:t xml:space="preserve"> boot </w:t>
      </w:r>
      <w:proofErr w:type="spellStart"/>
      <w:r w:rsidRPr="00B301E2">
        <w:rPr>
          <w:b/>
          <w:bCs/>
        </w:rPr>
        <w:t>nia</w:t>
      </w:r>
      <w:proofErr w:type="spellEnd"/>
      <w:r w:rsidRPr="00B301E2">
        <w:rPr>
          <w:b/>
          <w:bCs/>
        </w:rPr>
        <w:t xml:space="preserve"> </w:t>
      </w:r>
      <w:proofErr w:type="spellStart"/>
      <w:r w:rsidRPr="00B301E2">
        <w:rPr>
          <w:b/>
          <w:bCs/>
        </w:rPr>
        <w:t>kolega</w:t>
      </w:r>
      <w:proofErr w:type="spellEnd"/>
      <w:r w:rsidRPr="00B301E2">
        <w:rPr>
          <w:b/>
          <w:bCs/>
        </w:rPr>
        <w:t xml:space="preserve"> PNTL </w:t>
      </w:r>
      <w:proofErr w:type="spellStart"/>
      <w:r w:rsidRPr="00B301E2">
        <w:rPr>
          <w:b/>
          <w:bCs/>
        </w:rPr>
        <w:t>sira</w:t>
      </w:r>
      <w:proofErr w:type="spellEnd"/>
      <w:r w:rsidRPr="00B301E2">
        <w:rPr>
          <w:b/>
          <w:bCs/>
        </w:rPr>
        <w:t xml:space="preserve">. Ami </w:t>
      </w:r>
      <w:proofErr w:type="spellStart"/>
      <w:r w:rsidRPr="00B301E2">
        <w:rPr>
          <w:b/>
          <w:bCs/>
        </w:rPr>
        <w:t>iha</w:t>
      </w:r>
      <w:proofErr w:type="spellEnd"/>
      <w:r w:rsidRPr="00B301E2">
        <w:rPr>
          <w:b/>
          <w:bCs/>
        </w:rPr>
        <w:t xml:space="preserve"> </w:t>
      </w:r>
      <w:proofErr w:type="spellStart"/>
      <w:r w:rsidRPr="00B301E2">
        <w:rPr>
          <w:b/>
          <w:bCs/>
        </w:rPr>
        <w:t>Despaixu</w:t>
      </w:r>
      <w:proofErr w:type="spellEnd"/>
      <w:r w:rsidRPr="00B301E2">
        <w:rPr>
          <w:b/>
          <w:bCs/>
        </w:rPr>
        <w:t xml:space="preserve"> </w:t>
      </w:r>
      <w:proofErr w:type="spellStart"/>
      <w:r w:rsidRPr="00B301E2">
        <w:rPr>
          <w:b/>
          <w:bCs/>
        </w:rPr>
        <w:t>ida</w:t>
      </w:r>
      <w:proofErr w:type="spellEnd"/>
      <w:r w:rsidRPr="00B301E2">
        <w:rPr>
          <w:b/>
          <w:bCs/>
        </w:rPr>
        <w:t xml:space="preserve"> </w:t>
      </w:r>
      <w:proofErr w:type="spellStart"/>
      <w:r w:rsidRPr="00B301E2">
        <w:rPr>
          <w:b/>
          <w:bCs/>
        </w:rPr>
        <w:t>husi</w:t>
      </w:r>
      <w:proofErr w:type="spellEnd"/>
      <w:r w:rsidRPr="00B301E2">
        <w:rPr>
          <w:b/>
          <w:bCs/>
        </w:rPr>
        <w:t xml:space="preserve"> </w:t>
      </w:r>
      <w:proofErr w:type="spellStart"/>
      <w:r w:rsidRPr="00B301E2">
        <w:rPr>
          <w:b/>
          <w:bCs/>
        </w:rPr>
        <w:t>Komandu-Jerál</w:t>
      </w:r>
      <w:proofErr w:type="spellEnd"/>
      <w:r w:rsidRPr="00B301E2">
        <w:rPr>
          <w:b/>
          <w:bCs/>
        </w:rPr>
        <w:t xml:space="preserve"> PNTL </w:t>
      </w:r>
      <w:proofErr w:type="spellStart"/>
      <w:r w:rsidRPr="00B301E2">
        <w:rPr>
          <w:b/>
          <w:bCs/>
        </w:rPr>
        <w:t>ne’ebé</w:t>
      </w:r>
      <w:proofErr w:type="spellEnd"/>
      <w:r w:rsidRPr="00B301E2">
        <w:rPr>
          <w:b/>
          <w:bCs/>
        </w:rPr>
        <w:t xml:space="preserve"> </w:t>
      </w:r>
      <w:proofErr w:type="spellStart"/>
      <w:r w:rsidRPr="00B301E2">
        <w:rPr>
          <w:b/>
          <w:bCs/>
        </w:rPr>
        <w:t>autoriza</w:t>
      </w:r>
      <w:proofErr w:type="spellEnd"/>
      <w:r w:rsidRPr="00B301E2">
        <w:rPr>
          <w:b/>
          <w:bCs/>
        </w:rPr>
        <w:t xml:space="preserve"> </w:t>
      </w:r>
      <w:proofErr w:type="spellStart"/>
      <w:r w:rsidRPr="00B301E2">
        <w:rPr>
          <w:b/>
          <w:bCs/>
        </w:rPr>
        <w:t>ita</w:t>
      </w:r>
      <w:proofErr w:type="spellEnd"/>
      <w:r w:rsidRPr="00B301E2">
        <w:rPr>
          <w:b/>
          <w:bCs/>
        </w:rPr>
        <w:t xml:space="preserve"> boot </w:t>
      </w:r>
      <w:proofErr w:type="spellStart"/>
      <w:r w:rsidRPr="00B301E2">
        <w:rPr>
          <w:b/>
          <w:bCs/>
        </w:rPr>
        <w:t>koalia</w:t>
      </w:r>
      <w:proofErr w:type="spellEnd"/>
      <w:r w:rsidRPr="00B301E2">
        <w:rPr>
          <w:b/>
          <w:bCs/>
        </w:rPr>
        <w:t xml:space="preserve"> </w:t>
      </w:r>
      <w:proofErr w:type="spellStart"/>
      <w:r w:rsidRPr="00B301E2">
        <w:rPr>
          <w:b/>
          <w:bCs/>
        </w:rPr>
        <w:t>ho</w:t>
      </w:r>
      <w:proofErr w:type="spellEnd"/>
      <w:r w:rsidRPr="00B301E2">
        <w:rPr>
          <w:b/>
          <w:bCs/>
        </w:rPr>
        <w:t xml:space="preserve"> </w:t>
      </w:r>
      <w:proofErr w:type="spellStart"/>
      <w:r w:rsidRPr="00B301E2">
        <w:rPr>
          <w:b/>
          <w:bCs/>
        </w:rPr>
        <w:t>ami</w:t>
      </w:r>
      <w:proofErr w:type="spellEnd"/>
      <w:r w:rsidRPr="00B301E2">
        <w:rPr>
          <w:b/>
          <w:bCs/>
        </w:rPr>
        <w:t xml:space="preserve"> (se </w:t>
      </w:r>
      <w:proofErr w:type="spellStart"/>
      <w:r w:rsidRPr="00B301E2">
        <w:rPr>
          <w:b/>
          <w:bCs/>
        </w:rPr>
        <w:t>presiza</w:t>
      </w:r>
      <w:proofErr w:type="spellEnd"/>
      <w:r w:rsidRPr="00B301E2">
        <w:rPr>
          <w:b/>
          <w:bCs/>
        </w:rPr>
        <w:t xml:space="preserve">, </w:t>
      </w:r>
      <w:proofErr w:type="spellStart"/>
      <w:r w:rsidRPr="00B301E2">
        <w:rPr>
          <w:b/>
          <w:bCs/>
        </w:rPr>
        <w:t>ami</w:t>
      </w:r>
      <w:proofErr w:type="spellEnd"/>
      <w:r w:rsidRPr="00B301E2">
        <w:rPr>
          <w:b/>
          <w:bCs/>
        </w:rPr>
        <w:t xml:space="preserve"> </w:t>
      </w:r>
      <w:proofErr w:type="spellStart"/>
      <w:r w:rsidRPr="00B301E2">
        <w:rPr>
          <w:b/>
          <w:bCs/>
        </w:rPr>
        <w:t>bele</w:t>
      </w:r>
      <w:proofErr w:type="spellEnd"/>
      <w:r w:rsidRPr="00B301E2">
        <w:rPr>
          <w:b/>
          <w:bCs/>
        </w:rPr>
        <w:t xml:space="preserve"> </w:t>
      </w:r>
      <w:proofErr w:type="spellStart"/>
      <w:r w:rsidRPr="00B301E2">
        <w:rPr>
          <w:b/>
          <w:bCs/>
        </w:rPr>
        <w:t>haruka</w:t>
      </w:r>
      <w:proofErr w:type="spellEnd"/>
      <w:r w:rsidRPr="00B301E2">
        <w:rPr>
          <w:b/>
          <w:bCs/>
        </w:rPr>
        <w:t xml:space="preserve"> </w:t>
      </w:r>
      <w:proofErr w:type="spellStart"/>
      <w:r w:rsidRPr="00B301E2">
        <w:rPr>
          <w:b/>
          <w:bCs/>
        </w:rPr>
        <w:t>foto</w:t>
      </w:r>
      <w:proofErr w:type="spellEnd"/>
      <w:r w:rsidRPr="00B301E2">
        <w:rPr>
          <w:b/>
          <w:bCs/>
        </w:rPr>
        <w:t xml:space="preserve"> </w:t>
      </w:r>
      <w:proofErr w:type="spellStart"/>
      <w:r w:rsidRPr="00B301E2">
        <w:rPr>
          <w:b/>
          <w:bCs/>
        </w:rPr>
        <w:t>Despaixu</w:t>
      </w:r>
      <w:proofErr w:type="spellEnd"/>
      <w:r w:rsidRPr="00B301E2">
        <w:rPr>
          <w:b/>
          <w:bCs/>
        </w:rPr>
        <w:t xml:space="preserve"> </w:t>
      </w:r>
      <w:proofErr w:type="spellStart"/>
      <w:r w:rsidRPr="00B301E2">
        <w:rPr>
          <w:b/>
          <w:bCs/>
        </w:rPr>
        <w:t>ba</w:t>
      </w:r>
      <w:proofErr w:type="spellEnd"/>
      <w:r w:rsidRPr="00B301E2">
        <w:rPr>
          <w:b/>
          <w:bCs/>
        </w:rPr>
        <w:t xml:space="preserve"> </w:t>
      </w:r>
      <w:proofErr w:type="spellStart"/>
      <w:r w:rsidRPr="00B301E2">
        <w:rPr>
          <w:b/>
          <w:bCs/>
        </w:rPr>
        <w:t>ita</w:t>
      </w:r>
      <w:proofErr w:type="spellEnd"/>
      <w:r w:rsidRPr="00B301E2">
        <w:rPr>
          <w:b/>
          <w:bCs/>
        </w:rPr>
        <w:t xml:space="preserve"> boot). </w:t>
      </w:r>
      <w:proofErr w:type="spellStart"/>
      <w:r w:rsidRPr="00B301E2">
        <w:rPr>
          <w:b/>
          <w:bCs/>
        </w:rPr>
        <w:t>Ita</w:t>
      </w:r>
      <w:proofErr w:type="spellEnd"/>
      <w:r w:rsidRPr="00B301E2">
        <w:rPr>
          <w:b/>
          <w:bCs/>
        </w:rPr>
        <w:t xml:space="preserve"> boot </w:t>
      </w:r>
      <w:proofErr w:type="spellStart"/>
      <w:r w:rsidRPr="00B301E2">
        <w:rPr>
          <w:b/>
          <w:bCs/>
        </w:rPr>
        <w:t>nia</w:t>
      </w:r>
      <w:proofErr w:type="spellEnd"/>
      <w:r w:rsidRPr="00B301E2">
        <w:rPr>
          <w:b/>
          <w:bCs/>
        </w:rPr>
        <w:t xml:space="preserve"> </w:t>
      </w:r>
      <w:proofErr w:type="spellStart"/>
      <w:r w:rsidRPr="00B301E2">
        <w:rPr>
          <w:b/>
          <w:bCs/>
        </w:rPr>
        <w:t>naran</w:t>
      </w:r>
      <w:proofErr w:type="spellEnd"/>
      <w:r w:rsidRPr="00B301E2">
        <w:rPr>
          <w:b/>
          <w:bCs/>
        </w:rPr>
        <w:t xml:space="preserve"> </w:t>
      </w:r>
      <w:proofErr w:type="spellStart"/>
      <w:r w:rsidRPr="00B301E2">
        <w:rPr>
          <w:b/>
          <w:bCs/>
        </w:rPr>
        <w:t>mensiona</w:t>
      </w:r>
      <w:proofErr w:type="spellEnd"/>
      <w:r w:rsidRPr="00B301E2">
        <w:rPr>
          <w:b/>
          <w:bCs/>
        </w:rPr>
        <w:t xml:space="preserve"> </w:t>
      </w:r>
      <w:proofErr w:type="spellStart"/>
      <w:r w:rsidRPr="00B301E2">
        <w:rPr>
          <w:b/>
          <w:bCs/>
        </w:rPr>
        <w:t>iha</w:t>
      </w:r>
      <w:proofErr w:type="spellEnd"/>
      <w:r w:rsidRPr="00B301E2">
        <w:rPr>
          <w:b/>
          <w:bCs/>
        </w:rPr>
        <w:t xml:space="preserve"> </w:t>
      </w:r>
      <w:proofErr w:type="spellStart"/>
      <w:r w:rsidRPr="00B301E2">
        <w:rPr>
          <w:b/>
          <w:bCs/>
        </w:rPr>
        <w:t>lista</w:t>
      </w:r>
      <w:proofErr w:type="spellEnd"/>
      <w:r w:rsidRPr="00B301E2">
        <w:rPr>
          <w:b/>
          <w:bCs/>
        </w:rPr>
        <w:t xml:space="preserve"> </w:t>
      </w:r>
      <w:proofErr w:type="spellStart"/>
      <w:r w:rsidRPr="00B301E2">
        <w:rPr>
          <w:b/>
          <w:bCs/>
        </w:rPr>
        <w:t>ofisiál</w:t>
      </w:r>
      <w:proofErr w:type="spellEnd"/>
      <w:r w:rsidRPr="00B301E2">
        <w:rPr>
          <w:b/>
          <w:bCs/>
        </w:rPr>
        <w:t xml:space="preserve"> PNTL </w:t>
      </w:r>
      <w:proofErr w:type="spellStart"/>
      <w:r w:rsidRPr="00B301E2">
        <w:rPr>
          <w:b/>
          <w:bCs/>
        </w:rPr>
        <w:t>ne’ebé</w:t>
      </w:r>
      <w:proofErr w:type="spellEnd"/>
      <w:r w:rsidRPr="00B301E2">
        <w:rPr>
          <w:b/>
          <w:bCs/>
        </w:rPr>
        <w:t xml:space="preserve"> </w:t>
      </w:r>
      <w:proofErr w:type="spellStart"/>
      <w:r w:rsidRPr="00B301E2">
        <w:rPr>
          <w:b/>
          <w:bCs/>
        </w:rPr>
        <w:t>partisipa</w:t>
      </w:r>
      <w:proofErr w:type="spellEnd"/>
      <w:r w:rsidRPr="00B301E2">
        <w:rPr>
          <w:b/>
          <w:bCs/>
        </w:rPr>
        <w:t xml:space="preserve"> </w:t>
      </w:r>
      <w:proofErr w:type="spellStart"/>
      <w:r w:rsidRPr="00B301E2">
        <w:rPr>
          <w:b/>
          <w:bCs/>
        </w:rPr>
        <w:t>iha</w:t>
      </w:r>
      <w:proofErr w:type="spellEnd"/>
      <w:r w:rsidRPr="00B301E2">
        <w:rPr>
          <w:b/>
          <w:bCs/>
        </w:rPr>
        <w:t xml:space="preserve"> </w:t>
      </w:r>
      <w:proofErr w:type="spellStart"/>
      <w:r w:rsidRPr="00B301E2">
        <w:rPr>
          <w:b/>
          <w:bCs/>
        </w:rPr>
        <w:t>treinamentu</w:t>
      </w:r>
      <w:proofErr w:type="spellEnd"/>
      <w:r w:rsidRPr="00B301E2">
        <w:rPr>
          <w:b/>
          <w:bCs/>
        </w:rPr>
        <w:t xml:space="preserve"> </w:t>
      </w:r>
      <w:proofErr w:type="spellStart"/>
      <w:r w:rsidRPr="00B301E2">
        <w:rPr>
          <w:b/>
          <w:bCs/>
        </w:rPr>
        <w:t>ne’e</w:t>
      </w:r>
      <w:proofErr w:type="spellEnd"/>
      <w:r w:rsidRPr="00B301E2">
        <w:rPr>
          <w:b/>
          <w:bCs/>
        </w:rPr>
        <w:t xml:space="preserve">. </w:t>
      </w:r>
      <w:proofErr w:type="spellStart"/>
      <w:r w:rsidRPr="00B301E2">
        <w:rPr>
          <w:b/>
          <w:bCs/>
        </w:rPr>
        <w:t>Ne’e</w:t>
      </w:r>
      <w:proofErr w:type="spellEnd"/>
      <w:r w:rsidRPr="00B301E2">
        <w:rPr>
          <w:b/>
          <w:bCs/>
        </w:rPr>
        <w:t xml:space="preserve"> los ka? (</w:t>
      </w:r>
      <w:proofErr w:type="spellStart"/>
      <w:r w:rsidRPr="00B301E2">
        <w:rPr>
          <w:b/>
          <w:bCs/>
        </w:rPr>
        <w:t>Karik</w:t>
      </w:r>
      <w:proofErr w:type="spellEnd"/>
      <w:r w:rsidRPr="00B301E2">
        <w:rPr>
          <w:b/>
          <w:bCs/>
        </w:rPr>
        <w:t xml:space="preserve"> </w:t>
      </w:r>
      <w:proofErr w:type="spellStart"/>
      <w:r w:rsidRPr="00B301E2">
        <w:rPr>
          <w:b/>
          <w:bCs/>
        </w:rPr>
        <w:t>responde</w:t>
      </w:r>
      <w:proofErr w:type="spellEnd"/>
      <w:r w:rsidRPr="00B301E2">
        <w:rPr>
          <w:b/>
          <w:bCs/>
        </w:rPr>
        <w:t xml:space="preserve"> ‘sim’, </w:t>
      </w:r>
      <w:proofErr w:type="spellStart"/>
      <w:r w:rsidRPr="00B301E2">
        <w:rPr>
          <w:b/>
          <w:bCs/>
        </w:rPr>
        <w:t>kontinua</w:t>
      </w:r>
      <w:proofErr w:type="spellEnd"/>
      <w:r w:rsidRPr="00B301E2">
        <w:rPr>
          <w:b/>
          <w:bCs/>
        </w:rPr>
        <w:t xml:space="preserve">. </w:t>
      </w:r>
      <w:proofErr w:type="spellStart"/>
      <w:r w:rsidRPr="00B301E2">
        <w:rPr>
          <w:b/>
          <w:bCs/>
        </w:rPr>
        <w:t>Karik</w:t>
      </w:r>
      <w:proofErr w:type="spellEnd"/>
      <w:r w:rsidRPr="00B301E2">
        <w:rPr>
          <w:b/>
          <w:bCs/>
        </w:rPr>
        <w:t xml:space="preserve"> ‘</w:t>
      </w:r>
      <w:proofErr w:type="spellStart"/>
      <w:r w:rsidRPr="00B301E2">
        <w:rPr>
          <w:b/>
          <w:bCs/>
        </w:rPr>
        <w:t>la’e</w:t>
      </w:r>
      <w:proofErr w:type="spellEnd"/>
      <w:r w:rsidRPr="00B301E2">
        <w:rPr>
          <w:b/>
          <w:bCs/>
        </w:rPr>
        <w:t xml:space="preserve">’, </w:t>
      </w:r>
      <w:proofErr w:type="spellStart"/>
      <w:r w:rsidRPr="00B301E2">
        <w:rPr>
          <w:b/>
          <w:bCs/>
        </w:rPr>
        <w:t>fó</w:t>
      </w:r>
      <w:proofErr w:type="spellEnd"/>
      <w:r w:rsidRPr="00B301E2">
        <w:rPr>
          <w:b/>
          <w:bCs/>
        </w:rPr>
        <w:t xml:space="preserve"> </w:t>
      </w:r>
      <w:proofErr w:type="spellStart"/>
      <w:r w:rsidRPr="00B301E2">
        <w:rPr>
          <w:b/>
          <w:bCs/>
        </w:rPr>
        <w:t>obrigado</w:t>
      </w:r>
      <w:proofErr w:type="spellEnd"/>
      <w:r w:rsidRPr="00B301E2">
        <w:rPr>
          <w:b/>
          <w:bCs/>
        </w:rPr>
        <w:t xml:space="preserve"> </w:t>
      </w:r>
      <w:proofErr w:type="spellStart"/>
      <w:r w:rsidRPr="00B301E2">
        <w:rPr>
          <w:b/>
          <w:bCs/>
        </w:rPr>
        <w:t>ba</w:t>
      </w:r>
      <w:proofErr w:type="spellEnd"/>
      <w:r w:rsidRPr="00B301E2">
        <w:rPr>
          <w:b/>
          <w:bCs/>
        </w:rPr>
        <w:t xml:space="preserve"> </w:t>
      </w:r>
      <w:proofErr w:type="spellStart"/>
      <w:r w:rsidRPr="00B301E2">
        <w:rPr>
          <w:b/>
          <w:bCs/>
        </w:rPr>
        <w:t>partisipasaun</w:t>
      </w:r>
      <w:proofErr w:type="spellEnd"/>
      <w:r w:rsidRPr="00B301E2">
        <w:rPr>
          <w:b/>
          <w:bCs/>
        </w:rPr>
        <w:t xml:space="preserve"> no para </w:t>
      </w:r>
      <w:proofErr w:type="spellStart"/>
      <w:r w:rsidRPr="00B301E2">
        <w:rPr>
          <w:b/>
          <w:bCs/>
        </w:rPr>
        <w:t>intervista</w:t>
      </w:r>
      <w:proofErr w:type="spellEnd"/>
      <w:r w:rsidRPr="00B301E2">
        <w:rPr>
          <w:b/>
          <w:bCs/>
        </w:rPr>
        <w:t>).</w:t>
      </w:r>
    </w:p>
    <w:p w14:paraId="75F00D75" w14:textId="77777777" w:rsidR="00B301E2" w:rsidRPr="00B301E2" w:rsidRDefault="00B301E2" w:rsidP="00807CE4">
      <w:pPr>
        <w:pStyle w:val="BodyText"/>
      </w:pPr>
      <w:r w:rsidRPr="00B301E2">
        <w:t xml:space="preserve">There are no right or wrong answers; we want to know about your opinions or experiences. All your answers will be recorded along with 40 other participants and joined together to help TLPDP continue to improve its training packages for PNTL. </w:t>
      </w:r>
    </w:p>
    <w:p w14:paraId="154139D7" w14:textId="77777777" w:rsidR="00B301E2" w:rsidRPr="00B301E2" w:rsidRDefault="00B301E2" w:rsidP="00807CE4">
      <w:pPr>
        <w:pStyle w:val="BodyText"/>
        <w:rPr>
          <w:b/>
          <w:bCs/>
        </w:rPr>
      </w:pPr>
      <w:proofErr w:type="spellStart"/>
      <w:r w:rsidRPr="00B301E2">
        <w:rPr>
          <w:b/>
          <w:bCs/>
        </w:rPr>
        <w:t>Iha</w:t>
      </w:r>
      <w:proofErr w:type="spellEnd"/>
      <w:r w:rsidRPr="00B301E2">
        <w:rPr>
          <w:b/>
          <w:bCs/>
        </w:rPr>
        <w:t xml:space="preserve"> </w:t>
      </w:r>
      <w:proofErr w:type="spellStart"/>
      <w:r w:rsidRPr="00B301E2">
        <w:rPr>
          <w:b/>
          <w:bCs/>
        </w:rPr>
        <w:t>peskiza</w:t>
      </w:r>
      <w:proofErr w:type="spellEnd"/>
      <w:r w:rsidRPr="00B301E2">
        <w:rPr>
          <w:b/>
          <w:bCs/>
        </w:rPr>
        <w:t xml:space="preserve"> </w:t>
      </w:r>
      <w:proofErr w:type="spellStart"/>
      <w:r w:rsidRPr="00B301E2">
        <w:rPr>
          <w:b/>
          <w:bCs/>
        </w:rPr>
        <w:t>ne’e</w:t>
      </w:r>
      <w:proofErr w:type="spellEnd"/>
      <w:r w:rsidRPr="00B301E2">
        <w:rPr>
          <w:b/>
          <w:bCs/>
        </w:rPr>
        <w:t xml:space="preserve">, la </w:t>
      </w:r>
      <w:proofErr w:type="spellStart"/>
      <w:r w:rsidRPr="00B301E2">
        <w:rPr>
          <w:b/>
          <w:bCs/>
        </w:rPr>
        <w:t>iha</w:t>
      </w:r>
      <w:proofErr w:type="spellEnd"/>
      <w:r w:rsidRPr="00B301E2">
        <w:rPr>
          <w:b/>
          <w:bCs/>
        </w:rPr>
        <w:t xml:space="preserve"> </w:t>
      </w:r>
      <w:proofErr w:type="spellStart"/>
      <w:r w:rsidRPr="00B301E2">
        <w:rPr>
          <w:b/>
          <w:bCs/>
        </w:rPr>
        <w:t>resposta</w:t>
      </w:r>
      <w:proofErr w:type="spellEnd"/>
      <w:r w:rsidRPr="00B301E2">
        <w:rPr>
          <w:b/>
          <w:bCs/>
        </w:rPr>
        <w:t xml:space="preserve"> </w:t>
      </w:r>
      <w:proofErr w:type="spellStart"/>
      <w:r w:rsidRPr="00B301E2">
        <w:rPr>
          <w:b/>
          <w:bCs/>
        </w:rPr>
        <w:t>ne’ebé</w:t>
      </w:r>
      <w:proofErr w:type="spellEnd"/>
      <w:r w:rsidRPr="00B301E2">
        <w:rPr>
          <w:b/>
          <w:bCs/>
        </w:rPr>
        <w:t xml:space="preserve"> </w:t>
      </w:r>
      <w:proofErr w:type="spellStart"/>
      <w:r w:rsidRPr="00B301E2">
        <w:rPr>
          <w:b/>
          <w:bCs/>
        </w:rPr>
        <w:t>mak</w:t>
      </w:r>
      <w:proofErr w:type="spellEnd"/>
      <w:r w:rsidRPr="00B301E2">
        <w:rPr>
          <w:b/>
          <w:bCs/>
        </w:rPr>
        <w:t xml:space="preserve"> ‘los’ ka ‘</w:t>
      </w:r>
      <w:proofErr w:type="spellStart"/>
      <w:r w:rsidRPr="00B301E2">
        <w:rPr>
          <w:b/>
          <w:bCs/>
        </w:rPr>
        <w:t>sala</w:t>
      </w:r>
      <w:proofErr w:type="spellEnd"/>
      <w:r w:rsidRPr="00B301E2">
        <w:rPr>
          <w:b/>
          <w:bCs/>
        </w:rPr>
        <w:t xml:space="preserve">’. Ami </w:t>
      </w:r>
      <w:proofErr w:type="spellStart"/>
      <w:r w:rsidRPr="00B301E2">
        <w:rPr>
          <w:b/>
          <w:bCs/>
        </w:rPr>
        <w:t>hakarak</w:t>
      </w:r>
      <w:proofErr w:type="spellEnd"/>
      <w:r w:rsidRPr="00B301E2">
        <w:rPr>
          <w:b/>
          <w:bCs/>
        </w:rPr>
        <w:t xml:space="preserve"> </w:t>
      </w:r>
      <w:proofErr w:type="spellStart"/>
      <w:r w:rsidRPr="00B301E2">
        <w:rPr>
          <w:b/>
          <w:bCs/>
        </w:rPr>
        <w:t>komprende</w:t>
      </w:r>
      <w:proofErr w:type="spellEnd"/>
      <w:r w:rsidRPr="00B301E2">
        <w:rPr>
          <w:b/>
          <w:bCs/>
        </w:rPr>
        <w:t xml:space="preserve"> </w:t>
      </w:r>
      <w:proofErr w:type="spellStart"/>
      <w:r w:rsidRPr="00B301E2">
        <w:rPr>
          <w:b/>
          <w:bCs/>
        </w:rPr>
        <w:t>deit</w:t>
      </w:r>
      <w:proofErr w:type="spellEnd"/>
      <w:r w:rsidRPr="00B301E2">
        <w:rPr>
          <w:b/>
          <w:bCs/>
        </w:rPr>
        <w:t xml:space="preserve"> </w:t>
      </w:r>
      <w:proofErr w:type="spellStart"/>
      <w:r w:rsidRPr="00B301E2">
        <w:rPr>
          <w:b/>
          <w:bCs/>
        </w:rPr>
        <w:t>kona-bá</w:t>
      </w:r>
      <w:proofErr w:type="spellEnd"/>
      <w:r w:rsidRPr="00B301E2">
        <w:rPr>
          <w:b/>
          <w:bCs/>
        </w:rPr>
        <w:t xml:space="preserve"> </w:t>
      </w:r>
      <w:proofErr w:type="spellStart"/>
      <w:r w:rsidRPr="00B301E2">
        <w:rPr>
          <w:b/>
          <w:bCs/>
        </w:rPr>
        <w:t>ita</w:t>
      </w:r>
      <w:proofErr w:type="spellEnd"/>
      <w:r w:rsidRPr="00B301E2">
        <w:rPr>
          <w:b/>
          <w:bCs/>
        </w:rPr>
        <w:t xml:space="preserve"> boot </w:t>
      </w:r>
      <w:proofErr w:type="spellStart"/>
      <w:r w:rsidRPr="00B301E2">
        <w:rPr>
          <w:b/>
          <w:bCs/>
        </w:rPr>
        <w:t>nia</w:t>
      </w:r>
      <w:proofErr w:type="spellEnd"/>
      <w:r w:rsidRPr="00B301E2">
        <w:rPr>
          <w:b/>
          <w:bCs/>
        </w:rPr>
        <w:t xml:space="preserve"> </w:t>
      </w:r>
      <w:proofErr w:type="spellStart"/>
      <w:r w:rsidRPr="00B301E2">
        <w:rPr>
          <w:b/>
          <w:bCs/>
        </w:rPr>
        <w:t>opiniaun</w:t>
      </w:r>
      <w:proofErr w:type="spellEnd"/>
      <w:r w:rsidRPr="00B301E2">
        <w:rPr>
          <w:b/>
          <w:bCs/>
        </w:rPr>
        <w:t xml:space="preserve"> </w:t>
      </w:r>
      <w:proofErr w:type="spellStart"/>
      <w:r w:rsidRPr="00B301E2">
        <w:rPr>
          <w:b/>
          <w:bCs/>
        </w:rPr>
        <w:t>ho</w:t>
      </w:r>
      <w:proofErr w:type="spellEnd"/>
      <w:r w:rsidRPr="00B301E2">
        <w:rPr>
          <w:b/>
          <w:bCs/>
        </w:rPr>
        <w:t xml:space="preserve"> </w:t>
      </w:r>
      <w:proofErr w:type="spellStart"/>
      <w:r w:rsidRPr="00B301E2">
        <w:rPr>
          <w:b/>
          <w:bCs/>
        </w:rPr>
        <w:t>esperiénsia</w:t>
      </w:r>
      <w:proofErr w:type="spellEnd"/>
      <w:r w:rsidRPr="00B301E2">
        <w:rPr>
          <w:b/>
          <w:bCs/>
        </w:rPr>
        <w:t xml:space="preserve"> </w:t>
      </w:r>
      <w:proofErr w:type="spellStart"/>
      <w:r w:rsidRPr="00B301E2">
        <w:rPr>
          <w:b/>
          <w:bCs/>
        </w:rPr>
        <w:t>durante</w:t>
      </w:r>
      <w:proofErr w:type="spellEnd"/>
      <w:r w:rsidRPr="00B301E2">
        <w:rPr>
          <w:b/>
          <w:bCs/>
        </w:rPr>
        <w:t xml:space="preserve"> </w:t>
      </w:r>
      <w:proofErr w:type="spellStart"/>
      <w:r w:rsidRPr="00B301E2">
        <w:rPr>
          <w:b/>
          <w:bCs/>
        </w:rPr>
        <w:t>treinamentu</w:t>
      </w:r>
      <w:proofErr w:type="spellEnd"/>
      <w:r w:rsidRPr="00B301E2">
        <w:rPr>
          <w:b/>
          <w:bCs/>
        </w:rPr>
        <w:t xml:space="preserve"> </w:t>
      </w:r>
      <w:proofErr w:type="spellStart"/>
      <w:r w:rsidRPr="00B301E2">
        <w:rPr>
          <w:b/>
          <w:bCs/>
        </w:rPr>
        <w:t>ne’e</w:t>
      </w:r>
      <w:proofErr w:type="spellEnd"/>
      <w:r w:rsidRPr="00B301E2">
        <w:rPr>
          <w:b/>
          <w:bCs/>
        </w:rPr>
        <w:t xml:space="preserve">. Ami sei nota </w:t>
      </w:r>
      <w:proofErr w:type="spellStart"/>
      <w:r w:rsidRPr="00B301E2">
        <w:rPr>
          <w:b/>
          <w:bCs/>
        </w:rPr>
        <w:t>resposta</w:t>
      </w:r>
      <w:proofErr w:type="spellEnd"/>
      <w:r w:rsidRPr="00B301E2">
        <w:rPr>
          <w:b/>
          <w:bCs/>
        </w:rPr>
        <w:t xml:space="preserve"> </w:t>
      </w:r>
      <w:proofErr w:type="spellStart"/>
      <w:r w:rsidRPr="00B301E2">
        <w:rPr>
          <w:b/>
          <w:bCs/>
        </w:rPr>
        <w:t>hotu-hotu</w:t>
      </w:r>
      <w:proofErr w:type="spellEnd"/>
      <w:r w:rsidRPr="00B301E2">
        <w:rPr>
          <w:b/>
          <w:bCs/>
        </w:rPr>
        <w:t xml:space="preserve"> </w:t>
      </w:r>
      <w:proofErr w:type="spellStart"/>
      <w:r w:rsidRPr="00B301E2">
        <w:rPr>
          <w:b/>
          <w:bCs/>
        </w:rPr>
        <w:t>ne’ebé</w:t>
      </w:r>
      <w:proofErr w:type="spellEnd"/>
      <w:r w:rsidRPr="00B301E2">
        <w:rPr>
          <w:b/>
          <w:bCs/>
        </w:rPr>
        <w:t xml:space="preserve"> </w:t>
      </w:r>
      <w:proofErr w:type="spellStart"/>
      <w:r w:rsidRPr="00B301E2">
        <w:rPr>
          <w:b/>
          <w:bCs/>
        </w:rPr>
        <w:t>mak</w:t>
      </w:r>
      <w:proofErr w:type="spellEnd"/>
      <w:r w:rsidRPr="00B301E2">
        <w:rPr>
          <w:b/>
          <w:bCs/>
        </w:rPr>
        <w:t xml:space="preserve"> </w:t>
      </w:r>
      <w:proofErr w:type="spellStart"/>
      <w:r w:rsidRPr="00B301E2">
        <w:rPr>
          <w:b/>
          <w:bCs/>
        </w:rPr>
        <w:t>ita</w:t>
      </w:r>
      <w:proofErr w:type="spellEnd"/>
      <w:r w:rsidRPr="00B301E2">
        <w:rPr>
          <w:b/>
          <w:bCs/>
        </w:rPr>
        <w:t xml:space="preserve"> boot </w:t>
      </w:r>
      <w:proofErr w:type="spellStart"/>
      <w:r w:rsidRPr="00B301E2">
        <w:rPr>
          <w:b/>
          <w:bCs/>
        </w:rPr>
        <w:t>fornese</w:t>
      </w:r>
      <w:proofErr w:type="spellEnd"/>
      <w:r w:rsidRPr="00B301E2">
        <w:rPr>
          <w:b/>
          <w:bCs/>
        </w:rPr>
        <w:t xml:space="preserve"> </w:t>
      </w:r>
      <w:proofErr w:type="spellStart"/>
      <w:r w:rsidRPr="00B301E2">
        <w:rPr>
          <w:b/>
          <w:bCs/>
        </w:rPr>
        <w:t>mai</w:t>
      </w:r>
      <w:proofErr w:type="spellEnd"/>
      <w:r w:rsidRPr="00B301E2">
        <w:rPr>
          <w:b/>
          <w:bCs/>
        </w:rPr>
        <w:t xml:space="preserve"> </w:t>
      </w:r>
      <w:proofErr w:type="spellStart"/>
      <w:r w:rsidRPr="00B301E2">
        <w:rPr>
          <w:b/>
          <w:bCs/>
        </w:rPr>
        <w:t>ami</w:t>
      </w:r>
      <w:proofErr w:type="spellEnd"/>
      <w:r w:rsidRPr="00B301E2">
        <w:rPr>
          <w:b/>
          <w:bCs/>
        </w:rPr>
        <w:t xml:space="preserve">, no </w:t>
      </w:r>
      <w:proofErr w:type="spellStart"/>
      <w:r w:rsidRPr="00B301E2">
        <w:rPr>
          <w:b/>
          <w:bCs/>
        </w:rPr>
        <w:t>mos</w:t>
      </w:r>
      <w:proofErr w:type="spellEnd"/>
      <w:r w:rsidRPr="00B301E2">
        <w:rPr>
          <w:b/>
          <w:bCs/>
        </w:rPr>
        <w:t xml:space="preserve"> </w:t>
      </w:r>
      <w:proofErr w:type="spellStart"/>
      <w:r w:rsidRPr="00B301E2">
        <w:rPr>
          <w:b/>
          <w:bCs/>
        </w:rPr>
        <w:t>resposta</w:t>
      </w:r>
      <w:proofErr w:type="spellEnd"/>
      <w:r w:rsidRPr="00B301E2">
        <w:rPr>
          <w:b/>
          <w:bCs/>
        </w:rPr>
        <w:t xml:space="preserve"> </w:t>
      </w:r>
      <w:proofErr w:type="spellStart"/>
      <w:r w:rsidRPr="00B301E2">
        <w:rPr>
          <w:b/>
          <w:bCs/>
        </w:rPr>
        <w:t>husi</w:t>
      </w:r>
      <w:proofErr w:type="spellEnd"/>
      <w:r w:rsidRPr="00B301E2">
        <w:rPr>
          <w:b/>
          <w:bCs/>
        </w:rPr>
        <w:t xml:space="preserve"> </w:t>
      </w:r>
      <w:proofErr w:type="spellStart"/>
      <w:r w:rsidRPr="00B301E2">
        <w:rPr>
          <w:b/>
          <w:bCs/>
        </w:rPr>
        <w:t>partisipante</w:t>
      </w:r>
      <w:proofErr w:type="spellEnd"/>
      <w:r w:rsidRPr="00B301E2">
        <w:rPr>
          <w:b/>
          <w:bCs/>
        </w:rPr>
        <w:t xml:space="preserve"> </w:t>
      </w:r>
      <w:proofErr w:type="spellStart"/>
      <w:r w:rsidRPr="00B301E2">
        <w:rPr>
          <w:b/>
          <w:bCs/>
        </w:rPr>
        <w:t>na’in</w:t>
      </w:r>
      <w:proofErr w:type="spellEnd"/>
      <w:r w:rsidRPr="00B301E2">
        <w:rPr>
          <w:b/>
          <w:bCs/>
        </w:rPr>
        <w:t xml:space="preserve"> 40 </w:t>
      </w:r>
      <w:proofErr w:type="spellStart"/>
      <w:r w:rsidRPr="00B301E2">
        <w:rPr>
          <w:b/>
          <w:bCs/>
        </w:rPr>
        <w:t>seluk</w:t>
      </w:r>
      <w:proofErr w:type="spellEnd"/>
      <w:r w:rsidRPr="00B301E2">
        <w:rPr>
          <w:b/>
          <w:bCs/>
        </w:rPr>
        <w:t xml:space="preserve">. </w:t>
      </w:r>
      <w:proofErr w:type="spellStart"/>
      <w:r w:rsidRPr="00B301E2">
        <w:rPr>
          <w:b/>
          <w:bCs/>
        </w:rPr>
        <w:t>Depois</w:t>
      </w:r>
      <w:proofErr w:type="spellEnd"/>
      <w:r w:rsidRPr="00B301E2">
        <w:rPr>
          <w:b/>
          <w:bCs/>
        </w:rPr>
        <w:t xml:space="preserve"> </w:t>
      </w:r>
      <w:proofErr w:type="spellStart"/>
      <w:r w:rsidRPr="00B301E2">
        <w:rPr>
          <w:b/>
          <w:bCs/>
        </w:rPr>
        <w:t>ami</w:t>
      </w:r>
      <w:proofErr w:type="spellEnd"/>
      <w:r w:rsidRPr="00B301E2">
        <w:rPr>
          <w:b/>
          <w:bCs/>
        </w:rPr>
        <w:t xml:space="preserve"> sei </w:t>
      </w:r>
      <w:proofErr w:type="spellStart"/>
      <w:r w:rsidRPr="00B301E2">
        <w:rPr>
          <w:b/>
          <w:bCs/>
        </w:rPr>
        <w:t>kompila</w:t>
      </w:r>
      <w:proofErr w:type="spellEnd"/>
      <w:r w:rsidRPr="00B301E2">
        <w:rPr>
          <w:b/>
          <w:bCs/>
        </w:rPr>
        <w:t xml:space="preserve"> (tau </w:t>
      </w:r>
      <w:proofErr w:type="spellStart"/>
      <w:r w:rsidRPr="00B301E2">
        <w:rPr>
          <w:b/>
          <w:bCs/>
        </w:rPr>
        <w:t>hamutuk</w:t>
      </w:r>
      <w:proofErr w:type="spellEnd"/>
      <w:r w:rsidRPr="00B301E2">
        <w:rPr>
          <w:b/>
          <w:bCs/>
        </w:rPr>
        <w:t xml:space="preserve">) </w:t>
      </w:r>
      <w:proofErr w:type="spellStart"/>
      <w:r w:rsidRPr="00B301E2">
        <w:rPr>
          <w:b/>
          <w:bCs/>
        </w:rPr>
        <w:t>resposta</w:t>
      </w:r>
      <w:proofErr w:type="spellEnd"/>
      <w:r w:rsidRPr="00B301E2">
        <w:rPr>
          <w:b/>
          <w:bCs/>
        </w:rPr>
        <w:t xml:space="preserve"> </w:t>
      </w:r>
      <w:proofErr w:type="spellStart"/>
      <w:r w:rsidRPr="00B301E2">
        <w:rPr>
          <w:b/>
          <w:bCs/>
        </w:rPr>
        <w:t>sira</w:t>
      </w:r>
      <w:proofErr w:type="spellEnd"/>
      <w:r w:rsidRPr="00B301E2">
        <w:rPr>
          <w:b/>
          <w:bCs/>
        </w:rPr>
        <w:t xml:space="preserve"> </w:t>
      </w:r>
      <w:proofErr w:type="spellStart"/>
      <w:r w:rsidRPr="00B301E2">
        <w:rPr>
          <w:b/>
          <w:bCs/>
        </w:rPr>
        <w:t>hotu</w:t>
      </w:r>
      <w:proofErr w:type="spellEnd"/>
      <w:r w:rsidRPr="00B301E2">
        <w:rPr>
          <w:b/>
          <w:bCs/>
        </w:rPr>
        <w:t xml:space="preserve"> </w:t>
      </w:r>
      <w:proofErr w:type="spellStart"/>
      <w:r w:rsidRPr="00B301E2">
        <w:rPr>
          <w:b/>
          <w:bCs/>
        </w:rPr>
        <w:t>hodi</w:t>
      </w:r>
      <w:proofErr w:type="spellEnd"/>
      <w:r w:rsidRPr="00B301E2">
        <w:rPr>
          <w:b/>
          <w:bCs/>
        </w:rPr>
        <w:t xml:space="preserve"> </w:t>
      </w:r>
      <w:proofErr w:type="spellStart"/>
      <w:r w:rsidRPr="00B301E2">
        <w:rPr>
          <w:b/>
          <w:bCs/>
        </w:rPr>
        <w:t>ajuda</w:t>
      </w:r>
      <w:proofErr w:type="spellEnd"/>
      <w:r w:rsidRPr="00B301E2">
        <w:rPr>
          <w:b/>
          <w:bCs/>
        </w:rPr>
        <w:t xml:space="preserve"> TLPDP </w:t>
      </w:r>
      <w:proofErr w:type="spellStart"/>
      <w:r w:rsidRPr="00B301E2">
        <w:rPr>
          <w:b/>
          <w:bCs/>
        </w:rPr>
        <w:t>kontinua</w:t>
      </w:r>
      <w:proofErr w:type="spellEnd"/>
      <w:r w:rsidRPr="00B301E2">
        <w:rPr>
          <w:b/>
          <w:bCs/>
        </w:rPr>
        <w:t xml:space="preserve"> </w:t>
      </w:r>
      <w:proofErr w:type="spellStart"/>
      <w:r w:rsidRPr="00B301E2">
        <w:rPr>
          <w:b/>
          <w:bCs/>
        </w:rPr>
        <w:t>hadi’ak</w:t>
      </w:r>
      <w:proofErr w:type="spellEnd"/>
      <w:r w:rsidRPr="00B301E2">
        <w:rPr>
          <w:b/>
          <w:bCs/>
        </w:rPr>
        <w:t xml:space="preserve"> </w:t>
      </w:r>
      <w:proofErr w:type="spellStart"/>
      <w:r w:rsidRPr="00B301E2">
        <w:rPr>
          <w:b/>
          <w:bCs/>
        </w:rPr>
        <w:t>programa</w:t>
      </w:r>
      <w:proofErr w:type="spellEnd"/>
      <w:r w:rsidRPr="00B301E2">
        <w:rPr>
          <w:b/>
          <w:bCs/>
        </w:rPr>
        <w:t xml:space="preserve"> </w:t>
      </w:r>
      <w:proofErr w:type="spellStart"/>
      <w:r w:rsidRPr="00B301E2">
        <w:rPr>
          <w:b/>
          <w:bCs/>
        </w:rPr>
        <w:t>treinamentu</w:t>
      </w:r>
      <w:proofErr w:type="spellEnd"/>
      <w:r w:rsidRPr="00B301E2">
        <w:rPr>
          <w:b/>
          <w:bCs/>
        </w:rPr>
        <w:t xml:space="preserve"> </w:t>
      </w:r>
      <w:proofErr w:type="spellStart"/>
      <w:r w:rsidRPr="00B301E2">
        <w:rPr>
          <w:b/>
          <w:bCs/>
        </w:rPr>
        <w:t>ba</w:t>
      </w:r>
      <w:proofErr w:type="spellEnd"/>
      <w:r w:rsidRPr="00B301E2">
        <w:rPr>
          <w:b/>
          <w:bCs/>
        </w:rPr>
        <w:t xml:space="preserve"> PNTL.</w:t>
      </w:r>
    </w:p>
    <w:p w14:paraId="0254BC29" w14:textId="40DB7801" w:rsidR="00B301E2" w:rsidRPr="00B301E2" w:rsidRDefault="00B301E2" w:rsidP="00807CE4">
      <w:pPr>
        <w:pStyle w:val="BodyText"/>
      </w:pPr>
      <w:r w:rsidRPr="00B301E2">
        <w:t xml:space="preserve">Your responses will be kept </w:t>
      </w:r>
      <w:proofErr w:type="gramStart"/>
      <w:r w:rsidRPr="00B301E2">
        <w:t>anonymous</w:t>
      </w:r>
      <w:proofErr w:type="gramEnd"/>
      <w:r w:rsidRPr="00B301E2">
        <w:t xml:space="preserve"> and we will not report any information about your name or police station. We will not share your name with PNTL or TLPDP. We do not foresee any risks to you from participating in this survey, and we expect that your responses will help us to continue to improve the TLPDP. If you have any questions, please call Sr Abel Amaral from </w:t>
      </w:r>
      <w:proofErr w:type="spellStart"/>
      <w:r w:rsidRPr="00B301E2">
        <w:t>Fundasaun</w:t>
      </w:r>
      <w:proofErr w:type="spellEnd"/>
      <w:r w:rsidRPr="00B301E2">
        <w:t xml:space="preserve"> </w:t>
      </w:r>
      <w:proofErr w:type="spellStart"/>
      <w:r w:rsidRPr="00B301E2">
        <w:t>Mahein</w:t>
      </w:r>
      <w:proofErr w:type="spellEnd"/>
      <w:r w:rsidRPr="00B301E2">
        <w:t xml:space="preserve"> on +</w:t>
      </w:r>
      <w:r w:rsidR="00A73724" w:rsidRPr="00B301E2">
        <w:t>670 7745</w:t>
      </w:r>
      <w:r w:rsidRPr="00B301E2">
        <w:t xml:space="preserve"> 4324</w:t>
      </w:r>
    </w:p>
    <w:p w14:paraId="07C31636" w14:textId="77777777" w:rsidR="00B301E2" w:rsidRPr="00B301E2" w:rsidRDefault="00B301E2" w:rsidP="00807CE4">
      <w:pPr>
        <w:pStyle w:val="BodyText"/>
        <w:rPr>
          <w:b/>
          <w:bCs/>
        </w:rPr>
      </w:pPr>
      <w:proofErr w:type="spellStart"/>
      <w:r w:rsidRPr="00B301E2">
        <w:rPr>
          <w:b/>
          <w:bCs/>
        </w:rPr>
        <w:t>Ita</w:t>
      </w:r>
      <w:proofErr w:type="spellEnd"/>
      <w:r w:rsidRPr="00B301E2">
        <w:rPr>
          <w:b/>
          <w:bCs/>
        </w:rPr>
        <w:t xml:space="preserve"> boot </w:t>
      </w:r>
      <w:proofErr w:type="spellStart"/>
      <w:r w:rsidRPr="00B301E2">
        <w:rPr>
          <w:b/>
          <w:bCs/>
        </w:rPr>
        <w:t>nia</w:t>
      </w:r>
      <w:proofErr w:type="spellEnd"/>
      <w:r w:rsidRPr="00B301E2">
        <w:rPr>
          <w:b/>
          <w:bCs/>
        </w:rPr>
        <w:t xml:space="preserve"> </w:t>
      </w:r>
      <w:proofErr w:type="spellStart"/>
      <w:r w:rsidRPr="00B301E2">
        <w:rPr>
          <w:b/>
          <w:bCs/>
        </w:rPr>
        <w:t>resposta</w:t>
      </w:r>
      <w:proofErr w:type="spellEnd"/>
      <w:r w:rsidRPr="00B301E2">
        <w:rPr>
          <w:b/>
          <w:bCs/>
        </w:rPr>
        <w:t xml:space="preserve"> sei la </w:t>
      </w:r>
      <w:proofErr w:type="spellStart"/>
      <w:r w:rsidRPr="00B301E2">
        <w:rPr>
          <w:b/>
          <w:bCs/>
        </w:rPr>
        <w:t>inklui</w:t>
      </w:r>
      <w:proofErr w:type="spellEnd"/>
      <w:r w:rsidRPr="00B301E2">
        <w:rPr>
          <w:b/>
          <w:bCs/>
        </w:rPr>
        <w:t xml:space="preserve"> </w:t>
      </w:r>
      <w:proofErr w:type="spellStart"/>
      <w:r w:rsidRPr="00B301E2">
        <w:rPr>
          <w:b/>
          <w:bCs/>
        </w:rPr>
        <w:t>naran</w:t>
      </w:r>
      <w:proofErr w:type="spellEnd"/>
      <w:r w:rsidRPr="00B301E2">
        <w:rPr>
          <w:b/>
          <w:bCs/>
        </w:rPr>
        <w:t xml:space="preserve">, no </w:t>
      </w:r>
      <w:proofErr w:type="spellStart"/>
      <w:r w:rsidRPr="00B301E2">
        <w:rPr>
          <w:b/>
          <w:bCs/>
        </w:rPr>
        <w:t>ami</w:t>
      </w:r>
      <w:proofErr w:type="spellEnd"/>
      <w:r w:rsidRPr="00B301E2">
        <w:rPr>
          <w:b/>
          <w:bCs/>
        </w:rPr>
        <w:t xml:space="preserve"> sei la </w:t>
      </w:r>
      <w:proofErr w:type="spellStart"/>
      <w:r w:rsidRPr="00B301E2">
        <w:rPr>
          <w:b/>
          <w:bCs/>
        </w:rPr>
        <w:t>fahe</w:t>
      </w:r>
      <w:proofErr w:type="spellEnd"/>
      <w:r w:rsidRPr="00B301E2">
        <w:rPr>
          <w:b/>
          <w:bCs/>
        </w:rPr>
        <w:t xml:space="preserve"> </w:t>
      </w:r>
      <w:proofErr w:type="spellStart"/>
      <w:r w:rsidRPr="00B301E2">
        <w:rPr>
          <w:b/>
          <w:bCs/>
        </w:rPr>
        <w:t>informasaun</w:t>
      </w:r>
      <w:proofErr w:type="spellEnd"/>
      <w:r w:rsidRPr="00B301E2">
        <w:rPr>
          <w:b/>
          <w:bCs/>
        </w:rPr>
        <w:t xml:space="preserve"> </w:t>
      </w:r>
      <w:proofErr w:type="spellStart"/>
      <w:r w:rsidRPr="00B301E2">
        <w:rPr>
          <w:b/>
          <w:bCs/>
        </w:rPr>
        <w:t>ruma</w:t>
      </w:r>
      <w:proofErr w:type="spellEnd"/>
      <w:r w:rsidRPr="00B301E2">
        <w:rPr>
          <w:b/>
          <w:bCs/>
        </w:rPr>
        <w:t xml:space="preserve"> </w:t>
      </w:r>
      <w:proofErr w:type="spellStart"/>
      <w:r w:rsidRPr="00B301E2">
        <w:rPr>
          <w:b/>
          <w:bCs/>
        </w:rPr>
        <w:t>kona-bá</w:t>
      </w:r>
      <w:proofErr w:type="spellEnd"/>
      <w:r w:rsidRPr="00B301E2">
        <w:rPr>
          <w:b/>
          <w:bCs/>
        </w:rPr>
        <w:t xml:space="preserve"> </w:t>
      </w:r>
      <w:proofErr w:type="spellStart"/>
      <w:r w:rsidRPr="00B301E2">
        <w:rPr>
          <w:b/>
          <w:bCs/>
        </w:rPr>
        <w:t>ita</w:t>
      </w:r>
      <w:proofErr w:type="spellEnd"/>
      <w:r w:rsidRPr="00B301E2">
        <w:rPr>
          <w:b/>
          <w:bCs/>
        </w:rPr>
        <w:t xml:space="preserve"> boot </w:t>
      </w:r>
      <w:proofErr w:type="spellStart"/>
      <w:r w:rsidRPr="00B301E2">
        <w:rPr>
          <w:b/>
          <w:bCs/>
        </w:rPr>
        <w:t>nia</w:t>
      </w:r>
      <w:proofErr w:type="spellEnd"/>
      <w:r w:rsidRPr="00B301E2">
        <w:rPr>
          <w:b/>
          <w:bCs/>
        </w:rPr>
        <w:t xml:space="preserve"> </w:t>
      </w:r>
      <w:proofErr w:type="spellStart"/>
      <w:r w:rsidRPr="00B301E2">
        <w:rPr>
          <w:b/>
          <w:bCs/>
        </w:rPr>
        <w:t>naran</w:t>
      </w:r>
      <w:proofErr w:type="spellEnd"/>
      <w:r w:rsidRPr="00B301E2">
        <w:rPr>
          <w:b/>
          <w:bCs/>
        </w:rPr>
        <w:t xml:space="preserve"> ka </w:t>
      </w:r>
      <w:proofErr w:type="spellStart"/>
      <w:r w:rsidRPr="00B301E2">
        <w:rPr>
          <w:b/>
          <w:bCs/>
        </w:rPr>
        <w:t>postu</w:t>
      </w:r>
      <w:proofErr w:type="spellEnd"/>
      <w:r w:rsidRPr="00B301E2">
        <w:rPr>
          <w:b/>
          <w:bCs/>
        </w:rPr>
        <w:t xml:space="preserve"> </w:t>
      </w:r>
      <w:proofErr w:type="spellStart"/>
      <w:r w:rsidRPr="00B301E2">
        <w:rPr>
          <w:b/>
          <w:bCs/>
        </w:rPr>
        <w:t>polísia</w:t>
      </w:r>
      <w:proofErr w:type="spellEnd"/>
      <w:r w:rsidRPr="00B301E2">
        <w:rPr>
          <w:b/>
          <w:bCs/>
        </w:rPr>
        <w:t xml:space="preserve"> (</w:t>
      </w:r>
      <w:proofErr w:type="spellStart"/>
      <w:r w:rsidRPr="00B301E2">
        <w:rPr>
          <w:b/>
          <w:bCs/>
          <w:i/>
          <w:iCs/>
        </w:rPr>
        <w:t>kantor</w:t>
      </w:r>
      <w:proofErr w:type="spellEnd"/>
      <w:r w:rsidRPr="00B301E2">
        <w:rPr>
          <w:b/>
          <w:bCs/>
          <w:i/>
          <w:iCs/>
        </w:rPr>
        <w:t xml:space="preserve"> </w:t>
      </w:r>
      <w:proofErr w:type="spellStart"/>
      <w:r w:rsidRPr="00B301E2">
        <w:rPr>
          <w:b/>
          <w:bCs/>
          <w:i/>
          <w:iCs/>
        </w:rPr>
        <w:t>polisi</w:t>
      </w:r>
      <w:proofErr w:type="spellEnd"/>
      <w:r w:rsidRPr="00B301E2">
        <w:rPr>
          <w:b/>
          <w:bCs/>
        </w:rPr>
        <w:t xml:space="preserve">). Ami </w:t>
      </w:r>
      <w:proofErr w:type="spellStart"/>
      <w:r w:rsidRPr="00B301E2">
        <w:rPr>
          <w:b/>
          <w:bCs/>
        </w:rPr>
        <w:t>mos</w:t>
      </w:r>
      <w:proofErr w:type="spellEnd"/>
      <w:r w:rsidRPr="00B301E2">
        <w:rPr>
          <w:b/>
          <w:bCs/>
        </w:rPr>
        <w:t xml:space="preserve"> sei la </w:t>
      </w:r>
      <w:proofErr w:type="spellStart"/>
      <w:r w:rsidRPr="00B301E2">
        <w:rPr>
          <w:b/>
          <w:bCs/>
        </w:rPr>
        <w:t>fahe</w:t>
      </w:r>
      <w:proofErr w:type="spellEnd"/>
      <w:r w:rsidRPr="00B301E2">
        <w:rPr>
          <w:b/>
          <w:bCs/>
        </w:rPr>
        <w:t xml:space="preserve"> </w:t>
      </w:r>
      <w:proofErr w:type="spellStart"/>
      <w:r w:rsidRPr="00B301E2">
        <w:rPr>
          <w:b/>
          <w:bCs/>
        </w:rPr>
        <w:t>ita</w:t>
      </w:r>
      <w:proofErr w:type="spellEnd"/>
      <w:r w:rsidRPr="00B301E2">
        <w:rPr>
          <w:b/>
          <w:bCs/>
        </w:rPr>
        <w:t xml:space="preserve"> boot </w:t>
      </w:r>
      <w:proofErr w:type="spellStart"/>
      <w:r w:rsidRPr="00B301E2">
        <w:rPr>
          <w:b/>
          <w:bCs/>
        </w:rPr>
        <w:t>nia</w:t>
      </w:r>
      <w:proofErr w:type="spellEnd"/>
      <w:r w:rsidRPr="00B301E2">
        <w:rPr>
          <w:b/>
          <w:bCs/>
        </w:rPr>
        <w:t xml:space="preserve"> </w:t>
      </w:r>
      <w:proofErr w:type="spellStart"/>
      <w:r w:rsidRPr="00B301E2">
        <w:rPr>
          <w:b/>
          <w:bCs/>
        </w:rPr>
        <w:t>naran</w:t>
      </w:r>
      <w:proofErr w:type="spellEnd"/>
      <w:r w:rsidRPr="00B301E2">
        <w:rPr>
          <w:b/>
          <w:bCs/>
        </w:rPr>
        <w:t xml:space="preserve"> ho PNTL ka TLPDP. Ami </w:t>
      </w:r>
      <w:proofErr w:type="spellStart"/>
      <w:r w:rsidRPr="00B301E2">
        <w:rPr>
          <w:b/>
          <w:bCs/>
        </w:rPr>
        <w:t>laran</w:t>
      </w:r>
      <w:proofErr w:type="spellEnd"/>
      <w:r w:rsidRPr="00B301E2">
        <w:rPr>
          <w:b/>
          <w:bCs/>
        </w:rPr>
        <w:t xml:space="preserve"> </w:t>
      </w:r>
      <w:proofErr w:type="spellStart"/>
      <w:r w:rsidRPr="00B301E2">
        <w:rPr>
          <w:b/>
          <w:bCs/>
        </w:rPr>
        <w:t>metin</w:t>
      </w:r>
      <w:proofErr w:type="spellEnd"/>
      <w:r w:rsidRPr="00B301E2">
        <w:rPr>
          <w:b/>
          <w:bCs/>
        </w:rPr>
        <w:t xml:space="preserve"> </w:t>
      </w:r>
      <w:proofErr w:type="spellStart"/>
      <w:r w:rsidRPr="00B301E2">
        <w:rPr>
          <w:b/>
          <w:bCs/>
        </w:rPr>
        <w:t>katak</w:t>
      </w:r>
      <w:proofErr w:type="spellEnd"/>
      <w:r w:rsidRPr="00B301E2">
        <w:rPr>
          <w:b/>
          <w:bCs/>
        </w:rPr>
        <w:t xml:space="preserve"> </w:t>
      </w:r>
      <w:proofErr w:type="spellStart"/>
      <w:r w:rsidRPr="00B301E2">
        <w:rPr>
          <w:b/>
          <w:bCs/>
        </w:rPr>
        <w:t>peskiza</w:t>
      </w:r>
      <w:proofErr w:type="spellEnd"/>
      <w:r w:rsidRPr="00B301E2">
        <w:rPr>
          <w:b/>
          <w:bCs/>
        </w:rPr>
        <w:t xml:space="preserve"> </w:t>
      </w:r>
      <w:proofErr w:type="spellStart"/>
      <w:r w:rsidRPr="00B301E2">
        <w:rPr>
          <w:b/>
          <w:bCs/>
        </w:rPr>
        <w:t>ne’e</w:t>
      </w:r>
      <w:proofErr w:type="spellEnd"/>
      <w:r w:rsidRPr="00B301E2">
        <w:rPr>
          <w:b/>
          <w:bCs/>
        </w:rPr>
        <w:t xml:space="preserve"> sei la </w:t>
      </w:r>
      <w:proofErr w:type="spellStart"/>
      <w:r w:rsidRPr="00B301E2">
        <w:rPr>
          <w:b/>
          <w:bCs/>
        </w:rPr>
        <w:t>lori</w:t>
      </w:r>
      <w:proofErr w:type="spellEnd"/>
      <w:r w:rsidRPr="00B301E2">
        <w:rPr>
          <w:b/>
          <w:bCs/>
        </w:rPr>
        <w:t xml:space="preserve"> </w:t>
      </w:r>
      <w:proofErr w:type="spellStart"/>
      <w:r w:rsidRPr="00B301E2">
        <w:rPr>
          <w:b/>
          <w:bCs/>
        </w:rPr>
        <w:t>risku</w:t>
      </w:r>
      <w:proofErr w:type="spellEnd"/>
      <w:r w:rsidRPr="00B301E2">
        <w:rPr>
          <w:b/>
          <w:bCs/>
        </w:rPr>
        <w:t xml:space="preserve"> </w:t>
      </w:r>
      <w:proofErr w:type="spellStart"/>
      <w:r w:rsidRPr="00B301E2">
        <w:rPr>
          <w:b/>
          <w:bCs/>
        </w:rPr>
        <w:t>ruma</w:t>
      </w:r>
      <w:proofErr w:type="spellEnd"/>
      <w:r w:rsidRPr="00B301E2">
        <w:rPr>
          <w:b/>
          <w:bCs/>
        </w:rPr>
        <w:t xml:space="preserve"> </w:t>
      </w:r>
      <w:proofErr w:type="spellStart"/>
      <w:r w:rsidRPr="00B301E2">
        <w:rPr>
          <w:b/>
          <w:bCs/>
        </w:rPr>
        <w:t>ba</w:t>
      </w:r>
      <w:proofErr w:type="spellEnd"/>
      <w:r w:rsidRPr="00B301E2">
        <w:rPr>
          <w:b/>
          <w:bCs/>
        </w:rPr>
        <w:t xml:space="preserve"> </w:t>
      </w:r>
      <w:proofErr w:type="spellStart"/>
      <w:r w:rsidRPr="00B301E2">
        <w:rPr>
          <w:b/>
          <w:bCs/>
        </w:rPr>
        <w:t>ita</w:t>
      </w:r>
      <w:proofErr w:type="spellEnd"/>
      <w:r w:rsidRPr="00B301E2">
        <w:rPr>
          <w:b/>
          <w:bCs/>
        </w:rPr>
        <w:t xml:space="preserve"> boot, no </w:t>
      </w:r>
      <w:proofErr w:type="spellStart"/>
      <w:r w:rsidRPr="00B301E2">
        <w:rPr>
          <w:b/>
          <w:bCs/>
        </w:rPr>
        <w:t>ami</w:t>
      </w:r>
      <w:proofErr w:type="spellEnd"/>
      <w:r w:rsidRPr="00B301E2">
        <w:rPr>
          <w:b/>
          <w:bCs/>
        </w:rPr>
        <w:t xml:space="preserve"> </w:t>
      </w:r>
      <w:proofErr w:type="spellStart"/>
      <w:r w:rsidRPr="00B301E2">
        <w:rPr>
          <w:b/>
          <w:bCs/>
        </w:rPr>
        <w:t>haré</w:t>
      </w:r>
      <w:proofErr w:type="spellEnd"/>
      <w:r w:rsidRPr="00B301E2">
        <w:rPr>
          <w:b/>
          <w:bCs/>
        </w:rPr>
        <w:t xml:space="preserve"> </w:t>
      </w:r>
      <w:proofErr w:type="spellStart"/>
      <w:r w:rsidRPr="00B301E2">
        <w:rPr>
          <w:b/>
          <w:bCs/>
        </w:rPr>
        <w:t>katak</w:t>
      </w:r>
      <w:proofErr w:type="spellEnd"/>
      <w:r w:rsidRPr="00B301E2">
        <w:rPr>
          <w:b/>
          <w:bCs/>
        </w:rPr>
        <w:t xml:space="preserve"> </w:t>
      </w:r>
      <w:proofErr w:type="spellStart"/>
      <w:r w:rsidRPr="00B301E2">
        <w:rPr>
          <w:b/>
          <w:bCs/>
        </w:rPr>
        <w:t>ita</w:t>
      </w:r>
      <w:proofErr w:type="spellEnd"/>
      <w:r w:rsidRPr="00B301E2">
        <w:rPr>
          <w:b/>
          <w:bCs/>
        </w:rPr>
        <w:t xml:space="preserve"> boot </w:t>
      </w:r>
      <w:proofErr w:type="spellStart"/>
      <w:r w:rsidRPr="00B301E2">
        <w:rPr>
          <w:b/>
          <w:bCs/>
        </w:rPr>
        <w:t>nia</w:t>
      </w:r>
      <w:proofErr w:type="spellEnd"/>
      <w:r w:rsidRPr="00B301E2">
        <w:rPr>
          <w:b/>
          <w:bCs/>
        </w:rPr>
        <w:t xml:space="preserve"> </w:t>
      </w:r>
      <w:proofErr w:type="spellStart"/>
      <w:r w:rsidRPr="00B301E2">
        <w:rPr>
          <w:b/>
          <w:bCs/>
        </w:rPr>
        <w:t>resposta</w:t>
      </w:r>
      <w:proofErr w:type="spellEnd"/>
      <w:r w:rsidRPr="00B301E2">
        <w:rPr>
          <w:b/>
          <w:bCs/>
        </w:rPr>
        <w:t xml:space="preserve"> sei </w:t>
      </w:r>
      <w:proofErr w:type="spellStart"/>
      <w:r w:rsidRPr="00B301E2">
        <w:rPr>
          <w:b/>
          <w:bCs/>
        </w:rPr>
        <w:t>ajuda</w:t>
      </w:r>
      <w:proofErr w:type="spellEnd"/>
      <w:r w:rsidRPr="00B301E2">
        <w:rPr>
          <w:b/>
          <w:bCs/>
        </w:rPr>
        <w:t xml:space="preserve"> </w:t>
      </w:r>
      <w:proofErr w:type="spellStart"/>
      <w:r w:rsidRPr="00B301E2">
        <w:rPr>
          <w:b/>
          <w:bCs/>
        </w:rPr>
        <w:t>ami</w:t>
      </w:r>
      <w:proofErr w:type="spellEnd"/>
      <w:r w:rsidRPr="00B301E2">
        <w:rPr>
          <w:b/>
          <w:bCs/>
        </w:rPr>
        <w:t xml:space="preserve"> </w:t>
      </w:r>
      <w:proofErr w:type="spellStart"/>
      <w:r w:rsidRPr="00B301E2">
        <w:rPr>
          <w:b/>
          <w:bCs/>
        </w:rPr>
        <w:t>atu</w:t>
      </w:r>
      <w:proofErr w:type="spellEnd"/>
      <w:r w:rsidRPr="00B301E2">
        <w:rPr>
          <w:b/>
          <w:bCs/>
        </w:rPr>
        <w:t xml:space="preserve"> </w:t>
      </w:r>
      <w:proofErr w:type="spellStart"/>
      <w:r w:rsidRPr="00B301E2">
        <w:rPr>
          <w:b/>
          <w:bCs/>
        </w:rPr>
        <w:t>kontinua</w:t>
      </w:r>
      <w:proofErr w:type="spellEnd"/>
      <w:r w:rsidRPr="00B301E2">
        <w:rPr>
          <w:b/>
          <w:bCs/>
        </w:rPr>
        <w:t xml:space="preserve"> </w:t>
      </w:r>
      <w:proofErr w:type="spellStart"/>
      <w:r w:rsidRPr="00B301E2">
        <w:rPr>
          <w:b/>
          <w:bCs/>
        </w:rPr>
        <w:t>hadi’ak</w:t>
      </w:r>
      <w:proofErr w:type="spellEnd"/>
      <w:r w:rsidRPr="00B301E2">
        <w:rPr>
          <w:b/>
          <w:bCs/>
        </w:rPr>
        <w:t xml:space="preserve"> TLPDP </w:t>
      </w:r>
      <w:proofErr w:type="spellStart"/>
      <w:r w:rsidRPr="00B301E2">
        <w:rPr>
          <w:b/>
          <w:bCs/>
        </w:rPr>
        <w:t>nia</w:t>
      </w:r>
      <w:proofErr w:type="spellEnd"/>
      <w:r w:rsidRPr="00B301E2">
        <w:rPr>
          <w:b/>
          <w:bCs/>
        </w:rPr>
        <w:t xml:space="preserve"> </w:t>
      </w:r>
      <w:proofErr w:type="spellStart"/>
      <w:r w:rsidRPr="00B301E2">
        <w:rPr>
          <w:b/>
          <w:bCs/>
        </w:rPr>
        <w:t>servisu</w:t>
      </w:r>
      <w:proofErr w:type="spellEnd"/>
      <w:r w:rsidRPr="00B301E2">
        <w:rPr>
          <w:b/>
          <w:bCs/>
        </w:rPr>
        <w:t xml:space="preserve">. </w:t>
      </w:r>
      <w:proofErr w:type="spellStart"/>
      <w:r w:rsidRPr="00B301E2">
        <w:rPr>
          <w:b/>
          <w:bCs/>
        </w:rPr>
        <w:t>Karik</w:t>
      </w:r>
      <w:proofErr w:type="spellEnd"/>
      <w:r w:rsidRPr="00B301E2">
        <w:rPr>
          <w:b/>
          <w:bCs/>
        </w:rPr>
        <w:t xml:space="preserve"> </w:t>
      </w:r>
      <w:proofErr w:type="spellStart"/>
      <w:r w:rsidRPr="00B301E2">
        <w:rPr>
          <w:b/>
          <w:bCs/>
        </w:rPr>
        <w:t>ita</w:t>
      </w:r>
      <w:proofErr w:type="spellEnd"/>
      <w:r w:rsidRPr="00B301E2">
        <w:rPr>
          <w:b/>
          <w:bCs/>
        </w:rPr>
        <w:t xml:space="preserve"> boot </w:t>
      </w:r>
      <w:proofErr w:type="spellStart"/>
      <w:r w:rsidRPr="00B301E2">
        <w:rPr>
          <w:b/>
          <w:bCs/>
        </w:rPr>
        <w:t>iha</w:t>
      </w:r>
      <w:proofErr w:type="spellEnd"/>
      <w:r w:rsidRPr="00B301E2">
        <w:rPr>
          <w:b/>
          <w:bCs/>
        </w:rPr>
        <w:t xml:space="preserve"> </w:t>
      </w:r>
      <w:proofErr w:type="spellStart"/>
      <w:r w:rsidRPr="00B301E2">
        <w:rPr>
          <w:b/>
          <w:bCs/>
        </w:rPr>
        <w:t>pergunta</w:t>
      </w:r>
      <w:proofErr w:type="spellEnd"/>
      <w:r w:rsidRPr="00B301E2">
        <w:rPr>
          <w:b/>
          <w:bCs/>
        </w:rPr>
        <w:t xml:space="preserve"> </w:t>
      </w:r>
      <w:proofErr w:type="spellStart"/>
      <w:r w:rsidRPr="00B301E2">
        <w:rPr>
          <w:b/>
          <w:bCs/>
        </w:rPr>
        <w:t>ruma</w:t>
      </w:r>
      <w:proofErr w:type="spellEnd"/>
      <w:r w:rsidRPr="00B301E2">
        <w:rPr>
          <w:b/>
          <w:bCs/>
        </w:rPr>
        <w:t xml:space="preserve"> </w:t>
      </w:r>
      <w:proofErr w:type="spellStart"/>
      <w:r w:rsidRPr="00B301E2">
        <w:rPr>
          <w:b/>
          <w:bCs/>
        </w:rPr>
        <w:t>kona-bá</w:t>
      </w:r>
      <w:proofErr w:type="spellEnd"/>
      <w:r w:rsidRPr="00B301E2">
        <w:rPr>
          <w:b/>
          <w:bCs/>
        </w:rPr>
        <w:t xml:space="preserve"> </w:t>
      </w:r>
      <w:proofErr w:type="spellStart"/>
      <w:r w:rsidRPr="00B301E2">
        <w:rPr>
          <w:b/>
          <w:bCs/>
        </w:rPr>
        <w:t>prosesu</w:t>
      </w:r>
      <w:proofErr w:type="spellEnd"/>
      <w:r w:rsidRPr="00B301E2">
        <w:rPr>
          <w:b/>
          <w:bCs/>
        </w:rPr>
        <w:t xml:space="preserve"> </w:t>
      </w:r>
      <w:proofErr w:type="spellStart"/>
      <w:r w:rsidRPr="00B301E2">
        <w:rPr>
          <w:b/>
          <w:bCs/>
        </w:rPr>
        <w:t>ne’e</w:t>
      </w:r>
      <w:proofErr w:type="spellEnd"/>
      <w:r w:rsidRPr="00B301E2">
        <w:rPr>
          <w:b/>
          <w:bCs/>
        </w:rPr>
        <w:t xml:space="preserve">, </w:t>
      </w:r>
      <w:proofErr w:type="spellStart"/>
      <w:r w:rsidRPr="00B301E2">
        <w:rPr>
          <w:b/>
          <w:bCs/>
        </w:rPr>
        <w:t>favor</w:t>
      </w:r>
      <w:proofErr w:type="spellEnd"/>
      <w:r w:rsidRPr="00B301E2">
        <w:rPr>
          <w:b/>
          <w:bCs/>
        </w:rPr>
        <w:t xml:space="preserve"> </w:t>
      </w:r>
      <w:proofErr w:type="spellStart"/>
      <w:r w:rsidRPr="00B301E2">
        <w:rPr>
          <w:b/>
          <w:bCs/>
        </w:rPr>
        <w:t>bele</w:t>
      </w:r>
      <w:proofErr w:type="spellEnd"/>
      <w:r w:rsidRPr="00B301E2">
        <w:rPr>
          <w:b/>
          <w:bCs/>
        </w:rPr>
        <w:t xml:space="preserve"> </w:t>
      </w:r>
      <w:proofErr w:type="spellStart"/>
      <w:r w:rsidRPr="00B301E2">
        <w:rPr>
          <w:b/>
          <w:bCs/>
        </w:rPr>
        <w:t>telefone</w:t>
      </w:r>
      <w:proofErr w:type="spellEnd"/>
      <w:r w:rsidRPr="00B301E2">
        <w:rPr>
          <w:b/>
          <w:bCs/>
        </w:rPr>
        <w:t xml:space="preserve"> </w:t>
      </w:r>
      <w:proofErr w:type="spellStart"/>
      <w:r w:rsidRPr="00B301E2">
        <w:rPr>
          <w:b/>
          <w:bCs/>
        </w:rPr>
        <w:t>ba</w:t>
      </w:r>
      <w:proofErr w:type="spellEnd"/>
      <w:r w:rsidRPr="00B301E2">
        <w:rPr>
          <w:b/>
          <w:bCs/>
        </w:rPr>
        <w:t xml:space="preserve"> Sr Abel Amaral </w:t>
      </w:r>
      <w:proofErr w:type="spellStart"/>
      <w:r w:rsidRPr="00B301E2">
        <w:rPr>
          <w:b/>
          <w:bCs/>
        </w:rPr>
        <w:t>husi</w:t>
      </w:r>
      <w:proofErr w:type="spellEnd"/>
      <w:r w:rsidRPr="00B301E2">
        <w:rPr>
          <w:b/>
          <w:bCs/>
        </w:rPr>
        <w:t xml:space="preserve"> </w:t>
      </w:r>
      <w:proofErr w:type="spellStart"/>
      <w:r w:rsidRPr="00B301E2">
        <w:rPr>
          <w:b/>
          <w:bCs/>
        </w:rPr>
        <w:t>Fundasaun</w:t>
      </w:r>
      <w:proofErr w:type="spellEnd"/>
      <w:r w:rsidRPr="00B301E2">
        <w:rPr>
          <w:b/>
          <w:bCs/>
        </w:rPr>
        <w:t xml:space="preserve"> </w:t>
      </w:r>
      <w:proofErr w:type="spellStart"/>
      <w:r w:rsidRPr="00B301E2">
        <w:rPr>
          <w:b/>
          <w:bCs/>
        </w:rPr>
        <w:t>Mahein</w:t>
      </w:r>
      <w:proofErr w:type="spellEnd"/>
      <w:r w:rsidRPr="00B301E2">
        <w:rPr>
          <w:b/>
          <w:bCs/>
        </w:rPr>
        <w:t xml:space="preserve"> +670 7745 4324</w:t>
      </w:r>
    </w:p>
    <w:p w14:paraId="6237DAA0" w14:textId="77777777" w:rsidR="00B301E2" w:rsidRPr="00B301E2" w:rsidRDefault="00B301E2" w:rsidP="00807CE4">
      <w:pPr>
        <w:pStyle w:val="BodyText"/>
      </w:pPr>
      <w:r w:rsidRPr="00B301E2">
        <w:t xml:space="preserve">These questions will take about 10 minutes of your time. If you can’t/don’t want to answer any of them, you can tell me to skip it. Are you willing to proceed with this survey? </w:t>
      </w:r>
    </w:p>
    <w:p w14:paraId="13CB2820" w14:textId="77777777" w:rsidR="00B301E2" w:rsidRPr="00B301E2" w:rsidRDefault="00B301E2" w:rsidP="00807CE4">
      <w:pPr>
        <w:pStyle w:val="BodyText"/>
        <w:rPr>
          <w:b/>
          <w:bCs/>
        </w:rPr>
      </w:pPr>
      <w:proofErr w:type="spellStart"/>
      <w:r w:rsidRPr="00B301E2">
        <w:rPr>
          <w:b/>
          <w:bCs/>
        </w:rPr>
        <w:t>Pergunta</w:t>
      </w:r>
      <w:proofErr w:type="spellEnd"/>
      <w:r w:rsidRPr="00B301E2">
        <w:rPr>
          <w:b/>
          <w:bCs/>
        </w:rPr>
        <w:t xml:space="preserve"> </w:t>
      </w:r>
      <w:proofErr w:type="spellStart"/>
      <w:r w:rsidRPr="00B301E2">
        <w:rPr>
          <w:b/>
          <w:bCs/>
        </w:rPr>
        <w:t>sira</w:t>
      </w:r>
      <w:proofErr w:type="spellEnd"/>
      <w:r w:rsidRPr="00B301E2">
        <w:rPr>
          <w:b/>
          <w:bCs/>
        </w:rPr>
        <w:t xml:space="preserve"> </w:t>
      </w:r>
      <w:proofErr w:type="spellStart"/>
      <w:r w:rsidRPr="00B301E2">
        <w:rPr>
          <w:b/>
          <w:bCs/>
        </w:rPr>
        <w:t>iha</w:t>
      </w:r>
      <w:proofErr w:type="spellEnd"/>
      <w:r w:rsidRPr="00B301E2">
        <w:rPr>
          <w:b/>
          <w:bCs/>
        </w:rPr>
        <w:t xml:space="preserve"> </w:t>
      </w:r>
      <w:proofErr w:type="spellStart"/>
      <w:r w:rsidRPr="00B301E2">
        <w:rPr>
          <w:b/>
          <w:bCs/>
        </w:rPr>
        <w:t>kraik</w:t>
      </w:r>
      <w:proofErr w:type="spellEnd"/>
      <w:r w:rsidRPr="00B301E2">
        <w:rPr>
          <w:b/>
          <w:bCs/>
        </w:rPr>
        <w:t xml:space="preserve"> nee sei </w:t>
      </w:r>
      <w:proofErr w:type="spellStart"/>
      <w:r w:rsidRPr="00B301E2">
        <w:rPr>
          <w:b/>
          <w:bCs/>
        </w:rPr>
        <w:t>han</w:t>
      </w:r>
      <w:proofErr w:type="spellEnd"/>
      <w:r w:rsidRPr="00B301E2">
        <w:rPr>
          <w:b/>
          <w:bCs/>
        </w:rPr>
        <w:t xml:space="preserve"> </w:t>
      </w:r>
      <w:proofErr w:type="spellStart"/>
      <w:r w:rsidRPr="00B301E2">
        <w:rPr>
          <w:b/>
          <w:bCs/>
        </w:rPr>
        <w:t>maizumenus</w:t>
      </w:r>
      <w:proofErr w:type="spellEnd"/>
      <w:r w:rsidRPr="00B301E2">
        <w:rPr>
          <w:b/>
          <w:bCs/>
        </w:rPr>
        <w:t xml:space="preserve"> 10 </w:t>
      </w:r>
      <w:proofErr w:type="spellStart"/>
      <w:r w:rsidRPr="00B301E2">
        <w:rPr>
          <w:b/>
          <w:bCs/>
        </w:rPr>
        <w:t>minutus</w:t>
      </w:r>
      <w:proofErr w:type="spellEnd"/>
      <w:r w:rsidRPr="00B301E2">
        <w:rPr>
          <w:b/>
          <w:bCs/>
        </w:rPr>
        <w:t xml:space="preserve">. </w:t>
      </w:r>
      <w:proofErr w:type="spellStart"/>
      <w:r w:rsidRPr="00B301E2">
        <w:rPr>
          <w:b/>
          <w:bCs/>
        </w:rPr>
        <w:t>Karik</w:t>
      </w:r>
      <w:proofErr w:type="spellEnd"/>
      <w:r w:rsidRPr="00B301E2">
        <w:rPr>
          <w:b/>
          <w:bCs/>
        </w:rPr>
        <w:t xml:space="preserve"> </w:t>
      </w:r>
      <w:proofErr w:type="spellStart"/>
      <w:r w:rsidRPr="00B301E2">
        <w:rPr>
          <w:b/>
          <w:bCs/>
        </w:rPr>
        <w:t>ita</w:t>
      </w:r>
      <w:proofErr w:type="spellEnd"/>
      <w:r w:rsidRPr="00B301E2">
        <w:rPr>
          <w:b/>
          <w:bCs/>
        </w:rPr>
        <w:t xml:space="preserve"> boot la </w:t>
      </w:r>
      <w:proofErr w:type="spellStart"/>
      <w:r w:rsidRPr="00B301E2">
        <w:rPr>
          <w:b/>
          <w:bCs/>
        </w:rPr>
        <w:t>bele</w:t>
      </w:r>
      <w:proofErr w:type="spellEnd"/>
      <w:r w:rsidRPr="00B301E2">
        <w:rPr>
          <w:b/>
          <w:bCs/>
        </w:rPr>
        <w:t xml:space="preserve"> ka </w:t>
      </w:r>
      <w:proofErr w:type="spellStart"/>
      <w:r w:rsidRPr="00B301E2">
        <w:rPr>
          <w:b/>
          <w:bCs/>
        </w:rPr>
        <w:t>lakohi</w:t>
      </w:r>
      <w:proofErr w:type="spellEnd"/>
      <w:r w:rsidRPr="00B301E2">
        <w:rPr>
          <w:b/>
          <w:bCs/>
        </w:rPr>
        <w:t xml:space="preserve"> </w:t>
      </w:r>
      <w:proofErr w:type="spellStart"/>
      <w:r w:rsidRPr="00B301E2">
        <w:rPr>
          <w:b/>
          <w:bCs/>
        </w:rPr>
        <w:t>responde</w:t>
      </w:r>
      <w:proofErr w:type="spellEnd"/>
      <w:r w:rsidRPr="00B301E2">
        <w:rPr>
          <w:b/>
          <w:bCs/>
        </w:rPr>
        <w:t xml:space="preserve"> </w:t>
      </w:r>
      <w:proofErr w:type="spellStart"/>
      <w:r w:rsidRPr="00B301E2">
        <w:rPr>
          <w:b/>
          <w:bCs/>
        </w:rPr>
        <w:t>ba</w:t>
      </w:r>
      <w:proofErr w:type="spellEnd"/>
      <w:r w:rsidRPr="00B301E2">
        <w:rPr>
          <w:b/>
          <w:bCs/>
        </w:rPr>
        <w:t xml:space="preserve"> </w:t>
      </w:r>
      <w:proofErr w:type="spellStart"/>
      <w:r w:rsidRPr="00B301E2">
        <w:rPr>
          <w:b/>
          <w:bCs/>
        </w:rPr>
        <w:t>pergunta</w:t>
      </w:r>
      <w:proofErr w:type="spellEnd"/>
      <w:r w:rsidRPr="00B301E2">
        <w:rPr>
          <w:b/>
          <w:bCs/>
        </w:rPr>
        <w:t xml:space="preserve"> </w:t>
      </w:r>
      <w:proofErr w:type="spellStart"/>
      <w:r w:rsidRPr="00B301E2">
        <w:rPr>
          <w:b/>
          <w:bCs/>
        </w:rPr>
        <w:t>ruma</w:t>
      </w:r>
      <w:proofErr w:type="spellEnd"/>
      <w:r w:rsidRPr="00B301E2">
        <w:rPr>
          <w:b/>
          <w:bCs/>
        </w:rPr>
        <w:t xml:space="preserve">, </w:t>
      </w:r>
      <w:proofErr w:type="spellStart"/>
      <w:r w:rsidRPr="00B301E2">
        <w:rPr>
          <w:b/>
          <w:bCs/>
        </w:rPr>
        <w:t>favor</w:t>
      </w:r>
      <w:proofErr w:type="spellEnd"/>
      <w:r w:rsidRPr="00B301E2">
        <w:rPr>
          <w:b/>
          <w:bCs/>
        </w:rPr>
        <w:t xml:space="preserve"> </w:t>
      </w:r>
      <w:proofErr w:type="spellStart"/>
      <w:r w:rsidRPr="00B301E2">
        <w:rPr>
          <w:b/>
          <w:bCs/>
        </w:rPr>
        <w:t>bele</w:t>
      </w:r>
      <w:proofErr w:type="spellEnd"/>
      <w:r w:rsidRPr="00B301E2">
        <w:rPr>
          <w:b/>
          <w:bCs/>
        </w:rPr>
        <w:t xml:space="preserve"> </w:t>
      </w:r>
      <w:proofErr w:type="spellStart"/>
      <w:r w:rsidRPr="00B301E2">
        <w:rPr>
          <w:b/>
          <w:bCs/>
        </w:rPr>
        <w:t>fo</w:t>
      </w:r>
      <w:proofErr w:type="spellEnd"/>
      <w:r w:rsidRPr="00B301E2">
        <w:rPr>
          <w:b/>
          <w:bCs/>
        </w:rPr>
        <w:t xml:space="preserve"> </w:t>
      </w:r>
      <w:proofErr w:type="spellStart"/>
      <w:r w:rsidRPr="00B301E2">
        <w:rPr>
          <w:b/>
          <w:bCs/>
        </w:rPr>
        <w:t>hatene</w:t>
      </w:r>
      <w:proofErr w:type="spellEnd"/>
      <w:r w:rsidRPr="00B301E2">
        <w:rPr>
          <w:b/>
          <w:bCs/>
        </w:rPr>
        <w:t xml:space="preserve"> </w:t>
      </w:r>
      <w:proofErr w:type="spellStart"/>
      <w:r w:rsidRPr="00B301E2">
        <w:rPr>
          <w:b/>
          <w:bCs/>
        </w:rPr>
        <w:t>hau</w:t>
      </w:r>
      <w:proofErr w:type="spellEnd"/>
      <w:r w:rsidRPr="00B301E2">
        <w:rPr>
          <w:b/>
          <w:bCs/>
        </w:rPr>
        <w:t xml:space="preserve">, no </w:t>
      </w:r>
      <w:proofErr w:type="spellStart"/>
      <w:r w:rsidRPr="00B301E2">
        <w:rPr>
          <w:b/>
          <w:bCs/>
        </w:rPr>
        <w:t>ita</w:t>
      </w:r>
      <w:proofErr w:type="spellEnd"/>
      <w:r w:rsidRPr="00B301E2">
        <w:rPr>
          <w:b/>
          <w:bCs/>
        </w:rPr>
        <w:t xml:space="preserve"> </w:t>
      </w:r>
      <w:proofErr w:type="spellStart"/>
      <w:r w:rsidRPr="00B301E2">
        <w:rPr>
          <w:b/>
          <w:bCs/>
        </w:rPr>
        <w:t>bele</w:t>
      </w:r>
      <w:proofErr w:type="spellEnd"/>
      <w:r w:rsidRPr="00B301E2">
        <w:rPr>
          <w:b/>
          <w:bCs/>
        </w:rPr>
        <w:t xml:space="preserve"> </w:t>
      </w:r>
      <w:proofErr w:type="spellStart"/>
      <w:r w:rsidRPr="00B301E2">
        <w:rPr>
          <w:b/>
          <w:bCs/>
        </w:rPr>
        <w:t>hakat</w:t>
      </w:r>
      <w:proofErr w:type="spellEnd"/>
      <w:r w:rsidRPr="00B301E2">
        <w:rPr>
          <w:b/>
          <w:bCs/>
        </w:rPr>
        <w:t xml:space="preserve"> </w:t>
      </w:r>
      <w:proofErr w:type="spellStart"/>
      <w:r w:rsidRPr="00B301E2">
        <w:rPr>
          <w:b/>
          <w:bCs/>
        </w:rPr>
        <w:t>ba</w:t>
      </w:r>
      <w:proofErr w:type="spellEnd"/>
      <w:r w:rsidRPr="00B301E2">
        <w:rPr>
          <w:b/>
          <w:bCs/>
        </w:rPr>
        <w:t xml:space="preserve"> </w:t>
      </w:r>
      <w:proofErr w:type="spellStart"/>
      <w:r w:rsidRPr="00B301E2">
        <w:rPr>
          <w:b/>
          <w:bCs/>
        </w:rPr>
        <w:t>pergunta</w:t>
      </w:r>
      <w:proofErr w:type="spellEnd"/>
      <w:r w:rsidRPr="00B301E2">
        <w:rPr>
          <w:b/>
          <w:bCs/>
        </w:rPr>
        <w:t xml:space="preserve"> </w:t>
      </w:r>
      <w:proofErr w:type="spellStart"/>
      <w:r w:rsidRPr="00B301E2">
        <w:rPr>
          <w:b/>
          <w:bCs/>
        </w:rPr>
        <w:t>tuir</w:t>
      </w:r>
      <w:proofErr w:type="spellEnd"/>
      <w:r w:rsidRPr="00B301E2">
        <w:rPr>
          <w:b/>
          <w:bCs/>
        </w:rPr>
        <w:t xml:space="preserve"> </w:t>
      </w:r>
      <w:proofErr w:type="spellStart"/>
      <w:r w:rsidRPr="00B301E2">
        <w:rPr>
          <w:b/>
          <w:bCs/>
        </w:rPr>
        <w:t>mai</w:t>
      </w:r>
      <w:proofErr w:type="spellEnd"/>
      <w:r w:rsidRPr="00B301E2">
        <w:rPr>
          <w:b/>
          <w:bCs/>
        </w:rPr>
        <w:t xml:space="preserve">. </w:t>
      </w:r>
      <w:proofErr w:type="spellStart"/>
      <w:r w:rsidRPr="00B301E2">
        <w:rPr>
          <w:b/>
          <w:bCs/>
        </w:rPr>
        <w:t>Entaun</w:t>
      </w:r>
      <w:proofErr w:type="spellEnd"/>
      <w:r w:rsidRPr="00B301E2">
        <w:rPr>
          <w:b/>
          <w:bCs/>
        </w:rPr>
        <w:t xml:space="preserve">, </w:t>
      </w:r>
      <w:proofErr w:type="spellStart"/>
      <w:r w:rsidRPr="00B301E2">
        <w:rPr>
          <w:b/>
          <w:bCs/>
        </w:rPr>
        <w:t>ita</w:t>
      </w:r>
      <w:proofErr w:type="spellEnd"/>
      <w:r w:rsidRPr="00B301E2">
        <w:rPr>
          <w:b/>
          <w:bCs/>
        </w:rPr>
        <w:t xml:space="preserve"> boot </w:t>
      </w:r>
      <w:proofErr w:type="spellStart"/>
      <w:r w:rsidRPr="00B301E2">
        <w:rPr>
          <w:b/>
          <w:bCs/>
        </w:rPr>
        <w:t>prontu</w:t>
      </w:r>
      <w:proofErr w:type="spellEnd"/>
      <w:r w:rsidRPr="00B301E2">
        <w:rPr>
          <w:b/>
          <w:bCs/>
        </w:rPr>
        <w:t xml:space="preserve"> </w:t>
      </w:r>
      <w:proofErr w:type="spellStart"/>
      <w:r w:rsidRPr="00B301E2">
        <w:rPr>
          <w:b/>
          <w:bCs/>
        </w:rPr>
        <w:t>atu</w:t>
      </w:r>
      <w:proofErr w:type="spellEnd"/>
      <w:r w:rsidRPr="00B301E2">
        <w:rPr>
          <w:b/>
          <w:bCs/>
        </w:rPr>
        <w:t xml:space="preserve"> </w:t>
      </w:r>
      <w:proofErr w:type="spellStart"/>
      <w:r w:rsidRPr="00B301E2">
        <w:rPr>
          <w:b/>
          <w:bCs/>
        </w:rPr>
        <w:t>kontinua</w:t>
      </w:r>
      <w:proofErr w:type="spellEnd"/>
      <w:r w:rsidRPr="00B301E2">
        <w:rPr>
          <w:b/>
          <w:bCs/>
        </w:rPr>
        <w:t xml:space="preserve"> </w:t>
      </w:r>
      <w:proofErr w:type="spellStart"/>
      <w:r w:rsidRPr="00B301E2">
        <w:rPr>
          <w:b/>
          <w:bCs/>
        </w:rPr>
        <w:t>ho</w:t>
      </w:r>
      <w:proofErr w:type="spellEnd"/>
      <w:r w:rsidRPr="00B301E2">
        <w:rPr>
          <w:b/>
          <w:bCs/>
        </w:rPr>
        <w:t xml:space="preserve"> </w:t>
      </w:r>
      <w:proofErr w:type="spellStart"/>
      <w:r w:rsidRPr="00B301E2">
        <w:rPr>
          <w:b/>
          <w:bCs/>
        </w:rPr>
        <w:t>peskiza</w:t>
      </w:r>
      <w:proofErr w:type="spellEnd"/>
      <w:r w:rsidRPr="00B301E2">
        <w:rPr>
          <w:b/>
          <w:bCs/>
        </w:rPr>
        <w:t xml:space="preserve"> </w:t>
      </w:r>
      <w:proofErr w:type="spellStart"/>
      <w:r w:rsidRPr="00B301E2">
        <w:rPr>
          <w:b/>
          <w:bCs/>
        </w:rPr>
        <w:t>ida</w:t>
      </w:r>
      <w:proofErr w:type="spellEnd"/>
      <w:r w:rsidRPr="00B301E2">
        <w:rPr>
          <w:b/>
          <w:bCs/>
        </w:rPr>
        <w:t xml:space="preserve"> </w:t>
      </w:r>
      <w:proofErr w:type="spellStart"/>
      <w:r w:rsidRPr="00B301E2">
        <w:rPr>
          <w:b/>
          <w:bCs/>
        </w:rPr>
        <w:t>ne’e</w:t>
      </w:r>
      <w:proofErr w:type="spellEnd"/>
      <w:r w:rsidRPr="00B301E2">
        <w:rPr>
          <w:b/>
          <w:bCs/>
        </w:rPr>
        <w:t xml:space="preserve"> ka </w:t>
      </w:r>
      <w:proofErr w:type="spellStart"/>
      <w:r w:rsidRPr="00B301E2">
        <w:rPr>
          <w:b/>
          <w:bCs/>
        </w:rPr>
        <w:t>lae</w:t>
      </w:r>
      <w:proofErr w:type="spellEnd"/>
      <w:r w:rsidRPr="00B301E2">
        <w:rPr>
          <w:b/>
          <w:bCs/>
        </w:rPr>
        <w:t>?</w:t>
      </w:r>
    </w:p>
    <w:p w14:paraId="73CF0F6A" w14:textId="77777777" w:rsidR="00B301E2" w:rsidRPr="00B301E2" w:rsidRDefault="00B301E2" w:rsidP="00807CE4">
      <w:pPr>
        <w:pStyle w:val="BodyText"/>
      </w:pPr>
      <w:r w:rsidRPr="00B301E2">
        <w:t xml:space="preserve">Is now an okay time for us to talk? </w:t>
      </w:r>
    </w:p>
    <w:p w14:paraId="698F53C3" w14:textId="77777777" w:rsidR="00B301E2" w:rsidRPr="00B301E2" w:rsidRDefault="00B301E2" w:rsidP="00807CE4">
      <w:pPr>
        <w:pStyle w:val="BodyText"/>
        <w:rPr>
          <w:b/>
          <w:bCs/>
        </w:rPr>
      </w:pPr>
      <w:r w:rsidRPr="00B301E2">
        <w:rPr>
          <w:b/>
          <w:bCs/>
        </w:rPr>
        <w:t xml:space="preserve">Agora </w:t>
      </w:r>
      <w:proofErr w:type="spellStart"/>
      <w:r w:rsidRPr="00B301E2">
        <w:rPr>
          <w:b/>
          <w:bCs/>
        </w:rPr>
        <w:t>tempu</w:t>
      </w:r>
      <w:proofErr w:type="spellEnd"/>
      <w:r w:rsidRPr="00B301E2">
        <w:rPr>
          <w:b/>
          <w:bCs/>
        </w:rPr>
        <w:t xml:space="preserve"> </w:t>
      </w:r>
      <w:proofErr w:type="spellStart"/>
      <w:r w:rsidRPr="00B301E2">
        <w:rPr>
          <w:b/>
          <w:bCs/>
        </w:rPr>
        <w:t>di’ak</w:t>
      </w:r>
      <w:proofErr w:type="spellEnd"/>
      <w:r w:rsidRPr="00B301E2">
        <w:rPr>
          <w:b/>
          <w:bCs/>
        </w:rPr>
        <w:t xml:space="preserve"> </w:t>
      </w:r>
      <w:proofErr w:type="spellStart"/>
      <w:r w:rsidRPr="00B301E2">
        <w:rPr>
          <w:b/>
          <w:bCs/>
        </w:rPr>
        <w:t>atu</w:t>
      </w:r>
      <w:proofErr w:type="spellEnd"/>
      <w:r w:rsidRPr="00B301E2">
        <w:rPr>
          <w:b/>
          <w:bCs/>
        </w:rPr>
        <w:t xml:space="preserve"> </w:t>
      </w:r>
      <w:proofErr w:type="spellStart"/>
      <w:r w:rsidRPr="00B301E2">
        <w:rPr>
          <w:b/>
          <w:bCs/>
        </w:rPr>
        <w:t>koalia</w:t>
      </w:r>
      <w:proofErr w:type="spellEnd"/>
      <w:r w:rsidRPr="00B301E2">
        <w:rPr>
          <w:b/>
          <w:bCs/>
        </w:rPr>
        <w:t xml:space="preserve"> </w:t>
      </w:r>
      <w:proofErr w:type="spellStart"/>
      <w:r w:rsidRPr="00B301E2">
        <w:rPr>
          <w:b/>
          <w:bCs/>
        </w:rPr>
        <w:t>ho</w:t>
      </w:r>
      <w:proofErr w:type="spellEnd"/>
      <w:r w:rsidRPr="00B301E2">
        <w:rPr>
          <w:b/>
          <w:bCs/>
        </w:rPr>
        <w:t xml:space="preserve"> </w:t>
      </w:r>
      <w:proofErr w:type="spellStart"/>
      <w:r w:rsidRPr="00B301E2">
        <w:rPr>
          <w:b/>
          <w:bCs/>
        </w:rPr>
        <w:t>ami</w:t>
      </w:r>
      <w:proofErr w:type="spellEnd"/>
      <w:r w:rsidRPr="00B301E2">
        <w:rPr>
          <w:b/>
          <w:bCs/>
        </w:rPr>
        <w:t xml:space="preserve"> ka?</w:t>
      </w:r>
    </w:p>
    <w:p w14:paraId="3A8D3C3A" w14:textId="2AA54642" w:rsidR="00807CE4" w:rsidRDefault="00807CE4">
      <w:pPr>
        <w:rPr>
          <w:rFonts w:ascii="Calibri" w:eastAsia="Calibri" w:hAnsi="Calibri"/>
          <w:sz w:val="22"/>
          <w:szCs w:val="22"/>
        </w:rPr>
      </w:pPr>
      <w:r>
        <w:rPr>
          <w:rFonts w:ascii="Calibri" w:eastAsia="Calibri" w:hAnsi="Calibri"/>
          <w:sz w:val="22"/>
          <w:szCs w:val="22"/>
        </w:rPr>
        <w:br w:type="page"/>
      </w:r>
    </w:p>
    <w:tbl>
      <w:tblPr>
        <w:tblStyle w:val="TableGrid"/>
        <w:tblW w:w="5000" w:type="pct"/>
        <w:tblLook w:val="04A0" w:firstRow="1" w:lastRow="0" w:firstColumn="1" w:lastColumn="0" w:noHBand="0" w:noVBand="1"/>
      </w:tblPr>
      <w:tblGrid>
        <w:gridCol w:w="2245"/>
        <w:gridCol w:w="2245"/>
        <w:gridCol w:w="5714"/>
      </w:tblGrid>
      <w:tr w:rsidR="00B301E2" w:rsidRPr="00022EED" w14:paraId="26785CC7" w14:textId="77777777" w:rsidTr="008E1AE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3"/>
            <w:shd w:val="clear" w:color="auto" w:fill="436889"/>
          </w:tcPr>
          <w:p w14:paraId="574C557C" w14:textId="77777777" w:rsidR="00B301E2" w:rsidRPr="00022EED" w:rsidRDefault="00B301E2" w:rsidP="00022EED">
            <w:pPr>
              <w:spacing w:before="60" w:after="60" w:line="259" w:lineRule="auto"/>
              <w:rPr>
                <w:rFonts w:eastAsia="Calibri" w:cs="Arial"/>
                <w:sz w:val="20"/>
                <w:szCs w:val="20"/>
              </w:rPr>
            </w:pPr>
            <w:r w:rsidRPr="00022EED">
              <w:rPr>
                <w:rFonts w:eastAsia="Calibri" w:cs="Arial"/>
                <w:sz w:val="20"/>
                <w:szCs w:val="20"/>
              </w:rPr>
              <w:t xml:space="preserve">Section 1 basic respondent information </w:t>
            </w:r>
            <w:proofErr w:type="spellStart"/>
            <w:r w:rsidRPr="00022EED">
              <w:rPr>
                <w:rFonts w:eastAsia="Calibri" w:cs="Arial"/>
                <w:sz w:val="20"/>
                <w:szCs w:val="20"/>
              </w:rPr>
              <w:t>Seksaun</w:t>
            </w:r>
            <w:proofErr w:type="spellEnd"/>
            <w:r w:rsidRPr="00022EED">
              <w:rPr>
                <w:rFonts w:eastAsia="Calibri" w:cs="Arial"/>
                <w:sz w:val="20"/>
                <w:szCs w:val="20"/>
              </w:rPr>
              <w:t xml:space="preserve"> 1 </w:t>
            </w:r>
            <w:proofErr w:type="spellStart"/>
            <w:r w:rsidRPr="00022EED">
              <w:rPr>
                <w:rFonts w:eastAsia="Calibri" w:cs="Arial"/>
                <w:sz w:val="20"/>
                <w:szCs w:val="20"/>
              </w:rPr>
              <w:t>Partisipante</w:t>
            </w:r>
            <w:proofErr w:type="spellEnd"/>
            <w:r w:rsidRPr="00022EED">
              <w:rPr>
                <w:rFonts w:eastAsia="Calibri" w:cs="Arial"/>
                <w:sz w:val="20"/>
                <w:szCs w:val="20"/>
              </w:rPr>
              <w:t xml:space="preserve"> </w:t>
            </w:r>
            <w:proofErr w:type="spellStart"/>
            <w:r w:rsidRPr="00022EED">
              <w:rPr>
                <w:rFonts w:eastAsia="Calibri" w:cs="Arial"/>
                <w:sz w:val="20"/>
                <w:szCs w:val="20"/>
              </w:rPr>
              <w:t>nia</w:t>
            </w:r>
            <w:proofErr w:type="spellEnd"/>
            <w:r w:rsidRPr="00022EED">
              <w:rPr>
                <w:rFonts w:eastAsia="Calibri" w:cs="Arial"/>
                <w:sz w:val="20"/>
                <w:szCs w:val="20"/>
              </w:rPr>
              <w:t xml:space="preserve"> </w:t>
            </w:r>
            <w:proofErr w:type="spellStart"/>
            <w:r w:rsidRPr="00022EED">
              <w:rPr>
                <w:rFonts w:eastAsia="Calibri" w:cs="Arial"/>
                <w:sz w:val="20"/>
                <w:szCs w:val="20"/>
              </w:rPr>
              <w:t>informasaun</w:t>
            </w:r>
            <w:proofErr w:type="spellEnd"/>
            <w:r w:rsidRPr="00022EED">
              <w:rPr>
                <w:rFonts w:eastAsia="Calibri" w:cs="Arial"/>
                <w:sz w:val="20"/>
                <w:szCs w:val="20"/>
              </w:rPr>
              <w:t xml:space="preserve"> </w:t>
            </w:r>
            <w:proofErr w:type="spellStart"/>
            <w:r w:rsidRPr="00022EED">
              <w:rPr>
                <w:rFonts w:eastAsia="Calibri" w:cs="Arial"/>
                <w:sz w:val="20"/>
                <w:szCs w:val="20"/>
              </w:rPr>
              <w:t>báziku</w:t>
            </w:r>
            <w:proofErr w:type="spellEnd"/>
          </w:p>
        </w:tc>
      </w:tr>
      <w:tr w:rsidR="00B301E2" w:rsidRPr="00022EED" w14:paraId="57B0DBD3" w14:textId="77777777" w:rsidTr="00022EED">
        <w:tc>
          <w:tcPr>
            <w:cnfStyle w:val="001000000000" w:firstRow="0" w:lastRow="0" w:firstColumn="1" w:lastColumn="0" w:oddVBand="0" w:evenVBand="0" w:oddHBand="0" w:evenHBand="0" w:firstRowFirstColumn="0" w:firstRowLastColumn="0" w:lastRowFirstColumn="0" w:lastRowLastColumn="0"/>
            <w:tcW w:w="1100" w:type="pct"/>
          </w:tcPr>
          <w:p w14:paraId="728BF2E4" w14:textId="77777777" w:rsidR="00B301E2" w:rsidRPr="00022EED" w:rsidRDefault="00B301E2" w:rsidP="00022EED">
            <w:pPr>
              <w:spacing w:before="60" w:after="60" w:line="259" w:lineRule="auto"/>
              <w:rPr>
                <w:rFonts w:eastAsia="Calibri" w:cs="Arial"/>
                <w:sz w:val="20"/>
                <w:szCs w:val="20"/>
              </w:rPr>
            </w:pPr>
            <w:r w:rsidRPr="00022EED">
              <w:rPr>
                <w:rFonts w:eastAsia="Calibri" w:cs="Arial"/>
                <w:sz w:val="20"/>
                <w:szCs w:val="20"/>
              </w:rPr>
              <w:t>Respondent number</w:t>
            </w:r>
          </w:p>
          <w:p w14:paraId="7DF2024B" w14:textId="77777777" w:rsidR="00B301E2" w:rsidRPr="00022EED" w:rsidRDefault="00B301E2" w:rsidP="00022EED">
            <w:pPr>
              <w:spacing w:before="60" w:after="60" w:line="259" w:lineRule="auto"/>
              <w:rPr>
                <w:rFonts w:eastAsia="Calibri" w:cs="Arial"/>
                <w:b w:val="0"/>
                <w:bCs/>
                <w:sz w:val="20"/>
                <w:szCs w:val="20"/>
              </w:rPr>
            </w:pPr>
            <w:proofErr w:type="spellStart"/>
            <w:r w:rsidRPr="00022EED">
              <w:rPr>
                <w:rFonts w:eastAsia="Calibri" w:cs="Arial"/>
                <w:b w:val="0"/>
                <w:bCs/>
                <w:sz w:val="20"/>
                <w:szCs w:val="20"/>
              </w:rPr>
              <w:t>Partisipante</w:t>
            </w:r>
            <w:proofErr w:type="spellEnd"/>
            <w:r w:rsidRPr="00022EED">
              <w:rPr>
                <w:rFonts w:eastAsia="Calibri" w:cs="Arial"/>
                <w:sz w:val="20"/>
                <w:szCs w:val="20"/>
              </w:rPr>
              <w:t xml:space="preserve"> </w:t>
            </w:r>
            <w:proofErr w:type="spellStart"/>
            <w:r w:rsidRPr="00022EED">
              <w:rPr>
                <w:rFonts w:eastAsia="Calibri" w:cs="Arial"/>
                <w:b w:val="0"/>
                <w:bCs/>
                <w:sz w:val="20"/>
                <w:szCs w:val="20"/>
              </w:rPr>
              <w:t>nia</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númeru</w:t>
            </w:r>
            <w:proofErr w:type="spellEnd"/>
          </w:p>
        </w:tc>
        <w:tc>
          <w:tcPr>
            <w:tcW w:w="1100" w:type="pct"/>
          </w:tcPr>
          <w:p w14:paraId="484F05FC" w14:textId="77777777" w:rsidR="00B301E2" w:rsidRPr="00022EED" w:rsidRDefault="00B301E2" w:rsidP="00022EED">
            <w:pPr>
              <w:spacing w:before="60" w:after="60" w:line="259"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c>
          <w:tcPr>
            <w:tcW w:w="2800" w:type="pct"/>
          </w:tcPr>
          <w:p w14:paraId="1AA56F70" w14:textId="77777777" w:rsidR="00B301E2" w:rsidRPr="00022EED" w:rsidRDefault="00B301E2" w:rsidP="00022EED">
            <w:pPr>
              <w:spacing w:before="60" w:after="60" w:line="259"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r w:rsidR="00B301E2" w:rsidRPr="00022EED" w14:paraId="3DEE3D73" w14:textId="77777777" w:rsidTr="00022EED">
        <w:tc>
          <w:tcPr>
            <w:cnfStyle w:val="001000000000" w:firstRow="0" w:lastRow="0" w:firstColumn="1" w:lastColumn="0" w:oddVBand="0" w:evenVBand="0" w:oddHBand="0" w:evenHBand="0" w:firstRowFirstColumn="0" w:firstRowLastColumn="0" w:lastRowFirstColumn="0" w:lastRowLastColumn="0"/>
            <w:tcW w:w="1100" w:type="pct"/>
          </w:tcPr>
          <w:p w14:paraId="36EE1A13" w14:textId="77777777" w:rsidR="00B301E2" w:rsidRPr="00022EED" w:rsidRDefault="00B301E2" w:rsidP="00022EED">
            <w:pPr>
              <w:spacing w:before="60" w:after="60" w:line="259" w:lineRule="auto"/>
              <w:rPr>
                <w:rFonts w:eastAsia="Calibri" w:cs="Arial"/>
                <w:sz w:val="20"/>
                <w:szCs w:val="20"/>
              </w:rPr>
            </w:pPr>
            <w:r w:rsidRPr="00022EED">
              <w:rPr>
                <w:rFonts w:eastAsia="Calibri" w:cs="Arial"/>
                <w:sz w:val="20"/>
                <w:szCs w:val="20"/>
              </w:rPr>
              <w:t>Course completed</w:t>
            </w:r>
          </w:p>
          <w:p w14:paraId="676B1E5F" w14:textId="77777777" w:rsidR="00B301E2" w:rsidRPr="00022EED" w:rsidRDefault="00B301E2" w:rsidP="00022EED">
            <w:pPr>
              <w:spacing w:before="60" w:after="60" w:line="259" w:lineRule="auto"/>
              <w:rPr>
                <w:rFonts w:eastAsia="Calibri" w:cs="Arial"/>
                <w:b w:val="0"/>
                <w:bCs/>
                <w:sz w:val="20"/>
                <w:szCs w:val="20"/>
              </w:rPr>
            </w:pPr>
            <w:proofErr w:type="spellStart"/>
            <w:r w:rsidRPr="00022EED">
              <w:rPr>
                <w:rFonts w:eastAsia="Calibri" w:cs="Arial"/>
                <w:b w:val="0"/>
                <w:bCs/>
                <w:sz w:val="20"/>
                <w:szCs w:val="20"/>
              </w:rPr>
              <w:t>Kursu</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ne’ebé</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kompleta</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ona</w:t>
            </w:r>
            <w:proofErr w:type="spellEnd"/>
          </w:p>
        </w:tc>
        <w:tc>
          <w:tcPr>
            <w:tcW w:w="1100" w:type="pct"/>
          </w:tcPr>
          <w:p w14:paraId="137909B1" w14:textId="77777777" w:rsidR="00B301E2" w:rsidRPr="00022EED" w:rsidRDefault="00B301E2" w:rsidP="00022EED">
            <w:pPr>
              <w:spacing w:before="60" w:after="60" w:line="259"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022EED">
              <w:rPr>
                <w:rFonts w:eastAsia="Calibri" w:cs="Arial"/>
                <w:sz w:val="20"/>
                <w:szCs w:val="20"/>
              </w:rPr>
              <w:t>(input from own list)</w:t>
            </w:r>
          </w:p>
          <w:p w14:paraId="25758359" w14:textId="77777777" w:rsidR="00B301E2" w:rsidRPr="00022EED" w:rsidRDefault="00B301E2" w:rsidP="00022EED">
            <w:pPr>
              <w:spacing w:before="60" w:after="60" w:line="259" w:lineRule="auto"/>
              <w:cnfStyle w:val="000000000000" w:firstRow="0" w:lastRow="0" w:firstColumn="0" w:lastColumn="0" w:oddVBand="0" w:evenVBand="0" w:oddHBand="0" w:evenHBand="0" w:firstRowFirstColumn="0" w:firstRowLastColumn="0" w:lastRowFirstColumn="0" w:lastRowLastColumn="0"/>
              <w:rPr>
                <w:rFonts w:eastAsia="Calibri" w:cs="Arial"/>
                <w:b/>
                <w:bCs/>
                <w:sz w:val="20"/>
                <w:szCs w:val="20"/>
              </w:rPr>
            </w:pPr>
            <w:r w:rsidRPr="00022EED">
              <w:rPr>
                <w:rFonts w:eastAsia="Calibri" w:cs="Arial"/>
                <w:b/>
                <w:bCs/>
                <w:sz w:val="20"/>
                <w:szCs w:val="20"/>
              </w:rPr>
              <w:t>(</w:t>
            </w:r>
            <w:proofErr w:type="spellStart"/>
            <w:r w:rsidRPr="00022EED">
              <w:rPr>
                <w:rFonts w:eastAsia="Calibri" w:cs="Arial"/>
                <w:b/>
                <w:bCs/>
                <w:sz w:val="20"/>
                <w:szCs w:val="20"/>
              </w:rPr>
              <w:t>hatama</w:t>
            </w:r>
            <w:proofErr w:type="spellEnd"/>
            <w:r w:rsidRPr="00022EED">
              <w:rPr>
                <w:rFonts w:eastAsia="Calibri" w:cs="Arial"/>
                <w:b/>
                <w:bCs/>
                <w:sz w:val="20"/>
                <w:szCs w:val="20"/>
              </w:rPr>
              <w:t xml:space="preserve"> </w:t>
            </w:r>
            <w:proofErr w:type="spellStart"/>
            <w:r w:rsidRPr="00022EED">
              <w:rPr>
                <w:rFonts w:eastAsia="Calibri" w:cs="Arial"/>
                <w:b/>
                <w:bCs/>
                <w:sz w:val="20"/>
                <w:szCs w:val="20"/>
              </w:rPr>
              <w:t>husi</w:t>
            </w:r>
            <w:proofErr w:type="spellEnd"/>
            <w:r w:rsidRPr="00022EED">
              <w:rPr>
                <w:rFonts w:eastAsia="Calibri" w:cs="Arial"/>
                <w:b/>
                <w:bCs/>
                <w:sz w:val="20"/>
                <w:szCs w:val="20"/>
              </w:rPr>
              <w:t xml:space="preserve"> </w:t>
            </w:r>
            <w:proofErr w:type="spellStart"/>
            <w:r w:rsidRPr="00022EED">
              <w:rPr>
                <w:rFonts w:eastAsia="Calibri" w:cs="Arial"/>
                <w:b/>
                <w:bCs/>
                <w:sz w:val="20"/>
                <w:szCs w:val="20"/>
              </w:rPr>
              <w:t>ita</w:t>
            </w:r>
            <w:proofErr w:type="spellEnd"/>
            <w:r w:rsidRPr="00022EED">
              <w:rPr>
                <w:rFonts w:eastAsia="Calibri" w:cs="Arial"/>
                <w:b/>
                <w:bCs/>
                <w:sz w:val="20"/>
                <w:szCs w:val="20"/>
              </w:rPr>
              <w:t xml:space="preserve"> </w:t>
            </w:r>
            <w:proofErr w:type="spellStart"/>
            <w:r w:rsidRPr="00022EED">
              <w:rPr>
                <w:rFonts w:eastAsia="Calibri" w:cs="Arial"/>
                <w:b/>
                <w:bCs/>
                <w:sz w:val="20"/>
                <w:szCs w:val="20"/>
              </w:rPr>
              <w:t>nia</w:t>
            </w:r>
            <w:proofErr w:type="spellEnd"/>
            <w:r w:rsidRPr="00022EED">
              <w:rPr>
                <w:rFonts w:eastAsia="Calibri" w:cs="Arial"/>
                <w:b/>
                <w:bCs/>
                <w:sz w:val="20"/>
                <w:szCs w:val="20"/>
              </w:rPr>
              <w:t xml:space="preserve"> </w:t>
            </w:r>
            <w:proofErr w:type="spellStart"/>
            <w:r w:rsidRPr="00022EED">
              <w:rPr>
                <w:rFonts w:eastAsia="Calibri" w:cs="Arial"/>
                <w:b/>
                <w:bCs/>
                <w:sz w:val="20"/>
                <w:szCs w:val="20"/>
              </w:rPr>
              <w:t>lista</w:t>
            </w:r>
            <w:proofErr w:type="spellEnd"/>
            <w:r w:rsidRPr="00022EED">
              <w:rPr>
                <w:rFonts w:eastAsia="Calibri" w:cs="Arial"/>
                <w:b/>
                <w:bCs/>
                <w:sz w:val="20"/>
                <w:szCs w:val="20"/>
              </w:rPr>
              <w:t xml:space="preserve"> </w:t>
            </w:r>
            <w:proofErr w:type="spellStart"/>
            <w:r w:rsidRPr="00022EED">
              <w:rPr>
                <w:rFonts w:eastAsia="Calibri" w:cs="Arial"/>
                <w:b/>
                <w:bCs/>
                <w:sz w:val="20"/>
                <w:szCs w:val="20"/>
              </w:rPr>
              <w:t>rasik</w:t>
            </w:r>
            <w:proofErr w:type="spellEnd"/>
            <w:r w:rsidRPr="00022EED">
              <w:rPr>
                <w:rFonts w:eastAsia="Calibri" w:cs="Arial"/>
                <w:b/>
                <w:bCs/>
                <w:sz w:val="20"/>
                <w:szCs w:val="20"/>
              </w:rPr>
              <w:t>)</w:t>
            </w:r>
          </w:p>
        </w:tc>
        <w:tc>
          <w:tcPr>
            <w:tcW w:w="2800" w:type="pct"/>
          </w:tcPr>
          <w:p w14:paraId="283CC214" w14:textId="77777777" w:rsidR="00B301E2" w:rsidRPr="00022EED" w:rsidRDefault="00B301E2" w:rsidP="00022EED">
            <w:pPr>
              <w:spacing w:before="60" w:after="60" w:line="259"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r w:rsidR="00B301E2" w:rsidRPr="00022EED" w14:paraId="10A2E32E" w14:textId="77777777" w:rsidTr="00022EED">
        <w:tc>
          <w:tcPr>
            <w:cnfStyle w:val="001000000000" w:firstRow="0" w:lastRow="0" w:firstColumn="1" w:lastColumn="0" w:oddVBand="0" w:evenVBand="0" w:oddHBand="0" w:evenHBand="0" w:firstRowFirstColumn="0" w:firstRowLastColumn="0" w:lastRowFirstColumn="0" w:lastRowLastColumn="0"/>
            <w:tcW w:w="1100" w:type="pct"/>
          </w:tcPr>
          <w:p w14:paraId="77B849DA" w14:textId="77777777" w:rsidR="00B301E2" w:rsidRPr="00022EED" w:rsidRDefault="00B301E2" w:rsidP="00022EED">
            <w:pPr>
              <w:spacing w:before="60" w:after="60" w:line="259" w:lineRule="auto"/>
              <w:rPr>
                <w:rFonts w:eastAsia="Calibri" w:cs="Arial"/>
                <w:b w:val="0"/>
                <w:bCs/>
                <w:sz w:val="20"/>
                <w:szCs w:val="20"/>
              </w:rPr>
            </w:pPr>
            <w:r w:rsidRPr="00022EED">
              <w:rPr>
                <w:rFonts w:eastAsia="Calibri" w:cs="Arial"/>
                <w:sz w:val="20"/>
                <w:szCs w:val="20"/>
              </w:rPr>
              <w:t xml:space="preserve">Gender </w:t>
            </w:r>
            <w:proofErr w:type="spellStart"/>
            <w:r w:rsidRPr="00022EED">
              <w:rPr>
                <w:rFonts w:eastAsia="Calibri" w:cs="Arial"/>
                <w:b w:val="0"/>
                <w:bCs/>
                <w:sz w:val="20"/>
                <w:szCs w:val="20"/>
              </w:rPr>
              <w:t>Jéneru</w:t>
            </w:r>
            <w:proofErr w:type="spellEnd"/>
          </w:p>
        </w:tc>
        <w:tc>
          <w:tcPr>
            <w:tcW w:w="1100" w:type="pct"/>
          </w:tcPr>
          <w:p w14:paraId="73F631AB" w14:textId="77777777" w:rsidR="00B301E2" w:rsidRPr="00022EED" w:rsidRDefault="00B301E2" w:rsidP="00022EED">
            <w:pPr>
              <w:spacing w:before="60" w:after="60" w:line="259"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022EED">
              <w:rPr>
                <w:rFonts w:eastAsia="Calibri" w:cs="Arial"/>
                <w:sz w:val="20"/>
                <w:szCs w:val="20"/>
              </w:rPr>
              <w:t>M/F</w:t>
            </w:r>
          </w:p>
        </w:tc>
        <w:tc>
          <w:tcPr>
            <w:tcW w:w="2800" w:type="pct"/>
          </w:tcPr>
          <w:p w14:paraId="46DC6887" w14:textId="77777777" w:rsidR="00B301E2" w:rsidRPr="00022EED" w:rsidRDefault="00B301E2" w:rsidP="00022EED">
            <w:pPr>
              <w:spacing w:before="60" w:after="60" w:line="259"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r w:rsidR="00B301E2" w:rsidRPr="00022EED" w14:paraId="26303C34" w14:textId="77777777" w:rsidTr="00022EED">
        <w:tc>
          <w:tcPr>
            <w:cnfStyle w:val="001000000000" w:firstRow="0" w:lastRow="0" w:firstColumn="1" w:lastColumn="0" w:oddVBand="0" w:evenVBand="0" w:oddHBand="0" w:evenHBand="0" w:firstRowFirstColumn="0" w:firstRowLastColumn="0" w:lastRowFirstColumn="0" w:lastRowLastColumn="0"/>
            <w:tcW w:w="1100" w:type="pct"/>
          </w:tcPr>
          <w:p w14:paraId="53F210E9" w14:textId="77777777" w:rsidR="00B301E2" w:rsidRPr="00022EED" w:rsidRDefault="00B301E2" w:rsidP="00022EED">
            <w:pPr>
              <w:spacing w:before="60" w:after="60" w:line="259" w:lineRule="auto"/>
              <w:rPr>
                <w:rFonts w:eastAsia="Calibri" w:cs="Arial"/>
                <w:b w:val="0"/>
                <w:bCs/>
                <w:sz w:val="20"/>
                <w:szCs w:val="20"/>
              </w:rPr>
            </w:pPr>
            <w:r w:rsidRPr="00022EED">
              <w:rPr>
                <w:rFonts w:eastAsia="Calibri" w:cs="Arial"/>
                <w:sz w:val="20"/>
                <w:szCs w:val="20"/>
              </w:rPr>
              <w:t xml:space="preserve">Interviewer </w:t>
            </w:r>
            <w:proofErr w:type="spellStart"/>
            <w:r w:rsidRPr="00022EED">
              <w:rPr>
                <w:rFonts w:eastAsia="Calibri" w:cs="Arial"/>
                <w:b w:val="0"/>
                <w:bCs/>
                <w:sz w:val="20"/>
                <w:szCs w:val="20"/>
              </w:rPr>
              <w:t>Intervistador</w:t>
            </w:r>
            <w:proofErr w:type="spellEnd"/>
            <w:r w:rsidRPr="00022EED">
              <w:rPr>
                <w:rFonts w:eastAsia="Calibri" w:cs="Arial"/>
                <w:b w:val="0"/>
                <w:bCs/>
                <w:sz w:val="20"/>
                <w:szCs w:val="20"/>
              </w:rPr>
              <w:t>/a</w:t>
            </w:r>
          </w:p>
        </w:tc>
        <w:tc>
          <w:tcPr>
            <w:tcW w:w="1100" w:type="pct"/>
          </w:tcPr>
          <w:p w14:paraId="087F9323" w14:textId="77777777" w:rsidR="00B301E2" w:rsidRPr="00022EED" w:rsidRDefault="00B301E2" w:rsidP="00022EED">
            <w:pPr>
              <w:spacing w:before="60" w:after="60" w:line="259" w:lineRule="auto"/>
              <w:cnfStyle w:val="000000000000" w:firstRow="0" w:lastRow="0" w:firstColumn="0" w:lastColumn="0" w:oddVBand="0" w:evenVBand="0" w:oddHBand="0" w:evenHBand="0" w:firstRowFirstColumn="0" w:firstRowLastColumn="0" w:lastRowFirstColumn="0" w:lastRowLastColumn="0"/>
              <w:rPr>
                <w:rFonts w:eastAsia="Calibri" w:cs="Arial"/>
                <w:b/>
                <w:bCs/>
                <w:sz w:val="20"/>
                <w:szCs w:val="20"/>
              </w:rPr>
            </w:pPr>
            <w:r w:rsidRPr="00022EED">
              <w:rPr>
                <w:rFonts w:eastAsia="Calibri" w:cs="Arial"/>
                <w:sz w:val="20"/>
                <w:szCs w:val="20"/>
              </w:rPr>
              <w:t xml:space="preserve">Name </w:t>
            </w:r>
            <w:proofErr w:type="spellStart"/>
            <w:r w:rsidRPr="00022EED">
              <w:rPr>
                <w:rFonts w:eastAsia="Calibri" w:cs="Arial"/>
                <w:b/>
                <w:bCs/>
                <w:sz w:val="20"/>
                <w:szCs w:val="20"/>
              </w:rPr>
              <w:t>Naran</w:t>
            </w:r>
            <w:proofErr w:type="spellEnd"/>
          </w:p>
        </w:tc>
        <w:tc>
          <w:tcPr>
            <w:tcW w:w="2800" w:type="pct"/>
          </w:tcPr>
          <w:p w14:paraId="213C6D0C" w14:textId="77777777" w:rsidR="00B301E2" w:rsidRPr="00022EED" w:rsidRDefault="00B301E2" w:rsidP="00022EED">
            <w:pPr>
              <w:spacing w:before="60" w:after="60" w:line="259"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r w:rsidR="00B301E2" w:rsidRPr="00022EED" w14:paraId="5B6B474A" w14:textId="77777777" w:rsidTr="00022EED">
        <w:tc>
          <w:tcPr>
            <w:cnfStyle w:val="001000000000" w:firstRow="0" w:lastRow="0" w:firstColumn="1" w:lastColumn="0" w:oddVBand="0" w:evenVBand="0" w:oddHBand="0" w:evenHBand="0" w:firstRowFirstColumn="0" w:firstRowLastColumn="0" w:lastRowFirstColumn="0" w:lastRowLastColumn="0"/>
            <w:tcW w:w="5000" w:type="pct"/>
            <w:gridSpan w:val="3"/>
          </w:tcPr>
          <w:p w14:paraId="23825E60" w14:textId="77777777" w:rsidR="00B301E2" w:rsidRPr="00022EED" w:rsidRDefault="00B301E2" w:rsidP="00022EED">
            <w:pPr>
              <w:spacing w:before="60" w:after="60" w:line="259" w:lineRule="auto"/>
              <w:rPr>
                <w:rFonts w:eastAsia="Calibri" w:cs="Arial"/>
                <w:sz w:val="20"/>
                <w:szCs w:val="20"/>
              </w:rPr>
            </w:pPr>
            <w:r w:rsidRPr="00022EED">
              <w:rPr>
                <w:rFonts w:eastAsia="Calibri" w:cs="Arial"/>
                <w:b w:val="0"/>
                <w:bCs/>
                <w:sz w:val="20"/>
                <w:szCs w:val="20"/>
              </w:rPr>
              <w:t xml:space="preserve">Section 2 Survey </w:t>
            </w:r>
            <w:proofErr w:type="spellStart"/>
            <w:r w:rsidRPr="00022EED">
              <w:rPr>
                <w:rFonts w:eastAsia="Calibri" w:cs="Arial"/>
                <w:sz w:val="20"/>
                <w:szCs w:val="20"/>
              </w:rPr>
              <w:t>Peskiza</w:t>
            </w:r>
            <w:proofErr w:type="spellEnd"/>
            <w:r w:rsidRPr="00022EED">
              <w:rPr>
                <w:rFonts w:eastAsia="Calibri" w:cs="Arial"/>
                <w:sz w:val="20"/>
                <w:szCs w:val="20"/>
              </w:rPr>
              <w:t xml:space="preserve"> </w:t>
            </w:r>
            <w:proofErr w:type="spellStart"/>
            <w:r w:rsidRPr="00022EED">
              <w:rPr>
                <w:rFonts w:eastAsia="Calibri" w:cs="Arial"/>
                <w:sz w:val="20"/>
                <w:szCs w:val="20"/>
              </w:rPr>
              <w:t>Seksaun</w:t>
            </w:r>
            <w:proofErr w:type="spellEnd"/>
            <w:r w:rsidRPr="00022EED">
              <w:rPr>
                <w:rFonts w:eastAsia="Calibri" w:cs="Arial"/>
                <w:sz w:val="20"/>
                <w:szCs w:val="20"/>
              </w:rPr>
              <w:t xml:space="preserve"> 2</w:t>
            </w:r>
          </w:p>
        </w:tc>
      </w:tr>
      <w:tr w:rsidR="00B301E2" w:rsidRPr="00022EED" w14:paraId="58239E32" w14:textId="77777777" w:rsidTr="00022EED">
        <w:tc>
          <w:tcPr>
            <w:cnfStyle w:val="001000000000" w:firstRow="0" w:lastRow="0" w:firstColumn="1" w:lastColumn="0" w:oddVBand="0" w:evenVBand="0" w:oddHBand="0" w:evenHBand="0" w:firstRowFirstColumn="0" w:firstRowLastColumn="0" w:lastRowFirstColumn="0" w:lastRowLastColumn="0"/>
            <w:tcW w:w="2200" w:type="pct"/>
            <w:gridSpan w:val="2"/>
          </w:tcPr>
          <w:p w14:paraId="3D9AC77C" w14:textId="77777777" w:rsidR="00B301E2" w:rsidRPr="00022EED" w:rsidRDefault="00B301E2" w:rsidP="00022EED">
            <w:pPr>
              <w:spacing w:before="60" w:after="60" w:line="259" w:lineRule="auto"/>
              <w:rPr>
                <w:rFonts w:eastAsia="Calibri" w:cs="Arial"/>
                <w:sz w:val="20"/>
                <w:szCs w:val="20"/>
              </w:rPr>
            </w:pPr>
            <w:r w:rsidRPr="00022EED">
              <w:rPr>
                <w:rFonts w:eastAsia="Calibri" w:cs="Arial"/>
                <w:sz w:val="20"/>
                <w:szCs w:val="20"/>
              </w:rPr>
              <w:t>You attended a training course called ______ on [</w:t>
            </w:r>
            <w:r w:rsidRPr="00022EED">
              <w:rPr>
                <w:rFonts w:eastAsia="Calibri" w:cs="Arial"/>
                <w:sz w:val="20"/>
                <w:szCs w:val="20"/>
                <w:highlight w:val="yellow"/>
              </w:rPr>
              <w:t>date</w:t>
            </w:r>
            <w:r w:rsidRPr="00022EED">
              <w:rPr>
                <w:rFonts w:eastAsia="Calibri" w:cs="Arial"/>
                <w:sz w:val="20"/>
                <w:szCs w:val="20"/>
              </w:rPr>
              <w:t xml:space="preserve">]. I want to ask about your experience of this training course  </w:t>
            </w:r>
          </w:p>
          <w:p w14:paraId="75E3C592" w14:textId="77777777" w:rsidR="00B301E2" w:rsidRPr="00022EED" w:rsidRDefault="00B301E2" w:rsidP="00022EED">
            <w:pPr>
              <w:spacing w:before="60" w:after="60" w:line="259" w:lineRule="auto"/>
              <w:rPr>
                <w:rFonts w:eastAsia="Calibri" w:cs="Arial"/>
                <w:b w:val="0"/>
                <w:bCs/>
                <w:sz w:val="20"/>
                <w:szCs w:val="20"/>
              </w:rPr>
            </w:pPr>
            <w:proofErr w:type="spellStart"/>
            <w:r w:rsidRPr="00022EED">
              <w:rPr>
                <w:rFonts w:eastAsia="Calibri" w:cs="Arial"/>
                <w:b w:val="0"/>
                <w:bCs/>
                <w:sz w:val="20"/>
                <w:szCs w:val="20"/>
              </w:rPr>
              <w:t>Ita</w:t>
            </w:r>
            <w:proofErr w:type="spellEnd"/>
            <w:r w:rsidRPr="00022EED">
              <w:rPr>
                <w:rFonts w:eastAsia="Calibri" w:cs="Arial"/>
                <w:b w:val="0"/>
                <w:bCs/>
                <w:sz w:val="20"/>
                <w:szCs w:val="20"/>
              </w:rPr>
              <w:t xml:space="preserve"> boot </w:t>
            </w:r>
            <w:proofErr w:type="spellStart"/>
            <w:r w:rsidRPr="00022EED">
              <w:rPr>
                <w:rFonts w:eastAsia="Calibri" w:cs="Arial"/>
                <w:b w:val="0"/>
                <w:bCs/>
                <w:sz w:val="20"/>
                <w:szCs w:val="20"/>
              </w:rPr>
              <w:t>tuir</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kursu</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treinamentu</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ho</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naran</w:t>
            </w:r>
            <w:proofErr w:type="spellEnd"/>
            <w:r w:rsidRPr="00022EED">
              <w:rPr>
                <w:rFonts w:eastAsia="Calibri" w:cs="Arial"/>
                <w:b w:val="0"/>
                <w:bCs/>
                <w:sz w:val="20"/>
                <w:szCs w:val="20"/>
              </w:rPr>
              <w:t xml:space="preserve"> </w:t>
            </w:r>
            <w:r w:rsidRPr="00022EED">
              <w:rPr>
                <w:rFonts w:eastAsia="Calibri" w:cs="Arial"/>
                <w:b w:val="0"/>
                <w:bCs/>
                <w:sz w:val="20"/>
                <w:szCs w:val="20"/>
              </w:rPr>
              <w:softHyphen/>
            </w:r>
            <w:r w:rsidRPr="00022EED">
              <w:rPr>
                <w:rFonts w:eastAsia="Calibri" w:cs="Arial"/>
                <w:b w:val="0"/>
                <w:bCs/>
                <w:sz w:val="20"/>
                <w:szCs w:val="20"/>
              </w:rPr>
              <w:softHyphen/>
            </w:r>
            <w:r w:rsidRPr="00022EED">
              <w:rPr>
                <w:rFonts w:eastAsia="Calibri" w:cs="Arial"/>
                <w:b w:val="0"/>
                <w:bCs/>
                <w:sz w:val="20"/>
                <w:szCs w:val="20"/>
              </w:rPr>
              <w:softHyphen/>
            </w:r>
            <w:r w:rsidRPr="00022EED">
              <w:rPr>
                <w:rFonts w:eastAsia="Calibri" w:cs="Arial"/>
                <w:b w:val="0"/>
                <w:bCs/>
                <w:sz w:val="20"/>
                <w:szCs w:val="20"/>
              </w:rPr>
              <w:softHyphen/>
            </w:r>
            <w:r w:rsidRPr="00022EED">
              <w:rPr>
                <w:rFonts w:eastAsia="Calibri" w:cs="Arial"/>
                <w:b w:val="0"/>
                <w:bCs/>
                <w:sz w:val="20"/>
                <w:szCs w:val="20"/>
              </w:rPr>
              <w:softHyphen/>
            </w:r>
            <w:r w:rsidRPr="00022EED">
              <w:rPr>
                <w:rFonts w:eastAsia="Calibri" w:cs="Arial"/>
                <w:b w:val="0"/>
                <w:bCs/>
                <w:sz w:val="20"/>
                <w:szCs w:val="20"/>
              </w:rPr>
              <w:softHyphen/>
            </w:r>
            <w:r w:rsidRPr="00022EED">
              <w:rPr>
                <w:rFonts w:eastAsia="Calibri" w:cs="Arial"/>
                <w:b w:val="0"/>
                <w:bCs/>
                <w:sz w:val="20"/>
                <w:szCs w:val="20"/>
              </w:rPr>
              <w:softHyphen/>
            </w:r>
            <w:r w:rsidRPr="00022EED">
              <w:rPr>
                <w:rFonts w:eastAsia="Calibri" w:cs="Arial"/>
                <w:b w:val="0"/>
                <w:bCs/>
                <w:sz w:val="20"/>
                <w:szCs w:val="20"/>
              </w:rPr>
              <w:softHyphen/>
            </w:r>
            <w:r w:rsidRPr="00022EED">
              <w:rPr>
                <w:rFonts w:eastAsia="Calibri" w:cs="Arial"/>
                <w:b w:val="0"/>
                <w:bCs/>
                <w:sz w:val="20"/>
                <w:szCs w:val="20"/>
              </w:rPr>
              <w:softHyphen/>
            </w:r>
            <w:r w:rsidRPr="00022EED">
              <w:rPr>
                <w:rFonts w:eastAsia="Calibri" w:cs="Arial"/>
                <w:b w:val="0"/>
                <w:bCs/>
                <w:sz w:val="20"/>
                <w:szCs w:val="20"/>
              </w:rPr>
              <w:softHyphen/>
            </w:r>
            <w:r w:rsidRPr="00022EED">
              <w:rPr>
                <w:rFonts w:eastAsia="Calibri" w:cs="Arial"/>
                <w:b w:val="0"/>
                <w:bCs/>
                <w:sz w:val="20"/>
                <w:szCs w:val="20"/>
              </w:rPr>
              <w:softHyphen/>
            </w:r>
            <w:r w:rsidRPr="00022EED">
              <w:rPr>
                <w:rFonts w:eastAsia="Calibri" w:cs="Arial"/>
                <w:b w:val="0"/>
                <w:bCs/>
                <w:sz w:val="20"/>
                <w:szCs w:val="20"/>
              </w:rPr>
              <w:softHyphen/>
            </w:r>
            <w:r w:rsidRPr="00022EED">
              <w:rPr>
                <w:rFonts w:eastAsia="Calibri" w:cs="Arial"/>
                <w:b w:val="0"/>
                <w:bCs/>
                <w:sz w:val="20"/>
                <w:szCs w:val="20"/>
              </w:rPr>
              <w:softHyphen/>
              <w:t xml:space="preserve">______ </w:t>
            </w:r>
            <w:proofErr w:type="spellStart"/>
            <w:r w:rsidRPr="00022EED">
              <w:rPr>
                <w:rFonts w:eastAsia="Calibri" w:cs="Arial"/>
                <w:b w:val="0"/>
                <w:bCs/>
                <w:sz w:val="20"/>
                <w:szCs w:val="20"/>
              </w:rPr>
              <w:t>iha</w:t>
            </w:r>
            <w:proofErr w:type="spellEnd"/>
            <w:r w:rsidRPr="00022EED">
              <w:rPr>
                <w:rFonts w:eastAsia="Calibri" w:cs="Arial"/>
                <w:b w:val="0"/>
                <w:bCs/>
                <w:sz w:val="20"/>
                <w:szCs w:val="20"/>
              </w:rPr>
              <w:t xml:space="preserve"> [</w:t>
            </w:r>
            <w:r w:rsidRPr="00022EED">
              <w:rPr>
                <w:rFonts w:eastAsia="Calibri" w:cs="Arial"/>
                <w:b w:val="0"/>
                <w:bCs/>
                <w:sz w:val="20"/>
                <w:szCs w:val="20"/>
                <w:highlight w:val="yellow"/>
              </w:rPr>
              <w:t>data</w:t>
            </w:r>
            <w:r w:rsidRPr="00022EED">
              <w:rPr>
                <w:rFonts w:eastAsia="Calibri" w:cs="Arial"/>
                <w:b w:val="0"/>
                <w:bCs/>
                <w:sz w:val="20"/>
                <w:szCs w:val="20"/>
              </w:rPr>
              <w:t xml:space="preserve">]. </w:t>
            </w:r>
            <w:proofErr w:type="spellStart"/>
            <w:r w:rsidRPr="00022EED">
              <w:rPr>
                <w:rFonts w:eastAsia="Calibri" w:cs="Arial"/>
                <w:b w:val="0"/>
                <w:bCs/>
                <w:sz w:val="20"/>
                <w:szCs w:val="20"/>
              </w:rPr>
              <w:t>Hau</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hakarak</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husi</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kona-bá</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ita</w:t>
            </w:r>
            <w:proofErr w:type="spellEnd"/>
            <w:r w:rsidRPr="00022EED">
              <w:rPr>
                <w:rFonts w:eastAsia="Calibri" w:cs="Arial"/>
                <w:b w:val="0"/>
                <w:bCs/>
                <w:sz w:val="20"/>
                <w:szCs w:val="20"/>
              </w:rPr>
              <w:t xml:space="preserve"> boot </w:t>
            </w:r>
            <w:proofErr w:type="spellStart"/>
            <w:r w:rsidRPr="00022EED">
              <w:rPr>
                <w:rFonts w:eastAsia="Calibri" w:cs="Arial"/>
                <w:b w:val="0"/>
                <w:bCs/>
                <w:sz w:val="20"/>
                <w:szCs w:val="20"/>
              </w:rPr>
              <w:t>nia</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esperiénsia</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iha</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kursu</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ne’e</w:t>
            </w:r>
            <w:proofErr w:type="spellEnd"/>
            <w:r w:rsidRPr="00022EED">
              <w:rPr>
                <w:rFonts w:eastAsia="Calibri" w:cs="Arial"/>
                <w:b w:val="0"/>
                <w:bCs/>
                <w:sz w:val="20"/>
                <w:szCs w:val="20"/>
              </w:rPr>
              <w:t>.</w:t>
            </w:r>
          </w:p>
        </w:tc>
        <w:tc>
          <w:tcPr>
            <w:tcW w:w="2800" w:type="pct"/>
          </w:tcPr>
          <w:p w14:paraId="3E1F76F6" w14:textId="77777777" w:rsidR="00B301E2" w:rsidRPr="00022EED" w:rsidRDefault="00B301E2" w:rsidP="00022EED">
            <w:pPr>
              <w:spacing w:before="60" w:after="60" w:line="259"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r w:rsidR="00B301E2" w:rsidRPr="00022EED" w14:paraId="22CABCF5" w14:textId="77777777" w:rsidTr="00022EED">
        <w:tc>
          <w:tcPr>
            <w:cnfStyle w:val="001000000000" w:firstRow="0" w:lastRow="0" w:firstColumn="1" w:lastColumn="0" w:oddVBand="0" w:evenVBand="0" w:oddHBand="0" w:evenHBand="0" w:firstRowFirstColumn="0" w:firstRowLastColumn="0" w:lastRowFirstColumn="0" w:lastRowLastColumn="0"/>
            <w:tcW w:w="1100" w:type="pct"/>
          </w:tcPr>
          <w:p w14:paraId="6978D468" w14:textId="77777777" w:rsidR="00B301E2" w:rsidRPr="00022EED" w:rsidRDefault="00B301E2" w:rsidP="00022EED">
            <w:pPr>
              <w:spacing w:before="60" w:after="60" w:line="259" w:lineRule="auto"/>
              <w:rPr>
                <w:rFonts w:eastAsia="Calibri" w:cs="Arial"/>
                <w:sz w:val="20"/>
                <w:szCs w:val="20"/>
              </w:rPr>
            </w:pPr>
            <w:r w:rsidRPr="00022EED">
              <w:rPr>
                <w:rFonts w:eastAsia="Calibri" w:cs="Arial"/>
                <w:sz w:val="20"/>
                <w:szCs w:val="20"/>
              </w:rPr>
              <w:t xml:space="preserve">Was the training relevant to your work? </w:t>
            </w:r>
          </w:p>
          <w:p w14:paraId="5B79775E" w14:textId="77777777" w:rsidR="00B301E2" w:rsidRPr="00022EED" w:rsidRDefault="00B301E2" w:rsidP="00022EED">
            <w:pPr>
              <w:spacing w:before="60" w:after="60" w:line="259" w:lineRule="auto"/>
              <w:rPr>
                <w:rFonts w:eastAsia="Calibri" w:cs="Arial"/>
                <w:b w:val="0"/>
                <w:bCs/>
                <w:sz w:val="20"/>
                <w:szCs w:val="20"/>
              </w:rPr>
            </w:pPr>
            <w:proofErr w:type="spellStart"/>
            <w:r w:rsidRPr="00022EED">
              <w:rPr>
                <w:rFonts w:eastAsia="Calibri" w:cs="Arial"/>
                <w:b w:val="0"/>
                <w:bCs/>
                <w:sz w:val="20"/>
                <w:szCs w:val="20"/>
              </w:rPr>
              <w:t>Treinamentu</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ne’e</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relevante</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ba</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ita</w:t>
            </w:r>
            <w:proofErr w:type="spellEnd"/>
            <w:r w:rsidRPr="00022EED">
              <w:rPr>
                <w:rFonts w:eastAsia="Calibri" w:cs="Arial"/>
                <w:b w:val="0"/>
                <w:bCs/>
                <w:sz w:val="20"/>
                <w:szCs w:val="20"/>
              </w:rPr>
              <w:t xml:space="preserve"> boot </w:t>
            </w:r>
            <w:proofErr w:type="spellStart"/>
            <w:r w:rsidRPr="00022EED">
              <w:rPr>
                <w:rFonts w:eastAsia="Calibri" w:cs="Arial"/>
                <w:b w:val="0"/>
                <w:bCs/>
                <w:sz w:val="20"/>
                <w:szCs w:val="20"/>
              </w:rPr>
              <w:t>nia</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servisu</w:t>
            </w:r>
            <w:proofErr w:type="spellEnd"/>
            <w:r w:rsidRPr="00022EED">
              <w:rPr>
                <w:rFonts w:eastAsia="Calibri" w:cs="Arial"/>
                <w:b w:val="0"/>
                <w:bCs/>
                <w:sz w:val="20"/>
                <w:szCs w:val="20"/>
              </w:rPr>
              <w:t xml:space="preserve"> ka </w:t>
            </w:r>
            <w:proofErr w:type="spellStart"/>
            <w:r w:rsidRPr="00022EED">
              <w:rPr>
                <w:rFonts w:eastAsia="Calibri" w:cs="Arial"/>
                <w:b w:val="0"/>
                <w:bCs/>
                <w:sz w:val="20"/>
                <w:szCs w:val="20"/>
              </w:rPr>
              <w:t>lae</w:t>
            </w:r>
            <w:proofErr w:type="spellEnd"/>
            <w:r w:rsidRPr="00022EED">
              <w:rPr>
                <w:rFonts w:eastAsia="Calibri" w:cs="Arial"/>
                <w:b w:val="0"/>
                <w:bCs/>
                <w:sz w:val="20"/>
                <w:szCs w:val="20"/>
              </w:rPr>
              <w:t>?</w:t>
            </w:r>
          </w:p>
        </w:tc>
        <w:tc>
          <w:tcPr>
            <w:tcW w:w="1100" w:type="pct"/>
          </w:tcPr>
          <w:p w14:paraId="5DE525F7" w14:textId="77777777" w:rsidR="00B301E2" w:rsidRPr="00022EED" w:rsidRDefault="00B301E2" w:rsidP="00022EED">
            <w:pPr>
              <w:spacing w:before="60" w:after="60" w:line="259"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022EED">
              <w:rPr>
                <w:rFonts w:eastAsia="Calibri" w:cs="Arial"/>
                <w:sz w:val="20"/>
                <w:szCs w:val="20"/>
              </w:rPr>
              <w:t xml:space="preserve">Not at all/not much/a little bit/a lot/don’t know. </w:t>
            </w:r>
          </w:p>
          <w:p w14:paraId="3AEE663F" w14:textId="77777777" w:rsidR="00B301E2" w:rsidRPr="00022EED" w:rsidRDefault="00B301E2" w:rsidP="00022EED">
            <w:pPr>
              <w:spacing w:before="60" w:after="60" w:line="259" w:lineRule="auto"/>
              <w:cnfStyle w:val="000000000000" w:firstRow="0" w:lastRow="0" w:firstColumn="0" w:lastColumn="0" w:oddVBand="0" w:evenVBand="0" w:oddHBand="0" w:evenHBand="0" w:firstRowFirstColumn="0" w:firstRowLastColumn="0" w:lastRowFirstColumn="0" w:lastRowLastColumn="0"/>
              <w:rPr>
                <w:rFonts w:eastAsia="Calibri" w:cs="Arial"/>
                <w:b/>
                <w:bCs/>
                <w:sz w:val="20"/>
                <w:szCs w:val="20"/>
              </w:rPr>
            </w:pPr>
            <w:proofErr w:type="spellStart"/>
            <w:r w:rsidRPr="00022EED">
              <w:rPr>
                <w:rFonts w:eastAsia="Calibri" w:cs="Arial"/>
                <w:b/>
                <w:bCs/>
                <w:sz w:val="20"/>
                <w:szCs w:val="20"/>
              </w:rPr>
              <w:t>La’e</w:t>
            </w:r>
            <w:proofErr w:type="spellEnd"/>
            <w:r w:rsidRPr="00022EED">
              <w:rPr>
                <w:rFonts w:eastAsia="Calibri" w:cs="Arial"/>
                <w:b/>
                <w:bCs/>
                <w:sz w:val="20"/>
                <w:szCs w:val="20"/>
              </w:rPr>
              <w:t xml:space="preserve"> total / </w:t>
            </w:r>
            <w:proofErr w:type="spellStart"/>
            <w:r w:rsidRPr="00022EED">
              <w:rPr>
                <w:rFonts w:eastAsia="Calibri" w:cs="Arial"/>
                <w:b/>
                <w:bCs/>
                <w:sz w:val="20"/>
                <w:szCs w:val="20"/>
              </w:rPr>
              <w:t>ladun</w:t>
            </w:r>
            <w:proofErr w:type="spellEnd"/>
            <w:r w:rsidRPr="00022EED">
              <w:rPr>
                <w:rFonts w:eastAsia="Calibri" w:cs="Arial"/>
                <w:b/>
                <w:bCs/>
                <w:sz w:val="20"/>
                <w:szCs w:val="20"/>
              </w:rPr>
              <w:t xml:space="preserve"> </w:t>
            </w:r>
            <w:proofErr w:type="spellStart"/>
            <w:r w:rsidRPr="00022EED">
              <w:rPr>
                <w:rFonts w:eastAsia="Calibri" w:cs="Arial"/>
                <w:b/>
                <w:bCs/>
                <w:sz w:val="20"/>
                <w:szCs w:val="20"/>
              </w:rPr>
              <w:t>relevante</w:t>
            </w:r>
            <w:proofErr w:type="spellEnd"/>
            <w:r w:rsidRPr="00022EED">
              <w:rPr>
                <w:rFonts w:eastAsia="Calibri" w:cs="Arial"/>
                <w:b/>
                <w:bCs/>
                <w:sz w:val="20"/>
                <w:szCs w:val="20"/>
              </w:rPr>
              <w:t xml:space="preserve"> / </w:t>
            </w:r>
            <w:proofErr w:type="spellStart"/>
            <w:r w:rsidRPr="00022EED">
              <w:rPr>
                <w:rFonts w:eastAsia="Calibri" w:cs="Arial"/>
                <w:b/>
                <w:bCs/>
                <w:sz w:val="20"/>
                <w:szCs w:val="20"/>
              </w:rPr>
              <w:t>relevante</w:t>
            </w:r>
            <w:proofErr w:type="spellEnd"/>
            <w:r w:rsidRPr="00022EED">
              <w:rPr>
                <w:rFonts w:eastAsia="Calibri" w:cs="Arial"/>
                <w:b/>
                <w:bCs/>
                <w:sz w:val="20"/>
                <w:szCs w:val="20"/>
              </w:rPr>
              <w:t xml:space="preserve"> </w:t>
            </w:r>
            <w:proofErr w:type="spellStart"/>
            <w:r w:rsidRPr="00022EED">
              <w:rPr>
                <w:rFonts w:eastAsia="Calibri" w:cs="Arial"/>
                <w:b/>
                <w:bCs/>
                <w:sz w:val="20"/>
                <w:szCs w:val="20"/>
              </w:rPr>
              <w:t>uituan</w:t>
            </w:r>
            <w:proofErr w:type="spellEnd"/>
            <w:r w:rsidRPr="00022EED">
              <w:rPr>
                <w:rFonts w:eastAsia="Calibri" w:cs="Arial"/>
                <w:b/>
                <w:bCs/>
                <w:sz w:val="20"/>
                <w:szCs w:val="20"/>
              </w:rPr>
              <w:t xml:space="preserve"> / </w:t>
            </w:r>
            <w:proofErr w:type="spellStart"/>
            <w:r w:rsidRPr="00022EED">
              <w:rPr>
                <w:rFonts w:eastAsia="Calibri" w:cs="Arial"/>
                <w:b/>
                <w:bCs/>
                <w:sz w:val="20"/>
                <w:szCs w:val="20"/>
              </w:rPr>
              <w:t>relevante</w:t>
            </w:r>
            <w:proofErr w:type="spellEnd"/>
            <w:r w:rsidRPr="00022EED">
              <w:rPr>
                <w:rFonts w:eastAsia="Calibri" w:cs="Arial"/>
                <w:b/>
                <w:bCs/>
                <w:sz w:val="20"/>
                <w:szCs w:val="20"/>
              </w:rPr>
              <w:t xml:space="preserve"> </w:t>
            </w:r>
            <w:proofErr w:type="spellStart"/>
            <w:r w:rsidRPr="00022EED">
              <w:rPr>
                <w:rFonts w:eastAsia="Calibri" w:cs="Arial"/>
                <w:b/>
                <w:bCs/>
                <w:sz w:val="20"/>
                <w:szCs w:val="20"/>
              </w:rPr>
              <w:t>tebes</w:t>
            </w:r>
            <w:proofErr w:type="spellEnd"/>
            <w:r w:rsidRPr="00022EED">
              <w:rPr>
                <w:rFonts w:eastAsia="Calibri" w:cs="Arial"/>
                <w:b/>
                <w:bCs/>
                <w:sz w:val="20"/>
                <w:szCs w:val="20"/>
              </w:rPr>
              <w:t xml:space="preserve"> /   la </w:t>
            </w:r>
            <w:proofErr w:type="spellStart"/>
            <w:r w:rsidRPr="00022EED">
              <w:rPr>
                <w:rFonts w:eastAsia="Calibri" w:cs="Arial"/>
                <w:b/>
                <w:bCs/>
                <w:sz w:val="20"/>
                <w:szCs w:val="20"/>
              </w:rPr>
              <w:t>hatene</w:t>
            </w:r>
            <w:proofErr w:type="spellEnd"/>
          </w:p>
        </w:tc>
        <w:tc>
          <w:tcPr>
            <w:tcW w:w="2800" w:type="pct"/>
          </w:tcPr>
          <w:p w14:paraId="66D55FD8" w14:textId="77777777" w:rsidR="00B301E2" w:rsidRPr="00022EED" w:rsidRDefault="00B301E2" w:rsidP="00022EED">
            <w:pPr>
              <w:spacing w:before="60" w:after="60" w:line="259"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r w:rsidR="00B301E2" w:rsidRPr="00022EED" w14:paraId="21A3065C" w14:textId="77777777" w:rsidTr="00022EED">
        <w:tc>
          <w:tcPr>
            <w:cnfStyle w:val="001000000000" w:firstRow="0" w:lastRow="0" w:firstColumn="1" w:lastColumn="0" w:oddVBand="0" w:evenVBand="0" w:oddHBand="0" w:evenHBand="0" w:firstRowFirstColumn="0" w:firstRowLastColumn="0" w:lastRowFirstColumn="0" w:lastRowLastColumn="0"/>
            <w:tcW w:w="1100" w:type="pct"/>
          </w:tcPr>
          <w:p w14:paraId="56BFD486" w14:textId="77777777" w:rsidR="00B301E2" w:rsidRPr="00022EED" w:rsidRDefault="00B301E2" w:rsidP="00022EED">
            <w:pPr>
              <w:spacing w:before="60" w:after="60" w:line="259" w:lineRule="auto"/>
              <w:rPr>
                <w:rFonts w:eastAsia="Calibri" w:cs="Arial"/>
                <w:sz w:val="20"/>
                <w:szCs w:val="20"/>
              </w:rPr>
            </w:pPr>
            <w:r w:rsidRPr="00022EED">
              <w:rPr>
                <w:rFonts w:eastAsia="Calibri" w:cs="Arial"/>
                <w:sz w:val="20"/>
                <w:szCs w:val="20"/>
              </w:rPr>
              <w:t>What did you like most about the course?</w:t>
            </w:r>
          </w:p>
          <w:p w14:paraId="18490A80" w14:textId="77777777" w:rsidR="00B301E2" w:rsidRPr="00022EED" w:rsidRDefault="00B301E2" w:rsidP="00022EED">
            <w:pPr>
              <w:spacing w:before="60" w:after="60" w:line="259" w:lineRule="auto"/>
              <w:rPr>
                <w:rFonts w:eastAsia="Calibri" w:cs="Arial"/>
                <w:b w:val="0"/>
                <w:bCs/>
                <w:sz w:val="20"/>
                <w:szCs w:val="20"/>
              </w:rPr>
            </w:pPr>
            <w:r w:rsidRPr="00022EED">
              <w:rPr>
                <w:rFonts w:eastAsia="Calibri" w:cs="Arial"/>
                <w:b w:val="0"/>
                <w:bCs/>
                <w:sz w:val="20"/>
                <w:szCs w:val="20"/>
              </w:rPr>
              <w:t xml:space="preserve">Saida </w:t>
            </w:r>
            <w:proofErr w:type="spellStart"/>
            <w:r w:rsidRPr="00022EED">
              <w:rPr>
                <w:rFonts w:eastAsia="Calibri" w:cs="Arial"/>
                <w:b w:val="0"/>
                <w:bCs/>
                <w:sz w:val="20"/>
                <w:szCs w:val="20"/>
              </w:rPr>
              <w:t>mak</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ita</w:t>
            </w:r>
            <w:proofErr w:type="spellEnd"/>
            <w:r w:rsidRPr="00022EED">
              <w:rPr>
                <w:rFonts w:eastAsia="Calibri" w:cs="Arial"/>
                <w:b w:val="0"/>
                <w:bCs/>
                <w:sz w:val="20"/>
                <w:szCs w:val="20"/>
              </w:rPr>
              <w:t xml:space="preserve"> boot </w:t>
            </w:r>
            <w:proofErr w:type="spellStart"/>
            <w:r w:rsidRPr="00022EED">
              <w:rPr>
                <w:rFonts w:eastAsia="Calibri" w:cs="Arial"/>
                <w:b w:val="0"/>
                <w:bCs/>
                <w:sz w:val="20"/>
                <w:szCs w:val="20"/>
              </w:rPr>
              <w:t>gosta</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liu</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husi</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kursu</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ne’e</w:t>
            </w:r>
            <w:proofErr w:type="spellEnd"/>
            <w:r w:rsidRPr="00022EED">
              <w:rPr>
                <w:rFonts w:eastAsia="Calibri" w:cs="Arial"/>
                <w:b w:val="0"/>
                <w:bCs/>
                <w:sz w:val="20"/>
                <w:szCs w:val="20"/>
              </w:rPr>
              <w:t>?</w:t>
            </w:r>
          </w:p>
        </w:tc>
        <w:tc>
          <w:tcPr>
            <w:tcW w:w="1100" w:type="pct"/>
          </w:tcPr>
          <w:p w14:paraId="4524809B" w14:textId="77777777" w:rsidR="00B301E2" w:rsidRPr="00022EED" w:rsidRDefault="00B301E2" w:rsidP="00022EED">
            <w:pPr>
              <w:spacing w:before="60" w:after="60" w:line="259"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022EED">
              <w:rPr>
                <w:rFonts w:eastAsia="Calibri" w:cs="Arial"/>
                <w:sz w:val="20"/>
                <w:szCs w:val="20"/>
              </w:rPr>
              <w:t>Record answer.</w:t>
            </w:r>
          </w:p>
          <w:p w14:paraId="24668550" w14:textId="77777777" w:rsidR="00B301E2" w:rsidRPr="00022EED" w:rsidRDefault="00B301E2" w:rsidP="00022EED">
            <w:pPr>
              <w:spacing w:before="60" w:after="60" w:line="259" w:lineRule="auto"/>
              <w:cnfStyle w:val="000000000000" w:firstRow="0" w:lastRow="0" w:firstColumn="0" w:lastColumn="0" w:oddVBand="0" w:evenVBand="0" w:oddHBand="0" w:evenHBand="0" w:firstRowFirstColumn="0" w:firstRowLastColumn="0" w:lastRowFirstColumn="0" w:lastRowLastColumn="0"/>
              <w:rPr>
                <w:rFonts w:eastAsia="Calibri" w:cs="Arial"/>
                <w:b/>
                <w:bCs/>
                <w:sz w:val="20"/>
                <w:szCs w:val="20"/>
              </w:rPr>
            </w:pPr>
            <w:proofErr w:type="spellStart"/>
            <w:r w:rsidRPr="00022EED">
              <w:rPr>
                <w:rFonts w:eastAsia="Calibri" w:cs="Arial"/>
                <w:b/>
                <w:bCs/>
                <w:sz w:val="20"/>
                <w:szCs w:val="20"/>
              </w:rPr>
              <w:t>Hakerek</w:t>
            </w:r>
            <w:proofErr w:type="spellEnd"/>
            <w:r w:rsidRPr="00022EED">
              <w:rPr>
                <w:rFonts w:eastAsia="Calibri" w:cs="Arial"/>
                <w:b/>
                <w:bCs/>
                <w:sz w:val="20"/>
                <w:szCs w:val="20"/>
              </w:rPr>
              <w:t xml:space="preserve"> </w:t>
            </w:r>
            <w:proofErr w:type="spellStart"/>
            <w:r w:rsidRPr="00022EED">
              <w:rPr>
                <w:rFonts w:eastAsia="Calibri" w:cs="Arial"/>
                <w:b/>
                <w:bCs/>
                <w:sz w:val="20"/>
                <w:szCs w:val="20"/>
              </w:rPr>
              <w:t>resposta</w:t>
            </w:r>
            <w:proofErr w:type="spellEnd"/>
            <w:r w:rsidRPr="00022EED">
              <w:rPr>
                <w:rFonts w:eastAsia="Calibri" w:cs="Arial"/>
                <w:b/>
                <w:bCs/>
                <w:sz w:val="20"/>
                <w:szCs w:val="20"/>
              </w:rPr>
              <w:t>.</w:t>
            </w:r>
          </w:p>
        </w:tc>
        <w:tc>
          <w:tcPr>
            <w:tcW w:w="2800" w:type="pct"/>
          </w:tcPr>
          <w:p w14:paraId="0C152116" w14:textId="77777777" w:rsidR="00B301E2" w:rsidRPr="00022EED" w:rsidRDefault="00B301E2" w:rsidP="00022EED">
            <w:pPr>
              <w:spacing w:before="60" w:after="60" w:line="259"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r w:rsidR="00B301E2" w:rsidRPr="00022EED" w14:paraId="22EA445B" w14:textId="77777777" w:rsidTr="00022EED">
        <w:tc>
          <w:tcPr>
            <w:cnfStyle w:val="001000000000" w:firstRow="0" w:lastRow="0" w:firstColumn="1" w:lastColumn="0" w:oddVBand="0" w:evenVBand="0" w:oddHBand="0" w:evenHBand="0" w:firstRowFirstColumn="0" w:firstRowLastColumn="0" w:lastRowFirstColumn="0" w:lastRowLastColumn="0"/>
            <w:tcW w:w="1100" w:type="pct"/>
          </w:tcPr>
          <w:p w14:paraId="0637C833" w14:textId="77777777" w:rsidR="00B301E2" w:rsidRPr="00022EED" w:rsidRDefault="00B301E2" w:rsidP="00022EED">
            <w:pPr>
              <w:spacing w:before="60" w:after="60" w:line="259" w:lineRule="auto"/>
              <w:rPr>
                <w:rFonts w:eastAsia="Calibri" w:cs="Arial"/>
                <w:sz w:val="20"/>
                <w:szCs w:val="20"/>
              </w:rPr>
            </w:pPr>
            <w:r w:rsidRPr="00022EED">
              <w:rPr>
                <w:rFonts w:eastAsia="Calibri" w:cs="Arial"/>
                <w:sz w:val="20"/>
                <w:szCs w:val="20"/>
              </w:rPr>
              <w:t>What did you like least about the course?</w:t>
            </w:r>
          </w:p>
          <w:p w14:paraId="2507F8A9" w14:textId="77777777" w:rsidR="00B301E2" w:rsidRPr="00022EED" w:rsidRDefault="00B301E2" w:rsidP="00022EED">
            <w:pPr>
              <w:spacing w:before="60" w:after="60" w:line="259" w:lineRule="auto"/>
              <w:rPr>
                <w:rFonts w:eastAsia="Calibri" w:cs="Arial"/>
                <w:b w:val="0"/>
                <w:bCs/>
                <w:sz w:val="20"/>
                <w:szCs w:val="20"/>
              </w:rPr>
            </w:pPr>
            <w:r w:rsidRPr="00022EED">
              <w:rPr>
                <w:rFonts w:eastAsia="Calibri" w:cs="Arial"/>
                <w:b w:val="0"/>
                <w:bCs/>
                <w:sz w:val="20"/>
                <w:szCs w:val="20"/>
              </w:rPr>
              <w:t xml:space="preserve">Saida </w:t>
            </w:r>
            <w:proofErr w:type="spellStart"/>
            <w:r w:rsidRPr="00022EED">
              <w:rPr>
                <w:rFonts w:eastAsia="Calibri" w:cs="Arial"/>
                <w:b w:val="0"/>
                <w:bCs/>
                <w:sz w:val="20"/>
                <w:szCs w:val="20"/>
              </w:rPr>
              <w:t>mak</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ita</w:t>
            </w:r>
            <w:proofErr w:type="spellEnd"/>
            <w:r w:rsidRPr="00022EED">
              <w:rPr>
                <w:rFonts w:eastAsia="Calibri" w:cs="Arial"/>
                <w:b w:val="0"/>
                <w:bCs/>
                <w:sz w:val="20"/>
                <w:szCs w:val="20"/>
              </w:rPr>
              <w:t xml:space="preserve"> boot la </w:t>
            </w:r>
            <w:proofErr w:type="spellStart"/>
            <w:r w:rsidRPr="00022EED">
              <w:rPr>
                <w:rFonts w:eastAsia="Calibri" w:cs="Arial"/>
                <w:b w:val="0"/>
                <w:bCs/>
                <w:sz w:val="20"/>
                <w:szCs w:val="20"/>
              </w:rPr>
              <w:t>gosta</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husi</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kursu</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ne’e</w:t>
            </w:r>
            <w:proofErr w:type="spellEnd"/>
            <w:r w:rsidRPr="00022EED">
              <w:rPr>
                <w:rFonts w:eastAsia="Calibri" w:cs="Arial"/>
                <w:b w:val="0"/>
                <w:bCs/>
                <w:sz w:val="20"/>
                <w:szCs w:val="20"/>
              </w:rPr>
              <w:t>?</w:t>
            </w:r>
          </w:p>
        </w:tc>
        <w:tc>
          <w:tcPr>
            <w:tcW w:w="1100" w:type="pct"/>
          </w:tcPr>
          <w:p w14:paraId="3DDB44B6" w14:textId="77777777" w:rsidR="00B301E2" w:rsidRPr="00022EED" w:rsidRDefault="00B301E2" w:rsidP="00022EED">
            <w:pPr>
              <w:spacing w:before="60" w:after="60" w:line="259"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022EED">
              <w:rPr>
                <w:rFonts w:eastAsia="Calibri" w:cs="Arial"/>
                <w:sz w:val="20"/>
                <w:szCs w:val="20"/>
              </w:rPr>
              <w:t>Record answer.</w:t>
            </w:r>
          </w:p>
          <w:p w14:paraId="1FE7C160" w14:textId="77777777" w:rsidR="00B301E2" w:rsidRPr="00022EED" w:rsidRDefault="00B301E2" w:rsidP="00022EED">
            <w:pPr>
              <w:spacing w:before="60" w:after="60" w:line="259" w:lineRule="auto"/>
              <w:cnfStyle w:val="000000000000" w:firstRow="0" w:lastRow="0" w:firstColumn="0" w:lastColumn="0" w:oddVBand="0" w:evenVBand="0" w:oddHBand="0" w:evenHBand="0" w:firstRowFirstColumn="0" w:firstRowLastColumn="0" w:lastRowFirstColumn="0" w:lastRowLastColumn="0"/>
              <w:rPr>
                <w:rFonts w:eastAsia="Calibri" w:cs="Arial"/>
                <w:b/>
                <w:bCs/>
                <w:sz w:val="20"/>
                <w:szCs w:val="20"/>
              </w:rPr>
            </w:pPr>
            <w:proofErr w:type="spellStart"/>
            <w:r w:rsidRPr="00022EED">
              <w:rPr>
                <w:rFonts w:eastAsia="Calibri" w:cs="Arial"/>
                <w:b/>
                <w:bCs/>
                <w:sz w:val="20"/>
                <w:szCs w:val="20"/>
              </w:rPr>
              <w:t>Hakerek</w:t>
            </w:r>
            <w:proofErr w:type="spellEnd"/>
            <w:r w:rsidRPr="00022EED">
              <w:rPr>
                <w:rFonts w:eastAsia="Calibri" w:cs="Arial"/>
                <w:b/>
                <w:bCs/>
                <w:sz w:val="20"/>
                <w:szCs w:val="20"/>
              </w:rPr>
              <w:t xml:space="preserve"> </w:t>
            </w:r>
            <w:proofErr w:type="spellStart"/>
            <w:r w:rsidRPr="00022EED">
              <w:rPr>
                <w:rFonts w:eastAsia="Calibri" w:cs="Arial"/>
                <w:b/>
                <w:bCs/>
                <w:sz w:val="20"/>
                <w:szCs w:val="20"/>
              </w:rPr>
              <w:t>resposta</w:t>
            </w:r>
            <w:proofErr w:type="spellEnd"/>
            <w:r w:rsidRPr="00022EED">
              <w:rPr>
                <w:rFonts w:eastAsia="Calibri" w:cs="Arial"/>
                <w:b/>
                <w:bCs/>
                <w:sz w:val="20"/>
                <w:szCs w:val="20"/>
              </w:rPr>
              <w:t>.</w:t>
            </w:r>
          </w:p>
        </w:tc>
        <w:tc>
          <w:tcPr>
            <w:tcW w:w="2800" w:type="pct"/>
          </w:tcPr>
          <w:p w14:paraId="18F24FC0" w14:textId="77777777" w:rsidR="00B301E2" w:rsidRPr="00022EED" w:rsidRDefault="00B301E2" w:rsidP="00022EED">
            <w:pPr>
              <w:spacing w:before="60" w:after="60" w:line="259"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r w:rsidR="00B301E2" w:rsidRPr="00022EED" w14:paraId="3768FF6D" w14:textId="77777777" w:rsidTr="00022EED">
        <w:tc>
          <w:tcPr>
            <w:cnfStyle w:val="001000000000" w:firstRow="0" w:lastRow="0" w:firstColumn="1" w:lastColumn="0" w:oddVBand="0" w:evenVBand="0" w:oddHBand="0" w:evenHBand="0" w:firstRowFirstColumn="0" w:firstRowLastColumn="0" w:lastRowFirstColumn="0" w:lastRowLastColumn="0"/>
            <w:tcW w:w="1100" w:type="pct"/>
          </w:tcPr>
          <w:p w14:paraId="104D151A" w14:textId="77777777" w:rsidR="00B301E2" w:rsidRPr="00022EED" w:rsidRDefault="00B301E2" w:rsidP="00022EED">
            <w:pPr>
              <w:spacing w:before="60" w:after="60" w:line="259" w:lineRule="auto"/>
              <w:rPr>
                <w:rFonts w:eastAsia="Calibri" w:cs="Arial"/>
                <w:sz w:val="20"/>
                <w:szCs w:val="20"/>
              </w:rPr>
            </w:pPr>
            <w:r w:rsidRPr="00022EED">
              <w:rPr>
                <w:rFonts w:eastAsia="Calibri" w:cs="Arial"/>
                <w:sz w:val="20"/>
                <w:szCs w:val="20"/>
              </w:rPr>
              <w:t xml:space="preserve">Can you give me a concrete example of something that you learned in the training that you now use in your work?  </w:t>
            </w:r>
          </w:p>
          <w:p w14:paraId="782F4934" w14:textId="77777777" w:rsidR="00B301E2" w:rsidRPr="00022EED" w:rsidRDefault="00B301E2" w:rsidP="00022EED">
            <w:pPr>
              <w:spacing w:before="60" w:after="60" w:line="259" w:lineRule="auto"/>
              <w:rPr>
                <w:rFonts w:eastAsia="Calibri" w:cs="Arial"/>
                <w:b w:val="0"/>
                <w:bCs/>
                <w:sz w:val="20"/>
                <w:szCs w:val="20"/>
              </w:rPr>
            </w:pPr>
            <w:proofErr w:type="spellStart"/>
            <w:r w:rsidRPr="00022EED">
              <w:rPr>
                <w:rFonts w:eastAsia="Calibri" w:cs="Arial"/>
                <w:b w:val="0"/>
                <w:bCs/>
                <w:sz w:val="20"/>
                <w:szCs w:val="20"/>
              </w:rPr>
              <w:t>Iha</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ezemplu</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konkretu</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prátika</w:t>
            </w:r>
            <w:proofErr w:type="spellEnd"/>
            <w:r w:rsidRPr="00022EED">
              <w:rPr>
                <w:rFonts w:eastAsia="Calibri" w:cs="Arial"/>
                <w:b w:val="0"/>
                <w:bCs/>
                <w:sz w:val="20"/>
                <w:szCs w:val="20"/>
              </w:rPr>
              <w:t xml:space="preserve"> ka </w:t>
            </w:r>
            <w:proofErr w:type="spellStart"/>
            <w:r w:rsidRPr="00022EED">
              <w:rPr>
                <w:rFonts w:eastAsia="Calibri" w:cs="Arial"/>
                <w:b w:val="0"/>
                <w:bCs/>
                <w:sz w:val="20"/>
                <w:szCs w:val="20"/>
              </w:rPr>
              <w:t>ideia</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ruma</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ne’ebé</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ita</w:t>
            </w:r>
            <w:proofErr w:type="spellEnd"/>
            <w:r w:rsidRPr="00022EED">
              <w:rPr>
                <w:rFonts w:eastAsia="Calibri" w:cs="Arial"/>
                <w:b w:val="0"/>
                <w:bCs/>
                <w:sz w:val="20"/>
                <w:szCs w:val="20"/>
              </w:rPr>
              <w:t xml:space="preserve"> boot </w:t>
            </w:r>
            <w:proofErr w:type="spellStart"/>
            <w:r w:rsidRPr="00022EED">
              <w:rPr>
                <w:rFonts w:eastAsia="Calibri" w:cs="Arial"/>
                <w:b w:val="0"/>
                <w:bCs/>
                <w:sz w:val="20"/>
                <w:szCs w:val="20"/>
              </w:rPr>
              <w:t>aprende</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husi</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treinamentu</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ne’ebé</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ita</w:t>
            </w:r>
            <w:proofErr w:type="spellEnd"/>
            <w:r w:rsidRPr="00022EED">
              <w:rPr>
                <w:rFonts w:eastAsia="Calibri" w:cs="Arial"/>
                <w:b w:val="0"/>
                <w:bCs/>
                <w:sz w:val="20"/>
                <w:szCs w:val="20"/>
              </w:rPr>
              <w:t xml:space="preserve"> boot </w:t>
            </w:r>
            <w:proofErr w:type="spellStart"/>
            <w:r w:rsidRPr="00022EED">
              <w:rPr>
                <w:rFonts w:eastAsia="Calibri" w:cs="Arial"/>
                <w:b w:val="0"/>
                <w:bCs/>
                <w:sz w:val="20"/>
                <w:szCs w:val="20"/>
              </w:rPr>
              <w:t>aplika</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ita</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nia</w:t>
            </w:r>
            <w:proofErr w:type="spellEnd"/>
            <w:r w:rsidRPr="00022EED">
              <w:rPr>
                <w:rFonts w:eastAsia="Calibri" w:cs="Arial"/>
                <w:b w:val="0"/>
                <w:bCs/>
                <w:sz w:val="20"/>
                <w:szCs w:val="20"/>
              </w:rPr>
              <w:t xml:space="preserve"> boot </w:t>
            </w:r>
            <w:proofErr w:type="spellStart"/>
            <w:r w:rsidRPr="00022EED">
              <w:rPr>
                <w:rFonts w:eastAsia="Calibri" w:cs="Arial"/>
                <w:b w:val="0"/>
                <w:bCs/>
                <w:sz w:val="20"/>
                <w:szCs w:val="20"/>
              </w:rPr>
              <w:t>nia</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servisu</w:t>
            </w:r>
            <w:proofErr w:type="spellEnd"/>
            <w:r w:rsidRPr="00022EED">
              <w:rPr>
                <w:rFonts w:eastAsia="Calibri" w:cs="Arial"/>
                <w:b w:val="0"/>
                <w:bCs/>
                <w:sz w:val="20"/>
                <w:szCs w:val="20"/>
              </w:rPr>
              <w:t xml:space="preserve"> lor-</w:t>
            </w:r>
            <w:proofErr w:type="spellStart"/>
            <w:r w:rsidRPr="00022EED">
              <w:rPr>
                <w:rFonts w:eastAsia="Calibri" w:cs="Arial"/>
                <w:b w:val="0"/>
                <w:bCs/>
                <w:sz w:val="20"/>
                <w:szCs w:val="20"/>
              </w:rPr>
              <w:t>loron</w:t>
            </w:r>
            <w:proofErr w:type="spellEnd"/>
            <w:r w:rsidRPr="00022EED">
              <w:rPr>
                <w:rFonts w:eastAsia="Calibri" w:cs="Arial"/>
                <w:b w:val="0"/>
                <w:bCs/>
                <w:sz w:val="20"/>
                <w:szCs w:val="20"/>
              </w:rPr>
              <w:t>?</w:t>
            </w:r>
          </w:p>
        </w:tc>
        <w:tc>
          <w:tcPr>
            <w:tcW w:w="1100" w:type="pct"/>
          </w:tcPr>
          <w:p w14:paraId="49184A06" w14:textId="77777777" w:rsidR="00B301E2" w:rsidRPr="00022EED" w:rsidRDefault="00B301E2" w:rsidP="00022EED">
            <w:pPr>
              <w:spacing w:before="60" w:after="60" w:line="259"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022EED">
              <w:rPr>
                <w:rFonts w:eastAsia="Calibri" w:cs="Arial"/>
                <w:sz w:val="20"/>
                <w:szCs w:val="20"/>
              </w:rPr>
              <w:t>Record answer.</w:t>
            </w:r>
          </w:p>
          <w:p w14:paraId="43DCA504" w14:textId="77777777" w:rsidR="00B301E2" w:rsidRPr="00022EED" w:rsidRDefault="00B301E2" w:rsidP="00022EED">
            <w:pPr>
              <w:spacing w:before="60" w:after="60" w:line="259"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roofErr w:type="spellStart"/>
            <w:r w:rsidRPr="00022EED">
              <w:rPr>
                <w:rFonts w:eastAsia="Calibri" w:cs="Arial"/>
                <w:b/>
                <w:bCs/>
                <w:sz w:val="20"/>
                <w:szCs w:val="20"/>
              </w:rPr>
              <w:t>Hakerek</w:t>
            </w:r>
            <w:proofErr w:type="spellEnd"/>
            <w:r w:rsidRPr="00022EED">
              <w:rPr>
                <w:rFonts w:eastAsia="Calibri" w:cs="Arial"/>
                <w:b/>
                <w:bCs/>
                <w:sz w:val="20"/>
                <w:szCs w:val="20"/>
              </w:rPr>
              <w:t xml:space="preserve"> </w:t>
            </w:r>
            <w:proofErr w:type="spellStart"/>
            <w:r w:rsidRPr="00022EED">
              <w:rPr>
                <w:rFonts w:eastAsia="Calibri" w:cs="Arial"/>
                <w:b/>
                <w:bCs/>
                <w:sz w:val="20"/>
                <w:szCs w:val="20"/>
              </w:rPr>
              <w:t>resposta</w:t>
            </w:r>
            <w:proofErr w:type="spellEnd"/>
            <w:r w:rsidRPr="00022EED">
              <w:rPr>
                <w:rFonts w:eastAsia="Calibri" w:cs="Arial"/>
                <w:b/>
                <w:bCs/>
                <w:sz w:val="20"/>
                <w:szCs w:val="20"/>
              </w:rPr>
              <w:t>.</w:t>
            </w:r>
          </w:p>
        </w:tc>
        <w:tc>
          <w:tcPr>
            <w:tcW w:w="2800" w:type="pct"/>
          </w:tcPr>
          <w:p w14:paraId="02B36652" w14:textId="77777777" w:rsidR="00B301E2" w:rsidRPr="00022EED" w:rsidRDefault="00B301E2" w:rsidP="00022EED">
            <w:pPr>
              <w:spacing w:before="60" w:after="60" w:line="259"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r w:rsidR="00B301E2" w:rsidRPr="00022EED" w14:paraId="74A40FC3" w14:textId="77777777" w:rsidTr="00022EED">
        <w:tc>
          <w:tcPr>
            <w:cnfStyle w:val="001000000000" w:firstRow="0" w:lastRow="0" w:firstColumn="1" w:lastColumn="0" w:oddVBand="0" w:evenVBand="0" w:oddHBand="0" w:evenHBand="0" w:firstRowFirstColumn="0" w:firstRowLastColumn="0" w:lastRowFirstColumn="0" w:lastRowLastColumn="0"/>
            <w:tcW w:w="1100" w:type="pct"/>
          </w:tcPr>
          <w:p w14:paraId="521BD5CF" w14:textId="77777777" w:rsidR="00B301E2" w:rsidRPr="00022EED" w:rsidRDefault="00B301E2" w:rsidP="00022EED">
            <w:pPr>
              <w:spacing w:before="60" w:after="60" w:line="259" w:lineRule="auto"/>
              <w:rPr>
                <w:rFonts w:eastAsia="Calibri" w:cs="Arial"/>
                <w:sz w:val="20"/>
                <w:szCs w:val="20"/>
              </w:rPr>
            </w:pPr>
            <w:r w:rsidRPr="00022EED">
              <w:rPr>
                <w:rFonts w:eastAsia="Calibri" w:cs="Arial"/>
                <w:sz w:val="20"/>
                <w:szCs w:val="20"/>
              </w:rPr>
              <w:t>Are there any obstacles to implementing what you learned in the course? What are those?</w:t>
            </w:r>
          </w:p>
          <w:p w14:paraId="10E6558C" w14:textId="77777777" w:rsidR="00B301E2" w:rsidRPr="00022EED" w:rsidRDefault="00B301E2" w:rsidP="00022EED">
            <w:pPr>
              <w:spacing w:before="60" w:after="60" w:line="259" w:lineRule="auto"/>
              <w:rPr>
                <w:rFonts w:eastAsia="Calibri" w:cs="Arial"/>
                <w:b w:val="0"/>
                <w:bCs/>
                <w:sz w:val="20"/>
                <w:szCs w:val="20"/>
              </w:rPr>
            </w:pPr>
            <w:proofErr w:type="spellStart"/>
            <w:r w:rsidRPr="00022EED">
              <w:rPr>
                <w:rFonts w:eastAsia="Calibri" w:cs="Arial"/>
                <w:b w:val="0"/>
                <w:bCs/>
                <w:sz w:val="20"/>
                <w:szCs w:val="20"/>
              </w:rPr>
              <w:t>Ita</w:t>
            </w:r>
            <w:proofErr w:type="spellEnd"/>
            <w:r w:rsidRPr="00022EED">
              <w:rPr>
                <w:rFonts w:eastAsia="Calibri" w:cs="Arial"/>
                <w:b w:val="0"/>
                <w:bCs/>
                <w:sz w:val="20"/>
                <w:szCs w:val="20"/>
              </w:rPr>
              <w:t xml:space="preserve"> boot </w:t>
            </w:r>
            <w:proofErr w:type="spellStart"/>
            <w:r w:rsidRPr="00022EED">
              <w:rPr>
                <w:rFonts w:eastAsia="Calibri" w:cs="Arial"/>
                <w:b w:val="0"/>
                <w:bCs/>
                <w:sz w:val="20"/>
                <w:szCs w:val="20"/>
              </w:rPr>
              <w:t>enfrenta</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obstáklu</w:t>
            </w:r>
            <w:proofErr w:type="spellEnd"/>
            <w:r w:rsidRPr="00022EED">
              <w:rPr>
                <w:rFonts w:eastAsia="Calibri" w:cs="Arial"/>
                <w:b w:val="0"/>
                <w:bCs/>
                <w:sz w:val="20"/>
                <w:szCs w:val="20"/>
              </w:rPr>
              <w:t xml:space="preserve"> ka </w:t>
            </w:r>
            <w:proofErr w:type="spellStart"/>
            <w:r w:rsidRPr="00022EED">
              <w:rPr>
                <w:rFonts w:eastAsia="Calibri" w:cs="Arial"/>
                <w:b w:val="0"/>
                <w:bCs/>
                <w:sz w:val="20"/>
                <w:szCs w:val="20"/>
              </w:rPr>
              <w:t>bareria</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ruma</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ne’ebé</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prevene</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ita</w:t>
            </w:r>
            <w:proofErr w:type="spellEnd"/>
            <w:r w:rsidRPr="00022EED">
              <w:rPr>
                <w:rFonts w:eastAsia="Calibri" w:cs="Arial"/>
                <w:b w:val="0"/>
                <w:bCs/>
                <w:sz w:val="20"/>
                <w:szCs w:val="20"/>
              </w:rPr>
              <w:t xml:space="preserve"> boot </w:t>
            </w:r>
            <w:proofErr w:type="spellStart"/>
            <w:r w:rsidRPr="00022EED">
              <w:rPr>
                <w:rFonts w:eastAsia="Calibri" w:cs="Arial"/>
                <w:b w:val="0"/>
                <w:bCs/>
                <w:sz w:val="20"/>
                <w:szCs w:val="20"/>
              </w:rPr>
              <w:t>implementa</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saida</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mak</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ita</w:t>
            </w:r>
            <w:proofErr w:type="spellEnd"/>
            <w:r w:rsidRPr="00022EED">
              <w:rPr>
                <w:rFonts w:eastAsia="Calibri" w:cs="Arial"/>
                <w:b w:val="0"/>
                <w:bCs/>
                <w:sz w:val="20"/>
                <w:szCs w:val="20"/>
              </w:rPr>
              <w:t xml:space="preserve"> boot </w:t>
            </w:r>
            <w:proofErr w:type="spellStart"/>
            <w:r w:rsidRPr="00022EED">
              <w:rPr>
                <w:rFonts w:eastAsia="Calibri" w:cs="Arial"/>
                <w:b w:val="0"/>
                <w:bCs/>
                <w:sz w:val="20"/>
                <w:szCs w:val="20"/>
              </w:rPr>
              <w:t>aprende</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iha</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treinamentu</w:t>
            </w:r>
            <w:proofErr w:type="spellEnd"/>
            <w:r w:rsidRPr="00022EED">
              <w:rPr>
                <w:rFonts w:eastAsia="Calibri" w:cs="Arial"/>
                <w:b w:val="0"/>
                <w:bCs/>
                <w:sz w:val="20"/>
                <w:szCs w:val="20"/>
              </w:rPr>
              <w:t>?</w:t>
            </w:r>
          </w:p>
        </w:tc>
        <w:tc>
          <w:tcPr>
            <w:tcW w:w="1100" w:type="pct"/>
          </w:tcPr>
          <w:p w14:paraId="6F6C8C30" w14:textId="77777777" w:rsidR="00B301E2" w:rsidRPr="00022EED" w:rsidRDefault="00B301E2" w:rsidP="00022EED">
            <w:pPr>
              <w:spacing w:before="60" w:after="60" w:line="259"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022EED">
              <w:rPr>
                <w:rFonts w:eastAsia="Calibri" w:cs="Arial"/>
                <w:sz w:val="20"/>
                <w:szCs w:val="20"/>
              </w:rPr>
              <w:t>Record answer.</w:t>
            </w:r>
          </w:p>
          <w:p w14:paraId="324AED59" w14:textId="77777777" w:rsidR="00B301E2" w:rsidRPr="00022EED" w:rsidRDefault="00B301E2" w:rsidP="00022EED">
            <w:pPr>
              <w:spacing w:before="60" w:after="60" w:line="259"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roofErr w:type="spellStart"/>
            <w:r w:rsidRPr="00022EED">
              <w:rPr>
                <w:rFonts w:eastAsia="Calibri" w:cs="Arial"/>
                <w:b/>
                <w:bCs/>
                <w:sz w:val="20"/>
                <w:szCs w:val="20"/>
              </w:rPr>
              <w:t>Hakerek</w:t>
            </w:r>
            <w:proofErr w:type="spellEnd"/>
            <w:r w:rsidRPr="00022EED">
              <w:rPr>
                <w:rFonts w:eastAsia="Calibri" w:cs="Arial"/>
                <w:b/>
                <w:bCs/>
                <w:sz w:val="20"/>
                <w:szCs w:val="20"/>
              </w:rPr>
              <w:t xml:space="preserve"> </w:t>
            </w:r>
            <w:proofErr w:type="spellStart"/>
            <w:r w:rsidRPr="00022EED">
              <w:rPr>
                <w:rFonts w:eastAsia="Calibri" w:cs="Arial"/>
                <w:b/>
                <w:bCs/>
                <w:sz w:val="20"/>
                <w:szCs w:val="20"/>
              </w:rPr>
              <w:t>resposta</w:t>
            </w:r>
            <w:proofErr w:type="spellEnd"/>
            <w:r w:rsidRPr="00022EED">
              <w:rPr>
                <w:rFonts w:eastAsia="Calibri" w:cs="Arial"/>
                <w:b/>
                <w:bCs/>
                <w:sz w:val="20"/>
                <w:szCs w:val="20"/>
              </w:rPr>
              <w:t>.</w:t>
            </w:r>
          </w:p>
        </w:tc>
        <w:tc>
          <w:tcPr>
            <w:tcW w:w="2800" w:type="pct"/>
          </w:tcPr>
          <w:p w14:paraId="7F8035FC" w14:textId="77777777" w:rsidR="00B301E2" w:rsidRPr="00022EED" w:rsidRDefault="00B301E2" w:rsidP="00022EED">
            <w:pPr>
              <w:spacing w:before="60" w:after="60" w:line="259"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r w:rsidR="00B301E2" w:rsidRPr="00022EED" w14:paraId="0FCE12C2" w14:textId="77777777" w:rsidTr="00022EED">
        <w:tc>
          <w:tcPr>
            <w:cnfStyle w:val="001000000000" w:firstRow="0" w:lastRow="0" w:firstColumn="1" w:lastColumn="0" w:oddVBand="0" w:evenVBand="0" w:oddHBand="0" w:evenHBand="0" w:firstRowFirstColumn="0" w:firstRowLastColumn="0" w:lastRowFirstColumn="0" w:lastRowLastColumn="0"/>
            <w:tcW w:w="1100" w:type="pct"/>
          </w:tcPr>
          <w:p w14:paraId="54FD988F" w14:textId="77777777" w:rsidR="00B301E2" w:rsidRPr="00022EED" w:rsidRDefault="00B301E2" w:rsidP="00022EED">
            <w:pPr>
              <w:spacing w:before="60" w:after="60" w:line="259" w:lineRule="auto"/>
              <w:rPr>
                <w:rFonts w:eastAsia="Calibri" w:cs="Arial"/>
                <w:sz w:val="20"/>
                <w:szCs w:val="20"/>
              </w:rPr>
            </w:pPr>
            <w:r w:rsidRPr="00022EED">
              <w:rPr>
                <w:rFonts w:eastAsia="Calibri" w:cs="Arial"/>
                <w:sz w:val="20"/>
                <w:szCs w:val="20"/>
              </w:rPr>
              <w:t xml:space="preserve">How could this training be made more effective? </w:t>
            </w:r>
          </w:p>
          <w:p w14:paraId="1FD2955F" w14:textId="77777777" w:rsidR="00B301E2" w:rsidRPr="00022EED" w:rsidRDefault="00B301E2" w:rsidP="00022EED">
            <w:pPr>
              <w:spacing w:before="60" w:after="60" w:line="259" w:lineRule="auto"/>
              <w:rPr>
                <w:rFonts w:eastAsia="Calibri" w:cs="Arial"/>
                <w:b w:val="0"/>
                <w:bCs/>
                <w:sz w:val="20"/>
                <w:szCs w:val="20"/>
              </w:rPr>
            </w:pPr>
            <w:proofErr w:type="spellStart"/>
            <w:r w:rsidRPr="00022EED">
              <w:rPr>
                <w:rFonts w:eastAsia="Calibri" w:cs="Arial"/>
                <w:b w:val="0"/>
                <w:bCs/>
                <w:sz w:val="20"/>
                <w:szCs w:val="20"/>
              </w:rPr>
              <w:t>Oinsá</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treinamentu</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ne’e</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bele</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sai</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efetívu</w:t>
            </w:r>
            <w:proofErr w:type="spellEnd"/>
            <w:r w:rsidRPr="00022EED">
              <w:rPr>
                <w:rFonts w:eastAsia="Calibri" w:cs="Arial"/>
                <w:b w:val="0"/>
                <w:bCs/>
                <w:sz w:val="20"/>
                <w:szCs w:val="20"/>
              </w:rPr>
              <w:t xml:space="preserve"> </w:t>
            </w:r>
            <w:proofErr w:type="spellStart"/>
            <w:r w:rsidRPr="00022EED">
              <w:rPr>
                <w:rFonts w:eastAsia="Calibri" w:cs="Arial"/>
                <w:b w:val="0"/>
                <w:bCs/>
                <w:sz w:val="20"/>
                <w:szCs w:val="20"/>
              </w:rPr>
              <w:t>liu</w:t>
            </w:r>
            <w:proofErr w:type="spellEnd"/>
            <w:r w:rsidRPr="00022EED">
              <w:rPr>
                <w:rFonts w:eastAsia="Calibri" w:cs="Arial"/>
                <w:b w:val="0"/>
                <w:bCs/>
                <w:sz w:val="20"/>
                <w:szCs w:val="20"/>
              </w:rPr>
              <w:t xml:space="preserve"> tan?</w:t>
            </w:r>
          </w:p>
        </w:tc>
        <w:tc>
          <w:tcPr>
            <w:tcW w:w="1100" w:type="pct"/>
          </w:tcPr>
          <w:p w14:paraId="6CB914CE" w14:textId="77777777" w:rsidR="00B301E2" w:rsidRPr="00022EED" w:rsidRDefault="00B301E2" w:rsidP="00022EED">
            <w:pPr>
              <w:spacing w:before="60" w:after="60" w:line="259"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022EED">
              <w:rPr>
                <w:rFonts w:eastAsia="Calibri" w:cs="Arial"/>
                <w:sz w:val="20"/>
                <w:szCs w:val="20"/>
              </w:rPr>
              <w:t>Record answer</w:t>
            </w:r>
          </w:p>
          <w:p w14:paraId="136024FD" w14:textId="77777777" w:rsidR="00B301E2" w:rsidRPr="00022EED" w:rsidRDefault="00B301E2" w:rsidP="00022EED">
            <w:pPr>
              <w:spacing w:before="60" w:after="60" w:line="259"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roofErr w:type="spellStart"/>
            <w:r w:rsidRPr="00022EED">
              <w:rPr>
                <w:rFonts w:eastAsia="Calibri" w:cs="Arial"/>
                <w:b/>
                <w:bCs/>
                <w:sz w:val="20"/>
                <w:szCs w:val="20"/>
              </w:rPr>
              <w:t>Hakerek</w:t>
            </w:r>
            <w:proofErr w:type="spellEnd"/>
            <w:r w:rsidRPr="00022EED">
              <w:rPr>
                <w:rFonts w:eastAsia="Calibri" w:cs="Arial"/>
                <w:b/>
                <w:bCs/>
                <w:sz w:val="20"/>
                <w:szCs w:val="20"/>
              </w:rPr>
              <w:t xml:space="preserve"> </w:t>
            </w:r>
            <w:proofErr w:type="spellStart"/>
            <w:r w:rsidRPr="00022EED">
              <w:rPr>
                <w:rFonts w:eastAsia="Calibri" w:cs="Arial"/>
                <w:b/>
                <w:bCs/>
                <w:sz w:val="20"/>
                <w:szCs w:val="20"/>
              </w:rPr>
              <w:t>resposta</w:t>
            </w:r>
            <w:proofErr w:type="spellEnd"/>
            <w:r w:rsidRPr="00022EED">
              <w:rPr>
                <w:rFonts w:eastAsia="Calibri" w:cs="Arial"/>
                <w:b/>
                <w:bCs/>
                <w:sz w:val="20"/>
                <w:szCs w:val="20"/>
              </w:rPr>
              <w:t>.</w:t>
            </w:r>
          </w:p>
        </w:tc>
        <w:tc>
          <w:tcPr>
            <w:tcW w:w="2800" w:type="pct"/>
          </w:tcPr>
          <w:p w14:paraId="6A77C504" w14:textId="77777777" w:rsidR="00B301E2" w:rsidRPr="00022EED" w:rsidRDefault="00B301E2" w:rsidP="00022EED">
            <w:pPr>
              <w:spacing w:before="60" w:after="60" w:line="259" w:lineRule="auto"/>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p>
        </w:tc>
      </w:tr>
    </w:tbl>
    <w:p w14:paraId="6FB249F5" w14:textId="77777777" w:rsidR="00B301E2" w:rsidRPr="00B301E2" w:rsidRDefault="00B301E2" w:rsidP="00B301E2">
      <w:pPr>
        <w:spacing w:after="160" w:line="259" w:lineRule="auto"/>
        <w:rPr>
          <w:rFonts w:ascii="Calibri" w:eastAsia="Calibri" w:hAnsi="Calibri"/>
          <w:sz w:val="22"/>
          <w:szCs w:val="22"/>
        </w:rPr>
      </w:pPr>
    </w:p>
    <w:p w14:paraId="27E3B215" w14:textId="77777777" w:rsidR="00894B9B" w:rsidRDefault="00894B9B" w:rsidP="005D4D01">
      <w:pPr>
        <w:pStyle w:val="BodyText"/>
        <w:sectPr w:rsidR="00894B9B" w:rsidSect="00807CE4">
          <w:pgSz w:w="11906" w:h="16838" w:code="9"/>
          <w:pgMar w:top="1134" w:right="851" w:bottom="851" w:left="851" w:header="567" w:footer="567" w:gutter="0"/>
          <w:cols w:space="720"/>
          <w:docGrid w:linePitch="360"/>
        </w:sectPr>
      </w:pPr>
    </w:p>
    <w:p w14:paraId="65339D67" w14:textId="77777777" w:rsidR="00894B9B" w:rsidRPr="00894B9B" w:rsidRDefault="00894B9B" w:rsidP="00894B9B">
      <w:pPr>
        <w:rPr>
          <w:rFonts w:asciiTheme="minorHAnsi" w:hAnsiTheme="minorHAnsi" w:cstheme="minorHAnsi"/>
          <w:b/>
          <w:bCs/>
        </w:rPr>
      </w:pPr>
      <w:r w:rsidRPr="00894B9B">
        <w:rPr>
          <w:rFonts w:asciiTheme="minorHAnsi" w:hAnsiTheme="minorHAnsi" w:cstheme="minorHAnsi"/>
          <w:b/>
          <w:bCs/>
        </w:rPr>
        <w:t>Annex 6 Bibliography</w:t>
      </w:r>
    </w:p>
    <w:p w14:paraId="082A6717" w14:textId="77777777" w:rsidR="00894B9B" w:rsidRPr="009C2EE9" w:rsidRDefault="00894B9B" w:rsidP="00894B9B"/>
    <w:p w14:paraId="763F3E10" w14:textId="7D55AC5A" w:rsidR="00DB6A69" w:rsidRDefault="00DB6A69" w:rsidP="00807CE4">
      <w:pPr>
        <w:pStyle w:val="BodyText"/>
      </w:pPr>
      <w:r>
        <w:t>AFP</w:t>
      </w:r>
      <w:r w:rsidRPr="009C2EE9">
        <w:t xml:space="preserve">, 2017. Timor-Leste Police Development Program 2014-2018 Mid-Term Review Report </w:t>
      </w:r>
    </w:p>
    <w:p w14:paraId="71834CC4" w14:textId="77777777" w:rsidR="00526087" w:rsidRDefault="00DB6A69" w:rsidP="00807CE4">
      <w:pPr>
        <w:pStyle w:val="BodyText"/>
      </w:pPr>
      <w:r w:rsidRPr="009C2EE9">
        <w:t>AFP</w:t>
      </w:r>
      <w:r>
        <w:t xml:space="preserve">, </w:t>
      </w:r>
      <w:r w:rsidRPr="009C2EE9">
        <w:t>2018</w:t>
      </w:r>
      <w:r>
        <w:t>.</w:t>
      </w:r>
      <w:r w:rsidRPr="009C2EE9">
        <w:t xml:space="preserve"> Timor-Leste Police Development Program Design 2018-2022</w:t>
      </w:r>
    </w:p>
    <w:p w14:paraId="5DC19BB2" w14:textId="7130A052" w:rsidR="00894B9B" w:rsidRPr="009C2EE9" w:rsidRDefault="00894B9B" w:rsidP="00807CE4">
      <w:pPr>
        <w:pStyle w:val="BodyText"/>
      </w:pPr>
      <w:r w:rsidRPr="009C2EE9">
        <w:t xml:space="preserve">AFP, 2018. </w:t>
      </w:r>
      <w:r w:rsidR="00DB6A69">
        <w:t xml:space="preserve">TLPDP </w:t>
      </w:r>
      <w:r w:rsidRPr="009C2EE9">
        <w:t xml:space="preserve">Mission Performance Report Jan-June 2018 </w:t>
      </w:r>
    </w:p>
    <w:p w14:paraId="677EDA4C" w14:textId="4B9F6603" w:rsidR="00894B9B" w:rsidRDefault="00894B9B" w:rsidP="00807CE4">
      <w:pPr>
        <w:pStyle w:val="BodyText"/>
      </w:pPr>
      <w:r w:rsidRPr="009C2EE9">
        <w:t>AFP, 2019. TLPDP Mission Performance Report Jan-Jun 2019</w:t>
      </w:r>
    </w:p>
    <w:p w14:paraId="08897F43" w14:textId="65BFAC69" w:rsidR="00894B9B" w:rsidRPr="009C2EE9" w:rsidRDefault="00894B9B" w:rsidP="00807CE4">
      <w:pPr>
        <w:pStyle w:val="BodyText"/>
      </w:pPr>
      <w:r w:rsidRPr="009C2EE9">
        <w:t xml:space="preserve">AFP, 2020. </w:t>
      </w:r>
      <w:r w:rsidR="00DB6A69">
        <w:t xml:space="preserve">TLPDP </w:t>
      </w:r>
      <w:r w:rsidRPr="009C2EE9">
        <w:t>Mission Performance Report July-Dec 2019.</w:t>
      </w:r>
    </w:p>
    <w:p w14:paraId="1DE3E52A" w14:textId="77777777" w:rsidR="00894B9B" w:rsidRPr="009E170D" w:rsidRDefault="00894B9B" w:rsidP="00807CE4">
      <w:pPr>
        <w:pStyle w:val="BodyText"/>
        <w:rPr>
          <w:bCs/>
        </w:rPr>
      </w:pPr>
      <w:r w:rsidRPr="009E170D">
        <w:rPr>
          <w:bCs/>
        </w:rPr>
        <w:t>AFP, 2020. TLPDP Mission Performance Report Jan-Dec 2020</w:t>
      </w:r>
    </w:p>
    <w:p w14:paraId="4ADB3C19" w14:textId="77777777" w:rsidR="00894B9B" w:rsidRPr="009C2EE9" w:rsidRDefault="00894B9B" w:rsidP="00807CE4">
      <w:pPr>
        <w:pStyle w:val="BodyText"/>
      </w:pPr>
      <w:r w:rsidRPr="009C2EE9">
        <w:t>AFP, 2020, TLPDP Mid Term Review 2020</w:t>
      </w:r>
    </w:p>
    <w:p w14:paraId="47FCCFB3" w14:textId="29DA4BD3" w:rsidR="00DB6A69" w:rsidRPr="009C2EE9" w:rsidRDefault="00DB6A69" w:rsidP="00807CE4">
      <w:pPr>
        <w:pStyle w:val="BodyText"/>
      </w:pPr>
      <w:r>
        <w:t>AFP</w:t>
      </w:r>
      <w:r w:rsidRPr="009C2EE9">
        <w:t xml:space="preserve">, 2021. TLPDP Activities and Project Status Reports June 2021 </w:t>
      </w:r>
    </w:p>
    <w:p w14:paraId="5205DB60" w14:textId="2C892DEF" w:rsidR="00DB6A69" w:rsidRDefault="00DB6A69" w:rsidP="00807CE4">
      <w:pPr>
        <w:pStyle w:val="BodyText"/>
      </w:pPr>
      <w:r>
        <w:t>AFP</w:t>
      </w:r>
      <w:r w:rsidRPr="009C2EE9">
        <w:t>, 2021. TLPDP Joint Steering Committee Combined Agenda papers June 2021</w:t>
      </w:r>
    </w:p>
    <w:p w14:paraId="25B3FEF2" w14:textId="18B17105" w:rsidR="00DB6A69" w:rsidRDefault="00DB6A69" w:rsidP="00807CE4">
      <w:pPr>
        <w:pStyle w:val="BodyText"/>
      </w:pPr>
      <w:r>
        <w:t>AFP</w:t>
      </w:r>
      <w:r w:rsidRPr="002272AB">
        <w:t xml:space="preserve">, 2021. </w:t>
      </w:r>
      <w:r>
        <w:t xml:space="preserve">TLPDP </w:t>
      </w:r>
      <w:r w:rsidRPr="002272AB">
        <w:t>Story of Significant Change: Support to Policia Nacional Timor-Leste (PNTL) to maintain security and ensure community protection during COVID-19</w:t>
      </w:r>
    </w:p>
    <w:p w14:paraId="6A49889C" w14:textId="0682D9E5" w:rsidR="00304B47" w:rsidRDefault="00304B47" w:rsidP="00807CE4">
      <w:pPr>
        <w:pStyle w:val="BodyText"/>
      </w:pPr>
      <w:r w:rsidRPr="00304B47">
        <w:t>Booth, D</w:t>
      </w:r>
      <w:r w:rsidR="00526087">
        <w:t>.</w:t>
      </w:r>
      <w:r w:rsidRPr="00304B47">
        <w:t>, 2015. Thinking and working politically. GSDRC professional development reading pack 13</w:t>
      </w:r>
    </w:p>
    <w:p w14:paraId="4C33097D" w14:textId="43FAE288" w:rsidR="00DB6A69" w:rsidRDefault="00DB6A69" w:rsidP="00807CE4">
      <w:pPr>
        <w:pStyle w:val="BodyText"/>
      </w:pPr>
      <w:r w:rsidRPr="006B5AF8">
        <w:t>DFAT, 2017. DFAT Monitoring and Evaluation Standards</w:t>
      </w:r>
    </w:p>
    <w:p w14:paraId="0AD143A4" w14:textId="646DCFE8" w:rsidR="00DB6A69" w:rsidRPr="006B5AF8" w:rsidRDefault="00DB6A69" w:rsidP="00807CE4">
      <w:pPr>
        <w:pStyle w:val="BodyText"/>
      </w:pPr>
      <w:r>
        <w:t>DFAT, 2019. T</w:t>
      </w:r>
      <w:r w:rsidRPr="009C2EE9">
        <w:t>LPDP Aid Quality Check 2018-19</w:t>
      </w:r>
    </w:p>
    <w:p w14:paraId="3F4E27B4" w14:textId="77777777" w:rsidR="00DB6A69" w:rsidRPr="009C2EE9" w:rsidRDefault="00DB6A69" w:rsidP="00807CE4">
      <w:pPr>
        <w:pStyle w:val="BodyText"/>
      </w:pPr>
      <w:r w:rsidRPr="00DB6A69">
        <w:t xml:space="preserve">DFAT, 2019. </w:t>
      </w:r>
      <w:r w:rsidRPr="009C2EE9">
        <w:t>DFAT Aid Program Performance Report 2018-19 Timor-Leste</w:t>
      </w:r>
    </w:p>
    <w:p w14:paraId="18175F33" w14:textId="77777777" w:rsidR="00DB6A69" w:rsidRDefault="00DB6A69" w:rsidP="00807CE4">
      <w:pPr>
        <w:pStyle w:val="BodyText"/>
      </w:pPr>
      <w:r w:rsidRPr="009C2EE9">
        <w:t>DFAT, 2020. DFAT TL Development Program Progress Report 2019-20</w:t>
      </w:r>
    </w:p>
    <w:p w14:paraId="4AA3C83A" w14:textId="77777777" w:rsidR="00DB6A69" w:rsidRPr="009C2EE9" w:rsidRDefault="00DB6A69" w:rsidP="00807CE4">
      <w:pPr>
        <w:pStyle w:val="BodyText"/>
      </w:pPr>
      <w:r w:rsidRPr="006B5AF8">
        <w:t>DFAT, 2020. Aid Quality Check for INN260 Timor-Leste Police Development Program 2018-2019</w:t>
      </w:r>
    </w:p>
    <w:p w14:paraId="6F092F86" w14:textId="77777777" w:rsidR="00DB6A69" w:rsidRPr="009C2EE9" w:rsidRDefault="00DB6A69" w:rsidP="00807CE4">
      <w:pPr>
        <w:pStyle w:val="BodyText"/>
      </w:pPr>
      <w:r w:rsidRPr="009C2EE9">
        <w:t xml:space="preserve">DFAT, </w:t>
      </w:r>
      <w:r>
        <w:t>2020</w:t>
      </w:r>
      <w:r w:rsidRPr="009C2EE9">
        <w:t>. Timor-Leste COVID-19 Development Response Plan</w:t>
      </w:r>
      <w:r>
        <w:t xml:space="preserve"> October 2020</w:t>
      </w:r>
    </w:p>
    <w:p w14:paraId="579D5BA1" w14:textId="7468B089" w:rsidR="00894B9B" w:rsidRPr="009C2EE9" w:rsidRDefault="00894B9B" w:rsidP="00807CE4">
      <w:pPr>
        <w:pStyle w:val="BodyText"/>
      </w:pPr>
      <w:r w:rsidRPr="009C2EE9">
        <w:t>DFAT, 2021</w:t>
      </w:r>
      <w:r w:rsidR="002409BE">
        <w:t>a</w:t>
      </w:r>
      <w:r w:rsidRPr="009C2EE9">
        <w:t>. Australia’s Development Program - Performance Assessment July 2021</w:t>
      </w:r>
    </w:p>
    <w:p w14:paraId="323237FF" w14:textId="219260C9" w:rsidR="00641ADD" w:rsidRDefault="00894B9B" w:rsidP="00807CE4">
      <w:pPr>
        <w:pStyle w:val="BodyText"/>
      </w:pPr>
      <w:r w:rsidRPr="009C2EE9">
        <w:t>DFAT, 2021</w:t>
      </w:r>
      <w:r w:rsidR="002409BE">
        <w:t>b</w:t>
      </w:r>
      <w:r w:rsidRPr="009C2EE9">
        <w:t>. INN260</w:t>
      </w:r>
      <w:r w:rsidR="006B5AF8">
        <w:t xml:space="preserve"> </w:t>
      </w:r>
      <w:r w:rsidRPr="009C2EE9">
        <w:t xml:space="preserve">- Timor </w:t>
      </w:r>
      <w:proofErr w:type="spellStart"/>
      <w:r w:rsidRPr="009C2EE9">
        <w:t>Leste</w:t>
      </w:r>
      <w:proofErr w:type="spellEnd"/>
      <w:r w:rsidRPr="009C2EE9">
        <w:t xml:space="preserve"> Police Development Program Annual Investment Monitoring Report</w:t>
      </w:r>
    </w:p>
    <w:p w14:paraId="201F20B7" w14:textId="77777777" w:rsidR="00641ADD" w:rsidRDefault="00641ADD" w:rsidP="00807CE4">
      <w:pPr>
        <w:pStyle w:val="BodyText"/>
      </w:pPr>
      <w:proofErr w:type="spellStart"/>
      <w:r>
        <w:t>GoTL</w:t>
      </w:r>
      <w:proofErr w:type="spellEnd"/>
      <w:r>
        <w:t xml:space="preserve">, 2011. </w:t>
      </w:r>
      <w:r w:rsidRPr="00641ADD">
        <w:t>Strategic Development Plan 2011-2030</w:t>
      </w:r>
    </w:p>
    <w:p w14:paraId="16470684" w14:textId="2E18E13F" w:rsidR="00641ADD" w:rsidRPr="009C2EE9" w:rsidRDefault="00641ADD" w:rsidP="00807CE4">
      <w:pPr>
        <w:pStyle w:val="BodyText"/>
      </w:pPr>
      <w:proofErr w:type="spellStart"/>
      <w:r w:rsidRPr="009C2EE9">
        <w:t>GoTL</w:t>
      </w:r>
      <w:proofErr w:type="spellEnd"/>
      <w:r w:rsidRPr="009C2EE9">
        <w:t xml:space="preserve">, </w:t>
      </w:r>
      <w:r>
        <w:t>2016</w:t>
      </w:r>
      <w:r w:rsidRPr="009C2EE9">
        <w:t>. National Action Plan on United Nations Security Council Resolution 1325</w:t>
      </w:r>
    </w:p>
    <w:p w14:paraId="7906559C" w14:textId="4771B4CB" w:rsidR="00894B9B" w:rsidRDefault="00641ADD" w:rsidP="00807CE4">
      <w:pPr>
        <w:pStyle w:val="BodyText"/>
      </w:pPr>
      <w:proofErr w:type="spellStart"/>
      <w:r w:rsidRPr="009C2EE9">
        <w:t>GoTL</w:t>
      </w:r>
      <w:proofErr w:type="spellEnd"/>
      <w:r w:rsidRPr="009C2EE9">
        <w:t xml:space="preserve">, </w:t>
      </w:r>
      <w:r>
        <w:t>2017</w:t>
      </w:r>
      <w:r w:rsidRPr="009C2EE9">
        <w:t>. National Action Plan on Gender Based Violence 2017-2021</w:t>
      </w:r>
    </w:p>
    <w:p w14:paraId="7031BCC4" w14:textId="5F2ED096" w:rsidR="00FE7675" w:rsidRPr="009C2EE9" w:rsidRDefault="00FE7675" w:rsidP="00807CE4">
      <w:pPr>
        <w:pStyle w:val="BodyText"/>
      </w:pPr>
      <w:proofErr w:type="spellStart"/>
      <w:r>
        <w:t>GoTL</w:t>
      </w:r>
      <w:proofErr w:type="spellEnd"/>
      <w:r>
        <w:t xml:space="preserve">, </w:t>
      </w:r>
      <w:proofErr w:type="spellStart"/>
      <w:r>
        <w:t>nd</w:t>
      </w:r>
      <w:proofErr w:type="spellEnd"/>
      <w:r>
        <w:t>, VIII Constitutional Government Pro</w:t>
      </w:r>
      <w:r w:rsidR="002E0217">
        <w:t>g</w:t>
      </w:r>
      <w:r>
        <w:t>ram</w:t>
      </w:r>
    </w:p>
    <w:p w14:paraId="7CC09049" w14:textId="77777777" w:rsidR="00894B9B" w:rsidRPr="009C2EE9" w:rsidRDefault="00894B9B" w:rsidP="00807CE4">
      <w:pPr>
        <w:pStyle w:val="BodyText"/>
      </w:pPr>
      <w:proofErr w:type="spellStart"/>
      <w:r w:rsidRPr="009C2EE9">
        <w:t>GoTL</w:t>
      </w:r>
      <w:proofErr w:type="spellEnd"/>
      <w:r w:rsidRPr="009C2EE9">
        <w:t>, 2021. Economic Recovery Plan, August 2020</w:t>
      </w:r>
    </w:p>
    <w:p w14:paraId="0EC7F8C7" w14:textId="77777777" w:rsidR="00894B9B" w:rsidRPr="009C2EE9" w:rsidRDefault="00894B9B" w:rsidP="00807CE4">
      <w:pPr>
        <w:pStyle w:val="BodyText"/>
      </w:pPr>
      <w:proofErr w:type="spellStart"/>
      <w:r w:rsidRPr="009C2EE9">
        <w:t>GoTL</w:t>
      </w:r>
      <w:proofErr w:type="spellEnd"/>
      <w:r w:rsidRPr="009C2EE9">
        <w:t xml:space="preserve">, 2021. </w:t>
      </w:r>
      <w:proofErr w:type="spellStart"/>
      <w:r w:rsidRPr="009C2EE9">
        <w:t>Planu</w:t>
      </w:r>
      <w:proofErr w:type="spellEnd"/>
      <w:r w:rsidRPr="009C2EE9">
        <w:t xml:space="preserve"> </w:t>
      </w:r>
      <w:proofErr w:type="spellStart"/>
      <w:r w:rsidRPr="009C2EE9">
        <w:t>Asaun</w:t>
      </w:r>
      <w:proofErr w:type="spellEnd"/>
      <w:r w:rsidRPr="009C2EE9">
        <w:t xml:space="preserve"> </w:t>
      </w:r>
      <w:proofErr w:type="spellStart"/>
      <w:r w:rsidRPr="009C2EE9">
        <w:t>Nasionál</w:t>
      </w:r>
      <w:proofErr w:type="spellEnd"/>
      <w:r w:rsidRPr="009C2EE9">
        <w:t xml:space="preserve"> </w:t>
      </w:r>
      <w:proofErr w:type="spellStart"/>
      <w:r w:rsidRPr="009C2EE9">
        <w:t>ba</w:t>
      </w:r>
      <w:proofErr w:type="spellEnd"/>
      <w:r w:rsidRPr="009C2EE9">
        <w:t xml:space="preserve"> </w:t>
      </w:r>
      <w:proofErr w:type="spellStart"/>
      <w:r w:rsidRPr="009C2EE9">
        <w:t>Ema</w:t>
      </w:r>
      <w:proofErr w:type="spellEnd"/>
      <w:r w:rsidRPr="009C2EE9">
        <w:t xml:space="preserve"> </w:t>
      </w:r>
      <w:proofErr w:type="spellStart"/>
      <w:r w:rsidRPr="009C2EE9">
        <w:t>ho</w:t>
      </w:r>
      <w:proofErr w:type="spellEnd"/>
      <w:r w:rsidRPr="009C2EE9">
        <w:t xml:space="preserve"> </w:t>
      </w:r>
      <w:proofErr w:type="spellStart"/>
      <w:r w:rsidRPr="009C2EE9">
        <w:t>Defisiénsa</w:t>
      </w:r>
      <w:proofErr w:type="spellEnd"/>
      <w:r w:rsidRPr="009C2EE9">
        <w:t xml:space="preserve"> (PAN-</w:t>
      </w:r>
      <w:proofErr w:type="spellStart"/>
      <w:r w:rsidRPr="009C2EE9">
        <w:t>EhD</w:t>
      </w:r>
      <w:proofErr w:type="spellEnd"/>
      <w:r w:rsidRPr="009C2EE9">
        <w:t xml:space="preserve">) Timor-Leste; </w:t>
      </w:r>
      <w:proofErr w:type="spellStart"/>
      <w:r w:rsidRPr="009C2EE9">
        <w:t>Periódu</w:t>
      </w:r>
      <w:proofErr w:type="spellEnd"/>
      <w:r w:rsidRPr="009C2EE9">
        <w:t xml:space="preserve"> 2021-2030</w:t>
      </w:r>
    </w:p>
    <w:p w14:paraId="09223391" w14:textId="77777777" w:rsidR="006B5AF8" w:rsidRPr="006B5AF8" w:rsidRDefault="006B5AF8" w:rsidP="00807CE4">
      <w:pPr>
        <w:pStyle w:val="BodyText"/>
      </w:pPr>
      <w:r w:rsidRPr="006B5AF8">
        <w:t xml:space="preserve">ILO, 2017. Launch of the Roads for Development (R4D) Phase II Program: Rural Road development for better rural employment and economy </w:t>
      </w:r>
    </w:p>
    <w:p w14:paraId="1037C2F1" w14:textId="09B80994" w:rsidR="00894B9B" w:rsidRPr="006B5AF8" w:rsidRDefault="00894B9B" w:rsidP="00807CE4">
      <w:pPr>
        <w:pStyle w:val="BodyText"/>
      </w:pPr>
      <w:r w:rsidRPr="006B5AF8">
        <w:t>JSSF,</w:t>
      </w:r>
      <w:r w:rsidR="006B5AF8">
        <w:t xml:space="preserve"> </w:t>
      </w:r>
      <w:r w:rsidRPr="006B5AF8">
        <w:t xml:space="preserve">2014. Performance Management Framework Completion Report, January 2014. </w:t>
      </w:r>
    </w:p>
    <w:p w14:paraId="18CD0CE1" w14:textId="0D73CA84" w:rsidR="006B5AF8" w:rsidRPr="009C2EE9" w:rsidRDefault="006B5AF8" w:rsidP="00807CE4">
      <w:pPr>
        <w:pStyle w:val="BodyText"/>
      </w:pPr>
      <w:proofErr w:type="spellStart"/>
      <w:r w:rsidRPr="009C2EE9">
        <w:t>Michau</w:t>
      </w:r>
      <w:proofErr w:type="spellEnd"/>
      <w:r>
        <w:t xml:space="preserve">, L. and </w:t>
      </w:r>
      <w:proofErr w:type="spellStart"/>
      <w:r w:rsidRPr="009C2EE9">
        <w:t>Namy</w:t>
      </w:r>
      <w:proofErr w:type="spellEnd"/>
      <w:r w:rsidRPr="009C2EE9">
        <w:t>,</w:t>
      </w:r>
      <w:r>
        <w:t xml:space="preserve"> S., 2021.</w:t>
      </w:r>
      <w:r w:rsidRPr="006B5AF8">
        <w:t xml:space="preserve"> </w:t>
      </w:r>
      <w:r w:rsidRPr="009C2EE9">
        <w:t>SASA! Together: An evolution of the SASA! approach to prevent violence against women,</w:t>
      </w:r>
      <w:r>
        <w:t xml:space="preserve"> </w:t>
      </w:r>
      <w:r w:rsidRPr="009C2EE9">
        <w:t>Evaluation and Program Planning,</w:t>
      </w:r>
      <w:r>
        <w:t xml:space="preserve"> </w:t>
      </w:r>
      <w:r w:rsidRPr="009C2EE9">
        <w:t>Volume 86</w:t>
      </w:r>
    </w:p>
    <w:p w14:paraId="463E46AE" w14:textId="77777777" w:rsidR="00894B9B" w:rsidRPr="009C2EE9" w:rsidRDefault="00894B9B" w:rsidP="00807CE4">
      <w:pPr>
        <w:pStyle w:val="BodyText"/>
      </w:pPr>
      <w:proofErr w:type="spellStart"/>
      <w:r w:rsidRPr="009C2EE9">
        <w:t>Nabilan</w:t>
      </w:r>
      <w:proofErr w:type="spellEnd"/>
      <w:r w:rsidRPr="009C2EE9">
        <w:t xml:space="preserve">, 2017. ‘Understanding Violence against Women and Children in Timor-Leste: findings from the </w:t>
      </w:r>
      <w:proofErr w:type="spellStart"/>
      <w:r w:rsidRPr="009C2EE9">
        <w:t>Nabilan</w:t>
      </w:r>
      <w:proofErr w:type="spellEnd"/>
      <w:r w:rsidRPr="009C2EE9">
        <w:t xml:space="preserve"> Baseline Study’, The Asia Foundation</w:t>
      </w:r>
    </w:p>
    <w:p w14:paraId="4BC176AC" w14:textId="77777777" w:rsidR="00865AAC" w:rsidRDefault="00865AAC" w:rsidP="00807CE4">
      <w:pPr>
        <w:pStyle w:val="BodyText"/>
        <w:rPr>
          <w:bCs/>
        </w:rPr>
      </w:pPr>
      <w:r w:rsidRPr="00865AAC">
        <w:rPr>
          <w:bCs/>
        </w:rPr>
        <w:t xml:space="preserve">OECD, </w:t>
      </w:r>
      <w:proofErr w:type="spellStart"/>
      <w:r w:rsidRPr="00865AAC">
        <w:rPr>
          <w:bCs/>
        </w:rPr>
        <w:t>nd</w:t>
      </w:r>
      <w:proofErr w:type="spellEnd"/>
      <w:r w:rsidRPr="00865AAC">
        <w:rPr>
          <w:bCs/>
        </w:rPr>
        <w:t xml:space="preserve">. What are the Benefits </w:t>
      </w:r>
      <w:proofErr w:type="gramStart"/>
      <w:r w:rsidRPr="00865AAC">
        <w:rPr>
          <w:bCs/>
        </w:rPr>
        <w:t>Of</w:t>
      </w:r>
      <w:proofErr w:type="gramEnd"/>
      <w:r w:rsidRPr="00865AAC">
        <w:rPr>
          <w:bCs/>
        </w:rPr>
        <w:t xml:space="preserve"> Using Country Systems? Policy Brief 1</w:t>
      </w:r>
    </w:p>
    <w:p w14:paraId="5E2A64B7" w14:textId="6F87E74D" w:rsidR="00894B9B" w:rsidRPr="009C2EE9" w:rsidRDefault="00894B9B" w:rsidP="00807CE4">
      <w:pPr>
        <w:pStyle w:val="BodyText"/>
      </w:pPr>
      <w:r w:rsidRPr="009C2EE9">
        <w:t xml:space="preserve">PNTL, </w:t>
      </w:r>
      <w:r w:rsidR="002E0217">
        <w:t>2018</w:t>
      </w:r>
      <w:r w:rsidRPr="009C2EE9">
        <w:t>, PNTL Gender Strategy</w:t>
      </w:r>
    </w:p>
    <w:p w14:paraId="1B66A2B7" w14:textId="77777777" w:rsidR="00894B9B" w:rsidRPr="009C2EE9" w:rsidRDefault="00894B9B" w:rsidP="00807CE4">
      <w:pPr>
        <w:pStyle w:val="BodyText"/>
      </w:pPr>
      <w:r w:rsidRPr="009C2EE9">
        <w:t>PNTL, 2021. Maritime Review Report</w:t>
      </w:r>
    </w:p>
    <w:p w14:paraId="4B7CFEFA" w14:textId="71993377" w:rsidR="00894B9B" w:rsidRDefault="00894B9B" w:rsidP="00807CE4">
      <w:pPr>
        <w:pStyle w:val="BodyText"/>
      </w:pPr>
      <w:r w:rsidRPr="009C2EE9">
        <w:t xml:space="preserve">PNTL, </w:t>
      </w:r>
      <w:r w:rsidR="002E0217">
        <w:t>2016.</w:t>
      </w:r>
      <w:r w:rsidRPr="009C2EE9">
        <w:t xml:space="preserve"> </w:t>
      </w:r>
      <w:proofErr w:type="spellStart"/>
      <w:r w:rsidRPr="009C2EE9">
        <w:t>Visaun</w:t>
      </w:r>
      <w:proofErr w:type="spellEnd"/>
      <w:r w:rsidRPr="009C2EE9">
        <w:t xml:space="preserve"> </w:t>
      </w:r>
      <w:proofErr w:type="spellStart"/>
      <w:r w:rsidRPr="009C2EE9">
        <w:t>Estratejiku</w:t>
      </w:r>
      <w:proofErr w:type="spellEnd"/>
      <w:r w:rsidRPr="009C2EE9">
        <w:t xml:space="preserve"> </w:t>
      </w:r>
      <w:proofErr w:type="spellStart"/>
      <w:r w:rsidRPr="009C2EE9">
        <w:t>Sentru</w:t>
      </w:r>
      <w:proofErr w:type="spellEnd"/>
      <w:r w:rsidRPr="009C2EE9">
        <w:t xml:space="preserve"> </w:t>
      </w:r>
      <w:proofErr w:type="spellStart"/>
      <w:r w:rsidRPr="009C2EE9">
        <w:t>Formasaun</w:t>
      </w:r>
      <w:proofErr w:type="spellEnd"/>
      <w:r w:rsidRPr="009C2EE9">
        <w:t xml:space="preserve"> </w:t>
      </w:r>
      <w:proofErr w:type="spellStart"/>
      <w:r w:rsidRPr="009C2EE9">
        <w:t>Polisia</w:t>
      </w:r>
      <w:proofErr w:type="spellEnd"/>
      <w:r w:rsidRPr="009C2EE9">
        <w:t xml:space="preserve"> </w:t>
      </w:r>
      <w:proofErr w:type="spellStart"/>
      <w:r w:rsidRPr="009C2EE9">
        <w:t>ba</w:t>
      </w:r>
      <w:proofErr w:type="spellEnd"/>
      <w:r w:rsidRPr="009C2EE9">
        <w:t xml:space="preserve"> </w:t>
      </w:r>
      <w:proofErr w:type="spellStart"/>
      <w:r w:rsidRPr="009C2EE9">
        <w:t>tinan</w:t>
      </w:r>
      <w:proofErr w:type="spellEnd"/>
      <w:r w:rsidRPr="009C2EE9">
        <w:t xml:space="preserve"> 2016 a 2030 (Police Training Centre Strategic Plan)</w:t>
      </w:r>
    </w:p>
    <w:p w14:paraId="1D584DD3" w14:textId="33008E89" w:rsidR="009E170D" w:rsidRPr="009C2EE9" w:rsidRDefault="009E170D" w:rsidP="00807CE4">
      <w:pPr>
        <w:pStyle w:val="BodyText"/>
      </w:pPr>
      <w:r w:rsidRPr="009E170D">
        <w:t xml:space="preserve">Putt, J., </w:t>
      </w:r>
      <w:proofErr w:type="spellStart"/>
      <w:r w:rsidRPr="009E170D">
        <w:t>Dinnen</w:t>
      </w:r>
      <w:proofErr w:type="spellEnd"/>
      <w:r w:rsidRPr="009E170D">
        <w:t>, S., Keen, M., &amp; Batley, J. (2018). The RAMSI Legacy for Policing in the Pacific Region.</w:t>
      </w:r>
    </w:p>
    <w:p w14:paraId="02B765EA" w14:textId="0AE85717" w:rsidR="00894B9B" w:rsidRPr="009C2EE9" w:rsidRDefault="00894B9B" w:rsidP="00807CE4">
      <w:pPr>
        <w:pStyle w:val="BodyText"/>
      </w:pPr>
      <w:proofErr w:type="spellStart"/>
      <w:r w:rsidRPr="009C2EE9">
        <w:t>Scheiner</w:t>
      </w:r>
      <w:proofErr w:type="spellEnd"/>
      <w:r w:rsidRPr="009C2EE9">
        <w:t xml:space="preserve">, C., 2021. Timor-Leste economic survey: The end of petroleum income. Asia &amp; the Pacific Policy Studies, 8(2), 253–279. </w:t>
      </w:r>
    </w:p>
    <w:p w14:paraId="50CD82F8" w14:textId="77777777" w:rsidR="00894B9B" w:rsidRPr="009C2EE9" w:rsidRDefault="00894B9B" w:rsidP="00807CE4">
      <w:pPr>
        <w:pStyle w:val="BodyText"/>
      </w:pPr>
      <w:r w:rsidRPr="009C2EE9">
        <w:t xml:space="preserve">The Asia Foundation, 2018. </w:t>
      </w:r>
      <w:proofErr w:type="spellStart"/>
      <w:r w:rsidRPr="009C2EE9">
        <w:t>Tatoli</w:t>
      </w:r>
      <w:proofErr w:type="spellEnd"/>
      <w:r w:rsidRPr="009C2EE9">
        <w:t>! – Public Perception Survey 2018</w:t>
      </w:r>
    </w:p>
    <w:p w14:paraId="375E87C9" w14:textId="1B5D76B8" w:rsidR="00894B9B" w:rsidRDefault="00894B9B" w:rsidP="00807CE4">
      <w:pPr>
        <w:pStyle w:val="BodyText"/>
      </w:pPr>
      <w:r w:rsidRPr="009C2EE9">
        <w:t>U.S Department of State, 2021. 2021 Trafficking in Persons Report: Timor-Leste</w:t>
      </w:r>
    </w:p>
    <w:p w14:paraId="505E09CB" w14:textId="0A9BBD5F" w:rsidR="009038BD" w:rsidRPr="009038BD" w:rsidRDefault="00665710" w:rsidP="00807CE4">
      <w:pPr>
        <w:pStyle w:val="BodyText"/>
      </w:pPr>
      <w:r w:rsidRPr="00665710">
        <w:t>Washington Group on Disability Statistics, 2020.The Washington Group Short Set on Functioning (WG-SS)</w:t>
      </w:r>
    </w:p>
    <w:sectPr w:rsidR="009038BD" w:rsidRPr="009038BD" w:rsidSect="00807CE4">
      <w:pgSz w:w="11906" w:h="16838" w:code="9"/>
      <w:pgMar w:top="1134" w:right="851" w:bottom="851" w:left="85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9202D" w14:textId="77777777" w:rsidR="0000317D" w:rsidRDefault="0000317D" w:rsidP="00063D14">
      <w:r>
        <w:separator/>
      </w:r>
    </w:p>
    <w:p w14:paraId="26842C46" w14:textId="77777777" w:rsidR="0000317D" w:rsidRDefault="0000317D"/>
    <w:p w14:paraId="37A34FAC" w14:textId="77777777" w:rsidR="0000317D" w:rsidRDefault="0000317D"/>
    <w:p w14:paraId="0F3455F3" w14:textId="77777777" w:rsidR="0000317D" w:rsidRDefault="0000317D"/>
  </w:endnote>
  <w:endnote w:type="continuationSeparator" w:id="0">
    <w:p w14:paraId="44FBBA37" w14:textId="77777777" w:rsidR="0000317D" w:rsidRDefault="0000317D" w:rsidP="00063D14">
      <w:r>
        <w:continuationSeparator/>
      </w:r>
    </w:p>
    <w:p w14:paraId="0823AB52" w14:textId="77777777" w:rsidR="0000317D" w:rsidRDefault="0000317D"/>
    <w:p w14:paraId="5B702C5F" w14:textId="77777777" w:rsidR="0000317D" w:rsidRDefault="0000317D"/>
    <w:p w14:paraId="79633291" w14:textId="77777777" w:rsidR="0000317D" w:rsidRDefault="000031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TT)">
    <w:altName w:val="Arial"/>
    <w:panose1 w:val="00000000000000000000"/>
    <w:charset w:val="00"/>
    <w:family w:val="auto"/>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Helvetica LT Std">
    <w:altName w:val="Arial"/>
    <w:panose1 w:val="00000000000000000000"/>
    <w:charset w:val="00"/>
    <w:family w:val="swiss"/>
    <w:notTrueType/>
    <w:pitch w:val="variable"/>
    <w:sig w:usb0="E00002FF" w:usb1="5000785B" w:usb2="00000000" w:usb3="00000000" w:csb0="0000019F" w:csb1="00000000"/>
  </w:font>
  <w:font w:name="Myriad Pro">
    <w:altName w:val="Segoe UI"/>
    <w:charset w:val="00"/>
    <w:family w:val="swiss"/>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0470077"/>
      <w:docPartObj>
        <w:docPartGallery w:val="Page Numbers (Bottom of Page)"/>
        <w:docPartUnique/>
      </w:docPartObj>
    </w:sdtPr>
    <w:sdtEndPr>
      <w:rPr>
        <w:noProof/>
      </w:rPr>
    </w:sdtEndPr>
    <w:sdtContent>
      <w:p w14:paraId="1FD9AF49" w14:textId="77777777" w:rsidR="00121C76" w:rsidRPr="00511E02" w:rsidRDefault="00121C76" w:rsidP="00D43F0C">
        <w:pPr>
          <w:pStyle w:val="Footer"/>
        </w:pPr>
        <w:r w:rsidRPr="00511E02">
          <w:fldChar w:fldCharType="begin"/>
        </w:r>
        <w:r w:rsidRPr="00511E02">
          <w:instrText xml:space="preserve"> PAGE   \* MERGEFORMAT </w:instrText>
        </w:r>
        <w:r w:rsidRPr="00511E02">
          <w:fldChar w:fldCharType="separate"/>
        </w:r>
        <w:r w:rsidRPr="00511E02">
          <w:rPr>
            <w:noProof/>
          </w:rPr>
          <w:t>2</w:t>
        </w:r>
        <w:r w:rsidRPr="00511E02">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3720476"/>
      <w:docPartObj>
        <w:docPartGallery w:val="Page Numbers (Bottom of Page)"/>
        <w:docPartUnique/>
      </w:docPartObj>
    </w:sdtPr>
    <w:sdtEndPr/>
    <w:sdtContent>
      <w:p w14:paraId="18D61861" w14:textId="4236DE79" w:rsidR="00121C76" w:rsidRPr="00D43F0C" w:rsidRDefault="00121C76" w:rsidP="00D43F0C">
        <w:pPr>
          <w:pStyle w:val="Footer"/>
        </w:pPr>
        <w:r w:rsidRPr="00807CE4">
          <w:rPr>
            <w:sz w:val="18"/>
            <w:szCs w:val="18"/>
          </w:rPr>
          <w:t xml:space="preserve">Page </w:t>
        </w:r>
        <w:r w:rsidRPr="00807CE4">
          <w:rPr>
            <w:sz w:val="18"/>
            <w:szCs w:val="18"/>
          </w:rPr>
          <w:fldChar w:fldCharType="begin"/>
        </w:r>
        <w:r w:rsidRPr="00807CE4">
          <w:rPr>
            <w:sz w:val="18"/>
            <w:szCs w:val="18"/>
          </w:rPr>
          <w:instrText xml:space="preserve"> PAGE   \* MERGEFORMAT </w:instrText>
        </w:r>
        <w:r w:rsidRPr="00807CE4">
          <w:rPr>
            <w:sz w:val="18"/>
            <w:szCs w:val="18"/>
          </w:rPr>
          <w:fldChar w:fldCharType="separate"/>
        </w:r>
        <w:r w:rsidRPr="00807CE4">
          <w:rPr>
            <w:sz w:val="18"/>
            <w:szCs w:val="18"/>
          </w:rPr>
          <w:t>i</w:t>
        </w:r>
        <w:r w:rsidRPr="00807CE4">
          <w:rPr>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9387351"/>
      <w:docPartObj>
        <w:docPartGallery w:val="Page Numbers (Bottom of Page)"/>
        <w:docPartUnique/>
      </w:docPartObj>
    </w:sdtPr>
    <w:sdtEndPr>
      <w:rPr>
        <w:noProof/>
      </w:rPr>
    </w:sdtEndPr>
    <w:sdtContent>
      <w:p w14:paraId="41DE6B24" w14:textId="77777777" w:rsidR="00121C76" w:rsidRDefault="00121C76" w:rsidP="00D43F0C">
        <w:pPr>
          <w:pStyle w:val="Footer"/>
        </w:pPr>
        <w:r>
          <w:fldChar w:fldCharType="begin"/>
        </w:r>
        <w:r>
          <w:instrText xml:space="preserve"> PAGE   \* MERGEFORMAT </w:instrText>
        </w:r>
        <w:r>
          <w:fldChar w:fldCharType="separate"/>
        </w:r>
        <w:r>
          <w:rPr>
            <w:noProof/>
          </w:rPr>
          <w:t>i</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7972975"/>
      <w:docPartObj>
        <w:docPartGallery w:val="Page Numbers (Bottom of Page)"/>
        <w:docPartUnique/>
      </w:docPartObj>
    </w:sdtPr>
    <w:sdtEndPr/>
    <w:sdtContent>
      <w:p w14:paraId="4D0EB47D" w14:textId="7FE2D1EA" w:rsidR="00121C76" w:rsidRPr="00A65864" w:rsidRDefault="00121C76" w:rsidP="00807CE4">
        <w:pPr>
          <w:pStyle w:val="Footer"/>
        </w:pPr>
        <w:r w:rsidRPr="00807CE4">
          <w:rPr>
            <w:sz w:val="18"/>
            <w:szCs w:val="18"/>
          </w:rPr>
          <w:t xml:space="preserve">Page </w:t>
        </w:r>
        <w:r w:rsidRPr="00807CE4">
          <w:rPr>
            <w:sz w:val="18"/>
            <w:szCs w:val="18"/>
          </w:rPr>
          <w:fldChar w:fldCharType="begin"/>
        </w:r>
        <w:r w:rsidRPr="00807CE4">
          <w:rPr>
            <w:sz w:val="18"/>
            <w:szCs w:val="18"/>
          </w:rPr>
          <w:instrText xml:space="preserve"> PAGE   \* MERGEFORMAT </w:instrText>
        </w:r>
        <w:r w:rsidRPr="00807CE4">
          <w:rPr>
            <w:sz w:val="18"/>
            <w:szCs w:val="18"/>
          </w:rPr>
          <w:fldChar w:fldCharType="separate"/>
        </w:r>
        <w:r w:rsidRPr="00807CE4">
          <w:rPr>
            <w:sz w:val="18"/>
            <w:szCs w:val="18"/>
          </w:rPr>
          <w:t>43</w:t>
        </w:r>
        <w:r w:rsidRPr="00807CE4">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7DB1B" w14:textId="77777777" w:rsidR="0000317D" w:rsidRDefault="0000317D" w:rsidP="00063D14">
      <w:r>
        <w:separator/>
      </w:r>
    </w:p>
  </w:footnote>
  <w:footnote w:type="continuationSeparator" w:id="0">
    <w:p w14:paraId="6FA02E16" w14:textId="77777777" w:rsidR="0000317D" w:rsidRDefault="0000317D" w:rsidP="00063D14">
      <w:r>
        <w:continuationSeparator/>
      </w:r>
    </w:p>
    <w:p w14:paraId="6F14EC8A" w14:textId="77777777" w:rsidR="0000317D" w:rsidRDefault="0000317D"/>
    <w:p w14:paraId="10C34F5D" w14:textId="77777777" w:rsidR="0000317D" w:rsidRDefault="0000317D"/>
    <w:p w14:paraId="2FC8658C" w14:textId="77777777" w:rsidR="0000317D" w:rsidRDefault="0000317D"/>
  </w:footnote>
  <w:footnote w:id="1">
    <w:p w14:paraId="2635C5F1" w14:textId="68BF66E6"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A State of Calamity was declared in Dili Municipality in response to Cyclone Seroja and the ensuing floods and this was in place until 4 August 2021. It resulted in 15,876 people having to live in temporary evacuation shelters</w:t>
      </w:r>
    </w:p>
  </w:footnote>
  <w:footnote w:id="2">
    <w:p w14:paraId="7DA66D8B" w14:textId="77777777" w:rsidR="001E039F" w:rsidRPr="007D642B" w:rsidRDefault="001E039F" w:rsidP="001E039F">
      <w:pPr>
        <w:pStyle w:val="FootnoteText"/>
        <w:rPr>
          <w:sz w:val="16"/>
          <w:szCs w:val="16"/>
        </w:rPr>
      </w:pPr>
      <w:r w:rsidRPr="007D642B">
        <w:rPr>
          <w:rStyle w:val="FootnoteReference"/>
          <w:sz w:val="16"/>
          <w:szCs w:val="16"/>
        </w:rPr>
        <w:footnoteRef/>
      </w:r>
      <w:r w:rsidRPr="007D642B">
        <w:rPr>
          <w:sz w:val="16"/>
          <w:szCs w:val="16"/>
        </w:rPr>
        <w:t xml:space="preserve"> A State of Calamity was declared in Dili Municipality in response to Cyclone </w:t>
      </w:r>
      <w:r w:rsidRPr="007D642B">
        <w:rPr>
          <w:sz w:val="16"/>
          <w:szCs w:val="16"/>
        </w:rPr>
        <w:t>Seroja and the ensuing floods and this was in place until 4 August 2021. It resulted in 15,876 people having to live in temporary evacuation shelters</w:t>
      </w:r>
    </w:p>
  </w:footnote>
  <w:footnote w:id="3">
    <w:p w14:paraId="3E58AD03" w14:textId="0D1BDD13" w:rsidR="00121C76" w:rsidRPr="007D642B" w:rsidRDefault="00121C76" w:rsidP="00170614">
      <w:pPr>
        <w:pStyle w:val="FootnoteText"/>
        <w:rPr>
          <w:sz w:val="16"/>
          <w:szCs w:val="16"/>
        </w:rPr>
      </w:pPr>
      <w:r w:rsidRPr="007D642B">
        <w:rPr>
          <w:rStyle w:val="FootnoteReference"/>
          <w:sz w:val="16"/>
          <w:szCs w:val="16"/>
        </w:rPr>
        <w:footnoteRef/>
      </w:r>
      <w:r w:rsidRPr="007D642B">
        <w:rPr>
          <w:sz w:val="16"/>
          <w:szCs w:val="16"/>
        </w:rPr>
        <w:t xml:space="preserve"> R2, R42, R53, R72; DFAT, 2021.AIMR 2020</w:t>
      </w:r>
    </w:p>
  </w:footnote>
  <w:footnote w:id="4">
    <w:p w14:paraId="2560F77A" w14:textId="6939FF4B"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Feedback from C-TLPDP</w:t>
      </w:r>
    </w:p>
  </w:footnote>
  <w:footnote w:id="5">
    <w:p w14:paraId="2111E6D2" w14:textId="5A91DD2A"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TLPDP, 2021. Story of Significant Change: Support to </w:t>
      </w:r>
      <w:r w:rsidRPr="007D642B">
        <w:rPr>
          <w:sz w:val="16"/>
          <w:szCs w:val="16"/>
        </w:rPr>
        <w:t>Policia Nacional Timor-Leste (PNTL) to maintain security and ensure community protection during COVID-19</w:t>
      </w:r>
    </w:p>
  </w:footnote>
  <w:footnote w:id="6">
    <w:p w14:paraId="10097F37" w14:textId="2F8352F0"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R2, 42, R48, R50, R48</w:t>
      </w:r>
    </w:p>
  </w:footnote>
  <w:footnote w:id="7">
    <w:p w14:paraId="0BDE5B6B" w14:textId="304D2783"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Timorese counterparts are seeking </w:t>
      </w:r>
      <w:r w:rsidRPr="007D642B">
        <w:rPr>
          <w:sz w:val="16"/>
          <w:szCs w:val="16"/>
        </w:rPr>
        <w:t>GoTL Prime Ministerial approval to rename the centre the Centro Integrado de Gestão de Informação e da Investigação Crime Organizado (CIGI-ICO)</w:t>
      </w:r>
    </w:p>
  </w:footnote>
  <w:footnote w:id="8">
    <w:p w14:paraId="58E82E49" w14:textId="16C99DAC"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Other factors in the risk being raised are outlined in the JSC June 2021 agenda papers: that the sole independent IMS contractor proposed to withdraw future support; the delay of the replacement scoping project; and the assertion that 2021-22 FY funds would be unlikely to be available to implement a pilot trial of a suitable replacement system</w:t>
      </w:r>
    </w:p>
  </w:footnote>
  <w:footnote w:id="9">
    <w:p w14:paraId="7A8B906B" w14:textId="4E75AD63"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TLPDP, 2021. JSC June 2021 Agenda papers</w:t>
      </w:r>
    </w:p>
  </w:footnote>
  <w:footnote w:id="10">
    <w:p w14:paraId="7DA26B6F" w14:textId="32E45F89"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R42</w:t>
      </w:r>
    </w:p>
  </w:footnote>
  <w:footnote w:id="11">
    <w:p w14:paraId="16D1048E" w14:textId="77777777" w:rsidR="009A5191" w:rsidRPr="007D642B" w:rsidRDefault="009A5191" w:rsidP="009A5191">
      <w:pPr>
        <w:pStyle w:val="FootnoteText"/>
        <w:rPr>
          <w:sz w:val="16"/>
          <w:szCs w:val="16"/>
        </w:rPr>
      </w:pPr>
      <w:r w:rsidRPr="007D642B">
        <w:rPr>
          <w:rStyle w:val="FootnoteReference"/>
          <w:sz w:val="16"/>
          <w:szCs w:val="16"/>
        </w:rPr>
        <w:footnoteRef/>
      </w:r>
      <w:r w:rsidRPr="007D642B">
        <w:rPr>
          <w:sz w:val="16"/>
          <w:szCs w:val="16"/>
        </w:rPr>
        <w:t xml:space="preserve"> Further detail of how issues developed with M&amp;E in TLPDP in this Phase are discussed at 4.2.5. The interim or draft MELP was designed with assistance from the DFAT-funded M&amp;E House program.</w:t>
      </w:r>
    </w:p>
  </w:footnote>
  <w:footnote w:id="12">
    <w:p w14:paraId="08810633" w14:textId="77777777" w:rsidR="00121C76" w:rsidRPr="007D642B" w:rsidRDefault="00121C76" w:rsidP="00F9585B">
      <w:pPr>
        <w:pStyle w:val="FootnoteText"/>
        <w:rPr>
          <w:rFonts w:asciiTheme="minorHAnsi" w:hAnsiTheme="minorHAnsi" w:cstheme="minorHAnsi"/>
          <w:sz w:val="16"/>
          <w:szCs w:val="16"/>
        </w:rPr>
      </w:pPr>
      <w:r w:rsidRPr="007D642B">
        <w:rPr>
          <w:rStyle w:val="FootnoteReference"/>
          <w:rFonts w:asciiTheme="minorHAnsi" w:hAnsiTheme="minorHAnsi" w:cstheme="minorHAnsi"/>
          <w:sz w:val="16"/>
          <w:szCs w:val="16"/>
        </w:rPr>
        <w:footnoteRef/>
      </w:r>
      <w:r w:rsidRPr="007D642B">
        <w:rPr>
          <w:rFonts w:asciiTheme="minorHAnsi" w:hAnsiTheme="minorHAnsi" w:cstheme="minorHAnsi"/>
          <w:sz w:val="16"/>
          <w:szCs w:val="16"/>
        </w:rPr>
        <w:t xml:space="preserve"> This is derived from the JSC November 2020 reports.</w:t>
      </w:r>
    </w:p>
  </w:footnote>
  <w:footnote w:id="13">
    <w:p w14:paraId="58D78374" w14:textId="77777777" w:rsidR="00121C76" w:rsidRPr="007D642B" w:rsidRDefault="00121C76" w:rsidP="00F9585B">
      <w:pPr>
        <w:pStyle w:val="FootnoteText"/>
        <w:rPr>
          <w:rFonts w:ascii="Times New Roman" w:hAnsi="Times New Roman"/>
          <w:sz w:val="16"/>
          <w:szCs w:val="16"/>
        </w:rPr>
      </w:pPr>
      <w:r w:rsidRPr="007D642B">
        <w:rPr>
          <w:rStyle w:val="FootnoteReference"/>
          <w:rFonts w:asciiTheme="minorHAnsi" w:hAnsiTheme="minorHAnsi" w:cstheme="minorHAnsi"/>
          <w:sz w:val="16"/>
          <w:szCs w:val="16"/>
        </w:rPr>
        <w:footnoteRef/>
      </w:r>
      <w:r w:rsidRPr="007D642B">
        <w:rPr>
          <w:rFonts w:asciiTheme="minorHAnsi" w:hAnsiTheme="minorHAnsi" w:cstheme="minorHAnsi"/>
          <w:sz w:val="16"/>
          <w:szCs w:val="16"/>
        </w:rPr>
        <w:t xml:space="preserve"> This is obtained from the JSC June 2021 reports.</w:t>
      </w:r>
    </w:p>
  </w:footnote>
  <w:footnote w:id="14">
    <w:p w14:paraId="2FF522EB" w14:textId="7B8DB4F0"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w:t>
      </w:r>
      <w:r w:rsidRPr="007D642B">
        <w:rPr>
          <w:bCs/>
          <w:sz w:val="16"/>
          <w:szCs w:val="16"/>
        </w:rPr>
        <w:t>GoTL accreditation body for Certificate courses</w:t>
      </w:r>
    </w:p>
  </w:footnote>
  <w:footnote w:id="15">
    <w:p w14:paraId="55E3217A" w14:textId="09A16A2A"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w:t>
      </w:r>
      <w:r w:rsidRPr="007D642B">
        <w:rPr>
          <w:bCs/>
          <w:sz w:val="16"/>
          <w:szCs w:val="16"/>
        </w:rPr>
        <w:t>GoTL accreditation body for Diploma courses</w:t>
      </w:r>
    </w:p>
  </w:footnote>
  <w:footnote w:id="16">
    <w:p w14:paraId="1C7F50F8" w14:textId="2534B41C"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R36, R51</w:t>
      </w:r>
    </w:p>
  </w:footnote>
  <w:footnote w:id="17">
    <w:p w14:paraId="075FBEB3" w14:textId="45BA1273"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R12</w:t>
      </w:r>
    </w:p>
  </w:footnote>
  <w:footnote w:id="18">
    <w:p w14:paraId="7E9BD956" w14:textId="4CAF0E3A"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R15</w:t>
      </w:r>
    </w:p>
  </w:footnote>
  <w:footnote w:id="19">
    <w:p w14:paraId="0EE1BBDB" w14:textId="54178559"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AFP, 2018. Mission Performance Report Jan-June 2018</w:t>
      </w:r>
    </w:p>
  </w:footnote>
  <w:footnote w:id="20">
    <w:p w14:paraId="3AC77D26" w14:textId="0EDB9986"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AFP, 2020. Mission Performance Report July-Dec 2019</w:t>
      </w:r>
    </w:p>
  </w:footnote>
  <w:footnote w:id="21">
    <w:p w14:paraId="4398EF0E" w14:textId="4C4FA6A3"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R2, R35, R36, R45, R48, R50, R77</w:t>
      </w:r>
    </w:p>
  </w:footnote>
  <w:footnote w:id="22">
    <w:p w14:paraId="710A4301" w14:textId="295E0D4B"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While these tensions are ostensibly around PTC trainers perceiving that District trainers lack capability, it is anecdotally understood to revolve around access to special and unregulated payments for trainers; and payments both for trainers and attendees if training is carried out in another district. </w:t>
      </w:r>
    </w:p>
  </w:footnote>
  <w:footnote w:id="23">
    <w:p w14:paraId="78AD9948" w14:textId="77777777" w:rsidR="00121C76" w:rsidRPr="007D642B" w:rsidRDefault="00121C76" w:rsidP="007C72AD">
      <w:pPr>
        <w:pStyle w:val="FootnoteText"/>
        <w:rPr>
          <w:sz w:val="16"/>
          <w:szCs w:val="16"/>
        </w:rPr>
      </w:pPr>
      <w:r w:rsidRPr="007D642B">
        <w:rPr>
          <w:rStyle w:val="FootnoteReference"/>
          <w:sz w:val="16"/>
          <w:szCs w:val="16"/>
        </w:rPr>
        <w:footnoteRef/>
      </w:r>
      <w:r w:rsidRPr="007D642B">
        <w:rPr>
          <w:sz w:val="16"/>
          <w:szCs w:val="16"/>
        </w:rPr>
        <w:t xml:space="preserve"> 11 November 2020 TLPDP Activity and Projects Register Agenda Item 8 noted that: “Resulting levels of proficiency are not to a recognisable or transferrable national or international standard”, and noted this issue as a </w:t>
      </w:r>
      <w:r w:rsidRPr="007D642B">
        <w:rPr>
          <w:b/>
          <w:bCs/>
          <w:sz w:val="16"/>
          <w:szCs w:val="16"/>
        </w:rPr>
        <w:t>risk</w:t>
      </w:r>
    </w:p>
  </w:footnote>
  <w:footnote w:id="24">
    <w:p w14:paraId="1CDF3BEC" w14:textId="2C0E886A" w:rsidR="00121C76" w:rsidRPr="007D642B" w:rsidRDefault="00121C76" w:rsidP="003B62E6">
      <w:pPr>
        <w:pStyle w:val="FootnoteText"/>
        <w:rPr>
          <w:sz w:val="16"/>
          <w:szCs w:val="16"/>
        </w:rPr>
      </w:pPr>
      <w:r w:rsidRPr="007D642B">
        <w:rPr>
          <w:rStyle w:val="FootnoteReference"/>
          <w:sz w:val="16"/>
          <w:szCs w:val="16"/>
        </w:rPr>
        <w:footnoteRef/>
      </w:r>
      <w:r w:rsidRPr="007D642B">
        <w:rPr>
          <w:sz w:val="16"/>
          <w:szCs w:val="16"/>
        </w:rPr>
        <w:t xml:space="preserve">  LELI (accredited by the National Institute for Manpower- INDMO) provides training for and opportunities to undertake International English Language Testing System (IELTS) exams, although their training like other institutions has been impacted by COVID. In addition, SENAINT, located in Dili, delivers Certificates I-II in Spoken and Written English which are Australian accredited and meet the principles of the Australian Qualifications Framework (AQF).</w:t>
      </w:r>
    </w:p>
  </w:footnote>
  <w:footnote w:id="25">
    <w:p w14:paraId="7EAC47D0" w14:textId="2C442A9E"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DFAT, 2021, AIMR 2020; R55, R68, R74, </w:t>
      </w:r>
    </w:p>
  </w:footnote>
  <w:footnote w:id="26">
    <w:p w14:paraId="43D6E7DA" w14:textId="43BA4B43"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R45, R74</w:t>
      </w:r>
    </w:p>
  </w:footnote>
  <w:footnote w:id="27">
    <w:p w14:paraId="549E8926" w14:textId="249B4C00"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TLPDP, 2017. Timor-Leste Police Development Program 2014-2018 Mid-Term Review Report; JSSF,2014.  Performance Management Framework Completion Report, January 2014</w:t>
      </w:r>
    </w:p>
  </w:footnote>
  <w:footnote w:id="28">
    <w:p w14:paraId="097758C0" w14:textId="43DB1591"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TLPDP, 2017. Timor-Leste Police Development Program 2014-2018 Mid-Term Review Report; TLPDP, 2018. Mission Performance Report Jan-June 2018</w:t>
      </w:r>
    </w:p>
  </w:footnote>
  <w:footnote w:id="29">
    <w:p w14:paraId="0A4A1CD3" w14:textId="6B40726C"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DFAT, 2020. Aid Quality Check for INN260 Timor-Leste Police Development Program 2018-2019</w:t>
      </w:r>
    </w:p>
  </w:footnote>
  <w:footnote w:id="30">
    <w:p w14:paraId="00D4E507" w14:textId="4CAA74C0"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R28</w:t>
      </w:r>
    </w:p>
  </w:footnote>
  <w:footnote w:id="31">
    <w:p w14:paraId="44C9DD5B" w14:textId="1C03F44E"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The </w:t>
      </w:r>
      <w:r w:rsidRPr="007D642B">
        <w:rPr>
          <w:sz w:val="16"/>
          <w:szCs w:val="16"/>
        </w:rPr>
        <w:t>Nabilan survey found that only four % of domestic violence assaults are reported to police which is largely due to cultural issues such as Timorese seeing domestic violence as a ‘normal’ and ‘private matter’.</w:t>
      </w:r>
    </w:p>
  </w:footnote>
  <w:footnote w:id="32">
    <w:p w14:paraId="1BAD4F85" w14:textId="1D5A72E3"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DFAT, 2021b, AIMR</w:t>
      </w:r>
    </w:p>
  </w:footnote>
  <w:footnote w:id="33">
    <w:p w14:paraId="4DC4612F" w14:textId="05D9136B"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AFP International Forensic Engagement (IFE) team support to TLPDP Executive Briefing 10 March 2021</w:t>
      </w:r>
    </w:p>
  </w:footnote>
  <w:footnote w:id="34">
    <w:p w14:paraId="37FEEC8F" w14:textId="48DEA271"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w:t>
      </w:r>
      <w:r w:rsidRPr="007D642B">
        <w:rPr>
          <w:bCs/>
          <w:sz w:val="16"/>
          <w:szCs w:val="16"/>
        </w:rPr>
        <w:t>R10, R48, R53, R54, R63, R67</w:t>
      </w:r>
    </w:p>
  </w:footnote>
  <w:footnote w:id="35">
    <w:p w14:paraId="6798BCE5" w14:textId="326007EC"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R51</w:t>
      </w:r>
    </w:p>
  </w:footnote>
  <w:footnote w:id="36">
    <w:p w14:paraId="1F13FE57" w14:textId="2A611D3C"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R53</w:t>
      </w:r>
    </w:p>
  </w:footnote>
  <w:footnote w:id="37">
    <w:p w14:paraId="0454AB4D" w14:textId="57FBBE09"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It was reported in the 2019 MPR that “the TNC building has been communicated with the Minister of Home Affairs through AFP International Operations as part of the Pacific Step-Up”</w:t>
      </w:r>
    </w:p>
  </w:footnote>
  <w:footnote w:id="38">
    <w:p w14:paraId="398A05FB" w14:textId="43049D68"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R65</w:t>
      </w:r>
    </w:p>
  </w:footnote>
  <w:footnote w:id="39">
    <w:p w14:paraId="49EF148A" w14:textId="34C41C09"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R26, R35, R36, R48, R77</w:t>
      </w:r>
    </w:p>
  </w:footnote>
  <w:footnote w:id="40">
    <w:p w14:paraId="507D6E22" w14:textId="4B625FC6"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w:t>
      </w:r>
      <w:r w:rsidRPr="007D642B">
        <w:rPr>
          <w:sz w:val="16"/>
          <w:szCs w:val="16"/>
        </w:rPr>
        <w:t xml:space="preserve">56,R74 </w:t>
      </w:r>
    </w:p>
  </w:footnote>
  <w:footnote w:id="41">
    <w:p w14:paraId="446A1412" w14:textId="26496808"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R36, R63</w:t>
      </w:r>
    </w:p>
  </w:footnote>
  <w:footnote w:id="42">
    <w:p w14:paraId="4C35357A" w14:textId="348E9483"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R36, R42, R53, R57</w:t>
      </w:r>
    </w:p>
  </w:footnote>
  <w:footnote w:id="43">
    <w:p w14:paraId="1A680D38" w14:textId="77777777" w:rsidR="00121C76" w:rsidRPr="007D642B" w:rsidRDefault="00121C76" w:rsidP="00D45C7B">
      <w:pPr>
        <w:pStyle w:val="FootnoteText"/>
        <w:rPr>
          <w:sz w:val="16"/>
          <w:szCs w:val="16"/>
        </w:rPr>
      </w:pPr>
      <w:r w:rsidRPr="007D642B">
        <w:rPr>
          <w:rStyle w:val="FootnoteReference"/>
          <w:sz w:val="16"/>
          <w:szCs w:val="16"/>
        </w:rPr>
        <w:footnoteRef/>
      </w:r>
      <w:r w:rsidRPr="007D642B">
        <w:rPr>
          <w:sz w:val="16"/>
          <w:szCs w:val="16"/>
        </w:rPr>
        <w:t xml:space="preserve"> https://www.oecd.org/dac/effectiveness/busanpartnership.htm</w:t>
      </w:r>
    </w:p>
  </w:footnote>
  <w:footnote w:id="44">
    <w:p w14:paraId="042D245F" w14:textId="2909906E"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R1, R42, R48, R57, R64, R81</w:t>
      </w:r>
    </w:p>
  </w:footnote>
  <w:footnote w:id="45">
    <w:p w14:paraId="5D9CE03D" w14:textId="77777777" w:rsidR="00121C76" w:rsidRPr="007D642B" w:rsidRDefault="00121C76" w:rsidP="0030393C">
      <w:pPr>
        <w:pStyle w:val="FootnoteText"/>
        <w:rPr>
          <w:sz w:val="16"/>
          <w:szCs w:val="16"/>
        </w:rPr>
      </w:pPr>
      <w:r w:rsidRPr="007D642B">
        <w:rPr>
          <w:rStyle w:val="FootnoteReference"/>
          <w:sz w:val="16"/>
          <w:szCs w:val="16"/>
        </w:rPr>
        <w:footnoteRef/>
      </w:r>
      <w:r w:rsidRPr="007D642B">
        <w:rPr>
          <w:sz w:val="16"/>
          <w:szCs w:val="16"/>
        </w:rPr>
        <w:t xml:space="preserve"> TLPDP Joint Steering Committee Combined Agenda papers June 2021 pp 31-32</w:t>
      </w:r>
    </w:p>
  </w:footnote>
  <w:footnote w:id="46">
    <w:p w14:paraId="7651926A" w14:textId="1B11A830"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DFAT, 2021.AIMR; R22, R60</w:t>
      </w:r>
    </w:p>
  </w:footnote>
  <w:footnote w:id="47">
    <w:p w14:paraId="2BF6D63F" w14:textId="30D39A82"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R32, R41, R60, R67 </w:t>
      </w:r>
    </w:p>
  </w:footnote>
  <w:footnote w:id="48">
    <w:p w14:paraId="154569F0" w14:textId="1111F79E"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R32</w:t>
      </w:r>
    </w:p>
  </w:footnote>
  <w:footnote w:id="49">
    <w:p w14:paraId="1A056914" w14:textId="37E5B5C4" w:rsidR="00121C76" w:rsidRPr="007D642B" w:rsidRDefault="00121C76" w:rsidP="00884974">
      <w:pPr>
        <w:pStyle w:val="FootnoteText"/>
        <w:rPr>
          <w:sz w:val="16"/>
          <w:szCs w:val="16"/>
        </w:rPr>
      </w:pPr>
      <w:r w:rsidRPr="007D642B">
        <w:rPr>
          <w:rStyle w:val="FootnoteReference"/>
          <w:sz w:val="16"/>
          <w:szCs w:val="16"/>
        </w:rPr>
        <w:footnoteRef/>
      </w:r>
      <w:r w:rsidRPr="007D642B">
        <w:rPr>
          <w:sz w:val="16"/>
          <w:szCs w:val="16"/>
        </w:rPr>
        <w:t xml:space="preserve"> Putt, J., </w:t>
      </w:r>
      <w:r w:rsidRPr="007D642B">
        <w:rPr>
          <w:sz w:val="16"/>
          <w:szCs w:val="16"/>
        </w:rPr>
        <w:t xml:space="preserve">Dinnen, S., Keen, M., &amp; Batley, J. (2018). The RAMSI Legacy for Policing in the Pacific Region. </w:t>
      </w:r>
      <w:r w:rsidRPr="007D642B">
        <w:rPr>
          <w:sz w:val="16"/>
          <w:szCs w:val="16"/>
        </w:rPr>
        <w:t>Also senior PNTL R51 expressed a preference for training from ASEAN/Pacific police</w:t>
      </w:r>
    </w:p>
  </w:footnote>
  <w:footnote w:id="50">
    <w:p w14:paraId="02A0FE86" w14:textId="77777777" w:rsidR="009A5191" w:rsidRPr="007D642B" w:rsidRDefault="009A5191" w:rsidP="009A5191">
      <w:pPr>
        <w:pStyle w:val="FootnoteText"/>
        <w:rPr>
          <w:sz w:val="16"/>
          <w:szCs w:val="16"/>
        </w:rPr>
      </w:pPr>
      <w:r w:rsidRPr="007D642B">
        <w:rPr>
          <w:rStyle w:val="FootnoteReference"/>
          <w:sz w:val="16"/>
          <w:szCs w:val="16"/>
        </w:rPr>
        <w:footnoteRef/>
      </w:r>
      <w:r w:rsidRPr="007D642B">
        <w:rPr>
          <w:sz w:val="16"/>
          <w:szCs w:val="16"/>
        </w:rPr>
        <w:t xml:space="preserve"> DFAT, 2021.INN260 Annual Investment Monitoring Report </w:t>
      </w:r>
    </w:p>
  </w:footnote>
  <w:footnote w:id="51">
    <w:p w14:paraId="05EE49F8" w14:textId="7143A079"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R17, R63, R75</w:t>
      </w:r>
    </w:p>
  </w:footnote>
  <w:footnote w:id="52">
    <w:p w14:paraId="6EE9B783" w14:textId="52624E18"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R35, R36, R54, R59, R62</w:t>
      </w:r>
    </w:p>
  </w:footnote>
  <w:footnote w:id="53">
    <w:p w14:paraId="50017A85" w14:textId="3C71B167"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R14, R22  </w:t>
      </w:r>
    </w:p>
  </w:footnote>
  <w:footnote w:id="54">
    <w:p w14:paraId="43D2203B" w14:textId="487282DC"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R10, R17, R32, R51 R66</w:t>
      </w:r>
    </w:p>
  </w:footnote>
  <w:footnote w:id="55">
    <w:p w14:paraId="63D28781" w14:textId="0A804446"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R3, R32, R35, R36, R45, R50, R56, R63, R64, R79, </w:t>
      </w:r>
    </w:p>
  </w:footnote>
  <w:footnote w:id="56">
    <w:p w14:paraId="5497CD92" w14:textId="2E3716F7"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w:t>
      </w:r>
      <w:r w:rsidRPr="007D642B">
        <w:rPr>
          <w:bCs/>
          <w:sz w:val="16"/>
          <w:szCs w:val="16"/>
        </w:rPr>
        <w:t xml:space="preserve">OECD, </w:t>
      </w:r>
      <w:r w:rsidRPr="007D642B">
        <w:rPr>
          <w:bCs/>
          <w:sz w:val="16"/>
          <w:szCs w:val="16"/>
        </w:rPr>
        <w:t xml:space="preserve">nd. What are the Benefits </w:t>
      </w:r>
      <w:r w:rsidRPr="007D642B">
        <w:rPr>
          <w:bCs/>
          <w:sz w:val="16"/>
          <w:szCs w:val="16"/>
        </w:rPr>
        <w:t>Of Using Country Systems? Policy Brief 1</w:t>
      </w:r>
    </w:p>
  </w:footnote>
  <w:footnote w:id="57">
    <w:p w14:paraId="222EC7CA" w14:textId="3DA3D8C2"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This has been succeeded by the Community Security and Justice Program (</w:t>
      </w:r>
      <w:r w:rsidRPr="007D642B">
        <w:rPr>
          <w:i/>
          <w:iCs/>
          <w:sz w:val="16"/>
          <w:szCs w:val="16"/>
        </w:rPr>
        <w:t>Programa Apoio Seguransa Komunidade</w:t>
      </w:r>
      <w:r w:rsidRPr="007D642B">
        <w:rPr>
          <w:sz w:val="16"/>
          <w:szCs w:val="16"/>
        </w:rPr>
        <w:t>: PASK)</w:t>
      </w:r>
    </w:p>
  </w:footnote>
  <w:footnote w:id="58">
    <w:p w14:paraId="452406FD" w14:textId="5B13D501"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ILO, 2017. Launch of the Roads for Development (R4D) Phase II Program: Rural Road development for better rural employment and economy</w:t>
      </w:r>
    </w:p>
  </w:footnote>
  <w:footnote w:id="59">
    <w:p w14:paraId="04AEE8C8" w14:textId="39AF035A"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R36, R53, R60, R63, R72,</w:t>
      </w:r>
    </w:p>
  </w:footnote>
  <w:footnote w:id="60">
    <w:p w14:paraId="78AA558F" w14:textId="183A7933"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AFP, 2020. TLPDP MPR July-December 2019</w:t>
      </w:r>
    </w:p>
  </w:footnote>
  <w:footnote w:id="61">
    <w:p w14:paraId="480A39DA" w14:textId="3E94CF1C"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R32 </w:t>
      </w:r>
    </w:p>
  </w:footnote>
  <w:footnote w:id="62">
    <w:p w14:paraId="075577E6" w14:textId="64584F78"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R30, R49</w:t>
      </w:r>
    </w:p>
  </w:footnote>
  <w:footnote w:id="63">
    <w:p w14:paraId="0EF90E72" w14:textId="5AA6DA86"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R17, R49, R72</w:t>
      </w:r>
    </w:p>
  </w:footnote>
  <w:footnote w:id="64">
    <w:p w14:paraId="6214E003" w14:textId="35E1A202"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One option was proposed as being part-time MEL and part-time ‘executive assistant’ to C-TLPDP. The evaluation team do not support this proposal.</w:t>
      </w:r>
    </w:p>
  </w:footnote>
  <w:footnote w:id="65">
    <w:p w14:paraId="7B228705" w14:textId="73377F35"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PNTL’s Organic Law (Decree Law) replaces the earlier Decree Law 8/2004. The preamble of the new law notes that the 2006 crisis highlighted the need to provide the police with a greater operational capability and an efficient chain of command, based on a clearly defined hierarchy</w:t>
      </w:r>
    </w:p>
  </w:footnote>
  <w:footnote w:id="66">
    <w:p w14:paraId="2D83AF41" w14:textId="4DAB538D"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AFP, 2019.TLPDP AQC 2018-19; DFAT, 2021.AIMR 2020</w:t>
      </w:r>
    </w:p>
  </w:footnote>
  <w:footnote w:id="67">
    <w:p w14:paraId="7A826685" w14:textId="058ABF72"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R17, R60, R72, R75, </w:t>
      </w:r>
    </w:p>
  </w:footnote>
  <w:footnote w:id="68">
    <w:p w14:paraId="599C1C5E" w14:textId="03AC9A6F"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w:t>
      </w:r>
      <w:r w:rsidRPr="007D642B">
        <w:rPr>
          <w:sz w:val="16"/>
          <w:szCs w:val="16"/>
        </w:rPr>
        <w:t>Scheiner, C., 2021. Timor-Leste economic survey: The end of petroleum income. Asia &amp; the Pacific Policy Studies, 8(2), 253–279.</w:t>
      </w:r>
    </w:p>
  </w:footnote>
  <w:footnote w:id="69">
    <w:p w14:paraId="697CA94B" w14:textId="3C01EA1F"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w:t>
      </w:r>
      <w:r w:rsidRPr="007D642B">
        <w:rPr>
          <w:bCs/>
          <w:sz w:val="16"/>
          <w:szCs w:val="16"/>
        </w:rPr>
        <w:t>R2, R42, R48, R62</w:t>
      </w:r>
    </w:p>
  </w:footnote>
  <w:footnote w:id="70">
    <w:p w14:paraId="42611B4F" w14:textId="16D41E7C"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R29</w:t>
      </w:r>
    </w:p>
  </w:footnote>
  <w:footnote w:id="71">
    <w:p w14:paraId="5B1F530F" w14:textId="61F9323D"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See also the 2020 MTR which specifically recommended further work with NT Police. </w:t>
      </w:r>
    </w:p>
  </w:footnote>
  <w:footnote w:id="72">
    <w:p w14:paraId="2175DE51" w14:textId="77777777" w:rsidR="00121C76" w:rsidRPr="007D642B" w:rsidRDefault="00121C76" w:rsidP="00B10806">
      <w:pPr>
        <w:pStyle w:val="FootnoteText"/>
        <w:spacing w:line="240" w:lineRule="auto"/>
        <w:rPr>
          <w:sz w:val="16"/>
          <w:szCs w:val="16"/>
        </w:rPr>
      </w:pPr>
      <w:r w:rsidRPr="007D642B">
        <w:rPr>
          <w:rStyle w:val="FootnoteReference"/>
          <w:sz w:val="16"/>
          <w:szCs w:val="16"/>
        </w:rPr>
        <w:footnoteRef/>
      </w:r>
      <w:r w:rsidRPr="007D642B">
        <w:rPr>
          <w:sz w:val="16"/>
          <w:szCs w:val="16"/>
        </w:rPr>
        <w:t xml:space="preserve"> Ibid </w:t>
      </w:r>
    </w:p>
  </w:footnote>
  <w:footnote w:id="73">
    <w:p w14:paraId="2C502881" w14:textId="379A578D"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R58, R63</w:t>
      </w:r>
    </w:p>
  </w:footnote>
  <w:footnote w:id="74">
    <w:p w14:paraId="41DE897E" w14:textId="44BA3184" w:rsidR="00121C76" w:rsidRPr="007D642B" w:rsidRDefault="00121C76" w:rsidP="00B10806">
      <w:pPr>
        <w:pStyle w:val="FootnoteText"/>
        <w:rPr>
          <w:rStyle w:val="FootnoteReference"/>
          <w:sz w:val="16"/>
          <w:szCs w:val="16"/>
          <w:vertAlign w:val="baseline"/>
        </w:rPr>
      </w:pPr>
      <w:r w:rsidRPr="007D642B">
        <w:rPr>
          <w:rStyle w:val="FootnoteReference"/>
          <w:sz w:val="16"/>
          <w:szCs w:val="16"/>
          <w:vertAlign w:val="baseline"/>
        </w:rPr>
        <w:footnoteRef/>
      </w:r>
      <w:r w:rsidRPr="007D642B">
        <w:rPr>
          <w:rStyle w:val="FootnoteReference"/>
          <w:sz w:val="16"/>
          <w:szCs w:val="16"/>
          <w:vertAlign w:val="baseline"/>
        </w:rPr>
        <w:t xml:space="preserve"> NZ Police left Timor-Leste in 2020.</w:t>
      </w:r>
    </w:p>
  </w:footnote>
  <w:footnote w:id="75">
    <w:p w14:paraId="114D715E" w14:textId="77777777" w:rsidR="00121C76" w:rsidRPr="007D642B" w:rsidRDefault="00121C76" w:rsidP="00B10806">
      <w:pPr>
        <w:pStyle w:val="FootnoteText"/>
        <w:rPr>
          <w:rStyle w:val="FootnoteReference"/>
          <w:sz w:val="16"/>
          <w:szCs w:val="16"/>
          <w:vertAlign w:val="baseline"/>
        </w:rPr>
      </w:pPr>
      <w:r w:rsidRPr="007D642B">
        <w:rPr>
          <w:rStyle w:val="FootnoteReference"/>
          <w:sz w:val="16"/>
          <w:szCs w:val="16"/>
          <w:vertAlign w:val="baseline"/>
        </w:rPr>
        <w:footnoteRef/>
      </w:r>
      <w:r w:rsidRPr="007D642B">
        <w:rPr>
          <w:rStyle w:val="FootnoteReference"/>
          <w:sz w:val="16"/>
          <w:szCs w:val="16"/>
          <w:vertAlign w:val="baseline"/>
        </w:rPr>
        <w:t xml:space="preserve"> See the TLPDP Design for 2018-2022 and 2019 MPR</w:t>
      </w:r>
    </w:p>
  </w:footnote>
  <w:footnote w:id="76">
    <w:p w14:paraId="10861F85" w14:textId="104CEE6E" w:rsidR="00121C76" w:rsidRPr="007D642B" w:rsidRDefault="00121C76">
      <w:pPr>
        <w:pStyle w:val="FootnoteText"/>
        <w:rPr>
          <w:rStyle w:val="FootnoteReference"/>
          <w:sz w:val="16"/>
          <w:szCs w:val="16"/>
          <w:vertAlign w:val="baseline"/>
        </w:rPr>
      </w:pPr>
      <w:r w:rsidRPr="007D642B">
        <w:rPr>
          <w:rStyle w:val="FootnoteReference"/>
          <w:sz w:val="16"/>
          <w:szCs w:val="16"/>
          <w:vertAlign w:val="baseline"/>
        </w:rPr>
        <w:footnoteRef/>
      </w:r>
      <w:r w:rsidRPr="007D642B">
        <w:rPr>
          <w:rStyle w:val="FootnoteReference"/>
          <w:sz w:val="16"/>
          <w:szCs w:val="16"/>
          <w:vertAlign w:val="baseline"/>
        </w:rPr>
        <w:t xml:space="preserve"> R15, R18, R23, R31, R61, R80</w:t>
      </w:r>
    </w:p>
  </w:footnote>
  <w:footnote w:id="77">
    <w:p w14:paraId="0976E87F" w14:textId="68BAF1A9" w:rsidR="00121C76" w:rsidRPr="007D642B" w:rsidRDefault="00121C76">
      <w:pPr>
        <w:pStyle w:val="FootnoteText"/>
        <w:rPr>
          <w:rStyle w:val="FootnoteReference"/>
          <w:sz w:val="16"/>
          <w:szCs w:val="16"/>
          <w:vertAlign w:val="baseline"/>
        </w:rPr>
      </w:pPr>
      <w:r w:rsidRPr="007D642B">
        <w:rPr>
          <w:rStyle w:val="FootnoteReference"/>
          <w:sz w:val="16"/>
          <w:szCs w:val="16"/>
          <w:vertAlign w:val="baseline"/>
        </w:rPr>
        <w:footnoteRef/>
      </w:r>
      <w:r w:rsidRPr="007D642B">
        <w:rPr>
          <w:rStyle w:val="FootnoteReference"/>
          <w:sz w:val="16"/>
          <w:szCs w:val="16"/>
          <w:vertAlign w:val="baseline"/>
        </w:rPr>
        <w:t xml:space="preserve"> R18, R23, R42, R65 </w:t>
      </w:r>
    </w:p>
  </w:footnote>
  <w:footnote w:id="78">
    <w:p w14:paraId="6302E2FC" w14:textId="44335D28" w:rsidR="00121C76" w:rsidRPr="007D642B" w:rsidRDefault="00121C76" w:rsidP="00B10806">
      <w:pPr>
        <w:pStyle w:val="FootnoteText"/>
        <w:rPr>
          <w:sz w:val="16"/>
          <w:szCs w:val="16"/>
        </w:rPr>
      </w:pPr>
      <w:r w:rsidRPr="007D642B">
        <w:rPr>
          <w:rStyle w:val="FootnoteReference"/>
          <w:sz w:val="16"/>
          <w:szCs w:val="16"/>
          <w:vertAlign w:val="baseline"/>
        </w:rPr>
        <w:footnoteRef/>
      </w:r>
      <w:r w:rsidRPr="007D642B">
        <w:rPr>
          <w:rStyle w:val="FootnoteReference"/>
          <w:sz w:val="16"/>
          <w:szCs w:val="16"/>
          <w:vertAlign w:val="baseline"/>
        </w:rPr>
        <w:t xml:space="preserve"> Thinking and working politically is a concept that recognises the inherently political nature of development work – see Booth, David, 2015. "Thinking and working politically." GSDRC professional development reading pack 13. Other parts of the Australian Aid Program, for example PARTISIPA, have actively engaged with this process through strategic hires of Timorese staff and major investment in political relationships. Noting the probable political incentive structures around GNR’s ongoing employment by </w:t>
      </w:r>
      <w:r w:rsidRPr="007D642B">
        <w:rPr>
          <w:rStyle w:val="FootnoteReference"/>
          <w:sz w:val="16"/>
          <w:szCs w:val="16"/>
          <w:vertAlign w:val="baseline"/>
        </w:rPr>
        <w:t>GoTL to deliver recruit training, it is likely that any attempts by TLPDP to revise such structures would require a politically sensitive approach.</w:t>
      </w:r>
      <w:r w:rsidRPr="007D642B">
        <w:rPr>
          <w:sz w:val="16"/>
          <w:szCs w:val="16"/>
        </w:rPr>
        <w:t xml:space="preserve"> </w:t>
      </w:r>
    </w:p>
  </w:footnote>
  <w:footnote w:id="79">
    <w:p w14:paraId="7C8FC9C8" w14:textId="029E9471" w:rsidR="00121C76" w:rsidRPr="007D642B" w:rsidRDefault="00121C76" w:rsidP="00665710">
      <w:pPr>
        <w:rPr>
          <w:rFonts w:ascii="Calibri" w:hAnsi="Calibri" w:cs="Calibri"/>
          <w:color w:val="000000"/>
          <w:sz w:val="16"/>
          <w:szCs w:val="16"/>
        </w:rPr>
      </w:pPr>
      <w:r w:rsidRPr="007D642B">
        <w:rPr>
          <w:rStyle w:val="FootnoteReference"/>
          <w:sz w:val="16"/>
          <w:szCs w:val="16"/>
        </w:rPr>
        <w:footnoteRef/>
      </w:r>
      <w:r w:rsidRPr="007D642B">
        <w:rPr>
          <w:sz w:val="16"/>
          <w:szCs w:val="16"/>
        </w:rPr>
        <w:t xml:space="preserve"> </w:t>
      </w:r>
      <w:r w:rsidRPr="007D642B">
        <w:rPr>
          <w:rFonts w:ascii="Arial" w:eastAsia="Arial" w:hAnsi="Arial"/>
          <w:sz w:val="16"/>
          <w:szCs w:val="16"/>
          <w:lang w:eastAsia="en-US"/>
        </w:rPr>
        <w:t xml:space="preserve">PNTL, 2018, PNTL Gender Strategy </w:t>
      </w:r>
    </w:p>
  </w:footnote>
  <w:footnote w:id="80">
    <w:p w14:paraId="1D1D2769" w14:textId="77777777" w:rsidR="00121C76" w:rsidRPr="007D642B" w:rsidRDefault="00121C76" w:rsidP="00707C0E">
      <w:pPr>
        <w:pStyle w:val="FootnoteText"/>
        <w:rPr>
          <w:sz w:val="16"/>
          <w:szCs w:val="16"/>
        </w:rPr>
      </w:pPr>
      <w:r w:rsidRPr="007D642B">
        <w:rPr>
          <w:rStyle w:val="FootnoteReference"/>
          <w:sz w:val="16"/>
          <w:szCs w:val="16"/>
        </w:rPr>
        <w:footnoteRef/>
      </w:r>
      <w:r w:rsidRPr="007D642B">
        <w:rPr>
          <w:sz w:val="16"/>
          <w:szCs w:val="16"/>
        </w:rPr>
        <w:t xml:space="preserve"> The PNTL Gender Strategy contains an objective to establish a coordination mechanism, but it becomes clear later in the document that this coordination is to take place through the already established Gender Working Group.</w:t>
      </w:r>
    </w:p>
  </w:footnote>
  <w:footnote w:id="81">
    <w:p w14:paraId="0CBF6BBD" w14:textId="734ADEAD"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R5, R55, R71, R74, </w:t>
      </w:r>
    </w:p>
  </w:footnote>
  <w:footnote w:id="82">
    <w:p w14:paraId="16233292" w14:textId="0366267E"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R4, R17, R20, R34, R37, </w:t>
      </w:r>
    </w:p>
  </w:footnote>
  <w:footnote w:id="83">
    <w:p w14:paraId="027DA8A3" w14:textId="677F2A68" w:rsidR="00121C76" w:rsidRPr="007D642B" w:rsidRDefault="00121C76" w:rsidP="00707C0E">
      <w:pPr>
        <w:pStyle w:val="FootnoteText"/>
        <w:rPr>
          <w:sz w:val="16"/>
          <w:szCs w:val="16"/>
        </w:rPr>
      </w:pPr>
      <w:r w:rsidRPr="007D642B">
        <w:rPr>
          <w:rStyle w:val="FootnoteReference"/>
          <w:sz w:val="16"/>
          <w:szCs w:val="16"/>
        </w:rPr>
        <w:footnoteRef/>
      </w:r>
      <w:r w:rsidRPr="007D642B">
        <w:rPr>
          <w:sz w:val="16"/>
          <w:szCs w:val="16"/>
        </w:rPr>
        <w:t xml:space="preserve"> In earlier phases of TLPDP, public speaking courses were designed and delivered to both women and men in PNTL by gender advisors.</w:t>
      </w:r>
    </w:p>
  </w:footnote>
  <w:footnote w:id="84">
    <w:p w14:paraId="4D08412D" w14:textId="08FBE346"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R59</w:t>
      </w:r>
    </w:p>
  </w:footnote>
  <w:footnote w:id="85">
    <w:p w14:paraId="3ECA5D2C" w14:textId="592875C7"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The strategy target is for the deployment gender composition to mirror the AFP wide gender composition for sworn and professional roles, with a goal of 35% sworn females by 2028</w:t>
      </w:r>
    </w:p>
  </w:footnote>
  <w:footnote w:id="86">
    <w:p w14:paraId="307F70E2" w14:textId="37777D91"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R4, R20, R34</w:t>
      </w:r>
    </w:p>
  </w:footnote>
  <w:footnote w:id="87">
    <w:p w14:paraId="328BD2C0" w14:textId="077C9361"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R4, R19, R20, R25, R34, R37, R55, R68 </w:t>
      </w:r>
    </w:p>
  </w:footnote>
  <w:footnote w:id="88">
    <w:p w14:paraId="6F486BB4" w14:textId="6D12E054"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R4, R5, R19, R20, R25, R34, R68 </w:t>
      </w:r>
    </w:p>
  </w:footnote>
  <w:footnote w:id="89">
    <w:p w14:paraId="1173605B" w14:textId="03219B4F"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R4, R20, R34, R37, R55, </w:t>
      </w:r>
    </w:p>
  </w:footnote>
  <w:footnote w:id="90">
    <w:p w14:paraId="1D502ADC" w14:textId="3E2D4E3F"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R4, R34, R37, R55</w:t>
      </w:r>
    </w:p>
  </w:footnote>
  <w:footnote w:id="91">
    <w:p w14:paraId="3B8EBC8A" w14:textId="407A9860"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R4, R19, R34, R68 </w:t>
      </w:r>
    </w:p>
  </w:footnote>
  <w:footnote w:id="92">
    <w:p w14:paraId="10B5DFF5" w14:textId="0154F824"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R19, R34, R68, </w:t>
      </w:r>
    </w:p>
  </w:footnote>
  <w:footnote w:id="93">
    <w:p w14:paraId="4E8CB446" w14:textId="3ACF902A"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Washington Group on Disability Statistics, 2020.The Washington Group Short Set on Functioning (WG-SS)</w:t>
      </w:r>
    </w:p>
  </w:footnote>
  <w:footnote w:id="94">
    <w:p w14:paraId="170A1A34" w14:textId="184E52CB"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R5, R20 </w:t>
      </w:r>
    </w:p>
  </w:footnote>
  <w:footnote w:id="95">
    <w:p w14:paraId="33D4DC04" w14:textId="2FE0F04F" w:rsidR="00121C76" w:rsidRPr="007D642B" w:rsidRDefault="00121C76" w:rsidP="00A736E0">
      <w:pPr>
        <w:pStyle w:val="FootnoteText"/>
        <w:rPr>
          <w:sz w:val="16"/>
          <w:szCs w:val="16"/>
        </w:rPr>
      </w:pPr>
      <w:r w:rsidRPr="007D642B">
        <w:rPr>
          <w:rStyle w:val="FootnoteReference"/>
          <w:sz w:val="16"/>
          <w:szCs w:val="16"/>
        </w:rPr>
        <w:footnoteRef/>
      </w:r>
      <w:r w:rsidRPr="007D642B">
        <w:rPr>
          <w:sz w:val="16"/>
          <w:szCs w:val="16"/>
        </w:rPr>
        <w:t xml:space="preserve"> R4, R16, R19, R21, R25, R31, R34, R37, R39, R65, R68</w:t>
      </w:r>
    </w:p>
  </w:footnote>
  <w:footnote w:id="96">
    <w:p w14:paraId="3967E618" w14:textId="1D9F2BEC" w:rsidR="00121C76" w:rsidRPr="007D642B" w:rsidRDefault="00121C76">
      <w:pPr>
        <w:pStyle w:val="FootnoteText"/>
        <w:rPr>
          <w:sz w:val="16"/>
          <w:szCs w:val="16"/>
        </w:rPr>
      </w:pPr>
      <w:r w:rsidRPr="007D642B">
        <w:rPr>
          <w:rStyle w:val="FootnoteReference"/>
          <w:sz w:val="16"/>
          <w:szCs w:val="16"/>
        </w:rPr>
        <w:footnoteRef/>
      </w:r>
      <w:r w:rsidRPr="007D642B">
        <w:rPr>
          <w:sz w:val="16"/>
          <w:szCs w:val="16"/>
        </w:rPr>
        <w:t xml:space="preserve"> The KOKOSA! program is </w:t>
      </w:r>
      <w:r w:rsidRPr="007D642B">
        <w:rPr>
          <w:sz w:val="16"/>
          <w:szCs w:val="16"/>
        </w:rPr>
        <w:t>Nabilan’s adaptation of SASA! for the Timor-Leste context. SASA! is a community mobilization approach to prevent violence against women (VAW) and HIV, developed by Raising Voices in Uganda. A randomized control trial conducted with the Center for Domestic Violence Prevention, London School of Hygiene and Tropical Medicine and Makerere University, evidenced SASA!’s effectiveness in preventing intimate partner violence against women and that change can occur at a community level within programmatic timeframes. Translated into several languages and adapted to many contexts, SASA! is now being implemented by more than 65 organizations in over 25 countries (Michau and Namy,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54506" w14:textId="577398FB" w:rsidR="00121C76" w:rsidRPr="00511E02" w:rsidRDefault="00121C76" w:rsidP="00D43F0C">
    <w:pPr>
      <w:pStyle w:val="Header"/>
    </w:pPr>
    <w:r>
      <w:t>Program Management Services for Australia Awards in Solomon Islands</w:t>
    </w:r>
    <w:r w:rsidRPr="00511E02">
      <w:ptab w:relativeTo="margin" w:alignment="right" w:leader="none"/>
    </w:r>
    <w:r>
      <w:t>Technical Proposal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6CB23" w14:textId="62637239" w:rsidR="00121C76" w:rsidRDefault="00121C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34E10" w14:textId="1C21D2D2" w:rsidR="00121C76" w:rsidRPr="00400373" w:rsidRDefault="00121C76" w:rsidP="00D43F0C">
    <w:pPr>
      <w:pStyle w:val="Header"/>
      <w:rPr>
        <w:color w:val="003478" w:themeColor="text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26F32" w14:textId="08C0AAC1" w:rsidR="00121C76" w:rsidRDefault="00121C76" w:rsidP="00D43F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1DC7B" w14:textId="45FEA890" w:rsidR="00121C76" w:rsidRDefault="00121C7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D4973" w14:textId="55957FE4" w:rsidR="00121C76" w:rsidRPr="007C3C8F" w:rsidRDefault="00121C76" w:rsidP="007C3C8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084C1" w14:textId="58A17B29" w:rsidR="00121C76" w:rsidRDefault="00121C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4C8E024"/>
    <w:lvl w:ilvl="0">
      <w:start w:val="1"/>
      <w:numFmt w:val="decimal"/>
      <w:pStyle w:val="ListNumber"/>
      <w:lvlText w:val="%1."/>
      <w:lvlJc w:val="left"/>
      <w:pPr>
        <w:tabs>
          <w:tab w:val="num" w:pos="360"/>
        </w:tabs>
        <w:ind w:left="360" w:hanging="360"/>
      </w:pPr>
    </w:lvl>
  </w:abstractNum>
  <w:abstractNum w:abstractNumId="1" w15:restartNumberingAfterBreak="0">
    <w:nsid w:val="089C0849"/>
    <w:multiLevelType w:val="multilevel"/>
    <w:tmpl w:val="AA0869E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7DF70A2"/>
    <w:multiLevelType w:val="multilevel"/>
    <w:tmpl w:val="C16002BE"/>
    <w:styleLink w:val="ListBullets"/>
    <w:lvl w:ilvl="0">
      <w:start w:val="1"/>
      <w:numFmt w:val="bullet"/>
      <w:lvlText w:val=""/>
      <w:lvlJc w:val="left"/>
      <w:pPr>
        <w:ind w:left="714" w:hanging="357"/>
      </w:pPr>
      <w:rPr>
        <w:rFonts w:ascii="Symbol" w:hAnsi="Symbol" w:hint="default"/>
      </w:rPr>
    </w:lvl>
    <w:lvl w:ilvl="1">
      <w:start w:val="1"/>
      <w:numFmt w:val="bullet"/>
      <w:lvlText w:val=""/>
      <w:lvlJc w:val="left"/>
      <w:pPr>
        <w:ind w:left="1071" w:hanging="357"/>
      </w:pPr>
      <w:rPr>
        <w:rFonts w:ascii="Wingdings" w:hAnsi="Wingdings" w:hint="default"/>
      </w:rPr>
    </w:lvl>
    <w:lvl w:ilvl="2">
      <w:start w:val="1"/>
      <w:numFmt w:val="bullet"/>
      <w:lvlText w:val=""/>
      <w:lvlJc w:val="left"/>
      <w:pPr>
        <w:ind w:left="1428" w:hanging="357"/>
      </w:pPr>
      <w:rPr>
        <w:rFonts w:ascii="Symbol" w:hAnsi="Symbol" w:hint="default"/>
      </w:rPr>
    </w:lvl>
    <w:lvl w:ilvl="3">
      <w:start w:val="1"/>
      <w:numFmt w:val="none"/>
      <w:lvlText w:val=""/>
      <w:lvlJc w:val="left"/>
      <w:pPr>
        <w:ind w:left="1785" w:hanging="357"/>
      </w:pPr>
      <w:rPr>
        <w:rFonts w:hint="default"/>
      </w:rPr>
    </w:lvl>
    <w:lvl w:ilvl="4">
      <w:start w:val="1"/>
      <w:numFmt w:val="none"/>
      <w:lvlText w:val=""/>
      <w:lvlJc w:val="left"/>
      <w:pPr>
        <w:ind w:left="2142" w:hanging="357"/>
      </w:pPr>
      <w:rPr>
        <w:rFonts w:hint="default"/>
      </w:rPr>
    </w:lvl>
    <w:lvl w:ilvl="5">
      <w:start w:val="1"/>
      <w:numFmt w:val="none"/>
      <w:lvlText w:val=""/>
      <w:lvlJc w:val="left"/>
      <w:pPr>
        <w:ind w:left="2499" w:hanging="357"/>
      </w:pPr>
      <w:rPr>
        <w:rFonts w:hint="default"/>
      </w:rPr>
    </w:lvl>
    <w:lvl w:ilvl="6">
      <w:start w:val="1"/>
      <w:numFmt w:val="none"/>
      <w:lvlText w:val="%7"/>
      <w:lvlJc w:val="left"/>
      <w:pPr>
        <w:ind w:left="2856" w:hanging="357"/>
      </w:pPr>
      <w:rPr>
        <w:rFonts w:hint="default"/>
      </w:rPr>
    </w:lvl>
    <w:lvl w:ilvl="7">
      <w:start w:val="1"/>
      <w:numFmt w:val="none"/>
      <w:lvlText w:val="%8"/>
      <w:lvlJc w:val="left"/>
      <w:pPr>
        <w:ind w:left="3213" w:hanging="357"/>
      </w:pPr>
      <w:rPr>
        <w:rFonts w:hint="default"/>
      </w:rPr>
    </w:lvl>
    <w:lvl w:ilvl="8">
      <w:start w:val="1"/>
      <w:numFmt w:val="none"/>
      <w:lvlText w:val="%9"/>
      <w:lvlJc w:val="left"/>
      <w:pPr>
        <w:ind w:left="3570" w:hanging="357"/>
      </w:pPr>
      <w:rPr>
        <w:rFonts w:hint="default"/>
      </w:rPr>
    </w:lvl>
  </w:abstractNum>
  <w:abstractNum w:abstractNumId="3" w15:restartNumberingAfterBreak="0">
    <w:nsid w:val="190D32A0"/>
    <w:multiLevelType w:val="hybridMultilevel"/>
    <w:tmpl w:val="CE98140C"/>
    <w:lvl w:ilvl="0" w:tplc="6E6A71BE">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2218CF"/>
    <w:multiLevelType w:val="multilevel"/>
    <w:tmpl w:val="0C09001D"/>
    <w:styleLink w:val="NewBulle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none"/>
      <w:lvlText w:val="%4"/>
      <w:lvlJc w:val="left"/>
      <w:pPr>
        <w:ind w:left="1440" w:hanging="360"/>
      </w:pPr>
      <w:rPr>
        <w:rFonts w:ascii="Symbol" w:hAnsi="Symbol" w:hint="default"/>
        <w:color w:val="auto"/>
      </w:rPr>
    </w:lvl>
    <w:lvl w:ilvl="4">
      <w:start w:val="1"/>
      <w:numFmt w:val="none"/>
      <w:lvlText w:val="%5"/>
      <w:lvlJc w:val="left"/>
      <w:pPr>
        <w:ind w:left="1800" w:hanging="360"/>
      </w:pPr>
      <w:rPr>
        <w:rFonts w:ascii="Symbol" w:hAnsi="Symbol" w:hint="default"/>
        <w:color w:val="auto"/>
      </w:rPr>
    </w:lvl>
    <w:lvl w:ilvl="5">
      <w:start w:val="1"/>
      <w:numFmt w:val="none"/>
      <w:lvlText w:val="%6"/>
      <w:lvlJc w:val="left"/>
      <w:pPr>
        <w:ind w:left="2160" w:hanging="360"/>
      </w:pPr>
      <w:rPr>
        <w:rFonts w:ascii="Symbol" w:hAnsi="Symbol" w:hint="default"/>
        <w:color w:val="auto"/>
      </w:rPr>
    </w:lvl>
    <w:lvl w:ilvl="6">
      <w:start w:val="1"/>
      <w:numFmt w:val="none"/>
      <w:lvlText w:val="%7"/>
      <w:lvlJc w:val="left"/>
      <w:pPr>
        <w:ind w:left="2520" w:hanging="360"/>
      </w:pPr>
      <w:rPr>
        <w:rFonts w:ascii="Symbol" w:hAnsi="Symbol" w:hint="default"/>
      </w:rPr>
    </w:lvl>
    <w:lvl w:ilvl="7">
      <w:start w:val="1"/>
      <w:numFmt w:val="none"/>
      <w:lvlText w:val="%8"/>
      <w:lvlJc w:val="left"/>
      <w:pPr>
        <w:ind w:left="2880" w:hanging="360"/>
      </w:pPr>
      <w:rPr>
        <w:rFonts w:ascii="Symbol" w:hAnsi="Symbol" w:hint="default"/>
      </w:rPr>
    </w:lvl>
    <w:lvl w:ilvl="8">
      <w:start w:val="1"/>
      <w:numFmt w:val="none"/>
      <w:lvlText w:val="%9"/>
      <w:lvlJc w:val="left"/>
      <w:pPr>
        <w:ind w:left="3240" w:hanging="360"/>
      </w:pPr>
      <w:rPr>
        <w:rFonts w:ascii="Symbol" w:hAnsi="Symbol" w:hint="default"/>
      </w:rPr>
    </w:lvl>
  </w:abstractNum>
  <w:abstractNum w:abstractNumId="5" w15:restartNumberingAfterBreak="0">
    <w:nsid w:val="281C664B"/>
    <w:multiLevelType w:val="multilevel"/>
    <w:tmpl w:val="6B1685DA"/>
    <w:styleLink w:val="CoffeyBullets"/>
    <w:lvl w:ilvl="0">
      <w:start w:val="1"/>
      <w:numFmt w:val="bullet"/>
      <w:pStyle w:val="Buletsintable"/>
      <w:lvlText w:val=""/>
      <w:lvlJc w:val="left"/>
      <w:pPr>
        <w:tabs>
          <w:tab w:val="num" w:pos="357"/>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color w:val="auto"/>
        <w:sz w:val="12"/>
      </w:rPr>
    </w:lvl>
    <w:lvl w:ilvl="2">
      <w:start w:val="1"/>
      <w:numFmt w:val="bullet"/>
      <w:lvlText w:val=""/>
      <w:lvlJc w:val="left"/>
      <w:pPr>
        <w:tabs>
          <w:tab w:val="num" w:pos="1077"/>
        </w:tabs>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AF3634B"/>
    <w:multiLevelType w:val="hybridMultilevel"/>
    <w:tmpl w:val="3670D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5E6F31"/>
    <w:multiLevelType w:val="hybridMultilevel"/>
    <w:tmpl w:val="5C9C2EBE"/>
    <w:lvl w:ilvl="0" w:tplc="BD52AD62">
      <w:start w:val="1"/>
      <w:numFmt w:val="bullet"/>
      <w:pStyle w:val="Bodybullet2"/>
      <w:lvlText w:val=""/>
      <w:lvlJc w:val="left"/>
      <w:pPr>
        <w:ind w:left="360" w:hanging="360"/>
      </w:pPr>
      <w:rPr>
        <w:rFonts w:ascii="Symbol" w:hAnsi="Symbol" w:hint="default"/>
        <w:sz w:val="19"/>
        <w:szCs w:val="19"/>
      </w:rPr>
    </w:lvl>
    <w:lvl w:ilvl="1" w:tplc="4DE6F1DA" w:tentative="1">
      <w:start w:val="1"/>
      <w:numFmt w:val="lowerLetter"/>
      <w:lvlText w:val="%2."/>
      <w:lvlJc w:val="left"/>
      <w:pPr>
        <w:ind w:left="1080" w:hanging="360"/>
      </w:pPr>
    </w:lvl>
    <w:lvl w:ilvl="2" w:tplc="C97E7B56" w:tentative="1">
      <w:start w:val="1"/>
      <w:numFmt w:val="lowerRoman"/>
      <w:lvlText w:val="%3."/>
      <w:lvlJc w:val="right"/>
      <w:pPr>
        <w:ind w:left="1800" w:hanging="180"/>
      </w:pPr>
    </w:lvl>
    <w:lvl w:ilvl="3" w:tplc="372E6AFA" w:tentative="1">
      <w:start w:val="1"/>
      <w:numFmt w:val="decimal"/>
      <w:lvlText w:val="%4."/>
      <w:lvlJc w:val="left"/>
      <w:pPr>
        <w:ind w:left="2520" w:hanging="360"/>
      </w:pPr>
    </w:lvl>
    <w:lvl w:ilvl="4" w:tplc="5EFA2F82" w:tentative="1">
      <w:start w:val="1"/>
      <w:numFmt w:val="lowerLetter"/>
      <w:lvlText w:val="%5."/>
      <w:lvlJc w:val="left"/>
      <w:pPr>
        <w:ind w:left="3240" w:hanging="360"/>
      </w:pPr>
    </w:lvl>
    <w:lvl w:ilvl="5" w:tplc="DBF0473C" w:tentative="1">
      <w:start w:val="1"/>
      <w:numFmt w:val="lowerRoman"/>
      <w:lvlText w:val="%6."/>
      <w:lvlJc w:val="right"/>
      <w:pPr>
        <w:ind w:left="3960" w:hanging="180"/>
      </w:pPr>
    </w:lvl>
    <w:lvl w:ilvl="6" w:tplc="3118E16A" w:tentative="1">
      <w:start w:val="1"/>
      <w:numFmt w:val="decimal"/>
      <w:lvlText w:val="%7."/>
      <w:lvlJc w:val="left"/>
      <w:pPr>
        <w:ind w:left="4680" w:hanging="360"/>
      </w:pPr>
    </w:lvl>
    <w:lvl w:ilvl="7" w:tplc="379A7464" w:tentative="1">
      <w:start w:val="1"/>
      <w:numFmt w:val="lowerLetter"/>
      <w:lvlText w:val="%8."/>
      <w:lvlJc w:val="left"/>
      <w:pPr>
        <w:ind w:left="5400" w:hanging="360"/>
      </w:pPr>
    </w:lvl>
    <w:lvl w:ilvl="8" w:tplc="9A9CFF7A" w:tentative="1">
      <w:start w:val="1"/>
      <w:numFmt w:val="lowerRoman"/>
      <w:lvlText w:val="%9."/>
      <w:lvlJc w:val="right"/>
      <w:pPr>
        <w:ind w:left="6120" w:hanging="180"/>
      </w:pPr>
    </w:lvl>
  </w:abstractNum>
  <w:abstractNum w:abstractNumId="8" w15:restartNumberingAfterBreak="0">
    <w:nsid w:val="2E7F7218"/>
    <w:multiLevelType w:val="hybridMultilevel"/>
    <w:tmpl w:val="D5E2C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A60982"/>
    <w:multiLevelType w:val="hybridMultilevel"/>
    <w:tmpl w:val="D4A2EB2E"/>
    <w:lvl w:ilvl="0" w:tplc="B4B06008">
      <w:start w:val="1"/>
      <w:numFmt w:val="bullet"/>
      <w:pStyle w:val="Table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6FA52F9"/>
    <w:multiLevelType w:val="hybridMultilevel"/>
    <w:tmpl w:val="2CDC6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E90A46"/>
    <w:multiLevelType w:val="hybridMultilevel"/>
    <w:tmpl w:val="7EA4F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44662D5"/>
    <w:multiLevelType w:val="multilevel"/>
    <w:tmpl w:val="E1180902"/>
    <w:lvl w:ilvl="0">
      <w:start w:val="1"/>
      <w:numFmt w:val="decimal"/>
      <w:pStyle w:val="Numberedlist"/>
      <w:lvlText w:val="%1."/>
      <w:lvlJc w:val="left"/>
      <w:pPr>
        <w:tabs>
          <w:tab w:val="num" w:pos="641"/>
        </w:tabs>
        <w:ind w:left="644" w:hanging="360"/>
      </w:pPr>
      <w:rPr>
        <w:rFonts w:hint="default"/>
        <w:color w:val="auto"/>
      </w:rPr>
    </w:lvl>
    <w:lvl w:ilvl="1">
      <w:start w:val="1"/>
      <w:numFmt w:val="bullet"/>
      <w:pStyle w:val="CoffeyNumbersL2"/>
      <w:lvlText w:val=""/>
      <w:lvlJc w:val="left"/>
      <w:pPr>
        <w:tabs>
          <w:tab w:val="num" w:pos="1004"/>
        </w:tabs>
        <w:ind w:left="1004" w:hanging="360"/>
      </w:pPr>
      <w:rPr>
        <w:rFonts w:ascii="Wingdings" w:hAnsi="Wingdings" w:hint="default"/>
        <w:color w:val="auto"/>
        <w:sz w:val="12"/>
      </w:rPr>
    </w:lvl>
    <w:lvl w:ilvl="2">
      <w:start w:val="1"/>
      <w:numFmt w:val="bullet"/>
      <w:pStyle w:val="CoffeyNumbersL3"/>
      <w:lvlText w:val=""/>
      <w:lvlJc w:val="left"/>
      <w:pPr>
        <w:tabs>
          <w:tab w:val="num" w:pos="1361"/>
        </w:tabs>
        <w:ind w:left="1364" w:hanging="360"/>
      </w:pPr>
      <w:rPr>
        <w:rFonts w:ascii="Symbol" w:hAnsi="Symbol" w:hint="default"/>
        <w:color w:val="auto"/>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3" w15:restartNumberingAfterBreak="0">
    <w:nsid w:val="4AB07B06"/>
    <w:multiLevelType w:val="multilevel"/>
    <w:tmpl w:val="7F963E1A"/>
    <w:styleLink w:val="CoffeyNumbers"/>
    <w:lvl w:ilvl="0">
      <w:start w:val="1"/>
      <w:numFmt w:val="decimal"/>
      <w:lvlText w:val="%1."/>
      <w:lvlJc w:val="left"/>
      <w:pPr>
        <w:tabs>
          <w:tab w:val="num" w:pos="1777"/>
        </w:tabs>
        <w:ind w:left="1780" w:hanging="360"/>
      </w:pPr>
      <w:rPr>
        <w:rFonts w:hint="default"/>
      </w:rPr>
    </w:lvl>
    <w:lvl w:ilvl="1">
      <w:start w:val="1"/>
      <w:numFmt w:val="lowerLetter"/>
      <w:lvlText w:val="%2."/>
      <w:lvlJc w:val="left"/>
      <w:pPr>
        <w:tabs>
          <w:tab w:val="num" w:pos="2140"/>
        </w:tabs>
        <w:ind w:left="2140" w:hanging="360"/>
      </w:pPr>
      <w:rPr>
        <w:rFonts w:hint="default"/>
      </w:rPr>
    </w:lvl>
    <w:lvl w:ilvl="2">
      <w:start w:val="1"/>
      <w:numFmt w:val="lowerRoman"/>
      <w:lvlText w:val="%3."/>
      <w:lvlJc w:val="left"/>
      <w:pPr>
        <w:tabs>
          <w:tab w:val="num" w:pos="2497"/>
        </w:tabs>
        <w:ind w:left="2500" w:hanging="360"/>
      </w:pPr>
      <w:rPr>
        <w:rFonts w:hint="default"/>
      </w:rPr>
    </w:lvl>
    <w:lvl w:ilvl="3">
      <w:start w:val="1"/>
      <w:numFmt w:val="decimal"/>
      <w:lvlText w:val="(%4)"/>
      <w:lvlJc w:val="left"/>
      <w:pPr>
        <w:ind w:left="2860" w:hanging="360"/>
      </w:pPr>
      <w:rPr>
        <w:rFonts w:hint="default"/>
      </w:rPr>
    </w:lvl>
    <w:lvl w:ilvl="4">
      <w:start w:val="1"/>
      <w:numFmt w:val="lowerLetter"/>
      <w:lvlText w:val="(%5)"/>
      <w:lvlJc w:val="left"/>
      <w:pPr>
        <w:ind w:left="3220" w:hanging="360"/>
      </w:pPr>
      <w:rPr>
        <w:rFonts w:hint="default"/>
      </w:rPr>
    </w:lvl>
    <w:lvl w:ilvl="5">
      <w:start w:val="1"/>
      <w:numFmt w:val="lowerRoman"/>
      <w:lvlText w:val="(%6)"/>
      <w:lvlJc w:val="left"/>
      <w:pPr>
        <w:ind w:left="3580" w:hanging="360"/>
      </w:pPr>
      <w:rPr>
        <w:rFonts w:hint="default"/>
      </w:rPr>
    </w:lvl>
    <w:lvl w:ilvl="6">
      <w:start w:val="1"/>
      <w:numFmt w:val="decimal"/>
      <w:lvlText w:val="%7."/>
      <w:lvlJc w:val="left"/>
      <w:pPr>
        <w:ind w:left="3940" w:hanging="360"/>
      </w:pPr>
      <w:rPr>
        <w:rFonts w:hint="default"/>
      </w:rPr>
    </w:lvl>
    <w:lvl w:ilvl="7">
      <w:start w:val="1"/>
      <w:numFmt w:val="lowerLetter"/>
      <w:lvlText w:val="%8."/>
      <w:lvlJc w:val="left"/>
      <w:pPr>
        <w:ind w:left="4300" w:hanging="360"/>
      </w:pPr>
      <w:rPr>
        <w:rFonts w:hint="default"/>
      </w:rPr>
    </w:lvl>
    <w:lvl w:ilvl="8">
      <w:start w:val="1"/>
      <w:numFmt w:val="lowerRoman"/>
      <w:lvlText w:val="%9."/>
      <w:lvlJc w:val="left"/>
      <w:pPr>
        <w:ind w:left="4660" w:hanging="360"/>
      </w:pPr>
      <w:rPr>
        <w:rFonts w:hint="default"/>
      </w:rPr>
    </w:lvl>
  </w:abstractNum>
  <w:abstractNum w:abstractNumId="14" w15:restartNumberingAfterBreak="0">
    <w:nsid w:val="52670DEB"/>
    <w:multiLevelType w:val="hybridMultilevel"/>
    <w:tmpl w:val="256C2C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2682782"/>
    <w:multiLevelType w:val="hybridMultilevel"/>
    <w:tmpl w:val="FA46E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A4294D"/>
    <w:multiLevelType w:val="hybridMultilevel"/>
    <w:tmpl w:val="6106B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CE5358"/>
    <w:multiLevelType w:val="hybridMultilevel"/>
    <w:tmpl w:val="5A04D3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8E21920"/>
    <w:multiLevelType w:val="hybridMultilevel"/>
    <w:tmpl w:val="22907358"/>
    <w:lvl w:ilvl="0" w:tplc="6E6A71BE">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9E312F"/>
    <w:multiLevelType w:val="multilevel"/>
    <w:tmpl w:val="C2EEA27A"/>
    <w:styleLink w:val="Headings"/>
    <w:lvl w:ilvl="0">
      <w:start w:val="1"/>
      <w:numFmt w:val="decimal"/>
      <w:lvlText w:val="%1."/>
      <w:lvlJc w:val="left"/>
      <w:pPr>
        <w:tabs>
          <w:tab w:val="num" w:pos="714"/>
        </w:tabs>
        <w:ind w:left="714" w:hanging="714"/>
      </w:pPr>
      <w:rPr>
        <w:rFonts w:hint="default"/>
      </w:rPr>
    </w:lvl>
    <w:lvl w:ilvl="1">
      <w:start w:val="1"/>
      <w:numFmt w:val="decimal"/>
      <w:lvlText w:val="%1.%2."/>
      <w:lvlJc w:val="left"/>
      <w:pPr>
        <w:tabs>
          <w:tab w:val="num" w:pos="714"/>
        </w:tabs>
        <w:ind w:left="714" w:hanging="714"/>
      </w:pPr>
      <w:rPr>
        <w:rFonts w:hint="default"/>
      </w:rPr>
    </w:lvl>
    <w:lvl w:ilvl="2">
      <w:start w:val="1"/>
      <w:numFmt w:val="decimal"/>
      <w:lvlText w:val="%1.%2.%3."/>
      <w:lvlJc w:val="left"/>
      <w:pPr>
        <w:tabs>
          <w:tab w:val="num" w:pos="1072"/>
        </w:tabs>
        <w:ind w:left="1072" w:hanging="1072"/>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upperLetter"/>
      <w:suff w:val="space"/>
      <w:lvlText w:val="Appendix %7 -"/>
      <w:lvlJc w:val="left"/>
      <w:pPr>
        <w:ind w:left="0" w:firstLine="0"/>
      </w:pPr>
      <w:rPr>
        <w:rFonts w:hint="default"/>
      </w:rPr>
    </w:lvl>
    <w:lvl w:ilvl="7">
      <w:start w:val="1"/>
      <w:numFmt w:val="none"/>
      <w:suff w:val="space"/>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20" w15:restartNumberingAfterBreak="0">
    <w:nsid w:val="5BB85A4C"/>
    <w:multiLevelType w:val="multilevel"/>
    <w:tmpl w:val="A90E2BA8"/>
    <w:lvl w:ilvl="0">
      <w:start w:val="1"/>
      <w:numFmt w:val="decimal"/>
      <w:lvlText w:val="%1."/>
      <w:lvlJc w:val="left"/>
      <w:pPr>
        <w:tabs>
          <w:tab w:val="num" w:pos="641"/>
        </w:tabs>
        <w:ind w:left="644" w:hanging="360"/>
      </w:pPr>
      <w:rPr>
        <w:rFonts w:hint="default"/>
        <w:color w:val="auto"/>
      </w:rPr>
    </w:lvl>
    <w:lvl w:ilvl="1">
      <w:start w:val="1"/>
      <w:numFmt w:val="bullet"/>
      <w:lvlText w:val=""/>
      <w:lvlJc w:val="left"/>
      <w:pPr>
        <w:tabs>
          <w:tab w:val="num" w:pos="1004"/>
        </w:tabs>
        <w:ind w:left="1004" w:hanging="360"/>
      </w:pPr>
      <w:rPr>
        <w:rFonts w:ascii="Wingdings" w:hAnsi="Wingdings" w:hint="default"/>
        <w:color w:val="auto"/>
        <w:sz w:val="12"/>
      </w:rPr>
    </w:lvl>
    <w:lvl w:ilvl="2">
      <w:start w:val="1"/>
      <w:numFmt w:val="bullet"/>
      <w:lvlText w:val=""/>
      <w:lvlJc w:val="left"/>
      <w:pPr>
        <w:tabs>
          <w:tab w:val="num" w:pos="1361"/>
        </w:tabs>
        <w:ind w:left="1364" w:hanging="360"/>
      </w:pPr>
      <w:rPr>
        <w:rFonts w:ascii="Symbol" w:hAnsi="Symbol" w:hint="default"/>
        <w:color w:val="auto"/>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1" w15:restartNumberingAfterBreak="0">
    <w:nsid w:val="5EB21406"/>
    <w:multiLevelType w:val="hybridMultilevel"/>
    <w:tmpl w:val="3732046E"/>
    <w:lvl w:ilvl="0" w:tplc="08090019">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3E5C87"/>
    <w:multiLevelType w:val="multilevel"/>
    <w:tmpl w:val="FA58B8FC"/>
    <w:styleLink w:val="ListNumbers"/>
    <w:lvl w:ilvl="0">
      <w:start w:val="1"/>
      <w:numFmt w:val="decimal"/>
      <w:lvlText w:val="%1."/>
      <w:lvlJc w:val="left"/>
      <w:pPr>
        <w:ind w:left="714" w:hanging="357"/>
      </w:pPr>
      <w:rPr>
        <w:rFonts w:hint="default"/>
      </w:rPr>
    </w:lvl>
    <w:lvl w:ilvl="1">
      <w:start w:val="1"/>
      <w:numFmt w:val="lowerLetter"/>
      <w:lvlText w:val="%2."/>
      <w:lvlJc w:val="left"/>
      <w:pPr>
        <w:ind w:left="1071" w:hanging="357"/>
      </w:pPr>
      <w:rPr>
        <w:rFonts w:hint="default"/>
      </w:rPr>
    </w:lvl>
    <w:lvl w:ilvl="2">
      <w:start w:val="1"/>
      <w:numFmt w:val="lowerRoman"/>
      <w:lvlText w:val="%3."/>
      <w:lvlJc w:val="left"/>
      <w:pPr>
        <w:ind w:left="1428" w:hanging="357"/>
      </w:pPr>
      <w:rPr>
        <w:rFonts w:hint="default"/>
      </w:rPr>
    </w:lvl>
    <w:lvl w:ilvl="3">
      <w:start w:val="1"/>
      <w:numFmt w:val="none"/>
      <w:lvlText w:val=""/>
      <w:lvlJc w:val="left"/>
      <w:pPr>
        <w:ind w:left="1785" w:hanging="357"/>
      </w:pPr>
      <w:rPr>
        <w:rFonts w:hint="default"/>
      </w:rPr>
    </w:lvl>
    <w:lvl w:ilvl="4">
      <w:start w:val="1"/>
      <w:numFmt w:val="none"/>
      <w:lvlText w:val=""/>
      <w:lvlJc w:val="left"/>
      <w:pPr>
        <w:ind w:left="2142" w:hanging="357"/>
      </w:pPr>
      <w:rPr>
        <w:rFonts w:hint="default"/>
      </w:rPr>
    </w:lvl>
    <w:lvl w:ilvl="5">
      <w:start w:val="1"/>
      <w:numFmt w:val="none"/>
      <w:lvlText w:val=""/>
      <w:lvlJc w:val="left"/>
      <w:pPr>
        <w:ind w:left="2499" w:hanging="357"/>
      </w:pPr>
      <w:rPr>
        <w:rFonts w:hint="default"/>
      </w:rPr>
    </w:lvl>
    <w:lvl w:ilvl="6">
      <w:start w:val="1"/>
      <w:numFmt w:val="none"/>
      <w:lvlText w:val=""/>
      <w:lvlJc w:val="left"/>
      <w:pPr>
        <w:ind w:left="2856" w:hanging="357"/>
      </w:pPr>
      <w:rPr>
        <w:rFonts w:hint="default"/>
      </w:rPr>
    </w:lvl>
    <w:lvl w:ilvl="7">
      <w:start w:val="1"/>
      <w:numFmt w:val="none"/>
      <w:lvlText w:val=""/>
      <w:lvlJc w:val="left"/>
      <w:pPr>
        <w:ind w:left="3213" w:hanging="357"/>
      </w:pPr>
      <w:rPr>
        <w:rFonts w:hint="default"/>
      </w:rPr>
    </w:lvl>
    <w:lvl w:ilvl="8">
      <w:start w:val="1"/>
      <w:numFmt w:val="none"/>
      <w:lvlText w:val=""/>
      <w:lvlJc w:val="left"/>
      <w:pPr>
        <w:ind w:left="3570" w:hanging="357"/>
      </w:pPr>
      <w:rPr>
        <w:rFonts w:hint="default"/>
      </w:rPr>
    </w:lvl>
  </w:abstractNum>
  <w:abstractNum w:abstractNumId="23" w15:restartNumberingAfterBreak="0">
    <w:nsid w:val="6556668A"/>
    <w:multiLevelType w:val="hybridMultilevel"/>
    <w:tmpl w:val="0AFA6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80D0F78"/>
    <w:multiLevelType w:val="hybridMultilevel"/>
    <w:tmpl w:val="C4581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548147E"/>
    <w:multiLevelType w:val="hybridMultilevel"/>
    <w:tmpl w:val="9EBABFFA"/>
    <w:lvl w:ilvl="0" w:tplc="825EDB90">
      <w:numFmt w:val="bullet"/>
      <w:lvlText w:val="•"/>
      <w:lvlJc w:val="left"/>
      <w:pPr>
        <w:ind w:left="644" w:hanging="360"/>
      </w:pPr>
      <w:rPr>
        <w:rFonts w:ascii="Arial" w:eastAsia="Arial"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6" w15:restartNumberingAfterBreak="0">
    <w:nsid w:val="78A05613"/>
    <w:multiLevelType w:val="hybridMultilevel"/>
    <w:tmpl w:val="E3BE9E4A"/>
    <w:lvl w:ilvl="0" w:tplc="04090001">
      <w:start w:val="1"/>
      <w:numFmt w:val="bullet"/>
      <w:lvlText w:val=""/>
      <w:lvlJc w:val="left"/>
      <w:pPr>
        <w:ind w:left="720" w:hanging="360"/>
      </w:pPr>
      <w:rPr>
        <w:rFonts w:ascii="Symbol" w:hAnsi="Symbol" w:hint="default"/>
      </w:rPr>
    </w:lvl>
    <w:lvl w:ilvl="1" w:tplc="70E6A276">
      <w:start w:val="1"/>
      <w:numFmt w:val="lowerLetter"/>
      <w:lvlText w:val="%2."/>
      <w:lvlJc w:val="left"/>
      <w:pPr>
        <w:ind w:left="1440" w:hanging="360"/>
      </w:pPr>
      <w:rPr>
        <w:b w:val="0"/>
        <w:bCs w:val="0"/>
      </w:rPr>
    </w:lvl>
    <w:lvl w:ilvl="2" w:tplc="0C09001B">
      <w:start w:val="1"/>
      <w:numFmt w:val="lowerRoman"/>
      <w:lvlText w:val="%3."/>
      <w:lvlJc w:val="right"/>
      <w:pPr>
        <w:ind w:left="2160" w:hanging="180"/>
      </w:pPr>
    </w:lvl>
    <w:lvl w:ilvl="3" w:tplc="0409001B">
      <w:start w:val="1"/>
      <w:numFmt w:val="lowerRoman"/>
      <w:lvlText w:val="%4."/>
      <w:lvlJc w:val="righ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9"/>
  </w:num>
  <w:num w:numId="3">
    <w:abstractNumId w:val="7"/>
  </w:num>
  <w:num w:numId="4">
    <w:abstractNumId w:val="4"/>
  </w:num>
  <w:num w:numId="5">
    <w:abstractNumId w:val="2"/>
  </w:num>
  <w:num w:numId="6">
    <w:abstractNumId w:val="22"/>
  </w:num>
  <w:num w:numId="7">
    <w:abstractNumId w:val="5"/>
    <w:lvlOverride w:ilvl="0">
      <w:lvl w:ilvl="0">
        <w:start w:val="1"/>
        <w:numFmt w:val="bullet"/>
        <w:pStyle w:val="Buletsintable"/>
        <w:lvlText w:val=""/>
        <w:lvlJc w:val="left"/>
        <w:pPr>
          <w:tabs>
            <w:tab w:val="num" w:pos="357"/>
          </w:tabs>
          <w:ind w:left="360" w:hanging="360"/>
        </w:pPr>
        <w:rPr>
          <w:rFonts w:ascii="Symbol" w:hAnsi="Symbol" w:hint="default"/>
          <w:color w:val="003478"/>
        </w:rPr>
      </w:lvl>
    </w:lvlOverride>
  </w:num>
  <w:num w:numId="8">
    <w:abstractNumId w:val="13"/>
  </w:num>
  <w:num w:numId="9">
    <w:abstractNumId w:val="19"/>
  </w:num>
  <w:num w:numId="10">
    <w:abstractNumId w:val="1"/>
  </w:num>
  <w:num w:numId="11">
    <w:abstractNumId w:val="5"/>
  </w:num>
  <w:num w:numId="12">
    <w:abstractNumId w:val="25"/>
  </w:num>
  <w:num w:numId="13">
    <w:abstractNumId w:val="20"/>
  </w:num>
  <w:num w:numId="14">
    <w:abstractNumId w:val="12"/>
  </w:num>
  <w:num w:numId="15">
    <w:abstractNumId w:val="5"/>
    <w:lvlOverride w:ilvl="0">
      <w:lvl w:ilvl="0">
        <w:start w:val="1"/>
        <w:numFmt w:val="bullet"/>
        <w:pStyle w:val="Buletsintable"/>
        <w:lvlText w:val=""/>
        <w:lvlJc w:val="left"/>
        <w:pPr>
          <w:tabs>
            <w:tab w:val="num" w:pos="357"/>
          </w:tabs>
          <w:ind w:left="360" w:hanging="360"/>
        </w:pPr>
        <w:rPr>
          <w:rFonts w:ascii="Symbol" w:hAnsi="Symbol" w:hint="default"/>
          <w:color w:val="003478" w:themeColor="accent1"/>
        </w:rPr>
      </w:lvl>
    </w:lvlOverride>
    <w:lvlOverride w:ilvl="1">
      <w:lvl w:ilvl="1" w:tentative="1">
        <w:start w:val="1"/>
        <w:numFmt w:val="bullet"/>
        <w:lvlText w:val="o"/>
        <w:lvlJc w:val="left"/>
        <w:pPr>
          <w:ind w:left="1440" w:hanging="360"/>
        </w:pPr>
        <w:rPr>
          <w:rFonts w:ascii="Courier New" w:hAnsi="Courier New" w:cs="Courier New" w:hint="default"/>
        </w:rPr>
      </w:lvl>
    </w:lvlOverride>
    <w:lvlOverride w:ilvl="2">
      <w:lvl w:ilvl="2" w:tentative="1">
        <w:start w:val="1"/>
        <w:numFmt w:val="bullet"/>
        <w:lvlText w:val=""/>
        <w:lvlJc w:val="left"/>
        <w:pPr>
          <w:ind w:left="2160" w:hanging="360"/>
        </w:pPr>
        <w:rPr>
          <w:rFonts w:ascii="Wingdings" w:hAnsi="Wingdings" w:hint="default"/>
        </w:rPr>
      </w:lvl>
    </w:lvlOverride>
    <w:lvlOverride w:ilvl="3">
      <w:lvl w:ilvl="3" w:tentative="1">
        <w:start w:val="1"/>
        <w:numFmt w:val="bullet"/>
        <w:lvlText w:val=""/>
        <w:lvlJc w:val="left"/>
        <w:pPr>
          <w:ind w:left="2880" w:hanging="360"/>
        </w:pPr>
        <w:rPr>
          <w:rFonts w:ascii="Symbol" w:hAnsi="Symbol" w:hint="default"/>
        </w:rPr>
      </w:lvl>
    </w:lvlOverride>
    <w:lvlOverride w:ilvl="4">
      <w:lvl w:ilvl="4" w:tentative="1">
        <w:start w:val="1"/>
        <w:numFmt w:val="bullet"/>
        <w:lvlText w:val="o"/>
        <w:lvlJc w:val="left"/>
        <w:pPr>
          <w:ind w:left="3600" w:hanging="360"/>
        </w:pPr>
        <w:rPr>
          <w:rFonts w:ascii="Courier New" w:hAnsi="Courier New" w:cs="Courier New" w:hint="default"/>
        </w:rPr>
      </w:lvl>
    </w:lvlOverride>
    <w:lvlOverride w:ilvl="5">
      <w:lvl w:ilvl="5" w:tentative="1">
        <w:start w:val="1"/>
        <w:numFmt w:val="bullet"/>
        <w:lvlText w:val=""/>
        <w:lvlJc w:val="left"/>
        <w:pPr>
          <w:ind w:left="4320" w:hanging="360"/>
        </w:pPr>
        <w:rPr>
          <w:rFonts w:ascii="Wingdings" w:hAnsi="Wingdings" w:hint="default"/>
        </w:rPr>
      </w:lvl>
    </w:lvlOverride>
    <w:lvlOverride w:ilvl="6">
      <w:lvl w:ilvl="6" w:tentative="1">
        <w:start w:val="1"/>
        <w:numFmt w:val="bullet"/>
        <w:lvlText w:val=""/>
        <w:lvlJc w:val="left"/>
        <w:pPr>
          <w:ind w:left="5040" w:hanging="360"/>
        </w:pPr>
        <w:rPr>
          <w:rFonts w:ascii="Symbol" w:hAnsi="Symbol" w:hint="default"/>
        </w:rPr>
      </w:lvl>
    </w:lvlOverride>
    <w:lvlOverride w:ilvl="7">
      <w:lvl w:ilvl="7" w:tentative="1">
        <w:start w:val="1"/>
        <w:numFmt w:val="bullet"/>
        <w:lvlText w:val="o"/>
        <w:lvlJc w:val="left"/>
        <w:pPr>
          <w:ind w:left="5760" w:hanging="360"/>
        </w:pPr>
        <w:rPr>
          <w:rFonts w:ascii="Courier New" w:hAnsi="Courier New" w:cs="Courier New" w:hint="default"/>
        </w:rPr>
      </w:lvl>
    </w:lvlOverride>
    <w:lvlOverride w:ilvl="8">
      <w:lvl w:ilvl="8" w:tentative="1">
        <w:start w:val="1"/>
        <w:numFmt w:val="bullet"/>
        <w:lvlText w:val=""/>
        <w:lvlJc w:val="left"/>
        <w:pPr>
          <w:ind w:left="6480" w:hanging="360"/>
        </w:pPr>
        <w:rPr>
          <w:rFonts w:ascii="Wingdings" w:hAnsi="Wingdings" w:hint="default"/>
        </w:rPr>
      </w:lvl>
    </w:lvlOverride>
  </w:num>
  <w:num w:numId="16">
    <w:abstractNumId w:val="14"/>
  </w:num>
  <w:num w:numId="17">
    <w:abstractNumId w:val="26"/>
  </w:num>
  <w:num w:numId="18">
    <w:abstractNumId w:val="17"/>
  </w:num>
  <w:num w:numId="19">
    <w:abstractNumId w:val="18"/>
  </w:num>
  <w:num w:numId="20">
    <w:abstractNumId w:val="3"/>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11"/>
  </w:num>
  <w:num w:numId="24">
    <w:abstractNumId w:val="5"/>
    <w:lvlOverride w:ilvl="0">
      <w:startOverride w:val="1"/>
      <w:lvl w:ilvl="0">
        <w:start w:val="1"/>
        <w:numFmt w:val="decimal"/>
        <w:pStyle w:val="Buletsintable"/>
        <w:lvlText w:val=""/>
        <w:lvlJc w:val="left"/>
        <w:pPr>
          <w:tabs>
            <w:tab w:val="num" w:pos="357"/>
          </w:tabs>
          <w:ind w:left="360" w:hanging="360"/>
        </w:pPr>
        <w:rPr>
          <w:rFonts w:ascii="Symbol" w:hAnsi="Symbol" w:hint="default"/>
          <w:color w:val="003478"/>
        </w:rPr>
      </w:lvl>
    </w:lvlOverride>
    <w:lvlOverride w:ilvl="1">
      <w:lvl w:ilvl="1">
        <w:numFmt w:val="decimal"/>
        <w:lvlText w:val=""/>
        <w:lvlJc w:val="left"/>
      </w:lvl>
    </w:lvlOverride>
    <w:lvlOverride w:ilvl="2">
      <w:lvl w:ilvl="2">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
    <w:abstractNumId w:val="3"/>
  </w:num>
  <w:num w:numId="26">
    <w:abstractNumId w:val="18"/>
  </w:num>
  <w:num w:numId="27">
    <w:abstractNumId w:val="1"/>
  </w:num>
  <w:num w:numId="28">
    <w:abstractNumId w:val="23"/>
  </w:num>
  <w:num w:numId="29">
    <w:abstractNumId w:val="21"/>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8"/>
  </w:num>
  <w:num w:numId="33">
    <w:abstractNumId w:val="10"/>
  </w:num>
  <w:num w:numId="34">
    <w:abstractNumId w:val="1"/>
  </w:num>
  <w:num w:numId="35">
    <w:abstractNumId w:val="16"/>
  </w:num>
  <w:num w:numId="36">
    <w:abstractNumId w:val="24"/>
  </w:num>
  <w:num w:numId="37">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284"/>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EB8"/>
    <w:rsid w:val="000019A9"/>
    <w:rsid w:val="00001A44"/>
    <w:rsid w:val="00001B66"/>
    <w:rsid w:val="00001EA1"/>
    <w:rsid w:val="0000317D"/>
    <w:rsid w:val="00003910"/>
    <w:rsid w:val="000055BE"/>
    <w:rsid w:val="00005DFB"/>
    <w:rsid w:val="00007E80"/>
    <w:rsid w:val="00011134"/>
    <w:rsid w:val="000111E9"/>
    <w:rsid w:val="000133D1"/>
    <w:rsid w:val="000134B9"/>
    <w:rsid w:val="00013661"/>
    <w:rsid w:val="00014959"/>
    <w:rsid w:val="00016DE9"/>
    <w:rsid w:val="00017055"/>
    <w:rsid w:val="0002002C"/>
    <w:rsid w:val="000208C7"/>
    <w:rsid w:val="00021CB2"/>
    <w:rsid w:val="00022EED"/>
    <w:rsid w:val="000238D8"/>
    <w:rsid w:val="000241AA"/>
    <w:rsid w:val="000258B0"/>
    <w:rsid w:val="000258F8"/>
    <w:rsid w:val="00030905"/>
    <w:rsid w:val="0003386E"/>
    <w:rsid w:val="000369EA"/>
    <w:rsid w:val="00036BA5"/>
    <w:rsid w:val="00037334"/>
    <w:rsid w:val="00037510"/>
    <w:rsid w:val="00037834"/>
    <w:rsid w:val="000434DE"/>
    <w:rsid w:val="00044B31"/>
    <w:rsid w:val="000472BE"/>
    <w:rsid w:val="000478BD"/>
    <w:rsid w:val="00047D92"/>
    <w:rsid w:val="00050B00"/>
    <w:rsid w:val="00051A31"/>
    <w:rsid w:val="00052546"/>
    <w:rsid w:val="00052AB9"/>
    <w:rsid w:val="00052B4B"/>
    <w:rsid w:val="00052E1F"/>
    <w:rsid w:val="000530A8"/>
    <w:rsid w:val="000537E8"/>
    <w:rsid w:val="0005731B"/>
    <w:rsid w:val="000574D2"/>
    <w:rsid w:val="00057809"/>
    <w:rsid w:val="00057AE0"/>
    <w:rsid w:val="00057BC6"/>
    <w:rsid w:val="00060E44"/>
    <w:rsid w:val="000611B4"/>
    <w:rsid w:val="00061370"/>
    <w:rsid w:val="00063569"/>
    <w:rsid w:val="00063D14"/>
    <w:rsid w:val="00067A17"/>
    <w:rsid w:val="00067E1D"/>
    <w:rsid w:val="000710E9"/>
    <w:rsid w:val="000738C0"/>
    <w:rsid w:val="00073ACE"/>
    <w:rsid w:val="00074037"/>
    <w:rsid w:val="00074F87"/>
    <w:rsid w:val="00075C1F"/>
    <w:rsid w:val="000768E4"/>
    <w:rsid w:val="000778C9"/>
    <w:rsid w:val="00082830"/>
    <w:rsid w:val="00083130"/>
    <w:rsid w:val="00085F74"/>
    <w:rsid w:val="00086BCF"/>
    <w:rsid w:val="0009287A"/>
    <w:rsid w:val="00092DF7"/>
    <w:rsid w:val="00093394"/>
    <w:rsid w:val="000962FB"/>
    <w:rsid w:val="0009634B"/>
    <w:rsid w:val="000965A7"/>
    <w:rsid w:val="000A37A4"/>
    <w:rsid w:val="000A5638"/>
    <w:rsid w:val="000A6F0E"/>
    <w:rsid w:val="000B0A05"/>
    <w:rsid w:val="000B1AF8"/>
    <w:rsid w:val="000B2981"/>
    <w:rsid w:val="000B38BE"/>
    <w:rsid w:val="000B3E8E"/>
    <w:rsid w:val="000B410E"/>
    <w:rsid w:val="000B5BE6"/>
    <w:rsid w:val="000B71A5"/>
    <w:rsid w:val="000C1B7E"/>
    <w:rsid w:val="000C2249"/>
    <w:rsid w:val="000C32B2"/>
    <w:rsid w:val="000C486D"/>
    <w:rsid w:val="000C5150"/>
    <w:rsid w:val="000C5C4E"/>
    <w:rsid w:val="000D0EF6"/>
    <w:rsid w:val="000D1AF1"/>
    <w:rsid w:val="000D4C10"/>
    <w:rsid w:val="000E2FE5"/>
    <w:rsid w:val="000E3FD8"/>
    <w:rsid w:val="000E7D81"/>
    <w:rsid w:val="000F0404"/>
    <w:rsid w:val="000F0E93"/>
    <w:rsid w:val="000F18A1"/>
    <w:rsid w:val="000F2095"/>
    <w:rsid w:val="000F5F42"/>
    <w:rsid w:val="000F5F9D"/>
    <w:rsid w:val="001023B1"/>
    <w:rsid w:val="00102BA1"/>
    <w:rsid w:val="00105054"/>
    <w:rsid w:val="0010790A"/>
    <w:rsid w:val="00107D7D"/>
    <w:rsid w:val="00111543"/>
    <w:rsid w:val="00111D2A"/>
    <w:rsid w:val="001128A0"/>
    <w:rsid w:val="001134FB"/>
    <w:rsid w:val="001153D7"/>
    <w:rsid w:val="001173A3"/>
    <w:rsid w:val="00121C76"/>
    <w:rsid w:val="00122EA0"/>
    <w:rsid w:val="00124604"/>
    <w:rsid w:val="00125B87"/>
    <w:rsid w:val="00125E2B"/>
    <w:rsid w:val="00126EA8"/>
    <w:rsid w:val="0012728C"/>
    <w:rsid w:val="001304AA"/>
    <w:rsid w:val="0013070F"/>
    <w:rsid w:val="0013086E"/>
    <w:rsid w:val="00131064"/>
    <w:rsid w:val="001313BB"/>
    <w:rsid w:val="00131B26"/>
    <w:rsid w:val="00131D2B"/>
    <w:rsid w:val="001326EA"/>
    <w:rsid w:val="001345CC"/>
    <w:rsid w:val="00137214"/>
    <w:rsid w:val="001415AA"/>
    <w:rsid w:val="00142237"/>
    <w:rsid w:val="001425A7"/>
    <w:rsid w:val="00143BCA"/>
    <w:rsid w:val="00143EDA"/>
    <w:rsid w:val="001450D4"/>
    <w:rsid w:val="001453DB"/>
    <w:rsid w:val="00145DB7"/>
    <w:rsid w:val="001502C6"/>
    <w:rsid w:val="00150A14"/>
    <w:rsid w:val="001515B1"/>
    <w:rsid w:val="00151D2E"/>
    <w:rsid w:val="00151ED4"/>
    <w:rsid w:val="0015476A"/>
    <w:rsid w:val="001556AC"/>
    <w:rsid w:val="00156042"/>
    <w:rsid w:val="00157110"/>
    <w:rsid w:val="001604D0"/>
    <w:rsid w:val="00160A67"/>
    <w:rsid w:val="00161294"/>
    <w:rsid w:val="001619D7"/>
    <w:rsid w:val="00162E70"/>
    <w:rsid w:val="0016321F"/>
    <w:rsid w:val="0016683E"/>
    <w:rsid w:val="00170614"/>
    <w:rsid w:val="00172137"/>
    <w:rsid w:val="0017293F"/>
    <w:rsid w:val="001756E6"/>
    <w:rsid w:val="001759E5"/>
    <w:rsid w:val="0017663A"/>
    <w:rsid w:val="00177EE0"/>
    <w:rsid w:val="001827D5"/>
    <w:rsid w:val="00183AB0"/>
    <w:rsid w:val="00183D72"/>
    <w:rsid w:val="001853A4"/>
    <w:rsid w:val="0018585C"/>
    <w:rsid w:val="001913AD"/>
    <w:rsid w:val="00193AD6"/>
    <w:rsid w:val="001A360B"/>
    <w:rsid w:val="001A3E84"/>
    <w:rsid w:val="001A609A"/>
    <w:rsid w:val="001B27B2"/>
    <w:rsid w:val="001B6204"/>
    <w:rsid w:val="001B6689"/>
    <w:rsid w:val="001C17B5"/>
    <w:rsid w:val="001C1CA0"/>
    <w:rsid w:val="001C1CAD"/>
    <w:rsid w:val="001C3FEE"/>
    <w:rsid w:val="001C744D"/>
    <w:rsid w:val="001D0F13"/>
    <w:rsid w:val="001D1426"/>
    <w:rsid w:val="001D3EFC"/>
    <w:rsid w:val="001D45D6"/>
    <w:rsid w:val="001D551D"/>
    <w:rsid w:val="001D60B3"/>
    <w:rsid w:val="001D6B5E"/>
    <w:rsid w:val="001E039F"/>
    <w:rsid w:val="001E051D"/>
    <w:rsid w:val="001E1794"/>
    <w:rsid w:val="001E2160"/>
    <w:rsid w:val="001E2CFA"/>
    <w:rsid w:val="001E36E6"/>
    <w:rsid w:val="001E3A54"/>
    <w:rsid w:val="001E5493"/>
    <w:rsid w:val="001E54B9"/>
    <w:rsid w:val="001E5F8E"/>
    <w:rsid w:val="001E791A"/>
    <w:rsid w:val="001E7E34"/>
    <w:rsid w:val="001F0FCF"/>
    <w:rsid w:val="001F1038"/>
    <w:rsid w:val="001F1091"/>
    <w:rsid w:val="001F667A"/>
    <w:rsid w:val="0020160A"/>
    <w:rsid w:val="002046C1"/>
    <w:rsid w:val="00205D5F"/>
    <w:rsid w:val="00207368"/>
    <w:rsid w:val="00207A03"/>
    <w:rsid w:val="002100C5"/>
    <w:rsid w:val="00212688"/>
    <w:rsid w:val="00214BF5"/>
    <w:rsid w:val="00215254"/>
    <w:rsid w:val="0021529C"/>
    <w:rsid w:val="00215979"/>
    <w:rsid w:val="00217696"/>
    <w:rsid w:val="00220E93"/>
    <w:rsid w:val="002217D6"/>
    <w:rsid w:val="00221E70"/>
    <w:rsid w:val="00222946"/>
    <w:rsid w:val="002235F8"/>
    <w:rsid w:val="002245A6"/>
    <w:rsid w:val="00224DB7"/>
    <w:rsid w:val="00224DF4"/>
    <w:rsid w:val="002272AB"/>
    <w:rsid w:val="002274D2"/>
    <w:rsid w:val="00227D87"/>
    <w:rsid w:val="0023323F"/>
    <w:rsid w:val="0023351B"/>
    <w:rsid w:val="00233D56"/>
    <w:rsid w:val="0023701B"/>
    <w:rsid w:val="0023774C"/>
    <w:rsid w:val="00237AD5"/>
    <w:rsid w:val="002409BE"/>
    <w:rsid w:val="00242034"/>
    <w:rsid w:val="00244BC3"/>
    <w:rsid w:val="00245ED4"/>
    <w:rsid w:val="0024628B"/>
    <w:rsid w:val="002479C0"/>
    <w:rsid w:val="00251D6E"/>
    <w:rsid w:val="00252A1D"/>
    <w:rsid w:val="0025399C"/>
    <w:rsid w:val="00253FA2"/>
    <w:rsid w:val="00256423"/>
    <w:rsid w:val="00256AD4"/>
    <w:rsid w:val="00257B76"/>
    <w:rsid w:val="00260F61"/>
    <w:rsid w:val="002632B7"/>
    <w:rsid w:val="002634EB"/>
    <w:rsid w:val="00263951"/>
    <w:rsid w:val="002658F9"/>
    <w:rsid w:val="00265DA3"/>
    <w:rsid w:val="00265EF2"/>
    <w:rsid w:val="00267DB5"/>
    <w:rsid w:val="00270B1E"/>
    <w:rsid w:val="0027312F"/>
    <w:rsid w:val="002763F8"/>
    <w:rsid w:val="002777B5"/>
    <w:rsid w:val="00281E30"/>
    <w:rsid w:val="0028267A"/>
    <w:rsid w:val="00285788"/>
    <w:rsid w:val="00287B46"/>
    <w:rsid w:val="00287B99"/>
    <w:rsid w:val="00290B15"/>
    <w:rsid w:val="0029206C"/>
    <w:rsid w:val="00293E5C"/>
    <w:rsid w:val="002948BE"/>
    <w:rsid w:val="00296945"/>
    <w:rsid w:val="00296DB9"/>
    <w:rsid w:val="002A01C2"/>
    <w:rsid w:val="002A3116"/>
    <w:rsid w:val="002A3829"/>
    <w:rsid w:val="002A3C04"/>
    <w:rsid w:val="002A5267"/>
    <w:rsid w:val="002A6EA4"/>
    <w:rsid w:val="002A74E1"/>
    <w:rsid w:val="002A790D"/>
    <w:rsid w:val="002A7A10"/>
    <w:rsid w:val="002B1283"/>
    <w:rsid w:val="002B1485"/>
    <w:rsid w:val="002B1AD9"/>
    <w:rsid w:val="002B1EF6"/>
    <w:rsid w:val="002B42B0"/>
    <w:rsid w:val="002B4741"/>
    <w:rsid w:val="002B4885"/>
    <w:rsid w:val="002B4AF2"/>
    <w:rsid w:val="002C07F0"/>
    <w:rsid w:val="002C146D"/>
    <w:rsid w:val="002C3A23"/>
    <w:rsid w:val="002D6405"/>
    <w:rsid w:val="002E0217"/>
    <w:rsid w:val="002E040E"/>
    <w:rsid w:val="002E2C42"/>
    <w:rsid w:val="002E5810"/>
    <w:rsid w:val="002E601C"/>
    <w:rsid w:val="002E6C8D"/>
    <w:rsid w:val="002F0969"/>
    <w:rsid w:val="002F2657"/>
    <w:rsid w:val="002F2D38"/>
    <w:rsid w:val="002F3084"/>
    <w:rsid w:val="002F5B05"/>
    <w:rsid w:val="002F5C2E"/>
    <w:rsid w:val="002F6DE7"/>
    <w:rsid w:val="0030035F"/>
    <w:rsid w:val="00300E2A"/>
    <w:rsid w:val="0030393C"/>
    <w:rsid w:val="00303F5B"/>
    <w:rsid w:val="0030472B"/>
    <w:rsid w:val="00304B47"/>
    <w:rsid w:val="0030641C"/>
    <w:rsid w:val="003119BF"/>
    <w:rsid w:val="003151AC"/>
    <w:rsid w:val="00315F7B"/>
    <w:rsid w:val="0031653E"/>
    <w:rsid w:val="00317B8F"/>
    <w:rsid w:val="00323640"/>
    <w:rsid w:val="00323BCC"/>
    <w:rsid w:val="00332EC6"/>
    <w:rsid w:val="003334C3"/>
    <w:rsid w:val="0033357B"/>
    <w:rsid w:val="00336F8C"/>
    <w:rsid w:val="00337C25"/>
    <w:rsid w:val="00340714"/>
    <w:rsid w:val="003428B0"/>
    <w:rsid w:val="00344B46"/>
    <w:rsid w:val="00344BAF"/>
    <w:rsid w:val="00347FC1"/>
    <w:rsid w:val="00350515"/>
    <w:rsid w:val="00350E1E"/>
    <w:rsid w:val="00353ED7"/>
    <w:rsid w:val="003541AC"/>
    <w:rsid w:val="003542F6"/>
    <w:rsid w:val="00355584"/>
    <w:rsid w:val="00356C55"/>
    <w:rsid w:val="00357EFC"/>
    <w:rsid w:val="00362F42"/>
    <w:rsid w:val="003650D1"/>
    <w:rsid w:val="003651B8"/>
    <w:rsid w:val="00367158"/>
    <w:rsid w:val="00367D39"/>
    <w:rsid w:val="00367DE9"/>
    <w:rsid w:val="00371567"/>
    <w:rsid w:val="0037317B"/>
    <w:rsid w:val="0037584D"/>
    <w:rsid w:val="00381140"/>
    <w:rsid w:val="003815EE"/>
    <w:rsid w:val="00382180"/>
    <w:rsid w:val="00385B1A"/>
    <w:rsid w:val="0038752B"/>
    <w:rsid w:val="00392A03"/>
    <w:rsid w:val="00392EAF"/>
    <w:rsid w:val="0039486F"/>
    <w:rsid w:val="00397EED"/>
    <w:rsid w:val="00397F89"/>
    <w:rsid w:val="003A0D0E"/>
    <w:rsid w:val="003A2E87"/>
    <w:rsid w:val="003A3681"/>
    <w:rsid w:val="003A3AA9"/>
    <w:rsid w:val="003A41DC"/>
    <w:rsid w:val="003A4BF5"/>
    <w:rsid w:val="003A6212"/>
    <w:rsid w:val="003A6AD1"/>
    <w:rsid w:val="003A7BAA"/>
    <w:rsid w:val="003B1685"/>
    <w:rsid w:val="003B196D"/>
    <w:rsid w:val="003B3467"/>
    <w:rsid w:val="003B4017"/>
    <w:rsid w:val="003B62E6"/>
    <w:rsid w:val="003B6EFC"/>
    <w:rsid w:val="003C016A"/>
    <w:rsid w:val="003C0D20"/>
    <w:rsid w:val="003C2B60"/>
    <w:rsid w:val="003C5942"/>
    <w:rsid w:val="003C5C1F"/>
    <w:rsid w:val="003C696F"/>
    <w:rsid w:val="003C7EAE"/>
    <w:rsid w:val="003D09A0"/>
    <w:rsid w:val="003D4B17"/>
    <w:rsid w:val="003E0ED7"/>
    <w:rsid w:val="003E3067"/>
    <w:rsid w:val="003E4860"/>
    <w:rsid w:val="003E4AF7"/>
    <w:rsid w:val="003E55B4"/>
    <w:rsid w:val="003F0452"/>
    <w:rsid w:val="003F0F51"/>
    <w:rsid w:val="003F4D52"/>
    <w:rsid w:val="003F5343"/>
    <w:rsid w:val="00400373"/>
    <w:rsid w:val="00400A80"/>
    <w:rsid w:val="00402FA1"/>
    <w:rsid w:val="00403B90"/>
    <w:rsid w:val="00403CCF"/>
    <w:rsid w:val="00405F5C"/>
    <w:rsid w:val="00410ECB"/>
    <w:rsid w:val="00411636"/>
    <w:rsid w:val="00411C7C"/>
    <w:rsid w:val="004143D4"/>
    <w:rsid w:val="00415084"/>
    <w:rsid w:val="004169DA"/>
    <w:rsid w:val="00420B46"/>
    <w:rsid w:val="0042251F"/>
    <w:rsid w:val="004244E1"/>
    <w:rsid w:val="004247B1"/>
    <w:rsid w:val="004263B2"/>
    <w:rsid w:val="00431A65"/>
    <w:rsid w:val="0043282E"/>
    <w:rsid w:val="00434E61"/>
    <w:rsid w:val="004354A8"/>
    <w:rsid w:val="00436ADC"/>
    <w:rsid w:val="00436EA2"/>
    <w:rsid w:val="004372A9"/>
    <w:rsid w:val="00437664"/>
    <w:rsid w:val="00437B19"/>
    <w:rsid w:val="00441B8B"/>
    <w:rsid w:val="00442B02"/>
    <w:rsid w:val="00443C6E"/>
    <w:rsid w:val="004442F7"/>
    <w:rsid w:val="00444F55"/>
    <w:rsid w:val="00445E4E"/>
    <w:rsid w:val="004461E0"/>
    <w:rsid w:val="00447287"/>
    <w:rsid w:val="0045205E"/>
    <w:rsid w:val="004522E4"/>
    <w:rsid w:val="00456643"/>
    <w:rsid w:val="0046156E"/>
    <w:rsid w:val="004642D9"/>
    <w:rsid w:val="0046522F"/>
    <w:rsid w:val="0046627E"/>
    <w:rsid w:val="00466524"/>
    <w:rsid w:val="004666DE"/>
    <w:rsid w:val="004669F8"/>
    <w:rsid w:val="00470F18"/>
    <w:rsid w:val="004713AA"/>
    <w:rsid w:val="00472200"/>
    <w:rsid w:val="00472F90"/>
    <w:rsid w:val="00473112"/>
    <w:rsid w:val="00474786"/>
    <w:rsid w:val="0047488C"/>
    <w:rsid w:val="004761C6"/>
    <w:rsid w:val="00481AE0"/>
    <w:rsid w:val="00481B1A"/>
    <w:rsid w:val="00483E3B"/>
    <w:rsid w:val="00484519"/>
    <w:rsid w:val="004847B3"/>
    <w:rsid w:val="00484A70"/>
    <w:rsid w:val="00485DDE"/>
    <w:rsid w:val="00491495"/>
    <w:rsid w:val="00496318"/>
    <w:rsid w:val="004A2439"/>
    <w:rsid w:val="004A34CC"/>
    <w:rsid w:val="004A3C7D"/>
    <w:rsid w:val="004A419F"/>
    <w:rsid w:val="004A48D0"/>
    <w:rsid w:val="004A4979"/>
    <w:rsid w:val="004A642B"/>
    <w:rsid w:val="004B03F8"/>
    <w:rsid w:val="004B321C"/>
    <w:rsid w:val="004B3F3A"/>
    <w:rsid w:val="004B4D9D"/>
    <w:rsid w:val="004B4DE7"/>
    <w:rsid w:val="004B5B1E"/>
    <w:rsid w:val="004B6521"/>
    <w:rsid w:val="004B6615"/>
    <w:rsid w:val="004B6E2C"/>
    <w:rsid w:val="004B73C3"/>
    <w:rsid w:val="004C0259"/>
    <w:rsid w:val="004C0BF9"/>
    <w:rsid w:val="004C3847"/>
    <w:rsid w:val="004C425D"/>
    <w:rsid w:val="004C4276"/>
    <w:rsid w:val="004E1C5D"/>
    <w:rsid w:val="004E493F"/>
    <w:rsid w:val="004E5413"/>
    <w:rsid w:val="004E5D13"/>
    <w:rsid w:val="004E5E13"/>
    <w:rsid w:val="004E63F2"/>
    <w:rsid w:val="004E66CA"/>
    <w:rsid w:val="004E7946"/>
    <w:rsid w:val="004F21D5"/>
    <w:rsid w:val="004F24EA"/>
    <w:rsid w:val="004F2F0A"/>
    <w:rsid w:val="004F5B7C"/>
    <w:rsid w:val="004F662A"/>
    <w:rsid w:val="0050004F"/>
    <w:rsid w:val="0050005E"/>
    <w:rsid w:val="00500FB5"/>
    <w:rsid w:val="005022EE"/>
    <w:rsid w:val="00507122"/>
    <w:rsid w:val="00507915"/>
    <w:rsid w:val="00507DED"/>
    <w:rsid w:val="00507E9E"/>
    <w:rsid w:val="00511016"/>
    <w:rsid w:val="005138A5"/>
    <w:rsid w:val="00513BFB"/>
    <w:rsid w:val="00514435"/>
    <w:rsid w:val="00514787"/>
    <w:rsid w:val="00514990"/>
    <w:rsid w:val="005169B2"/>
    <w:rsid w:val="00516C9E"/>
    <w:rsid w:val="00517936"/>
    <w:rsid w:val="00522D09"/>
    <w:rsid w:val="00522FBE"/>
    <w:rsid w:val="00524129"/>
    <w:rsid w:val="005252A8"/>
    <w:rsid w:val="00525418"/>
    <w:rsid w:val="00526087"/>
    <w:rsid w:val="00526DAE"/>
    <w:rsid w:val="00530FF1"/>
    <w:rsid w:val="00534964"/>
    <w:rsid w:val="005349E4"/>
    <w:rsid w:val="00534BC8"/>
    <w:rsid w:val="005352BD"/>
    <w:rsid w:val="005352FC"/>
    <w:rsid w:val="005414CF"/>
    <w:rsid w:val="00543144"/>
    <w:rsid w:val="00544C97"/>
    <w:rsid w:val="00545C66"/>
    <w:rsid w:val="00547735"/>
    <w:rsid w:val="00550892"/>
    <w:rsid w:val="00550A62"/>
    <w:rsid w:val="0055198C"/>
    <w:rsid w:val="00551B45"/>
    <w:rsid w:val="0055275D"/>
    <w:rsid w:val="005527EE"/>
    <w:rsid w:val="0055351D"/>
    <w:rsid w:val="00553F0A"/>
    <w:rsid w:val="005557DD"/>
    <w:rsid w:val="00556DD9"/>
    <w:rsid w:val="00560ECD"/>
    <w:rsid w:val="0056126A"/>
    <w:rsid w:val="0056145B"/>
    <w:rsid w:val="00563683"/>
    <w:rsid w:val="005639EB"/>
    <w:rsid w:val="00565350"/>
    <w:rsid w:val="00570E30"/>
    <w:rsid w:val="00573373"/>
    <w:rsid w:val="00573929"/>
    <w:rsid w:val="00574802"/>
    <w:rsid w:val="0057571A"/>
    <w:rsid w:val="0058033D"/>
    <w:rsid w:val="00580F70"/>
    <w:rsid w:val="005856AB"/>
    <w:rsid w:val="00585AD4"/>
    <w:rsid w:val="00585F28"/>
    <w:rsid w:val="00590BF0"/>
    <w:rsid w:val="00592E95"/>
    <w:rsid w:val="00593878"/>
    <w:rsid w:val="00594A0C"/>
    <w:rsid w:val="0059619A"/>
    <w:rsid w:val="00596BFB"/>
    <w:rsid w:val="005A28C4"/>
    <w:rsid w:val="005A2B35"/>
    <w:rsid w:val="005A32CF"/>
    <w:rsid w:val="005A3D09"/>
    <w:rsid w:val="005A61D0"/>
    <w:rsid w:val="005B01AF"/>
    <w:rsid w:val="005B0942"/>
    <w:rsid w:val="005B1C56"/>
    <w:rsid w:val="005B3A1A"/>
    <w:rsid w:val="005B5231"/>
    <w:rsid w:val="005B5949"/>
    <w:rsid w:val="005B7CA8"/>
    <w:rsid w:val="005C2742"/>
    <w:rsid w:val="005C30E7"/>
    <w:rsid w:val="005C36E3"/>
    <w:rsid w:val="005C4B82"/>
    <w:rsid w:val="005C73FB"/>
    <w:rsid w:val="005D0639"/>
    <w:rsid w:val="005D235B"/>
    <w:rsid w:val="005D30D9"/>
    <w:rsid w:val="005D4D01"/>
    <w:rsid w:val="005D6CE1"/>
    <w:rsid w:val="005E0B12"/>
    <w:rsid w:val="005E0E8A"/>
    <w:rsid w:val="005E47DD"/>
    <w:rsid w:val="005E72B6"/>
    <w:rsid w:val="005F0539"/>
    <w:rsid w:val="005F0B61"/>
    <w:rsid w:val="005F349B"/>
    <w:rsid w:val="005F79E6"/>
    <w:rsid w:val="00601869"/>
    <w:rsid w:val="0060556B"/>
    <w:rsid w:val="00610838"/>
    <w:rsid w:val="006124E3"/>
    <w:rsid w:val="00612990"/>
    <w:rsid w:val="00613EB7"/>
    <w:rsid w:val="00616235"/>
    <w:rsid w:val="00616441"/>
    <w:rsid w:val="0061644E"/>
    <w:rsid w:val="00616921"/>
    <w:rsid w:val="006208F1"/>
    <w:rsid w:val="006211DD"/>
    <w:rsid w:val="00622F5D"/>
    <w:rsid w:val="006230DE"/>
    <w:rsid w:val="00624D03"/>
    <w:rsid w:val="0062563D"/>
    <w:rsid w:val="006279BA"/>
    <w:rsid w:val="00627A12"/>
    <w:rsid w:val="00630331"/>
    <w:rsid w:val="00630666"/>
    <w:rsid w:val="006335F1"/>
    <w:rsid w:val="00633FE0"/>
    <w:rsid w:val="00634C55"/>
    <w:rsid w:val="0063501A"/>
    <w:rsid w:val="00636DA7"/>
    <w:rsid w:val="0064193C"/>
    <w:rsid w:val="00641ADD"/>
    <w:rsid w:val="00641FB3"/>
    <w:rsid w:val="00644BCD"/>
    <w:rsid w:val="00645167"/>
    <w:rsid w:val="00645D86"/>
    <w:rsid w:val="00650B57"/>
    <w:rsid w:val="00651D85"/>
    <w:rsid w:val="006541F1"/>
    <w:rsid w:val="006549F2"/>
    <w:rsid w:val="00654CC7"/>
    <w:rsid w:val="00657BE1"/>
    <w:rsid w:val="00660548"/>
    <w:rsid w:val="006611E6"/>
    <w:rsid w:val="0066228C"/>
    <w:rsid w:val="00662ECD"/>
    <w:rsid w:val="006644DD"/>
    <w:rsid w:val="00665710"/>
    <w:rsid w:val="006668F1"/>
    <w:rsid w:val="00667326"/>
    <w:rsid w:val="00670078"/>
    <w:rsid w:val="00671BB0"/>
    <w:rsid w:val="00672EE5"/>
    <w:rsid w:val="00672F10"/>
    <w:rsid w:val="00674BB7"/>
    <w:rsid w:val="00675223"/>
    <w:rsid w:val="006753AF"/>
    <w:rsid w:val="00675446"/>
    <w:rsid w:val="00676386"/>
    <w:rsid w:val="00677983"/>
    <w:rsid w:val="006779A9"/>
    <w:rsid w:val="00686BAD"/>
    <w:rsid w:val="0069125A"/>
    <w:rsid w:val="006914FA"/>
    <w:rsid w:val="00696546"/>
    <w:rsid w:val="00696A4E"/>
    <w:rsid w:val="00697A99"/>
    <w:rsid w:val="006A2455"/>
    <w:rsid w:val="006A3A1B"/>
    <w:rsid w:val="006A3B29"/>
    <w:rsid w:val="006A444B"/>
    <w:rsid w:val="006A617E"/>
    <w:rsid w:val="006A64CA"/>
    <w:rsid w:val="006A76EE"/>
    <w:rsid w:val="006B1AE6"/>
    <w:rsid w:val="006B1CD5"/>
    <w:rsid w:val="006B2A40"/>
    <w:rsid w:val="006B3F7F"/>
    <w:rsid w:val="006B4593"/>
    <w:rsid w:val="006B4BFF"/>
    <w:rsid w:val="006B4C14"/>
    <w:rsid w:val="006B4D84"/>
    <w:rsid w:val="006B5AF8"/>
    <w:rsid w:val="006B6A99"/>
    <w:rsid w:val="006B7E21"/>
    <w:rsid w:val="006C2A44"/>
    <w:rsid w:val="006C51D2"/>
    <w:rsid w:val="006C5424"/>
    <w:rsid w:val="006C6864"/>
    <w:rsid w:val="006D3AD7"/>
    <w:rsid w:val="006D410A"/>
    <w:rsid w:val="006D7208"/>
    <w:rsid w:val="006E1606"/>
    <w:rsid w:val="006E1810"/>
    <w:rsid w:val="006E1899"/>
    <w:rsid w:val="006E1C33"/>
    <w:rsid w:val="006E268F"/>
    <w:rsid w:val="006E3A81"/>
    <w:rsid w:val="006E72ED"/>
    <w:rsid w:val="006F2AF0"/>
    <w:rsid w:val="006F41CA"/>
    <w:rsid w:val="006F5AED"/>
    <w:rsid w:val="006F6036"/>
    <w:rsid w:val="006F712C"/>
    <w:rsid w:val="00701733"/>
    <w:rsid w:val="0070431B"/>
    <w:rsid w:val="00706E46"/>
    <w:rsid w:val="00707C0E"/>
    <w:rsid w:val="00707C10"/>
    <w:rsid w:val="00712C09"/>
    <w:rsid w:val="00714B3F"/>
    <w:rsid w:val="00717821"/>
    <w:rsid w:val="00717C70"/>
    <w:rsid w:val="00720206"/>
    <w:rsid w:val="00720297"/>
    <w:rsid w:val="00720871"/>
    <w:rsid w:val="00725297"/>
    <w:rsid w:val="00731441"/>
    <w:rsid w:val="007316A3"/>
    <w:rsid w:val="007348E6"/>
    <w:rsid w:val="0073522E"/>
    <w:rsid w:val="00740F3B"/>
    <w:rsid w:val="007416C8"/>
    <w:rsid w:val="00743548"/>
    <w:rsid w:val="007440E3"/>
    <w:rsid w:val="00746024"/>
    <w:rsid w:val="00747294"/>
    <w:rsid w:val="00751C90"/>
    <w:rsid w:val="007533F3"/>
    <w:rsid w:val="00753B73"/>
    <w:rsid w:val="00755C96"/>
    <w:rsid w:val="00755E34"/>
    <w:rsid w:val="00756A0B"/>
    <w:rsid w:val="00756A3F"/>
    <w:rsid w:val="00761479"/>
    <w:rsid w:val="00766A70"/>
    <w:rsid w:val="00767844"/>
    <w:rsid w:val="0077009C"/>
    <w:rsid w:val="007735D6"/>
    <w:rsid w:val="00774B62"/>
    <w:rsid w:val="007770E2"/>
    <w:rsid w:val="007776CE"/>
    <w:rsid w:val="007831AE"/>
    <w:rsid w:val="00783497"/>
    <w:rsid w:val="007848C8"/>
    <w:rsid w:val="00785958"/>
    <w:rsid w:val="00785DCE"/>
    <w:rsid w:val="00787E42"/>
    <w:rsid w:val="007921EF"/>
    <w:rsid w:val="007944A3"/>
    <w:rsid w:val="00794657"/>
    <w:rsid w:val="007946C5"/>
    <w:rsid w:val="00797EDA"/>
    <w:rsid w:val="007A06EF"/>
    <w:rsid w:val="007A0971"/>
    <w:rsid w:val="007A1F43"/>
    <w:rsid w:val="007A2EA1"/>
    <w:rsid w:val="007A7700"/>
    <w:rsid w:val="007A7FF9"/>
    <w:rsid w:val="007B2E64"/>
    <w:rsid w:val="007B3703"/>
    <w:rsid w:val="007B7C87"/>
    <w:rsid w:val="007C15FD"/>
    <w:rsid w:val="007C249F"/>
    <w:rsid w:val="007C30A8"/>
    <w:rsid w:val="007C3C8F"/>
    <w:rsid w:val="007C68A4"/>
    <w:rsid w:val="007C72AD"/>
    <w:rsid w:val="007C7605"/>
    <w:rsid w:val="007C7FC2"/>
    <w:rsid w:val="007D04DC"/>
    <w:rsid w:val="007D2FCE"/>
    <w:rsid w:val="007D37BB"/>
    <w:rsid w:val="007D3BC5"/>
    <w:rsid w:val="007D5FD0"/>
    <w:rsid w:val="007D6156"/>
    <w:rsid w:val="007D642B"/>
    <w:rsid w:val="007D6BA6"/>
    <w:rsid w:val="007D7700"/>
    <w:rsid w:val="007E0DB4"/>
    <w:rsid w:val="007E1EC5"/>
    <w:rsid w:val="007E42D5"/>
    <w:rsid w:val="007E47EF"/>
    <w:rsid w:val="007E56C3"/>
    <w:rsid w:val="007E578B"/>
    <w:rsid w:val="007E594B"/>
    <w:rsid w:val="007E6B68"/>
    <w:rsid w:val="007F1BBD"/>
    <w:rsid w:val="007F2812"/>
    <w:rsid w:val="007F2A85"/>
    <w:rsid w:val="007F2B38"/>
    <w:rsid w:val="007F5E13"/>
    <w:rsid w:val="007F65B2"/>
    <w:rsid w:val="007F73CC"/>
    <w:rsid w:val="0080201F"/>
    <w:rsid w:val="0080281E"/>
    <w:rsid w:val="008055C1"/>
    <w:rsid w:val="00806BE7"/>
    <w:rsid w:val="008076B3"/>
    <w:rsid w:val="00807CE4"/>
    <w:rsid w:val="00807F22"/>
    <w:rsid w:val="0081081B"/>
    <w:rsid w:val="008117B8"/>
    <w:rsid w:val="00812175"/>
    <w:rsid w:val="00812B40"/>
    <w:rsid w:val="008165F5"/>
    <w:rsid w:val="008173AB"/>
    <w:rsid w:val="008221C9"/>
    <w:rsid w:val="00823726"/>
    <w:rsid w:val="008243B7"/>
    <w:rsid w:val="00825FB4"/>
    <w:rsid w:val="0082690A"/>
    <w:rsid w:val="008273FB"/>
    <w:rsid w:val="00832E61"/>
    <w:rsid w:val="00833306"/>
    <w:rsid w:val="008334D0"/>
    <w:rsid w:val="00833755"/>
    <w:rsid w:val="00833A82"/>
    <w:rsid w:val="008356EB"/>
    <w:rsid w:val="00836C57"/>
    <w:rsid w:val="00840A23"/>
    <w:rsid w:val="00841B55"/>
    <w:rsid w:val="00841C40"/>
    <w:rsid w:val="008426EA"/>
    <w:rsid w:val="00842DFE"/>
    <w:rsid w:val="00843F8F"/>
    <w:rsid w:val="00845355"/>
    <w:rsid w:val="0084736D"/>
    <w:rsid w:val="00850AA8"/>
    <w:rsid w:val="00852EA5"/>
    <w:rsid w:val="00853537"/>
    <w:rsid w:val="00855A4B"/>
    <w:rsid w:val="00856BE1"/>
    <w:rsid w:val="00862D9B"/>
    <w:rsid w:val="008647E0"/>
    <w:rsid w:val="00865AAC"/>
    <w:rsid w:val="00867CBF"/>
    <w:rsid w:val="00867E91"/>
    <w:rsid w:val="00870A83"/>
    <w:rsid w:val="00877B9C"/>
    <w:rsid w:val="008802E8"/>
    <w:rsid w:val="0088073C"/>
    <w:rsid w:val="00881FD5"/>
    <w:rsid w:val="00884974"/>
    <w:rsid w:val="00884B23"/>
    <w:rsid w:val="0088586C"/>
    <w:rsid w:val="00892DA2"/>
    <w:rsid w:val="008936EE"/>
    <w:rsid w:val="008948E8"/>
    <w:rsid w:val="00894B9B"/>
    <w:rsid w:val="008954CD"/>
    <w:rsid w:val="008A1F5B"/>
    <w:rsid w:val="008A2061"/>
    <w:rsid w:val="008A676F"/>
    <w:rsid w:val="008B280B"/>
    <w:rsid w:val="008B36A7"/>
    <w:rsid w:val="008B4EAE"/>
    <w:rsid w:val="008B6CFC"/>
    <w:rsid w:val="008C1272"/>
    <w:rsid w:val="008C3698"/>
    <w:rsid w:val="008C6CCA"/>
    <w:rsid w:val="008D0B45"/>
    <w:rsid w:val="008D0E04"/>
    <w:rsid w:val="008D1C45"/>
    <w:rsid w:val="008D27A4"/>
    <w:rsid w:val="008D3D10"/>
    <w:rsid w:val="008D4F69"/>
    <w:rsid w:val="008D7D46"/>
    <w:rsid w:val="008E0BDC"/>
    <w:rsid w:val="008E0DAE"/>
    <w:rsid w:val="008E10B3"/>
    <w:rsid w:val="008E17C4"/>
    <w:rsid w:val="008E1AE7"/>
    <w:rsid w:val="008E1D9E"/>
    <w:rsid w:val="008E4551"/>
    <w:rsid w:val="008E6176"/>
    <w:rsid w:val="008E6D8B"/>
    <w:rsid w:val="008F4008"/>
    <w:rsid w:val="008F4DAD"/>
    <w:rsid w:val="008F50B1"/>
    <w:rsid w:val="008F7756"/>
    <w:rsid w:val="009009EB"/>
    <w:rsid w:val="00901285"/>
    <w:rsid w:val="009020A3"/>
    <w:rsid w:val="009038BD"/>
    <w:rsid w:val="00912D5E"/>
    <w:rsid w:val="009135C3"/>
    <w:rsid w:val="0091417B"/>
    <w:rsid w:val="009150C5"/>
    <w:rsid w:val="00915FEB"/>
    <w:rsid w:val="00916B06"/>
    <w:rsid w:val="00917692"/>
    <w:rsid w:val="0091780F"/>
    <w:rsid w:val="00920844"/>
    <w:rsid w:val="00922933"/>
    <w:rsid w:val="00923E5A"/>
    <w:rsid w:val="009246DF"/>
    <w:rsid w:val="00927553"/>
    <w:rsid w:val="0092759F"/>
    <w:rsid w:val="00930360"/>
    <w:rsid w:val="00931EA1"/>
    <w:rsid w:val="009331B7"/>
    <w:rsid w:val="009333BF"/>
    <w:rsid w:val="00941377"/>
    <w:rsid w:val="00941F29"/>
    <w:rsid w:val="00941FF0"/>
    <w:rsid w:val="009456C5"/>
    <w:rsid w:val="00945BEB"/>
    <w:rsid w:val="00946D5A"/>
    <w:rsid w:val="00950734"/>
    <w:rsid w:val="0095469E"/>
    <w:rsid w:val="00956F0F"/>
    <w:rsid w:val="009620BA"/>
    <w:rsid w:val="009629B7"/>
    <w:rsid w:val="00964295"/>
    <w:rsid w:val="0096469C"/>
    <w:rsid w:val="00964717"/>
    <w:rsid w:val="00965455"/>
    <w:rsid w:val="009664C4"/>
    <w:rsid w:val="0097011D"/>
    <w:rsid w:val="0097221A"/>
    <w:rsid w:val="00972EB8"/>
    <w:rsid w:val="00973D23"/>
    <w:rsid w:val="00976463"/>
    <w:rsid w:val="00977592"/>
    <w:rsid w:val="009835FF"/>
    <w:rsid w:val="00983D91"/>
    <w:rsid w:val="00986A64"/>
    <w:rsid w:val="00990B23"/>
    <w:rsid w:val="00992020"/>
    <w:rsid w:val="00993C1E"/>
    <w:rsid w:val="009A2501"/>
    <w:rsid w:val="009A5191"/>
    <w:rsid w:val="009A5C57"/>
    <w:rsid w:val="009A7E7C"/>
    <w:rsid w:val="009B171C"/>
    <w:rsid w:val="009B2B11"/>
    <w:rsid w:val="009B3334"/>
    <w:rsid w:val="009B5335"/>
    <w:rsid w:val="009B5FD7"/>
    <w:rsid w:val="009B79EB"/>
    <w:rsid w:val="009C2CA0"/>
    <w:rsid w:val="009C2EE9"/>
    <w:rsid w:val="009C5E0A"/>
    <w:rsid w:val="009C77A5"/>
    <w:rsid w:val="009D0D0C"/>
    <w:rsid w:val="009D18FC"/>
    <w:rsid w:val="009D1937"/>
    <w:rsid w:val="009D2FB1"/>
    <w:rsid w:val="009D3A28"/>
    <w:rsid w:val="009D4162"/>
    <w:rsid w:val="009D5560"/>
    <w:rsid w:val="009E170D"/>
    <w:rsid w:val="009E1EB1"/>
    <w:rsid w:val="009E43B8"/>
    <w:rsid w:val="009E6ABD"/>
    <w:rsid w:val="009E6B3C"/>
    <w:rsid w:val="009E7B7B"/>
    <w:rsid w:val="009F11E6"/>
    <w:rsid w:val="009F12D8"/>
    <w:rsid w:val="009F1F3D"/>
    <w:rsid w:val="009F3DAA"/>
    <w:rsid w:val="009F4149"/>
    <w:rsid w:val="009F4403"/>
    <w:rsid w:val="009F4FB2"/>
    <w:rsid w:val="009F5F82"/>
    <w:rsid w:val="00A002B2"/>
    <w:rsid w:val="00A00E23"/>
    <w:rsid w:val="00A03142"/>
    <w:rsid w:val="00A11010"/>
    <w:rsid w:val="00A11819"/>
    <w:rsid w:val="00A11EF4"/>
    <w:rsid w:val="00A1379F"/>
    <w:rsid w:val="00A152E6"/>
    <w:rsid w:val="00A156F4"/>
    <w:rsid w:val="00A17838"/>
    <w:rsid w:val="00A17F3D"/>
    <w:rsid w:val="00A2199D"/>
    <w:rsid w:val="00A22AF2"/>
    <w:rsid w:val="00A23073"/>
    <w:rsid w:val="00A24EE9"/>
    <w:rsid w:val="00A255A0"/>
    <w:rsid w:val="00A30332"/>
    <w:rsid w:val="00A30A61"/>
    <w:rsid w:val="00A30FA3"/>
    <w:rsid w:val="00A31E01"/>
    <w:rsid w:val="00A352B3"/>
    <w:rsid w:val="00A35499"/>
    <w:rsid w:val="00A374E6"/>
    <w:rsid w:val="00A40E15"/>
    <w:rsid w:val="00A4241D"/>
    <w:rsid w:val="00A425E2"/>
    <w:rsid w:val="00A433F0"/>
    <w:rsid w:val="00A43B49"/>
    <w:rsid w:val="00A44C1C"/>
    <w:rsid w:val="00A44FDA"/>
    <w:rsid w:val="00A456B5"/>
    <w:rsid w:val="00A45CA9"/>
    <w:rsid w:val="00A46E7A"/>
    <w:rsid w:val="00A5072D"/>
    <w:rsid w:val="00A52043"/>
    <w:rsid w:val="00A539D1"/>
    <w:rsid w:val="00A53E5B"/>
    <w:rsid w:val="00A541E4"/>
    <w:rsid w:val="00A54B43"/>
    <w:rsid w:val="00A55269"/>
    <w:rsid w:val="00A56B8C"/>
    <w:rsid w:val="00A57171"/>
    <w:rsid w:val="00A6280E"/>
    <w:rsid w:val="00A63CEE"/>
    <w:rsid w:val="00A65864"/>
    <w:rsid w:val="00A65D91"/>
    <w:rsid w:val="00A67024"/>
    <w:rsid w:val="00A6717E"/>
    <w:rsid w:val="00A67248"/>
    <w:rsid w:val="00A70370"/>
    <w:rsid w:val="00A7038E"/>
    <w:rsid w:val="00A703BC"/>
    <w:rsid w:val="00A727B8"/>
    <w:rsid w:val="00A72EE9"/>
    <w:rsid w:val="00A736E0"/>
    <w:rsid w:val="00A73724"/>
    <w:rsid w:val="00A7705C"/>
    <w:rsid w:val="00A77820"/>
    <w:rsid w:val="00A809A4"/>
    <w:rsid w:val="00A80D41"/>
    <w:rsid w:val="00A818AE"/>
    <w:rsid w:val="00A85939"/>
    <w:rsid w:val="00A91E83"/>
    <w:rsid w:val="00A92E93"/>
    <w:rsid w:val="00A93CFE"/>
    <w:rsid w:val="00A93FCA"/>
    <w:rsid w:val="00A95CFE"/>
    <w:rsid w:val="00AA0C64"/>
    <w:rsid w:val="00AA0CB5"/>
    <w:rsid w:val="00AA2047"/>
    <w:rsid w:val="00AA4CCF"/>
    <w:rsid w:val="00AB0FD8"/>
    <w:rsid w:val="00AB18A6"/>
    <w:rsid w:val="00AB5D93"/>
    <w:rsid w:val="00AB7032"/>
    <w:rsid w:val="00AB7DF9"/>
    <w:rsid w:val="00AC10F8"/>
    <w:rsid w:val="00AC2416"/>
    <w:rsid w:val="00AC4767"/>
    <w:rsid w:val="00AC71C3"/>
    <w:rsid w:val="00AC72B5"/>
    <w:rsid w:val="00AD3EA3"/>
    <w:rsid w:val="00AE04FC"/>
    <w:rsid w:val="00AE3228"/>
    <w:rsid w:val="00AE5B5A"/>
    <w:rsid w:val="00AE6BE5"/>
    <w:rsid w:val="00AF4B5B"/>
    <w:rsid w:val="00AF4B6C"/>
    <w:rsid w:val="00AF4BEE"/>
    <w:rsid w:val="00AF4E67"/>
    <w:rsid w:val="00AF65CA"/>
    <w:rsid w:val="00AF7E7C"/>
    <w:rsid w:val="00B02476"/>
    <w:rsid w:val="00B027DF"/>
    <w:rsid w:val="00B10806"/>
    <w:rsid w:val="00B14B5E"/>
    <w:rsid w:val="00B202F3"/>
    <w:rsid w:val="00B21080"/>
    <w:rsid w:val="00B2259D"/>
    <w:rsid w:val="00B229AD"/>
    <w:rsid w:val="00B231EA"/>
    <w:rsid w:val="00B23442"/>
    <w:rsid w:val="00B238EB"/>
    <w:rsid w:val="00B2653D"/>
    <w:rsid w:val="00B301E2"/>
    <w:rsid w:val="00B328FA"/>
    <w:rsid w:val="00B3360D"/>
    <w:rsid w:val="00B348B1"/>
    <w:rsid w:val="00B358CE"/>
    <w:rsid w:val="00B35E55"/>
    <w:rsid w:val="00B36025"/>
    <w:rsid w:val="00B4034E"/>
    <w:rsid w:val="00B44061"/>
    <w:rsid w:val="00B446EF"/>
    <w:rsid w:val="00B46CF4"/>
    <w:rsid w:val="00B4788C"/>
    <w:rsid w:val="00B507EC"/>
    <w:rsid w:val="00B51ED6"/>
    <w:rsid w:val="00B529A0"/>
    <w:rsid w:val="00B547AD"/>
    <w:rsid w:val="00B60175"/>
    <w:rsid w:val="00B621B6"/>
    <w:rsid w:val="00B655AA"/>
    <w:rsid w:val="00B66AE9"/>
    <w:rsid w:val="00B703D5"/>
    <w:rsid w:val="00B70EF3"/>
    <w:rsid w:val="00B722F2"/>
    <w:rsid w:val="00B72551"/>
    <w:rsid w:val="00B74F84"/>
    <w:rsid w:val="00B80200"/>
    <w:rsid w:val="00B80876"/>
    <w:rsid w:val="00B8111F"/>
    <w:rsid w:val="00B83A85"/>
    <w:rsid w:val="00B83AF7"/>
    <w:rsid w:val="00B84FD9"/>
    <w:rsid w:val="00B86E63"/>
    <w:rsid w:val="00B87B42"/>
    <w:rsid w:val="00B87E5E"/>
    <w:rsid w:val="00B90844"/>
    <w:rsid w:val="00B939AF"/>
    <w:rsid w:val="00B95EB2"/>
    <w:rsid w:val="00B9648C"/>
    <w:rsid w:val="00B9702C"/>
    <w:rsid w:val="00B97850"/>
    <w:rsid w:val="00BA2614"/>
    <w:rsid w:val="00BA5A39"/>
    <w:rsid w:val="00BA5D1E"/>
    <w:rsid w:val="00BA6FD4"/>
    <w:rsid w:val="00BB1561"/>
    <w:rsid w:val="00BB2499"/>
    <w:rsid w:val="00BB252F"/>
    <w:rsid w:val="00BB5BD4"/>
    <w:rsid w:val="00BB7373"/>
    <w:rsid w:val="00BC021C"/>
    <w:rsid w:val="00BC150D"/>
    <w:rsid w:val="00BC2BDB"/>
    <w:rsid w:val="00BC488E"/>
    <w:rsid w:val="00BC4DF7"/>
    <w:rsid w:val="00BC595D"/>
    <w:rsid w:val="00BD6542"/>
    <w:rsid w:val="00BD7E3F"/>
    <w:rsid w:val="00BE1125"/>
    <w:rsid w:val="00BE31D3"/>
    <w:rsid w:val="00BE6AB6"/>
    <w:rsid w:val="00BF0359"/>
    <w:rsid w:val="00BF0FD2"/>
    <w:rsid w:val="00BF34D3"/>
    <w:rsid w:val="00BF5423"/>
    <w:rsid w:val="00C01EEF"/>
    <w:rsid w:val="00C01FF3"/>
    <w:rsid w:val="00C0246C"/>
    <w:rsid w:val="00C044EF"/>
    <w:rsid w:val="00C05597"/>
    <w:rsid w:val="00C07ECE"/>
    <w:rsid w:val="00C10370"/>
    <w:rsid w:val="00C11940"/>
    <w:rsid w:val="00C12AA5"/>
    <w:rsid w:val="00C132BC"/>
    <w:rsid w:val="00C140D5"/>
    <w:rsid w:val="00C1550D"/>
    <w:rsid w:val="00C15901"/>
    <w:rsid w:val="00C20D78"/>
    <w:rsid w:val="00C21C07"/>
    <w:rsid w:val="00C21F96"/>
    <w:rsid w:val="00C21FE5"/>
    <w:rsid w:val="00C22827"/>
    <w:rsid w:val="00C24515"/>
    <w:rsid w:val="00C2479D"/>
    <w:rsid w:val="00C252A6"/>
    <w:rsid w:val="00C2774D"/>
    <w:rsid w:val="00C27FF0"/>
    <w:rsid w:val="00C3219D"/>
    <w:rsid w:val="00C3279B"/>
    <w:rsid w:val="00C327E7"/>
    <w:rsid w:val="00C33E2C"/>
    <w:rsid w:val="00C3528B"/>
    <w:rsid w:val="00C35F7A"/>
    <w:rsid w:val="00C40CE4"/>
    <w:rsid w:val="00C41143"/>
    <w:rsid w:val="00C41441"/>
    <w:rsid w:val="00C435A5"/>
    <w:rsid w:val="00C45999"/>
    <w:rsid w:val="00C505D6"/>
    <w:rsid w:val="00C50D5F"/>
    <w:rsid w:val="00C51015"/>
    <w:rsid w:val="00C51EEF"/>
    <w:rsid w:val="00C540A3"/>
    <w:rsid w:val="00C5564D"/>
    <w:rsid w:val="00C56512"/>
    <w:rsid w:val="00C604D6"/>
    <w:rsid w:val="00C6091C"/>
    <w:rsid w:val="00C60B45"/>
    <w:rsid w:val="00C632F4"/>
    <w:rsid w:val="00C6547C"/>
    <w:rsid w:val="00C65CEC"/>
    <w:rsid w:val="00C66D0B"/>
    <w:rsid w:val="00C66F01"/>
    <w:rsid w:val="00C71322"/>
    <w:rsid w:val="00C72C46"/>
    <w:rsid w:val="00C74390"/>
    <w:rsid w:val="00C74723"/>
    <w:rsid w:val="00C74D42"/>
    <w:rsid w:val="00C75FF5"/>
    <w:rsid w:val="00C760A5"/>
    <w:rsid w:val="00C77055"/>
    <w:rsid w:val="00C80317"/>
    <w:rsid w:val="00C8402B"/>
    <w:rsid w:val="00C84E75"/>
    <w:rsid w:val="00C872F1"/>
    <w:rsid w:val="00C8758D"/>
    <w:rsid w:val="00C904E6"/>
    <w:rsid w:val="00C90EFB"/>
    <w:rsid w:val="00C91B6B"/>
    <w:rsid w:val="00C9313A"/>
    <w:rsid w:val="00C95360"/>
    <w:rsid w:val="00C953C1"/>
    <w:rsid w:val="00CA07A7"/>
    <w:rsid w:val="00CA2C56"/>
    <w:rsid w:val="00CA5D46"/>
    <w:rsid w:val="00CA715C"/>
    <w:rsid w:val="00CA7572"/>
    <w:rsid w:val="00CA7A10"/>
    <w:rsid w:val="00CB2401"/>
    <w:rsid w:val="00CB3B1D"/>
    <w:rsid w:val="00CB3E4B"/>
    <w:rsid w:val="00CB6246"/>
    <w:rsid w:val="00CC1D29"/>
    <w:rsid w:val="00CC2F44"/>
    <w:rsid w:val="00CC339D"/>
    <w:rsid w:val="00CC5523"/>
    <w:rsid w:val="00CC5BB6"/>
    <w:rsid w:val="00CC5E85"/>
    <w:rsid w:val="00CC6C6E"/>
    <w:rsid w:val="00CC6FD8"/>
    <w:rsid w:val="00CD01FA"/>
    <w:rsid w:val="00CD06A7"/>
    <w:rsid w:val="00CD23E7"/>
    <w:rsid w:val="00CD3413"/>
    <w:rsid w:val="00CD4BC4"/>
    <w:rsid w:val="00CD5171"/>
    <w:rsid w:val="00CD6D5C"/>
    <w:rsid w:val="00CD7532"/>
    <w:rsid w:val="00CE0D5E"/>
    <w:rsid w:val="00CE1107"/>
    <w:rsid w:val="00CE20C6"/>
    <w:rsid w:val="00CE21D2"/>
    <w:rsid w:val="00CF11FF"/>
    <w:rsid w:val="00CF3031"/>
    <w:rsid w:val="00CF39CD"/>
    <w:rsid w:val="00CF5755"/>
    <w:rsid w:val="00CF5EE3"/>
    <w:rsid w:val="00D003D6"/>
    <w:rsid w:val="00D003E9"/>
    <w:rsid w:val="00D05764"/>
    <w:rsid w:val="00D06E53"/>
    <w:rsid w:val="00D13550"/>
    <w:rsid w:val="00D13D19"/>
    <w:rsid w:val="00D1423F"/>
    <w:rsid w:val="00D15767"/>
    <w:rsid w:val="00D17BD3"/>
    <w:rsid w:val="00D17E7E"/>
    <w:rsid w:val="00D202E6"/>
    <w:rsid w:val="00D21C62"/>
    <w:rsid w:val="00D225CA"/>
    <w:rsid w:val="00D226C7"/>
    <w:rsid w:val="00D232B5"/>
    <w:rsid w:val="00D23BFD"/>
    <w:rsid w:val="00D27FBE"/>
    <w:rsid w:val="00D3041A"/>
    <w:rsid w:val="00D30E58"/>
    <w:rsid w:val="00D313D6"/>
    <w:rsid w:val="00D35BEA"/>
    <w:rsid w:val="00D361D9"/>
    <w:rsid w:val="00D36A24"/>
    <w:rsid w:val="00D4171C"/>
    <w:rsid w:val="00D426A1"/>
    <w:rsid w:val="00D43F0C"/>
    <w:rsid w:val="00D45716"/>
    <w:rsid w:val="00D457F0"/>
    <w:rsid w:val="00D45C7B"/>
    <w:rsid w:val="00D4679F"/>
    <w:rsid w:val="00D46F85"/>
    <w:rsid w:val="00D512A7"/>
    <w:rsid w:val="00D55718"/>
    <w:rsid w:val="00D6061D"/>
    <w:rsid w:val="00D636FC"/>
    <w:rsid w:val="00D66B63"/>
    <w:rsid w:val="00D6758C"/>
    <w:rsid w:val="00D71843"/>
    <w:rsid w:val="00D74235"/>
    <w:rsid w:val="00D7496A"/>
    <w:rsid w:val="00D74BA2"/>
    <w:rsid w:val="00D8084A"/>
    <w:rsid w:val="00D80F43"/>
    <w:rsid w:val="00D81724"/>
    <w:rsid w:val="00D8527A"/>
    <w:rsid w:val="00D86A95"/>
    <w:rsid w:val="00D872A6"/>
    <w:rsid w:val="00D90F2D"/>
    <w:rsid w:val="00D912A4"/>
    <w:rsid w:val="00D915FB"/>
    <w:rsid w:val="00D93F1B"/>
    <w:rsid w:val="00D9422A"/>
    <w:rsid w:val="00D94850"/>
    <w:rsid w:val="00D94DD9"/>
    <w:rsid w:val="00D96BFB"/>
    <w:rsid w:val="00DA0378"/>
    <w:rsid w:val="00DA06D9"/>
    <w:rsid w:val="00DA1671"/>
    <w:rsid w:val="00DA46F8"/>
    <w:rsid w:val="00DA7037"/>
    <w:rsid w:val="00DB1EC1"/>
    <w:rsid w:val="00DB3B4D"/>
    <w:rsid w:val="00DB4842"/>
    <w:rsid w:val="00DB540E"/>
    <w:rsid w:val="00DB6A69"/>
    <w:rsid w:val="00DC16EB"/>
    <w:rsid w:val="00DC18D9"/>
    <w:rsid w:val="00DC48F5"/>
    <w:rsid w:val="00DC5536"/>
    <w:rsid w:val="00DD1602"/>
    <w:rsid w:val="00DD2995"/>
    <w:rsid w:val="00DD2EAE"/>
    <w:rsid w:val="00DD4C21"/>
    <w:rsid w:val="00DD5738"/>
    <w:rsid w:val="00DD57DC"/>
    <w:rsid w:val="00DE0EBE"/>
    <w:rsid w:val="00DE1D33"/>
    <w:rsid w:val="00DE1D8B"/>
    <w:rsid w:val="00DE2D96"/>
    <w:rsid w:val="00DE4857"/>
    <w:rsid w:val="00DE59B2"/>
    <w:rsid w:val="00DF0EF0"/>
    <w:rsid w:val="00DF172C"/>
    <w:rsid w:val="00DF236E"/>
    <w:rsid w:val="00DF3CF9"/>
    <w:rsid w:val="00DF4ECC"/>
    <w:rsid w:val="00DF74C7"/>
    <w:rsid w:val="00E00232"/>
    <w:rsid w:val="00E008F6"/>
    <w:rsid w:val="00E015A4"/>
    <w:rsid w:val="00E03172"/>
    <w:rsid w:val="00E0783F"/>
    <w:rsid w:val="00E10BCA"/>
    <w:rsid w:val="00E10CA0"/>
    <w:rsid w:val="00E11555"/>
    <w:rsid w:val="00E12523"/>
    <w:rsid w:val="00E1257E"/>
    <w:rsid w:val="00E12DCC"/>
    <w:rsid w:val="00E217A1"/>
    <w:rsid w:val="00E224FA"/>
    <w:rsid w:val="00E250D2"/>
    <w:rsid w:val="00E27A87"/>
    <w:rsid w:val="00E32984"/>
    <w:rsid w:val="00E32985"/>
    <w:rsid w:val="00E32C17"/>
    <w:rsid w:val="00E32F43"/>
    <w:rsid w:val="00E3491C"/>
    <w:rsid w:val="00E364D4"/>
    <w:rsid w:val="00E40196"/>
    <w:rsid w:val="00E4039D"/>
    <w:rsid w:val="00E40CAA"/>
    <w:rsid w:val="00E410F8"/>
    <w:rsid w:val="00E42DC9"/>
    <w:rsid w:val="00E445E1"/>
    <w:rsid w:val="00E44A94"/>
    <w:rsid w:val="00E47BDE"/>
    <w:rsid w:val="00E618F9"/>
    <w:rsid w:val="00E65AC2"/>
    <w:rsid w:val="00E65AC9"/>
    <w:rsid w:val="00E72A42"/>
    <w:rsid w:val="00E73A5B"/>
    <w:rsid w:val="00E7424A"/>
    <w:rsid w:val="00E74A6B"/>
    <w:rsid w:val="00E76BCE"/>
    <w:rsid w:val="00E7739A"/>
    <w:rsid w:val="00E8112F"/>
    <w:rsid w:val="00E8301D"/>
    <w:rsid w:val="00E865DF"/>
    <w:rsid w:val="00E8701E"/>
    <w:rsid w:val="00E90424"/>
    <w:rsid w:val="00EA06D9"/>
    <w:rsid w:val="00EA1624"/>
    <w:rsid w:val="00EA4018"/>
    <w:rsid w:val="00EA5C7F"/>
    <w:rsid w:val="00EA613D"/>
    <w:rsid w:val="00EA7CB3"/>
    <w:rsid w:val="00EA7F9E"/>
    <w:rsid w:val="00EC10E6"/>
    <w:rsid w:val="00EC1596"/>
    <w:rsid w:val="00EC2350"/>
    <w:rsid w:val="00EC2672"/>
    <w:rsid w:val="00EC3815"/>
    <w:rsid w:val="00EC56B9"/>
    <w:rsid w:val="00EC7A3E"/>
    <w:rsid w:val="00ED167A"/>
    <w:rsid w:val="00ED317B"/>
    <w:rsid w:val="00ED445E"/>
    <w:rsid w:val="00ED7299"/>
    <w:rsid w:val="00EE1C32"/>
    <w:rsid w:val="00EE2701"/>
    <w:rsid w:val="00EE5F97"/>
    <w:rsid w:val="00EE610F"/>
    <w:rsid w:val="00EE69E8"/>
    <w:rsid w:val="00EE6B42"/>
    <w:rsid w:val="00EE77F9"/>
    <w:rsid w:val="00EF0A7D"/>
    <w:rsid w:val="00EF1EC1"/>
    <w:rsid w:val="00EF1FC4"/>
    <w:rsid w:val="00EF20ED"/>
    <w:rsid w:val="00EF2421"/>
    <w:rsid w:val="00EF5517"/>
    <w:rsid w:val="00EF559A"/>
    <w:rsid w:val="00EF6A58"/>
    <w:rsid w:val="00EF6EC8"/>
    <w:rsid w:val="00F00462"/>
    <w:rsid w:val="00F05F35"/>
    <w:rsid w:val="00F07488"/>
    <w:rsid w:val="00F11A1C"/>
    <w:rsid w:val="00F122AD"/>
    <w:rsid w:val="00F12826"/>
    <w:rsid w:val="00F1282A"/>
    <w:rsid w:val="00F13A6B"/>
    <w:rsid w:val="00F141EF"/>
    <w:rsid w:val="00F154A6"/>
    <w:rsid w:val="00F1656C"/>
    <w:rsid w:val="00F16DAF"/>
    <w:rsid w:val="00F17ABB"/>
    <w:rsid w:val="00F212AC"/>
    <w:rsid w:val="00F21413"/>
    <w:rsid w:val="00F22443"/>
    <w:rsid w:val="00F23074"/>
    <w:rsid w:val="00F25C6C"/>
    <w:rsid w:val="00F25CA3"/>
    <w:rsid w:val="00F26E87"/>
    <w:rsid w:val="00F27777"/>
    <w:rsid w:val="00F3057C"/>
    <w:rsid w:val="00F33FF9"/>
    <w:rsid w:val="00F34039"/>
    <w:rsid w:val="00F3513D"/>
    <w:rsid w:val="00F3609C"/>
    <w:rsid w:val="00F375D4"/>
    <w:rsid w:val="00F40D4E"/>
    <w:rsid w:val="00F4130C"/>
    <w:rsid w:val="00F41EF2"/>
    <w:rsid w:val="00F420C8"/>
    <w:rsid w:val="00F43ABC"/>
    <w:rsid w:val="00F43D26"/>
    <w:rsid w:val="00F45C98"/>
    <w:rsid w:val="00F534DF"/>
    <w:rsid w:val="00F55747"/>
    <w:rsid w:val="00F55E1F"/>
    <w:rsid w:val="00F56615"/>
    <w:rsid w:val="00F56F7F"/>
    <w:rsid w:val="00F575EF"/>
    <w:rsid w:val="00F57CCB"/>
    <w:rsid w:val="00F624CD"/>
    <w:rsid w:val="00F655AE"/>
    <w:rsid w:val="00F65773"/>
    <w:rsid w:val="00F65C86"/>
    <w:rsid w:val="00F66D32"/>
    <w:rsid w:val="00F70834"/>
    <w:rsid w:val="00F71F1D"/>
    <w:rsid w:val="00F72772"/>
    <w:rsid w:val="00F73B6E"/>
    <w:rsid w:val="00F73F14"/>
    <w:rsid w:val="00F7783F"/>
    <w:rsid w:val="00F81632"/>
    <w:rsid w:val="00F82359"/>
    <w:rsid w:val="00F842BA"/>
    <w:rsid w:val="00F849EE"/>
    <w:rsid w:val="00F855E7"/>
    <w:rsid w:val="00F85601"/>
    <w:rsid w:val="00F859B4"/>
    <w:rsid w:val="00F8600B"/>
    <w:rsid w:val="00F93DB4"/>
    <w:rsid w:val="00F942EE"/>
    <w:rsid w:val="00F94568"/>
    <w:rsid w:val="00F9585B"/>
    <w:rsid w:val="00F967EE"/>
    <w:rsid w:val="00F97FC3"/>
    <w:rsid w:val="00FA025C"/>
    <w:rsid w:val="00FA0E55"/>
    <w:rsid w:val="00FA0FB1"/>
    <w:rsid w:val="00FA1382"/>
    <w:rsid w:val="00FA22A3"/>
    <w:rsid w:val="00FA4F6C"/>
    <w:rsid w:val="00FA5199"/>
    <w:rsid w:val="00FA52E0"/>
    <w:rsid w:val="00FA61F7"/>
    <w:rsid w:val="00FA716B"/>
    <w:rsid w:val="00FA731E"/>
    <w:rsid w:val="00FB1DBE"/>
    <w:rsid w:val="00FB3153"/>
    <w:rsid w:val="00FB382D"/>
    <w:rsid w:val="00FB47F6"/>
    <w:rsid w:val="00FB65AD"/>
    <w:rsid w:val="00FB6B2F"/>
    <w:rsid w:val="00FB7BFF"/>
    <w:rsid w:val="00FC2985"/>
    <w:rsid w:val="00FC2C67"/>
    <w:rsid w:val="00FC419B"/>
    <w:rsid w:val="00FC5288"/>
    <w:rsid w:val="00FC5F20"/>
    <w:rsid w:val="00FC73AF"/>
    <w:rsid w:val="00FC73C3"/>
    <w:rsid w:val="00FC75A3"/>
    <w:rsid w:val="00FC7F86"/>
    <w:rsid w:val="00FD0ABE"/>
    <w:rsid w:val="00FD1C3E"/>
    <w:rsid w:val="00FD372A"/>
    <w:rsid w:val="00FD3BEB"/>
    <w:rsid w:val="00FD60ED"/>
    <w:rsid w:val="00FD7B45"/>
    <w:rsid w:val="00FD7C95"/>
    <w:rsid w:val="00FE05FE"/>
    <w:rsid w:val="00FE0709"/>
    <w:rsid w:val="00FE0CA5"/>
    <w:rsid w:val="00FE149A"/>
    <w:rsid w:val="00FE1E79"/>
    <w:rsid w:val="00FE670E"/>
    <w:rsid w:val="00FE7675"/>
    <w:rsid w:val="00FE78A5"/>
    <w:rsid w:val="00FF1079"/>
    <w:rsid w:val="00FF169E"/>
    <w:rsid w:val="00FF3393"/>
    <w:rsid w:val="00FF4C90"/>
    <w:rsid w:val="00FF6D04"/>
    <w:rsid w:val="00FF759D"/>
    <w:rsid w:val="00FF78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EEDC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uiPriority="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uiPriority="73"/>
    <w:lsdException w:name="List 2" w:semiHidden="1" w:unhideWhenUsed="1"/>
    <w:lsdException w:name="List 3" w:semiHidden="1" w:unhideWhenUsed="1"/>
    <w:lsdException w:name="List 4" w:semiHidden="1" w:unhideWhenUsed="1"/>
    <w:lsdException w:name="List 5" w:semiHidden="1" w:unhideWhenUsed="1"/>
    <w:lsdException w:name="List Bullet 2" w:uiPriority="2"/>
    <w:lsdException w:name="List Bullet 3" w:uiPriority="2"/>
    <w:lsdException w:name="List Bullet 4" w:semiHidden="1" w:unhideWhenUsed="1"/>
    <w:lsdException w:name="List Bullet 5" w:semiHidden="1" w:unhideWhenUsed="1"/>
    <w:lsdException w:name="List Number 2" w:semiHidden="1" w:uiPriority="2" w:unhideWhenUsed="1"/>
    <w:lsdException w:name="List Number 3" w:semiHidden="1" w:uiPriority="2"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964295"/>
    <w:rPr>
      <w:rFonts w:eastAsia="Times New Roman"/>
      <w:sz w:val="24"/>
      <w:szCs w:val="24"/>
      <w:lang w:eastAsia="en-GB"/>
    </w:rPr>
  </w:style>
  <w:style w:type="paragraph" w:styleId="Heading1">
    <w:name w:val="heading 1"/>
    <w:basedOn w:val="Normal"/>
    <w:next w:val="BodyText"/>
    <w:link w:val="Heading1Char"/>
    <w:uiPriority w:val="9"/>
    <w:qFormat/>
    <w:rsid w:val="00511016"/>
    <w:pPr>
      <w:numPr>
        <w:numId w:val="10"/>
      </w:numPr>
      <w:spacing w:before="240" w:after="120"/>
      <w:outlineLvl w:val="0"/>
    </w:pPr>
    <w:rPr>
      <w:rFonts w:ascii="Arial" w:eastAsia="Arial" w:hAnsi="Arial" w:cs="Arial"/>
      <w:b/>
      <w:color w:val="003478"/>
      <w:sz w:val="22"/>
      <w:szCs w:val="20"/>
      <w:lang w:eastAsia="en-US"/>
    </w:rPr>
  </w:style>
  <w:style w:type="paragraph" w:styleId="Heading2">
    <w:name w:val="heading 2"/>
    <w:basedOn w:val="Normal"/>
    <w:next w:val="BodyText"/>
    <w:link w:val="Heading2Char"/>
    <w:uiPriority w:val="9"/>
    <w:qFormat/>
    <w:rsid w:val="004A3C7D"/>
    <w:pPr>
      <w:numPr>
        <w:ilvl w:val="1"/>
        <w:numId w:val="10"/>
      </w:numPr>
      <w:spacing w:before="240" w:after="120"/>
      <w:outlineLvl w:val="1"/>
    </w:pPr>
    <w:rPr>
      <w:rFonts w:asciiTheme="minorHAnsi" w:eastAsia="Arial" w:hAnsiTheme="minorHAnsi" w:cstheme="minorHAnsi"/>
      <w:b/>
      <w:color w:val="436889"/>
      <w:sz w:val="22"/>
      <w:szCs w:val="22"/>
      <w:lang w:eastAsia="en-US"/>
    </w:rPr>
  </w:style>
  <w:style w:type="paragraph" w:styleId="Heading3">
    <w:name w:val="heading 3"/>
    <w:basedOn w:val="BodyText"/>
    <w:next w:val="BodyText"/>
    <w:link w:val="Heading3Char"/>
    <w:uiPriority w:val="9"/>
    <w:qFormat/>
    <w:rsid w:val="00FF759D"/>
    <w:pPr>
      <w:numPr>
        <w:ilvl w:val="2"/>
        <w:numId w:val="10"/>
      </w:numPr>
      <w:outlineLvl w:val="2"/>
    </w:pPr>
    <w:rPr>
      <w:b/>
      <w:lang w:val="en-GB"/>
    </w:rPr>
  </w:style>
  <w:style w:type="paragraph" w:styleId="Heading4">
    <w:name w:val="heading 4"/>
    <w:basedOn w:val="Normal"/>
    <w:next w:val="BodyText"/>
    <w:link w:val="Heading4Char"/>
    <w:uiPriority w:val="1"/>
    <w:qFormat/>
    <w:rsid w:val="00A727B8"/>
    <w:pPr>
      <w:keepNext/>
      <w:keepLines/>
      <w:numPr>
        <w:ilvl w:val="3"/>
        <w:numId w:val="10"/>
      </w:numPr>
      <w:spacing w:before="360" w:after="120" w:line="264" w:lineRule="auto"/>
      <w:contextualSpacing/>
      <w:outlineLvl w:val="3"/>
    </w:pPr>
    <w:rPr>
      <w:rFonts w:ascii="Arial" w:eastAsia="Arial" w:hAnsi="Arial"/>
      <w:b/>
      <w:szCs w:val="28"/>
      <w:lang w:eastAsia="en-US"/>
    </w:rPr>
  </w:style>
  <w:style w:type="paragraph" w:styleId="Heading5">
    <w:name w:val="heading 5"/>
    <w:basedOn w:val="Normal"/>
    <w:next w:val="Normal"/>
    <w:link w:val="Heading5Char"/>
    <w:uiPriority w:val="1"/>
    <w:qFormat/>
    <w:rsid w:val="00A727B8"/>
    <w:pPr>
      <w:keepNext/>
      <w:keepLines/>
      <w:numPr>
        <w:ilvl w:val="4"/>
        <w:numId w:val="10"/>
      </w:numPr>
      <w:spacing w:before="360" w:after="120" w:line="264" w:lineRule="auto"/>
      <w:contextualSpacing/>
      <w:outlineLvl w:val="4"/>
    </w:pPr>
    <w:rPr>
      <w:rFonts w:ascii="Arial" w:eastAsia="Arial" w:hAnsi="Arial"/>
      <w:b/>
      <w:sz w:val="20"/>
      <w:lang w:eastAsia="en-US"/>
    </w:rPr>
  </w:style>
  <w:style w:type="paragraph" w:styleId="Heading6">
    <w:name w:val="heading 6"/>
    <w:basedOn w:val="Normal"/>
    <w:next w:val="Normal"/>
    <w:link w:val="Heading6Char"/>
    <w:uiPriority w:val="9"/>
    <w:unhideWhenUsed/>
    <w:qFormat/>
    <w:rsid w:val="00596BFB"/>
    <w:pPr>
      <w:numPr>
        <w:ilvl w:val="5"/>
        <w:numId w:val="10"/>
      </w:numPr>
      <w:spacing w:before="240" w:after="120" w:line="264" w:lineRule="auto"/>
      <w:contextualSpacing/>
      <w:outlineLvl w:val="5"/>
    </w:pPr>
    <w:rPr>
      <w:rFonts w:ascii="Arial" w:eastAsia="Arial" w:hAnsi="Arial"/>
      <w:b/>
      <w:sz w:val="20"/>
      <w:szCs w:val="20"/>
      <w:lang w:eastAsia="en-US"/>
    </w:rPr>
  </w:style>
  <w:style w:type="paragraph" w:styleId="Heading7">
    <w:name w:val="heading 7"/>
    <w:basedOn w:val="Normal"/>
    <w:next w:val="Normal"/>
    <w:link w:val="Heading7Char"/>
    <w:uiPriority w:val="99"/>
    <w:semiHidden/>
    <w:unhideWhenUsed/>
    <w:qFormat/>
    <w:rsid w:val="002F3084"/>
    <w:pPr>
      <w:keepNext/>
      <w:keepLines/>
      <w:numPr>
        <w:ilvl w:val="6"/>
        <w:numId w:val="10"/>
      </w:numPr>
      <w:spacing w:before="200" w:line="264" w:lineRule="auto"/>
      <w:outlineLvl w:val="6"/>
    </w:pPr>
    <w:rPr>
      <w:rFonts w:ascii="Arial" w:eastAsia="MS PGothic" w:hAnsi="Arial"/>
      <w:i/>
      <w:iCs/>
      <w:color w:val="404040"/>
      <w:sz w:val="20"/>
      <w:szCs w:val="20"/>
      <w:lang w:eastAsia="en-US"/>
    </w:rPr>
  </w:style>
  <w:style w:type="paragraph" w:styleId="Heading8">
    <w:name w:val="heading 8"/>
    <w:basedOn w:val="Normal"/>
    <w:next w:val="Normal"/>
    <w:link w:val="Heading8Char"/>
    <w:uiPriority w:val="99"/>
    <w:semiHidden/>
    <w:unhideWhenUsed/>
    <w:qFormat/>
    <w:rsid w:val="002F3084"/>
    <w:pPr>
      <w:keepNext/>
      <w:keepLines/>
      <w:numPr>
        <w:ilvl w:val="7"/>
        <w:numId w:val="10"/>
      </w:numPr>
      <w:spacing w:before="200" w:line="264" w:lineRule="auto"/>
      <w:outlineLvl w:val="7"/>
    </w:pPr>
    <w:rPr>
      <w:rFonts w:ascii="Arial" w:eastAsia="MS PGothic" w:hAnsi="Arial"/>
      <w:color w:val="404040"/>
      <w:sz w:val="20"/>
      <w:szCs w:val="20"/>
      <w:lang w:eastAsia="en-US"/>
    </w:rPr>
  </w:style>
  <w:style w:type="paragraph" w:styleId="Heading9">
    <w:name w:val="heading 9"/>
    <w:basedOn w:val="Normal"/>
    <w:next w:val="Normal"/>
    <w:link w:val="Heading9Char"/>
    <w:uiPriority w:val="99"/>
    <w:semiHidden/>
    <w:unhideWhenUsed/>
    <w:qFormat/>
    <w:rsid w:val="002F3084"/>
    <w:pPr>
      <w:keepNext/>
      <w:keepLines/>
      <w:numPr>
        <w:ilvl w:val="8"/>
        <w:numId w:val="10"/>
      </w:numPr>
      <w:spacing w:before="200" w:line="264" w:lineRule="auto"/>
      <w:outlineLvl w:val="8"/>
    </w:pPr>
    <w:rPr>
      <w:rFonts w:ascii="Arial" w:eastAsia="MS PGothic" w:hAnsi="Arial"/>
      <w:i/>
      <w:iCs/>
      <w:color w:val="40404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BA5A39"/>
    <w:pPr>
      <w:spacing w:before="160" w:after="160" w:line="264" w:lineRule="auto"/>
    </w:pPr>
    <w:rPr>
      <w:rFonts w:ascii="Arial" w:eastAsia="Arial" w:hAnsi="Arial" w:cs="Arial"/>
      <w:sz w:val="20"/>
      <w:szCs w:val="22"/>
      <w:lang w:eastAsia="en-US"/>
    </w:rPr>
  </w:style>
  <w:style w:type="character" w:customStyle="1" w:styleId="BodyTextChar">
    <w:name w:val="Body Text Char"/>
    <w:link w:val="BodyText"/>
    <w:uiPriority w:val="99"/>
    <w:rsid w:val="00BA5A39"/>
    <w:rPr>
      <w:rFonts w:ascii="Arial" w:hAnsi="Arial" w:cs="Arial"/>
      <w:szCs w:val="22"/>
      <w:lang w:eastAsia="en-US"/>
    </w:rPr>
  </w:style>
  <w:style w:type="character" w:customStyle="1" w:styleId="Heading1Char">
    <w:name w:val="Heading 1 Char"/>
    <w:link w:val="Heading1"/>
    <w:uiPriority w:val="9"/>
    <w:rsid w:val="00511016"/>
    <w:rPr>
      <w:rFonts w:ascii="Arial" w:hAnsi="Arial" w:cs="Arial"/>
      <w:b/>
      <w:color w:val="003478"/>
      <w:sz w:val="22"/>
      <w:lang w:eastAsia="en-US"/>
    </w:rPr>
  </w:style>
  <w:style w:type="character" w:customStyle="1" w:styleId="Heading2Char">
    <w:name w:val="Heading 2 Char"/>
    <w:link w:val="Heading2"/>
    <w:uiPriority w:val="9"/>
    <w:rsid w:val="004A3C7D"/>
    <w:rPr>
      <w:rFonts w:asciiTheme="minorHAnsi" w:hAnsiTheme="minorHAnsi" w:cstheme="minorHAnsi"/>
      <w:b/>
      <w:color w:val="436889"/>
      <w:sz w:val="22"/>
      <w:szCs w:val="22"/>
      <w:lang w:eastAsia="en-US"/>
    </w:rPr>
  </w:style>
  <w:style w:type="character" w:customStyle="1" w:styleId="Heading3Char">
    <w:name w:val="Heading 3 Char"/>
    <w:link w:val="Heading3"/>
    <w:uiPriority w:val="9"/>
    <w:rsid w:val="00FF759D"/>
    <w:rPr>
      <w:rFonts w:ascii="Arial" w:hAnsi="Arial" w:cs="Arial"/>
      <w:b/>
      <w:lang w:val="en-GB" w:eastAsia="en-US"/>
    </w:rPr>
  </w:style>
  <w:style w:type="character" w:customStyle="1" w:styleId="Heading4Char">
    <w:name w:val="Heading 4 Char"/>
    <w:link w:val="Heading4"/>
    <w:uiPriority w:val="1"/>
    <w:rsid w:val="009F12D8"/>
    <w:rPr>
      <w:rFonts w:ascii="Arial" w:hAnsi="Arial"/>
      <w:b/>
      <w:sz w:val="24"/>
      <w:szCs w:val="28"/>
      <w:lang w:eastAsia="en-US"/>
    </w:rPr>
  </w:style>
  <w:style w:type="character" w:customStyle="1" w:styleId="Heading5Char">
    <w:name w:val="Heading 5 Char"/>
    <w:link w:val="Heading5"/>
    <w:uiPriority w:val="1"/>
    <w:rsid w:val="009F12D8"/>
    <w:rPr>
      <w:rFonts w:ascii="Arial" w:hAnsi="Arial"/>
      <w:b/>
      <w:szCs w:val="24"/>
      <w:lang w:eastAsia="en-US"/>
    </w:rPr>
  </w:style>
  <w:style w:type="character" w:customStyle="1" w:styleId="Heading6Char">
    <w:name w:val="Heading 6 Char"/>
    <w:link w:val="Heading6"/>
    <w:uiPriority w:val="9"/>
    <w:rsid w:val="00596BFB"/>
    <w:rPr>
      <w:rFonts w:ascii="Arial" w:hAnsi="Arial"/>
      <w:b/>
      <w:lang w:eastAsia="en-US"/>
    </w:rPr>
  </w:style>
  <w:style w:type="paragraph" w:styleId="Header">
    <w:name w:val="header"/>
    <w:basedOn w:val="Normal"/>
    <w:link w:val="HeaderChar"/>
    <w:uiPriority w:val="99"/>
    <w:unhideWhenUsed/>
    <w:rsid w:val="00D43F0C"/>
    <w:pPr>
      <w:tabs>
        <w:tab w:val="center" w:pos="4513"/>
        <w:tab w:val="right" w:pos="9026"/>
      </w:tabs>
      <w:spacing w:after="80" w:line="264" w:lineRule="auto"/>
    </w:pPr>
    <w:rPr>
      <w:rFonts w:ascii="Arial" w:eastAsia="Arial" w:hAnsi="Arial"/>
      <w:sz w:val="17"/>
      <w:szCs w:val="17"/>
      <w:lang w:eastAsia="en-US"/>
    </w:rPr>
  </w:style>
  <w:style w:type="character" w:customStyle="1" w:styleId="HeaderChar">
    <w:name w:val="Header Char"/>
    <w:link w:val="Header"/>
    <w:uiPriority w:val="99"/>
    <w:rsid w:val="00D43F0C"/>
    <w:rPr>
      <w:rFonts w:ascii="Arial" w:hAnsi="Arial"/>
      <w:sz w:val="17"/>
      <w:szCs w:val="17"/>
      <w:lang w:eastAsia="en-US"/>
    </w:rPr>
  </w:style>
  <w:style w:type="paragraph" w:styleId="Footer">
    <w:name w:val="footer"/>
    <w:basedOn w:val="Normal"/>
    <w:link w:val="FooterChar"/>
    <w:uiPriority w:val="99"/>
    <w:unhideWhenUsed/>
    <w:rsid w:val="00D43F0C"/>
    <w:pPr>
      <w:tabs>
        <w:tab w:val="center" w:pos="4513"/>
        <w:tab w:val="right" w:pos="9026"/>
      </w:tabs>
      <w:spacing w:before="60"/>
      <w:jc w:val="right"/>
    </w:pPr>
    <w:rPr>
      <w:rFonts w:asciiTheme="majorHAnsi" w:eastAsia="Arial" w:hAnsiTheme="majorHAnsi" w:cstheme="majorHAnsi"/>
      <w:sz w:val="17"/>
      <w:szCs w:val="17"/>
      <w:lang w:eastAsia="en-US"/>
    </w:rPr>
  </w:style>
  <w:style w:type="character" w:customStyle="1" w:styleId="FooterChar">
    <w:name w:val="Footer Char"/>
    <w:link w:val="Footer"/>
    <w:uiPriority w:val="99"/>
    <w:rsid w:val="00D43F0C"/>
    <w:rPr>
      <w:rFonts w:asciiTheme="majorHAnsi" w:hAnsiTheme="majorHAnsi" w:cstheme="majorHAnsi"/>
      <w:sz w:val="17"/>
      <w:szCs w:val="17"/>
      <w:lang w:eastAsia="en-US"/>
    </w:rPr>
  </w:style>
  <w:style w:type="paragraph" w:styleId="BalloonText">
    <w:name w:val="Balloon Text"/>
    <w:basedOn w:val="Normal"/>
    <w:link w:val="BalloonTextChar"/>
    <w:uiPriority w:val="99"/>
    <w:semiHidden/>
    <w:unhideWhenUsed/>
    <w:rsid w:val="00063D14"/>
    <w:pPr>
      <w:spacing w:line="264" w:lineRule="auto"/>
    </w:pPr>
    <w:rPr>
      <w:rFonts w:ascii="Tahoma" w:eastAsia="Arial" w:hAnsi="Tahoma" w:cs="Tahoma"/>
      <w:sz w:val="16"/>
      <w:szCs w:val="16"/>
      <w:lang w:eastAsia="en-US"/>
    </w:rPr>
  </w:style>
  <w:style w:type="character" w:customStyle="1" w:styleId="BalloonTextChar">
    <w:name w:val="Balloon Text Char"/>
    <w:link w:val="BalloonText"/>
    <w:uiPriority w:val="99"/>
    <w:semiHidden/>
    <w:rsid w:val="00063D14"/>
    <w:rPr>
      <w:rFonts w:ascii="Tahoma" w:hAnsi="Tahoma" w:cs="Tahoma"/>
      <w:sz w:val="16"/>
      <w:szCs w:val="16"/>
    </w:rPr>
  </w:style>
  <w:style w:type="table" w:styleId="TableGrid">
    <w:name w:val="Table Grid"/>
    <w:aliases w:val="DPS Table Grid,Basic Table,McLL Table General Text"/>
    <w:basedOn w:val="TableNormal"/>
    <w:uiPriority w:val="39"/>
    <w:rsid w:val="00EF0A7D"/>
    <w:rPr>
      <w:rFonts w:ascii="Arial" w:hAnsi="Arial"/>
    </w:rPr>
    <w:tblPr>
      <w:tblBorders>
        <w:top w:val="single" w:sz="4" w:space="0" w:color="5482AB" w:themeColor="background2"/>
        <w:bottom w:val="single" w:sz="4" w:space="0" w:color="5482AB" w:themeColor="background2"/>
        <w:insideH w:val="single" w:sz="4" w:space="0" w:color="5482AB" w:themeColor="background2"/>
      </w:tblBorders>
    </w:tblPr>
    <w:tblStylePr w:type="firstRow">
      <w:rPr>
        <w:rFonts w:ascii="Arial" w:hAnsi="Arial"/>
        <w:b/>
        <w:color w:val="FFFFFF" w:themeColor="background1"/>
      </w:rPr>
      <w:tblPr/>
      <w:tcPr>
        <w:shd w:val="clear" w:color="auto" w:fill="5482AB" w:themeFill="background2"/>
      </w:tcPr>
    </w:tblStylePr>
    <w:tblStylePr w:type="firstCol">
      <w:rPr>
        <w:b/>
      </w:rPr>
      <w:tblPr/>
      <w:tcPr>
        <w:shd w:val="clear" w:color="auto" w:fill="F2F2F2" w:themeFill="background1" w:themeFillShade="F2"/>
      </w:tcPr>
    </w:tblStylePr>
    <w:tblStylePr w:type="nwCell">
      <w:rPr>
        <w:rFonts w:ascii="Arial" w:hAnsi="Arial"/>
        <w:b/>
      </w:rPr>
    </w:tblStylePr>
  </w:style>
  <w:style w:type="table" w:customStyle="1" w:styleId="Coffeydefaulttable">
    <w:name w:val="Coffey default table"/>
    <w:basedOn w:val="TableNormal"/>
    <w:uiPriority w:val="99"/>
    <w:rsid w:val="004244E1"/>
    <w:rPr>
      <w:rFonts w:ascii="Arial" w:hAnsi="Arial"/>
      <w:sz w:val="18"/>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rPr>
      <w:cantSplit/>
    </w:trPr>
    <w:tblStylePr w:type="firstRow">
      <w:rPr>
        <w:b/>
        <w:caps w:val="0"/>
        <w:smallCaps w:val="0"/>
      </w:rPr>
      <w:tblPr/>
      <w:trPr>
        <w:tblHeader/>
      </w:trPr>
      <w:tcPr>
        <w:tcBorders>
          <w:bottom w:val="single" w:sz="4" w:space="0" w:color="auto"/>
        </w:tcBorders>
        <w:shd w:val="clear" w:color="auto" w:fill="D9D9D9"/>
      </w:tcPr>
    </w:tblStylePr>
    <w:tblStylePr w:type="lastRow">
      <w:rPr>
        <w:b/>
      </w:rPr>
      <w:tblPr/>
      <w:tcPr>
        <w:shd w:val="clear" w:color="auto" w:fill="D9D9D9"/>
      </w:tcPr>
    </w:tblStylePr>
  </w:style>
  <w:style w:type="paragraph" w:styleId="TOCHeading">
    <w:name w:val="TOC Heading"/>
    <w:basedOn w:val="Heading1"/>
    <w:next w:val="Normal"/>
    <w:uiPriority w:val="99"/>
    <w:semiHidden/>
    <w:unhideWhenUsed/>
    <w:qFormat/>
    <w:rsid w:val="009331B7"/>
    <w:pPr>
      <w:spacing w:line="276" w:lineRule="auto"/>
      <w:outlineLvl w:val="9"/>
    </w:pPr>
    <w:rPr>
      <w:b w:val="0"/>
      <w:color w:val="3AB04F"/>
      <w:sz w:val="28"/>
      <w:lang w:val="en-US" w:eastAsia="ja-JP"/>
    </w:rPr>
  </w:style>
  <w:style w:type="paragraph" w:styleId="TOC1">
    <w:name w:val="toc 1"/>
    <w:basedOn w:val="Normal"/>
    <w:next w:val="Normal"/>
    <w:autoRedefine/>
    <w:uiPriority w:val="39"/>
    <w:unhideWhenUsed/>
    <w:rsid w:val="00FD7C95"/>
    <w:pPr>
      <w:tabs>
        <w:tab w:val="right" w:leader="dot" w:pos="9638"/>
      </w:tabs>
      <w:spacing w:before="200" w:after="100"/>
      <w:ind w:left="284" w:hanging="284"/>
    </w:pPr>
    <w:rPr>
      <w:rFonts w:asciiTheme="majorHAnsi" w:eastAsia="Arial" w:hAnsiTheme="majorHAnsi" w:cstheme="majorHAnsi"/>
      <w:b/>
      <w:noProof/>
      <w:sz w:val="20"/>
      <w:szCs w:val="20"/>
      <w:lang w:eastAsia="en-US"/>
    </w:rPr>
  </w:style>
  <w:style w:type="paragraph" w:styleId="TOC2">
    <w:name w:val="toc 2"/>
    <w:basedOn w:val="Normal"/>
    <w:next w:val="Normal"/>
    <w:autoRedefine/>
    <w:uiPriority w:val="39"/>
    <w:unhideWhenUsed/>
    <w:rsid w:val="00227D87"/>
    <w:pPr>
      <w:tabs>
        <w:tab w:val="left" w:pos="1276"/>
        <w:tab w:val="right" w:leader="dot" w:pos="9628"/>
      </w:tabs>
      <w:spacing w:after="100"/>
      <w:ind w:left="709" w:hanging="425"/>
    </w:pPr>
    <w:rPr>
      <w:rFonts w:asciiTheme="majorHAnsi" w:eastAsia="Arial" w:hAnsiTheme="majorHAnsi" w:cstheme="majorHAnsi"/>
      <w:noProof/>
      <w:sz w:val="20"/>
      <w:szCs w:val="20"/>
      <w:lang w:eastAsia="en-US"/>
    </w:rPr>
  </w:style>
  <w:style w:type="paragraph" w:styleId="TOC3">
    <w:name w:val="toc 3"/>
    <w:basedOn w:val="Normal"/>
    <w:next w:val="Normal"/>
    <w:autoRedefine/>
    <w:uiPriority w:val="39"/>
    <w:unhideWhenUsed/>
    <w:rsid w:val="00C72C46"/>
    <w:pPr>
      <w:tabs>
        <w:tab w:val="right" w:leader="dot" w:pos="9628"/>
      </w:tabs>
      <w:spacing w:after="100"/>
      <w:ind w:left="1276" w:hanging="567"/>
    </w:pPr>
    <w:rPr>
      <w:rFonts w:ascii="Arial" w:eastAsia="Arial" w:hAnsi="Arial"/>
      <w:sz w:val="20"/>
      <w:szCs w:val="20"/>
      <w:lang w:eastAsia="en-US"/>
    </w:rPr>
  </w:style>
  <w:style w:type="character" w:styleId="Hyperlink">
    <w:name w:val="Hyperlink"/>
    <w:uiPriority w:val="99"/>
    <w:unhideWhenUsed/>
    <w:rsid w:val="009331B7"/>
    <w:rPr>
      <w:color w:val="000000"/>
      <w:u w:val="single"/>
    </w:rPr>
  </w:style>
  <w:style w:type="paragraph" w:customStyle="1" w:styleId="Copyright">
    <w:name w:val="Copyright"/>
    <w:uiPriority w:val="99"/>
    <w:rsid w:val="00D43F0C"/>
    <w:pPr>
      <w:spacing w:before="120" w:after="120"/>
      <w:ind w:right="5387"/>
    </w:pPr>
    <w:rPr>
      <w:rFonts w:asciiTheme="minorHAnsi" w:hAnsiTheme="minorHAnsi"/>
      <w:b/>
      <w:bCs/>
      <w:color w:val="FFFFFF" w:themeColor="background1"/>
      <w:sz w:val="18"/>
      <w:szCs w:val="18"/>
      <w:lang w:eastAsia="en-US"/>
    </w:rPr>
  </w:style>
  <w:style w:type="paragraph" w:styleId="ListNumber">
    <w:name w:val="List Number"/>
    <w:basedOn w:val="Normal"/>
    <w:uiPriority w:val="73"/>
    <w:rsid w:val="006E268F"/>
    <w:pPr>
      <w:keepLines/>
      <w:numPr>
        <w:numId w:val="1"/>
      </w:numPr>
      <w:spacing w:before="120" w:after="120" w:line="264" w:lineRule="auto"/>
      <w:ind w:left="357" w:hanging="357"/>
    </w:pPr>
    <w:rPr>
      <w:rFonts w:ascii="Arial" w:eastAsia="Arial" w:hAnsi="Arial"/>
      <w:sz w:val="20"/>
      <w:szCs w:val="20"/>
      <w:lang w:eastAsia="en-US"/>
    </w:rPr>
  </w:style>
  <w:style w:type="paragraph" w:customStyle="1" w:styleId="ContentsHeading">
    <w:name w:val="Contents Heading"/>
    <w:basedOn w:val="Normal"/>
    <w:next w:val="BodyText"/>
    <w:link w:val="ContentsHeadingChar"/>
    <w:uiPriority w:val="99"/>
    <w:rsid w:val="00EA4018"/>
    <w:pPr>
      <w:spacing w:before="480" w:after="240" w:line="264" w:lineRule="auto"/>
      <w:contextualSpacing/>
    </w:pPr>
    <w:rPr>
      <w:rFonts w:ascii="Arial" w:eastAsia="Arial" w:hAnsi="Arial"/>
      <w:b/>
      <w:sz w:val="44"/>
      <w:szCs w:val="40"/>
      <w:lang w:eastAsia="en-US"/>
    </w:rPr>
  </w:style>
  <w:style w:type="paragraph" w:customStyle="1" w:styleId="Disclaimer">
    <w:name w:val="Disclaimer"/>
    <w:basedOn w:val="Normal"/>
    <w:uiPriority w:val="99"/>
    <w:rsid w:val="00EA4018"/>
    <w:pPr>
      <w:spacing w:before="60" w:after="60" w:line="264" w:lineRule="auto"/>
    </w:pPr>
    <w:rPr>
      <w:rFonts w:ascii="Arial" w:eastAsia="Arial" w:hAnsi="Arial"/>
      <w:sz w:val="16"/>
      <w:szCs w:val="14"/>
      <w:lang w:eastAsia="en-US"/>
    </w:rPr>
  </w:style>
  <w:style w:type="paragraph" w:customStyle="1" w:styleId="TableText">
    <w:name w:val="Table Text"/>
    <w:basedOn w:val="Normal"/>
    <w:uiPriority w:val="99"/>
    <w:rsid w:val="000C1B7E"/>
    <w:pPr>
      <w:spacing w:before="60" w:after="60" w:line="264" w:lineRule="auto"/>
    </w:pPr>
    <w:rPr>
      <w:rFonts w:ascii="Arial" w:eastAsia="Arial" w:hAnsi="Arial"/>
      <w:sz w:val="18"/>
      <w:szCs w:val="14"/>
      <w:lang w:eastAsia="en-US"/>
    </w:rPr>
  </w:style>
  <w:style w:type="paragraph" w:customStyle="1" w:styleId="TableBullet">
    <w:name w:val="Table Bullet"/>
    <w:basedOn w:val="BodyText"/>
    <w:uiPriority w:val="99"/>
    <w:rsid w:val="001D60B3"/>
    <w:pPr>
      <w:numPr>
        <w:numId w:val="2"/>
      </w:numPr>
      <w:spacing w:before="60" w:after="60"/>
    </w:pPr>
  </w:style>
  <w:style w:type="paragraph" w:customStyle="1" w:styleId="SourceText">
    <w:name w:val="Source Text"/>
    <w:basedOn w:val="Normal"/>
    <w:next w:val="BodyText"/>
    <w:uiPriority w:val="3"/>
    <w:rsid w:val="00F26E87"/>
    <w:pPr>
      <w:spacing w:before="120" w:after="240" w:line="264" w:lineRule="auto"/>
    </w:pPr>
    <w:rPr>
      <w:rFonts w:ascii="Arial" w:eastAsia="Arial" w:hAnsi="Arial"/>
      <w:sz w:val="18"/>
      <w:szCs w:val="14"/>
      <w:lang w:eastAsia="en-US"/>
    </w:rPr>
  </w:style>
  <w:style w:type="paragraph" w:styleId="FootnoteText">
    <w:name w:val="footnote text"/>
    <w:basedOn w:val="Normal"/>
    <w:link w:val="FootnoteTextChar"/>
    <w:uiPriority w:val="99"/>
    <w:rsid w:val="00C140D5"/>
    <w:pPr>
      <w:spacing w:line="264" w:lineRule="auto"/>
    </w:pPr>
    <w:rPr>
      <w:rFonts w:ascii="Arial" w:eastAsia="Arial" w:hAnsi="Arial"/>
      <w:sz w:val="14"/>
      <w:szCs w:val="20"/>
      <w:lang w:eastAsia="en-US"/>
    </w:rPr>
  </w:style>
  <w:style w:type="character" w:customStyle="1" w:styleId="FootnoteTextChar">
    <w:name w:val="Footnote Text Char"/>
    <w:link w:val="FootnoteText"/>
    <w:uiPriority w:val="99"/>
    <w:rsid w:val="00C140D5"/>
    <w:rPr>
      <w:rFonts w:ascii="Arial" w:hAnsi="Arial"/>
      <w:sz w:val="14"/>
    </w:rPr>
  </w:style>
  <w:style w:type="character" w:styleId="FootnoteReference">
    <w:name w:val="footnote reference"/>
    <w:uiPriority w:val="99"/>
    <w:semiHidden/>
    <w:unhideWhenUsed/>
    <w:rsid w:val="00C140D5"/>
    <w:rPr>
      <w:vertAlign w:val="superscript"/>
    </w:rPr>
  </w:style>
  <w:style w:type="table" w:customStyle="1" w:styleId="CoffeyTimelineTable">
    <w:name w:val="Coffey Timeline Table"/>
    <w:basedOn w:val="TableNormal"/>
    <w:uiPriority w:val="99"/>
    <w:rsid w:val="00FA52E0"/>
    <w:rPr>
      <w:rFonts w:ascii="Arial" w:hAnsi="Arial"/>
      <w:sz w:val="18"/>
    </w:rPr>
    <w:tblPr>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27" w:type="dxa"/>
        <w:left w:w="113" w:type="dxa"/>
        <w:bottom w:w="170" w:type="dxa"/>
        <w:right w:w="113" w:type="dxa"/>
      </w:tblCellMar>
    </w:tblPr>
    <w:tcPr>
      <w:shd w:val="clear" w:color="auto" w:fill="F2F2F2"/>
    </w:tcPr>
    <w:tblStylePr w:type="firstRow">
      <w:rPr>
        <w:b/>
        <w:caps w:val="0"/>
        <w:smallCaps w:val="0"/>
        <w:color w:val="auto"/>
      </w:rPr>
      <w:tblPr/>
      <w:tcPr>
        <w:shd w:val="clear" w:color="auto" w:fill="D9D9D9"/>
      </w:tcPr>
    </w:tblStylePr>
    <w:tblStylePr w:type="firstCol">
      <w:rPr>
        <w:b/>
        <w:caps w:val="0"/>
        <w:smallCaps w:val="0"/>
        <w:color w:val="auto"/>
      </w:rPr>
      <w:tblPr/>
      <w:tcPr>
        <w:shd w:val="clear" w:color="auto" w:fill="D9D9D9"/>
      </w:tcPr>
    </w:tblStylePr>
  </w:style>
  <w:style w:type="paragraph" w:styleId="Title">
    <w:name w:val="Title"/>
    <w:basedOn w:val="Subtitle"/>
    <w:link w:val="TitleChar"/>
    <w:uiPriority w:val="99"/>
    <w:rsid w:val="00F26E87"/>
    <w:rPr>
      <w:b/>
    </w:rPr>
  </w:style>
  <w:style w:type="paragraph" w:styleId="Subtitle">
    <w:name w:val="Subtitle"/>
    <w:basedOn w:val="Normal"/>
    <w:link w:val="SubtitleChar"/>
    <w:uiPriority w:val="11"/>
    <w:rsid w:val="00F26E87"/>
    <w:pPr>
      <w:spacing w:line="264" w:lineRule="auto"/>
    </w:pPr>
    <w:rPr>
      <w:rFonts w:ascii="Arial" w:eastAsia="Arial" w:hAnsi="Arial"/>
      <w:sz w:val="32"/>
      <w:szCs w:val="36"/>
      <w:lang w:eastAsia="en-US"/>
    </w:rPr>
  </w:style>
  <w:style w:type="character" w:customStyle="1" w:styleId="SubtitleChar">
    <w:name w:val="Subtitle Char"/>
    <w:link w:val="Subtitle"/>
    <w:uiPriority w:val="11"/>
    <w:rsid w:val="00F26E87"/>
    <w:rPr>
      <w:rFonts w:ascii="Arial" w:hAnsi="Arial"/>
      <w:sz w:val="32"/>
      <w:szCs w:val="36"/>
    </w:rPr>
  </w:style>
  <w:style w:type="character" w:customStyle="1" w:styleId="TitleChar">
    <w:name w:val="Title Char"/>
    <w:link w:val="Title"/>
    <w:uiPriority w:val="99"/>
    <w:rsid w:val="00F26E87"/>
    <w:rPr>
      <w:rFonts w:ascii="Arial" w:hAnsi="Arial"/>
      <w:b/>
      <w:sz w:val="32"/>
      <w:szCs w:val="36"/>
    </w:rPr>
  </w:style>
  <w:style w:type="paragraph" w:customStyle="1" w:styleId="TableHeading">
    <w:name w:val="Table Heading"/>
    <w:basedOn w:val="Normal"/>
    <w:uiPriority w:val="2"/>
    <w:rsid w:val="00645167"/>
    <w:pPr>
      <w:keepNext/>
      <w:keepLines/>
      <w:spacing w:before="480" w:after="120" w:line="264" w:lineRule="auto"/>
      <w:contextualSpacing/>
    </w:pPr>
    <w:rPr>
      <w:rFonts w:ascii="Arial" w:eastAsia="Arial" w:hAnsi="Arial"/>
      <w:b/>
      <w:sz w:val="20"/>
      <w:szCs w:val="20"/>
      <w:lang w:eastAsia="en-US"/>
    </w:rPr>
  </w:style>
  <w:style w:type="paragraph" w:styleId="TableofFigures">
    <w:name w:val="table of figures"/>
    <w:basedOn w:val="Normal"/>
    <w:next w:val="Normal"/>
    <w:uiPriority w:val="99"/>
    <w:unhideWhenUsed/>
    <w:rsid w:val="002C146D"/>
    <w:pPr>
      <w:spacing w:line="264" w:lineRule="auto"/>
    </w:pPr>
    <w:rPr>
      <w:rFonts w:ascii="Arial" w:eastAsia="Arial" w:hAnsi="Arial"/>
      <w:sz w:val="20"/>
      <w:szCs w:val="20"/>
      <w:lang w:eastAsia="en-US"/>
    </w:rPr>
  </w:style>
  <w:style w:type="paragraph" w:styleId="Caption">
    <w:name w:val="caption"/>
    <w:basedOn w:val="Normal"/>
    <w:next w:val="Normal"/>
    <w:uiPriority w:val="4"/>
    <w:qFormat/>
    <w:rsid w:val="002C146D"/>
    <w:pPr>
      <w:spacing w:before="240" w:after="120" w:line="264" w:lineRule="auto"/>
      <w:contextualSpacing/>
    </w:pPr>
    <w:rPr>
      <w:rFonts w:ascii="Arial" w:eastAsia="Arial" w:hAnsi="Arial"/>
      <w:b/>
      <w:bCs/>
      <w:sz w:val="20"/>
      <w:szCs w:val="18"/>
      <w:lang w:eastAsia="en-US"/>
    </w:rPr>
  </w:style>
  <w:style w:type="paragraph" w:styleId="TOC4">
    <w:name w:val="toc 4"/>
    <w:basedOn w:val="Normal"/>
    <w:next w:val="Normal"/>
    <w:autoRedefine/>
    <w:uiPriority w:val="39"/>
    <w:unhideWhenUsed/>
    <w:rsid w:val="00EA4018"/>
    <w:pPr>
      <w:spacing w:after="100"/>
      <w:ind w:left="600"/>
    </w:pPr>
    <w:rPr>
      <w:rFonts w:ascii="Arial" w:eastAsia="Arial" w:hAnsi="Arial"/>
      <w:sz w:val="20"/>
      <w:szCs w:val="20"/>
      <w:lang w:eastAsia="en-US"/>
    </w:rPr>
  </w:style>
  <w:style w:type="paragraph" w:styleId="Quote">
    <w:name w:val="Quote"/>
    <w:basedOn w:val="Normal"/>
    <w:next w:val="Normal"/>
    <w:link w:val="QuoteChar"/>
    <w:uiPriority w:val="3"/>
    <w:rsid w:val="00D9422A"/>
    <w:pPr>
      <w:keepLines/>
      <w:spacing w:before="240" w:after="240" w:line="264" w:lineRule="auto"/>
      <w:ind w:left="284"/>
    </w:pPr>
    <w:rPr>
      <w:rFonts w:ascii="Arial" w:eastAsia="Arial" w:hAnsi="Arial"/>
      <w:i/>
      <w:iCs/>
      <w:color w:val="000000"/>
      <w:sz w:val="20"/>
      <w:szCs w:val="20"/>
      <w:lang w:eastAsia="en-US"/>
    </w:rPr>
  </w:style>
  <w:style w:type="character" w:customStyle="1" w:styleId="QuoteChar">
    <w:name w:val="Quote Char"/>
    <w:link w:val="Quote"/>
    <w:uiPriority w:val="3"/>
    <w:rsid w:val="00D9422A"/>
    <w:rPr>
      <w:rFonts w:ascii="Arial" w:hAnsi="Arial"/>
      <w:i/>
      <w:iCs/>
      <w:color w:val="000000"/>
    </w:rPr>
  </w:style>
  <w:style w:type="paragraph" w:customStyle="1" w:styleId="Annexheading">
    <w:name w:val="Annex heading"/>
    <w:basedOn w:val="Normal"/>
    <w:next w:val="BodyText"/>
    <w:uiPriority w:val="1"/>
    <w:rsid w:val="00BF34D3"/>
    <w:pPr>
      <w:spacing w:before="400" w:after="120" w:line="264" w:lineRule="auto"/>
    </w:pPr>
    <w:rPr>
      <w:rFonts w:ascii="Arial" w:eastAsia="Arial" w:hAnsi="Arial"/>
      <w:b/>
      <w:color w:val="003478" w:themeColor="text2"/>
      <w:sz w:val="40"/>
      <w:szCs w:val="40"/>
      <w:lang w:eastAsia="en-US"/>
    </w:rPr>
  </w:style>
  <w:style w:type="table" w:customStyle="1" w:styleId="CoffeyGrey">
    <w:name w:val="Coffey Grey"/>
    <w:basedOn w:val="TableGrid"/>
    <w:uiPriority w:val="99"/>
    <w:rsid w:val="0070431B"/>
    <w:pPr>
      <w:spacing w:before="100" w:after="100" w:line="360" w:lineRule="auto"/>
    </w:p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rFonts w:ascii="Arial" w:hAnsi="Arial"/>
        <w:b/>
        <w:color w:val="FFFFFF" w:themeColor="background1"/>
      </w:rPr>
      <w:tblPr/>
      <w:tcPr>
        <w:shd w:val="clear" w:color="auto" w:fill="D9D9D9"/>
      </w:tcPr>
    </w:tblStylePr>
    <w:tblStylePr w:type="firstCol">
      <w:rPr>
        <w:b/>
      </w:rPr>
      <w:tblPr/>
      <w:tcPr>
        <w:shd w:val="clear" w:color="auto" w:fill="F2F2F2" w:themeFill="background1" w:themeFillShade="F2"/>
      </w:tcPr>
    </w:tblStylePr>
    <w:tblStylePr w:type="nwCell">
      <w:rPr>
        <w:rFonts w:ascii="Arial" w:hAnsi="Arial"/>
        <w:b/>
      </w:rPr>
    </w:tblStylePr>
  </w:style>
  <w:style w:type="character" w:customStyle="1" w:styleId="Heading7Char">
    <w:name w:val="Heading 7 Char"/>
    <w:link w:val="Heading7"/>
    <w:uiPriority w:val="99"/>
    <w:semiHidden/>
    <w:rsid w:val="002F3084"/>
    <w:rPr>
      <w:rFonts w:ascii="Arial" w:eastAsia="MS PGothic" w:hAnsi="Arial"/>
      <w:i/>
      <w:iCs/>
      <w:color w:val="404040"/>
      <w:lang w:eastAsia="en-US"/>
    </w:rPr>
  </w:style>
  <w:style w:type="character" w:customStyle="1" w:styleId="Heading8Char">
    <w:name w:val="Heading 8 Char"/>
    <w:link w:val="Heading8"/>
    <w:uiPriority w:val="99"/>
    <w:semiHidden/>
    <w:rsid w:val="002F3084"/>
    <w:rPr>
      <w:rFonts w:ascii="Arial" w:eastAsia="MS PGothic" w:hAnsi="Arial"/>
      <w:color w:val="404040"/>
      <w:lang w:eastAsia="en-US"/>
    </w:rPr>
  </w:style>
  <w:style w:type="character" w:customStyle="1" w:styleId="Heading9Char">
    <w:name w:val="Heading 9 Char"/>
    <w:link w:val="Heading9"/>
    <w:uiPriority w:val="99"/>
    <w:semiHidden/>
    <w:rsid w:val="002F3084"/>
    <w:rPr>
      <w:rFonts w:ascii="Arial" w:eastAsia="MS PGothic" w:hAnsi="Arial"/>
      <w:i/>
      <w:iCs/>
      <w:color w:val="404040"/>
      <w:lang w:eastAsia="en-US"/>
    </w:rPr>
  </w:style>
  <w:style w:type="character" w:styleId="UnresolvedMention">
    <w:name w:val="Unresolved Mention"/>
    <w:basedOn w:val="DefaultParagraphFont"/>
    <w:uiPriority w:val="99"/>
    <w:semiHidden/>
    <w:unhideWhenUsed/>
    <w:rsid w:val="001134FB"/>
    <w:rPr>
      <w:color w:val="605E5C"/>
      <w:shd w:val="clear" w:color="auto" w:fill="E1DFDD"/>
    </w:rPr>
  </w:style>
  <w:style w:type="paragraph" w:customStyle="1" w:styleId="Bodybullet2">
    <w:name w:val="Body bullet 2"/>
    <w:basedOn w:val="Normal"/>
    <w:qFormat/>
    <w:rsid w:val="00CF11FF"/>
    <w:pPr>
      <w:numPr>
        <w:numId w:val="3"/>
      </w:numPr>
      <w:autoSpaceDE w:val="0"/>
      <w:autoSpaceDN w:val="0"/>
      <w:adjustRightInd w:val="0"/>
      <w:spacing w:before="60" w:after="60" w:line="252" w:lineRule="auto"/>
      <w:ind w:left="567" w:hanging="283"/>
    </w:pPr>
    <w:rPr>
      <w:rFonts w:asciiTheme="majorHAnsi" w:eastAsiaTheme="minorHAnsi" w:hAnsiTheme="majorHAnsi" w:cstheme="majorHAnsi"/>
      <w:sz w:val="20"/>
      <w:szCs w:val="20"/>
      <w:lang w:val="en-US" w:eastAsia="en-US"/>
    </w:rPr>
  </w:style>
  <w:style w:type="paragraph" w:customStyle="1" w:styleId="BodyCopy">
    <w:name w:val="Body Copy"/>
    <w:link w:val="BodyCopyChar"/>
    <w:rsid w:val="00845355"/>
    <w:pPr>
      <w:suppressAutoHyphens/>
      <w:autoSpaceDE w:val="0"/>
      <w:autoSpaceDN w:val="0"/>
      <w:adjustRightInd w:val="0"/>
      <w:spacing w:before="77" w:after="113" w:line="250" w:lineRule="atLeast"/>
      <w:textAlignment w:val="center"/>
    </w:pPr>
    <w:rPr>
      <w:rFonts w:ascii="Arial" w:eastAsiaTheme="minorHAnsi" w:hAnsi="Arial" w:cs="Arial (TT)"/>
      <w:color w:val="000000"/>
      <w:lang w:val="en-GB" w:eastAsia="en-US"/>
    </w:rPr>
  </w:style>
  <w:style w:type="character" w:customStyle="1" w:styleId="BodyCopyChar">
    <w:name w:val="Body Copy Char"/>
    <w:basedOn w:val="DefaultParagraphFont"/>
    <w:link w:val="BodyCopy"/>
    <w:rsid w:val="00845355"/>
    <w:rPr>
      <w:rFonts w:ascii="Arial" w:eastAsiaTheme="minorHAnsi" w:hAnsi="Arial" w:cs="Arial (TT)"/>
      <w:color w:val="000000"/>
      <w:lang w:val="en-GB" w:eastAsia="en-US"/>
    </w:rPr>
  </w:style>
  <w:style w:type="paragraph" w:customStyle="1" w:styleId="Address">
    <w:name w:val="Address"/>
    <w:link w:val="AddressChar"/>
    <w:uiPriority w:val="99"/>
    <w:semiHidden/>
    <w:rsid w:val="00845355"/>
    <w:pPr>
      <w:spacing w:after="200" w:line="210" w:lineRule="exact"/>
    </w:pPr>
    <w:rPr>
      <w:rFonts w:ascii="Arial" w:eastAsiaTheme="minorHAnsi" w:hAnsi="Arial" w:cs="Arial"/>
      <w:sz w:val="18"/>
      <w:szCs w:val="18"/>
      <w:lang w:eastAsia="en-US"/>
    </w:rPr>
  </w:style>
  <w:style w:type="character" w:customStyle="1" w:styleId="AddressChar">
    <w:name w:val="Address Char"/>
    <w:basedOn w:val="DefaultParagraphFont"/>
    <w:link w:val="Address"/>
    <w:uiPriority w:val="99"/>
    <w:semiHidden/>
    <w:rsid w:val="00845355"/>
    <w:rPr>
      <w:rFonts w:ascii="Arial" w:eastAsiaTheme="minorHAnsi" w:hAnsi="Arial" w:cs="Arial"/>
      <w:sz w:val="18"/>
      <w:szCs w:val="18"/>
      <w:lang w:eastAsia="en-US"/>
    </w:rPr>
  </w:style>
  <w:style w:type="paragraph" w:customStyle="1" w:styleId="Company">
    <w:name w:val="Company"/>
    <w:link w:val="CompanyChar"/>
    <w:uiPriority w:val="99"/>
    <w:semiHidden/>
    <w:rsid w:val="00845355"/>
    <w:pPr>
      <w:spacing w:after="200"/>
    </w:pPr>
    <w:rPr>
      <w:rFonts w:ascii="Arial" w:eastAsiaTheme="minorHAnsi" w:hAnsi="Arial" w:cs="Arial"/>
      <w:b/>
      <w:sz w:val="18"/>
      <w:szCs w:val="18"/>
      <w:lang w:eastAsia="en-US"/>
    </w:rPr>
  </w:style>
  <w:style w:type="character" w:customStyle="1" w:styleId="CompanyChar">
    <w:name w:val="Company Char"/>
    <w:basedOn w:val="AddressChar"/>
    <w:link w:val="Company"/>
    <w:uiPriority w:val="99"/>
    <w:semiHidden/>
    <w:rsid w:val="00845355"/>
    <w:rPr>
      <w:rFonts w:ascii="Arial" w:eastAsiaTheme="minorHAnsi" w:hAnsi="Arial" w:cs="Arial"/>
      <w:b/>
      <w:sz w:val="18"/>
      <w:szCs w:val="18"/>
      <w:lang w:eastAsia="en-US"/>
    </w:rPr>
  </w:style>
  <w:style w:type="paragraph" w:customStyle="1" w:styleId="Name">
    <w:name w:val="Name"/>
    <w:uiPriority w:val="99"/>
    <w:semiHidden/>
    <w:rsid w:val="00845355"/>
    <w:pPr>
      <w:spacing w:after="200" w:line="240" w:lineRule="exact"/>
    </w:pPr>
    <w:rPr>
      <w:rFonts w:ascii="Arial" w:eastAsiaTheme="minorHAnsi" w:hAnsi="Arial" w:cs="Arial"/>
      <w:b/>
      <w:sz w:val="18"/>
      <w:szCs w:val="18"/>
      <w:lang w:eastAsia="en-US"/>
    </w:rPr>
  </w:style>
  <w:style w:type="character" w:styleId="PageNumber">
    <w:name w:val="page number"/>
    <w:basedOn w:val="DefaultParagraphFont"/>
    <w:uiPriority w:val="99"/>
    <w:semiHidden/>
    <w:rsid w:val="00845355"/>
    <w:rPr>
      <w:rFonts w:ascii="Arial" w:hAnsi="Arial"/>
      <w:sz w:val="18"/>
    </w:rPr>
  </w:style>
  <w:style w:type="paragraph" w:customStyle="1" w:styleId="FeatureText">
    <w:name w:val="Feature Text"/>
    <w:uiPriority w:val="99"/>
    <w:semiHidden/>
    <w:rsid w:val="00845355"/>
    <w:pPr>
      <w:spacing w:after="200" w:line="600" w:lineRule="exact"/>
    </w:pPr>
    <w:rPr>
      <w:rFonts w:ascii="Arial" w:eastAsiaTheme="minorHAnsi" w:hAnsi="Arial" w:cstheme="minorBidi"/>
      <w:color w:val="000000"/>
      <w:sz w:val="48"/>
      <w:szCs w:val="48"/>
      <w:lang w:eastAsia="en-US"/>
    </w:rPr>
  </w:style>
  <w:style w:type="paragraph" w:customStyle="1" w:styleId="AppendixHead">
    <w:name w:val="Appendix Head"/>
    <w:uiPriority w:val="99"/>
    <w:semiHidden/>
    <w:rsid w:val="00845355"/>
    <w:pPr>
      <w:pageBreakBefore/>
      <w:spacing w:before="5387" w:after="200"/>
      <w:jc w:val="right"/>
    </w:pPr>
    <w:rPr>
      <w:rFonts w:ascii="Arial" w:eastAsiaTheme="minorHAnsi" w:hAnsi="Arial" w:cstheme="minorBidi"/>
      <w:color w:val="000000"/>
      <w:sz w:val="48"/>
      <w:szCs w:val="48"/>
      <w:lang w:eastAsia="en-US"/>
    </w:rPr>
  </w:style>
  <w:style w:type="paragraph" w:customStyle="1" w:styleId="ReportInfo">
    <w:name w:val="Report Info"/>
    <w:uiPriority w:val="99"/>
    <w:semiHidden/>
    <w:rsid w:val="00845355"/>
    <w:pPr>
      <w:spacing w:before="227" w:after="200" w:line="230" w:lineRule="exact"/>
    </w:pPr>
    <w:rPr>
      <w:rFonts w:ascii="Arial" w:eastAsiaTheme="minorHAnsi" w:hAnsi="Arial" w:cstheme="minorBidi"/>
      <w:sz w:val="24"/>
      <w:szCs w:val="24"/>
      <w:lang w:eastAsia="en-US"/>
    </w:rPr>
  </w:style>
  <w:style w:type="paragraph" w:customStyle="1" w:styleId="AppendixTitle">
    <w:name w:val="Appendix Title"/>
    <w:uiPriority w:val="99"/>
    <w:semiHidden/>
    <w:rsid w:val="00845355"/>
    <w:pPr>
      <w:spacing w:before="227" w:after="200"/>
      <w:ind w:left="181" w:hanging="181"/>
      <w:jc w:val="right"/>
    </w:pPr>
    <w:rPr>
      <w:rFonts w:ascii="Arial" w:eastAsiaTheme="minorHAnsi" w:hAnsi="Arial" w:cstheme="minorBidi"/>
      <w:b/>
      <w:sz w:val="24"/>
      <w:szCs w:val="24"/>
      <w:lang w:eastAsia="en-US"/>
    </w:rPr>
  </w:style>
  <w:style w:type="table" w:styleId="MediumShading1">
    <w:name w:val="Medium Shading 1"/>
    <w:basedOn w:val="TableNormal"/>
    <w:uiPriority w:val="63"/>
    <w:rsid w:val="00845355"/>
    <w:rPr>
      <w:rFonts w:asciiTheme="minorHAnsi" w:eastAsiaTheme="minorHAnsi" w:hAnsiTheme="minorHAnsi" w:cstheme="minorBidi"/>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BodyBullets">
    <w:name w:val="Body Bullets"/>
    <w:basedOn w:val="Normal"/>
    <w:rsid w:val="00CF11FF"/>
    <w:pPr>
      <w:spacing w:line="264" w:lineRule="auto"/>
      <w:ind w:left="284" w:hanging="284"/>
      <w:contextualSpacing/>
    </w:pPr>
    <w:rPr>
      <w:rFonts w:asciiTheme="majorHAnsi" w:eastAsia="Arial" w:hAnsiTheme="majorHAnsi" w:cstheme="majorHAnsi"/>
      <w:sz w:val="20"/>
      <w:szCs w:val="20"/>
      <w:lang w:eastAsia="en-US"/>
    </w:rPr>
  </w:style>
  <w:style w:type="paragraph" w:customStyle="1" w:styleId="BodyBullets2">
    <w:name w:val="Body Bullets 2"/>
    <w:basedOn w:val="Normal"/>
    <w:next w:val="Normal"/>
    <w:uiPriority w:val="99"/>
    <w:semiHidden/>
    <w:rsid w:val="00845355"/>
    <w:pPr>
      <w:tabs>
        <w:tab w:val="left" w:pos="567"/>
      </w:tabs>
      <w:spacing w:line="264" w:lineRule="auto"/>
      <w:ind w:left="568"/>
    </w:pPr>
    <w:rPr>
      <w:rFonts w:ascii="Arial" w:eastAsia="Arial" w:hAnsi="Arial"/>
      <w:sz w:val="20"/>
      <w:szCs w:val="20"/>
      <w:lang w:eastAsia="en-US"/>
    </w:rPr>
  </w:style>
  <w:style w:type="paragraph" w:customStyle="1" w:styleId="BodyBullets3">
    <w:name w:val="Body Bullets 3"/>
    <w:basedOn w:val="Normal"/>
    <w:next w:val="Normal"/>
    <w:uiPriority w:val="99"/>
    <w:semiHidden/>
    <w:rsid w:val="00845355"/>
    <w:pPr>
      <w:tabs>
        <w:tab w:val="left" w:pos="851"/>
      </w:tabs>
      <w:spacing w:line="264" w:lineRule="auto"/>
      <w:ind w:left="851"/>
    </w:pPr>
    <w:rPr>
      <w:rFonts w:ascii="Arial" w:eastAsia="Arial" w:hAnsi="Arial"/>
      <w:sz w:val="20"/>
      <w:szCs w:val="20"/>
      <w:lang w:eastAsia="en-US"/>
    </w:rPr>
  </w:style>
  <w:style w:type="paragraph" w:customStyle="1" w:styleId="Nameaddress">
    <w:name w:val="Name address"/>
    <w:uiPriority w:val="99"/>
    <w:semiHidden/>
    <w:rsid w:val="00845355"/>
    <w:pPr>
      <w:spacing w:after="200"/>
    </w:pPr>
    <w:rPr>
      <w:rFonts w:ascii="Arial" w:eastAsiaTheme="minorHAnsi" w:hAnsi="Arial" w:cs="Arial (TT)"/>
      <w:color w:val="000000"/>
      <w:lang w:val="en-GB" w:eastAsia="en-US"/>
    </w:rPr>
  </w:style>
  <w:style w:type="paragraph" w:customStyle="1" w:styleId="Re">
    <w:name w:val="Re"/>
    <w:basedOn w:val="Normal"/>
    <w:next w:val="BodyCopy"/>
    <w:uiPriority w:val="99"/>
    <w:semiHidden/>
    <w:rsid w:val="00845355"/>
    <w:pPr>
      <w:tabs>
        <w:tab w:val="left" w:pos="567"/>
      </w:tabs>
      <w:suppressAutoHyphens/>
      <w:autoSpaceDE w:val="0"/>
      <w:autoSpaceDN w:val="0"/>
      <w:adjustRightInd w:val="0"/>
      <w:spacing w:line="250" w:lineRule="atLeast"/>
      <w:ind w:left="567" w:hanging="567"/>
      <w:textAlignment w:val="center"/>
    </w:pPr>
    <w:rPr>
      <w:rFonts w:ascii="Arial" w:eastAsia="Arial" w:hAnsi="Arial" w:cs="Arial (TT)"/>
      <w:b/>
      <w:color w:val="000000"/>
      <w:sz w:val="20"/>
      <w:szCs w:val="20"/>
      <w:lang w:val="en-GB" w:eastAsia="en-US"/>
    </w:rPr>
  </w:style>
  <w:style w:type="paragraph" w:customStyle="1" w:styleId="Cc">
    <w:name w:val="Cc"/>
    <w:uiPriority w:val="99"/>
    <w:semiHidden/>
    <w:rsid w:val="00845355"/>
    <w:pPr>
      <w:spacing w:before="57" w:after="113" w:line="230" w:lineRule="atLeast"/>
      <w:ind w:left="284" w:hanging="284"/>
    </w:pPr>
    <w:rPr>
      <w:rFonts w:ascii="Arial" w:eastAsiaTheme="minorHAnsi" w:hAnsi="Arial" w:cs="Arial (TT)"/>
      <w:color w:val="000000"/>
      <w:sz w:val="18"/>
      <w:szCs w:val="18"/>
      <w:lang w:val="en-GB" w:eastAsia="en-US"/>
    </w:rPr>
  </w:style>
  <w:style w:type="paragraph" w:customStyle="1" w:styleId="Attachments">
    <w:name w:val="Attachments"/>
    <w:uiPriority w:val="99"/>
    <w:semiHidden/>
    <w:rsid w:val="00845355"/>
    <w:pPr>
      <w:spacing w:before="57" w:after="113" w:line="230" w:lineRule="atLeast"/>
      <w:ind w:left="1276" w:hanging="1276"/>
    </w:pPr>
    <w:rPr>
      <w:rFonts w:ascii="Arial" w:eastAsiaTheme="minorHAnsi" w:hAnsi="Arial" w:cs="Arial (TT)"/>
      <w:color w:val="000000"/>
      <w:sz w:val="18"/>
      <w:szCs w:val="18"/>
      <w:lang w:val="en-GB" w:eastAsia="en-US"/>
    </w:rPr>
  </w:style>
  <w:style w:type="paragraph" w:customStyle="1" w:styleId="Fax">
    <w:name w:val="Fax"/>
    <w:uiPriority w:val="99"/>
    <w:semiHidden/>
    <w:rsid w:val="00845355"/>
    <w:pPr>
      <w:spacing w:before="80" w:after="80"/>
    </w:pPr>
    <w:rPr>
      <w:rFonts w:ascii="Arial" w:eastAsiaTheme="minorHAnsi" w:hAnsi="Arial" w:cs="Arial"/>
      <w:b/>
      <w:lang w:eastAsia="en-US"/>
    </w:rPr>
  </w:style>
  <w:style w:type="paragraph" w:customStyle="1" w:styleId="Info">
    <w:name w:val="Info"/>
    <w:uiPriority w:val="99"/>
    <w:semiHidden/>
    <w:rsid w:val="00845355"/>
    <w:pPr>
      <w:spacing w:after="200"/>
    </w:pPr>
    <w:rPr>
      <w:rFonts w:ascii="Arial" w:eastAsiaTheme="minorHAnsi" w:hAnsi="Arial" w:cs="Arial (TT)"/>
      <w:color w:val="000000"/>
      <w:sz w:val="14"/>
      <w:lang w:eastAsia="en-US"/>
    </w:rPr>
  </w:style>
  <w:style w:type="paragraph" w:customStyle="1" w:styleId="Logo">
    <w:name w:val="Logo"/>
    <w:basedOn w:val="Normal"/>
    <w:uiPriority w:val="99"/>
    <w:semiHidden/>
    <w:rsid w:val="00845355"/>
    <w:pPr>
      <w:spacing w:line="264" w:lineRule="auto"/>
    </w:pPr>
    <w:rPr>
      <w:rFonts w:ascii="Arial" w:eastAsia="Arial" w:hAnsi="Arial"/>
      <w:sz w:val="20"/>
      <w:szCs w:val="20"/>
      <w:lang w:eastAsia="en-US"/>
    </w:rPr>
  </w:style>
  <w:style w:type="paragraph" w:customStyle="1" w:styleId="TableContent">
    <w:name w:val="Table Content"/>
    <w:uiPriority w:val="99"/>
    <w:semiHidden/>
    <w:rsid w:val="00845355"/>
    <w:pPr>
      <w:spacing w:after="200" w:line="320" w:lineRule="exact"/>
    </w:pPr>
    <w:rPr>
      <w:rFonts w:ascii="Arial" w:eastAsiaTheme="minorHAnsi" w:hAnsi="Arial" w:cs="Arial"/>
      <w:b/>
      <w:lang w:eastAsia="en-US"/>
    </w:rPr>
  </w:style>
  <w:style w:type="paragraph" w:customStyle="1" w:styleId="Tablesubhead">
    <w:name w:val="Table subhead"/>
    <w:uiPriority w:val="99"/>
    <w:semiHidden/>
    <w:rsid w:val="00845355"/>
    <w:pPr>
      <w:spacing w:after="200" w:line="320" w:lineRule="exact"/>
    </w:pPr>
    <w:rPr>
      <w:rFonts w:ascii="Arial" w:eastAsiaTheme="minorHAnsi" w:hAnsi="Arial" w:cs="Arial"/>
      <w:lang w:eastAsia="en-US"/>
    </w:rPr>
  </w:style>
  <w:style w:type="paragraph" w:styleId="Date">
    <w:name w:val="Date"/>
    <w:basedOn w:val="Normal"/>
    <w:next w:val="Normal"/>
    <w:link w:val="DateChar"/>
    <w:uiPriority w:val="99"/>
    <w:semiHidden/>
    <w:rsid w:val="00845355"/>
    <w:pPr>
      <w:spacing w:before="1797" w:line="264" w:lineRule="auto"/>
    </w:pPr>
    <w:rPr>
      <w:rFonts w:ascii="Arial" w:eastAsia="Arial" w:hAnsi="Arial"/>
      <w:sz w:val="20"/>
      <w:szCs w:val="20"/>
      <w:lang w:eastAsia="en-US"/>
    </w:rPr>
  </w:style>
  <w:style w:type="character" w:customStyle="1" w:styleId="DateChar">
    <w:name w:val="Date Char"/>
    <w:basedOn w:val="DefaultParagraphFont"/>
    <w:link w:val="Date"/>
    <w:uiPriority w:val="99"/>
    <w:semiHidden/>
    <w:rsid w:val="00845355"/>
    <w:rPr>
      <w:rFonts w:ascii="Arial" w:hAnsi="Arial"/>
      <w:lang w:eastAsia="en-US"/>
    </w:rPr>
  </w:style>
  <w:style w:type="numbering" w:customStyle="1" w:styleId="NewBullet">
    <w:name w:val="New Bullet"/>
    <w:uiPriority w:val="99"/>
    <w:rsid w:val="00845355"/>
    <w:pPr>
      <w:numPr>
        <w:numId w:val="4"/>
      </w:numPr>
    </w:pPr>
  </w:style>
  <w:style w:type="character" w:styleId="Strong">
    <w:name w:val="Strong"/>
    <w:basedOn w:val="DefaultParagraphFont"/>
    <w:uiPriority w:val="22"/>
    <w:rsid w:val="00845355"/>
    <w:rPr>
      <w:b/>
      <w:bCs/>
    </w:rPr>
  </w:style>
  <w:style w:type="paragraph" w:styleId="NoSpacing">
    <w:name w:val="No Spacing"/>
    <w:link w:val="NoSpacingChar"/>
    <w:uiPriority w:val="1"/>
    <w:qFormat/>
    <w:rsid w:val="00845355"/>
    <w:rPr>
      <w:rFonts w:asciiTheme="minorHAnsi" w:eastAsiaTheme="minorHAnsi" w:hAnsiTheme="minorHAnsi" w:cstheme="minorBidi"/>
      <w:lang w:eastAsia="en-US"/>
    </w:rPr>
  </w:style>
  <w:style w:type="character" w:styleId="SubtleEmphasis">
    <w:name w:val="Subtle Emphasis"/>
    <w:basedOn w:val="DefaultParagraphFont"/>
    <w:uiPriority w:val="19"/>
    <w:rsid w:val="00845355"/>
    <w:rPr>
      <w:i/>
      <w:iCs/>
      <w:color w:val="808080" w:themeColor="text1" w:themeTint="7F"/>
    </w:rPr>
  </w:style>
  <w:style w:type="numbering" w:customStyle="1" w:styleId="Headings">
    <w:name w:val="Headings"/>
    <w:uiPriority w:val="99"/>
    <w:rsid w:val="00845355"/>
    <w:pPr>
      <w:numPr>
        <w:numId w:val="9"/>
      </w:numPr>
    </w:pPr>
  </w:style>
  <w:style w:type="numbering" w:customStyle="1" w:styleId="ListBullets">
    <w:name w:val="ListBullets"/>
    <w:uiPriority w:val="99"/>
    <w:rsid w:val="00845355"/>
    <w:pPr>
      <w:numPr>
        <w:numId w:val="5"/>
      </w:numPr>
    </w:pPr>
  </w:style>
  <w:style w:type="numbering" w:customStyle="1" w:styleId="ListNumbers">
    <w:name w:val="ListNumbers"/>
    <w:uiPriority w:val="99"/>
    <w:rsid w:val="00845355"/>
    <w:pPr>
      <w:numPr>
        <w:numId w:val="6"/>
      </w:numPr>
    </w:pPr>
  </w:style>
  <w:style w:type="table" w:customStyle="1" w:styleId="Coffey">
    <w:name w:val="Coffey"/>
    <w:basedOn w:val="TableNormal"/>
    <w:uiPriority w:val="99"/>
    <w:rsid w:val="00845355"/>
    <w:pPr>
      <w:spacing w:before="100" w:beforeAutospacing="1" w:after="100" w:afterAutospacing="1"/>
    </w:pPr>
    <w:rPr>
      <w:rFonts w:asciiTheme="minorHAnsi" w:eastAsiaTheme="minorHAnsi" w:hAnsiTheme="minorHAnsi" w:cstheme="minorBidi"/>
      <w:sz w:val="18"/>
      <w:lang w:eastAsia="en-US"/>
    </w:rPr>
    <w:tblPr>
      <w:tblStyleRowBandSize w:val="1"/>
      <w:tblStyleColBandSize w:val="1"/>
      <w:tbl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blBorders>
      <w:tblCellMar>
        <w:top w:w="57" w:type="dxa"/>
        <w:left w:w="85" w:type="dxa"/>
        <w:bottom w:w="57" w:type="dxa"/>
        <w:right w:w="85" w:type="dxa"/>
      </w:tblCellMar>
    </w:tblPr>
    <w:tcPr>
      <w:shd w:val="clear" w:color="auto" w:fill="auto"/>
    </w:tcPr>
    <w:tblStylePr w:type="firstRow">
      <w:pPr>
        <w:wordWrap/>
      </w:pPr>
      <w:rPr>
        <w:b/>
        <w:color w:val="FFFFFF" w:themeColor="background1"/>
      </w:rPr>
      <w:tblPr/>
      <w:tcPr>
        <w:tcBorders>
          <w:top w:val="nil"/>
          <w:left w:val="single" w:sz="4" w:space="0" w:color="003478" w:themeColor="accent1"/>
          <w:bottom w:val="nil"/>
          <w:right w:val="single" w:sz="4" w:space="0" w:color="003478" w:themeColor="accent1"/>
          <w:insideH w:val="nil"/>
          <w:insideV w:val="single" w:sz="4" w:space="0" w:color="5482AB" w:themeColor="background2"/>
          <w:tl2br w:val="nil"/>
          <w:tr2bl w:val="nil"/>
        </w:tcBorders>
        <w:shd w:val="clear" w:color="auto" w:fill="003478" w:themeFill="accent1"/>
      </w:tcPr>
    </w:tblStylePr>
    <w:tblStylePr w:type="lastRow">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double" w:sz="4" w:space="0" w:color="003478" w:themeColor="accent1"/>
          <w:insideV w:val="double" w:sz="4" w:space="0" w:color="003478" w:themeColor="accent1"/>
          <w:tl2br w:val="nil"/>
          <w:tr2bl w:val="nil"/>
        </w:tcBorders>
        <w:shd w:val="clear" w:color="auto" w:fill="auto"/>
      </w:tcPr>
    </w:tblStylePr>
    <w:tblStylePr w:type="firstCol">
      <w:rPr>
        <w:b w:val="0"/>
        <w:color w:val="FFFFFF" w:themeColor="background1"/>
      </w:rPr>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003478" w:themeFill="accent1"/>
      </w:tcPr>
    </w:tblStylePr>
    <w:tblStylePr w:type="lastCo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auto"/>
      </w:tcPr>
    </w:tblStylePr>
    <w:tblStylePr w:type="band1Vert">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B1D2FF" w:themeFill="accent1" w:themeFillTint="33"/>
      </w:tcPr>
    </w:tblStylePr>
    <w:tblStylePr w:type="band1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B1D2FF" w:themeFill="accent1" w:themeFillTint="33"/>
      </w:tcPr>
    </w:tblStylePr>
    <w:tblStylePr w:type="band2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auto"/>
      </w:tcPr>
    </w:tblStylePr>
    <w:tblStylePr w:type="ne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003478" w:themeFill="accent1"/>
      </w:tcPr>
    </w:tblStylePr>
    <w:tblStylePr w:type="sw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003478" w:themeFill="accent1"/>
      </w:tcPr>
    </w:tblStylePr>
  </w:style>
  <w:style w:type="paragraph" w:styleId="ListNumber2">
    <w:name w:val="List Number 2"/>
    <w:basedOn w:val="BodyText"/>
    <w:uiPriority w:val="2"/>
    <w:rsid w:val="00845355"/>
    <w:pPr>
      <w:spacing w:before="100" w:beforeAutospacing="1" w:after="100" w:afterAutospacing="1"/>
      <w:ind w:left="1071" w:hanging="357"/>
      <w:contextualSpacing/>
    </w:pPr>
  </w:style>
  <w:style w:type="paragraph" w:styleId="ListNumber3">
    <w:name w:val="List Number 3"/>
    <w:basedOn w:val="BodyText"/>
    <w:uiPriority w:val="2"/>
    <w:rsid w:val="00845355"/>
    <w:pPr>
      <w:spacing w:before="100" w:beforeAutospacing="1" w:after="100" w:afterAutospacing="1"/>
      <w:ind w:left="1428" w:hanging="357"/>
      <w:contextualSpacing/>
    </w:pPr>
  </w:style>
  <w:style w:type="table" w:styleId="Table3Deffects1">
    <w:name w:val="Table 3D effects 1"/>
    <w:basedOn w:val="TableNormal"/>
    <w:rsid w:val="00845355"/>
    <w:pPr>
      <w:spacing w:after="200"/>
    </w:pPr>
    <w:rPr>
      <w:rFonts w:asciiTheme="minorHAnsi" w:eastAsiaTheme="minorHAnsi" w:hAnsiTheme="minorHAnsi" w:cstheme="minorBidi"/>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45355"/>
    <w:pPr>
      <w:spacing w:after="200"/>
    </w:pPr>
    <w:rPr>
      <w:rFonts w:asciiTheme="minorHAnsi" w:eastAsiaTheme="minorHAnsi" w:hAnsiTheme="minorHAnsi" w:cstheme="minorBidi"/>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List">
    <w:name w:val="Light List"/>
    <w:basedOn w:val="TableNormal"/>
    <w:uiPriority w:val="61"/>
    <w:rsid w:val="00845355"/>
    <w:rPr>
      <w:rFonts w:asciiTheme="minorHAnsi" w:eastAsiaTheme="minorHAnsi" w:hAnsiTheme="minorHAnsi" w:cstheme="minorBid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845355"/>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offeyColour2Green">
    <w:name w:val="Coffey Colour 2 (Green)"/>
    <w:basedOn w:val="Coffey"/>
    <w:uiPriority w:val="99"/>
    <w:rsid w:val="00845355"/>
    <w:pPr>
      <w:spacing w:after="0"/>
    </w:pPr>
    <w:tblPr/>
    <w:tcPr>
      <w:shd w:val="clear" w:color="auto" w:fill="auto"/>
    </w:tcPr>
    <w:tblStylePr w:type="firstRow">
      <w:pPr>
        <w:wordWrap/>
      </w:pPr>
      <w:rPr>
        <w:b/>
        <w:color w:val="FFFFFF" w:themeColor="background1"/>
      </w:rPr>
      <w:tblPr/>
      <w:tcPr>
        <w:tcBorders>
          <w:top w:val="nil"/>
          <w:left w:val="single" w:sz="4" w:space="0" w:color="003478" w:themeColor="accent1"/>
          <w:bottom w:val="nil"/>
          <w:right w:val="single" w:sz="4" w:space="0" w:color="003478" w:themeColor="accent1"/>
          <w:insideH w:val="single" w:sz="4" w:space="0" w:color="003478" w:themeColor="accent1"/>
          <w:insideV w:val="single" w:sz="4" w:space="0" w:color="FFFFFF" w:themeColor="background1"/>
          <w:tl2br w:val="nil"/>
          <w:tr2bl w:val="nil"/>
        </w:tcBorders>
        <w:shd w:val="clear" w:color="auto" w:fill="5482AB" w:themeFill="accent2"/>
      </w:tcPr>
    </w:tblStylePr>
    <w:tblStylePr w:type="lastRow">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double" w:sz="4" w:space="0" w:color="003478" w:themeColor="accent1"/>
          <w:insideV w:val="double" w:sz="4" w:space="0" w:color="003478" w:themeColor="accent1"/>
          <w:tl2br w:val="nil"/>
          <w:tr2bl w:val="nil"/>
        </w:tcBorders>
        <w:shd w:val="clear" w:color="auto" w:fill="auto"/>
      </w:tcPr>
    </w:tblStylePr>
    <w:tblStylePr w:type="firstCol">
      <w:rPr>
        <w:b w:val="0"/>
        <w:color w:val="FFFFFF" w:themeColor="background1"/>
      </w:rPr>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5482AB" w:themeFill="accent2"/>
      </w:tcPr>
    </w:tblStylePr>
    <w:tblStylePr w:type="lastCo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auto"/>
      </w:tcPr>
    </w:tblStylePr>
    <w:tblStylePr w:type="band1Vert">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DCE5EE" w:themeFill="accent2" w:themeFillTint="33"/>
      </w:tcPr>
    </w:tblStylePr>
    <w:tblStylePr w:type="band1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DCE5EE" w:themeFill="accent2" w:themeFillTint="33"/>
      </w:tcPr>
    </w:tblStylePr>
    <w:tblStylePr w:type="band2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auto"/>
      </w:tcPr>
    </w:tblStylePr>
    <w:tblStylePr w:type="ne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5482AB" w:themeFill="accent2"/>
      </w:tcPr>
    </w:tblStylePr>
    <w:tblStylePr w:type="nwCell">
      <w:tblPr/>
      <w:tcPr>
        <w:tcBorders>
          <w:top w:val="nil"/>
          <w:left w:val="single" w:sz="4" w:space="0" w:color="003478" w:themeColor="accent1"/>
          <w:bottom w:val="nil"/>
          <w:right w:val="nil"/>
          <w:insideH w:val="nil"/>
          <w:insideV w:val="nil"/>
          <w:tl2br w:val="nil"/>
          <w:tr2bl w:val="nil"/>
        </w:tcBorders>
        <w:shd w:val="clear" w:color="auto" w:fill="5482AB" w:themeFill="accent2"/>
      </w:tcPr>
    </w:tblStylePr>
    <w:tblStylePr w:type="se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auto"/>
      </w:tcPr>
    </w:tblStylePr>
    <w:tblStylePr w:type="sw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5482AB" w:themeFill="accent2"/>
      </w:tcPr>
    </w:tblStylePr>
  </w:style>
  <w:style w:type="table" w:customStyle="1" w:styleId="CoffeyColour3Blue">
    <w:name w:val="Coffey Colour 3 (Blue)"/>
    <w:basedOn w:val="Coffey"/>
    <w:uiPriority w:val="99"/>
    <w:rsid w:val="00845355"/>
    <w:pPr>
      <w:spacing w:after="0"/>
    </w:pPr>
    <w:tblPr/>
    <w:tcPr>
      <w:shd w:val="clear" w:color="auto" w:fill="auto"/>
    </w:tcPr>
    <w:tblStylePr w:type="firstRow">
      <w:pPr>
        <w:wordWrap/>
      </w:pPr>
      <w:rPr>
        <w:b/>
        <w:color w:val="FFFFFF" w:themeColor="background1"/>
      </w:rPr>
      <w:tblPr/>
      <w:tcPr>
        <w:tcBorders>
          <w:top w:val="nil"/>
          <w:left w:val="nil"/>
          <w:bottom w:val="nil"/>
          <w:right w:val="nil"/>
          <w:insideH w:val="nil"/>
          <w:insideV w:val="single" w:sz="4" w:space="0" w:color="FFFFFF" w:themeColor="background1"/>
          <w:tl2br w:val="nil"/>
          <w:tr2bl w:val="nil"/>
        </w:tcBorders>
        <w:shd w:val="clear" w:color="auto" w:fill="CA7700" w:themeFill="accent3"/>
      </w:tcPr>
    </w:tblStylePr>
    <w:tblStylePr w:type="lastRow">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double" w:sz="4" w:space="0" w:color="003478" w:themeColor="accent1"/>
          <w:insideV w:val="double" w:sz="4" w:space="0" w:color="003478" w:themeColor="accent1"/>
          <w:tl2br w:val="nil"/>
          <w:tr2bl w:val="nil"/>
        </w:tcBorders>
        <w:shd w:val="clear" w:color="auto" w:fill="auto"/>
      </w:tcPr>
    </w:tblStylePr>
    <w:tblStylePr w:type="firstCol">
      <w:rPr>
        <w:b/>
        <w:color w:val="FFFFFF" w:themeColor="background1"/>
      </w:rPr>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CA7700" w:themeFill="accent3"/>
      </w:tcPr>
    </w:tblStylePr>
    <w:tblStylePr w:type="lastCo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auto"/>
      </w:tcPr>
    </w:tblStylePr>
    <w:tblStylePr w:type="band1Vert">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FFE5C1" w:themeFill="accent3" w:themeFillTint="33"/>
      </w:tcPr>
    </w:tblStylePr>
    <w:tblStylePr w:type="band1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FFE5C1" w:themeFill="accent3" w:themeFillTint="33"/>
      </w:tcPr>
    </w:tblStylePr>
    <w:tblStylePr w:type="band2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auto"/>
      </w:tcPr>
    </w:tblStylePr>
    <w:tblStylePr w:type="ne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CA7700" w:themeFill="accent3"/>
      </w:tcPr>
    </w:tblStylePr>
    <w:tblStylePr w:type="sw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CA7700" w:themeFill="accent3"/>
      </w:tcPr>
    </w:tblStylePr>
  </w:style>
  <w:style w:type="table" w:customStyle="1" w:styleId="CoffeyColour4Purple">
    <w:name w:val="Coffey Colour 4 (Purple)"/>
    <w:basedOn w:val="Coffey"/>
    <w:uiPriority w:val="99"/>
    <w:rsid w:val="00845355"/>
    <w:pPr>
      <w:spacing w:after="0"/>
    </w:pPr>
    <w:tblPr/>
    <w:tcPr>
      <w:shd w:val="clear" w:color="auto" w:fill="auto"/>
    </w:tcPr>
    <w:tblStylePr w:type="firstRow">
      <w:pPr>
        <w:wordWrap/>
      </w:pPr>
      <w:rPr>
        <w:b/>
        <w:color w:val="FFFFFF" w:themeColor="background1"/>
      </w:rPr>
      <w:tblPr/>
      <w:tcPr>
        <w:tcBorders>
          <w:top w:val="nil"/>
          <w:left w:val="nil"/>
          <w:bottom w:val="nil"/>
          <w:right w:val="nil"/>
          <w:insideH w:val="nil"/>
          <w:insideV w:val="single" w:sz="4" w:space="0" w:color="5482AB" w:themeColor="background2"/>
          <w:tl2br w:val="nil"/>
          <w:tr2bl w:val="nil"/>
        </w:tcBorders>
        <w:shd w:val="clear" w:color="auto" w:fill="69923A" w:themeFill="accent4"/>
      </w:tcPr>
    </w:tblStylePr>
    <w:tblStylePr w:type="lastRow">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double" w:sz="4" w:space="0" w:color="003478" w:themeColor="accent1"/>
          <w:insideV w:val="double" w:sz="4" w:space="0" w:color="003478" w:themeColor="accent1"/>
          <w:tl2br w:val="nil"/>
          <w:tr2bl w:val="nil"/>
        </w:tcBorders>
        <w:shd w:val="clear" w:color="auto" w:fill="auto"/>
      </w:tcPr>
    </w:tblStylePr>
    <w:tblStylePr w:type="firstCol">
      <w:rPr>
        <w:b w:val="0"/>
        <w:color w:val="FFFFFF" w:themeColor="background1"/>
      </w:rPr>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69923A" w:themeFill="accent4"/>
      </w:tcPr>
    </w:tblStylePr>
    <w:tblStylePr w:type="lastCo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auto"/>
      </w:tcPr>
    </w:tblStylePr>
    <w:tblStylePr w:type="band1Vert">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E1EDD3" w:themeFill="accent4" w:themeFillTint="33"/>
      </w:tcPr>
    </w:tblStylePr>
    <w:tblStylePr w:type="band2Vert">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nil"/>
          <w:insideV w:val="nil"/>
          <w:tl2br w:val="nil"/>
          <w:tr2bl w:val="nil"/>
        </w:tcBorders>
        <w:shd w:val="clear" w:color="auto" w:fill="auto"/>
      </w:tcPr>
    </w:tblStylePr>
    <w:tblStylePr w:type="band1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E1EDD3" w:themeFill="accent4" w:themeFillTint="33"/>
      </w:tcPr>
    </w:tblStylePr>
    <w:tblStylePr w:type="band2Horz">
      <w:tblPr/>
      <w:tcPr>
        <w:tcBorders>
          <w:top w:val="single" w:sz="4" w:space="0" w:color="003478" w:themeColor="accent1"/>
          <w:left w:val="single" w:sz="4" w:space="0" w:color="003478" w:themeColor="accent1"/>
          <w:bottom w:val="single" w:sz="4" w:space="0" w:color="003478" w:themeColor="accent1"/>
          <w:right w:val="single" w:sz="4" w:space="0" w:color="003478" w:themeColor="accent1"/>
          <w:insideH w:val="single" w:sz="4" w:space="0" w:color="003478" w:themeColor="accent1"/>
          <w:insideV w:val="single" w:sz="4" w:space="0" w:color="003478" w:themeColor="accent1"/>
          <w:tl2br w:val="nil"/>
          <w:tr2bl w:val="nil"/>
        </w:tcBorders>
        <w:shd w:val="clear" w:color="auto" w:fill="auto"/>
      </w:tcPr>
    </w:tblStylePr>
    <w:tblStylePr w:type="ne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69923A" w:themeFill="accent4"/>
      </w:tcPr>
    </w:tblStylePr>
    <w:tblStylePr w:type="swCell">
      <w:tblPr/>
      <w:tcPr>
        <w:tcBorders>
          <w:top w:val="double" w:sz="4" w:space="0" w:color="003478" w:themeColor="accent1"/>
          <w:left w:val="double" w:sz="4" w:space="0" w:color="003478" w:themeColor="accent1"/>
          <w:bottom w:val="double" w:sz="4" w:space="0" w:color="003478" w:themeColor="accent1"/>
          <w:right w:val="double" w:sz="4" w:space="0" w:color="003478" w:themeColor="accent1"/>
          <w:insideH w:val="nil"/>
          <w:insideV w:val="nil"/>
          <w:tl2br w:val="nil"/>
          <w:tr2bl w:val="nil"/>
        </w:tcBorders>
        <w:shd w:val="clear" w:color="auto" w:fill="69923A" w:themeFill="accent4"/>
      </w:tcPr>
    </w:tblStylePr>
  </w:style>
  <w:style w:type="paragraph" w:customStyle="1" w:styleId="Heading3NoNumbers">
    <w:name w:val="Heading 3 No Numbers"/>
    <w:basedOn w:val="Heading3"/>
    <w:next w:val="BodyText"/>
    <w:link w:val="Heading3NoNumbersChar"/>
    <w:uiPriority w:val="2"/>
    <w:qFormat/>
    <w:rsid w:val="00C953C1"/>
    <w:pPr>
      <w:numPr>
        <w:ilvl w:val="0"/>
        <w:numId w:val="0"/>
      </w:numPr>
      <w:ind w:left="720" w:hanging="720"/>
    </w:pPr>
  </w:style>
  <w:style w:type="character" w:customStyle="1" w:styleId="Heading3NoNumbersChar">
    <w:name w:val="Heading 3 No Numbers Char"/>
    <w:basedOn w:val="Heading3Char"/>
    <w:link w:val="Heading3NoNumbers"/>
    <w:uiPriority w:val="2"/>
    <w:rsid w:val="00C953C1"/>
    <w:rPr>
      <w:rFonts w:ascii="Arial" w:hAnsi="Arial" w:cs="Arial"/>
      <w:b/>
      <w:lang w:val="en-GB" w:eastAsia="en-US"/>
    </w:rPr>
  </w:style>
  <w:style w:type="paragraph" w:customStyle="1" w:styleId="Numberedlist">
    <w:name w:val="Numbered list"/>
    <w:basedOn w:val="Normal"/>
    <w:link w:val="NumberedlistChar"/>
    <w:uiPriority w:val="99"/>
    <w:qFormat/>
    <w:rsid w:val="00C56512"/>
    <w:pPr>
      <w:numPr>
        <w:numId w:val="14"/>
      </w:numPr>
      <w:spacing w:line="264" w:lineRule="auto"/>
      <w:contextualSpacing/>
    </w:pPr>
    <w:rPr>
      <w:rFonts w:ascii="Arial" w:eastAsia="Arial" w:hAnsi="Arial"/>
      <w:sz w:val="22"/>
      <w:szCs w:val="22"/>
      <w:lang w:eastAsia="en-US"/>
    </w:rPr>
  </w:style>
  <w:style w:type="paragraph" w:customStyle="1" w:styleId="CoffeyNumbersL2">
    <w:name w:val="Coffey Numbers L2"/>
    <w:basedOn w:val="Numberedlist"/>
    <w:link w:val="CoffeyNumbersL2Char"/>
    <w:uiPriority w:val="99"/>
    <w:rsid w:val="00845355"/>
    <w:pPr>
      <w:numPr>
        <w:ilvl w:val="1"/>
      </w:numPr>
      <w:ind w:left="714" w:hanging="357"/>
    </w:pPr>
  </w:style>
  <w:style w:type="character" w:customStyle="1" w:styleId="NumberedlistChar">
    <w:name w:val="Numbered list Char"/>
    <w:basedOn w:val="DefaultParagraphFont"/>
    <w:link w:val="Numberedlist"/>
    <w:uiPriority w:val="99"/>
    <w:rsid w:val="00C56512"/>
    <w:rPr>
      <w:rFonts w:ascii="Arial" w:hAnsi="Arial"/>
      <w:sz w:val="22"/>
      <w:szCs w:val="22"/>
      <w:lang w:eastAsia="en-US"/>
    </w:rPr>
  </w:style>
  <w:style w:type="paragraph" w:customStyle="1" w:styleId="CoffeyNumbersL3">
    <w:name w:val="Coffey Numbers L3"/>
    <w:basedOn w:val="CoffeyNumbersL2"/>
    <w:link w:val="CoffeyNumbersL3Char"/>
    <w:uiPriority w:val="99"/>
    <w:rsid w:val="00845355"/>
    <w:pPr>
      <w:numPr>
        <w:ilvl w:val="2"/>
      </w:numPr>
      <w:ind w:left="1077" w:hanging="357"/>
    </w:pPr>
  </w:style>
  <w:style w:type="character" w:customStyle="1" w:styleId="CoffeyNumbersL2Char">
    <w:name w:val="Coffey Numbers L2 Char"/>
    <w:basedOn w:val="DefaultParagraphFont"/>
    <w:link w:val="CoffeyNumbersL2"/>
    <w:uiPriority w:val="99"/>
    <w:rsid w:val="00845355"/>
    <w:rPr>
      <w:rFonts w:ascii="Arial" w:hAnsi="Arial"/>
      <w:lang w:eastAsia="en-US"/>
    </w:rPr>
  </w:style>
  <w:style w:type="numbering" w:customStyle="1" w:styleId="CoffeyBullets">
    <w:name w:val="Coffey Bullets"/>
    <w:uiPriority w:val="99"/>
    <w:rsid w:val="00845355"/>
    <w:pPr>
      <w:numPr>
        <w:numId w:val="11"/>
      </w:numPr>
    </w:pPr>
  </w:style>
  <w:style w:type="character" w:customStyle="1" w:styleId="CoffeyNumbersL3Char">
    <w:name w:val="Coffey Numbers L3 Char"/>
    <w:basedOn w:val="DefaultParagraphFont"/>
    <w:link w:val="CoffeyNumbersL3"/>
    <w:uiPriority w:val="99"/>
    <w:rsid w:val="00845355"/>
    <w:rPr>
      <w:rFonts w:ascii="Arial" w:hAnsi="Arial"/>
      <w:lang w:eastAsia="en-US"/>
    </w:rPr>
  </w:style>
  <w:style w:type="numbering" w:customStyle="1" w:styleId="CoffeyNumbers">
    <w:name w:val="Coffey Numbers"/>
    <w:uiPriority w:val="99"/>
    <w:rsid w:val="00845355"/>
    <w:pPr>
      <w:numPr>
        <w:numId w:val="8"/>
      </w:numPr>
    </w:pPr>
  </w:style>
  <w:style w:type="character" w:styleId="PlaceholderText">
    <w:name w:val="Placeholder Text"/>
    <w:basedOn w:val="DefaultParagraphFont"/>
    <w:uiPriority w:val="99"/>
    <w:semiHidden/>
    <w:rsid w:val="00845355"/>
    <w:rPr>
      <w:color w:val="808080"/>
    </w:rPr>
  </w:style>
  <w:style w:type="paragraph" w:customStyle="1" w:styleId="boxheading">
    <w:name w:val="box heading"/>
    <w:basedOn w:val="BodyCopy"/>
    <w:uiPriority w:val="99"/>
    <w:rsid w:val="00845355"/>
    <w:rPr>
      <w:b/>
      <w:color w:val="FFFFFF" w:themeColor="background1"/>
    </w:rPr>
  </w:style>
  <w:style w:type="character" w:styleId="CommentReference">
    <w:name w:val="annotation reference"/>
    <w:basedOn w:val="DefaultParagraphFont"/>
    <w:uiPriority w:val="99"/>
    <w:semiHidden/>
    <w:unhideWhenUsed/>
    <w:rsid w:val="00845355"/>
    <w:rPr>
      <w:sz w:val="16"/>
      <w:szCs w:val="16"/>
    </w:rPr>
  </w:style>
  <w:style w:type="paragraph" w:styleId="CommentText">
    <w:name w:val="annotation text"/>
    <w:basedOn w:val="Normal"/>
    <w:link w:val="CommentTextChar"/>
    <w:uiPriority w:val="99"/>
    <w:semiHidden/>
    <w:unhideWhenUsed/>
    <w:rsid w:val="00845355"/>
    <w:rPr>
      <w:rFonts w:ascii="Arial" w:eastAsia="Arial" w:hAnsi="Arial"/>
      <w:sz w:val="20"/>
      <w:szCs w:val="20"/>
      <w:lang w:eastAsia="en-US"/>
    </w:rPr>
  </w:style>
  <w:style w:type="character" w:customStyle="1" w:styleId="CommentTextChar">
    <w:name w:val="Comment Text Char"/>
    <w:basedOn w:val="DefaultParagraphFont"/>
    <w:link w:val="CommentText"/>
    <w:uiPriority w:val="99"/>
    <w:semiHidden/>
    <w:rsid w:val="00845355"/>
    <w:rPr>
      <w:rFonts w:ascii="Arial" w:hAnsi="Arial"/>
      <w:lang w:eastAsia="en-US"/>
    </w:rPr>
  </w:style>
  <w:style w:type="paragraph" w:styleId="CommentSubject">
    <w:name w:val="annotation subject"/>
    <w:basedOn w:val="CommentText"/>
    <w:next w:val="CommentText"/>
    <w:link w:val="CommentSubjectChar"/>
    <w:uiPriority w:val="99"/>
    <w:semiHidden/>
    <w:unhideWhenUsed/>
    <w:rsid w:val="00845355"/>
    <w:rPr>
      <w:b/>
      <w:bCs/>
    </w:rPr>
  </w:style>
  <w:style w:type="character" w:customStyle="1" w:styleId="CommentSubjectChar">
    <w:name w:val="Comment Subject Char"/>
    <w:basedOn w:val="CommentTextChar"/>
    <w:link w:val="CommentSubject"/>
    <w:uiPriority w:val="99"/>
    <w:semiHidden/>
    <w:rsid w:val="00845355"/>
    <w:rPr>
      <w:rFonts w:ascii="Arial" w:hAnsi="Arial"/>
      <w:b/>
      <w:bCs/>
      <w:lang w:eastAsia="en-US"/>
    </w:rPr>
  </w:style>
  <w:style w:type="paragraph" w:styleId="Revision">
    <w:name w:val="Revision"/>
    <w:hidden/>
    <w:uiPriority w:val="99"/>
    <w:semiHidden/>
    <w:rsid w:val="00845355"/>
    <w:rPr>
      <w:rFonts w:ascii="Arial" w:hAnsi="Arial"/>
      <w:lang w:eastAsia="en-US"/>
    </w:rPr>
  </w:style>
  <w:style w:type="character" w:customStyle="1" w:styleId="ContentsHeadingChar">
    <w:name w:val="Contents Heading Char"/>
    <w:basedOn w:val="DefaultParagraphFont"/>
    <w:link w:val="ContentsHeading"/>
    <w:uiPriority w:val="99"/>
    <w:rsid w:val="00845355"/>
    <w:rPr>
      <w:rFonts w:ascii="Arial" w:hAnsi="Arial"/>
      <w:b/>
      <w:sz w:val="44"/>
      <w:szCs w:val="40"/>
      <w:lang w:eastAsia="en-US"/>
    </w:rPr>
  </w:style>
  <w:style w:type="table" w:customStyle="1" w:styleId="TableGrid1">
    <w:name w:val="Table Grid1"/>
    <w:basedOn w:val="TableNormal"/>
    <w:next w:val="TableGrid"/>
    <w:uiPriority w:val="59"/>
    <w:rsid w:val="00845355"/>
    <w:pPr>
      <w:spacing w:before="77" w:after="113" w:line="250" w:lineRule="exact"/>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45355"/>
    <w:rPr>
      <w:color w:val="954F72"/>
      <w:u w:val="single"/>
    </w:rPr>
  </w:style>
  <w:style w:type="paragraph" w:customStyle="1" w:styleId="CoverSheetTitle">
    <w:name w:val="Cover Sheet Title"/>
    <w:basedOn w:val="Normal"/>
    <w:rsid w:val="00F12826"/>
    <w:pPr>
      <w:spacing w:before="120" w:after="120"/>
    </w:pPr>
    <w:rPr>
      <w:rFonts w:ascii="Arial" w:eastAsiaTheme="minorEastAsia" w:hAnsi="Arial" w:cstheme="minorBidi"/>
      <w:b/>
      <w:color w:val="003478"/>
      <w:sz w:val="48"/>
      <w:szCs w:val="56"/>
      <w:lang w:val="en-US" w:eastAsia="en-US"/>
    </w:rPr>
  </w:style>
  <w:style w:type="paragraph" w:customStyle="1" w:styleId="Subtitlecover">
    <w:name w:val="Subtitle cover"/>
    <w:uiPriority w:val="1"/>
    <w:rsid w:val="002A5267"/>
    <w:pPr>
      <w:pBdr>
        <w:bar w:val="single" w:sz="4" w:color="5482AB" w:themeColor="background2"/>
      </w:pBdr>
      <w:spacing w:before="200" w:after="1200"/>
    </w:pPr>
    <w:rPr>
      <w:rFonts w:ascii="Arial" w:eastAsia="Times New Roman" w:hAnsi="Arial"/>
      <w:b/>
      <w:bCs/>
      <w:noProof/>
      <w:color w:val="7F7F7F" w:themeColor="accent6"/>
      <w:sz w:val="36"/>
      <w:szCs w:val="40"/>
      <w:lang w:val="en-US" w:eastAsia="fr-CA"/>
    </w:rPr>
  </w:style>
  <w:style w:type="paragraph" w:customStyle="1" w:styleId="Quotetext">
    <w:name w:val="Quote text"/>
    <w:uiPriority w:val="99"/>
    <w:qFormat/>
    <w:rsid w:val="00A17F3D"/>
    <w:pPr>
      <w:spacing w:before="240" w:after="240" w:line="252" w:lineRule="auto"/>
      <w:ind w:right="142"/>
    </w:pPr>
    <w:rPr>
      <w:rFonts w:ascii="Arial" w:hAnsi="Arial"/>
      <w:bCs/>
      <w:i/>
      <w:iCs/>
      <w:color w:val="003478" w:themeColor="text2"/>
      <w:sz w:val="22"/>
      <w:szCs w:val="22"/>
      <w:lang w:eastAsia="en-US"/>
    </w:rPr>
  </w:style>
  <w:style w:type="paragraph" w:customStyle="1" w:styleId="Boxedtextheading">
    <w:name w:val="Boxed text heading"/>
    <w:uiPriority w:val="99"/>
    <w:rsid w:val="00E3491C"/>
    <w:pPr>
      <w:pBdr>
        <w:top w:val="single" w:sz="24" w:space="1" w:color="DCE5EE" w:themeColor="background2" w:themeTint="33"/>
        <w:left w:val="single" w:sz="24" w:space="4" w:color="DCE5EE" w:themeColor="background2" w:themeTint="33"/>
        <w:bottom w:val="single" w:sz="24" w:space="1" w:color="DCE5EE" w:themeColor="background2" w:themeTint="33"/>
        <w:right w:val="single" w:sz="24" w:space="4" w:color="DCE5EE" w:themeColor="background2" w:themeTint="33"/>
      </w:pBdr>
      <w:shd w:val="clear" w:color="auto" w:fill="DCE5EE" w:themeFill="background2" w:themeFillTint="33"/>
      <w:spacing w:before="80" w:line="252" w:lineRule="auto"/>
      <w:ind w:left="142"/>
    </w:pPr>
    <w:rPr>
      <w:rFonts w:ascii="Arial" w:hAnsi="Arial" w:cs="Arial"/>
      <w:b/>
      <w:bCs/>
      <w:color w:val="003478" w:themeColor="text2"/>
      <w:lang w:eastAsia="en-US"/>
    </w:rPr>
  </w:style>
  <w:style w:type="paragraph" w:customStyle="1" w:styleId="Boxedtext">
    <w:name w:val="Boxed text"/>
    <w:uiPriority w:val="99"/>
    <w:rsid w:val="00E3491C"/>
    <w:pPr>
      <w:pBdr>
        <w:top w:val="single" w:sz="24" w:space="1" w:color="DCE5EE" w:themeColor="background2" w:themeTint="33"/>
        <w:left w:val="single" w:sz="24" w:space="4" w:color="DCE5EE" w:themeColor="background2" w:themeTint="33"/>
        <w:bottom w:val="single" w:sz="24" w:space="1" w:color="DCE5EE" w:themeColor="background2" w:themeTint="33"/>
        <w:right w:val="single" w:sz="24" w:space="4" w:color="DCE5EE" w:themeColor="background2" w:themeTint="33"/>
      </w:pBdr>
      <w:shd w:val="clear" w:color="auto" w:fill="DCE5EE" w:themeFill="background2" w:themeFillTint="33"/>
      <w:spacing w:before="80" w:after="80" w:line="252" w:lineRule="auto"/>
      <w:ind w:left="142"/>
    </w:pPr>
    <w:rPr>
      <w:rFonts w:ascii="Arial" w:hAnsi="Arial" w:cs="Arial"/>
      <w:lang w:eastAsia="en-US"/>
    </w:rPr>
  </w:style>
  <w:style w:type="table" w:styleId="GridTable1Light-Accent2">
    <w:name w:val="Grid Table 1 Light Accent 2"/>
    <w:basedOn w:val="TableNormal"/>
    <w:uiPriority w:val="46"/>
    <w:rsid w:val="00877B9C"/>
    <w:tblPr>
      <w:tblStyleRowBandSize w:val="1"/>
      <w:tblStyleColBandSize w:val="1"/>
      <w:tblBorders>
        <w:top w:val="single" w:sz="4" w:space="0" w:color="BACCDD" w:themeColor="accent2" w:themeTint="66"/>
        <w:left w:val="single" w:sz="4" w:space="0" w:color="BACCDD" w:themeColor="accent2" w:themeTint="66"/>
        <w:bottom w:val="single" w:sz="4" w:space="0" w:color="BACCDD" w:themeColor="accent2" w:themeTint="66"/>
        <w:right w:val="single" w:sz="4" w:space="0" w:color="BACCDD" w:themeColor="accent2" w:themeTint="66"/>
        <w:insideH w:val="single" w:sz="4" w:space="0" w:color="BACCDD" w:themeColor="accent2" w:themeTint="66"/>
        <w:insideV w:val="single" w:sz="4" w:space="0" w:color="BACCDD" w:themeColor="accent2" w:themeTint="66"/>
      </w:tblBorders>
    </w:tblPr>
    <w:tblStylePr w:type="firstRow">
      <w:rPr>
        <w:b/>
        <w:bCs/>
      </w:rPr>
      <w:tblPr/>
      <w:tcPr>
        <w:tcBorders>
          <w:bottom w:val="single" w:sz="12" w:space="0" w:color="98B3CC" w:themeColor="accent2" w:themeTint="99"/>
        </w:tcBorders>
      </w:tcPr>
    </w:tblStylePr>
    <w:tblStylePr w:type="lastRow">
      <w:rPr>
        <w:b/>
        <w:bCs/>
      </w:rPr>
      <w:tblPr/>
      <w:tcPr>
        <w:tcBorders>
          <w:top w:val="double" w:sz="2" w:space="0" w:color="98B3CC" w:themeColor="accent2" w:themeTint="99"/>
        </w:tcBorders>
      </w:tcPr>
    </w:tblStylePr>
    <w:tblStylePr w:type="firstCol">
      <w:rPr>
        <w:b/>
        <w:bCs/>
      </w:rPr>
    </w:tblStylePr>
    <w:tblStylePr w:type="lastCol">
      <w:rPr>
        <w:b/>
        <w:bCs/>
      </w:rPr>
    </w:tblStylePr>
  </w:style>
  <w:style w:type="paragraph" w:customStyle="1" w:styleId="Sourcetext0">
    <w:name w:val="Source text"/>
    <w:uiPriority w:val="99"/>
    <w:qFormat/>
    <w:rsid w:val="00EF0A7D"/>
    <w:pPr>
      <w:spacing w:before="80" w:after="80" w:line="252" w:lineRule="auto"/>
    </w:pPr>
    <w:rPr>
      <w:rFonts w:ascii="Arial" w:hAnsi="Arial" w:cs="Arial"/>
      <w:i/>
      <w:iCs/>
      <w:sz w:val="18"/>
      <w:szCs w:val="18"/>
      <w:lang w:eastAsia="en-US"/>
    </w:rPr>
  </w:style>
  <w:style w:type="paragraph" w:customStyle="1" w:styleId="Tableheading0">
    <w:name w:val="Table heading"/>
    <w:uiPriority w:val="99"/>
    <w:rsid w:val="00916B06"/>
    <w:pPr>
      <w:framePr w:hSpace="180" w:wrap="around" w:vAnchor="text" w:hAnchor="margin" w:y="-3"/>
      <w:spacing w:before="80" w:after="80"/>
    </w:pPr>
    <w:rPr>
      <w:rFonts w:ascii="Arial" w:hAnsi="Arial" w:cs="Arial"/>
      <w:b/>
      <w:bCs/>
      <w:color w:val="FFFFFF" w:themeColor="background1"/>
      <w:lang w:eastAsia="en-US"/>
    </w:rPr>
  </w:style>
  <w:style w:type="table" w:customStyle="1" w:styleId="TetraTech">
    <w:name w:val="Tetra Tech"/>
    <w:basedOn w:val="TableNormal"/>
    <w:uiPriority w:val="99"/>
    <w:rsid w:val="00916B06"/>
    <w:pPr>
      <w:spacing w:before="80" w:after="80" w:line="252" w:lineRule="auto"/>
    </w:pPr>
    <w:rPr>
      <w:rFonts w:ascii="Arial" w:hAnsi="Arial"/>
    </w:rPr>
    <w:tblPr>
      <w:tblBorders>
        <w:top w:val="single" w:sz="4" w:space="0" w:color="5482AB" w:themeColor="background2"/>
        <w:bottom w:val="single" w:sz="4" w:space="0" w:color="5482AB" w:themeColor="background2"/>
        <w:insideH w:val="single" w:sz="4" w:space="0" w:color="5482AB" w:themeColor="background2"/>
      </w:tblBorders>
    </w:tblPr>
    <w:tblStylePr w:type="firstRow">
      <w:rPr>
        <w:rFonts w:ascii="Arial" w:hAnsi="Arial"/>
        <w:b/>
        <w:caps w:val="0"/>
        <w:smallCaps w:val="0"/>
        <w:strike w:val="0"/>
        <w:dstrike w:val="0"/>
        <w:vanish w:val="0"/>
        <w:color w:val="F2F2F2" w:themeColor="background1" w:themeShade="F2"/>
        <w:sz w:val="20"/>
        <w:vertAlign w:val="baseline"/>
      </w:rPr>
      <w:tblPr/>
      <w:tcPr>
        <w:shd w:val="clear" w:color="auto" w:fill="5482AB" w:themeFill="background2"/>
      </w:tcPr>
    </w:tblStylePr>
  </w:style>
  <w:style w:type="paragraph" w:customStyle="1" w:styleId="Contentacronymheading">
    <w:name w:val="Content &amp; acronym heading"/>
    <w:link w:val="ContentacronymheadingChar"/>
    <w:uiPriority w:val="99"/>
    <w:rsid w:val="00227D87"/>
    <w:rPr>
      <w:rFonts w:asciiTheme="majorHAnsi" w:hAnsiTheme="majorHAnsi" w:cstheme="majorHAnsi"/>
      <w:b/>
      <w:color w:val="003478"/>
      <w:sz w:val="22"/>
      <w:lang w:eastAsia="en-US"/>
    </w:rPr>
  </w:style>
  <w:style w:type="paragraph" w:customStyle="1" w:styleId="CriteriaQuestions">
    <w:name w:val="Criteria Questions"/>
    <w:basedOn w:val="BodyText"/>
    <w:link w:val="CriteriaQuestionsChar"/>
    <w:uiPriority w:val="99"/>
    <w:qFormat/>
    <w:rsid w:val="00A433F0"/>
    <w:rPr>
      <w:i/>
      <w:iCs/>
      <w:color w:val="CA7700" w:themeColor="accent3"/>
      <w:sz w:val="16"/>
      <w:szCs w:val="16"/>
    </w:rPr>
  </w:style>
  <w:style w:type="paragraph" w:styleId="ListBullet">
    <w:name w:val="List Bullet"/>
    <w:basedOn w:val="BodyBullets"/>
    <w:uiPriority w:val="2"/>
    <w:qFormat/>
    <w:rsid w:val="007770E2"/>
    <w:rPr>
      <w:sz w:val="22"/>
      <w:szCs w:val="22"/>
    </w:rPr>
  </w:style>
  <w:style w:type="character" w:customStyle="1" w:styleId="CriteriaQuestionsChar">
    <w:name w:val="Criteria Questions Char"/>
    <w:basedOn w:val="BodyTextChar"/>
    <w:link w:val="CriteriaQuestions"/>
    <w:uiPriority w:val="99"/>
    <w:rsid w:val="00A433F0"/>
    <w:rPr>
      <w:rFonts w:ascii="Arial" w:hAnsi="Arial" w:cs="Arial"/>
      <w:i/>
      <w:iCs/>
      <w:color w:val="CA7700" w:themeColor="accent3"/>
      <w:sz w:val="16"/>
      <w:szCs w:val="16"/>
      <w:lang w:eastAsia="en-US"/>
    </w:rPr>
  </w:style>
  <w:style w:type="paragraph" w:customStyle="1" w:styleId="Heading1NoNumbers">
    <w:name w:val="Heading 1 No Numbers"/>
    <w:basedOn w:val="Heading1"/>
    <w:link w:val="Heading1NoNumbersChar"/>
    <w:uiPriority w:val="99"/>
    <w:qFormat/>
    <w:rsid w:val="00511016"/>
    <w:pPr>
      <w:numPr>
        <w:numId w:val="0"/>
      </w:numPr>
      <w:ind w:left="284" w:hanging="284"/>
    </w:pPr>
  </w:style>
  <w:style w:type="paragraph" w:customStyle="1" w:styleId="Heading2NoNumbers">
    <w:name w:val="Heading 2 No Numbers"/>
    <w:basedOn w:val="Heading2"/>
    <w:link w:val="Heading2NoNumbersChar"/>
    <w:uiPriority w:val="99"/>
    <w:qFormat/>
    <w:rsid w:val="00B507EC"/>
    <w:pPr>
      <w:numPr>
        <w:ilvl w:val="0"/>
        <w:numId w:val="0"/>
      </w:numPr>
      <w:ind w:left="567" w:hanging="567"/>
    </w:pPr>
  </w:style>
  <w:style w:type="character" w:customStyle="1" w:styleId="Heading1NoNumbersChar">
    <w:name w:val="Heading 1 No Numbers Char"/>
    <w:basedOn w:val="Heading1Char"/>
    <w:link w:val="Heading1NoNumbers"/>
    <w:uiPriority w:val="99"/>
    <w:rsid w:val="00511016"/>
    <w:rPr>
      <w:rFonts w:ascii="Arial" w:hAnsi="Arial" w:cs="Arial"/>
      <w:b/>
      <w:color w:val="003478"/>
      <w:sz w:val="22"/>
      <w:lang w:eastAsia="en-US"/>
    </w:rPr>
  </w:style>
  <w:style w:type="character" w:customStyle="1" w:styleId="NoSpacingChar">
    <w:name w:val="No Spacing Char"/>
    <w:basedOn w:val="DefaultParagraphFont"/>
    <w:link w:val="NoSpacing"/>
    <w:uiPriority w:val="1"/>
    <w:rsid w:val="00EF1EC1"/>
    <w:rPr>
      <w:rFonts w:asciiTheme="minorHAnsi" w:eastAsiaTheme="minorHAnsi" w:hAnsiTheme="minorHAnsi" w:cstheme="minorBidi"/>
      <w:lang w:eastAsia="en-US"/>
    </w:rPr>
  </w:style>
  <w:style w:type="character" w:customStyle="1" w:styleId="Heading2NoNumbersChar">
    <w:name w:val="Heading 2 No Numbers Char"/>
    <w:basedOn w:val="Heading2Char"/>
    <w:link w:val="Heading2NoNumbers"/>
    <w:uiPriority w:val="99"/>
    <w:rsid w:val="00B507EC"/>
    <w:rPr>
      <w:rFonts w:ascii="Arial" w:hAnsi="Arial" w:cs="Arial"/>
      <w:b/>
      <w:color w:val="5482AB"/>
      <w:sz w:val="22"/>
      <w:szCs w:val="22"/>
      <w:lang w:eastAsia="en-US"/>
    </w:rPr>
  </w:style>
  <w:style w:type="paragraph" w:customStyle="1" w:styleId="TitleHeading">
    <w:name w:val="Title Heading"/>
    <w:basedOn w:val="Contentacronymheading"/>
    <w:link w:val="TitleHeadingChar"/>
    <w:uiPriority w:val="99"/>
    <w:qFormat/>
    <w:rsid w:val="007C3C8F"/>
    <w:pPr>
      <w:spacing w:before="240" w:after="240"/>
    </w:pPr>
    <w:rPr>
      <w:rFonts w:ascii="Franklin Gothic Demi" w:hAnsi="Franklin Gothic Demi"/>
      <w:b w:val="0"/>
      <w:bCs/>
      <w:sz w:val="44"/>
      <w:szCs w:val="40"/>
    </w:rPr>
  </w:style>
  <w:style w:type="character" w:customStyle="1" w:styleId="ContentacronymheadingChar">
    <w:name w:val="Content &amp; acronym heading Char"/>
    <w:basedOn w:val="DefaultParagraphFont"/>
    <w:link w:val="Contentacronymheading"/>
    <w:uiPriority w:val="99"/>
    <w:rsid w:val="007C3C8F"/>
    <w:rPr>
      <w:rFonts w:asciiTheme="majorHAnsi" w:hAnsiTheme="majorHAnsi" w:cstheme="majorHAnsi"/>
      <w:b/>
      <w:color w:val="003478"/>
      <w:sz w:val="22"/>
      <w:lang w:eastAsia="en-US"/>
    </w:rPr>
  </w:style>
  <w:style w:type="character" w:customStyle="1" w:styleId="TitleHeadingChar">
    <w:name w:val="Title Heading Char"/>
    <w:basedOn w:val="ContentacronymheadingChar"/>
    <w:link w:val="TitleHeading"/>
    <w:uiPriority w:val="99"/>
    <w:rsid w:val="007C3C8F"/>
    <w:rPr>
      <w:rFonts w:ascii="Franklin Gothic Demi" w:hAnsi="Franklin Gothic Demi" w:cstheme="majorHAnsi"/>
      <w:b w:val="0"/>
      <w:bCs/>
      <w:color w:val="003478"/>
      <w:sz w:val="44"/>
      <w:szCs w:val="40"/>
      <w:lang w:eastAsia="en-US"/>
    </w:rPr>
  </w:style>
  <w:style w:type="table" w:customStyle="1" w:styleId="McLLTableGeneralText1">
    <w:name w:val="McLL Table General Text1"/>
    <w:basedOn w:val="TableNormal"/>
    <w:next w:val="TableGrid"/>
    <w:uiPriority w:val="39"/>
    <w:rsid w:val="00270B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4C0BF9"/>
    <w:tblPr>
      <w:tblStyleRowBandSize w:val="1"/>
      <w:tblStyleColBandSize w:val="1"/>
      <w:tblBorders>
        <w:top w:val="single" w:sz="4" w:space="0" w:color="003478" w:themeColor="accent1"/>
        <w:left w:val="single" w:sz="4" w:space="0" w:color="003478" w:themeColor="accent1"/>
        <w:bottom w:val="single" w:sz="4" w:space="0" w:color="003478" w:themeColor="accent1"/>
        <w:right w:val="single" w:sz="4" w:space="0" w:color="003478" w:themeColor="accent1"/>
      </w:tblBorders>
    </w:tblPr>
    <w:tblStylePr w:type="firstRow">
      <w:rPr>
        <w:b/>
        <w:bCs/>
        <w:color w:val="FFFFFF" w:themeColor="background1"/>
      </w:rPr>
      <w:tblPr/>
      <w:tcPr>
        <w:shd w:val="clear" w:color="auto" w:fill="003478" w:themeFill="accent1"/>
      </w:tcPr>
    </w:tblStylePr>
    <w:tblStylePr w:type="lastRow">
      <w:rPr>
        <w:b/>
        <w:bCs/>
      </w:rPr>
      <w:tblPr/>
      <w:tcPr>
        <w:tcBorders>
          <w:top w:val="double" w:sz="4" w:space="0" w:color="0034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478" w:themeColor="accent1"/>
          <w:right w:val="single" w:sz="4" w:space="0" w:color="003478" w:themeColor="accent1"/>
        </w:tcBorders>
      </w:tcPr>
    </w:tblStylePr>
    <w:tblStylePr w:type="band1Horz">
      <w:tblPr/>
      <w:tcPr>
        <w:tcBorders>
          <w:top w:val="single" w:sz="4" w:space="0" w:color="003478" w:themeColor="accent1"/>
          <w:bottom w:val="single" w:sz="4" w:space="0" w:color="0034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478" w:themeColor="accent1"/>
          <w:left w:val="nil"/>
        </w:tcBorders>
      </w:tcPr>
    </w:tblStylePr>
    <w:tblStylePr w:type="swCell">
      <w:tblPr/>
      <w:tcPr>
        <w:tcBorders>
          <w:top w:val="double" w:sz="4" w:space="0" w:color="003478" w:themeColor="accent1"/>
          <w:right w:val="nil"/>
        </w:tcBorders>
      </w:tcPr>
    </w:tblStylePr>
  </w:style>
  <w:style w:type="paragraph" w:customStyle="1" w:styleId="Buletsintable">
    <w:name w:val="Bulets in table"/>
    <w:basedOn w:val="BodyBullets"/>
    <w:uiPriority w:val="99"/>
    <w:qFormat/>
    <w:rsid w:val="00BA5A39"/>
    <w:pPr>
      <w:numPr>
        <w:numId w:val="11"/>
      </w:numPr>
      <w:ind w:left="357" w:hanging="357"/>
    </w:pPr>
    <w:rPr>
      <w:szCs w:val="22"/>
    </w:rPr>
  </w:style>
  <w:style w:type="paragraph" w:styleId="ListParagraph">
    <w:name w:val="List Paragraph"/>
    <w:aliases w:val="sub-section,MCHIP_list paragraph,List Paragraph1,Recommendation,Bullet List,FooterText,F5 List Paragraph,Dot pt,No Spacing1,List Paragraph Char Char Char,Indicator Text,Numbered Para 1,List Paragraph11,Colorful List - Accent 11,Bullet 1,L"/>
    <w:basedOn w:val="Normal"/>
    <w:link w:val="ListParagraphChar"/>
    <w:uiPriority w:val="34"/>
    <w:qFormat/>
    <w:rsid w:val="006C2A44"/>
    <w:pPr>
      <w:spacing w:before="200" w:after="200" w:line="264" w:lineRule="auto"/>
      <w:ind w:left="284" w:hanging="284"/>
      <w:contextualSpacing/>
    </w:pPr>
    <w:rPr>
      <w:rFonts w:ascii="Helvetica LT Std" w:hAnsi="Helvetica LT Std"/>
      <w:sz w:val="22"/>
      <w:szCs w:val="22"/>
    </w:rPr>
  </w:style>
  <w:style w:type="character" w:customStyle="1" w:styleId="ListParagraphChar">
    <w:name w:val="List Paragraph Char"/>
    <w:aliases w:val="sub-section Char,MCHIP_list paragraph Char,List Paragraph1 Char,Recommendation Char,Bullet List Char,FooterText Char,F5 List Paragraph Char,Dot pt Char,No Spacing1 Char,List Paragraph Char Char Char Char,Indicator Text Char,L Char"/>
    <w:basedOn w:val="DefaultParagraphFont"/>
    <w:link w:val="ListParagraph"/>
    <w:uiPriority w:val="34"/>
    <w:qFormat/>
    <w:locked/>
    <w:rsid w:val="006C2A44"/>
    <w:rPr>
      <w:rFonts w:ascii="Helvetica LT Std" w:eastAsia="Times New Roman" w:hAnsi="Helvetica LT Std"/>
      <w:sz w:val="22"/>
      <w:szCs w:val="22"/>
      <w:lang w:eastAsia="en-GB"/>
    </w:rPr>
  </w:style>
  <w:style w:type="table" w:styleId="GridTable1Light-Accent1">
    <w:name w:val="Grid Table 1 Light Accent 1"/>
    <w:basedOn w:val="TableNormal"/>
    <w:uiPriority w:val="46"/>
    <w:rsid w:val="00287B46"/>
    <w:rPr>
      <w:rFonts w:asciiTheme="minorHAnsi" w:eastAsiaTheme="minorHAnsi" w:hAnsiTheme="minorHAnsi" w:cstheme="minorBidi"/>
      <w:sz w:val="22"/>
      <w:szCs w:val="22"/>
      <w:lang w:val="en-US" w:eastAsia="en-US"/>
    </w:rPr>
    <w:tblPr>
      <w:tblStyleRowBandSize w:val="1"/>
      <w:tblStyleColBandSize w:val="1"/>
      <w:tblBorders>
        <w:top w:val="single" w:sz="4" w:space="0" w:color="63A6FF" w:themeColor="accent1" w:themeTint="66"/>
        <w:left w:val="single" w:sz="4" w:space="0" w:color="63A6FF" w:themeColor="accent1" w:themeTint="66"/>
        <w:bottom w:val="single" w:sz="4" w:space="0" w:color="63A6FF" w:themeColor="accent1" w:themeTint="66"/>
        <w:right w:val="single" w:sz="4" w:space="0" w:color="63A6FF" w:themeColor="accent1" w:themeTint="66"/>
        <w:insideH w:val="single" w:sz="4" w:space="0" w:color="63A6FF" w:themeColor="accent1" w:themeTint="66"/>
        <w:insideV w:val="single" w:sz="4" w:space="0" w:color="63A6FF" w:themeColor="accent1" w:themeTint="66"/>
      </w:tblBorders>
    </w:tblPr>
    <w:tblStylePr w:type="firstRow">
      <w:rPr>
        <w:b/>
        <w:bCs/>
      </w:rPr>
      <w:tblPr/>
      <w:tcPr>
        <w:tcBorders>
          <w:bottom w:val="single" w:sz="12" w:space="0" w:color="1579FF" w:themeColor="accent1" w:themeTint="99"/>
        </w:tcBorders>
      </w:tcPr>
    </w:tblStylePr>
    <w:tblStylePr w:type="lastRow">
      <w:rPr>
        <w:b/>
        <w:bCs/>
      </w:rPr>
      <w:tblPr/>
      <w:tcPr>
        <w:tcBorders>
          <w:top w:val="double" w:sz="2" w:space="0" w:color="1579FF" w:themeColor="accent1" w:themeTint="99"/>
        </w:tcBorders>
      </w:tcPr>
    </w:tblStylePr>
    <w:tblStylePr w:type="firstCol">
      <w:rPr>
        <w:b/>
        <w:bCs/>
      </w:rPr>
    </w:tblStylePr>
    <w:tblStylePr w:type="lastCol">
      <w:rPr>
        <w:b/>
        <w:bCs/>
      </w:rPr>
    </w:tblStylePr>
  </w:style>
  <w:style w:type="character" w:styleId="IntenseEmphasis">
    <w:name w:val="Intense Emphasis"/>
    <w:basedOn w:val="DefaultParagraphFont"/>
    <w:uiPriority w:val="21"/>
    <w:qFormat/>
    <w:rsid w:val="002777B5"/>
    <w:rPr>
      <w:i/>
      <w:iCs/>
      <w:color w:val="003478" w:themeColor="accent1"/>
    </w:rPr>
  </w:style>
  <w:style w:type="paragraph" w:customStyle="1" w:styleId="Default">
    <w:name w:val="Default"/>
    <w:rsid w:val="002777B5"/>
    <w:pPr>
      <w:autoSpaceDE w:val="0"/>
      <w:autoSpaceDN w:val="0"/>
      <w:adjustRightInd w:val="0"/>
    </w:pPr>
    <w:rPr>
      <w:rFonts w:ascii="Arial" w:eastAsiaTheme="minorHAnsi" w:hAnsi="Arial" w:cs="Arial"/>
      <w:color w:val="000000"/>
      <w:sz w:val="24"/>
      <w:szCs w:val="24"/>
      <w:lang w:val="en-US" w:eastAsia="en-US"/>
    </w:rPr>
  </w:style>
  <w:style w:type="character" w:customStyle="1" w:styleId="msoins0">
    <w:name w:val="msoins"/>
    <w:basedOn w:val="DefaultParagraphFont"/>
    <w:rsid w:val="002777B5"/>
  </w:style>
  <w:style w:type="paragraph" w:styleId="PlainText">
    <w:name w:val="Plain Text"/>
    <w:basedOn w:val="Normal"/>
    <w:link w:val="PlainTextChar"/>
    <w:uiPriority w:val="99"/>
    <w:semiHidden/>
    <w:unhideWhenUsed/>
    <w:rsid w:val="005C4B82"/>
    <w:rPr>
      <w:rFonts w:ascii="Calibri" w:eastAsiaTheme="minorHAnsi" w:hAnsi="Calibri" w:cs="Calibri"/>
      <w:sz w:val="22"/>
      <w:szCs w:val="22"/>
      <w:lang w:eastAsia="en-US"/>
    </w:rPr>
  </w:style>
  <w:style w:type="character" w:customStyle="1" w:styleId="PlainTextChar">
    <w:name w:val="Plain Text Char"/>
    <w:basedOn w:val="DefaultParagraphFont"/>
    <w:link w:val="PlainText"/>
    <w:uiPriority w:val="99"/>
    <w:semiHidden/>
    <w:rsid w:val="005C4B82"/>
    <w:rPr>
      <w:rFonts w:ascii="Calibri" w:eastAsiaTheme="minorHAnsi" w:hAnsi="Calibri" w:cs="Calibri"/>
      <w:sz w:val="22"/>
      <w:szCs w:val="22"/>
      <w:lang w:eastAsia="en-US"/>
    </w:rPr>
  </w:style>
  <w:style w:type="paragraph" w:styleId="NormalWeb">
    <w:name w:val="Normal (Web)"/>
    <w:basedOn w:val="Normal"/>
    <w:uiPriority w:val="99"/>
    <w:semiHidden/>
    <w:unhideWhenUsed/>
    <w:rsid w:val="00F9585B"/>
    <w:pPr>
      <w:spacing w:before="100" w:beforeAutospacing="1" w:after="100" w:afterAutospacing="1"/>
    </w:pPr>
  </w:style>
  <w:style w:type="paragraph" w:customStyle="1" w:styleId="Pa13">
    <w:name w:val="Pa13"/>
    <w:basedOn w:val="Default"/>
    <w:next w:val="Default"/>
    <w:uiPriority w:val="99"/>
    <w:rsid w:val="00C74723"/>
    <w:pPr>
      <w:spacing w:line="221" w:lineRule="atLeast"/>
    </w:pPr>
    <w:rPr>
      <w:rFonts w:ascii="Myriad Pro" w:eastAsia="Arial" w:hAnsi="Myriad Pro" w:cs="Times New Roman"/>
      <w:color w:val="auto"/>
      <w:lang w:val="en-GB" w:eastAsia="en-AU"/>
    </w:rPr>
  </w:style>
  <w:style w:type="character" w:customStyle="1" w:styleId="A5">
    <w:name w:val="A5"/>
    <w:uiPriority w:val="99"/>
    <w:rsid w:val="00C74723"/>
    <w:rPr>
      <w:rFonts w:cs="Myriad Pro"/>
      <w:color w:val="403F41"/>
      <w:sz w:val="20"/>
      <w:szCs w:val="20"/>
    </w:rPr>
  </w:style>
  <w:style w:type="character" w:customStyle="1" w:styleId="jlqj4b">
    <w:name w:val="jlqj4b"/>
    <w:basedOn w:val="DefaultParagraphFont"/>
    <w:rsid w:val="000019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8372">
      <w:bodyDiv w:val="1"/>
      <w:marLeft w:val="0"/>
      <w:marRight w:val="0"/>
      <w:marTop w:val="0"/>
      <w:marBottom w:val="0"/>
      <w:divBdr>
        <w:top w:val="none" w:sz="0" w:space="0" w:color="auto"/>
        <w:left w:val="none" w:sz="0" w:space="0" w:color="auto"/>
        <w:bottom w:val="none" w:sz="0" w:space="0" w:color="auto"/>
        <w:right w:val="none" w:sz="0" w:space="0" w:color="auto"/>
      </w:divBdr>
    </w:div>
    <w:div w:id="86123093">
      <w:bodyDiv w:val="1"/>
      <w:marLeft w:val="0"/>
      <w:marRight w:val="0"/>
      <w:marTop w:val="0"/>
      <w:marBottom w:val="0"/>
      <w:divBdr>
        <w:top w:val="none" w:sz="0" w:space="0" w:color="auto"/>
        <w:left w:val="none" w:sz="0" w:space="0" w:color="auto"/>
        <w:bottom w:val="none" w:sz="0" w:space="0" w:color="auto"/>
        <w:right w:val="none" w:sz="0" w:space="0" w:color="auto"/>
      </w:divBdr>
    </w:div>
    <w:div w:id="199392999">
      <w:bodyDiv w:val="1"/>
      <w:marLeft w:val="0"/>
      <w:marRight w:val="0"/>
      <w:marTop w:val="0"/>
      <w:marBottom w:val="0"/>
      <w:divBdr>
        <w:top w:val="none" w:sz="0" w:space="0" w:color="auto"/>
        <w:left w:val="none" w:sz="0" w:space="0" w:color="auto"/>
        <w:bottom w:val="none" w:sz="0" w:space="0" w:color="auto"/>
        <w:right w:val="none" w:sz="0" w:space="0" w:color="auto"/>
      </w:divBdr>
    </w:div>
    <w:div w:id="231621994">
      <w:bodyDiv w:val="1"/>
      <w:marLeft w:val="0"/>
      <w:marRight w:val="0"/>
      <w:marTop w:val="0"/>
      <w:marBottom w:val="0"/>
      <w:divBdr>
        <w:top w:val="none" w:sz="0" w:space="0" w:color="auto"/>
        <w:left w:val="none" w:sz="0" w:space="0" w:color="auto"/>
        <w:bottom w:val="none" w:sz="0" w:space="0" w:color="auto"/>
        <w:right w:val="none" w:sz="0" w:space="0" w:color="auto"/>
      </w:divBdr>
    </w:div>
    <w:div w:id="287667210">
      <w:bodyDiv w:val="1"/>
      <w:marLeft w:val="0"/>
      <w:marRight w:val="0"/>
      <w:marTop w:val="0"/>
      <w:marBottom w:val="0"/>
      <w:divBdr>
        <w:top w:val="none" w:sz="0" w:space="0" w:color="auto"/>
        <w:left w:val="none" w:sz="0" w:space="0" w:color="auto"/>
        <w:bottom w:val="none" w:sz="0" w:space="0" w:color="auto"/>
        <w:right w:val="none" w:sz="0" w:space="0" w:color="auto"/>
      </w:divBdr>
    </w:div>
    <w:div w:id="379020291">
      <w:bodyDiv w:val="1"/>
      <w:marLeft w:val="0"/>
      <w:marRight w:val="0"/>
      <w:marTop w:val="0"/>
      <w:marBottom w:val="0"/>
      <w:divBdr>
        <w:top w:val="none" w:sz="0" w:space="0" w:color="auto"/>
        <w:left w:val="none" w:sz="0" w:space="0" w:color="auto"/>
        <w:bottom w:val="none" w:sz="0" w:space="0" w:color="auto"/>
        <w:right w:val="none" w:sz="0" w:space="0" w:color="auto"/>
      </w:divBdr>
    </w:div>
    <w:div w:id="411315971">
      <w:bodyDiv w:val="1"/>
      <w:marLeft w:val="0"/>
      <w:marRight w:val="0"/>
      <w:marTop w:val="0"/>
      <w:marBottom w:val="0"/>
      <w:divBdr>
        <w:top w:val="none" w:sz="0" w:space="0" w:color="auto"/>
        <w:left w:val="none" w:sz="0" w:space="0" w:color="auto"/>
        <w:bottom w:val="none" w:sz="0" w:space="0" w:color="auto"/>
        <w:right w:val="none" w:sz="0" w:space="0" w:color="auto"/>
      </w:divBdr>
    </w:div>
    <w:div w:id="523321519">
      <w:bodyDiv w:val="1"/>
      <w:marLeft w:val="0"/>
      <w:marRight w:val="0"/>
      <w:marTop w:val="0"/>
      <w:marBottom w:val="0"/>
      <w:divBdr>
        <w:top w:val="none" w:sz="0" w:space="0" w:color="auto"/>
        <w:left w:val="none" w:sz="0" w:space="0" w:color="auto"/>
        <w:bottom w:val="none" w:sz="0" w:space="0" w:color="auto"/>
        <w:right w:val="none" w:sz="0" w:space="0" w:color="auto"/>
      </w:divBdr>
    </w:div>
    <w:div w:id="526018249">
      <w:bodyDiv w:val="1"/>
      <w:marLeft w:val="0"/>
      <w:marRight w:val="0"/>
      <w:marTop w:val="0"/>
      <w:marBottom w:val="0"/>
      <w:divBdr>
        <w:top w:val="none" w:sz="0" w:space="0" w:color="auto"/>
        <w:left w:val="none" w:sz="0" w:space="0" w:color="auto"/>
        <w:bottom w:val="none" w:sz="0" w:space="0" w:color="auto"/>
        <w:right w:val="none" w:sz="0" w:space="0" w:color="auto"/>
      </w:divBdr>
    </w:div>
    <w:div w:id="601762917">
      <w:bodyDiv w:val="1"/>
      <w:marLeft w:val="0"/>
      <w:marRight w:val="0"/>
      <w:marTop w:val="0"/>
      <w:marBottom w:val="0"/>
      <w:divBdr>
        <w:top w:val="none" w:sz="0" w:space="0" w:color="auto"/>
        <w:left w:val="none" w:sz="0" w:space="0" w:color="auto"/>
        <w:bottom w:val="none" w:sz="0" w:space="0" w:color="auto"/>
        <w:right w:val="none" w:sz="0" w:space="0" w:color="auto"/>
      </w:divBdr>
    </w:div>
    <w:div w:id="616104994">
      <w:bodyDiv w:val="1"/>
      <w:marLeft w:val="0"/>
      <w:marRight w:val="0"/>
      <w:marTop w:val="0"/>
      <w:marBottom w:val="0"/>
      <w:divBdr>
        <w:top w:val="none" w:sz="0" w:space="0" w:color="auto"/>
        <w:left w:val="none" w:sz="0" w:space="0" w:color="auto"/>
        <w:bottom w:val="none" w:sz="0" w:space="0" w:color="auto"/>
        <w:right w:val="none" w:sz="0" w:space="0" w:color="auto"/>
      </w:divBdr>
    </w:div>
    <w:div w:id="685407838">
      <w:bodyDiv w:val="1"/>
      <w:marLeft w:val="0"/>
      <w:marRight w:val="0"/>
      <w:marTop w:val="0"/>
      <w:marBottom w:val="0"/>
      <w:divBdr>
        <w:top w:val="none" w:sz="0" w:space="0" w:color="auto"/>
        <w:left w:val="none" w:sz="0" w:space="0" w:color="auto"/>
        <w:bottom w:val="none" w:sz="0" w:space="0" w:color="auto"/>
        <w:right w:val="none" w:sz="0" w:space="0" w:color="auto"/>
      </w:divBdr>
    </w:div>
    <w:div w:id="705570332">
      <w:bodyDiv w:val="1"/>
      <w:marLeft w:val="0"/>
      <w:marRight w:val="0"/>
      <w:marTop w:val="0"/>
      <w:marBottom w:val="0"/>
      <w:divBdr>
        <w:top w:val="none" w:sz="0" w:space="0" w:color="auto"/>
        <w:left w:val="none" w:sz="0" w:space="0" w:color="auto"/>
        <w:bottom w:val="none" w:sz="0" w:space="0" w:color="auto"/>
        <w:right w:val="none" w:sz="0" w:space="0" w:color="auto"/>
      </w:divBdr>
    </w:div>
    <w:div w:id="875703026">
      <w:bodyDiv w:val="1"/>
      <w:marLeft w:val="0"/>
      <w:marRight w:val="0"/>
      <w:marTop w:val="0"/>
      <w:marBottom w:val="0"/>
      <w:divBdr>
        <w:top w:val="none" w:sz="0" w:space="0" w:color="auto"/>
        <w:left w:val="none" w:sz="0" w:space="0" w:color="auto"/>
        <w:bottom w:val="none" w:sz="0" w:space="0" w:color="auto"/>
        <w:right w:val="none" w:sz="0" w:space="0" w:color="auto"/>
      </w:divBdr>
    </w:div>
    <w:div w:id="1164903682">
      <w:bodyDiv w:val="1"/>
      <w:marLeft w:val="0"/>
      <w:marRight w:val="0"/>
      <w:marTop w:val="0"/>
      <w:marBottom w:val="0"/>
      <w:divBdr>
        <w:top w:val="none" w:sz="0" w:space="0" w:color="auto"/>
        <w:left w:val="none" w:sz="0" w:space="0" w:color="auto"/>
        <w:bottom w:val="none" w:sz="0" w:space="0" w:color="auto"/>
        <w:right w:val="none" w:sz="0" w:space="0" w:color="auto"/>
      </w:divBdr>
    </w:div>
    <w:div w:id="1224410556">
      <w:bodyDiv w:val="1"/>
      <w:marLeft w:val="0"/>
      <w:marRight w:val="0"/>
      <w:marTop w:val="0"/>
      <w:marBottom w:val="0"/>
      <w:divBdr>
        <w:top w:val="none" w:sz="0" w:space="0" w:color="auto"/>
        <w:left w:val="none" w:sz="0" w:space="0" w:color="auto"/>
        <w:bottom w:val="none" w:sz="0" w:space="0" w:color="auto"/>
        <w:right w:val="none" w:sz="0" w:space="0" w:color="auto"/>
      </w:divBdr>
    </w:div>
    <w:div w:id="1317151445">
      <w:bodyDiv w:val="1"/>
      <w:marLeft w:val="0"/>
      <w:marRight w:val="0"/>
      <w:marTop w:val="0"/>
      <w:marBottom w:val="0"/>
      <w:divBdr>
        <w:top w:val="none" w:sz="0" w:space="0" w:color="auto"/>
        <w:left w:val="none" w:sz="0" w:space="0" w:color="auto"/>
        <w:bottom w:val="none" w:sz="0" w:space="0" w:color="auto"/>
        <w:right w:val="none" w:sz="0" w:space="0" w:color="auto"/>
      </w:divBdr>
    </w:div>
    <w:div w:id="1456367985">
      <w:bodyDiv w:val="1"/>
      <w:marLeft w:val="0"/>
      <w:marRight w:val="0"/>
      <w:marTop w:val="0"/>
      <w:marBottom w:val="0"/>
      <w:divBdr>
        <w:top w:val="none" w:sz="0" w:space="0" w:color="auto"/>
        <w:left w:val="none" w:sz="0" w:space="0" w:color="auto"/>
        <w:bottom w:val="none" w:sz="0" w:space="0" w:color="auto"/>
        <w:right w:val="none" w:sz="0" w:space="0" w:color="auto"/>
      </w:divBdr>
    </w:div>
    <w:div w:id="1457334404">
      <w:bodyDiv w:val="1"/>
      <w:marLeft w:val="0"/>
      <w:marRight w:val="0"/>
      <w:marTop w:val="0"/>
      <w:marBottom w:val="0"/>
      <w:divBdr>
        <w:top w:val="none" w:sz="0" w:space="0" w:color="auto"/>
        <w:left w:val="none" w:sz="0" w:space="0" w:color="auto"/>
        <w:bottom w:val="none" w:sz="0" w:space="0" w:color="auto"/>
        <w:right w:val="none" w:sz="0" w:space="0" w:color="auto"/>
      </w:divBdr>
    </w:div>
    <w:div w:id="1488008514">
      <w:bodyDiv w:val="1"/>
      <w:marLeft w:val="0"/>
      <w:marRight w:val="0"/>
      <w:marTop w:val="0"/>
      <w:marBottom w:val="0"/>
      <w:divBdr>
        <w:top w:val="none" w:sz="0" w:space="0" w:color="auto"/>
        <w:left w:val="none" w:sz="0" w:space="0" w:color="auto"/>
        <w:bottom w:val="none" w:sz="0" w:space="0" w:color="auto"/>
        <w:right w:val="none" w:sz="0" w:space="0" w:color="auto"/>
      </w:divBdr>
    </w:div>
    <w:div w:id="1584801027">
      <w:bodyDiv w:val="1"/>
      <w:marLeft w:val="0"/>
      <w:marRight w:val="0"/>
      <w:marTop w:val="0"/>
      <w:marBottom w:val="0"/>
      <w:divBdr>
        <w:top w:val="none" w:sz="0" w:space="0" w:color="auto"/>
        <w:left w:val="none" w:sz="0" w:space="0" w:color="auto"/>
        <w:bottom w:val="none" w:sz="0" w:space="0" w:color="auto"/>
        <w:right w:val="none" w:sz="0" w:space="0" w:color="auto"/>
      </w:divBdr>
    </w:div>
    <w:div w:id="1598171601">
      <w:bodyDiv w:val="1"/>
      <w:marLeft w:val="0"/>
      <w:marRight w:val="0"/>
      <w:marTop w:val="0"/>
      <w:marBottom w:val="0"/>
      <w:divBdr>
        <w:top w:val="none" w:sz="0" w:space="0" w:color="auto"/>
        <w:left w:val="none" w:sz="0" w:space="0" w:color="auto"/>
        <w:bottom w:val="none" w:sz="0" w:space="0" w:color="auto"/>
        <w:right w:val="none" w:sz="0" w:space="0" w:color="auto"/>
      </w:divBdr>
    </w:div>
    <w:div w:id="1604387036">
      <w:bodyDiv w:val="1"/>
      <w:marLeft w:val="0"/>
      <w:marRight w:val="0"/>
      <w:marTop w:val="0"/>
      <w:marBottom w:val="0"/>
      <w:divBdr>
        <w:top w:val="none" w:sz="0" w:space="0" w:color="auto"/>
        <w:left w:val="none" w:sz="0" w:space="0" w:color="auto"/>
        <w:bottom w:val="none" w:sz="0" w:space="0" w:color="auto"/>
        <w:right w:val="none" w:sz="0" w:space="0" w:color="auto"/>
      </w:divBdr>
    </w:div>
    <w:div w:id="1656253173">
      <w:bodyDiv w:val="1"/>
      <w:marLeft w:val="0"/>
      <w:marRight w:val="0"/>
      <w:marTop w:val="0"/>
      <w:marBottom w:val="0"/>
      <w:divBdr>
        <w:top w:val="none" w:sz="0" w:space="0" w:color="auto"/>
        <w:left w:val="none" w:sz="0" w:space="0" w:color="auto"/>
        <w:bottom w:val="none" w:sz="0" w:space="0" w:color="auto"/>
        <w:right w:val="none" w:sz="0" w:space="0" w:color="auto"/>
      </w:divBdr>
    </w:div>
    <w:div w:id="1673725797">
      <w:bodyDiv w:val="1"/>
      <w:marLeft w:val="0"/>
      <w:marRight w:val="0"/>
      <w:marTop w:val="0"/>
      <w:marBottom w:val="0"/>
      <w:divBdr>
        <w:top w:val="none" w:sz="0" w:space="0" w:color="auto"/>
        <w:left w:val="none" w:sz="0" w:space="0" w:color="auto"/>
        <w:bottom w:val="none" w:sz="0" w:space="0" w:color="auto"/>
        <w:right w:val="none" w:sz="0" w:space="0" w:color="auto"/>
      </w:divBdr>
      <w:divsChild>
        <w:div w:id="1486429273">
          <w:marLeft w:val="0"/>
          <w:marRight w:val="0"/>
          <w:marTop w:val="15"/>
          <w:marBottom w:val="0"/>
          <w:divBdr>
            <w:top w:val="none" w:sz="0" w:space="0" w:color="auto"/>
            <w:left w:val="none" w:sz="0" w:space="0" w:color="auto"/>
            <w:bottom w:val="none" w:sz="0" w:space="0" w:color="auto"/>
            <w:right w:val="none" w:sz="0" w:space="0" w:color="auto"/>
          </w:divBdr>
          <w:divsChild>
            <w:div w:id="482818745">
              <w:marLeft w:val="0"/>
              <w:marRight w:val="0"/>
              <w:marTop w:val="0"/>
              <w:marBottom w:val="0"/>
              <w:divBdr>
                <w:top w:val="none" w:sz="0" w:space="0" w:color="auto"/>
                <w:left w:val="none" w:sz="0" w:space="0" w:color="auto"/>
                <w:bottom w:val="none" w:sz="0" w:space="0" w:color="auto"/>
                <w:right w:val="none" w:sz="0" w:space="0" w:color="auto"/>
              </w:divBdr>
            </w:div>
          </w:divsChild>
        </w:div>
        <w:div w:id="1288119051">
          <w:marLeft w:val="0"/>
          <w:marRight w:val="0"/>
          <w:marTop w:val="15"/>
          <w:marBottom w:val="0"/>
          <w:divBdr>
            <w:top w:val="none" w:sz="0" w:space="0" w:color="auto"/>
            <w:left w:val="none" w:sz="0" w:space="0" w:color="auto"/>
            <w:bottom w:val="none" w:sz="0" w:space="0" w:color="auto"/>
            <w:right w:val="none" w:sz="0" w:space="0" w:color="auto"/>
          </w:divBdr>
          <w:divsChild>
            <w:div w:id="12073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98134">
      <w:bodyDiv w:val="1"/>
      <w:marLeft w:val="0"/>
      <w:marRight w:val="0"/>
      <w:marTop w:val="0"/>
      <w:marBottom w:val="0"/>
      <w:divBdr>
        <w:top w:val="none" w:sz="0" w:space="0" w:color="auto"/>
        <w:left w:val="none" w:sz="0" w:space="0" w:color="auto"/>
        <w:bottom w:val="none" w:sz="0" w:space="0" w:color="auto"/>
        <w:right w:val="none" w:sz="0" w:space="0" w:color="auto"/>
      </w:divBdr>
    </w:div>
    <w:div w:id="1694723218">
      <w:bodyDiv w:val="1"/>
      <w:marLeft w:val="0"/>
      <w:marRight w:val="0"/>
      <w:marTop w:val="0"/>
      <w:marBottom w:val="0"/>
      <w:divBdr>
        <w:top w:val="none" w:sz="0" w:space="0" w:color="auto"/>
        <w:left w:val="none" w:sz="0" w:space="0" w:color="auto"/>
        <w:bottom w:val="none" w:sz="0" w:space="0" w:color="auto"/>
        <w:right w:val="none" w:sz="0" w:space="0" w:color="auto"/>
      </w:divBdr>
    </w:div>
    <w:div w:id="1744061053">
      <w:bodyDiv w:val="1"/>
      <w:marLeft w:val="0"/>
      <w:marRight w:val="0"/>
      <w:marTop w:val="0"/>
      <w:marBottom w:val="0"/>
      <w:divBdr>
        <w:top w:val="none" w:sz="0" w:space="0" w:color="auto"/>
        <w:left w:val="none" w:sz="0" w:space="0" w:color="auto"/>
        <w:bottom w:val="none" w:sz="0" w:space="0" w:color="auto"/>
        <w:right w:val="none" w:sz="0" w:space="0" w:color="auto"/>
      </w:divBdr>
    </w:div>
    <w:div w:id="1758089957">
      <w:bodyDiv w:val="1"/>
      <w:marLeft w:val="0"/>
      <w:marRight w:val="0"/>
      <w:marTop w:val="0"/>
      <w:marBottom w:val="0"/>
      <w:divBdr>
        <w:top w:val="none" w:sz="0" w:space="0" w:color="auto"/>
        <w:left w:val="none" w:sz="0" w:space="0" w:color="auto"/>
        <w:bottom w:val="none" w:sz="0" w:space="0" w:color="auto"/>
        <w:right w:val="none" w:sz="0" w:space="0" w:color="auto"/>
      </w:divBdr>
    </w:div>
    <w:div w:id="1783066955">
      <w:bodyDiv w:val="1"/>
      <w:marLeft w:val="0"/>
      <w:marRight w:val="0"/>
      <w:marTop w:val="0"/>
      <w:marBottom w:val="0"/>
      <w:divBdr>
        <w:top w:val="none" w:sz="0" w:space="0" w:color="auto"/>
        <w:left w:val="none" w:sz="0" w:space="0" w:color="auto"/>
        <w:bottom w:val="none" w:sz="0" w:space="0" w:color="auto"/>
        <w:right w:val="none" w:sz="0" w:space="0" w:color="auto"/>
      </w:divBdr>
    </w:div>
    <w:div w:id="1943147292">
      <w:bodyDiv w:val="1"/>
      <w:marLeft w:val="0"/>
      <w:marRight w:val="0"/>
      <w:marTop w:val="0"/>
      <w:marBottom w:val="0"/>
      <w:divBdr>
        <w:top w:val="none" w:sz="0" w:space="0" w:color="auto"/>
        <w:left w:val="none" w:sz="0" w:space="0" w:color="auto"/>
        <w:bottom w:val="none" w:sz="0" w:space="0" w:color="auto"/>
        <w:right w:val="none" w:sz="0" w:space="0" w:color="auto"/>
      </w:divBdr>
    </w:div>
    <w:div w:id="2036271049">
      <w:bodyDiv w:val="1"/>
      <w:marLeft w:val="0"/>
      <w:marRight w:val="0"/>
      <w:marTop w:val="0"/>
      <w:marBottom w:val="0"/>
      <w:divBdr>
        <w:top w:val="none" w:sz="0" w:space="0" w:color="auto"/>
        <w:left w:val="none" w:sz="0" w:space="0" w:color="auto"/>
        <w:bottom w:val="none" w:sz="0" w:space="0" w:color="auto"/>
        <w:right w:val="none" w:sz="0" w:space="0" w:color="auto"/>
      </w:divBdr>
    </w:div>
    <w:div w:id="2091585936">
      <w:bodyDiv w:val="1"/>
      <w:marLeft w:val="0"/>
      <w:marRight w:val="0"/>
      <w:marTop w:val="0"/>
      <w:marBottom w:val="0"/>
      <w:divBdr>
        <w:top w:val="none" w:sz="0" w:space="0" w:color="auto"/>
        <w:left w:val="none" w:sz="0" w:space="0" w:color="auto"/>
        <w:bottom w:val="none" w:sz="0" w:space="0" w:color="auto"/>
        <w:right w:val="none" w:sz="0" w:space="0" w:color="auto"/>
      </w:divBdr>
    </w:div>
    <w:div w:id="2096397535">
      <w:bodyDiv w:val="1"/>
      <w:marLeft w:val="0"/>
      <w:marRight w:val="0"/>
      <w:marTop w:val="0"/>
      <w:marBottom w:val="0"/>
      <w:divBdr>
        <w:top w:val="none" w:sz="0" w:space="0" w:color="auto"/>
        <w:left w:val="none" w:sz="0" w:space="0" w:color="auto"/>
        <w:bottom w:val="none" w:sz="0" w:space="0" w:color="auto"/>
        <w:right w:val="none" w:sz="0" w:space="0" w:color="auto"/>
      </w:divBdr>
    </w:div>
    <w:div w:id="2137335764">
      <w:bodyDiv w:val="1"/>
      <w:marLeft w:val="0"/>
      <w:marRight w:val="0"/>
      <w:marTop w:val="0"/>
      <w:marBottom w:val="0"/>
      <w:divBdr>
        <w:top w:val="none" w:sz="0" w:space="0" w:color="auto"/>
        <w:left w:val="none" w:sz="0" w:space="0" w:color="auto"/>
        <w:bottom w:val="none" w:sz="0" w:space="0" w:color="auto"/>
        <w:right w:val="none" w:sz="0" w:space="0" w:color="auto"/>
      </w:divBdr>
    </w:div>
    <w:div w:id="2145612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TTC">
      <a:dk1>
        <a:sysClr val="windowText" lastClr="000000"/>
      </a:dk1>
      <a:lt1>
        <a:sysClr val="window" lastClr="FFFFFF"/>
      </a:lt1>
      <a:dk2>
        <a:srgbClr val="003478"/>
      </a:dk2>
      <a:lt2>
        <a:srgbClr val="5482AB"/>
      </a:lt2>
      <a:accent1>
        <a:srgbClr val="003478"/>
      </a:accent1>
      <a:accent2>
        <a:srgbClr val="5482AB"/>
      </a:accent2>
      <a:accent3>
        <a:srgbClr val="CA7700"/>
      </a:accent3>
      <a:accent4>
        <a:srgbClr val="69923A"/>
      </a:accent4>
      <a:accent5>
        <a:srgbClr val="B3995D"/>
      </a:accent5>
      <a:accent6>
        <a:srgbClr val="7F7F7F"/>
      </a:accent6>
      <a:hlink>
        <a:srgbClr val="000000"/>
      </a:hlink>
      <a:folHlink>
        <a:srgbClr val="99336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207BF-82F6-4CA8-B62A-B24EB1EE5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34989</Words>
  <Characters>196783</Characters>
  <Application>Microsoft Office Word</Application>
  <DocSecurity>0</DocSecurity>
  <Lines>3912</Lines>
  <Paragraphs>1444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230665</CharactersWithSpaces>
  <SharedDoc>false</SharedDoc>
  <HLinks>
    <vt:vector size="36" baseType="variant">
      <vt:variant>
        <vt:i4>1507380</vt:i4>
      </vt:variant>
      <vt:variant>
        <vt:i4>32</vt:i4>
      </vt:variant>
      <vt:variant>
        <vt:i4>0</vt:i4>
      </vt:variant>
      <vt:variant>
        <vt:i4>5</vt:i4>
      </vt:variant>
      <vt:variant>
        <vt:lpwstr/>
      </vt:variant>
      <vt:variant>
        <vt:lpwstr>_Toc368476846</vt:lpwstr>
      </vt:variant>
      <vt:variant>
        <vt:i4>1507380</vt:i4>
      </vt:variant>
      <vt:variant>
        <vt:i4>26</vt:i4>
      </vt:variant>
      <vt:variant>
        <vt:i4>0</vt:i4>
      </vt:variant>
      <vt:variant>
        <vt:i4>5</vt:i4>
      </vt:variant>
      <vt:variant>
        <vt:lpwstr/>
      </vt:variant>
      <vt:variant>
        <vt:lpwstr>_Toc368476845</vt:lpwstr>
      </vt:variant>
      <vt:variant>
        <vt:i4>1507380</vt:i4>
      </vt:variant>
      <vt:variant>
        <vt:i4>20</vt:i4>
      </vt:variant>
      <vt:variant>
        <vt:i4>0</vt:i4>
      </vt:variant>
      <vt:variant>
        <vt:i4>5</vt:i4>
      </vt:variant>
      <vt:variant>
        <vt:lpwstr/>
      </vt:variant>
      <vt:variant>
        <vt:lpwstr>_Toc368476844</vt:lpwstr>
      </vt:variant>
      <vt:variant>
        <vt:i4>1507380</vt:i4>
      </vt:variant>
      <vt:variant>
        <vt:i4>14</vt:i4>
      </vt:variant>
      <vt:variant>
        <vt:i4>0</vt:i4>
      </vt:variant>
      <vt:variant>
        <vt:i4>5</vt:i4>
      </vt:variant>
      <vt:variant>
        <vt:lpwstr/>
      </vt:variant>
      <vt:variant>
        <vt:lpwstr>_Toc368476843</vt:lpwstr>
      </vt:variant>
      <vt:variant>
        <vt:i4>1507380</vt:i4>
      </vt:variant>
      <vt:variant>
        <vt:i4>8</vt:i4>
      </vt:variant>
      <vt:variant>
        <vt:i4>0</vt:i4>
      </vt:variant>
      <vt:variant>
        <vt:i4>5</vt:i4>
      </vt:variant>
      <vt:variant>
        <vt:lpwstr/>
      </vt:variant>
      <vt:variant>
        <vt:lpwstr>_Toc368476842</vt:lpwstr>
      </vt:variant>
      <vt:variant>
        <vt:i4>1507380</vt:i4>
      </vt:variant>
      <vt:variant>
        <vt:i4>2</vt:i4>
      </vt:variant>
      <vt:variant>
        <vt:i4>0</vt:i4>
      </vt:variant>
      <vt:variant>
        <vt:i4>5</vt:i4>
      </vt:variant>
      <vt:variant>
        <vt:lpwstr/>
      </vt:variant>
      <vt:variant>
        <vt:lpwstr>_Toc368476841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Independent Evaluation Timor-Leste Police Development Program Final Report</dc:title>
  <dc:subject/>
  <dc:creator/>
  <cp:keywords> [SEC=OFFICIAL]</cp:keywords>
  <cp:lastModifiedBy/>
  <cp:revision>1</cp:revision>
  <dcterms:created xsi:type="dcterms:W3CDTF">2022-06-10T07:28:00Z</dcterms:created>
  <dcterms:modified xsi:type="dcterms:W3CDTF">2022-06-22T00:20:00Z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D4D24DC1BC8C422D99F23BB1CB186EC7</vt:lpwstr>
  </property>
  <property fmtid="{D5CDD505-2E9C-101B-9397-08002B2CF9AE}" pid="9" name="PM_ProtectiveMarkingValue_Footer">
    <vt:lpwstr>OFFICIAL</vt:lpwstr>
  </property>
  <property fmtid="{D5CDD505-2E9C-101B-9397-08002B2CF9AE}" pid="10" name="PM_Originator_Hash_SHA1">
    <vt:lpwstr>260D391A355C0F7895D53005377AC1700003BFA9</vt:lpwstr>
  </property>
  <property fmtid="{D5CDD505-2E9C-101B-9397-08002B2CF9AE}" pid="11" name="PM_OriginationTimeStamp">
    <vt:lpwstr>2022-06-22T00:20:04Z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FCB5B62F8F5810204E781BDC641EF192</vt:lpwstr>
  </property>
  <property fmtid="{D5CDD505-2E9C-101B-9397-08002B2CF9AE}" pid="20" name="PM_Hash_Salt">
    <vt:lpwstr>8688CB6A080E7F5651D55116C688CE59</vt:lpwstr>
  </property>
  <property fmtid="{D5CDD505-2E9C-101B-9397-08002B2CF9AE}" pid="21" name="PM_Hash_SHA1">
    <vt:lpwstr>DCB9EC715836315D11798DF01AB67992D4E750B6</vt:lpwstr>
  </property>
  <property fmtid="{D5CDD505-2E9C-101B-9397-08002B2CF9AE}" pid="22" name="PM_SecurityClassification_Prev">
    <vt:lpwstr>OFFICIAL</vt:lpwstr>
  </property>
  <property fmtid="{D5CDD505-2E9C-101B-9397-08002B2CF9AE}" pid="23" name="PM_Qualifier_Prev">
    <vt:lpwstr/>
  </property>
</Properties>
</file>