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F3F5A" w14:textId="193C7850" w:rsidR="00CF3B8B" w:rsidRDefault="00CF3B8B" w:rsidP="00CF3B8B">
      <w:pPr>
        <w:pStyle w:val="Covertitle"/>
        <w:spacing w:before="10080" w:after="240"/>
      </w:pPr>
      <w:bookmarkStart w:id="0" w:name="_GoBack"/>
      <w:bookmarkEnd w:id="0"/>
      <w:r>
        <w:t xml:space="preserve">Roads for Development Support Program </w:t>
      </w:r>
      <w:r w:rsidR="00BB0D1B">
        <w:t>(R4D</w:t>
      </w:r>
      <w:r w:rsidR="00DB67C9">
        <w:t>-</w:t>
      </w:r>
      <w:r w:rsidR="00BB0D1B">
        <w:t>SP)</w:t>
      </w:r>
    </w:p>
    <w:p w14:paraId="4E9A65BF" w14:textId="7BA70A7D" w:rsidR="00423C57" w:rsidRPr="00FC749D" w:rsidRDefault="00CF3B8B" w:rsidP="00FC749D">
      <w:pPr>
        <w:pStyle w:val="Covertitle"/>
        <w:spacing w:before="240" w:after="240"/>
      </w:pPr>
      <w:r>
        <w:t>Mid</w:t>
      </w:r>
      <w:r w:rsidR="00390C5F">
        <w:t>-</w:t>
      </w:r>
      <w:r>
        <w:t>Term Revie</w:t>
      </w:r>
      <w:r w:rsidR="00FC749D">
        <w:t xml:space="preserve">w </w:t>
      </w:r>
      <w:r w:rsidR="001543B5">
        <w:t>Report</w:t>
      </w:r>
    </w:p>
    <w:p w14:paraId="730B1BA7" w14:textId="365DAA6E" w:rsidR="001543B5" w:rsidRDefault="00FC749D" w:rsidP="00B810A8">
      <w:pPr>
        <w:pStyle w:val="Coverdate"/>
      </w:pPr>
      <w:r>
        <w:t>August</w:t>
      </w:r>
      <w:r w:rsidR="001543B5">
        <w:t xml:space="preserve"> 2018</w:t>
      </w:r>
    </w:p>
    <w:p w14:paraId="0FEFC542" w14:textId="27E40E73" w:rsidR="001543B5" w:rsidRPr="00585101" w:rsidRDefault="001543B5" w:rsidP="00B810A8">
      <w:pPr>
        <w:pStyle w:val="Coverdate"/>
        <w:sectPr w:rsidR="001543B5" w:rsidRPr="00585101" w:rsidSect="002867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36D489AA" w14:textId="12B1FF6D" w:rsidR="00B5282C" w:rsidRPr="00BC5DFC" w:rsidRDefault="00B5282C" w:rsidP="00BC5DFC">
      <w:pPr>
        <w:pStyle w:val="Pageheading"/>
      </w:pPr>
      <w:r w:rsidRPr="00BC5DFC">
        <w:lastRenderedPageBreak/>
        <w:t>Contents</w:t>
      </w:r>
    </w:p>
    <w:p w14:paraId="00213A4E" w14:textId="38F6BD4A" w:rsidR="00D23AC9" w:rsidRDefault="008A03AB" w:rsidP="00DE472C">
      <w:pPr>
        <w:pStyle w:val="TOC1"/>
        <w:spacing w:before="0"/>
        <w:rPr>
          <w:rFonts w:asciiTheme="minorHAnsi" w:eastAsiaTheme="minorEastAsia" w:hAnsiTheme="minorHAnsi"/>
          <w:sz w:val="22"/>
          <w:lang w:eastAsia="en-AU"/>
        </w:rPr>
      </w:pPr>
      <w:r w:rsidRPr="001E39E2">
        <w:rPr>
          <w:szCs w:val="24"/>
        </w:rPr>
        <w:fldChar w:fldCharType="begin"/>
      </w:r>
      <w:r w:rsidR="00090E84" w:rsidRPr="001E39E2">
        <w:rPr>
          <w:szCs w:val="24"/>
        </w:rPr>
        <w:instrText xml:space="preserve"> TOC \o "1-3" </w:instrText>
      </w:r>
      <w:r w:rsidRPr="001E39E2">
        <w:rPr>
          <w:szCs w:val="24"/>
        </w:rPr>
        <w:fldChar w:fldCharType="separate"/>
      </w:r>
      <w:r w:rsidR="00D23AC9">
        <w:t>Acknowledgements</w:t>
      </w:r>
      <w:r w:rsidR="00D23AC9">
        <w:tab/>
      </w:r>
      <w:r w:rsidR="00D23AC9">
        <w:fldChar w:fldCharType="begin"/>
      </w:r>
      <w:r w:rsidR="00D23AC9">
        <w:instrText xml:space="preserve"> PAGEREF _Toc523736279 \h </w:instrText>
      </w:r>
      <w:r w:rsidR="00D23AC9">
        <w:fldChar w:fldCharType="separate"/>
      </w:r>
      <w:r w:rsidR="004B7795">
        <w:t>4</w:t>
      </w:r>
      <w:r w:rsidR="00D23AC9">
        <w:fldChar w:fldCharType="end"/>
      </w:r>
    </w:p>
    <w:p w14:paraId="15C66016" w14:textId="11176953" w:rsidR="00D23AC9" w:rsidRDefault="00D23AC9" w:rsidP="00DE472C">
      <w:pPr>
        <w:pStyle w:val="TOC1"/>
        <w:spacing w:before="120"/>
        <w:rPr>
          <w:rFonts w:asciiTheme="minorHAnsi" w:eastAsiaTheme="minorEastAsia" w:hAnsiTheme="minorHAnsi"/>
          <w:sz w:val="22"/>
          <w:lang w:eastAsia="en-AU"/>
        </w:rPr>
      </w:pPr>
      <w:r>
        <w:t>Abbreviations</w:t>
      </w:r>
      <w:r>
        <w:tab/>
      </w:r>
      <w:r>
        <w:fldChar w:fldCharType="begin"/>
      </w:r>
      <w:r>
        <w:instrText xml:space="preserve"> PAGEREF _Toc523736280 \h </w:instrText>
      </w:r>
      <w:r>
        <w:fldChar w:fldCharType="separate"/>
      </w:r>
      <w:r w:rsidR="004B7795">
        <w:t>5</w:t>
      </w:r>
      <w:r>
        <w:fldChar w:fldCharType="end"/>
      </w:r>
    </w:p>
    <w:p w14:paraId="7660EF3C" w14:textId="4A3046C1" w:rsidR="00D23AC9" w:rsidRDefault="00D23AC9">
      <w:pPr>
        <w:pStyle w:val="TOC1"/>
        <w:rPr>
          <w:rFonts w:asciiTheme="minorHAnsi" w:eastAsiaTheme="minorEastAsia" w:hAnsiTheme="minorHAnsi"/>
          <w:sz w:val="22"/>
          <w:lang w:eastAsia="en-AU"/>
        </w:rPr>
      </w:pPr>
      <w:r>
        <w:t>Executive Summary</w:t>
      </w:r>
      <w:r>
        <w:tab/>
      </w:r>
      <w:r>
        <w:fldChar w:fldCharType="begin"/>
      </w:r>
      <w:r>
        <w:instrText xml:space="preserve"> PAGEREF _Toc523736281 \h </w:instrText>
      </w:r>
      <w:r>
        <w:fldChar w:fldCharType="separate"/>
      </w:r>
      <w:r w:rsidR="004B7795">
        <w:t>7</w:t>
      </w:r>
      <w:r>
        <w:fldChar w:fldCharType="end"/>
      </w:r>
    </w:p>
    <w:p w14:paraId="7FC6D0EC" w14:textId="39173D65" w:rsidR="00D23AC9" w:rsidRDefault="00D23AC9">
      <w:pPr>
        <w:pStyle w:val="TOC1"/>
        <w:rPr>
          <w:rFonts w:asciiTheme="minorHAnsi" w:eastAsiaTheme="minorEastAsia" w:hAnsiTheme="minorHAnsi"/>
          <w:sz w:val="22"/>
          <w:lang w:eastAsia="en-AU"/>
        </w:rPr>
      </w:pPr>
      <w:r>
        <w:t>1</w:t>
      </w:r>
      <w:r>
        <w:rPr>
          <w:rFonts w:asciiTheme="minorHAnsi" w:eastAsiaTheme="minorEastAsia" w:hAnsiTheme="minorHAnsi"/>
          <w:sz w:val="22"/>
          <w:lang w:eastAsia="en-AU"/>
        </w:rPr>
        <w:tab/>
      </w:r>
      <w:r>
        <w:t>Introduction</w:t>
      </w:r>
      <w:r>
        <w:tab/>
      </w:r>
      <w:r>
        <w:fldChar w:fldCharType="begin"/>
      </w:r>
      <w:r>
        <w:instrText xml:space="preserve"> PAGEREF _Toc523736282 \h </w:instrText>
      </w:r>
      <w:r>
        <w:fldChar w:fldCharType="separate"/>
      </w:r>
      <w:r w:rsidR="004B7795">
        <w:t>12</w:t>
      </w:r>
      <w:r>
        <w:fldChar w:fldCharType="end"/>
      </w:r>
    </w:p>
    <w:p w14:paraId="0949DEF4" w14:textId="4B9B1904" w:rsidR="00D23AC9" w:rsidRDefault="00D23AC9">
      <w:pPr>
        <w:pStyle w:val="TOC2"/>
        <w:rPr>
          <w:rFonts w:asciiTheme="minorHAnsi" w:eastAsiaTheme="minorEastAsia" w:hAnsiTheme="minorHAnsi"/>
          <w:lang w:eastAsia="en-AU"/>
        </w:rPr>
      </w:pPr>
      <w:r>
        <w:t>1.1</w:t>
      </w:r>
      <w:r>
        <w:rPr>
          <w:rFonts w:asciiTheme="minorHAnsi" w:eastAsiaTheme="minorEastAsia" w:hAnsiTheme="minorHAnsi"/>
          <w:lang w:eastAsia="en-AU"/>
        </w:rPr>
        <w:tab/>
      </w:r>
      <w:r>
        <w:t>Background</w:t>
      </w:r>
      <w:r>
        <w:tab/>
      </w:r>
      <w:r>
        <w:fldChar w:fldCharType="begin"/>
      </w:r>
      <w:r>
        <w:instrText xml:space="preserve"> PAGEREF _Toc523736283 \h </w:instrText>
      </w:r>
      <w:r>
        <w:fldChar w:fldCharType="separate"/>
      </w:r>
      <w:r w:rsidR="004B7795">
        <w:t>12</w:t>
      </w:r>
      <w:r>
        <w:fldChar w:fldCharType="end"/>
      </w:r>
    </w:p>
    <w:p w14:paraId="71FAFBCC" w14:textId="181B99AE" w:rsidR="00D23AC9" w:rsidRDefault="00D23AC9">
      <w:pPr>
        <w:pStyle w:val="TOC2"/>
        <w:rPr>
          <w:rFonts w:asciiTheme="minorHAnsi" w:eastAsiaTheme="minorEastAsia" w:hAnsiTheme="minorHAnsi"/>
          <w:lang w:eastAsia="en-AU"/>
        </w:rPr>
      </w:pPr>
      <w:r>
        <w:t>1.2</w:t>
      </w:r>
      <w:r>
        <w:rPr>
          <w:rFonts w:asciiTheme="minorHAnsi" w:eastAsiaTheme="minorEastAsia" w:hAnsiTheme="minorHAnsi"/>
          <w:lang w:eastAsia="en-AU"/>
        </w:rPr>
        <w:tab/>
      </w:r>
      <w:r>
        <w:t>Current situation</w:t>
      </w:r>
      <w:r>
        <w:tab/>
      </w:r>
      <w:r>
        <w:fldChar w:fldCharType="begin"/>
      </w:r>
      <w:r>
        <w:instrText xml:space="preserve"> PAGEREF _Toc523736284 \h </w:instrText>
      </w:r>
      <w:r>
        <w:fldChar w:fldCharType="separate"/>
      </w:r>
      <w:r w:rsidR="004B7795">
        <w:t>15</w:t>
      </w:r>
      <w:r>
        <w:fldChar w:fldCharType="end"/>
      </w:r>
    </w:p>
    <w:p w14:paraId="449AB40D" w14:textId="75E358E9" w:rsidR="00D23AC9" w:rsidRDefault="00D23AC9">
      <w:pPr>
        <w:pStyle w:val="TOC2"/>
        <w:rPr>
          <w:rFonts w:asciiTheme="minorHAnsi" w:eastAsiaTheme="minorEastAsia" w:hAnsiTheme="minorHAnsi"/>
          <w:lang w:eastAsia="en-AU"/>
        </w:rPr>
      </w:pPr>
      <w:r>
        <w:t>1.3</w:t>
      </w:r>
      <w:r>
        <w:rPr>
          <w:rFonts w:asciiTheme="minorHAnsi" w:eastAsiaTheme="minorEastAsia" w:hAnsiTheme="minorHAnsi"/>
          <w:lang w:eastAsia="en-AU"/>
        </w:rPr>
        <w:tab/>
      </w:r>
      <w:r>
        <w:t>Objectives of the Mid-Term Review</w:t>
      </w:r>
      <w:r>
        <w:tab/>
      </w:r>
      <w:r>
        <w:fldChar w:fldCharType="begin"/>
      </w:r>
      <w:r>
        <w:instrText xml:space="preserve"> PAGEREF _Toc523736285 \h </w:instrText>
      </w:r>
      <w:r>
        <w:fldChar w:fldCharType="separate"/>
      </w:r>
      <w:r w:rsidR="004B7795">
        <w:t>17</w:t>
      </w:r>
      <w:r>
        <w:fldChar w:fldCharType="end"/>
      </w:r>
    </w:p>
    <w:p w14:paraId="7DFA22C5" w14:textId="2DD6E565" w:rsidR="00D23AC9" w:rsidRDefault="00D23AC9">
      <w:pPr>
        <w:pStyle w:val="TOC1"/>
        <w:rPr>
          <w:rFonts w:asciiTheme="minorHAnsi" w:eastAsiaTheme="minorEastAsia" w:hAnsiTheme="minorHAnsi"/>
          <w:sz w:val="22"/>
          <w:lang w:eastAsia="en-AU"/>
        </w:rPr>
      </w:pPr>
      <w:r>
        <w:t>2</w:t>
      </w:r>
      <w:r>
        <w:rPr>
          <w:rFonts w:asciiTheme="minorHAnsi" w:eastAsiaTheme="minorEastAsia" w:hAnsiTheme="minorHAnsi"/>
          <w:sz w:val="22"/>
          <w:lang w:eastAsia="en-AU"/>
        </w:rPr>
        <w:tab/>
      </w:r>
      <w:r>
        <w:t>Review approach and methodology</w:t>
      </w:r>
      <w:r>
        <w:tab/>
      </w:r>
      <w:r>
        <w:fldChar w:fldCharType="begin"/>
      </w:r>
      <w:r>
        <w:instrText xml:space="preserve"> PAGEREF _Toc523736286 \h </w:instrText>
      </w:r>
      <w:r>
        <w:fldChar w:fldCharType="separate"/>
      </w:r>
      <w:r w:rsidR="004B7795">
        <w:t>17</w:t>
      </w:r>
      <w:r>
        <w:fldChar w:fldCharType="end"/>
      </w:r>
    </w:p>
    <w:p w14:paraId="0014EDC9" w14:textId="282B2C2F" w:rsidR="00D23AC9" w:rsidRDefault="00D23AC9">
      <w:pPr>
        <w:pStyle w:val="TOC2"/>
        <w:rPr>
          <w:rFonts w:asciiTheme="minorHAnsi" w:eastAsiaTheme="minorEastAsia" w:hAnsiTheme="minorHAnsi"/>
          <w:lang w:eastAsia="en-AU"/>
        </w:rPr>
      </w:pPr>
      <w:r>
        <w:t>2.1</w:t>
      </w:r>
      <w:r>
        <w:rPr>
          <w:rFonts w:asciiTheme="minorHAnsi" w:eastAsiaTheme="minorEastAsia" w:hAnsiTheme="minorHAnsi"/>
          <w:lang w:eastAsia="en-AU"/>
        </w:rPr>
        <w:tab/>
      </w:r>
      <w:r>
        <w:t>Information collection and analysis</w:t>
      </w:r>
      <w:r>
        <w:tab/>
      </w:r>
      <w:r>
        <w:fldChar w:fldCharType="begin"/>
      </w:r>
      <w:r>
        <w:instrText xml:space="preserve"> PAGEREF _Toc523736287 \h </w:instrText>
      </w:r>
      <w:r>
        <w:fldChar w:fldCharType="separate"/>
      </w:r>
      <w:r w:rsidR="004B7795">
        <w:t>19</w:t>
      </w:r>
      <w:r>
        <w:fldChar w:fldCharType="end"/>
      </w:r>
    </w:p>
    <w:p w14:paraId="3DF2E234" w14:textId="1B4ACE69" w:rsidR="00D23AC9" w:rsidRDefault="00D23AC9">
      <w:pPr>
        <w:pStyle w:val="TOC2"/>
        <w:rPr>
          <w:rFonts w:asciiTheme="minorHAnsi" w:eastAsiaTheme="minorEastAsia" w:hAnsiTheme="minorHAnsi"/>
          <w:lang w:eastAsia="en-AU"/>
        </w:rPr>
      </w:pPr>
      <w:r>
        <w:t>2.2</w:t>
      </w:r>
      <w:r>
        <w:rPr>
          <w:rFonts w:asciiTheme="minorHAnsi" w:eastAsiaTheme="minorEastAsia" w:hAnsiTheme="minorHAnsi"/>
          <w:lang w:eastAsia="en-AU"/>
        </w:rPr>
        <w:tab/>
      </w:r>
      <w:r>
        <w:t>Review Limitations</w:t>
      </w:r>
      <w:r>
        <w:tab/>
      </w:r>
      <w:r>
        <w:fldChar w:fldCharType="begin"/>
      </w:r>
      <w:r>
        <w:instrText xml:space="preserve"> PAGEREF _Toc523736288 \h </w:instrText>
      </w:r>
      <w:r>
        <w:fldChar w:fldCharType="separate"/>
      </w:r>
      <w:r w:rsidR="004B7795">
        <w:t>20</w:t>
      </w:r>
      <w:r>
        <w:fldChar w:fldCharType="end"/>
      </w:r>
    </w:p>
    <w:p w14:paraId="29DCC8D9" w14:textId="1FDD42A0" w:rsidR="00D23AC9" w:rsidRDefault="00D23AC9">
      <w:pPr>
        <w:pStyle w:val="TOC1"/>
        <w:rPr>
          <w:rFonts w:asciiTheme="minorHAnsi" w:eastAsiaTheme="minorEastAsia" w:hAnsiTheme="minorHAnsi"/>
          <w:sz w:val="22"/>
          <w:lang w:eastAsia="en-AU"/>
        </w:rPr>
      </w:pPr>
      <w:r>
        <w:t>3</w:t>
      </w:r>
      <w:r>
        <w:rPr>
          <w:rFonts w:asciiTheme="minorHAnsi" w:eastAsiaTheme="minorEastAsia" w:hAnsiTheme="minorHAnsi"/>
          <w:sz w:val="22"/>
          <w:lang w:eastAsia="en-AU"/>
        </w:rPr>
        <w:tab/>
      </w:r>
      <w:r>
        <w:t>Effectiveness</w:t>
      </w:r>
      <w:r>
        <w:tab/>
      </w:r>
      <w:r>
        <w:fldChar w:fldCharType="begin"/>
      </w:r>
      <w:r>
        <w:instrText xml:space="preserve"> PAGEREF _Toc523736289 \h </w:instrText>
      </w:r>
      <w:r>
        <w:fldChar w:fldCharType="separate"/>
      </w:r>
      <w:r w:rsidR="004B7795">
        <w:t>21</w:t>
      </w:r>
      <w:r>
        <w:fldChar w:fldCharType="end"/>
      </w:r>
    </w:p>
    <w:p w14:paraId="1611F9C9" w14:textId="0651BB9C" w:rsidR="00D23AC9" w:rsidRDefault="00D23AC9">
      <w:pPr>
        <w:pStyle w:val="TOC2"/>
        <w:rPr>
          <w:rFonts w:asciiTheme="minorHAnsi" w:eastAsiaTheme="minorEastAsia" w:hAnsiTheme="minorHAnsi"/>
          <w:lang w:eastAsia="en-AU"/>
        </w:rPr>
      </w:pPr>
      <w:r>
        <w:t>3.1</w:t>
      </w:r>
      <w:r>
        <w:rPr>
          <w:rFonts w:asciiTheme="minorHAnsi" w:eastAsiaTheme="minorEastAsia" w:hAnsiTheme="minorHAnsi"/>
          <w:lang w:eastAsia="en-AU"/>
        </w:rPr>
        <w:tab/>
      </w:r>
      <w:r>
        <w:t>Progress towards immediate, intermediate and end of program outcomes</w:t>
      </w:r>
      <w:r>
        <w:tab/>
      </w:r>
      <w:r>
        <w:fldChar w:fldCharType="begin"/>
      </w:r>
      <w:r>
        <w:instrText xml:space="preserve"> PAGEREF _Toc523736290 \h </w:instrText>
      </w:r>
      <w:r>
        <w:fldChar w:fldCharType="separate"/>
      </w:r>
      <w:r w:rsidR="004B7795">
        <w:t>21</w:t>
      </w:r>
      <w:r>
        <w:fldChar w:fldCharType="end"/>
      </w:r>
    </w:p>
    <w:p w14:paraId="4AA85C66" w14:textId="08970E17" w:rsidR="00D23AC9" w:rsidRDefault="00D23AC9">
      <w:pPr>
        <w:pStyle w:val="TOC2"/>
        <w:rPr>
          <w:rFonts w:asciiTheme="minorHAnsi" w:eastAsiaTheme="minorEastAsia" w:hAnsiTheme="minorHAnsi"/>
          <w:lang w:eastAsia="en-AU"/>
        </w:rPr>
      </w:pPr>
      <w:r>
        <w:t>3.2</w:t>
      </w:r>
      <w:r>
        <w:rPr>
          <w:rFonts w:asciiTheme="minorHAnsi" w:eastAsiaTheme="minorEastAsia" w:hAnsiTheme="minorHAnsi"/>
          <w:lang w:eastAsia="en-AU"/>
        </w:rPr>
        <w:tab/>
      </w:r>
      <w:r>
        <w:t>Addressing identified constraints to the enabling environment</w:t>
      </w:r>
      <w:r>
        <w:tab/>
      </w:r>
      <w:r>
        <w:fldChar w:fldCharType="begin"/>
      </w:r>
      <w:r>
        <w:instrText xml:space="preserve"> PAGEREF _Toc523736291 \h </w:instrText>
      </w:r>
      <w:r>
        <w:fldChar w:fldCharType="separate"/>
      </w:r>
      <w:r w:rsidR="004B7795">
        <w:t>26</w:t>
      </w:r>
      <w:r>
        <w:fldChar w:fldCharType="end"/>
      </w:r>
    </w:p>
    <w:p w14:paraId="37EDA0BA" w14:textId="26044799" w:rsidR="00D23AC9" w:rsidRDefault="00D23AC9">
      <w:pPr>
        <w:pStyle w:val="TOC1"/>
        <w:rPr>
          <w:rFonts w:asciiTheme="minorHAnsi" w:eastAsiaTheme="minorEastAsia" w:hAnsiTheme="minorHAnsi"/>
          <w:sz w:val="22"/>
          <w:lang w:eastAsia="en-AU"/>
        </w:rPr>
      </w:pPr>
      <w:r>
        <w:t>4</w:t>
      </w:r>
      <w:r>
        <w:rPr>
          <w:rFonts w:asciiTheme="minorHAnsi" w:eastAsiaTheme="minorEastAsia" w:hAnsiTheme="minorHAnsi"/>
          <w:sz w:val="22"/>
          <w:lang w:eastAsia="en-AU"/>
        </w:rPr>
        <w:tab/>
      </w:r>
      <w:r>
        <w:t>Relevance</w:t>
      </w:r>
      <w:r>
        <w:tab/>
      </w:r>
      <w:r>
        <w:fldChar w:fldCharType="begin"/>
      </w:r>
      <w:r>
        <w:instrText xml:space="preserve"> PAGEREF _Toc523736292 \h </w:instrText>
      </w:r>
      <w:r>
        <w:fldChar w:fldCharType="separate"/>
      </w:r>
      <w:r w:rsidR="004B7795">
        <w:t>30</w:t>
      </w:r>
      <w:r>
        <w:fldChar w:fldCharType="end"/>
      </w:r>
    </w:p>
    <w:p w14:paraId="323BDA16" w14:textId="0D3B77C0" w:rsidR="00D23AC9" w:rsidRDefault="00D23AC9">
      <w:pPr>
        <w:pStyle w:val="TOC2"/>
        <w:rPr>
          <w:rFonts w:asciiTheme="minorHAnsi" w:eastAsiaTheme="minorEastAsia" w:hAnsiTheme="minorHAnsi"/>
          <w:lang w:eastAsia="en-AU"/>
        </w:rPr>
      </w:pPr>
      <w:r>
        <w:t>4.1</w:t>
      </w:r>
      <w:r>
        <w:rPr>
          <w:rFonts w:asciiTheme="minorHAnsi" w:eastAsiaTheme="minorEastAsia" w:hAnsiTheme="minorHAnsi"/>
          <w:lang w:eastAsia="en-AU"/>
        </w:rPr>
        <w:tab/>
      </w:r>
      <w:r>
        <w:t>Maintaining relevance to the development priorities of GoTL and GoA</w:t>
      </w:r>
      <w:r>
        <w:tab/>
      </w:r>
      <w:r>
        <w:fldChar w:fldCharType="begin"/>
      </w:r>
      <w:r>
        <w:instrText xml:space="preserve"> PAGEREF _Toc523736293 \h </w:instrText>
      </w:r>
      <w:r>
        <w:fldChar w:fldCharType="separate"/>
      </w:r>
      <w:r w:rsidR="004B7795">
        <w:t>31</w:t>
      </w:r>
      <w:r>
        <w:fldChar w:fldCharType="end"/>
      </w:r>
    </w:p>
    <w:p w14:paraId="3D2A41A7" w14:textId="3D6DB8F2" w:rsidR="00D23AC9" w:rsidRDefault="00D23AC9">
      <w:pPr>
        <w:pStyle w:val="TOC2"/>
        <w:rPr>
          <w:rFonts w:asciiTheme="minorHAnsi" w:eastAsiaTheme="minorEastAsia" w:hAnsiTheme="minorHAnsi"/>
          <w:lang w:eastAsia="en-AU"/>
        </w:rPr>
      </w:pPr>
      <w:r>
        <w:t>4.2</w:t>
      </w:r>
      <w:r>
        <w:rPr>
          <w:rFonts w:asciiTheme="minorHAnsi" w:eastAsiaTheme="minorEastAsia" w:hAnsiTheme="minorHAnsi"/>
          <w:lang w:eastAsia="en-AU"/>
        </w:rPr>
        <w:tab/>
      </w:r>
      <w:r>
        <w:t>Demonstrating commitment to rural road management through the Subsidiary Arrangement</w:t>
      </w:r>
      <w:r>
        <w:tab/>
      </w:r>
      <w:r>
        <w:fldChar w:fldCharType="begin"/>
      </w:r>
      <w:r>
        <w:instrText xml:space="preserve"> PAGEREF _Toc523736294 \h </w:instrText>
      </w:r>
      <w:r>
        <w:fldChar w:fldCharType="separate"/>
      </w:r>
      <w:r w:rsidR="004B7795">
        <w:t>32</w:t>
      </w:r>
      <w:r>
        <w:fldChar w:fldCharType="end"/>
      </w:r>
    </w:p>
    <w:p w14:paraId="19257E55" w14:textId="355CFE98" w:rsidR="00D23AC9" w:rsidRDefault="00D23AC9">
      <w:pPr>
        <w:pStyle w:val="TOC2"/>
        <w:rPr>
          <w:rFonts w:asciiTheme="minorHAnsi" w:eastAsiaTheme="minorEastAsia" w:hAnsiTheme="minorHAnsi"/>
          <w:lang w:eastAsia="en-AU"/>
        </w:rPr>
      </w:pPr>
      <w:r>
        <w:t>4.3</w:t>
      </w:r>
      <w:r>
        <w:rPr>
          <w:rFonts w:asciiTheme="minorHAnsi" w:eastAsiaTheme="minorEastAsia" w:hAnsiTheme="minorHAnsi"/>
          <w:lang w:eastAsia="en-AU"/>
        </w:rPr>
        <w:tab/>
      </w:r>
      <w:r>
        <w:t>Implications of discontinuing the R4D-SP</w:t>
      </w:r>
      <w:r>
        <w:tab/>
      </w:r>
      <w:r>
        <w:fldChar w:fldCharType="begin"/>
      </w:r>
      <w:r>
        <w:instrText xml:space="preserve"> PAGEREF _Toc523736295 \h </w:instrText>
      </w:r>
      <w:r>
        <w:fldChar w:fldCharType="separate"/>
      </w:r>
      <w:r w:rsidR="004B7795">
        <w:t>36</w:t>
      </w:r>
      <w:r>
        <w:fldChar w:fldCharType="end"/>
      </w:r>
    </w:p>
    <w:p w14:paraId="4E6C547A" w14:textId="4B9FEF86" w:rsidR="00D23AC9" w:rsidRDefault="00D23AC9">
      <w:pPr>
        <w:pStyle w:val="TOC1"/>
        <w:rPr>
          <w:rFonts w:asciiTheme="minorHAnsi" w:eastAsiaTheme="minorEastAsia" w:hAnsiTheme="minorHAnsi"/>
          <w:sz w:val="22"/>
          <w:lang w:eastAsia="en-AU"/>
        </w:rPr>
      </w:pPr>
      <w:r w:rsidRPr="00216A58">
        <w:rPr>
          <w:lang w:val="en-US"/>
        </w:rPr>
        <w:t>5</w:t>
      </w:r>
      <w:r>
        <w:rPr>
          <w:rFonts w:asciiTheme="minorHAnsi" w:eastAsiaTheme="minorEastAsia" w:hAnsiTheme="minorHAnsi"/>
          <w:sz w:val="22"/>
          <w:lang w:eastAsia="en-AU"/>
        </w:rPr>
        <w:tab/>
      </w:r>
      <w:r w:rsidR="00417024">
        <w:rPr>
          <w:lang w:val="en-US"/>
        </w:rPr>
        <w:t>Value for m</w:t>
      </w:r>
      <w:r w:rsidRPr="00216A58">
        <w:rPr>
          <w:lang w:val="en-US"/>
        </w:rPr>
        <w:t>oney</w:t>
      </w:r>
      <w:r>
        <w:tab/>
      </w:r>
      <w:r>
        <w:fldChar w:fldCharType="begin"/>
      </w:r>
      <w:r>
        <w:instrText xml:space="preserve"> PAGEREF _Toc523736296 \h </w:instrText>
      </w:r>
      <w:r>
        <w:fldChar w:fldCharType="separate"/>
      </w:r>
      <w:r w:rsidR="004B7795">
        <w:t>37</w:t>
      </w:r>
      <w:r>
        <w:fldChar w:fldCharType="end"/>
      </w:r>
    </w:p>
    <w:p w14:paraId="2CF19EBE" w14:textId="51B4CD82" w:rsidR="00D23AC9" w:rsidRDefault="00D23AC9">
      <w:pPr>
        <w:pStyle w:val="TOC2"/>
        <w:rPr>
          <w:rFonts w:asciiTheme="minorHAnsi" w:eastAsiaTheme="minorEastAsia" w:hAnsiTheme="minorHAnsi"/>
          <w:lang w:eastAsia="en-AU"/>
        </w:rPr>
      </w:pPr>
      <w:r>
        <w:t>5.1</w:t>
      </w:r>
      <w:r>
        <w:rPr>
          <w:rFonts w:asciiTheme="minorHAnsi" w:eastAsiaTheme="minorEastAsia" w:hAnsiTheme="minorHAnsi"/>
          <w:lang w:eastAsia="en-AU"/>
        </w:rPr>
        <w:tab/>
      </w:r>
      <w:r>
        <w:t>Efficiency of the delivery model</w:t>
      </w:r>
      <w:r>
        <w:tab/>
      </w:r>
      <w:r>
        <w:fldChar w:fldCharType="begin"/>
      </w:r>
      <w:r>
        <w:instrText xml:space="preserve"> PAGEREF _Toc523736297 \h </w:instrText>
      </w:r>
      <w:r>
        <w:fldChar w:fldCharType="separate"/>
      </w:r>
      <w:r w:rsidR="004B7795">
        <w:t>37</w:t>
      </w:r>
      <w:r>
        <w:fldChar w:fldCharType="end"/>
      </w:r>
    </w:p>
    <w:p w14:paraId="4C63B15F" w14:textId="203CC84C" w:rsidR="00D23AC9" w:rsidRDefault="00D23AC9">
      <w:pPr>
        <w:pStyle w:val="TOC2"/>
        <w:rPr>
          <w:rFonts w:asciiTheme="minorHAnsi" w:eastAsiaTheme="minorEastAsia" w:hAnsiTheme="minorHAnsi"/>
          <w:lang w:eastAsia="en-AU"/>
        </w:rPr>
      </w:pPr>
      <w:r>
        <w:t>5.2</w:t>
      </w:r>
      <w:r>
        <w:rPr>
          <w:rFonts w:asciiTheme="minorHAnsi" w:eastAsiaTheme="minorEastAsia" w:hAnsiTheme="minorHAnsi"/>
          <w:lang w:eastAsia="en-AU"/>
        </w:rPr>
        <w:tab/>
      </w:r>
      <w:r>
        <w:t>Delivering outcomes cost effectively</w:t>
      </w:r>
      <w:r>
        <w:tab/>
      </w:r>
      <w:r>
        <w:fldChar w:fldCharType="begin"/>
      </w:r>
      <w:r>
        <w:instrText xml:space="preserve"> PAGEREF _Toc523736298 \h </w:instrText>
      </w:r>
      <w:r>
        <w:fldChar w:fldCharType="separate"/>
      </w:r>
      <w:r w:rsidR="004B7795">
        <w:t>39</w:t>
      </w:r>
      <w:r>
        <w:fldChar w:fldCharType="end"/>
      </w:r>
    </w:p>
    <w:p w14:paraId="279854E4" w14:textId="56DCDDCE" w:rsidR="00D23AC9" w:rsidRDefault="00D23AC9">
      <w:pPr>
        <w:pStyle w:val="TOC1"/>
        <w:rPr>
          <w:rFonts w:asciiTheme="minorHAnsi" w:eastAsiaTheme="minorEastAsia" w:hAnsiTheme="minorHAnsi"/>
          <w:sz w:val="22"/>
          <w:lang w:eastAsia="en-AU"/>
        </w:rPr>
      </w:pPr>
      <w:r>
        <w:t>6</w:t>
      </w:r>
      <w:r>
        <w:rPr>
          <w:rFonts w:asciiTheme="minorHAnsi" w:eastAsiaTheme="minorEastAsia" w:hAnsiTheme="minorHAnsi"/>
          <w:sz w:val="22"/>
          <w:lang w:eastAsia="en-AU"/>
        </w:rPr>
        <w:tab/>
      </w:r>
      <w:r>
        <w:t>Sustainability</w:t>
      </w:r>
      <w:r>
        <w:tab/>
      </w:r>
      <w:r>
        <w:fldChar w:fldCharType="begin"/>
      </w:r>
      <w:r>
        <w:instrText xml:space="preserve"> PAGEREF _Toc523736299 \h </w:instrText>
      </w:r>
      <w:r>
        <w:fldChar w:fldCharType="separate"/>
      </w:r>
      <w:r w:rsidR="004B7795">
        <w:t>42</w:t>
      </w:r>
      <w:r>
        <w:fldChar w:fldCharType="end"/>
      </w:r>
    </w:p>
    <w:p w14:paraId="19FD7E54" w14:textId="72360BA3" w:rsidR="00D23AC9" w:rsidRDefault="00D23AC9">
      <w:pPr>
        <w:pStyle w:val="TOC2"/>
        <w:rPr>
          <w:rFonts w:asciiTheme="minorHAnsi" w:eastAsiaTheme="minorEastAsia" w:hAnsiTheme="minorHAnsi"/>
          <w:lang w:eastAsia="en-AU"/>
        </w:rPr>
      </w:pPr>
      <w:r>
        <w:t>6.1</w:t>
      </w:r>
      <w:r>
        <w:rPr>
          <w:rFonts w:asciiTheme="minorHAnsi" w:eastAsiaTheme="minorEastAsia" w:hAnsiTheme="minorHAnsi"/>
          <w:lang w:eastAsia="en-AU"/>
        </w:rPr>
        <w:tab/>
      </w:r>
      <w:r>
        <w:t>Building capacity to sustain the delivery of services</w:t>
      </w:r>
      <w:r>
        <w:tab/>
      </w:r>
      <w:r>
        <w:fldChar w:fldCharType="begin"/>
      </w:r>
      <w:r>
        <w:instrText xml:space="preserve"> PAGEREF _Toc523736300 \h </w:instrText>
      </w:r>
      <w:r>
        <w:fldChar w:fldCharType="separate"/>
      </w:r>
      <w:r w:rsidR="004B7795">
        <w:t>42</w:t>
      </w:r>
      <w:r>
        <w:fldChar w:fldCharType="end"/>
      </w:r>
    </w:p>
    <w:p w14:paraId="2CE42BA4" w14:textId="1E696A52" w:rsidR="00D23AC9" w:rsidRDefault="00D23AC9">
      <w:pPr>
        <w:pStyle w:val="TOC2"/>
        <w:rPr>
          <w:rFonts w:asciiTheme="minorHAnsi" w:eastAsiaTheme="minorEastAsia" w:hAnsiTheme="minorHAnsi"/>
          <w:lang w:eastAsia="en-AU"/>
        </w:rPr>
      </w:pPr>
      <w:r>
        <w:t>6.2</w:t>
      </w:r>
      <w:r>
        <w:rPr>
          <w:rFonts w:asciiTheme="minorHAnsi" w:eastAsiaTheme="minorEastAsia" w:hAnsiTheme="minorHAnsi"/>
          <w:lang w:eastAsia="en-AU"/>
        </w:rPr>
        <w:tab/>
      </w:r>
      <w:r>
        <w:t>Commitment to sustainable results</w:t>
      </w:r>
      <w:r>
        <w:tab/>
      </w:r>
      <w:r>
        <w:fldChar w:fldCharType="begin"/>
      </w:r>
      <w:r>
        <w:instrText xml:space="preserve"> PAGEREF _Toc523736301 \h </w:instrText>
      </w:r>
      <w:r>
        <w:fldChar w:fldCharType="separate"/>
      </w:r>
      <w:r w:rsidR="004B7795">
        <w:t>45</w:t>
      </w:r>
      <w:r>
        <w:fldChar w:fldCharType="end"/>
      </w:r>
    </w:p>
    <w:p w14:paraId="486B0539" w14:textId="4D209A3D" w:rsidR="00D23AC9" w:rsidRDefault="00D23AC9">
      <w:pPr>
        <w:pStyle w:val="TOC1"/>
        <w:rPr>
          <w:rFonts w:asciiTheme="minorHAnsi" w:eastAsiaTheme="minorEastAsia" w:hAnsiTheme="minorHAnsi"/>
          <w:sz w:val="22"/>
          <w:lang w:eastAsia="en-AU"/>
        </w:rPr>
      </w:pPr>
      <w:r>
        <w:t>7</w:t>
      </w:r>
      <w:r>
        <w:rPr>
          <w:rFonts w:asciiTheme="minorHAnsi" w:eastAsiaTheme="minorEastAsia" w:hAnsiTheme="minorHAnsi"/>
          <w:sz w:val="22"/>
          <w:lang w:eastAsia="en-AU"/>
        </w:rPr>
        <w:tab/>
      </w:r>
      <w:r>
        <w:t>Summary of lessons learnt</w:t>
      </w:r>
      <w:r>
        <w:tab/>
      </w:r>
      <w:r>
        <w:fldChar w:fldCharType="begin"/>
      </w:r>
      <w:r>
        <w:instrText xml:space="preserve"> PAGEREF _Toc523736302 \h </w:instrText>
      </w:r>
      <w:r>
        <w:fldChar w:fldCharType="separate"/>
      </w:r>
      <w:r w:rsidR="004B7795">
        <w:t>47</w:t>
      </w:r>
      <w:r>
        <w:fldChar w:fldCharType="end"/>
      </w:r>
    </w:p>
    <w:p w14:paraId="4CB442F5" w14:textId="76C9F6D1" w:rsidR="00D23AC9" w:rsidRDefault="00D23AC9">
      <w:pPr>
        <w:pStyle w:val="TOC1"/>
        <w:rPr>
          <w:rFonts w:asciiTheme="minorHAnsi" w:eastAsiaTheme="minorEastAsia" w:hAnsiTheme="minorHAnsi"/>
          <w:sz w:val="22"/>
          <w:lang w:eastAsia="en-AU"/>
        </w:rPr>
      </w:pPr>
      <w:r>
        <w:t>8</w:t>
      </w:r>
      <w:r>
        <w:rPr>
          <w:rFonts w:asciiTheme="minorHAnsi" w:eastAsiaTheme="minorEastAsia" w:hAnsiTheme="minorHAnsi"/>
          <w:sz w:val="22"/>
          <w:lang w:eastAsia="en-AU"/>
        </w:rPr>
        <w:tab/>
      </w:r>
      <w:r>
        <w:t>Recommendations</w:t>
      </w:r>
      <w:r>
        <w:tab/>
      </w:r>
      <w:r>
        <w:fldChar w:fldCharType="begin"/>
      </w:r>
      <w:r>
        <w:instrText xml:space="preserve"> PAGEREF _Toc523736303 \h </w:instrText>
      </w:r>
      <w:r>
        <w:fldChar w:fldCharType="separate"/>
      </w:r>
      <w:r w:rsidR="004B7795">
        <w:t>48</w:t>
      </w:r>
      <w:r>
        <w:fldChar w:fldCharType="end"/>
      </w:r>
    </w:p>
    <w:p w14:paraId="17D37923" w14:textId="00D4D5F8" w:rsidR="004432C7" w:rsidRDefault="008A03AB" w:rsidP="004432C7">
      <w:pPr>
        <w:spacing w:before="120" w:after="120" w:line="360" w:lineRule="auto"/>
        <w:rPr>
          <w:rFonts w:ascii="Calibri Light" w:hAnsi="Calibri Light"/>
          <w:sz w:val="24"/>
          <w:szCs w:val="24"/>
        </w:rPr>
      </w:pPr>
      <w:r w:rsidRPr="001E39E2">
        <w:rPr>
          <w:rFonts w:ascii="Calibri Light" w:hAnsi="Calibri Light"/>
          <w:sz w:val="24"/>
          <w:szCs w:val="24"/>
        </w:rPr>
        <w:fldChar w:fldCharType="end"/>
      </w:r>
      <w:r w:rsidR="00E47F02">
        <w:rPr>
          <w:rFonts w:ascii="Calibri Light" w:hAnsi="Calibri Light"/>
          <w:sz w:val="24"/>
          <w:szCs w:val="24"/>
        </w:rPr>
        <w:t>Annex 1</w:t>
      </w:r>
      <w:r w:rsidR="002501BF">
        <w:rPr>
          <w:rFonts w:ascii="Calibri Light" w:hAnsi="Calibri Light"/>
          <w:sz w:val="24"/>
          <w:szCs w:val="24"/>
        </w:rPr>
        <w:t xml:space="preserve"> - </w:t>
      </w:r>
      <w:r w:rsidR="004432C7">
        <w:rPr>
          <w:rFonts w:ascii="Calibri Light" w:hAnsi="Calibri Light"/>
          <w:sz w:val="24"/>
          <w:szCs w:val="24"/>
        </w:rPr>
        <w:t>Documents reviewed</w:t>
      </w:r>
    </w:p>
    <w:p w14:paraId="72BC0D2F" w14:textId="0904D470" w:rsidR="00FC749D" w:rsidRDefault="00E47F02" w:rsidP="00636861">
      <w:pPr>
        <w:spacing w:before="120" w:after="120" w:line="360" w:lineRule="auto"/>
        <w:rPr>
          <w:rFonts w:ascii="Calibri Light" w:hAnsi="Calibri Light"/>
          <w:sz w:val="24"/>
          <w:szCs w:val="24"/>
        </w:rPr>
      </w:pPr>
      <w:r>
        <w:rPr>
          <w:rFonts w:ascii="Calibri Light" w:hAnsi="Calibri Light"/>
          <w:sz w:val="24"/>
          <w:szCs w:val="24"/>
        </w:rPr>
        <w:t>Annex 2</w:t>
      </w:r>
      <w:r w:rsidR="004432C7">
        <w:rPr>
          <w:rFonts w:ascii="Calibri Light" w:hAnsi="Calibri Light"/>
          <w:sz w:val="24"/>
          <w:szCs w:val="24"/>
        </w:rPr>
        <w:t xml:space="preserve"> - </w:t>
      </w:r>
      <w:r w:rsidR="00B116B4">
        <w:rPr>
          <w:rFonts w:ascii="Calibri Light" w:hAnsi="Calibri Light"/>
          <w:sz w:val="24"/>
          <w:szCs w:val="24"/>
        </w:rPr>
        <w:t>Consultations</w:t>
      </w:r>
      <w:r w:rsidR="00417024">
        <w:rPr>
          <w:rFonts w:ascii="Calibri Light" w:hAnsi="Calibri Light"/>
          <w:sz w:val="24"/>
          <w:szCs w:val="24"/>
        </w:rPr>
        <w:t xml:space="preserve"> and field w</w:t>
      </w:r>
      <w:r w:rsidR="005410E9">
        <w:rPr>
          <w:rFonts w:ascii="Calibri Light" w:hAnsi="Calibri Light"/>
          <w:sz w:val="24"/>
          <w:szCs w:val="24"/>
        </w:rPr>
        <w:t>ork</w:t>
      </w:r>
    </w:p>
    <w:p w14:paraId="07F7376E" w14:textId="1319C0F9" w:rsidR="0019701B" w:rsidRPr="00A2502E" w:rsidRDefault="00E47F02" w:rsidP="00A2502E">
      <w:pPr>
        <w:spacing w:before="120" w:after="120" w:line="360" w:lineRule="auto"/>
        <w:rPr>
          <w:rFonts w:ascii="Calibri Light" w:hAnsi="Calibri Light"/>
          <w:sz w:val="24"/>
          <w:szCs w:val="24"/>
        </w:rPr>
      </w:pPr>
      <w:r>
        <w:rPr>
          <w:rFonts w:ascii="Calibri Light" w:hAnsi="Calibri Light"/>
          <w:sz w:val="24"/>
          <w:szCs w:val="24"/>
        </w:rPr>
        <w:t>Annex 3</w:t>
      </w:r>
      <w:r w:rsidR="0019701B">
        <w:rPr>
          <w:rFonts w:ascii="Calibri Light" w:hAnsi="Calibri Light"/>
          <w:sz w:val="24"/>
          <w:szCs w:val="24"/>
        </w:rPr>
        <w:t xml:space="preserve"> – </w:t>
      </w:r>
      <w:r>
        <w:rPr>
          <w:rFonts w:ascii="Calibri Light" w:hAnsi="Calibri Light"/>
          <w:sz w:val="24"/>
          <w:szCs w:val="24"/>
        </w:rPr>
        <w:t>Summary of e</w:t>
      </w:r>
      <w:r w:rsidR="0019701B">
        <w:rPr>
          <w:rFonts w:ascii="Calibri Light" w:hAnsi="Calibri Light"/>
          <w:sz w:val="24"/>
          <w:szCs w:val="24"/>
        </w:rPr>
        <w:t xml:space="preserve">vidence </w:t>
      </w:r>
      <w:bookmarkStart w:id="1" w:name="_Ref462659651"/>
      <w:r w:rsidR="00541B1E">
        <w:rPr>
          <w:rFonts w:ascii="Calibri Light" w:hAnsi="Calibri Light"/>
          <w:sz w:val="24"/>
          <w:szCs w:val="24"/>
        </w:rPr>
        <w:t>against</w:t>
      </w:r>
      <w:r w:rsidR="00417024">
        <w:rPr>
          <w:rFonts w:ascii="Calibri Light" w:hAnsi="Calibri Light"/>
          <w:sz w:val="24"/>
          <w:szCs w:val="24"/>
        </w:rPr>
        <w:t xml:space="preserve"> intended o</w:t>
      </w:r>
      <w:r>
        <w:rPr>
          <w:rFonts w:ascii="Calibri Light" w:hAnsi="Calibri Light"/>
          <w:sz w:val="24"/>
          <w:szCs w:val="24"/>
        </w:rPr>
        <w:t>utcomes</w:t>
      </w:r>
      <w:r w:rsidR="0019701B">
        <w:br w:type="page"/>
      </w:r>
    </w:p>
    <w:p w14:paraId="38B5AC11" w14:textId="77777777" w:rsidR="00D23AC9" w:rsidRPr="00D23AC9" w:rsidRDefault="00D23AC9" w:rsidP="00D23AC9">
      <w:pPr>
        <w:pStyle w:val="Heading1"/>
        <w:numPr>
          <w:ilvl w:val="0"/>
          <w:numId w:val="0"/>
        </w:numPr>
        <w:ind w:left="432" w:hanging="432"/>
      </w:pPr>
      <w:bookmarkStart w:id="2" w:name="_Toc523736279"/>
      <w:bookmarkStart w:id="3" w:name="_Hlk523390679"/>
      <w:r w:rsidRPr="00D23AC9">
        <w:lastRenderedPageBreak/>
        <w:t>Acknowledgements</w:t>
      </w:r>
      <w:bookmarkEnd w:id="2"/>
      <w:r w:rsidRPr="00D23AC9">
        <w:t xml:space="preserve"> </w:t>
      </w:r>
    </w:p>
    <w:p w14:paraId="46BBAF13" w14:textId="3E3CA740" w:rsidR="00DE472C" w:rsidRDefault="00D23AC9" w:rsidP="00D23AC9">
      <w:pPr>
        <w:pStyle w:val="BodyText"/>
        <w:rPr>
          <w:rFonts w:cs="Arial"/>
        </w:rPr>
      </w:pPr>
      <w:r w:rsidRPr="00D23AC9">
        <w:rPr>
          <w:rFonts w:cs="Arial"/>
        </w:rPr>
        <w:t xml:space="preserve">This Review was commissioned by the Australian Government’s Department of Foreign Affairs and Trade (DFAT) in Timor-Leste. </w:t>
      </w:r>
    </w:p>
    <w:p w14:paraId="2C96E4B7" w14:textId="4C933742" w:rsidR="00D23AC9" w:rsidRPr="00D23AC9" w:rsidRDefault="00D23AC9" w:rsidP="00D23AC9">
      <w:pPr>
        <w:pStyle w:val="BodyText"/>
        <w:rPr>
          <w:rFonts w:cs="Arial"/>
        </w:rPr>
      </w:pPr>
      <w:r w:rsidRPr="00D23AC9">
        <w:rPr>
          <w:rFonts w:cs="Arial"/>
        </w:rPr>
        <w:t>M&amp;E House (</w:t>
      </w:r>
      <w:r w:rsidRPr="00DE472C">
        <w:rPr>
          <w:rFonts w:cs="Arial"/>
          <w:i/>
        </w:rPr>
        <w:t>Buka Hatene</w:t>
      </w:r>
      <w:r w:rsidRPr="00D23AC9">
        <w:rPr>
          <w:rFonts w:cs="Arial"/>
        </w:rPr>
        <w:t>) in Timor-Leste developed and managed the review, providing guidance and quality assurance. M&amp;E House is funded by DFAT in Timor</w:t>
      </w:r>
      <w:r w:rsidRPr="00D23AC9">
        <w:rPr>
          <w:rFonts w:cs="Arial"/>
        </w:rPr>
        <w:noBreakHyphen/>
        <w:t>Leste and implemented by GHD Pty Ltd in association with Clear Horizon Pty Ltd.</w:t>
      </w:r>
    </w:p>
    <w:p w14:paraId="33D10078" w14:textId="77777777" w:rsidR="00D23AC9" w:rsidRPr="00D23AC9" w:rsidRDefault="00D23AC9" w:rsidP="00D23AC9">
      <w:pPr>
        <w:pStyle w:val="BodyText"/>
        <w:rPr>
          <w:rFonts w:cs="Arial"/>
        </w:rPr>
      </w:pPr>
      <w:r w:rsidRPr="00D23AC9">
        <w:rPr>
          <w:rFonts w:cs="Arial"/>
        </w:rPr>
        <w:t>The Review team comprised David Goodwins as Team Leader / Capacity Development Specialist; Damien Sweeney as Monitoring and Evaluation Specialist; and Ms Zenny Correia as National Consultant.</w:t>
      </w:r>
    </w:p>
    <w:p w14:paraId="740BDA13" w14:textId="1D94057A" w:rsidR="00D23AC9" w:rsidRPr="00D23AC9" w:rsidRDefault="00D23AC9" w:rsidP="00D23AC9">
      <w:pPr>
        <w:pStyle w:val="BodyText"/>
        <w:rPr>
          <w:rFonts w:cs="Arial"/>
        </w:rPr>
      </w:pPr>
      <w:r w:rsidRPr="00D23AC9">
        <w:rPr>
          <w:rFonts w:cs="Arial"/>
        </w:rPr>
        <w:t>The review was overseen by a steering committee consisting of Dan Woods (DFAT Chair), Regan Field (</w:t>
      </w:r>
      <w:r w:rsidR="00572802">
        <w:rPr>
          <w:rFonts w:cs="Arial"/>
        </w:rPr>
        <w:t xml:space="preserve">DFAT Timor-Leste), </w:t>
      </w:r>
      <w:r w:rsidR="00DE472C">
        <w:rPr>
          <w:rFonts w:cs="Arial"/>
        </w:rPr>
        <w:t>Amanda Andonovski (DFAT Timor-Leste</w:t>
      </w:r>
      <w:r w:rsidRPr="00D23AC9">
        <w:rPr>
          <w:rFonts w:cs="Arial"/>
        </w:rPr>
        <w:t>), Horacio Barr</w:t>
      </w:r>
      <w:r w:rsidR="00417024">
        <w:rPr>
          <w:rFonts w:cs="Arial"/>
        </w:rPr>
        <w:t>eto (DFAT Timor-Leste), Bronwyn Duce/Tom Nettleton</w:t>
      </w:r>
      <w:r w:rsidRPr="00D23AC9">
        <w:rPr>
          <w:rFonts w:cs="Arial"/>
        </w:rPr>
        <w:t xml:space="preserve"> </w:t>
      </w:r>
      <w:r w:rsidR="00DE472C">
        <w:rPr>
          <w:rFonts w:cs="Arial"/>
        </w:rPr>
        <w:t>(DFAT Canberra), Katherine Ruiz-</w:t>
      </w:r>
      <w:r w:rsidRPr="00D23AC9">
        <w:rPr>
          <w:rFonts w:cs="Arial"/>
        </w:rPr>
        <w:t>Avila (DFAT Canberra), Michiko Miyamoto (ILO), Bas Athmer (ILO</w:t>
      </w:r>
      <w:r w:rsidR="00DE472C">
        <w:rPr>
          <w:rFonts w:cs="Arial"/>
        </w:rPr>
        <w:t>), and Louise Maher (M&amp;E House); and was managed by Myra Navarro-Mukii (M&amp;E House).</w:t>
      </w:r>
    </w:p>
    <w:p w14:paraId="05BA0CFB" w14:textId="2AD811BF" w:rsidR="00D23AC9" w:rsidRPr="00D23AC9" w:rsidRDefault="00D23AC9" w:rsidP="00D23AC9">
      <w:pPr>
        <w:pStyle w:val="BodyText"/>
        <w:rPr>
          <w:rFonts w:cs="Arial"/>
        </w:rPr>
      </w:pPr>
      <w:r w:rsidRPr="00D23AC9">
        <w:rPr>
          <w:rFonts w:cs="Arial"/>
        </w:rPr>
        <w:t>The Review Team would like to thank the many dedicated people who gave their time and insights to assist the review. This included staff of DFAT in Timor-Leste and Australia; many institutions of the Government of Timor-Leste in particular the Ministry of Public Works;</w:t>
      </w:r>
      <w:r w:rsidR="00901DCF">
        <w:rPr>
          <w:rFonts w:cs="Arial"/>
        </w:rPr>
        <w:t xml:space="preserve"> the</w:t>
      </w:r>
      <w:r w:rsidRPr="00D23AC9">
        <w:rPr>
          <w:rFonts w:cs="Arial"/>
        </w:rPr>
        <w:t xml:space="preserve"> International Labour Organi</w:t>
      </w:r>
      <w:r w:rsidR="002F2AD7">
        <w:rPr>
          <w:rFonts w:cs="Arial"/>
        </w:rPr>
        <w:t>z</w:t>
      </w:r>
      <w:r w:rsidRPr="00D23AC9">
        <w:rPr>
          <w:rFonts w:cs="Arial"/>
        </w:rPr>
        <w:t>ation; the staff of M&amp;E House; other donor organisations; and the contractors, labourers and community members</w:t>
      </w:r>
      <w:r w:rsidR="00901DCF">
        <w:rPr>
          <w:rFonts w:cs="Arial"/>
        </w:rPr>
        <w:t xml:space="preserve"> </w:t>
      </w:r>
      <w:r w:rsidRPr="00D23AC9">
        <w:rPr>
          <w:rFonts w:cs="Arial"/>
        </w:rPr>
        <w:t>involved in the program.</w:t>
      </w:r>
    </w:p>
    <w:p w14:paraId="7A9EC9EE" w14:textId="441699A9" w:rsidR="00D23AC9" w:rsidRDefault="00D23AC9">
      <w:pPr>
        <w:rPr>
          <w:rFonts w:cs="Arial"/>
        </w:rPr>
      </w:pPr>
      <w:r>
        <w:rPr>
          <w:rFonts w:cs="Arial"/>
        </w:rPr>
        <w:br w:type="page"/>
      </w:r>
    </w:p>
    <w:p w14:paraId="601B131B" w14:textId="7DDBF6FA" w:rsidR="001E39E2" w:rsidRDefault="001E39E2" w:rsidP="00D23AC9">
      <w:pPr>
        <w:pStyle w:val="Heading1"/>
        <w:numPr>
          <w:ilvl w:val="0"/>
          <w:numId w:val="0"/>
        </w:numPr>
        <w:ind w:left="432" w:hanging="432"/>
      </w:pPr>
      <w:bookmarkStart w:id="4" w:name="_Toc523736280"/>
      <w:r>
        <w:lastRenderedPageBreak/>
        <w:t>Abbreviations</w:t>
      </w:r>
      <w:bookmarkEnd w:id="4"/>
    </w:p>
    <w:tbl>
      <w:tblPr>
        <w:tblStyle w:val="Table4"/>
        <w:tblW w:w="0" w:type="auto"/>
        <w:tblLook w:val="04A0" w:firstRow="1" w:lastRow="0" w:firstColumn="1" w:lastColumn="0" w:noHBand="0" w:noVBand="1"/>
      </w:tblPr>
      <w:tblGrid>
        <w:gridCol w:w="1183"/>
        <w:gridCol w:w="7870"/>
      </w:tblGrid>
      <w:tr w:rsidR="001E39E2" w:rsidRPr="001E39E2" w14:paraId="79F99F46" w14:textId="77777777" w:rsidTr="001E39E2">
        <w:trPr>
          <w:cnfStyle w:val="100000000000" w:firstRow="1" w:lastRow="0" w:firstColumn="0" w:lastColumn="0" w:oddVBand="0" w:evenVBand="0" w:oddHBand="0" w:evenHBand="0" w:firstRowFirstColumn="0" w:firstRowLastColumn="0" w:lastRowFirstColumn="0" w:lastRowLastColumn="0"/>
        </w:trPr>
        <w:tc>
          <w:tcPr>
            <w:tcW w:w="1183" w:type="dxa"/>
          </w:tcPr>
          <w:p w14:paraId="09B8D8F1" w14:textId="77777777" w:rsidR="001E39E2" w:rsidRPr="001E39E2" w:rsidRDefault="001E39E2" w:rsidP="001E39E2">
            <w:pPr>
              <w:spacing w:before="100" w:beforeAutospacing="1" w:after="60"/>
              <w:textAlignment w:val="baseline"/>
              <w:rPr>
                <w:rFonts w:asciiTheme="minorHAnsi" w:eastAsia="Trebuchet MS" w:hAnsiTheme="minorHAnsi" w:cstheme="minorHAnsi"/>
                <w:b w:val="0"/>
                <w:color w:val="000000"/>
              </w:rPr>
            </w:pPr>
            <w:r w:rsidRPr="001E39E2">
              <w:rPr>
                <w:rFonts w:asciiTheme="minorHAnsi" w:eastAsia="Trebuchet MS" w:hAnsiTheme="minorHAnsi" w:cstheme="minorHAnsi"/>
                <w:b w:val="0"/>
                <w:color w:val="000000"/>
              </w:rPr>
              <w:t>ADB</w:t>
            </w:r>
          </w:p>
        </w:tc>
        <w:tc>
          <w:tcPr>
            <w:tcW w:w="7870" w:type="dxa"/>
          </w:tcPr>
          <w:p w14:paraId="136738C5" w14:textId="77777777" w:rsidR="001E39E2" w:rsidRPr="001E39E2" w:rsidRDefault="001E39E2" w:rsidP="001E39E2">
            <w:pPr>
              <w:spacing w:before="100" w:beforeAutospacing="1" w:after="60"/>
              <w:textAlignment w:val="baseline"/>
              <w:rPr>
                <w:rFonts w:asciiTheme="minorHAnsi" w:eastAsia="Trebuchet MS" w:hAnsiTheme="minorHAnsi" w:cstheme="minorHAnsi"/>
                <w:b w:val="0"/>
                <w:color w:val="000000"/>
              </w:rPr>
            </w:pPr>
            <w:r w:rsidRPr="00D23AC9">
              <w:rPr>
                <w:rFonts w:asciiTheme="minorHAnsi" w:eastAsia="Trebuchet MS" w:hAnsiTheme="minorHAnsi" w:cstheme="minorHAnsi"/>
                <w:b w:val="0"/>
                <w:bCs w:val="0"/>
                <w:caps w:val="0"/>
                <w:color w:val="000000"/>
                <w:spacing w:val="0"/>
              </w:rPr>
              <w:t>Asian Development Bank</w:t>
            </w:r>
          </w:p>
        </w:tc>
      </w:tr>
      <w:tr w:rsidR="001E39E2" w:rsidRPr="001E39E2" w14:paraId="34122F6B" w14:textId="77777777" w:rsidTr="001E39E2">
        <w:tc>
          <w:tcPr>
            <w:tcW w:w="1183" w:type="dxa"/>
          </w:tcPr>
          <w:p w14:paraId="78604C18"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ADN</w:t>
            </w:r>
          </w:p>
        </w:tc>
        <w:tc>
          <w:tcPr>
            <w:tcW w:w="7870" w:type="dxa"/>
          </w:tcPr>
          <w:p w14:paraId="215424BD"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Agência do Desenvolvimento Nacional (National Development Agency)</w:t>
            </w:r>
          </w:p>
        </w:tc>
      </w:tr>
      <w:tr w:rsidR="001E39E2" w:rsidRPr="001E39E2" w14:paraId="7A083187" w14:textId="77777777" w:rsidTr="001E39E2">
        <w:tc>
          <w:tcPr>
            <w:tcW w:w="1183" w:type="dxa"/>
          </w:tcPr>
          <w:p w14:paraId="63EEA711"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AUD</w:t>
            </w:r>
          </w:p>
        </w:tc>
        <w:tc>
          <w:tcPr>
            <w:tcW w:w="7870" w:type="dxa"/>
          </w:tcPr>
          <w:p w14:paraId="558C14D6"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Australian Dollar</w:t>
            </w:r>
          </w:p>
        </w:tc>
      </w:tr>
      <w:tr w:rsidR="000931D2" w:rsidRPr="001E39E2" w14:paraId="2DDE31DB" w14:textId="77777777" w:rsidTr="001E39E2">
        <w:tc>
          <w:tcPr>
            <w:tcW w:w="1183" w:type="dxa"/>
          </w:tcPr>
          <w:p w14:paraId="22EB3521" w14:textId="7E9F53D8" w:rsidR="000931D2" w:rsidRPr="001E39E2" w:rsidRDefault="000931D2" w:rsidP="001E39E2">
            <w:pPr>
              <w:spacing w:before="100" w:beforeAutospacing="1" w:after="60"/>
              <w:textAlignment w:val="baseline"/>
              <w:rPr>
                <w:rFonts w:eastAsia="Trebuchet MS" w:cstheme="minorHAnsi"/>
                <w:color w:val="000000"/>
              </w:rPr>
            </w:pPr>
            <w:r>
              <w:rPr>
                <w:rFonts w:eastAsia="Trebuchet MS" w:cstheme="minorHAnsi"/>
                <w:color w:val="000000"/>
              </w:rPr>
              <w:t>CTS</w:t>
            </w:r>
          </w:p>
        </w:tc>
        <w:tc>
          <w:tcPr>
            <w:tcW w:w="7870" w:type="dxa"/>
          </w:tcPr>
          <w:p w14:paraId="3461FAC5" w14:textId="740EBB96" w:rsidR="000931D2" w:rsidRPr="001E39E2" w:rsidRDefault="000931D2" w:rsidP="001E39E2">
            <w:pPr>
              <w:spacing w:before="100" w:beforeAutospacing="1" w:after="60"/>
              <w:textAlignment w:val="baseline"/>
              <w:rPr>
                <w:rFonts w:eastAsia="Trebuchet MS" w:cstheme="minorHAnsi"/>
                <w:color w:val="000000"/>
              </w:rPr>
            </w:pPr>
            <w:r>
              <w:rPr>
                <w:rFonts w:eastAsia="Trebuchet MS" w:cstheme="minorHAnsi"/>
                <w:color w:val="000000"/>
              </w:rPr>
              <w:t>Contractor’s Tracer Study</w:t>
            </w:r>
          </w:p>
        </w:tc>
      </w:tr>
      <w:tr w:rsidR="00A10D1F" w:rsidRPr="001E39E2" w14:paraId="5F596AFE" w14:textId="77777777" w:rsidTr="001E39E2">
        <w:tc>
          <w:tcPr>
            <w:tcW w:w="1183" w:type="dxa"/>
          </w:tcPr>
          <w:p w14:paraId="047120D0" w14:textId="2907E099" w:rsidR="00A10D1F" w:rsidRPr="001E39E2" w:rsidRDefault="00A10D1F" w:rsidP="001E39E2">
            <w:pPr>
              <w:spacing w:before="100" w:beforeAutospacing="1" w:after="60"/>
              <w:textAlignment w:val="baseline"/>
              <w:rPr>
                <w:rFonts w:eastAsia="Trebuchet MS" w:cstheme="minorHAnsi"/>
                <w:color w:val="000000"/>
              </w:rPr>
            </w:pPr>
            <w:r>
              <w:rPr>
                <w:rFonts w:eastAsia="Trebuchet MS" w:cstheme="minorHAnsi"/>
                <w:color w:val="000000"/>
              </w:rPr>
              <w:t>CDIP</w:t>
            </w:r>
          </w:p>
        </w:tc>
        <w:tc>
          <w:tcPr>
            <w:tcW w:w="7870" w:type="dxa"/>
          </w:tcPr>
          <w:p w14:paraId="03048470" w14:textId="046A75DC" w:rsidR="00A10D1F" w:rsidRPr="001E39E2" w:rsidRDefault="00A10D1F" w:rsidP="001E39E2">
            <w:pPr>
              <w:spacing w:before="100" w:beforeAutospacing="1" w:after="60"/>
              <w:textAlignment w:val="baseline"/>
              <w:rPr>
                <w:rFonts w:eastAsia="Trebuchet MS" w:cstheme="minorHAnsi"/>
                <w:color w:val="000000"/>
              </w:rPr>
            </w:pPr>
            <w:r>
              <w:rPr>
                <w:lang w:val="en-US"/>
              </w:rPr>
              <w:t>Capacity Development Implementation Plan</w:t>
            </w:r>
          </w:p>
        </w:tc>
      </w:tr>
      <w:tr w:rsidR="00456264" w:rsidRPr="001E39E2" w14:paraId="77C6B95E" w14:textId="77777777" w:rsidTr="001E39E2">
        <w:tc>
          <w:tcPr>
            <w:tcW w:w="1183" w:type="dxa"/>
          </w:tcPr>
          <w:p w14:paraId="7AE25174" w14:textId="250DA598" w:rsidR="00456264" w:rsidRPr="001E39E2" w:rsidRDefault="00456264" w:rsidP="00456264">
            <w:pPr>
              <w:spacing w:before="100" w:beforeAutospacing="1" w:after="60"/>
              <w:textAlignment w:val="baseline"/>
              <w:rPr>
                <w:rFonts w:eastAsia="Trebuchet MS" w:cstheme="minorHAnsi"/>
                <w:color w:val="000000"/>
              </w:rPr>
            </w:pPr>
            <w:r>
              <w:t>CDO</w:t>
            </w:r>
          </w:p>
        </w:tc>
        <w:tc>
          <w:tcPr>
            <w:tcW w:w="7870" w:type="dxa"/>
          </w:tcPr>
          <w:p w14:paraId="575BCCA5" w14:textId="1796754A" w:rsidR="00456264" w:rsidRPr="001E39E2" w:rsidRDefault="00456264" w:rsidP="00456264">
            <w:pPr>
              <w:spacing w:before="100" w:beforeAutospacing="1" w:after="60"/>
              <w:textAlignment w:val="baseline"/>
              <w:rPr>
                <w:rFonts w:eastAsia="Trebuchet MS" w:cstheme="minorHAnsi"/>
                <w:color w:val="000000"/>
              </w:rPr>
            </w:pPr>
            <w:r w:rsidRPr="00AB09DB">
              <w:rPr>
                <w:rFonts w:cstheme="minorHAnsi"/>
              </w:rPr>
              <w:t>community development officer</w:t>
            </w:r>
          </w:p>
        </w:tc>
      </w:tr>
      <w:tr w:rsidR="00456264" w:rsidRPr="001E39E2" w14:paraId="6C92C1DC" w14:textId="77777777" w:rsidTr="001E39E2">
        <w:tc>
          <w:tcPr>
            <w:tcW w:w="1183" w:type="dxa"/>
          </w:tcPr>
          <w:p w14:paraId="09DBA23C" w14:textId="021E4CC9" w:rsidR="00456264" w:rsidRPr="001E39E2" w:rsidRDefault="00456264" w:rsidP="00456264">
            <w:pPr>
              <w:spacing w:before="100" w:beforeAutospacing="1" w:after="60"/>
              <w:textAlignment w:val="baseline"/>
              <w:rPr>
                <w:rFonts w:eastAsia="Trebuchet MS" w:cstheme="minorHAnsi"/>
                <w:color w:val="000000"/>
              </w:rPr>
            </w:pPr>
            <w:r>
              <w:t>CSC</w:t>
            </w:r>
          </w:p>
        </w:tc>
        <w:tc>
          <w:tcPr>
            <w:tcW w:w="7870" w:type="dxa"/>
          </w:tcPr>
          <w:p w14:paraId="49EB8D26" w14:textId="5F7477A3" w:rsidR="00456264" w:rsidRPr="001E39E2" w:rsidRDefault="00456264" w:rsidP="00456264">
            <w:pPr>
              <w:spacing w:before="100" w:beforeAutospacing="1" w:after="60"/>
              <w:textAlignment w:val="baseline"/>
              <w:rPr>
                <w:rFonts w:eastAsia="Trebuchet MS" w:cstheme="minorHAnsi"/>
                <w:color w:val="000000"/>
              </w:rPr>
            </w:pPr>
            <w:r>
              <w:t>Civil Service Commission</w:t>
            </w:r>
          </w:p>
        </w:tc>
      </w:tr>
      <w:tr w:rsidR="00456264" w:rsidRPr="001E39E2" w14:paraId="0BDD956B" w14:textId="77777777" w:rsidTr="001E39E2">
        <w:tc>
          <w:tcPr>
            <w:tcW w:w="1183" w:type="dxa"/>
          </w:tcPr>
          <w:p w14:paraId="46444D1D" w14:textId="5CA42DEB" w:rsidR="00456264" w:rsidRPr="00AE3935" w:rsidRDefault="00456264" w:rsidP="00456264">
            <w:pPr>
              <w:spacing w:before="100" w:beforeAutospacing="1" w:after="60"/>
              <w:textAlignment w:val="baseline"/>
              <w:rPr>
                <w:rFonts w:eastAsia="Trebuchet MS" w:cstheme="minorHAnsi"/>
                <w:color w:val="000000"/>
              </w:rPr>
            </w:pPr>
            <w:r w:rsidRPr="00AE3935">
              <w:rPr>
                <w:rFonts w:eastAsia="Trebuchet MS" w:cstheme="minorHAnsi"/>
                <w:color w:val="000000"/>
              </w:rPr>
              <w:t>DBTC</w:t>
            </w:r>
          </w:p>
        </w:tc>
        <w:tc>
          <w:tcPr>
            <w:tcW w:w="7870" w:type="dxa"/>
          </w:tcPr>
          <w:p w14:paraId="454F3CD5" w14:textId="482C9AA0" w:rsidR="00456264" w:rsidRPr="001E39E2" w:rsidRDefault="00AE3935" w:rsidP="00456264">
            <w:pPr>
              <w:spacing w:before="100" w:beforeAutospacing="1" w:after="60"/>
              <w:textAlignment w:val="baseline"/>
              <w:rPr>
                <w:rFonts w:eastAsia="Trebuchet MS" w:cstheme="minorHAnsi"/>
                <w:color w:val="000000"/>
              </w:rPr>
            </w:pPr>
            <w:r>
              <w:rPr>
                <w:rFonts w:eastAsia="Trebuchet MS" w:cstheme="minorHAnsi"/>
                <w:color w:val="000000"/>
              </w:rPr>
              <w:t>Don Bosco Training Centre</w:t>
            </w:r>
          </w:p>
        </w:tc>
      </w:tr>
      <w:tr w:rsidR="001E39E2" w:rsidRPr="001E39E2" w14:paraId="476500CF" w14:textId="77777777" w:rsidTr="001E39E2">
        <w:tc>
          <w:tcPr>
            <w:tcW w:w="1183" w:type="dxa"/>
          </w:tcPr>
          <w:p w14:paraId="05DEEA1F"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DFAT</w:t>
            </w:r>
          </w:p>
        </w:tc>
        <w:tc>
          <w:tcPr>
            <w:tcW w:w="7870" w:type="dxa"/>
          </w:tcPr>
          <w:p w14:paraId="53C854AB"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Department of Foreign Affairs and Trade – Government of Australia</w:t>
            </w:r>
          </w:p>
        </w:tc>
      </w:tr>
      <w:tr w:rsidR="001E39E2" w:rsidRPr="001E39E2" w14:paraId="78A4491B" w14:textId="77777777" w:rsidTr="001E39E2">
        <w:tc>
          <w:tcPr>
            <w:tcW w:w="1183" w:type="dxa"/>
          </w:tcPr>
          <w:p w14:paraId="08DCD321"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DRBFC</w:t>
            </w:r>
          </w:p>
        </w:tc>
        <w:tc>
          <w:tcPr>
            <w:tcW w:w="7870" w:type="dxa"/>
          </w:tcPr>
          <w:p w14:paraId="1A9C48DF"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Directorate of Roads, Bridges and Flood Control</w:t>
            </w:r>
          </w:p>
        </w:tc>
      </w:tr>
      <w:tr w:rsidR="001E39E2" w:rsidRPr="001E39E2" w14:paraId="70ED1B02" w14:textId="77777777" w:rsidTr="001E39E2">
        <w:tc>
          <w:tcPr>
            <w:tcW w:w="1183" w:type="dxa"/>
          </w:tcPr>
          <w:p w14:paraId="5195968E"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DUA</w:t>
            </w:r>
          </w:p>
        </w:tc>
        <w:tc>
          <w:tcPr>
            <w:tcW w:w="7870" w:type="dxa"/>
          </w:tcPr>
          <w:p w14:paraId="72BDA844" w14:textId="34D4F434"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 xml:space="preserve">Design Update Annex (Updated Project Document for R4D </w:t>
            </w:r>
            <w:r w:rsidR="00032ED3">
              <w:rPr>
                <w:rFonts w:eastAsia="Trebuchet MS" w:cstheme="minorHAnsi"/>
                <w:color w:val="000000"/>
              </w:rPr>
              <w:t>Phase II</w:t>
            </w:r>
            <w:r w:rsidRPr="001E39E2">
              <w:rPr>
                <w:rFonts w:eastAsia="Trebuchet MS" w:cstheme="minorHAnsi"/>
                <w:color w:val="000000"/>
              </w:rPr>
              <w:t xml:space="preserve"> Program</w:t>
            </w:r>
            <w:r w:rsidR="00C864FB">
              <w:rPr>
                <w:rFonts w:eastAsia="Trebuchet MS" w:cstheme="minorHAnsi"/>
                <w:color w:val="000000"/>
              </w:rPr>
              <w:t>)</w:t>
            </w:r>
          </w:p>
        </w:tc>
      </w:tr>
      <w:tr w:rsidR="00FB5A10" w:rsidRPr="001E39E2" w14:paraId="1F4DF0AF" w14:textId="77777777" w:rsidTr="001E39E2">
        <w:tc>
          <w:tcPr>
            <w:tcW w:w="1183" w:type="dxa"/>
          </w:tcPr>
          <w:p w14:paraId="332267F0" w14:textId="65F3F5A9" w:rsidR="00FB5A10" w:rsidRPr="001E39E2" w:rsidRDefault="00FB5A10" w:rsidP="001E39E2">
            <w:pPr>
              <w:spacing w:before="100" w:beforeAutospacing="1" w:after="60"/>
              <w:textAlignment w:val="baseline"/>
              <w:rPr>
                <w:rFonts w:eastAsia="Trebuchet MS" w:cstheme="minorHAnsi"/>
                <w:color w:val="000000"/>
              </w:rPr>
            </w:pPr>
            <w:r>
              <w:t>EOPOs</w:t>
            </w:r>
          </w:p>
        </w:tc>
        <w:tc>
          <w:tcPr>
            <w:tcW w:w="7870" w:type="dxa"/>
          </w:tcPr>
          <w:p w14:paraId="49FA3848" w14:textId="6FBFFB3A" w:rsidR="00FB5A10" w:rsidRPr="001E39E2" w:rsidRDefault="00FB5A10" w:rsidP="001E39E2">
            <w:pPr>
              <w:spacing w:before="100" w:beforeAutospacing="1" w:after="60"/>
              <w:textAlignment w:val="baseline"/>
              <w:rPr>
                <w:rFonts w:eastAsia="Trebuchet MS" w:cstheme="minorHAnsi"/>
                <w:color w:val="000000"/>
              </w:rPr>
            </w:pPr>
            <w:r>
              <w:t>End of Project Outcomes</w:t>
            </w:r>
          </w:p>
        </w:tc>
      </w:tr>
      <w:tr w:rsidR="001E39E2" w:rsidRPr="001E39E2" w14:paraId="130B87A6" w14:textId="77777777" w:rsidTr="001E39E2">
        <w:tc>
          <w:tcPr>
            <w:tcW w:w="1183" w:type="dxa"/>
          </w:tcPr>
          <w:p w14:paraId="2E7BD9C4"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ERA-AF</w:t>
            </w:r>
          </w:p>
        </w:tc>
        <w:tc>
          <w:tcPr>
            <w:tcW w:w="7870" w:type="dxa"/>
          </w:tcPr>
          <w:p w14:paraId="605E0C52"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Enhancing Rural Access – Agro Forestry (EU-funded rural roads project with technical assistance from ILO)</w:t>
            </w:r>
          </w:p>
        </w:tc>
      </w:tr>
      <w:tr w:rsidR="001E39E2" w:rsidRPr="001E39E2" w14:paraId="4FB50771" w14:textId="77777777" w:rsidTr="001E39E2">
        <w:tc>
          <w:tcPr>
            <w:tcW w:w="1183" w:type="dxa"/>
          </w:tcPr>
          <w:p w14:paraId="3C5FA753"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EU</w:t>
            </w:r>
          </w:p>
        </w:tc>
        <w:tc>
          <w:tcPr>
            <w:tcW w:w="7870" w:type="dxa"/>
          </w:tcPr>
          <w:p w14:paraId="3CA2E196"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European Union</w:t>
            </w:r>
          </w:p>
        </w:tc>
      </w:tr>
      <w:tr w:rsidR="00456264" w:rsidRPr="001E39E2" w14:paraId="5805E455" w14:textId="77777777" w:rsidTr="001E39E2">
        <w:tc>
          <w:tcPr>
            <w:tcW w:w="1183" w:type="dxa"/>
          </w:tcPr>
          <w:p w14:paraId="15E60FBF" w14:textId="69D3256F" w:rsidR="00456264" w:rsidRPr="00FC749D" w:rsidRDefault="00456264" w:rsidP="00456264">
            <w:pPr>
              <w:spacing w:before="100" w:beforeAutospacing="1" w:after="60"/>
              <w:textAlignment w:val="baseline"/>
            </w:pPr>
            <w:r w:rsidRPr="00323EAF">
              <w:t>FGD</w:t>
            </w:r>
          </w:p>
        </w:tc>
        <w:tc>
          <w:tcPr>
            <w:tcW w:w="7870" w:type="dxa"/>
          </w:tcPr>
          <w:p w14:paraId="35F6CC3C" w14:textId="6450086F" w:rsidR="00456264" w:rsidRDefault="00456264" w:rsidP="00456264">
            <w:pPr>
              <w:spacing w:before="100" w:beforeAutospacing="1" w:after="60"/>
              <w:textAlignment w:val="baseline"/>
            </w:pPr>
            <w:r w:rsidRPr="00323EAF">
              <w:t>Focus Group Discussion</w:t>
            </w:r>
          </w:p>
        </w:tc>
      </w:tr>
      <w:tr w:rsidR="00326CCF" w:rsidRPr="001E39E2" w14:paraId="3E4001D9" w14:textId="77777777" w:rsidTr="001E39E2">
        <w:tc>
          <w:tcPr>
            <w:tcW w:w="1183" w:type="dxa"/>
          </w:tcPr>
          <w:p w14:paraId="70016C67" w14:textId="3520CE49" w:rsidR="00326CCF" w:rsidRPr="001E39E2" w:rsidRDefault="00326CCF" w:rsidP="001E39E2">
            <w:pPr>
              <w:spacing w:before="100" w:beforeAutospacing="1" w:after="60"/>
              <w:textAlignment w:val="baseline"/>
              <w:rPr>
                <w:rFonts w:eastAsia="Trebuchet MS" w:cstheme="minorHAnsi"/>
                <w:color w:val="000000"/>
              </w:rPr>
            </w:pPr>
            <w:r w:rsidRPr="00FC749D">
              <w:t>G</w:t>
            </w:r>
            <w:r>
              <w:t>f</w:t>
            </w:r>
            <w:r w:rsidRPr="00FC749D">
              <w:t>D</w:t>
            </w:r>
          </w:p>
        </w:tc>
        <w:tc>
          <w:tcPr>
            <w:tcW w:w="7870" w:type="dxa"/>
          </w:tcPr>
          <w:p w14:paraId="01A8A7F5" w14:textId="238EB775" w:rsidR="00326CCF" w:rsidRPr="001E39E2" w:rsidRDefault="00326CCF" w:rsidP="001E39E2">
            <w:pPr>
              <w:spacing w:before="100" w:beforeAutospacing="1" w:after="60"/>
              <w:textAlignment w:val="baseline"/>
              <w:rPr>
                <w:rFonts w:eastAsia="Trebuchet MS" w:cstheme="minorHAnsi"/>
                <w:color w:val="000000"/>
              </w:rPr>
            </w:pPr>
            <w:r>
              <w:t>Governance for Development</w:t>
            </w:r>
          </w:p>
        </w:tc>
      </w:tr>
      <w:tr w:rsidR="001E39E2" w:rsidRPr="001E39E2" w14:paraId="6BF69F91" w14:textId="77777777" w:rsidTr="001E39E2">
        <w:tc>
          <w:tcPr>
            <w:tcW w:w="1183" w:type="dxa"/>
          </w:tcPr>
          <w:p w14:paraId="6EEB4C9F"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GIS</w:t>
            </w:r>
          </w:p>
        </w:tc>
        <w:tc>
          <w:tcPr>
            <w:tcW w:w="7870" w:type="dxa"/>
          </w:tcPr>
          <w:p w14:paraId="53E7500B"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Geographic Information System</w:t>
            </w:r>
          </w:p>
        </w:tc>
      </w:tr>
      <w:tr w:rsidR="001E39E2" w:rsidRPr="001E39E2" w14:paraId="5C59056F" w14:textId="77777777" w:rsidTr="001E39E2">
        <w:tc>
          <w:tcPr>
            <w:tcW w:w="1183" w:type="dxa"/>
          </w:tcPr>
          <w:p w14:paraId="6F547B41"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GoA</w:t>
            </w:r>
          </w:p>
        </w:tc>
        <w:tc>
          <w:tcPr>
            <w:tcW w:w="7870" w:type="dxa"/>
          </w:tcPr>
          <w:p w14:paraId="170956F0"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Government of Australia</w:t>
            </w:r>
          </w:p>
        </w:tc>
      </w:tr>
      <w:tr w:rsidR="001E39E2" w:rsidRPr="001E39E2" w14:paraId="4844E4C8" w14:textId="77777777" w:rsidTr="001E39E2">
        <w:tc>
          <w:tcPr>
            <w:tcW w:w="1183" w:type="dxa"/>
          </w:tcPr>
          <w:p w14:paraId="5E3261C4"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GoTL</w:t>
            </w:r>
          </w:p>
        </w:tc>
        <w:tc>
          <w:tcPr>
            <w:tcW w:w="7870" w:type="dxa"/>
          </w:tcPr>
          <w:p w14:paraId="4DDD925D" w14:textId="388DBE5A"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Government of the Democratic Republic of Timor</w:t>
            </w:r>
            <w:r w:rsidR="00390C5F">
              <w:rPr>
                <w:rFonts w:eastAsia="Trebuchet MS" w:cstheme="minorHAnsi"/>
                <w:color w:val="000000"/>
              </w:rPr>
              <w:t>-</w:t>
            </w:r>
            <w:r w:rsidRPr="001E39E2">
              <w:rPr>
                <w:rFonts w:eastAsia="Trebuchet MS" w:cstheme="minorHAnsi"/>
                <w:color w:val="000000"/>
              </w:rPr>
              <w:t>Leste</w:t>
            </w:r>
          </w:p>
        </w:tc>
      </w:tr>
      <w:tr w:rsidR="00456264" w:rsidRPr="00456264" w14:paraId="69CB99D9" w14:textId="77777777" w:rsidTr="001E39E2">
        <w:tc>
          <w:tcPr>
            <w:tcW w:w="1183" w:type="dxa"/>
          </w:tcPr>
          <w:p w14:paraId="72AF238A" w14:textId="40017BE6" w:rsidR="00456264" w:rsidRPr="001E39E2" w:rsidRDefault="00456264" w:rsidP="00456264">
            <w:pPr>
              <w:spacing w:before="100" w:beforeAutospacing="1" w:after="60"/>
              <w:textAlignment w:val="baseline"/>
              <w:rPr>
                <w:rFonts w:eastAsia="Trebuchet MS" w:cstheme="minorHAnsi"/>
                <w:color w:val="000000"/>
              </w:rPr>
            </w:pPr>
            <w:r w:rsidRPr="00AE3935">
              <w:rPr>
                <w:rFonts w:eastAsia="Trebuchet MS" w:cstheme="minorHAnsi"/>
                <w:color w:val="000000"/>
              </w:rPr>
              <w:t>IADE</w:t>
            </w:r>
          </w:p>
        </w:tc>
        <w:tc>
          <w:tcPr>
            <w:tcW w:w="7870" w:type="dxa"/>
          </w:tcPr>
          <w:p w14:paraId="43F359DF" w14:textId="702ED47F" w:rsidR="00456264" w:rsidRPr="001E39E2" w:rsidRDefault="00AE3935" w:rsidP="00456264">
            <w:pPr>
              <w:spacing w:before="100" w:beforeAutospacing="1" w:after="60"/>
              <w:textAlignment w:val="baseline"/>
              <w:rPr>
                <w:rFonts w:eastAsia="Trebuchet MS" w:cstheme="minorHAnsi"/>
                <w:color w:val="000000"/>
              </w:rPr>
            </w:pPr>
            <w:r w:rsidRPr="00AE3935">
              <w:rPr>
                <w:rFonts w:eastAsia="Trebuchet MS" w:cstheme="minorHAnsi"/>
                <w:color w:val="000000"/>
              </w:rPr>
              <w:t>Instituto de Apoio ao Desenvolvimento Empresarial</w:t>
            </w:r>
          </w:p>
        </w:tc>
      </w:tr>
      <w:tr w:rsidR="00456264" w:rsidRPr="001E39E2" w14:paraId="68F7317A" w14:textId="77777777" w:rsidTr="001E39E2">
        <w:tc>
          <w:tcPr>
            <w:tcW w:w="1183" w:type="dxa"/>
          </w:tcPr>
          <w:p w14:paraId="356B1DDB" w14:textId="2164932F" w:rsidR="00456264" w:rsidRPr="001E39E2" w:rsidRDefault="00456264" w:rsidP="00456264">
            <w:pPr>
              <w:spacing w:before="100" w:beforeAutospacing="1" w:after="60"/>
              <w:textAlignment w:val="baseline"/>
              <w:rPr>
                <w:rFonts w:eastAsia="Trebuchet MS" w:cstheme="minorHAnsi"/>
                <w:color w:val="000000"/>
              </w:rPr>
            </w:pPr>
            <w:r>
              <w:rPr>
                <w:rFonts w:eastAsia="Trebuchet MS" w:cstheme="minorHAnsi"/>
                <w:color w:val="000000"/>
              </w:rPr>
              <w:t>ICN</w:t>
            </w:r>
          </w:p>
        </w:tc>
        <w:tc>
          <w:tcPr>
            <w:tcW w:w="7870" w:type="dxa"/>
          </w:tcPr>
          <w:p w14:paraId="69652988" w14:textId="2A6F3F07" w:rsidR="00456264" w:rsidRPr="001E39E2" w:rsidRDefault="00456264" w:rsidP="00456264">
            <w:pPr>
              <w:spacing w:before="100" w:beforeAutospacing="1" w:after="60"/>
              <w:textAlignment w:val="baseline"/>
              <w:rPr>
                <w:rFonts w:eastAsia="Trebuchet MS" w:cstheme="minorHAnsi"/>
                <w:color w:val="000000"/>
              </w:rPr>
            </w:pPr>
            <w:r>
              <w:t>Investment Concept Note</w:t>
            </w:r>
          </w:p>
        </w:tc>
      </w:tr>
      <w:tr w:rsidR="001E39E2" w:rsidRPr="001E39E2" w14:paraId="322D963E" w14:textId="77777777" w:rsidTr="001E39E2">
        <w:tc>
          <w:tcPr>
            <w:tcW w:w="1183" w:type="dxa"/>
          </w:tcPr>
          <w:p w14:paraId="038B1BD4"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ILO</w:t>
            </w:r>
          </w:p>
        </w:tc>
        <w:tc>
          <w:tcPr>
            <w:tcW w:w="7870" w:type="dxa"/>
          </w:tcPr>
          <w:p w14:paraId="0AB739B5"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International Labour Organization</w:t>
            </w:r>
          </w:p>
        </w:tc>
      </w:tr>
      <w:tr w:rsidR="001E39E2" w:rsidRPr="001E39E2" w14:paraId="7DDD3F48" w14:textId="77777777" w:rsidTr="001E39E2">
        <w:tc>
          <w:tcPr>
            <w:tcW w:w="1183" w:type="dxa"/>
          </w:tcPr>
          <w:p w14:paraId="71876656"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IMRF</w:t>
            </w:r>
          </w:p>
        </w:tc>
        <w:tc>
          <w:tcPr>
            <w:tcW w:w="7870" w:type="dxa"/>
          </w:tcPr>
          <w:p w14:paraId="726DEAFF"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Inter-Ministerial Roads Forum</w:t>
            </w:r>
          </w:p>
        </w:tc>
      </w:tr>
      <w:tr w:rsidR="001E39E2" w:rsidRPr="001E39E2" w14:paraId="384EECCD" w14:textId="77777777" w:rsidTr="001E39E2">
        <w:tc>
          <w:tcPr>
            <w:tcW w:w="1183" w:type="dxa"/>
          </w:tcPr>
          <w:p w14:paraId="3DC94B0D"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IRMIS</w:t>
            </w:r>
          </w:p>
        </w:tc>
        <w:tc>
          <w:tcPr>
            <w:tcW w:w="7870" w:type="dxa"/>
          </w:tcPr>
          <w:p w14:paraId="6E511992"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Integrated Road Management Information System</w:t>
            </w:r>
          </w:p>
        </w:tc>
      </w:tr>
      <w:tr w:rsidR="00390C5F" w:rsidRPr="001E39E2" w14:paraId="2395069B" w14:textId="77777777" w:rsidTr="000031FE">
        <w:tc>
          <w:tcPr>
            <w:tcW w:w="1183" w:type="dxa"/>
          </w:tcPr>
          <w:p w14:paraId="38E9025E" w14:textId="77777777" w:rsidR="00390C5F" w:rsidRPr="001E39E2" w:rsidRDefault="00390C5F" w:rsidP="000031FE">
            <w:pPr>
              <w:spacing w:before="100" w:beforeAutospacing="1" w:after="60"/>
              <w:textAlignment w:val="baseline"/>
              <w:rPr>
                <w:rFonts w:eastAsia="Trebuchet MS" w:cstheme="minorHAnsi"/>
                <w:color w:val="000000"/>
              </w:rPr>
            </w:pPr>
            <w:r w:rsidRPr="001E39E2">
              <w:rPr>
                <w:rFonts w:eastAsia="Trebuchet MS" w:cstheme="minorHAnsi"/>
                <w:color w:val="000000"/>
              </w:rPr>
              <w:t>IT</w:t>
            </w:r>
          </w:p>
        </w:tc>
        <w:tc>
          <w:tcPr>
            <w:tcW w:w="7870" w:type="dxa"/>
          </w:tcPr>
          <w:p w14:paraId="5E0C93F5" w14:textId="77777777" w:rsidR="00390C5F" w:rsidRPr="001E39E2" w:rsidRDefault="00390C5F" w:rsidP="000031FE">
            <w:pPr>
              <w:spacing w:before="100" w:beforeAutospacing="1" w:after="60"/>
              <w:textAlignment w:val="baseline"/>
              <w:rPr>
                <w:rFonts w:eastAsia="Trebuchet MS" w:cstheme="minorHAnsi"/>
                <w:color w:val="000000"/>
              </w:rPr>
            </w:pPr>
            <w:r w:rsidRPr="001E39E2">
              <w:rPr>
                <w:rFonts w:eastAsia="Trebuchet MS" w:cstheme="minorHAnsi"/>
                <w:color w:val="000000"/>
              </w:rPr>
              <w:t>Information Technology</w:t>
            </w:r>
          </w:p>
        </w:tc>
      </w:tr>
      <w:tr w:rsidR="001E39E2" w:rsidRPr="001E39E2" w14:paraId="4BE96B27" w14:textId="77777777" w:rsidTr="001E39E2">
        <w:tc>
          <w:tcPr>
            <w:tcW w:w="1183" w:type="dxa"/>
          </w:tcPr>
          <w:p w14:paraId="46DF4A91"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JICA</w:t>
            </w:r>
          </w:p>
        </w:tc>
        <w:tc>
          <w:tcPr>
            <w:tcW w:w="7870" w:type="dxa"/>
          </w:tcPr>
          <w:p w14:paraId="7F3C6B32"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Japanese International Cooperation Agency</w:t>
            </w:r>
          </w:p>
        </w:tc>
      </w:tr>
      <w:tr w:rsidR="0022404F" w:rsidRPr="001E39E2" w14:paraId="0EA3B7D5" w14:textId="77777777" w:rsidTr="001E39E2">
        <w:tc>
          <w:tcPr>
            <w:tcW w:w="1183" w:type="dxa"/>
          </w:tcPr>
          <w:p w14:paraId="4DF62CF2" w14:textId="6A540054" w:rsidR="0022404F" w:rsidRPr="001E39E2" w:rsidRDefault="0022404F" w:rsidP="001E39E2">
            <w:pPr>
              <w:spacing w:before="100" w:beforeAutospacing="1" w:after="60"/>
              <w:textAlignment w:val="baseline"/>
              <w:rPr>
                <w:rFonts w:eastAsia="Trebuchet MS" w:cstheme="minorHAnsi"/>
                <w:color w:val="000000"/>
              </w:rPr>
            </w:pPr>
            <w:r>
              <w:t>KEQ</w:t>
            </w:r>
          </w:p>
        </w:tc>
        <w:tc>
          <w:tcPr>
            <w:tcW w:w="7870" w:type="dxa"/>
          </w:tcPr>
          <w:p w14:paraId="782716D4" w14:textId="373A2CD6" w:rsidR="0022404F" w:rsidRPr="001E39E2" w:rsidRDefault="0022404F" w:rsidP="001E39E2">
            <w:pPr>
              <w:spacing w:before="100" w:beforeAutospacing="1" w:after="60"/>
              <w:textAlignment w:val="baseline"/>
              <w:rPr>
                <w:rFonts w:eastAsia="Trebuchet MS" w:cstheme="minorHAnsi"/>
                <w:color w:val="000000"/>
              </w:rPr>
            </w:pPr>
            <w:r>
              <w:rPr>
                <w:rFonts w:eastAsia="Trebuchet MS" w:cstheme="minorHAnsi"/>
                <w:color w:val="000000"/>
              </w:rPr>
              <w:t>Key Evaluation Question</w:t>
            </w:r>
          </w:p>
        </w:tc>
      </w:tr>
      <w:tr w:rsidR="001E39E2" w:rsidRPr="001E39E2" w14:paraId="6CC8DBC0" w14:textId="77777777" w:rsidTr="001E39E2">
        <w:tc>
          <w:tcPr>
            <w:tcW w:w="1183" w:type="dxa"/>
          </w:tcPr>
          <w:p w14:paraId="468A3253"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Km</w:t>
            </w:r>
          </w:p>
        </w:tc>
        <w:tc>
          <w:tcPr>
            <w:tcW w:w="7870" w:type="dxa"/>
          </w:tcPr>
          <w:p w14:paraId="3EB97BA2" w14:textId="30CC4B2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Kilometr</w:t>
            </w:r>
            <w:r w:rsidR="00390C5F">
              <w:rPr>
                <w:rFonts w:eastAsia="Trebuchet MS" w:cstheme="minorHAnsi"/>
                <w:color w:val="000000"/>
              </w:rPr>
              <w:t>e</w:t>
            </w:r>
          </w:p>
        </w:tc>
      </w:tr>
      <w:tr w:rsidR="004331E7" w:rsidRPr="001E39E2" w14:paraId="4BB7697C" w14:textId="77777777" w:rsidTr="001E39E2">
        <w:tc>
          <w:tcPr>
            <w:tcW w:w="1183" w:type="dxa"/>
          </w:tcPr>
          <w:p w14:paraId="467F8520" w14:textId="329BC114" w:rsidR="004331E7" w:rsidRDefault="004331E7" w:rsidP="001E39E2">
            <w:pPr>
              <w:spacing w:before="100" w:beforeAutospacing="1" w:after="60"/>
              <w:textAlignment w:val="baseline"/>
              <w:rPr>
                <w:rFonts w:eastAsia="Trebuchet MS" w:cstheme="minorHAnsi"/>
                <w:color w:val="000000"/>
              </w:rPr>
            </w:pPr>
            <w:r>
              <w:rPr>
                <w:rFonts w:eastAsia="Trebuchet MS" w:cstheme="minorHAnsi"/>
                <w:color w:val="000000"/>
              </w:rPr>
              <w:t>LBM</w:t>
            </w:r>
          </w:p>
        </w:tc>
        <w:tc>
          <w:tcPr>
            <w:tcW w:w="7870" w:type="dxa"/>
          </w:tcPr>
          <w:p w14:paraId="2523065A" w14:textId="2549FB46" w:rsidR="004331E7" w:rsidRDefault="004331E7" w:rsidP="001E39E2">
            <w:pPr>
              <w:spacing w:before="100" w:beforeAutospacing="1" w:after="60"/>
              <w:textAlignment w:val="baseline"/>
              <w:rPr>
                <w:rFonts w:eastAsia="Trebuchet MS" w:cstheme="minorHAnsi"/>
                <w:color w:val="000000"/>
              </w:rPr>
            </w:pPr>
            <w:r>
              <w:rPr>
                <w:rFonts w:eastAsia="Trebuchet MS" w:cstheme="minorHAnsi"/>
                <w:color w:val="000000"/>
              </w:rPr>
              <w:t>Labour Based Methods</w:t>
            </w:r>
          </w:p>
        </w:tc>
      </w:tr>
      <w:tr w:rsidR="004331E7" w:rsidRPr="001E39E2" w14:paraId="60B7CAFF" w14:textId="77777777" w:rsidTr="001E39E2">
        <w:tc>
          <w:tcPr>
            <w:tcW w:w="1183" w:type="dxa"/>
          </w:tcPr>
          <w:p w14:paraId="5E5F8BE7" w14:textId="19826822" w:rsidR="004331E7" w:rsidRPr="001E39E2" w:rsidRDefault="004331E7" w:rsidP="001E39E2">
            <w:pPr>
              <w:spacing w:before="100" w:beforeAutospacing="1" w:after="60"/>
              <w:textAlignment w:val="baseline"/>
              <w:rPr>
                <w:rFonts w:eastAsia="Trebuchet MS" w:cstheme="minorHAnsi"/>
                <w:color w:val="000000"/>
              </w:rPr>
            </w:pPr>
            <w:r>
              <w:rPr>
                <w:rFonts w:eastAsia="Trebuchet MS" w:cstheme="minorHAnsi"/>
                <w:color w:val="000000"/>
              </w:rPr>
              <w:t>LBT</w:t>
            </w:r>
          </w:p>
        </w:tc>
        <w:tc>
          <w:tcPr>
            <w:tcW w:w="7870" w:type="dxa"/>
          </w:tcPr>
          <w:p w14:paraId="1287042C" w14:textId="0948DA0F" w:rsidR="004331E7" w:rsidRPr="001E39E2" w:rsidRDefault="004331E7" w:rsidP="001E39E2">
            <w:pPr>
              <w:spacing w:before="100" w:beforeAutospacing="1" w:after="60"/>
              <w:textAlignment w:val="baseline"/>
              <w:rPr>
                <w:rFonts w:eastAsia="Trebuchet MS" w:cstheme="minorHAnsi"/>
                <w:color w:val="000000"/>
              </w:rPr>
            </w:pPr>
            <w:r>
              <w:rPr>
                <w:rFonts w:eastAsia="Trebuchet MS" w:cstheme="minorHAnsi"/>
                <w:color w:val="000000"/>
              </w:rPr>
              <w:t>Labour Based Technology</w:t>
            </w:r>
          </w:p>
        </w:tc>
      </w:tr>
      <w:tr w:rsidR="001E39E2" w:rsidRPr="001E39E2" w14:paraId="591E20F8" w14:textId="77777777" w:rsidTr="001E39E2">
        <w:tc>
          <w:tcPr>
            <w:tcW w:w="1183" w:type="dxa"/>
          </w:tcPr>
          <w:p w14:paraId="3BE6D15F"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MDIR</w:t>
            </w:r>
          </w:p>
        </w:tc>
        <w:tc>
          <w:tcPr>
            <w:tcW w:w="7870" w:type="dxa"/>
          </w:tcPr>
          <w:p w14:paraId="20FB05E7"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Ministry of Development and Institutional Reform</w:t>
            </w:r>
          </w:p>
        </w:tc>
      </w:tr>
      <w:tr w:rsidR="001E39E2" w:rsidRPr="001E39E2" w14:paraId="7537DBDE" w14:textId="77777777" w:rsidTr="001E39E2">
        <w:tc>
          <w:tcPr>
            <w:tcW w:w="1183" w:type="dxa"/>
          </w:tcPr>
          <w:p w14:paraId="73E3B0D1"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M&amp;E</w:t>
            </w:r>
          </w:p>
        </w:tc>
        <w:tc>
          <w:tcPr>
            <w:tcW w:w="7870" w:type="dxa"/>
          </w:tcPr>
          <w:p w14:paraId="01034342"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Monitoring and Evaluation</w:t>
            </w:r>
          </w:p>
        </w:tc>
      </w:tr>
      <w:tr w:rsidR="001E39E2" w:rsidRPr="001E39E2" w14:paraId="5D3A3779" w14:textId="77777777" w:rsidTr="001E39E2">
        <w:tc>
          <w:tcPr>
            <w:tcW w:w="1183" w:type="dxa"/>
          </w:tcPr>
          <w:p w14:paraId="54A220F5" w14:textId="03484B7C"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MPW</w:t>
            </w:r>
          </w:p>
        </w:tc>
        <w:tc>
          <w:tcPr>
            <w:tcW w:w="7870" w:type="dxa"/>
          </w:tcPr>
          <w:p w14:paraId="6AD735DC" w14:textId="3CC808BB"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Ministry of Public Works</w:t>
            </w:r>
            <w:r w:rsidR="00A80AA8">
              <w:rPr>
                <w:rFonts w:eastAsia="Trebuchet MS" w:cstheme="minorHAnsi"/>
                <w:color w:val="000000"/>
              </w:rPr>
              <w:t xml:space="preserve"> (formerly Ministry of Public Works</w:t>
            </w:r>
            <w:r w:rsidRPr="001E39E2">
              <w:rPr>
                <w:rFonts w:eastAsia="Trebuchet MS" w:cstheme="minorHAnsi"/>
                <w:color w:val="000000"/>
              </w:rPr>
              <w:t>, Transport and Communications</w:t>
            </w:r>
            <w:r w:rsidR="00634588">
              <w:rPr>
                <w:rFonts w:eastAsia="Trebuchet MS" w:cstheme="minorHAnsi"/>
                <w:color w:val="000000"/>
              </w:rPr>
              <w:t xml:space="preserve"> (MPWTC)</w:t>
            </w:r>
            <w:r w:rsidR="00A80AA8">
              <w:rPr>
                <w:rFonts w:eastAsia="Trebuchet MS" w:cstheme="minorHAnsi"/>
                <w:color w:val="000000"/>
              </w:rPr>
              <w:t>)</w:t>
            </w:r>
          </w:p>
        </w:tc>
      </w:tr>
      <w:tr w:rsidR="001E39E2" w:rsidRPr="001E39E2" w14:paraId="6008DEA7" w14:textId="77777777" w:rsidTr="001E39E2">
        <w:tc>
          <w:tcPr>
            <w:tcW w:w="1183" w:type="dxa"/>
          </w:tcPr>
          <w:p w14:paraId="1D6F1538"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MSA</w:t>
            </w:r>
          </w:p>
        </w:tc>
        <w:tc>
          <w:tcPr>
            <w:tcW w:w="7870" w:type="dxa"/>
          </w:tcPr>
          <w:p w14:paraId="498DCD46"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Ministry of State Administration</w:t>
            </w:r>
          </w:p>
        </w:tc>
      </w:tr>
      <w:tr w:rsidR="001E39E2" w:rsidRPr="001E39E2" w14:paraId="772A5BE0" w14:textId="77777777" w:rsidTr="001E39E2">
        <w:tc>
          <w:tcPr>
            <w:tcW w:w="1183" w:type="dxa"/>
          </w:tcPr>
          <w:p w14:paraId="4F529FE8"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MTR</w:t>
            </w:r>
          </w:p>
        </w:tc>
        <w:tc>
          <w:tcPr>
            <w:tcW w:w="7870" w:type="dxa"/>
          </w:tcPr>
          <w:p w14:paraId="2FCD6F0F"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Mid-Term Review</w:t>
            </w:r>
          </w:p>
        </w:tc>
      </w:tr>
      <w:tr w:rsidR="00326CCF" w:rsidRPr="001E39E2" w14:paraId="1908205D" w14:textId="77777777" w:rsidTr="001E39E2">
        <w:tc>
          <w:tcPr>
            <w:tcW w:w="1183" w:type="dxa"/>
          </w:tcPr>
          <w:p w14:paraId="34FCE27F" w14:textId="7712C332" w:rsidR="00326CCF" w:rsidRPr="001E39E2" w:rsidRDefault="00326CCF" w:rsidP="001E39E2">
            <w:pPr>
              <w:spacing w:before="100" w:beforeAutospacing="1" w:after="60"/>
              <w:textAlignment w:val="baseline"/>
              <w:rPr>
                <w:rFonts w:eastAsia="Trebuchet MS" w:cstheme="minorHAnsi"/>
                <w:color w:val="000000"/>
              </w:rPr>
            </w:pPr>
            <w:r>
              <w:rPr>
                <w:rFonts w:eastAsia="Trebuchet MS" w:cstheme="minorHAnsi"/>
                <w:color w:val="000000"/>
              </w:rPr>
              <w:t>ODA</w:t>
            </w:r>
          </w:p>
        </w:tc>
        <w:tc>
          <w:tcPr>
            <w:tcW w:w="7870" w:type="dxa"/>
          </w:tcPr>
          <w:p w14:paraId="6489E44C" w14:textId="4B9EB617" w:rsidR="00326CCF" w:rsidRPr="001E39E2" w:rsidRDefault="00AE3935" w:rsidP="001E39E2">
            <w:pPr>
              <w:spacing w:before="100" w:beforeAutospacing="1" w:after="60"/>
              <w:textAlignment w:val="baseline"/>
              <w:rPr>
                <w:rFonts w:eastAsia="Trebuchet MS" w:cstheme="minorHAnsi"/>
                <w:color w:val="000000"/>
              </w:rPr>
            </w:pPr>
            <w:r>
              <w:rPr>
                <w:rFonts w:eastAsia="Trebuchet MS" w:cstheme="minorHAnsi"/>
                <w:color w:val="000000"/>
              </w:rPr>
              <w:t>Official Development Assistance</w:t>
            </w:r>
          </w:p>
        </w:tc>
      </w:tr>
      <w:tr w:rsidR="00FE2D61" w:rsidRPr="001E39E2" w14:paraId="388C2AAD" w14:textId="77777777" w:rsidTr="001E39E2">
        <w:tc>
          <w:tcPr>
            <w:tcW w:w="1183" w:type="dxa"/>
          </w:tcPr>
          <w:p w14:paraId="0186179E" w14:textId="65E45E0A" w:rsidR="00FE2D61" w:rsidRDefault="00FE2D61" w:rsidP="001E39E2">
            <w:pPr>
              <w:spacing w:before="100" w:beforeAutospacing="1" w:after="60"/>
              <w:textAlignment w:val="baseline"/>
              <w:rPr>
                <w:rFonts w:eastAsia="Trebuchet MS" w:cstheme="minorHAnsi"/>
                <w:color w:val="000000"/>
              </w:rPr>
            </w:pPr>
            <w:r>
              <w:rPr>
                <w:rFonts w:eastAsia="Trebuchet MS" w:cstheme="minorHAnsi"/>
                <w:color w:val="000000"/>
              </w:rPr>
              <w:t>OECD-DAC</w:t>
            </w:r>
          </w:p>
        </w:tc>
        <w:tc>
          <w:tcPr>
            <w:tcW w:w="7870" w:type="dxa"/>
          </w:tcPr>
          <w:p w14:paraId="1044C026" w14:textId="3E2DA387" w:rsidR="00FE2D61" w:rsidRDefault="00FE2D61" w:rsidP="002F2AD7">
            <w:pPr>
              <w:spacing w:before="100" w:beforeAutospacing="1" w:after="60"/>
              <w:textAlignment w:val="baseline"/>
              <w:rPr>
                <w:rFonts w:eastAsia="Trebuchet MS" w:cstheme="minorHAnsi"/>
                <w:color w:val="000000"/>
              </w:rPr>
            </w:pPr>
            <w:r>
              <w:rPr>
                <w:rFonts w:eastAsia="Trebuchet MS" w:cstheme="minorHAnsi"/>
                <w:color w:val="000000"/>
              </w:rPr>
              <w:t>Organisation for Economic Cooperation and Development – Development Assistance Committee</w:t>
            </w:r>
          </w:p>
        </w:tc>
      </w:tr>
      <w:tr w:rsidR="00A64DBB" w:rsidRPr="001E39E2" w14:paraId="64260D8D" w14:textId="77777777" w:rsidTr="001E39E2">
        <w:tc>
          <w:tcPr>
            <w:tcW w:w="1183" w:type="dxa"/>
          </w:tcPr>
          <w:p w14:paraId="2EE05B8F" w14:textId="636C3B03" w:rsidR="00A64DBB" w:rsidRPr="001E39E2" w:rsidRDefault="00A64DBB" w:rsidP="001E39E2">
            <w:pPr>
              <w:spacing w:before="100" w:beforeAutospacing="1" w:after="60"/>
              <w:textAlignment w:val="baseline"/>
              <w:rPr>
                <w:rFonts w:eastAsia="Trebuchet MS" w:cstheme="minorHAnsi"/>
                <w:color w:val="000000"/>
              </w:rPr>
            </w:pPr>
            <w:r>
              <w:rPr>
                <w:rFonts w:eastAsia="Trebuchet MS" w:cstheme="minorHAnsi"/>
                <w:color w:val="000000"/>
              </w:rPr>
              <w:t>PHD</w:t>
            </w:r>
          </w:p>
        </w:tc>
        <w:tc>
          <w:tcPr>
            <w:tcW w:w="7870" w:type="dxa"/>
          </w:tcPr>
          <w:p w14:paraId="70255B22" w14:textId="3AEA9DE5" w:rsidR="00A64DBB" w:rsidRPr="001E39E2" w:rsidRDefault="00AE3935" w:rsidP="001E39E2">
            <w:pPr>
              <w:spacing w:before="100" w:beforeAutospacing="1" w:after="60"/>
              <w:textAlignment w:val="baseline"/>
              <w:rPr>
                <w:rFonts w:eastAsia="Trebuchet MS" w:cstheme="minorHAnsi"/>
                <w:color w:val="000000"/>
              </w:rPr>
            </w:pPr>
            <w:r>
              <w:rPr>
                <w:rFonts w:eastAsia="Trebuchet MS" w:cstheme="minorHAnsi"/>
                <w:color w:val="000000"/>
              </w:rPr>
              <w:t>Partnership for Human Development</w:t>
            </w:r>
          </w:p>
        </w:tc>
      </w:tr>
      <w:tr w:rsidR="001E39E2" w:rsidRPr="001E39E2" w14:paraId="32D3C5F8" w14:textId="77777777" w:rsidTr="001E39E2">
        <w:tc>
          <w:tcPr>
            <w:tcW w:w="1183" w:type="dxa"/>
          </w:tcPr>
          <w:p w14:paraId="26177310"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PNDS</w:t>
            </w:r>
          </w:p>
        </w:tc>
        <w:tc>
          <w:tcPr>
            <w:tcW w:w="7870" w:type="dxa"/>
          </w:tcPr>
          <w:p w14:paraId="6CA5E1C9" w14:textId="77E75565" w:rsidR="001E39E2" w:rsidRPr="001E39E2" w:rsidRDefault="001E39E2" w:rsidP="002F2AD7">
            <w:pPr>
              <w:spacing w:before="100" w:beforeAutospacing="1" w:after="60"/>
              <w:textAlignment w:val="baseline"/>
              <w:rPr>
                <w:rFonts w:eastAsia="Trebuchet MS" w:cstheme="minorHAnsi"/>
                <w:color w:val="000000"/>
              </w:rPr>
            </w:pPr>
            <w:r w:rsidRPr="001E39E2">
              <w:rPr>
                <w:rFonts w:eastAsia="Trebuchet MS" w:cstheme="minorHAnsi"/>
                <w:color w:val="000000"/>
              </w:rPr>
              <w:t>National Suco Development Program (funded by GoTL)</w:t>
            </w:r>
          </w:p>
        </w:tc>
      </w:tr>
      <w:tr w:rsidR="00D65899" w:rsidRPr="001E39E2" w14:paraId="320DF4B2" w14:textId="77777777" w:rsidTr="001E39E2">
        <w:tc>
          <w:tcPr>
            <w:tcW w:w="1183" w:type="dxa"/>
          </w:tcPr>
          <w:p w14:paraId="35478D16" w14:textId="5C712CF9" w:rsidR="00D65899" w:rsidRPr="001E39E2" w:rsidRDefault="00D65899" w:rsidP="001E39E2">
            <w:pPr>
              <w:spacing w:before="100" w:beforeAutospacing="1" w:after="60"/>
              <w:textAlignment w:val="baseline"/>
              <w:rPr>
                <w:rFonts w:eastAsia="Trebuchet MS" w:cstheme="minorHAnsi"/>
                <w:color w:val="000000"/>
              </w:rPr>
            </w:pPr>
            <w:r>
              <w:t>PNDS-SP</w:t>
            </w:r>
          </w:p>
        </w:tc>
        <w:tc>
          <w:tcPr>
            <w:tcW w:w="7870" w:type="dxa"/>
          </w:tcPr>
          <w:p w14:paraId="14FC6727" w14:textId="6E5B2EC5" w:rsidR="00D65899" w:rsidRPr="001E39E2" w:rsidRDefault="00D65899" w:rsidP="001E39E2">
            <w:pPr>
              <w:spacing w:before="100" w:beforeAutospacing="1" w:after="60"/>
              <w:textAlignment w:val="baseline"/>
              <w:rPr>
                <w:rFonts w:eastAsia="Trebuchet MS" w:cstheme="minorHAnsi"/>
                <w:color w:val="000000"/>
              </w:rPr>
            </w:pPr>
            <w:r w:rsidRPr="001E39E2">
              <w:rPr>
                <w:rFonts w:eastAsia="Trebuchet MS" w:cstheme="minorHAnsi"/>
                <w:color w:val="000000"/>
              </w:rPr>
              <w:t>PNDS</w:t>
            </w:r>
            <w:r>
              <w:rPr>
                <w:rFonts w:eastAsia="Trebuchet MS" w:cstheme="minorHAnsi"/>
                <w:color w:val="000000"/>
              </w:rPr>
              <w:t xml:space="preserve"> Support Program</w:t>
            </w:r>
          </w:p>
        </w:tc>
      </w:tr>
      <w:tr w:rsidR="001E39E2" w:rsidRPr="001E39E2" w14:paraId="656D3DE2" w14:textId="77777777" w:rsidTr="001E39E2">
        <w:tc>
          <w:tcPr>
            <w:tcW w:w="1183" w:type="dxa"/>
          </w:tcPr>
          <w:p w14:paraId="3F02CE51"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R4D</w:t>
            </w:r>
          </w:p>
        </w:tc>
        <w:tc>
          <w:tcPr>
            <w:tcW w:w="7870" w:type="dxa"/>
          </w:tcPr>
          <w:p w14:paraId="69B1CF5E" w14:textId="4E0162CE"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Roads for Development Program</w:t>
            </w:r>
            <w:r w:rsidR="00C864FB">
              <w:rPr>
                <w:rFonts w:eastAsia="Trebuchet MS" w:cstheme="minorHAnsi"/>
                <w:color w:val="000000"/>
              </w:rPr>
              <w:t xml:space="preserve"> (Phase</w:t>
            </w:r>
            <w:r w:rsidR="0069051B">
              <w:rPr>
                <w:rFonts w:eastAsia="Trebuchet MS" w:cstheme="minorHAnsi"/>
                <w:color w:val="000000"/>
              </w:rPr>
              <w:t>s</w:t>
            </w:r>
            <w:r w:rsidR="00C864FB">
              <w:rPr>
                <w:rFonts w:eastAsia="Trebuchet MS" w:cstheme="minorHAnsi"/>
                <w:color w:val="000000"/>
              </w:rPr>
              <w:t xml:space="preserve"> </w:t>
            </w:r>
            <w:r w:rsidR="00A80AA8">
              <w:rPr>
                <w:rFonts w:eastAsia="Trebuchet MS" w:cstheme="minorHAnsi"/>
                <w:color w:val="000000"/>
              </w:rPr>
              <w:t>I</w:t>
            </w:r>
            <w:r w:rsidR="00522C91">
              <w:rPr>
                <w:rFonts w:eastAsia="Trebuchet MS" w:cstheme="minorHAnsi"/>
                <w:color w:val="000000"/>
              </w:rPr>
              <w:t xml:space="preserve"> and </w:t>
            </w:r>
            <w:r w:rsidR="00A80AA8">
              <w:rPr>
                <w:rFonts w:eastAsia="Trebuchet MS" w:cstheme="minorHAnsi"/>
                <w:color w:val="000000"/>
              </w:rPr>
              <w:t>II</w:t>
            </w:r>
            <w:r w:rsidR="00C864FB">
              <w:rPr>
                <w:rFonts w:eastAsia="Trebuchet MS" w:cstheme="minorHAnsi"/>
                <w:color w:val="000000"/>
              </w:rPr>
              <w:t>)</w:t>
            </w:r>
          </w:p>
        </w:tc>
      </w:tr>
      <w:tr w:rsidR="001E39E2" w:rsidRPr="001E39E2" w14:paraId="67300B55" w14:textId="77777777" w:rsidTr="001E39E2">
        <w:tc>
          <w:tcPr>
            <w:tcW w:w="1183" w:type="dxa"/>
          </w:tcPr>
          <w:p w14:paraId="2AEC0728"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R4D-SP</w:t>
            </w:r>
          </w:p>
        </w:tc>
        <w:tc>
          <w:tcPr>
            <w:tcW w:w="7870" w:type="dxa"/>
          </w:tcPr>
          <w:p w14:paraId="3BDB4D44" w14:textId="41D39A0B"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 xml:space="preserve">Roads for Development Support Program (R4D </w:t>
            </w:r>
            <w:r w:rsidR="00032ED3">
              <w:rPr>
                <w:rFonts w:eastAsia="Trebuchet MS" w:cstheme="minorHAnsi"/>
                <w:color w:val="000000"/>
              </w:rPr>
              <w:t>Phase II</w:t>
            </w:r>
            <w:r w:rsidRPr="001E39E2">
              <w:rPr>
                <w:rFonts w:eastAsia="Trebuchet MS" w:cstheme="minorHAnsi"/>
                <w:color w:val="000000"/>
              </w:rPr>
              <w:t xml:space="preserve"> Technical Support)</w:t>
            </w:r>
          </w:p>
        </w:tc>
      </w:tr>
      <w:tr w:rsidR="001E39E2" w:rsidRPr="001E39E2" w14:paraId="23737A68" w14:textId="77777777" w:rsidTr="001E39E2">
        <w:tc>
          <w:tcPr>
            <w:tcW w:w="1183" w:type="dxa"/>
          </w:tcPr>
          <w:p w14:paraId="392FAFB8"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RRMPIS</w:t>
            </w:r>
          </w:p>
        </w:tc>
        <w:tc>
          <w:tcPr>
            <w:tcW w:w="7870" w:type="dxa"/>
          </w:tcPr>
          <w:p w14:paraId="7574F8A3"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Rural Roads Master Plan &amp; Investment Strategy</w:t>
            </w:r>
          </w:p>
        </w:tc>
      </w:tr>
      <w:tr w:rsidR="001E39E2" w:rsidRPr="001E39E2" w14:paraId="5E0960E2" w14:textId="77777777" w:rsidTr="001E39E2">
        <w:tc>
          <w:tcPr>
            <w:tcW w:w="1183" w:type="dxa"/>
          </w:tcPr>
          <w:p w14:paraId="202B9E8E"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RWG</w:t>
            </w:r>
          </w:p>
        </w:tc>
        <w:tc>
          <w:tcPr>
            <w:tcW w:w="7870" w:type="dxa"/>
          </w:tcPr>
          <w:p w14:paraId="446E7EF5"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Roads Working Group</w:t>
            </w:r>
          </w:p>
        </w:tc>
      </w:tr>
      <w:tr w:rsidR="001E39E2" w:rsidRPr="001E39E2" w14:paraId="662EA8FD" w14:textId="77777777" w:rsidTr="001E39E2">
        <w:tc>
          <w:tcPr>
            <w:tcW w:w="1183" w:type="dxa"/>
          </w:tcPr>
          <w:p w14:paraId="28D69CD0"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SDGs</w:t>
            </w:r>
          </w:p>
        </w:tc>
        <w:tc>
          <w:tcPr>
            <w:tcW w:w="7870" w:type="dxa"/>
          </w:tcPr>
          <w:p w14:paraId="4C4AA1D1"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Sustainable Development Goals</w:t>
            </w:r>
          </w:p>
        </w:tc>
      </w:tr>
      <w:tr w:rsidR="001E39E2" w:rsidRPr="001E39E2" w14:paraId="5E9303D9" w14:textId="77777777" w:rsidTr="001E39E2">
        <w:tc>
          <w:tcPr>
            <w:tcW w:w="1183" w:type="dxa"/>
          </w:tcPr>
          <w:p w14:paraId="40B578D2" w14:textId="00C3FE5A" w:rsidR="001E39E2" w:rsidRPr="001E39E2" w:rsidRDefault="001E39E2" w:rsidP="001E39E2">
            <w:pPr>
              <w:spacing w:before="100" w:beforeAutospacing="1" w:after="60"/>
              <w:ind w:right="72"/>
              <w:textAlignment w:val="baseline"/>
              <w:rPr>
                <w:rFonts w:eastAsia="Trebuchet MS" w:cstheme="minorHAnsi"/>
                <w:color w:val="000000"/>
              </w:rPr>
            </w:pPr>
            <w:r w:rsidRPr="001E39E2">
              <w:rPr>
                <w:rFonts w:eastAsia="Trebuchet MS" w:cstheme="minorHAnsi"/>
                <w:color w:val="000000"/>
              </w:rPr>
              <w:t>SEFOPE</w:t>
            </w:r>
          </w:p>
        </w:tc>
        <w:tc>
          <w:tcPr>
            <w:tcW w:w="7870" w:type="dxa"/>
          </w:tcPr>
          <w:p w14:paraId="0CE8EB2E" w14:textId="7A018381" w:rsidR="001E39E2" w:rsidRPr="001E39E2" w:rsidRDefault="001E39E2" w:rsidP="00380236">
            <w:pPr>
              <w:spacing w:before="100" w:beforeAutospacing="1" w:after="60"/>
              <w:ind w:right="72"/>
              <w:textAlignment w:val="baseline"/>
              <w:rPr>
                <w:rFonts w:eastAsia="Trebuchet MS" w:cstheme="minorHAnsi"/>
                <w:color w:val="000000"/>
              </w:rPr>
            </w:pPr>
            <w:r w:rsidRPr="001E39E2">
              <w:rPr>
                <w:rFonts w:eastAsia="Trebuchet MS" w:cstheme="minorHAnsi"/>
                <w:color w:val="000000"/>
              </w:rPr>
              <w:t>Secretaria de Estado ba Formasaun Profisional no Empregu (Secretariat of State for Vocational Training and Employment)</w:t>
            </w:r>
          </w:p>
        </w:tc>
      </w:tr>
      <w:tr w:rsidR="001E39E2" w:rsidRPr="001E39E2" w14:paraId="74325FA2" w14:textId="77777777" w:rsidTr="001E39E2">
        <w:tc>
          <w:tcPr>
            <w:tcW w:w="1183" w:type="dxa"/>
          </w:tcPr>
          <w:p w14:paraId="1CF2FF91"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TOC</w:t>
            </w:r>
          </w:p>
        </w:tc>
        <w:tc>
          <w:tcPr>
            <w:tcW w:w="7870" w:type="dxa"/>
          </w:tcPr>
          <w:p w14:paraId="31430C0F"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Theory of Change</w:t>
            </w:r>
          </w:p>
        </w:tc>
      </w:tr>
      <w:tr w:rsidR="00AE3935" w:rsidRPr="001E39E2" w14:paraId="1C608D8D" w14:textId="77777777" w:rsidTr="001E39E2">
        <w:tc>
          <w:tcPr>
            <w:tcW w:w="1183" w:type="dxa"/>
          </w:tcPr>
          <w:p w14:paraId="7589A8C8" w14:textId="529E9C00" w:rsidR="00AE3935" w:rsidRPr="001E39E2" w:rsidRDefault="00AE3935" w:rsidP="001E39E2">
            <w:pPr>
              <w:spacing w:before="100" w:beforeAutospacing="1" w:after="60"/>
              <w:textAlignment w:val="baseline"/>
              <w:rPr>
                <w:rFonts w:eastAsia="Trebuchet MS" w:cstheme="minorHAnsi"/>
                <w:color w:val="000000"/>
              </w:rPr>
            </w:pPr>
            <w:r>
              <w:rPr>
                <w:rFonts w:eastAsia="Trebuchet MS" w:cstheme="minorHAnsi"/>
                <w:color w:val="000000"/>
              </w:rPr>
              <w:t>TOMAK</w:t>
            </w:r>
          </w:p>
        </w:tc>
        <w:tc>
          <w:tcPr>
            <w:tcW w:w="7870" w:type="dxa"/>
          </w:tcPr>
          <w:p w14:paraId="3D1CFE9C" w14:textId="4B21FFFE" w:rsidR="00AE3935" w:rsidRPr="001E39E2" w:rsidRDefault="00AE3935" w:rsidP="001E39E2">
            <w:pPr>
              <w:spacing w:before="100" w:beforeAutospacing="1" w:after="60"/>
              <w:textAlignment w:val="baseline"/>
              <w:rPr>
                <w:rFonts w:eastAsia="Trebuchet MS" w:cstheme="minorHAnsi"/>
                <w:color w:val="000000"/>
              </w:rPr>
            </w:pPr>
            <w:r w:rsidRPr="00BF0E24">
              <w:rPr>
                <w:rFonts w:eastAsia="Trebuchet MS" w:cstheme="minorHAnsi"/>
                <w:color w:val="000000"/>
              </w:rPr>
              <w:t>To'os ba Moris Di'ak, or Farming for Prosperity</w:t>
            </w:r>
          </w:p>
        </w:tc>
      </w:tr>
      <w:tr w:rsidR="001E39E2" w:rsidRPr="001E39E2" w14:paraId="71A5AB50" w14:textId="77777777" w:rsidTr="001E39E2">
        <w:tc>
          <w:tcPr>
            <w:tcW w:w="1183" w:type="dxa"/>
          </w:tcPr>
          <w:p w14:paraId="4B8BAEEE"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ToR</w:t>
            </w:r>
          </w:p>
        </w:tc>
        <w:tc>
          <w:tcPr>
            <w:tcW w:w="7870" w:type="dxa"/>
          </w:tcPr>
          <w:p w14:paraId="48C2BBA6"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Terms of Reference</w:t>
            </w:r>
          </w:p>
        </w:tc>
      </w:tr>
      <w:tr w:rsidR="00C13BDA" w:rsidRPr="001E39E2" w14:paraId="75D53731" w14:textId="77777777" w:rsidTr="001E39E2">
        <w:tc>
          <w:tcPr>
            <w:tcW w:w="1183" w:type="dxa"/>
          </w:tcPr>
          <w:p w14:paraId="122796BD" w14:textId="7E1FFF5C" w:rsidR="00C13BDA" w:rsidRPr="001E39E2" w:rsidRDefault="00C13BDA" w:rsidP="001E39E2">
            <w:pPr>
              <w:spacing w:before="100" w:beforeAutospacing="1" w:after="60"/>
              <w:textAlignment w:val="baseline"/>
              <w:rPr>
                <w:rFonts w:eastAsia="Trebuchet MS" w:cstheme="minorHAnsi"/>
                <w:color w:val="000000"/>
              </w:rPr>
            </w:pPr>
            <w:r>
              <w:rPr>
                <w:rFonts w:eastAsia="Trebuchet MS" w:cstheme="minorHAnsi"/>
                <w:color w:val="000000"/>
              </w:rPr>
              <w:t>TWP</w:t>
            </w:r>
          </w:p>
        </w:tc>
        <w:tc>
          <w:tcPr>
            <w:tcW w:w="7870" w:type="dxa"/>
          </w:tcPr>
          <w:p w14:paraId="13CE8BC8" w14:textId="040FAE7B" w:rsidR="00C13BDA" w:rsidRPr="001E39E2" w:rsidRDefault="00C13BDA" w:rsidP="001E39E2">
            <w:pPr>
              <w:spacing w:before="100" w:beforeAutospacing="1" w:after="60"/>
              <w:textAlignment w:val="baseline"/>
              <w:rPr>
                <w:rFonts w:eastAsia="Trebuchet MS" w:cstheme="minorHAnsi"/>
                <w:color w:val="000000"/>
              </w:rPr>
            </w:pPr>
            <w:r>
              <w:rPr>
                <w:rFonts w:eastAsia="Trebuchet MS" w:cstheme="minorHAnsi"/>
                <w:color w:val="000000"/>
              </w:rPr>
              <w:t>Thinking and Working Politically</w:t>
            </w:r>
          </w:p>
        </w:tc>
      </w:tr>
      <w:tr w:rsidR="001E39E2" w:rsidRPr="001E39E2" w14:paraId="4C5F799F" w14:textId="77777777" w:rsidTr="001E39E2">
        <w:tc>
          <w:tcPr>
            <w:tcW w:w="1183" w:type="dxa"/>
          </w:tcPr>
          <w:p w14:paraId="7796DD23"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USD</w:t>
            </w:r>
          </w:p>
        </w:tc>
        <w:tc>
          <w:tcPr>
            <w:tcW w:w="7870" w:type="dxa"/>
          </w:tcPr>
          <w:p w14:paraId="71AE722F" w14:textId="77777777" w:rsidR="001E39E2" w:rsidRPr="001E39E2" w:rsidRDefault="001E39E2" w:rsidP="001E39E2">
            <w:pPr>
              <w:spacing w:before="100" w:beforeAutospacing="1" w:after="60"/>
              <w:textAlignment w:val="baseline"/>
              <w:rPr>
                <w:rFonts w:eastAsia="Trebuchet MS" w:cstheme="minorHAnsi"/>
                <w:color w:val="000000"/>
              </w:rPr>
            </w:pPr>
            <w:r w:rsidRPr="001E39E2">
              <w:rPr>
                <w:rFonts w:eastAsia="Trebuchet MS" w:cstheme="minorHAnsi"/>
                <w:color w:val="000000"/>
              </w:rPr>
              <w:t>United States Dollar (currency used in Timor-Leste)</w:t>
            </w:r>
          </w:p>
        </w:tc>
      </w:tr>
      <w:tr w:rsidR="00170E62" w:rsidRPr="001E39E2" w14:paraId="15D22D59" w14:textId="77777777" w:rsidTr="001E39E2">
        <w:tc>
          <w:tcPr>
            <w:tcW w:w="1183" w:type="dxa"/>
          </w:tcPr>
          <w:p w14:paraId="2AB7C067" w14:textId="31C52A68" w:rsidR="00170E62" w:rsidRPr="001E39E2" w:rsidRDefault="00170E62" w:rsidP="001E39E2">
            <w:pPr>
              <w:spacing w:before="100" w:beforeAutospacing="1" w:after="60"/>
              <w:textAlignment w:val="baseline"/>
              <w:rPr>
                <w:rFonts w:eastAsia="Trebuchet MS" w:cstheme="minorHAnsi"/>
                <w:color w:val="000000"/>
              </w:rPr>
            </w:pPr>
            <w:r>
              <w:rPr>
                <w:rFonts w:eastAsia="Trebuchet MS" w:cstheme="minorHAnsi"/>
                <w:color w:val="000000"/>
              </w:rPr>
              <w:t>WB</w:t>
            </w:r>
          </w:p>
        </w:tc>
        <w:tc>
          <w:tcPr>
            <w:tcW w:w="7870" w:type="dxa"/>
          </w:tcPr>
          <w:p w14:paraId="665CEBE2" w14:textId="59EF440D" w:rsidR="00170E62" w:rsidRPr="001E39E2" w:rsidRDefault="00170E62" w:rsidP="001E39E2">
            <w:pPr>
              <w:spacing w:before="100" w:beforeAutospacing="1" w:after="60"/>
              <w:textAlignment w:val="baseline"/>
              <w:rPr>
                <w:rFonts w:eastAsia="Trebuchet MS" w:cstheme="minorHAnsi"/>
                <w:color w:val="000000"/>
              </w:rPr>
            </w:pPr>
            <w:r>
              <w:rPr>
                <w:rFonts w:eastAsia="Trebuchet MS" w:cstheme="minorHAnsi"/>
                <w:color w:val="000000"/>
              </w:rPr>
              <w:t>World Bank</w:t>
            </w:r>
          </w:p>
        </w:tc>
      </w:tr>
      <w:bookmarkEnd w:id="3"/>
    </w:tbl>
    <w:p w14:paraId="2DABD301" w14:textId="77777777" w:rsidR="001E39E2" w:rsidRPr="007E6DB0" w:rsidRDefault="001E39E2" w:rsidP="001E39E2">
      <w:pPr>
        <w:pStyle w:val="BodyText"/>
      </w:pPr>
    </w:p>
    <w:p w14:paraId="40FD386F" w14:textId="1931C827" w:rsidR="00A51426" w:rsidRDefault="00A51426" w:rsidP="001E39E2">
      <w:pPr>
        <w:pStyle w:val="Contentssubheading"/>
      </w:pPr>
      <w:r>
        <w:br w:type="page"/>
      </w:r>
    </w:p>
    <w:p w14:paraId="25D83751" w14:textId="1B00A424" w:rsidR="00FC749D" w:rsidRDefault="00FC749D" w:rsidP="00D23AC9">
      <w:pPr>
        <w:pStyle w:val="Heading1"/>
        <w:numPr>
          <w:ilvl w:val="0"/>
          <w:numId w:val="0"/>
        </w:numPr>
        <w:ind w:left="432" w:hanging="432"/>
      </w:pPr>
      <w:bookmarkStart w:id="5" w:name="_Toc523736281"/>
      <w:r>
        <w:t>Executive Summary</w:t>
      </w:r>
      <w:bookmarkEnd w:id="5"/>
    </w:p>
    <w:p w14:paraId="217987EE" w14:textId="2FE0B615" w:rsidR="009C1956" w:rsidRDefault="00635277">
      <w:pPr>
        <w:rPr>
          <w:b/>
          <w:bCs/>
          <w:sz w:val="28"/>
        </w:rPr>
      </w:pPr>
      <w:r>
        <w:rPr>
          <w:b/>
          <w:bCs/>
          <w:sz w:val="28"/>
        </w:rPr>
        <w:t>Introduction</w:t>
      </w:r>
    </w:p>
    <w:p w14:paraId="6E0E5642" w14:textId="6385FD57" w:rsidR="00CA111A" w:rsidRDefault="00635277" w:rsidP="00635277">
      <w:pPr>
        <w:pStyle w:val="BodyText"/>
      </w:pPr>
      <w:r w:rsidRPr="00DB5309">
        <w:t>This independent Mid</w:t>
      </w:r>
      <w:r w:rsidR="00390C5F">
        <w:t>-</w:t>
      </w:r>
      <w:r w:rsidRPr="00DB5309">
        <w:t xml:space="preserve">Term Review (MTR) of the Roads for Development Support Program (R4D-SP) was commissioned by the </w:t>
      </w:r>
      <w:r w:rsidR="00F0683A">
        <w:t>Australian Embassy in Timor-Leste</w:t>
      </w:r>
      <w:r>
        <w:t xml:space="preserve"> and</w:t>
      </w:r>
      <w:r w:rsidRPr="00DB5309">
        <w:t xml:space="preserve"> cond</w:t>
      </w:r>
      <w:r>
        <w:t>ucted between May and July 2018</w:t>
      </w:r>
      <w:r w:rsidR="00390C5F">
        <w:t>,</w:t>
      </w:r>
      <w:r w:rsidRPr="00DB5309">
        <w:t xml:space="preserve"> </w:t>
      </w:r>
      <w:r>
        <w:t xml:space="preserve">approximately </w:t>
      </w:r>
      <w:r w:rsidRPr="00DB5309">
        <w:t>1</w:t>
      </w:r>
      <w:r>
        <w:t>3</w:t>
      </w:r>
      <w:r w:rsidRPr="00DB5309">
        <w:t xml:space="preserve"> months after R4D-SP’s commencement in April 2017. </w:t>
      </w:r>
    </w:p>
    <w:p w14:paraId="67957428" w14:textId="4F13C360" w:rsidR="00635277" w:rsidRDefault="00CA111A" w:rsidP="00635277">
      <w:pPr>
        <w:pStyle w:val="BodyText"/>
      </w:pPr>
      <w:r>
        <w:t xml:space="preserve">Phase </w:t>
      </w:r>
      <w:r w:rsidR="00A80AA8">
        <w:t>I</w:t>
      </w:r>
      <w:r>
        <w:t xml:space="preserve"> of the Road</w:t>
      </w:r>
      <w:r w:rsidR="00390C5F">
        <w:t>s</w:t>
      </w:r>
      <w:r>
        <w:t xml:space="preserve"> for Development (R4D)</w:t>
      </w:r>
      <w:r w:rsidR="00390C5F">
        <w:t>, which ran</w:t>
      </w:r>
      <w:r>
        <w:t xml:space="preserve"> from March 2012 to March 2017</w:t>
      </w:r>
      <w:r w:rsidR="00390C5F">
        <w:t>,</w:t>
      </w:r>
      <w:r>
        <w:t xml:space="preserve"> was co-funded by the Government of Australia (GoA) and Government of Timor-Leste (GoTL) with technical assistance managed by the International Labour Organization (ILO). Agreements were signed for the implementation of a 4-year R4D Phase II from April 2017 to March 2021. </w:t>
      </w:r>
      <w:r w:rsidR="00390C5F">
        <w:t>(</w:t>
      </w:r>
      <w:r>
        <w:t>During Phase II the name R4D is used to refer to the program implementing physical works within the Ministry of Public Works (MPW)</w:t>
      </w:r>
      <w:r w:rsidR="00243BED">
        <w:t>, while the ILO technical assistance program funded by the GoA is referred to as R4D-SP.</w:t>
      </w:r>
      <w:r w:rsidR="00390C5F">
        <w:t>)</w:t>
      </w:r>
      <w:r w:rsidR="00635277" w:rsidRPr="00DB5309">
        <w:t xml:space="preserve"> </w:t>
      </w:r>
    </w:p>
    <w:p w14:paraId="031B974F" w14:textId="271EF0A4" w:rsidR="004978B7" w:rsidRDefault="00D54727" w:rsidP="00635277">
      <w:pPr>
        <w:pStyle w:val="BodyText"/>
      </w:pPr>
      <w:r>
        <w:rPr>
          <w:rFonts w:cs="Arial"/>
        </w:rPr>
        <w:t xml:space="preserve">The </w:t>
      </w:r>
      <w:r>
        <w:t xml:space="preserve">GoA has agreed to contribute </w:t>
      </w:r>
      <w:r w:rsidR="002F2AD7">
        <w:t xml:space="preserve">up to </w:t>
      </w:r>
      <w:r>
        <w:t>AUD26 million toward the R4D-SP technical assistance program</w:t>
      </w:r>
      <w:r w:rsidR="00390C5F">
        <w:t>,</w:t>
      </w:r>
      <w:r>
        <w:t xml:space="preserve"> while </w:t>
      </w:r>
      <w:r w:rsidR="00390C5F">
        <w:t xml:space="preserve">the </w:t>
      </w:r>
      <w:r>
        <w:t>GoTL has committed to providing just under USD14 million for capital and operational costs of the first two years of Phase II (April 2017 to March 2019)</w:t>
      </w:r>
      <w:r w:rsidR="00243BED">
        <w:t xml:space="preserve"> to R4D</w:t>
      </w:r>
      <w:r>
        <w:t>.</w:t>
      </w:r>
      <w:r w:rsidR="004978B7">
        <w:t xml:space="preserve"> </w:t>
      </w:r>
      <w:r w:rsidR="005A3015">
        <w:t>R4D-SP</w:t>
      </w:r>
      <w:r w:rsidR="00635277">
        <w:t xml:space="preserve"> is a </w:t>
      </w:r>
      <w:r w:rsidR="004978B7">
        <w:t>technical assistance</w:t>
      </w:r>
      <w:r w:rsidR="00635277">
        <w:t xml:space="preserve"> program to enable GoTL to rehabilitate and maintain the rural road network using government systems.</w:t>
      </w:r>
      <w:r w:rsidR="00635277" w:rsidRPr="00A85689">
        <w:t xml:space="preserve"> </w:t>
      </w:r>
      <w:r w:rsidR="00635277">
        <w:t xml:space="preserve">It was designed </w:t>
      </w:r>
      <w:r w:rsidR="00635277" w:rsidRPr="00A85689">
        <w:t>to be implemented over fou</w:t>
      </w:r>
      <w:r w:rsidR="00BA371E">
        <w:t>r years (April 2017</w:t>
      </w:r>
      <w:r w:rsidR="00390C5F">
        <w:t xml:space="preserve"> </w:t>
      </w:r>
      <w:r w:rsidR="00390C5F">
        <w:rPr>
          <w:rFonts w:ascii="Calibri" w:hAnsi="Calibri" w:cs="Calibri"/>
        </w:rPr>
        <w:t xml:space="preserve">to </w:t>
      </w:r>
      <w:r w:rsidR="00BA371E">
        <w:t xml:space="preserve">March 2021) and builds on R4D </w:t>
      </w:r>
      <w:r w:rsidR="00243BED">
        <w:t>P</w:t>
      </w:r>
      <w:r w:rsidR="00BA371E">
        <w:t xml:space="preserve">hase </w:t>
      </w:r>
      <w:r w:rsidR="00243BED">
        <w:t>I</w:t>
      </w:r>
      <w:r w:rsidR="00BA371E">
        <w:t xml:space="preserve"> (2012</w:t>
      </w:r>
      <w:r w:rsidR="00390C5F">
        <w:rPr>
          <w:rFonts w:ascii="Calibri" w:hAnsi="Calibri" w:cs="Calibri"/>
        </w:rPr>
        <w:t>–</w:t>
      </w:r>
      <w:r w:rsidR="00BA371E">
        <w:t xml:space="preserve">17). In </w:t>
      </w:r>
      <w:r w:rsidR="00243BED">
        <w:t>P</w:t>
      </w:r>
      <w:r w:rsidR="00BA371E">
        <w:t xml:space="preserve">hase </w:t>
      </w:r>
      <w:r w:rsidR="00243BED">
        <w:t>I</w:t>
      </w:r>
      <w:r w:rsidR="00BA371E">
        <w:t xml:space="preserve"> </w:t>
      </w:r>
      <w:r w:rsidR="00A9485D">
        <w:t>GoA</w:t>
      </w:r>
      <w:r w:rsidR="00BA371E">
        <w:t xml:space="preserve"> contributed</w:t>
      </w:r>
      <w:r w:rsidR="00A9485D">
        <w:t xml:space="preserve"> </w:t>
      </w:r>
      <w:r w:rsidR="00A9485D" w:rsidRPr="001E1738">
        <w:rPr>
          <w:rFonts w:cs="Arial"/>
        </w:rPr>
        <w:t>AUD36 million and</w:t>
      </w:r>
      <w:r w:rsidR="00BA371E">
        <w:t xml:space="preserve"> </w:t>
      </w:r>
      <w:r w:rsidR="00A9485D">
        <w:rPr>
          <w:rFonts w:cs="Arial"/>
        </w:rPr>
        <w:t>GoTL provided approximately USD</w:t>
      </w:r>
      <w:r w:rsidR="00A9485D" w:rsidRPr="001E1738">
        <w:rPr>
          <w:rFonts w:cs="Arial"/>
        </w:rPr>
        <w:t>19.5</w:t>
      </w:r>
      <w:r w:rsidR="00390C5F">
        <w:rPr>
          <w:rFonts w:cs="Arial"/>
        </w:rPr>
        <w:t xml:space="preserve"> </w:t>
      </w:r>
      <w:r w:rsidR="00390C5F" w:rsidRPr="001E1738">
        <w:rPr>
          <w:rFonts w:cs="Arial"/>
        </w:rPr>
        <w:t>million</w:t>
      </w:r>
      <w:r w:rsidR="00A9485D" w:rsidRPr="001E1738">
        <w:rPr>
          <w:rFonts w:cs="Arial"/>
        </w:rPr>
        <w:t xml:space="preserve"> </w:t>
      </w:r>
      <w:r w:rsidR="00BA371E">
        <w:t xml:space="preserve">to capital works, with ILO managing the procurement and delivery systems. This resulted in some capacity development but also capacity substitution. It </w:t>
      </w:r>
      <w:r w:rsidR="00390C5F">
        <w:t xml:space="preserve">did </w:t>
      </w:r>
      <w:r w:rsidR="00BA371E">
        <w:t>not lead to sustainable outcomes</w:t>
      </w:r>
      <w:r w:rsidR="00390C5F">
        <w:t>,</w:t>
      </w:r>
      <w:r w:rsidR="00BA371E">
        <w:t xml:space="preserve"> although it did demonstrate the positive impacts of </w:t>
      </w:r>
      <w:r w:rsidR="00032ED3" w:rsidRPr="00032ED3">
        <w:t xml:space="preserve">improved rural road access through </w:t>
      </w:r>
      <w:r w:rsidR="00032ED3">
        <w:t>rural road</w:t>
      </w:r>
      <w:r w:rsidR="00032ED3" w:rsidRPr="00032ED3">
        <w:t xml:space="preserve"> rehabilitation</w:t>
      </w:r>
      <w:r w:rsidR="00032ED3">
        <w:t xml:space="preserve"> and</w:t>
      </w:r>
      <w:r w:rsidR="00032ED3" w:rsidRPr="00032ED3">
        <w:t xml:space="preserve"> </w:t>
      </w:r>
      <w:r w:rsidR="00BA371E">
        <w:t xml:space="preserve">maintenance.  </w:t>
      </w:r>
    </w:p>
    <w:p w14:paraId="4DA5B6B1" w14:textId="3CAAFB70" w:rsidR="00635277" w:rsidRDefault="00BA371E" w:rsidP="00635277">
      <w:pPr>
        <w:pStyle w:val="BodyText"/>
      </w:pPr>
      <w:r>
        <w:t xml:space="preserve">R4D-SP is </w:t>
      </w:r>
      <w:r w:rsidR="00243BED">
        <w:t>based upon</w:t>
      </w:r>
      <w:r>
        <w:t xml:space="preserve"> a Subsidiary Arrangement that commits GoTL to funding all capital works and maintenance and providing sufficient staff to be trained in rural road planning, design, supervision, monitoring, rehabilitation and maintenance.</w:t>
      </w:r>
      <w:r w:rsidR="00635277" w:rsidRPr="00A85689">
        <w:t xml:space="preserve"> </w:t>
      </w:r>
      <w:r>
        <w:t xml:space="preserve">This includes implementing </w:t>
      </w:r>
      <w:r w:rsidR="005B2578">
        <w:t xml:space="preserve">labour-based rural roadworks that are </w:t>
      </w:r>
      <w:r w:rsidR="004978B7">
        <w:t>community-based</w:t>
      </w:r>
      <w:r>
        <w:t xml:space="preserve"> </w:t>
      </w:r>
      <w:r w:rsidR="005B2578">
        <w:t>and</w:t>
      </w:r>
      <w:r>
        <w:t xml:space="preserve"> that emphasise social inclusion and gender equality.</w:t>
      </w:r>
    </w:p>
    <w:p w14:paraId="15881341" w14:textId="70D4AAD4" w:rsidR="00635277" w:rsidRDefault="00635277" w:rsidP="00635277">
      <w:pPr>
        <w:pStyle w:val="BodyText"/>
      </w:pPr>
      <w:r>
        <w:t xml:space="preserve">The purpose of the MTR is to provide information to inform the Australian Government’s </w:t>
      </w:r>
      <w:r w:rsidR="00295760">
        <w:t>ongoing investment in R4D Phase II, specifically its financing of the second two-year period of</w:t>
      </w:r>
      <w:r w:rsidR="00032ED3">
        <w:t xml:space="preserve"> R4D-SP</w:t>
      </w:r>
      <w:r>
        <w:t xml:space="preserve">. It evaluates the program’s progress towards intended outcomes, its ability to address constraints, and compliance with commitments outlined in </w:t>
      </w:r>
      <w:r w:rsidR="008E734D">
        <w:t xml:space="preserve">the </w:t>
      </w:r>
      <w:r w:rsidR="00D65899" w:rsidRPr="00A64DBB">
        <w:t>Subsidiary Arrangement</w:t>
      </w:r>
      <w:r w:rsidR="00D65899">
        <w:t xml:space="preserve"> </w:t>
      </w:r>
      <w:r>
        <w:t xml:space="preserve">between </w:t>
      </w:r>
      <w:r w:rsidR="008E734D">
        <w:t>GoA and GoTL</w:t>
      </w:r>
      <w:r>
        <w:t>. It assesses R4D-SP’s relevance, effectiveness, value for money and sustainability and provides recommendations to improve implementation.</w:t>
      </w:r>
    </w:p>
    <w:p w14:paraId="3B3F44A9" w14:textId="597A45BA" w:rsidR="009C1956" w:rsidRDefault="001B125A">
      <w:pPr>
        <w:rPr>
          <w:b/>
          <w:bCs/>
          <w:sz w:val="28"/>
        </w:rPr>
      </w:pPr>
      <w:r>
        <w:rPr>
          <w:b/>
          <w:bCs/>
          <w:sz w:val="28"/>
        </w:rPr>
        <w:t>Methodology</w:t>
      </w:r>
    </w:p>
    <w:p w14:paraId="6ACEF7FF" w14:textId="6032B867" w:rsidR="00D15C20" w:rsidRDefault="00D15C20" w:rsidP="00D15C20">
      <w:pPr>
        <w:pStyle w:val="BodyText"/>
      </w:pPr>
      <w:r>
        <w:t xml:space="preserve">The MTR approach consisted of </w:t>
      </w:r>
      <w:r w:rsidR="00243BED">
        <w:t>three</w:t>
      </w:r>
      <w:r>
        <w:t xml:space="preserve"> phases: (1) </w:t>
      </w:r>
      <w:r w:rsidR="00D65899">
        <w:t>d</w:t>
      </w:r>
      <w:r>
        <w:t>ocument review and qualitative analysis</w:t>
      </w:r>
      <w:r w:rsidR="008E734D">
        <w:t xml:space="preserve"> and preparation of the Review Plan</w:t>
      </w:r>
      <w:r>
        <w:t xml:space="preserve">; (2) </w:t>
      </w:r>
      <w:r w:rsidR="00D65899">
        <w:t>f</w:t>
      </w:r>
      <w:r>
        <w:t>ield work comprising interviews, focus group discussions, and field observations</w:t>
      </w:r>
      <w:r w:rsidR="00D65899">
        <w:t>;</w:t>
      </w:r>
      <w:r>
        <w:t xml:space="preserve"> and (3) </w:t>
      </w:r>
      <w:r w:rsidR="00D65899">
        <w:t>d</w:t>
      </w:r>
      <w:r>
        <w:t>ata analysis, synthesis</w:t>
      </w:r>
      <w:r w:rsidR="008E734D">
        <w:t>, validation workshops</w:t>
      </w:r>
      <w:r>
        <w:t xml:space="preserve"> and reporting</w:t>
      </w:r>
      <w:r w:rsidR="00BF0E24">
        <w:t xml:space="preserve">. </w:t>
      </w:r>
      <w:r w:rsidRPr="00B9384F">
        <w:t>The review team consist</w:t>
      </w:r>
      <w:r>
        <w:t>ed</w:t>
      </w:r>
      <w:r w:rsidRPr="00B9384F">
        <w:t xml:space="preserve"> of a </w:t>
      </w:r>
      <w:r w:rsidR="00D65899" w:rsidRPr="00B9384F">
        <w:t xml:space="preserve">team leader/technical specialist in capacity development and governance, </w:t>
      </w:r>
      <w:r w:rsidR="00D65899">
        <w:t xml:space="preserve">an </w:t>
      </w:r>
      <w:r w:rsidR="00D65899" w:rsidRPr="00B9384F">
        <w:t xml:space="preserve">evaluation specialist, and </w:t>
      </w:r>
      <w:r w:rsidR="00D65899">
        <w:t xml:space="preserve">a </w:t>
      </w:r>
      <w:r w:rsidR="00D65899" w:rsidRPr="00B9384F">
        <w:t>national consultant</w:t>
      </w:r>
      <w:r w:rsidRPr="00B9384F">
        <w:t xml:space="preserve">. </w:t>
      </w:r>
      <w:r>
        <w:t>The review included a three</w:t>
      </w:r>
      <w:r w:rsidR="0022404F">
        <w:t>-</w:t>
      </w:r>
      <w:r>
        <w:t>week in-country mission to Timor-Leste (2</w:t>
      </w:r>
      <w:r w:rsidR="00D65899">
        <w:rPr>
          <w:rFonts w:ascii="Calibri" w:hAnsi="Calibri" w:cs="Calibri"/>
        </w:rPr>
        <w:t>–</w:t>
      </w:r>
      <w:r>
        <w:t xml:space="preserve">20 July 2018) to conduct interviews and visit two selected municipalities. </w:t>
      </w:r>
    </w:p>
    <w:p w14:paraId="4E284E74" w14:textId="0C7385B5" w:rsidR="00D15C20" w:rsidRDefault="00D15C20" w:rsidP="00D15C20">
      <w:pPr>
        <w:pStyle w:val="BodyText"/>
      </w:pPr>
      <w:r>
        <w:t xml:space="preserve">The </w:t>
      </w:r>
      <w:r w:rsidR="008E734D">
        <w:t>review produced the following documents</w:t>
      </w:r>
      <w:r>
        <w:t xml:space="preserve">: (1) A </w:t>
      </w:r>
      <w:r w:rsidRPr="00D15C20">
        <w:rPr>
          <w:b/>
          <w:i/>
        </w:rPr>
        <w:t>Review Plan</w:t>
      </w:r>
      <w:r>
        <w:t xml:space="preserve"> which expanded on the Terms of Reference, including key evaluation questions and sub</w:t>
      </w:r>
      <w:r w:rsidR="00D65899">
        <w:t>-</w:t>
      </w:r>
      <w:r>
        <w:t xml:space="preserve">questions, and detailed the approach and methodology; (2) </w:t>
      </w:r>
      <w:r w:rsidR="00D65899">
        <w:t xml:space="preserve">a </w:t>
      </w:r>
      <w:r w:rsidRPr="00D15C20">
        <w:rPr>
          <w:b/>
          <w:i/>
        </w:rPr>
        <w:t>Document Review Report</w:t>
      </w:r>
      <w:r w:rsidR="00D65899">
        <w:t xml:space="preserve">, </w:t>
      </w:r>
      <w:r>
        <w:t>which is a brief review of program documentation, including progress reports, against the program</w:t>
      </w:r>
      <w:r w:rsidR="00D65899">
        <w:t>’</w:t>
      </w:r>
      <w:r>
        <w:t xml:space="preserve">s intended outcomes and the key evaluation questions; and (3) </w:t>
      </w:r>
      <w:r w:rsidR="00D65899">
        <w:t>a</w:t>
      </w:r>
      <w:r>
        <w:t xml:space="preserve"> </w:t>
      </w:r>
      <w:r w:rsidRPr="00D15C20">
        <w:rPr>
          <w:b/>
          <w:i/>
        </w:rPr>
        <w:t>Compendium of Interview Notes</w:t>
      </w:r>
      <w:r w:rsidR="004978B7">
        <w:rPr>
          <w:b/>
          <w:i/>
        </w:rPr>
        <w:t xml:space="preserve"> </w:t>
      </w:r>
      <w:r w:rsidR="004978B7" w:rsidRPr="00243EE7">
        <w:rPr>
          <w:b/>
          <w:i/>
        </w:rPr>
        <w:t>an</w:t>
      </w:r>
      <w:r w:rsidR="00D65899" w:rsidRPr="00243EE7">
        <w:rPr>
          <w:b/>
          <w:i/>
        </w:rPr>
        <w:t>d</w:t>
      </w:r>
      <w:r w:rsidR="00D65899">
        <w:t xml:space="preserve"> </w:t>
      </w:r>
      <w:r w:rsidR="00243EE7" w:rsidRPr="00243EE7">
        <w:rPr>
          <w:b/>
          <w:i/>
        </w:rPr>
        <w:t xml:space="preserve">an </w:t>
      </w:r>
      <w:r w:rsidR="004978B7">
        <w:rPr>
          <w:b/>
          <w:i/>
        </w:rPr>
        <w:t>Evidence Matrix</w:t>
      </w:r>
      <w:r w:rsidR="00D65899">
        <w:t xml:space="preserve">, </w:t>
      </w:r>
      <w:r>
        <w:t>which summarise</w:t>
      </w:r>
      <w:r w:rsidR="00D65899">
        <w:t>s</w:t>
      </w:r>
      <w:r>
        <w:t xml:space="preserve"> key points from all o</w:t>
      </w:r>
      <w:r w:rsidR="004978B7">
        <w:t>f the interviews conducted. These</w:t>
      </w:r>
      <w:r w:rsidR="00D65899">
        <w:t xml:space="preserve"> three documents</w:t>
      </w:r>
      <w:r>
        <w:t xml:space="preserve"> </w:t>
      </w:r>
      <w:r w:rsidR="00D65899">
        <w:t>we</w:t>
      </w:r>
      <w:r w:rsidR="004978B7">
        <w:t>re</w:t>
      </w:r>
      <w:r>
        <w:t xml:space="preserve"> the main source</w:t>
      </w:r>
      <w:r w:rsidR="004978B7">
        <w:t>s</w:t>
      </w:r>
      <w:r>
        <w:t xml:space="preserve"> of evidence for the Review and </w:t>
      </w:r>
      <w:r w:rsidR="00D65899">
        <w:t xml:space="preserve">were </w:t>
      </w:r>
      <w:r>
        <w:t xml:space="preserve">used for internal </w:t>
      </w:r>
      <w:r w:rsidR="001B125A">
        <w:t xml:space="preserve">qualitative </w:t>
      </w:r>
      <w:r>
        <w:t xml:space="preserve">data analysis. </w:t>
      </w:r>
    </w:p>
    <w:p w14:paraId="7208885B" w14:textId="5F52AAC5" w:rsidR="009C1956" w:rsidRPr="00FF4BCE" w:rsidRDefault="00114C2C">
      <w:pPr>
        <w:rPr>
          <w:b/>
          <w:bCs/>
          <w:sz w:val="28"/>
        </w:rPr>
      </w:pPr>
      <w:r w:rsidRPr="00FF4BCE">
        <w:rPr>
          <w:b/>
          <w:bCs/>
          <w:sz w:val="28"/>
        </w:rPr>
        <w:t xml:space="preserve">Main </w:t>
      </w:r>
      <w:r w:rsidR="00417024">
        <w:rPr>
          <w:b/>
          <w:bCs/>
          <w:sz w:val="28"/>
        </w:rPr>
        <w:t>f</w:t>
      </w:r>
      <w:r w:rsidR="009C1956" w:rsidRPr="00FF4BCE">
        <w:rPr>
          <w:b/>
          <w:bCs/>
          <w:sz w:val="28"/>
        </w:rPr>
        <w:t>indings</w:t>
      </w:r>
    </w:p>
    <w:p w14:paraId="79BF5FDE" w14:textId="1D186F25" w:rsidR="00114C2C" w:rsidRDefault="00114C2C" w:rsidP="00114C2C">
      <w:pPr>
        <w:pStyle w:val="BodyText"/>
      </w:pPr>
      <w:r w:rsidRPr="00FF4BCE">
        <w:rPr>
          <w:b/>
        </w:rPr>
        <w:t>Effectiveness</w:t>
      </w:r>
      <w:r w:rsidR="00FF4BCE" w:rsidRPr="00FF4BCE">
        <w:rPr>
          <w:b/>
        </w:rPr>
        <w:t>:</w:t>
      </w:r>
      <w:r w:rsidR="00FF4BCE" w:rsidRPr="00FF4BCE">
        <w:t xml:space="preserve"> </w:t>
      </w:r>
      <w:r w:rsidRPr="009138E4">
        <w:t xml:space="preserve">The positive social and economic impact of improved rural roads on communities </w:t>
      </w:r>
      <w:r w:rsidR="00D65899">
        <w:t>were</w:t>
      </w:r>
      <w:r w:rsidRPr="009138E4">
        <w:t xml:space="preserve"> well demonstrated and documented</w:t>
      </w:r>
      <w:r w:rsidR="00FF4BCE">
        <w:t xml:space="preserve"> during R4D </w:t>
      </w:r>
      <w:r w:rsidR="00032ED3">
        <w:t>Phase I</w:t>
      </w:r>
      <w:r w:rsidRPr="009138E4">
        <w:t>. This motivated counterpart staff and increased confidence in the program</w:t>
      </w:r>
      <w:r w:rsidR="00FF4BCE">
        <w:t xml:space="preserve"> going into </w:t>
      </w:r>
      <w:r w:rsidR="00032ED3">
        <w:t>Phase II</w:t>
      </w:r>
      <w:r w:rsidRPr="009138E4">
        <w:t>.</w:t>
      </w:r>
      <w:r w:rsidR="00FF4BCE">
        <w:t xml:space="preserve"> Overall</w:t>
      </w:r>
      <w:r w:rsidR="00D65899">
        <w:t>,</w:t>
      </w:r>
      <w:r w:rsidR="00FF4BCE">
        <w:t xml:space="preserve"> </w:t>
      </w:r>
      <w:r w:rsidRPr="009138E4">
        <w:t>R4D-SP has made good progress in building technical capacity in some areas</w:t>
      </w:r>
      <w:r w:rsidR="00D65899">
        <w:t>,</w:t>
      </w:r>
      <w:r w:rsidRPr="009138E4">
        <w:t xml:space="preserve"> and</w:t>
      </w:r>
      <w:r w:rsidR="00D65899">
        <w:t xml:space="preserve"> in</w:t>
      </w:r>
      <w:r w:rsidRPr="009138E4">
        <w:t xml:space="preserve"> establishing technical standards and guidelines for adoption within </w:t>
      </w:r>
      <w:r w:rsidR="008E734D">
        <w:t>the Directorate of Roads, Bridges and Flood Control (</w:t>
      </w:r>
      <w:r w:rsidRPr="009138E4">
        <w:t>DRBFC</w:t>
      </w:r>
      <w:r w:rsidR="008E734D">
        <w:t>)</w:t>
      </w:r>
      <w:r w:rsidR="00FF4BCE">
        <w:t xml:space="preserve"> and by other actors involved in road management</w:t>
      </w:r>
      <w:r w:rsidR="008E734D">
        <w:t>, including Australian investments (e.g.</w:t>
      </w:r>
      <w:r w:rsidR="00243EE7" w:rsidRPr="00243EE7">
        <w:rPr>
          <w:rFonts w:eastAsia="Trebuchet MS" w:cstheme="minorHAnsi"/>
          <w:color w:val="000000"/>
        </w:rPr>
        <w:t xml:space="preserve"> </w:t>
      </w:r>
      <w:r w:rsidR="00243EE7" w:rsidRPr="001E39E2">
        <w:rPr>
          <w:rFonts w:eastAsia="Trebuchet MS" w:cstheme="minorHAnsi"/>
          <w:color w:val="000000"/>
        </w:rPr>
        <w:t>National Suco Development Program</w:t>
      </w:r>
      <w:r w:rsidR="00243EE7">
        <w:rPr>
          <w:rFonts w:eastAsia="Trebuchet MS" w:cstheme="minorHAnsi"/>
          <w:color w:val="000000"/>
        </w:rPr>
        <w:t xml:space="preserve"> Support Program-</w:t>
      </w:r>
      <w:r w:rsidR="008E734D">
        <w:t xml:space="preserve"> </w:t>
      </w:r>
      <w:r w:rsidR="00243EE7">
        <w:t>(</w:t>
      </w:r>
      <w:r w:rsidR="008E734D">
        <w:t>PNDS-SP)</w:t>
      </w:r>
      <w:r w:rsidR="00243EE7">
        <w:t>)</w:t>
      </w:r>
      <w:r w:rsidR="008E734D">
        <w:t xml:space="preserve">, and donors (e.g. </w:t>
      </w:r>
      <w:r w:rsidR="00D65899">
        <w:t xml:space="preserve">the </w:t>
      </w:r>
      <w:r w:rsidR="00D65899" w:rsidRPr="00323EAF">
        <w:rPr>
          <w:rFonts w:eastAsia="Trebuchet MS" w:cstheme="minorHAnsi"/>
          <w:color w:val="000000"/>
        </w:rPr>
        <w:t>Asian Development Bank</w:t>
      </w:r>
      <w:r w:rsidR="00D65899">
        <w:t xml:space="preserve"> (</w:t>
      </w:r>
      <w:r w:rsidR="008E734D">
        <w:t>ADB</w:t>
      </w:r>
      <w:r w:rsidR="00D65899">
        <w:t>)</w:t>
      </w:r>
      <w:r w:rsidR="008E734D">
        <w:t>)</w:t>
      </w:r>
      <w:r w:rsidRPr="009138E4">
        <w:t>. Progress has been slower in formal governance and collaboration arrangements, policy adoption and institutional reform.</w:t>
      </w:r>
      <w:r w:rsidR="00FF4BCE">
        <w:t xml:space="preserve"> </w:t>
      </w:r>
      <w:r>
        <w:t>The program is likely to adequately meet many of the intermediate outcomes within 3</w:t>
      </w:r>
      <w:r w:rsidR="00D65899">
        <w:rPr>
          <w:rFonts w:ascii="Calibri" w:hAnsi="Calibri" w:cs="Calibri"/>
        </w:rPr>
        <w:t>–</w:t>
      </w:r>
      <w:r>
        <w:t>4 years should high-level support</w:t>
      </w:r>
      <w:r w:rsidR="00E37C58">
        <w:t xml:space="preserve"> from GoTL</w:t>
      </w:r>
      <w:r>
        <w:t xml:space="preserve"> improve and continue for the duration of the program. However, it is unlikely to meet its</w:t>
      </w:r>
      <w:r w:rsidR="00D65899">
        <w:t xml:space="preserve"> predetermined</w:t>
      </w:r>
      <w:r>
        <w:t xml:space="preserve"> end-of-program outcome </w:t>
      </w:r>
      <w:r w:rsidR="00D65899">
        <w:t xml:space="preserve">of </w:t>
      </w:r>
      <w:r>
        <w:t xml:space="preserve">GoTL effectively managing rural roads at the national and municipal levels in a sustainable way. </w:t>
      </w:r>
      <w:r w:rsidR="00D65899">
        <w:t>Nevertheless, the program may be able to exert positive influence on m</w:t>
      </w:r>
      <w:r>
        <w:t xml:space="preserve">any systemic </w:t>
      </w:r>
      <w:r w:rsidR="00D65899">
        <w:t xml:space="preserve">factors that are </w:t>
      </w:r>
      <w:r w:rsidR="008E734D">
        <w:t>beyond the control of R4D-SP</w:t>
      </w:r>
      <w:r>
        <w:t xml:space="preserve">, </w:t>
      </w:r>
      <w:r w:rsidR="00D65899">
        <w:t>such as</w:t>
      </w:r>
      <w:r>
        <w:t xml:space="preserve"> operational budgets, training and professional development systems, information systems support, and decentralised support.</w:t>
      </w:r>
    </w:p>
    <w:p w14:paraId="499104BE" w14:textId="5D31877C" w:rsidR="00114C2C" w:rsidRPr="009138E4" w:rsidRDefault="00D65899" w:rsidP="00114C2C">
      <w:pPr>
        <w:pStyle w:val="BodyText"/>
      </w:pPr>
      <w:r>
        <w:t>Insufficient</w:t>
      </w:r>
      <w:r w:rsidRPr="009138E4">
        <w:t xml:space="preserve"> </w:t>
      </w:r>
      <w:r w:rsidR="00114C2C" w:rsidRPr="009138E4">
        <w:t xml:space="preserve">progress has been made in addressing the constraints to the enabling environment </w:t>
      </w:r>
      <w:r w:rsidR="00243BED">
        <w:t xml:space="preserve">for rural roads </w:t>
      </w:r>
      <w:r w:rsidR="00114C2C" w:rsidRPr="009138E4">
        <w:t>during R4D-SP</w:t>
      </w:r>
      <w:r w:rsidR="003139AD">
        <w:t>, due to the unstable political situation and limited extent of influencing activities. H</w:t>
      </w:r>
      <w:r w:rsidR="00114C2C" w:rsidRPr="009138E4">
        <w:t>owever, the groundwork (policies and plans) has been established to engage more strategically with the 8</w:t>
      </w:r>
      <w:r w:rsidR="00114C2C" w:rsidRPr="009138E4">
        <w:rPr>
          <w:vertAlign w:val="superscript"/>
        </w:rPr>
        <w:t>th</w:t>
      </w:r>
      <w:r w:rsidR="00114C2C" w:rsidRPr="009138E4">
        <w:t xml:space="preserve"> Government of Timor-Leste.</w:t>
      </w:r>
      <w:r w:rsidR="00FF4BCE">
        <w:t xml:space="preserve"> </w:t>
      </w:r>
      <w:r w:rsidR="00114C2C" w:rsidRPr="009138E4">
        <w:t>There has been</w:t>
      </w:r>
      <w:r w:rsidR="00114C2C">
        <w:t xml:space="preserve"> good</w:t>
      </w:r>
      <w:r w:rsidR="00114C2C" w:rsidRPr="009138E4">
        <w:t xml:space="preserve"> informal coordination by ILO between key road actors to progress interventions and constraints to the enabling environment, but formal inter-ministerial structures or donor coordination mechanisms have not been implemented. </w:t>
      </w:r>
      <w:r w:rsidR="00114C2C">
        <w:t>These have been identified as mechanisms that could help facilitate improvements in the program’s effectiveness.</w:t>
      </w:r>
    </w:p>
    <w:p w14:paraId="6300485E" w14:textId="50278606" w:rsidR="00114C2C" w:rsidRPr="0090729C" w:rsidRDefault="00114C2C" w:rsidP="00114C2C">
      <w:pPr>
        <w:pStyle w:val="BodyText"/>
        <w:rPr>
          <w:b/>
          <w:bCs/>
        </w:rPr>
      </w:pPr>
      <w:r>
        <w:rPr>
          <w:b/>
          <w:bCs/>
        </w:rPr>
        <w:t>Relevance</w:t>
      </w:r>
      <w:r w:rsidR="0090729C">
        <w:rPr>
          <w:b/>
          <w:bCs/>
        </w:rPr>
        <w:t xml:space="preserve">: </w:t>
      </w:r>
      <w:r w:rsidRPr="004C2E89">
        <w:t>R4D-SP remains highly relevant to the development priorities of GoTL, GoA and the rural communities of Timor-Leste.</w:t>
      </w:r>
      <w:r w:rsidR="0090729C" w:rsidRPr="00243EE7">
        <w:t xml:space="preserve"> </w:t>
      </w:r>
      <w:r w:rsidRPr="004C2E89">
        <w:t>Rural road infrastructure provides the foundation for other economic and social development investments. In the long term</w:t>
      </w:r>
      <w:r w:rsidR="00A64DBB">
        <w:t>,</w:t>
      </w:r>
      <w:r w:rsidRPr="004C2E89">
        <w:t xml:space="preserve"> rural road infrastructure can make a significant contribution to agricultural trade</w:t>
      </w:r>
      <w:r w:rsidR="008E734D">
        <w:t xml:space="preserve"> and the wellbeing of Timorese people</w:t>
      </w:r>
      <w:r w:rsidRPr="004C2E89">
        <w:t>.</w:t>
      </w:r>
    </w:p>
    <w:p w14:paraId="4BA99A72" w14:textId="6DA30918" w:rsidR="000C7CC2" w:rsidRPr="00ED3CC2" w:rsidRDefault="000C7CC2" w:rsidP="000C7CC2">
      <w:pPr>
        <w:pStyle w:val="BodyText"/>
      </w:pPr>
      <w:r>
        <w:t>While t</w:t>
      </w:r>
      <w:r w:rsidRPr="00E3721D">
        <w:t xml:space="preserve">he GoTL </w:t>
      </w:r>
      <w:r>
        <w:t>will not</w:t>
      </w:r>
      <w:r w:rsidRPr="00E3721D">
        <w:t xml:space="preserve"> meet </w:t>
      </w:r>
      <w:r>
        <w:t>its 2018 financial commitments in the</w:t>
      </w:r>
      <w:r w:rsidRPr="00E3721D">
        <w:t xml:space="preserve"> Subsidiary Arrangement </w:t>
      </w:r>
      <w:r>
        <w:t xml:space="preserve">due to no capital funds being approved in a state budget this year, there are early positive indications that the new GoTL is likely to exceed this funding commitment going forward. In terms of staffing commitments, it is likely the GoTL will meet Subsidiary Arrangement commitments if </w:t>
      </w:r>
      <w:r w:rsidRPr="00E3721D">
        <w:t xml:space="preserve">newly assigned staff engage with the program. Capital and operational funding commitments are </w:t>
      </w:r>
      <w:r>
        <w:t xml:space="preserve">likely to be </w:t>
      </w:r>
      <w:r w:rsidRPr="00E3721D">
        <w:t>adequate</w:t>
      </w:r>
      <w:r>
        <w:t xml:space="preserve"> for the next period</w:t>
      </w:r>
      <w:r w:rsidRPr="00E3721D">
        <w:t>, and the allocation of staff is now appropriate.</w:t>
      </w:r>
      <w:r>
        <w:t xml:space="preserve"> However, s</w:t>
      </w:r>
      <w:r w:rsidRPr="00ED3CC2">
        <w:t xml:space="preserve">taff assigned to the program are not always available due to competing demands, such as </w:t>
      </w:r>
      <w:r>
        <w:t xml:space="preserve">dealing with </w:t>
      </w:r>
      <w:r w:rsidRPr="00ED3CC2">
        <w:t xml:space="preserve">emergency contracts. There are also indications that </w:t>
      </w:r>
      <w:r>
        <w:t>some</w:t>
      </w:r>
      <w:r w:rsidRPr="00ED3CC2">
        <w:t xml:space="preserve"> staff </w:t>
      </w:r>
      <w:r>
        <w:t xml:space="preserve">do not </w:t>
      </w:r>
      <w:r w:rsidRPr="00ED3CC2">
        <w:t>attend training due to other commitments.</w:t>
      </w:r>
      <w:r>
        <w:t xml:space="preserve"> However, the decentralisation agenda of the government will improve staff availability at the local level by increasing the number of engineers and supervisors.</w:t>
      </w:r>
    </w:p>
    <w:p w14:paraId="5A8C2889" w14:textId="7D83B9E3" w:rsidR="00114C2C" w:rsidRPr="0090729C" w:rsidRDefault="00114C2C" w:rsidP="00114C2C">
      <w:pPr>
        <w:pStyle w:val="BodyText"/>
        <w:rPr>
          <w:b/>
        </w:rPr>
      </w:pPr>
      <w:r>
        <w:t>Commitment</w:t>
      </w:r>
      <w:r w:rsidR="003139AD">
        <w:t xml:space="preserve"> from Ministries and Departments</w:t>
      </w:r>
      <w:r>
        <w:t xml:space="preserve"> towards formal cross-government coordination has been low although informal mechanisms have been good. </w:t>
      </w:r>
      <w:r w:rsidR="0090729C">
        <w:t xml:space="preserve">There is currently widespread government </w:t>
      </w:r>
      <w:r w:rsidR="0090729C" w:rsidRPr="004069A3">
        <w:t xml:space="preserve">commitment and </w:t>
      </w:r>
      <w:r w:rsidR="0090729C">
        <w:t xml:space="preserve">political </w:t>
      </w:r>
      <w:r w:rsidR="0090729C" w:rsidRPr="004069A3">
        <w:t>goodwill towards rural road development and associated capacity</w:t>
      </w:r>
      <w:r w:rsidR="00C07025">
        <w:t>-</w:t>
      </w:r>
      <w:r w:rsidR="0090729C" w:rsidRPr="004069A3">
        <w:t>building at the national and municipal levels.</w:t>
      </w:r>
      <w:r w:rsidR="0090729C">
        <w:t xml:space="preserve"> Demonstrated impacts of </w:t>
      </w:r>
      <w:r w:rsidR="00032ED3">
        <w:t>Phase I</w:t>
      </w:r>
      <w:r w:rsidR="0090729C">
        <w:t xml:space="preserve"> appear to have increased confidence in the program, and the </w:t>
      </w:r>
      <w:r w:rsidR="008E734D">
        <w:t>Rural Road Master Plan and Investment Strategy (</w:t>
      </w:r>
      <w:r w:rsidR="0090729C">
        <w:t>RRMPIS</w:t>
      </w:r>
      <w:r w:rsidR="008E734D">
        <w:t>)</w:t>
      </w:r>
      <w:r w:rsidR="0090729C">
        <w:t xml:space="preserve"> has provided a mechanism to engage senior officials and politicians in the program.</w:t>
      </w:r>
    </w:p>
    <w:p w14:paraId="16D64263" w14:textId="1A1FEBAF" w:rsidR="00114C2C" w:rsidRPr="0090729C" w:rsidRDefault="00114C2C" w:rsidP="00114C2C">
      <w:pPr>
        <w:pStyle w:val="BodyText"/>
      </w:pPr>
      <w:r w:rsidRPr="004261BD">
        <w:t xml:space="preserve">Discontinuing </w:t>
      </w:r>
      <w:r w:rsidR="003139AD">
        <w:t>R4D-SP</w:t>
      </w:r>
      <w:r w:rsidRPr="004261BD">
        <w:t xml:space="preserve"> </w:t>
      </w:r>
      <w:r w:rsidR="00A64DBB">
        <w:t>would</w:t>
      </w:r>
      <w:r w:rsidR="00A64DBB" w:rsidRPr="004261BD">
        <w:t xml:space="preserve"> </w:t>
      </w:r>
      <w:r w:rsidRPr="004261BD">
        <w:t xml:space="preserve">lead to a significant loss of investment in capacity </w:t>
      </w:r>
      <w:r w:rsidR="003139AD" w:rsidRPr="004261BD">
        <w:t>development</w:t>
      </w:r>
      <w:r w:rsidR="003139AD">
        <w:t xml:space="preserve"> and </w:t>
      </w:r>
      <w:r>
        <w:t>a deterioration in rural road access</w:t>
      </w:r>
      <w:r w:rsidRPr="004261BD">
        <w:t xml:space="preserve">. While some areas may progress, </w:t>
      </w:r>
      <w:r w:rsidR="00A64DBB">
        <w:t>most</w:t>
      </w:r>
      <w:r w:rsidRPr="004261BD">
        <w:t xml:space="preserve"> w</w:t>
      </w:r>
      <w:r w:rsidR="00A64DBB">
        <w:t>ould</w:t>
      </w:r>
      <w:r w:rsidRPr="004261BD">
        <w:t xml:space="preserve"> revert to previous practices. It is unlikely other donors w</w:t>
      </w:r>
      <w:r w:rsidR="00A64DBB">
        <w:t>ould</w:t>
      </w:r>
      <w:r w:rsidRPr="004261BD">
        <w:t xml:space="preserve"> step in to </w:t>
      </w:r>
      <w:r>
        <w:t>support rural road development</w:t>
      </w:r>
      <w:r w:rsidR="00C32BCB">
        <w:t>, to the extent that GoA does,</w:t>
      </w:r>
      <w:r>
        <w:t xml:space="preserve"> at this stage</w:t>
      </w:r>
      <w:r w:rsidR="00A64DBB">
        <w:t>.</w:t>
      </w:r>
      <w:r w:rsidR="0090729C" w:rsidRPr="004261BD">
        <w:t xml:space="preserve"> </w:t>
      </w:r>
      <w:r w:rsidRPr="004261BD">
        <w:t>Rural road</w:t>
      </w:r>
      <w:r>
        <w:t>s provide the necessary access that supports a range of other Australian government investments such as PNDS</w:t>
      </w:r>
      <w:r w:rsidR="00C32BCB">
        <w:t>-SP</w:t>
      </w:r>
      <w:r>
        <w:t xml:space="preserve"> and </w:t>
      </w:r>
      <w:r w:rsidR="00243EE7">
        <w:t>the Partnership for Human Development (</w:t>
      </w:r>
      <w:r>
        <w:t>PHD</w:t>
      </w:r>
      <w:r w:rsidR="00243EE7">
        <w:t>)</w:t>
      </w:r>
      <w:r>
        <w:t xml:space="preserve">. While there are no detailed cost-benefit analyses of the implications, a decline in rural road quality and access (as a result of </w:t>
      </w:r>
      <w:r w:rsidR="00A64DBB">
        <w:t xml:space="preserve">road </w:t>
      </w:r>
      <w:r>
        <w:t xml:space="preserve">deterioration) will affect community access to health, education and markets. </w:t>
      </w:r>
    </w:p>
    <w:p w14:paraId="25C6056D" w14:textId="0E79DCC4" w:rsidR="00114C2C" w:rsidRPr="0090729C" w:rsidRDefault="00417024" w:rsidP="00114C2C">
      <w:pPr>
        <w:pStyle w:val="BodyText"/>
        <w:rPr>
          <w:b/>
          <w:bCs/>
        </w:rPr>
      </w:pPr>
      <w:r>
        <w:rPr>
          <w:b/>
          <w:bCs/>
        </w:rPr>
        <w:t>Value for m</w:t>
      </w:r>
      <w:r w:rsidR="00114C2C">
        <w:rPr>
          <w:b/>
          <w:bCs/>
        </w:rPr>
        <w:t>oney</w:t>
      </w:r>
      <w:r w:rsidR="0090729C">
        <w:rPr>
          <w:b/>
          <w:bCs/>
        </w:rPr>
        <w:t xml:space="preserve">: </w:t>
      </w:r>
      <w:r w:rsidR="00114C2C" w:rsidRPr="00956D79">
        <w:rPr>
          <w:lang w:val="en-US"/>
        </w:rPr>
        <w:t>ILO is well placed to deliver the technical elements of R4D-SP</w:t>
      </w:r>
      <w:r w:rsidR="00710F47">
        <w:rPr>
          <w:lang w:val="en-US"/>
        </w:rPr>
        <w:t xml:space="preserve"> </w:t>
      </w:r>
      <w:r w:rsidR="00710F47" w:rsidRPr="00956D79">
        <w:rPr>
          <w:lang w:val="en-US"/>
        </w:rPr>
        <w:t>efficiently</w:t>
      </w:r>
      <w:r w:rsidR="00114C2C" w:rsidRPr="00956D79">
        <w:rPr>
          <w:lang w:val="en-US"/>
        </w:rPr>
        <w:t>, but currently lacks the staff</w:t>
      </w:r>
      <w:r w:rsidR="00C32BCB">
        <w:rPr>
          <w:lang w:val="en-US"/>
        </w:rPr>
        <w:t>ing profile</w:t>
      </w:r>
      <w:r w:rsidR="00114C2C" w:rsidRPr="00956D79">
        <w:rPr>
          <w:lang w:val="en-US"/>
        </w:rPr>
        <w:t xml:space="preserve"> to deliver the strategic influence required to strengthen the enabling environment</w:t>
      </w:r>
      <w:r w:rsidR="00A64DBB">
        <w:rPr>
          <w:lang w:val="en-US"/>
        </w:rPr>
        <w:t>.</w:t>
      </w:r>
      <w:r w:rsidR="00114C2C" w:rsidRPr="00956D79">
        <w:rPr>
          <w:lang w:val="en-US"/>
        </w:rPr>
        <w:t xml:space="preserve"> </w:t>
      </w:r>
      <w:r w:rsidR="00A64DBB">
        <w:rPr>
          <w:lang w:val="en-US"/>
        </w:rPr>
        <w:t>P</w:t>
      </w:r>
      <w:r w:rsidR="00A64DBB" w:rsidRPr="00956D79">
        <w:rPr>
          <w:lang w:val="en-US"/>
        </w:rPr>
        <w:t>articular</w:t>
      </w:r>
      <w:r w:rsidR="00A64DBB">
        <w:rPr>
          <w:lang w:val="en-US"/>
        </w:rPr>
        <w:t>ly notable problems are p</w:t>
      </w:r>
      <w:r w:rsidR="00114C2C" w:rsidRPr="00956D79">
        <w:rPr>
          <w:lang w:val="en-US"/>
        </w:rPr>
        <w:t xml:space="preserve">ayment delays </w:t>
      </w:r>
      <w:r w:rsidR="00114C2C" w:rsidRPr="003C65B5">
        <w:rPr>
          <w:lang w:val="en-US"/>
        </w:rPr>
        <w:t xml:space="preserve">caused </w:t>
      </w:r>
      <w:r w:rsidR="00C13BDA" w:rsidRPr="003C65B5">
        <w:rPr>
          <w:lang w:val="en-US"/>
        </w:rPr>
        <w:t>main</w:t>
      </w:r>
      <w:r w:rsidR="00A64DBB" w:rsidRPr="003C65B5">
        <w:rPr>
          <w:lang w:val="en-US"/>
        </w:rPr>
        <w:t>ly</w:t>
      </w:r>
      <w:r w:rsidR="00C13BDA" w:rsidRPr="003C65B5">
        <w:rPr>
          <w:lang w:val="en-US"/>
        </w:rPr>
        <w:t xml:space="preserve"> by </w:t>
      </w:r>
      <w:r w:rsidR="00AF4BE3" w:rsidRPr="003C65B5">
        <w:rPr>
          <w:lang w:val="en-US"/>
        </w:rPr>
        <w:t>National Development Agency</w:t>
      </w:r>
      <w:r w:rsidR="00B1102A" w:rsidRPr="003C65B5">
        <w:rPr>
          <w:lang w:val="en-US"/>
        </w:rPr>
        <w:t xml:space="preserve"> (ADN - </w:t>
      </w:r>
      <w:r w:rsidR="00B1102A" w:rsidRPr="003C65B5">
        <w:rPr>
          <w:rFonts w:eastAsia="Trebuchet MS" w:cstheme="minorHAnsi"/>
          <w:color w:val="000000"/>
        </w:rPr>
        <w:t>Agência do Desenvolvimento Nacional</w:t>
      </w:r>
      <w:r w:rsidR="00B3672F" w:rsidRPr="003C65B5">
        <w:rPr>
          <w:rFonts w:eastAsia="Trebuchet MS" w:cstheme="minorHAnsi"/>
          <w:color w:val="000000"/>
        </w:rPr>
        <w:t>)</w:t>
      </w:r>
      <w:r w:rsidR="00AF4BE3" w:rsidRPr="003C65B5">
        <w:rPr>
          <w:lang w:val="en-US"/>
        </w:rPr>
        <w:t xml:space="preserve"> </w:t>
      </w:r>
      <w:r w:rsidR="00114C2C" w:rsidRPr="003C65B5">
        <w:rPr>
          <w:lang w:val="en-US"/>
        </w:rPr>
        <w:t>processes and the impact of</w:t>
      </w:r>
      <w:r w:rsidR="00CC27A8" w:rsidRPr="003C65B5">
        <w:rPr>
          <w:lang w:val="en-US"/>
        </w:rPr>
        <w:t xml:space="preserve"> the ongoing</w:t>
      </w:r>
      <w:r w:rsidR="00114C2C" w:rsidRPr="003C65B5">
        <w:rPr>
          <w:lang w:val="en-US"/>
        </w:rPr>
        <w:t xml:space="preserve"> </w:t>
      </w:r>
      <w:r w:rsidR="00CC27A8" w:rsidRPr="003C65B5">
        <w:rPr>
          <w:lang w:val="en-US"/>
        </w:rPr>
        <w:t>decentrali</w:t>
      </w:r>
      <w:r w:rsidR="00A64DBB" w:rsidRPr="003C65B5">
        <w:rPr>
          <w:lang w:val="en-US"/>
        </w:rPr>
        <w:t>s</w:t>
      </w:r>
      <w:r w:rsidR="00CC27A8" w:rsidRPr="003C65B5">
        <w:rPr>
          <w:lang w:val="en-US"/>
        </w:rPr>
        <w:t>ation process</w:t>
      </w:r>
      <w:r w:rsidR="00114C2C" w:rsidRPr="00956D79">
        <w:rPr>
          <w:lang w:val="en-US"/>
        </w:rPr>
        <w:t xml:space="preserve"> on operations of </w:t>
      </w:r>
      <w:r w:rsidR="00A64DBB">
        <w:rPr>
          <w:lang w:val="en-US"/>
        </w:rPr>
        <w:t>m</w:t>
      </w:r>
      <w:r w:rsidR="00114C2C" w:rsidRPr="00956D79">
        <w:rPr>
          <w:lang w:val="en-US"/>
        </w:rPr>
        <w:t xml:space="preserve">unicipal-level </w:t>
      </w:r>
      <w:r w:rsidR="00A64DBB">
        <w:rPr>
          <w:lang w:val="en-US"/>
        </w:rPr>
        <w:t>MPW</w:t>
      </w:r>
      <w:r w:rsidR="00E37C58">
        <w:rPr>
          <w:lang w:val="en-US"/>
        </w:rPr>
        <w:t xml:space="preserve"> and </w:t>
      </w:r>
      <w:r w:rsidR="00A64DBB" w:rsidRPr="001E39E2">
        <w:rPr>
          <w:rFonts w:eastAsia="Trebuchet MS" w:cstheme="minorHAnsi"/>
          <w:color w:val="000000"/>
        </w:rPr>
        <w:t>Ministry of State Administration</w:t>
      </w:r>
      <w:r w:rsidR="00A64DBB">
        <w:rPr>
          <w:lang w:val="en-US"/>
        </w:rPr>
        <w:t xml:space="preserve"> (</w:t>
      </w:r>
      <w:r w:rsidR="00E37C58">
        <w:rPr>
          <w:lang w:val="en-US"/>
        </w:rPr>
        <w:t>MSA</w:t>
      </w:r>
      <w:r w:rsidR="00A64DBB">
        <w:rPr>
          <w:lang w:val="en-US"/>
        </w:rPr>
        <w:t>)</w:t>
      </w:r>
      <w:r w:rsidR="00E37C58">
        <w:rPr>
          <w:lang w:val="en-US"/>
        </w:rPr>
        <w:t xml:space="preserve"> staff</w:t>
      </w:r>
      <w:r w:rsidR="00114C2C" w:rsidRPr="00956D79">
        <w:rPr>
          <w:lang w:val="en-US"/>
        </w:rPr>
        <w:t xml:space="preserve">. </w:t>
      </w:r>
      <w:r w:rsidR="0090729C">
        <w:rPr>
          <w:lang w:val="en-US"/>
        </w:rPr>
        <w:t xml:space="preserve"> </w:t>
      </w:r>
    </w:p>
    <w:p w14:paraId="77A08DE3" w14:textId="6D5F83BC" w:rsidR="000E2CAE" w:rsidRPr="009D677D" w:rsidRDefault="000E2CAE" w:rsidP="000E2CAE">
      <w:pPr>
        <w:pStyle w:val="BodyText"/>
        <w:rPr>
          <w:lang w:val="en-US"/>
        </w:rPr>
      </w:pPr>
      <w:r w:rsidRPr="00997033">
        <w:rPr>
          <w:lang w:val="en-US"/>
        </w:rPr>
        <w:t>R4D-SP is beginning to demonstrate cost</w:t>
      </w:r>
      <w:r w:rsidR="00A64DBB">
        <w:rPr>
          <w:lang w:val="en-US"/>
        </w:rPr>
        <w:t>-</w:t>
      </w:r>
      <w:r w:rsidRPr="00997033">
        <w:rPr>
          <w:lang w:val="en-US"/>
        </w:rPr>
        <w:t>effective results through the wider adoption of technical guidelines and standards by other road actors. Collaboration and coordination with other programs could achieve improved economic and social outcomes and added value.</w:t>
      </w:r>
      <w:r>
        <w:rPr>
          <w:lang w:val="en-US"/>
        </w:rPr>
        <w:t xml:space="preserve"> </w:t>
      </w:r>
      <w:r w:rsidRPr="009D677D">
        <w:rPr>
          <w:lang w:val="en-US"/>
        </w:rPr>
        <w:t>The</w:t>
      </w:r>
      <w:r>
        <w:rPr>
          <w:lang w:val="en-US"/>
        </w:rPr>
        <w:t xml:space="preserve"> implementation approach of embedding ILO advisers within the </w:t>
      </w:r>
      <w:r w:rsidR="00A64DBB">
        <w:rPr>
          <w:lang w:val="en-US"/>
        </w:rPr>
        <w:t>MPW</w:t>
      </w:r>
      <w:r>
        <w:rPr>
          <w:lang w:val="en-US"/>
        </w:rPr>
        <w:t xml:space="preserve"> has been cost-effective and resulted in value</w:t>
      </w:r>
      <w:r w:rsidR="00A64DBB">
        <w:rPr>
          <w:lang w:val="en-US"/>
        </w:rPr>
        <w:t>-</w:t>
      </w:r>
      <w:r>
        <w:rPr>
          <w:lang w:val="en-US"/>
        </w:rPr>
        <w:t>added benefits, including strong relationships.</w:t>
      </w:r>
      <w:r w:rsidR="0051658F">
        <w:rPr>
          <w:lang w:val="en-US"/>
        </w:rPr>
        <w:t xml:space="preserve"> The unintended consequence, however, is that ILO staff end up doing some of the work. This process </w:t>
      </w:r>
      <w:r w:rsidR="00C07025">
        <w:rPr>
          <w:lang w:val="en-US"/>
        </w:rPr>
        <w:t xml:space="preserve">is </w:t>
      </w:r>
      <w:r w:rsidR="0051658F">
        <w:rPr>
          <w:lang w:val="en-US"/>
        </w:rPr>
        <w:t>now be</w:t>
      </w:r>
      <w:r w:rsidR="00C07025">
        <w:rPr>
          <w:lang w:val="en-US"/>
        </w:rPr>
        <w:t>ing</w:t>
      </w:r>
      <w:r w:rsidR="0051658F">
        <w:rPr>
          <w:lang w:val="en-US"/>
        </w:rPr>
        <w:t xml:space="preserve"> transition</w:t>
      </w:r>
      <w:r w:rsidR="00C07025">
        <w:rPr>
          <w:lang w:val="en-US"/>
        </w:rPr>
        <w:t>ed</w:t>
      </w:r>
      <w:r w:rsidR="0051658F">
        <w:rPr>
          <w:lang w:val="en-US"/>
        </w:rPr>
        <w:t xml:space="preserve"> towards capacity</w:t>
      </w:r>
      <w:r w:rsidR="00C07025">
        <w:rPr>
          <w:lang w:val="en-US"/>
        </w:rPr>
        <w:t>-</w:t>
      </w:r>
      <w:r w:rsidR="0051658F">
        <w:rPr>
          <w:lang w:val="en-US"/>
        </w:rPr>
        <w:t>building instead of capacity substitution.</w:t>
      </w:r>
    </w:p>
    <w:p w14:paraId="38CADAD3" w14:textId="7F44569E" w:rsidR="00114C2C" w:rsidRPr="00956D79" w:rsidRDefault="00EB336A" w:rsidP="00114C2C">
      <w:pPr>
        <w:pStyle w:val="BodyText"/>
        <w:rPr>
          <w:lang w:val="en-US"/>
        </w:rPr>
      </w:pPr>
      <w:r>
        <w:rPr>
          <w:lang w:val="en-US"/>
        </w:rPr>
        <w:t>S</w:t>
      </w:r>
      <w:r w:rsidR="000E2CAE">
        <w:rPr>
          <w:lang w:val="en-US"/>
        </w:rPr>
        <w:t>everal</w:t>
      </w:r>
      <w:r w:rsidR="00114C2C" w:rsidRPr="00956D79">
        <w:rPr>
          <w:lang w:val="en-US"/>
        </w:rPr>
        <w:t xml:space="preserve"> documents are driving </w:t>
      </w:r>
      <w:r w:rsidRPr="00956D79">
        <w:rPr>
          <w:lang w:val="en-US"/>
        </w:rPr>
        <w:t xml:space="preserve">R4D-SP </w:t>
      </w:r>
      <w:r w:rsidR="00114C2C" w:rsidRPr="00956D79">
        <w:rPr>
          <w:lang w:val="en-US"/>
        </w:rPr>
        <w:t>implementation</w:t>
      </w:r>
      <w:r>
        <w:rPr>
          <w:lang w:val="en-US"/>
        </w:rPr>
        <w:t>,</w:t>
      </w:r>
      <w:r w:rsidR="00114C2C">
        <w:rPr>
          <w:lang w:val="en-US"/>
        </w:rPr>
        <w:t xml:space="preserve"> such as the </w:t>
      </w:r>
      <w:r w:rsidR="00C32BCB">
        <w:rPr>
          <w:lang w:val="en-US"/>
        </w:rPr>
        <w:t>Design Update Annex (</w:t>
      </w:r>
      <w:r w:rsidR="00114C2C">
        <w:rPr>
          <w:lang w:val="en-US"/>
        </w:rPr>
        <w:t>DUA</w:t>
      </w:r>
      <w:r w:rsidR="00C32BCB">
        <w:rPr>
          <w:lang w:val="en-US"/>
        </w:rPr>
        <w:t>)</w:t>
      </w:r>
      <w:r w:rsidR="00114C2C">
        <w:rPr>
          <w:lang w:val="en-US"/>
        </w:rPr>
        <w:t xml:space="preserve">, Capacity </w:t>
      </w:r>
      <w:r>
        <w:rPr>
          <w:lang w:val="en-US"/>
        </w:rPr>
        <w:t xml:space="preserve">Development </w:t>
      </w:r>
      <w:r w:rsidR="00114C2C">
        <w:rPr>
          <w:lang w:val="en-US"/>
        </w:rPr>
        <w:t>Implementation Plan</w:t>
      </w:r>
      <w:r>
        <w:rPr>
          <w:lang w:val="en-US"/>
        </w:rPr>
        <w:t xml:space="preserve"> (CDIP)</w:t>
      </w:r>
      <w:r w:rsidR="00114C2C">
        <w:rPr>
          <w:lang w:val="en-US"/>
        </w:rPr>
        <w:t xml:space="preserve">, </w:t>
      </w:r>
      <w:r w:rsidR="00A10D1F" w:rsidRPr="001E39E2">
        <w:rPr>
          <w:rFonts w:eastAsia="Trebuchet MS" w:cstheme="minorHAnsi"/>
          <w:color w:val="000000"/>
        </w:rPr>
        <w:t>Monitoring and Evaluation</w:t>
      </w:r>
      <w:r w:rsidR="00A10D1F">
        <w:rPr>
          <w:lang w:val="en-US"/>
        </w:rPr>
        <w:t xml:space="preserve"> (</w:t>
      </w:r>
      <w:r w:rsidR="00114C2C">
        <w:rPr>
          <w:lang w:val="en-US"/>
        </w:rPr>
        <w:t>M&amp;E</w:t>
      </w:r>
      <w:r w:rsidR="00A10D1F">
        <w:rPr>
          <w:lang w:val="en-US"/>
        </w:rPr>
        <w:t>)</w:t>
      </w:r>
      <w:r w:rsidR="00114C2C">
        <w:rPr>
          <w:lang w:val="en-US"/>
        </w:rPr>
        <w:t xml:space="preserve"> Framework and revised Theory of Change.</w:t>
      </w:r>
      <w:r w:rsidR="00114C2C" w:rsidRPr="00956D79">
        <w:rPr>
          <w:lang w:val="en-US"/>
        </w:rPr>
        <w:t xml:space="preserve"> </w:t>
      </w:r>
      <w:r w:rsidR="0051658F">
        <w:rPr>
          <w:lang w:val="en-US"/>
        </w:rPr>
        <w:t xml:space="preserve">This has been a result of the evolving nature of the program. </w:t>
      </w:r>
      <w:r w:rsidR="00114C2C">
        <w:rPr>
          <w:lang w:val="en-US"/>
        </w:rPr>
        <w:t>The lack of coherence between some areas</w:t>
      </w:r>
      <w:r w:rsidR="00B1102A">
        <w:rPr>
          <w:lang w:val="en-US"/>
        </w:rPr>
        <w:t xml:space="preserve"> </w:t>
      </w:r>
      <w:r w:rsidR="00114C2C">
        <w:rPr>
          <w:lang w:val="en-US"/>
        </w:rPr>
        <w:t>needs to be addressed to avoid</w:t>
      </w:r>
      <w:r w:rsidR="00114C2C" w:rsidRPr="00956D79">
        <w:rPr>
          <w:lang w:val="en-US"/>
        </w:rPr>
        <w:t xml:space="preserve"> </w:t>
      </w:r>
      <w:r w:rsidR="00243EE7">
        <w:rPr>
          <w:lang w:val="en-US"/>
        </w:rPr>
        <w:t xml:space="preserve">negatively impacting on </w:t>
      </w:r>
      <w:r w:rsidR="00114C2C">
        <w:rPr>
          <w:lang w:val="en-US"/>
        </w:rPr>
        <w:t xml:space="preserve">management systems, </w:t>
      </w:r>
      <w:r w:rsidR="00114C2C" w:rsidRPr="00956D79">
        <w:rPr>
          <w:lang w:val="en-US"/>
        </w:rPr>
        <w:t>implementation</w:t>
      </w:r>
      <w:r w:rsidR="00114C2C">
        <w:rPr>
          <w:lang w:val="en-US"/>
        </w:rPr>
        <w:t xml:space="preserve"> and reporting.</w:t>
      </w:r>
    </w:p>
    <w:p w14:paraId="478045A5" w14:textId="45D8A982" w:rsidR="00114C2C" w:rsidRPr="00997033" w:rsidRDefault="00114C2C" w:rsidP="00114C2C">
      <w:pPr>
        <w:pStyle w:val="BodyText"/>
        <w:rPr>
          <w:lang w:val="en-US"/>
        </w:rPr>
      </w:pPr>
      <w:r w:rsidRPr="00997033">
        <w:rPr>
          <w:lang w:val="en-US"/>
        </w:rPr>
        <w:t>Delayed payment systems</w:t>
      </w:r>
      <w:r w:rsidR="00C32BCB">
        <w:rPr>
          <w:lang w:val="en-US"/>
        </w:rPr>
        <w:t xml:space="preserve"> at GoTL level</w:t>
      </w:r>
      <w:r w:rsidRPr="00997033">
        <w:rPr>
          <w:lang w:val="en-US"/>
        </w:rPr>
        <w:t xml:space="preserve"> have hampered the overall cost-effectiveness of the program and have had </w:t>
      </w:r>
      <w:r w:rsidR="00C07025">
        <w:rPr>
          <w:lang w:val="en-US"/>
        </w:rPr>
        <w:t>hindered progress</w:t>
      </w:r>
      <w:r w:rsidRPr="00997033">
        <w:rPr>
          <w:lang w:val="en-US"/>
        </w:rPr>
        <w:t xml:space="preserve"> at many levels.</w:t>
      </w:r>
    </w:p>
    <w:p w14:paraId="38F21350" w14:textId="65CE1D12" w:rsidR="00114C2C" w:rsidRPr="000E2CAE" w:rsidRDefault="00114C2C" w:rsidP="00114C2C">
      <w:pPr>
        <w:pStyle w:val="BodyText"/>
        <w:rPr>
          <w:b/>
          <w:bCs/>
        </w:rPr>
      </w:pPr>
      <w:r>
        <w:rPr>
          <w:b/>
          <w:bCs/>
        </w:rPr>
        <w:t>Sustainability</w:t>
      </w:r>
      <w:r w:rsidR="0090729C">
        <w:rPr>
          <w:b/>
          <w:bCs/>
        </w:rPr>
        <w:t xml:space="preserve">: </w:t>
      </w:r>
      <w:r w:rsidRPr="008F70FE">
        <w:t xml:space="preserve">R4D-SP has taken positive steps towards achieving more sustainable outcomes, </w:t>
      </w:r>
      <w:r w:rsidR="00C07025">
        <w:t>but</w:t>
      </w:r>
      <w:r w:rsidRPr="008F70FE">
        <w:t xml:space="preserve"> all key informants agree that the program has a long way to go before it can be deemed sustainable and independent of donor assistance.</w:t>
      </w:r>
      <w:r>
        <w:t xml:space="preserve"> Capacity</w:t>
      </w:r>
      <w:r w:rsidR="00C07025">
        <w:t>-</w:t>
      </w:r>
      <w:r>
        <w:t>building is a long-term investment.</w:t>
      </w:r>
      <w:r w:rsidR="000E2CAE">
        <w:rPr>
          <w:b/>
          <w:bCs/>
        </w:rPr>
        <w:t xml:space="preserve"> </w:t>
      </w:r>
      <w:r w:rsidRPr="008F70FE">
        <w:t>There have been gradual improvements in technical capacity</w:t>
      </w:r>
      <w:r w:rsidR="00C07025">
        <w:t>,</w:t>
      </w:r>
      <w:r w:rsidRPr="008F70FE">
        <w:t xml:space="preserve"> with some areas advancing more than others. A more systemic approach is</w:t>
      </w:r>
      <w:r w:rsidR="000E2CAE">
        <w:t xml:space="preserve"> also</w:t>
      </w:r>
      <w:r w:rsidRPr="008F70FE">
        <w:t xml:space="preserve"> required to build on the initial gains made</w:t>
      </w:r>
      <w:r w:rsidR="000E2CAE">
        <w:t>,</w:t>
      </w:r>
      <w:r w:rsidRPr="008F70FE">
        <w:t xml:space="preserve"> taking into account support through policies, processes and systems, with an increased emphasis on building capacity at the municipal level as responsibilities continue to devolve. </w:t>
      </w:r>
    </w:p>
    <w:p w14:paraId="21F4DFF0" w14:textId="7E4CA608" w:rsidR="000C7CC2" w:rsidRDefault="000C7CC2" w:rsidP="000C7CC2">
      <w:pPr>
        <w:pStyle w:val="BodyText"/>
      </w:pPr>
      <w:r w:rsidRPr="006D7097">
        <w:t xml:space="preserve">There are positive indications that GoTL will commit sufficient capital funds to rural road maintenance and that the RRMPIS will be implemented in the longer term. </w:t>
      </w:r>
      <w:r>
        <w:t xml:space="preserve">Early informal indications are that GoTL </w:t>
      </w:r>
      <w:r w:rsidRPr="003474AE">
        <w:t>funding for rural roads in 2019 is likely to meet the annual requirement of the RRMPIS (USD20 million)</w:t>
      </w:r>
      <w:r>
        <w:t xml:space="preserve">. </w:t>
      </w:r>
      <w:r w:rsidRPr="003474AE">
        <w:t xml:space="preserve"> </w:t>
      </w:r>
      <w:r>
        <w:t xml:space="preserve">Should this capital budget be </w:t>
      </w:r>
      <w:r w:rsidRPr="003474AE">
        <w:t xml:space="preserve">made available on time, it </w:t>
      </w:r>
      <w:r>
        <w:t>is unlikely that DRBFC and contractors will have the capacity to expend the capital funds within the financial year without significant support across a range of areas including design, procurement, contract management and supervision</w:t>
      </w:r>
      <w:r w:rsidRPr="003474AE">
        <w:t>. The more urgent concern is to ensure sufficient operating and maintenance budgets are provided so staff can continue to monitor, supervise and improve</w:t>
      </w:r>
      <w:r>
        <w:t xml:space="preserve"> at a rate commensurate with their current absorptive capacity</w:t>
      </w:r>
      <w:r w:rsidRPr="003474AE">
        <w:t>.</w:t>
      </w:r>
    </w:p>
    <w:p w14:paraId="0E9217F1" w14:textId="207F7D9E" w:rsidR="00114C2C" w:rsidRDefault="00BF0E24" w:rsidP="00114C2C">
      <w:pPr>
        <w:pStyle w:val="BodyText"/>
      </w:pPr>
      <w:r>
        <w:t>To achieve sustainable outcome</w:t>
      </w:r>
      <w:r w:rsidR="00B23B52">
        <w:t xml:space="preserve"> the</w:t>
      </w:r>
      <w:r w:rsidR="000E2CAE">
        <w:t xml:space="preserve"> </w:t>
      </w:r>
      <w:r w:rsidR="00062CA7">
        <w:t>MPW</w:t>
      </w:r>
      <w:r w:rsidR="000E2CAE">
        <w:t xml:space="preserve"> needs to develop a professional and technical development program to sustain a workforce that can consistently apply the required technical road standards based on a core contingent of staff trained by ILO</w:t>
      </w:r>
      <w:r w:rsidR="001929A9">
        <w:t xml:space="preserve"> that can act as future mentors</w:t>
      </w:r>
      <w:r w:rsidR="000E2CAE" w:rsidRPr="002658E5">
        <w:t>.</w:t>
      </w:r>
      <w:r w:rsidR="000E2CAE">
        <w:t xml:space="preserve"> </w:t>
      </w:r>
      <w:r w:rsidR="00114C2C" w:rsidRPr="002658E5">
        <w:t>A whole</w:t>
      </w:r>
      <w:r w:rsidR="00062CA7">
        <w:t>-</w:t>
      </w:r>
      <w:r w:rsidR="00114C2C" w:rsidRPr="002658E5">
        <w:t>of</w:t>
      </w:r>
      <w:r w:rsidR="00062CA7">
        <w:t>-</w:t>
      </w:r>
      <w:r w:rsidR="00114C2C" w:rsidRPr="002658E5">
        <w:t>government approach</w:t>
      </w:r>
      <w:r w:rsidR="00114C2C">
        <w:t xml:space="preserve">, through an </w:t>
      </w:r>
      <w:r w:rsidR="00062CA7">
        <w:t>i</w:t>
      </w:r>
      <w:r w:rsidR="00114C2C">
        <w:t xml:space="preserve">nter-ministerial committee, is required to institutionalise the policies, systems, </w:t>
      </w:r>
      <w:r w:rsidR="000E2CAE">
        <w:t xml:space="preserve">budget allocations, </w:t>
      </w:r>
      <w:r w:rsidR="00114C2C">
        <w:t xml:space="preserve">guidelines and standards to sustainably manage rural roads to required standards. </w:t>
      </w:r>
    </w:p>
    <w:p w14:paraId="046663CD" w14:textId="77777777" w:rsidR="00114C2C" w:rsidRPr="000E2CAE" w:rsidRDefault="009C1956">
      <w:pPr>
        <w:rPr>
          <w:b/>
          <w:bCs/>
          <w:sz w:val="28"/>
        </w:rPr>
      </w:pPr>
      <w:r w:rsidRPr="000E2CAE">
        <w:rPr>
          <w:b/>
          <w:bCs/>
          <w:sz w:val="28"/>
        </w:rPr>
        <w:t>Recommendations</w:t>
      </w:r>
    </w:p>
    <w:p w14:paraId="2764479E" w14:textId="5031AED1" w:rsidR="001F38DD" w:rsidRDefault="001F38DD" w:rsidP="00114C2C">
      <w:r>
        <w:t>The decision to continue or cease funding the final two years of R4D-SP rests with GoA, based on information contained in this report.</w:t>
      </w:r>
    </w:p>
    <w:p w14:paraId="670F6C2A" w14:textId="54B2D16F" w:rsidR="00114C2C" w:rsidRPr="00AD1BC4" w:rsidRDefault="00114C2C" w:rsidP="00114C2C">
      <w:r>
        <w:t>The key findings from the MTR support the following recommendations to R4D-SP</w:t>
      </w:r>
      <w:r w:rsidR="001F38DD">
        <w:t>, should GoA’s investment in R4D-SP continue</w:t>
      </w:r>
      <w:r>
        <w:t>:</w:t>
      </w:r>
    </w:p>
    <w:p w14:paraId="2F729824" w14:textId="1BC5A413" w:rsidR="00B23B52" w:rsidRPr="00FC749D" w:rsidRDefault="00B23B52" w:rsidP="00773B02">
      <w:pPr>
        <w:pStyle w:val="Numbers"/>
        <w:numPr>
          <w:ilvl w:val="0"/>
          <w:numId w:val="11"/>
        </w:numPr>
      </w:pPr>
      <w:bookmarkStart w:id="6" w:name="_Hlk523227035"/>
      <w:r>
        <w:t xml:space="preserve">ILO </w:t>
      </w:r>
      <w:r w:rsidR="00326CCF">
        <w:t xml:space="preserve">should </w:t>
      </w:r>
      <w:r>
        <w:t>seek to i</w:t>
      </w:r>
      <w:r w:rsidRPr="00FC749D">
        <w:t>ncrease the program’s capacity to provide high</w:t>
      </w:r>
      <w:r w:rsidR="00326CCF">
        <w:t>-</w:t>
      </w:r>
      <w:r w:rsidRPr="00FC749D">
        <w:t xml:space="preserve">level strategic oversight and engagement with </w:t>
      </w:r>
      <w:r w:rsidR="00326CCF">
        <w:t xml:space="preserve">the GoA’s </w:t>
      </w:r>
      <w:r w:rsidR="00326CCF" w:rsidRPr="001E39E2">
        <w:rPr>
          <w:rFonts w:eastAsia="Trebuchet MS" w:cstheme="minorHAnsi"/>
          <w:color w:val="000000"/>
        </w:rPr>
        <w:t xml:space="preserve">Department of Foreign Affairs and Trade </w:t>
      </w:r>
      <w:r w:rsidR="00326CCF">
        <w:rPr>
          <w:rFonts w:eastAsia="Trebuchet MS" w:cstheme="minorHAnsi"/>
          <w:color w:val="000000"/>
        </w:rPr>
        <w:t>(</w:t>
      </w:r>
      <w:r w:rsidRPr="00FC749D">
        <w:t>DFAT</w:t>
      </w:r>
      <w:r w:rsidR="00326CCF">
        <w:t>)</w:t>
      </w:r>
      <w:r w:rsidRPr="00FC749D">
        <w:t xml:space="preserve">, donor programs, and the GoTL as the new government and decentralisation process begins to take effect. This is </w:t>
      </w:r>
      <w:r w:rsidR="00326CCF">
        <w:t>when</w:t>
      </w:r>
      <w:r w:rsidRPr="00FC749D">
        <w:t xml:space="preserve"> the program needs to be its most influential to establish the enabling environment for rural road development.</w:t>
      </w:r>
    </w:p>
    <w:p w14:paraId="55B5660B" w14:textId="2FA4C998" w:rsidR="00114C2C" w:rsidRPr="00FC749D" w:rsidRDefault="00565A42" w:rsidP="00773B02">
      <w:pPr>
        <w:pStyle w:val="Numbers"/>
        <w:numPr>
          <w:ilvl w:val="0"/>
          <w:numId w:val="11"/>
        </w:numPr>
      </w:pPr>
      <w:r>
        <w:t xml:space="preserve">ILO and DFAT </w:t>
      </w:r>
      <w:r w:rsidR="00891E2B">
        <w:t xml:space="preserve">should </w:t>
      </w:r>
      <w:r>
        <w:t>support a</w:t>
      </w:r>
      <w:r w:rsidR="00114C2C" w:rsidRPr="00FC749D">
        <w:t xml:space="preserve"> donor coordination committee </w:t>
      </w:r>
      <w:r w:rsidR="00891E2B">
        <w:t>involving</w:t>
      </w:r>
      <w:r w:rsidR="00891E2B" w:rsidRPr="00FC749D">
        <w:t xml:space="preserve"> </w:t>
      </w:r>
      <w:r w:rsidR="00114C2C" w:rsidRPr="00FC749D">
        <w:t xml:space="preserve">DFAT, ADB, </w:t>
      </w:r>
      <w:r w:rsidR="00170E62">
        <w:t>World Bank</w:t>
      </w:r>
      <w:r w:rsidR="00114C2C" w:rsidRPr="00FC749D">
        <w:t xml:space="preserve">, </w:t>
      </w:r>
      <w:r w:rsidR="00326CCF">
        <w:t xml:space="preserve">the </w:t>
      </w:r>
      <w:r w:rsidR="00326CCF" w:rsidRPr="001E39E2">
        <w:rPr>
          <w:rFonts w:eastAsia="Trebuchet MS" w:cstheme="minorHAnsi"/>
          <w:color w:val="000000"/>
        </w:rPr>
        <w:t>Japanese International Cooperation Agency</w:t>
      </w:r>
      <w:r w:rsidR="00326CCF" w:rsidRPr="00FC749D">
        <w:t xml:space="preserve"> </w:t>
      </w:r>
      <w:r w:rsidR="00114C2C" w:rsidRPr="00FC749D">
        <w:t xml:space="preserve">and </w:t>
      </w:r>
      <w:r w:rsidR="00326CCF">
        <w:t xml:space="preserve">the </w:t>
      </w:r>
      <w:r w:rsidR="00326CCF" w:rsidRPr="001E39E2">
        <w:rPr>
          <w:rFonts w:eastAsia="Trebuchet MS" w:cstheme="minorHAnsi"/>
          <w:color w:val="000000"/>
        </w:rPr>
        <w:t>European Union</w:t>
      </w:r>
      <w:r w:rsidR="00114C2C" w:rsidRPr="00FC749D">
        <w:t xml:space="preserve"> to establish key positions (and leverage) on integrated road development, budgeting, planning and expenditure management in order to collectively influence the GoTL. Common issues to be addressed include delayed payments, maintenance funding, tendering and procurement, environmental licensing, and information systems to support road asset management and evidence-based decision</w:t>
      </w:r>
      <w:r w:rsidR="00326CCF">
        <w:t>-</w:t>
      </w:r>
      <w:r w:rsidR="00114C2C" w:rsidRPr="00FC749D">
        <w:t>making.</w:t>
      </w:r>
    </w:p>
    <w:p w14:paraId="2B188538" w14:textId="0BB6EF6A" w:rsidR="00114C2C" w:rsidRPr="00FC749D" w:rsidRDefault="00FF4BCE" w:rsidP="00773B02">
      <w:pPr>
        <w:pStyle w:val="Numbers"/>
        <w:numPr>
          <w:ilvl w:val="0"/>
          <w:numId w:val="11"/>
        </w:numPr>
      </w:pPr>
      <w:r>
        <w:t xml:space="preserve">ILO and DFAT </w:t>
      </w:r>
      <w:r w:rsidR="00326CCF">
        <w:t xml:space="preserve">should </w:t>
      </w:r>
      <w:r>
        <w:t>seek to influence GoTL to establish</w:t>
      </w:r>
      <w:r w:rsidR="00114C2C" w:rsidRPr="00FC749D">
        <w:t xml:space="preserve"> </w:t>
      </w:r>
      <w:r w:rsidR="006E1B42">
        <w:t>an</w:t>
      </w:r>
      <w:r w:rsidR="006E1B42" w:rsidRPr="00FC749D">
        <w:t xml:space="preserve"> </w:t>
      </w:r>
      <w:r w:rsidR="00114C2C" w:rsidRPr="00FC749D">
        <w:t>inter-ministerial committee and technical working group (with a corresponding agenda) as a matter of priority to strengthen the enabling environment and collectively address issues such as payment delays and environmental licenses.</w:t>
      </w:r>
    </w:p>
    <w:p w14:paraId="43DB5679" w14:textId="01D33B57" w:rsidR="00114C2C" w:rsidRPr="00FC749D" w:rsidRDefault="0038069E" w:rsidP="00773B02">
      <w:pPr>
        <w:pStyle w:val="Numbers"/>
        <w:numPr>
          <w:ilvl w:val="0"/>
          <w:numId w:val="11"/>
        </w:numPr>
      </w:pPr>
      <w:r>
        <w:t xml:space="preserve">ILO </w:t>
      </w:r>
      <w:r w:rsidR="00326CCF">
        <w:t xml:space="preserve">should </w:t>
      </w:r>
      <w:r>
        <w:t>d</w:t>
      </w:r>
      <w:r w:rsidRPr="00FC749D">
        <w:t xml:space="preserve">evelop a R4D-SP stakeholder engagement and communication plan based on a detailed stakeholder analysis </w:t>
      </w:r>
      <w:r>
        <w:t>(</w:t>
      </w:r>
      <w:r w:rsidRPr="00FC749D">
        <w:t>following the recent government elections</w:t>
      </w:r>
      <w:r>
        <w:t>)</w:t>
      </w:r>
      <w:r w:rsidRPr="00FC749D">
        <w:t xml:space="preserve"> and </w:t>
      </w:r>
      <w:r>
        <w:t xml:space="preserve">the </w:t>
      </w:r>
      <w:r w:rsidRPr="00FC749D">
        <w:t xml:space="preserve">needs of key </w:t>
      </w:r>
      <w:r w:rsidR="00B1102A">
        <w:t>Official Development Assistance (</w:t>
      </w:r>
      <w:r w:rsidRPr="00FC749D">
        <w:t>ODA</w:t>
      </w:r>
      <w:r w:rsidR="00B1102A">
        <w:t xml:space="preserve">) </w:t>
      </w:r>
      <w:r w:rsidR="00170E62">
        <w:t>or</w:t>
      </w:r>
      <w:r w:rsidRPr="00FC749D">
        <w:t>ganisations. This will result in an internal communications strategy to support DFAT with the necessary tools to engage in policy dialogue, gain commitment,</w:t>
      </w:r>
      <w:r>
        <w:t xml:space="preserve"> maintain relevance,</w:t>
      </w:r>
      <w:r w:rsidRPr="00FC749D">
        <w:t xml:space="preserve"> </w:t>
      </w:r>
      <w:r w:rsidR="00313A86">
        <w:t xml:space="preserve">initiate </w:t>
      </w:r>
      <w:r w:rsidRPr="00FC749D">
        <w:t xml:space="preserve">institutional reform and capitalise on other DFAT initiatives through coordination. </w:t>
      </w:r>
      <w:r>
        <w:t>This plan should include events that celebrate the commencement and completion of roads to give officials the opportunity to engage with the program.</w:t>
      </w:r>
    </w:p>
    <w:p w14:paraId="50912976" w14:textId="7206C3A8" w:rsidR="00114C2C" w:rsidRPr="00FC749D" w:rsidRDefault="00114C2C" w:rsidP="00773B02">
      <w:pPr>
        <w:pStyle w:val="Numbers"/>
        <w:numPr>
          <w:ilvl w:val="0"/>
          <w:numId w:val="11"/>
        </w:numPr>
      </w:pPr>
      <w:r>
        <w:t>ILO and DFAT should s</w:t>
      </w:r>
      <w:r w:rsidRPr="00FC749D">
        <w:t>trengthen support to GoTL’s decentralisation agenda and workforce planning</w:t>
      </w:r>
      <w:r w:rsidR="00B23B52">
        <w:t xml:space="preserve"> and development</w:t>
      </w:r>
      <w:r w:rsidRPr="00FC749D">
        <w:t xml:space="preserve"> in the </w:t>
      </w:r>
      <w:r w:rsidR="00326CCF">
        <w:t>MPW</w:t>
      </w:r>
      <w:r w:rsidRPr="00FC749D">
        <w:t xml:space="preserve"> and MSA with reference to </w:t>
      </w:r>
      <w:r w:rsidR="00A10D1F">
        <w:t>r</w:t>
      </w:r>
      <w:r w:rsidRPr="00FC749D">
        <w:t xml:space="preserve">ural </w:t>
      </w:r>
      <w:r w:rsidR="00A10D1F">
        <w:t>r</w:t>
      </w:r>
      <w:r w:rsidRPr="00FC749D">
        <w:t xml:space="preserve">oad development (perhaps in collaboration with </w:t>
      </w:r>
      <w:r w:rsidR="00C70EF8">
        <w:t>Governance for Development</w:t>
      </w:r>
      <w:r w:rsidR="00A10D1F">
        <w:t>)</w:t>
      </w:r>
      <w:r w:rsidRPr="00FC749D">
        <w:t xml:space="preserve">. </w:t>
      </w:r>
      <w:r w:rsidR="0038069E">
        <w:t>This is an opportunity to learn from decentralisation initiatives in other countries to ensure rural roads are adequately supported at the local level.</w:t>
      </w:r>
    </w:p>
    <w:p w14:paraId="6BF074F9" w14:textId="69A2FA8D" w:rsidR="00114C2C" w:rsidRDefault="00114C2C" w:rsidP="00773B02">
      <w:pPr>
        <w:pStyle w:val="Numbers"/>
        <w:numPr>
          <w:ilvl w:val="0"/>
          <w:numId w:val="11"/>
        </w:numPr>
      </w:pPr>
      <w:r>
        <w:t>ILO should review and s</w:t>
      </w:r>
      <w:r w:rsidRPr="00FC749D">
        <w:t>trengthen the capacity</w:t>
      </w:r>
      <w:r w:rsidR="00A10D1F">
        <w:t>-</w:t>
      </w:r>
      <w:r w:rsidRPr="00FC749D">
        <w:t>building framework (using a more integrated systems approach</w:t>
      </w:r>
      <w:r>
        <w:t>, for instance McKinsey’s 7S</w:t>
      </w:r>
      <w:r>
        <w:rPr>
          <w:rStyle w:val="FootnoteReference"/>
        </w:rPr>
        <w:footnoteReference w:id="2"/>
      </w:r>
      <w:r>
        <w:t xml:space="preserve"> framework</w:t>
      </w:r>
      <w:r w:rsidRPr="00FC749D">
        <w:t>) to a</w:t>
      </w:r>
      <w:r>
        <w:t>ddress key reforms</w:t>
      </w:r>
      <w:r w:rsidR="00A10D1F">
        <w:t>,</w:t>
      </w:r>
      <w:r>
        <w:t xml:space="preserve"> including</w:t>
      </w:r>
      <w:r w:rsidRPr="00FC749D">
        <w:t xml:space="preserve"> decentralisation (e.g</w:t>
      </w:r>
      <w:r w:rsidR="00A10D1F">
        <w:t>.</w:t>
      </w:r>
      <w:r w:rsidRPr="00FC749D">
        <w:t xml:space="preserve"> capacity</w:t>
      </w:r>
      <w:r w:rsidR="00A10D1F">
        <w:t>-</w:t>
      </w:r>
      <w:r w:rsidRPr="00FC749D">
        <w:t xml:space="preserve">building needs at the </w:t>
      </w:r>
      <w:r w:rsidR="00A10D1F">
        <w:t>m</w:t>
      </w:r>
      <w:r w:rsidRPr="00FC749D">
        <w:t xml:space="preserve">unicipal level). For instance, include </w:t>
      </w:r>
      <w:r w:rsidR="000F30A7">
        <w:t xml:space="preserve">training on </w:t>
      </w:r>
      <w:r w:rsidRPr="00FC749D">
        <w:t>leadership, performance management, governance, organisational development</w:t>
      </w:r>
      <w:r>
        <w:t>, change management</w:t>
      </w:r>
      <w:r w:rsidRPr="00FC749D">
        <w:t xml:space="preserve"> and anti-corruption under a decentralised model. </w:t>
      </w:r>
      <w:r>
        <w:t>The framework should be explicit about ongoing system improvement, sustainability, graduation from assistance and strategies to build capacity at the municipal level with limited resources.</w:t>
      </w:r>
    </w:p>
    <w:p w14:paraId="02C45DE3" w14:textId="113397CA" w:rsidR="00114C2C" w:rsidRPr="000E2CAE" w:rsidRDefault="00114C2C" w:rsidP="00773B02">
      <w:pPr>
        <w:pStyle w:val="Numbers"/>
        <w:numPr>
          <w:ilvl w:val="0"/>
          <w:numId w:val="11"/>
        </w:numPr>
        <w:rPr>
          <w:b/>
        </w:rPr>
      </w:pPr>
      <w:r w:rsidRPr="002334DB">
        <w:t xml:space="preserve">ILO should work closely with other </w:t>
      </w:r>
      <w:r>
        <w:t xml:space="preserve">grant </w:t>
      </w:r>
      <w:r w:rsidRPr="002334DB">
        <w:t>programs</w:t>
      </w:r>
      <w:r>
        <w:t xml:space="preserve"> to promote synergies between improved road access and support for local economic development, small business, health and education facilities. </w:t>
      </w:r>
    </w:p>
    <w:p w14:paraId="0352D0DE" w14:textId="2C72DA7A" w:rsidR="000E2CAE" w:rsidRPr="000E2CAE" w:rsidRDefault="000E2CAE" w:rsidP="00773B02">
      <w:pPr>
        <w:pStyle w:val="Numbers"/>
        <w:numPr>
          <w:ilvl w:val="0"/>
          <w:numId w:val="11"/>
        </w:numPr>
        <w:rPr>
          <w:b/>
        </w:rPr>
      </w:pPr>
      <w:r>
        <w:t xml:space="preserve">ILO should improve the coherence between documents driving implementation (e.g. </w:t>
      </w:r>
      <w:r w:rsidR="00A10D1F">
        <w:t xml:space="preserve">the </w:t>
      </w:r>
      <w:r>
        <w:t xml:space="preserve">DUA, </w:t>
      </w:r>
      <w:r w:rsidR="00EB336A">
        <w:rPr>
          <w:lang w:val="en-US"/>
        </w:rPr>
        <w:t>CDIP</w:t>
      </w:r>
      <w:r w:rsidR="00A10D1F">
        <w:rPr>
          <w:lang w:val="en-US"/>
        </w:rPr>
        <w:t xml:space="preserve"> </w:t>
      </w:r>
      <w:r>
        <w:t>and M&amp;E Plan) so that reporting on progress towards intended outcomes is clear, and staff understand implementation priorities and determinants of success.</w:t>
      </w:r>
    </w:p>
    <w:p w14:paraId="42527075" w14:textId="1F982929" w:rsidR="00114C2C" w:rsidRPr="002334DB" w:rsidRDefault="00114C2C" w:rsidP="00773B02">
      <w:pPr>
        <w:pStyle w:val="Numbers"/>
        <w:numPr>
          <w:ilvl w:val="0"/>
          <w:numId w:val="11"/>
        </w:numPr>
        <w:rPr>
          <w:b/>
        </w:rPr>
      </w:pPr>
      <w:r>
        <w:t xml:space="preserve">ILO should work with the </w:t>
      </w:r>
      <w:r w:rsidR="00A10D1F">
        <w:t>MPW</w:t>
      </w:r>
      <w:r>
        <w:t xml:space="preserve"> to institutionalise and support a professional and technical development program that includes building a pool of trainers to cover the </w:t>
      </w:r>
      <w:r w:rsidR="001929A9">
        <w:t xml:space="preserve">basic </w:t>
      </w:r>
      <w:r>
        <w:t xml:space="preserve">functions currently being supported by ILO, including support at the municipal level. </w:t>
      </w:r>
      <w:r w:rsidR="001929A9">
        <w:t xml:space="preserve">This program would include sourcing private sector training providers where available. </w:t>
      </w:r>
      <w:r>
        <w:t>Funding from the Human Capital Development Fund should be sought to start this initiative.</w:t>
      </w:r>
    </w:p>
    <w:p w14:paraId="1389111A" w14:textId="5D25ACBC" w:rsidR="00A2502E" w:rsidRPr="00B23B52" w:rsidRDefault="00114C2C" w:rsidP="00773B02">
      <w:pPr>
        <w:pStyle w:val="Numbers"/>
        <w:numPr>
          <w:ilvl w:val="0"/>
          <w:numId w:val="11"/>
        </w:numPr>
      </w:pPr>
      <w:r>
        <w:t xml:space="preserve">ILO should work with the </w:t>
      </w:r>
      <w:r w:rsidR="00A10D1F">
        <w:t>MPW</w:t>
      </w:r>
      <w:r>
        <w:t xml:space="preserve"> </w:t>
      </w:r>
      <w:r w:rsidR="00B61C42">
        <w:t>o</w:t>
      </w:r>
      <w:r>
        <w:t>n the implementation of</w:t>
      </w:r>
      <w:r w:rsidRPr="00FC749D">
        <w:t xml:space="preserve"> the </w:t>
      </w:r>
      <w:r w:rsidR="00A10D1F">
        <w:t xml:space="preserve">Integrated Road Management Information System </w:t>
      </w:r>
      <w:r w:rsidRPr="00FC749D">
        <w:t xml:space="preserve">and </w:t>
      </w:r>
      <w:r w:rsidR="00A10D1F">
        <w:t xml:space="preserve">geographical information systems </w:t>
      </w:r>
      <w:r w:rsidRPr="00FC749D">
        <w:t>to bring key stakeholders (e.g. donors and GoTL agencies) together based on the need for good information and evidence-based decision</w:t>
      </w:r>
      <w:r w:rsidR="00520D4A">
        <w:t>-</w:t>
      </w:r>
      <w:r w:rsidRPr="00FC749D">
        <w:t>making (e.g. prioritisation and assessment of emergency contracting versus planned activities).</w:t>
      </w:r>
      <w:r>
        <w:t xml:space="preserve"> ILO should also ensure the </w:t>
      </w:r>
      <w:r w:rsidR="00520D4A">
        <w:t>MPW</w:t>
      </w:r>
      <w:r>
        <w:t xml:space="preserve"> has sufficient ongoing resources and support services to maintain these systems.</w:t>
      </w:r>
      <w:r w:rsidR="00A2502E" w:rsidRPr="00B23B52">
        <w:rPr>
          <w:b/>
          <w:bCs/>
        </w:rPr>
        <w:br w:type="page"/>
      </w:r>
    </w:p>
    <w:p w14:paraId="037E4F83" w14:textId="15C37621" w:rsidR="001E6D9F" w:rsidRDefault="00082598" w:rsidP="000237D4">
      <w:pPr>
        <w:pStyle w:val="Heading1"/>
      </w:pPr>
      <w:bookmarkStart w:id="7" w:name="_Toc523736282"/>
      <w:bookmarkEnd w:id="6"/>
      <w:r>
        <w:t>I</w:t>
      </w:r>
      <w:r w:rsidR="00547F2A">
        <w:t>ntroduction</w:t>
      </w:r>
      <w:bookmarkEnd w:id="7"/>
      <w:r w:rsidR="008143D2">
        <w:t xml:space="preserve"> </w:t>
      </w:r>
      <w:bookmarkEnd w:id="1"/>
    </w:p>
    <w:p w14:paraId="70705B03" w14:textId="3B935850" w:rsidR="00C13BDA" w:rsidRDefault="00C13BDA" w:rsidP="00C13BDA">
      <w:pPr>
        <w:pStyle w:val="BodyText"/>
      </w:pPr>
      <w:r w:rsidRPr="00DB5309">
        <w:t>This independent Mid</w:t>
      </w:r>
      <w:r w:rsidR="00520D4A">
        <w:t>-</w:t>
      </w:r>
      <w:r w:rsidRPr="00DB5309">
        <w:t xml:space="preserve">Term Review (MTR) of the Roads for Development Support Program (R4D-SP) was commissioned by the </w:t>
      </w:r>
      <w:r>
        <w:t>Australian Embassy in Timor-Leste. The review was c</w:t>
      </w:r>
      <w:r w:rsidRPr="00DB5309">
        <w:t>ond</w:t>
      </w:r>
      <w:r>
        <w:t>ucted between May and July 2018</w:t>
      </w:r>
      <w:r w:rsidR="0069051B">
        <w:t>,</w:t>
      </w:r>
      <w:r w:rsidRPr="00DB5309">
        <w:t xml:space="preserve"> </w:t>
      </w:r>
      <w:r>
        <w:t xml:space="preserve">approximately </w:t>
      </w:r>
      <w:r w:rsidRPr="00DB5309">
        <w:t>1</w:t>
      </w:r>
      <w:r>
        <w:t>3</w:t>
      </w:r>
      <w:r w:rsidRPr="00DB5309">
        <w:t xml:space="preserve"> months after R4D-SP’s commencement in April 2017. </w:t>
      </w:r>
      <w:r w:rsidR="00295760">
        <w:t>The purpose of the MTR is to provide information to inform the Australian Government’s ongoing investment in R4D Phase II, specifically its financing of the second two-year period of R4D-SP.</w:t>
      </w:r>
    </w:p>
    <w:p w14:paraId="21608597" w14:textId="0F5AFD44" w:rsidR="00C13BDA" w:rsidRDefault="00C13BDA" w:rsidP="00C13BDA">
      <w:pPr>
        <w:pStyle w:val="BodyText"/>
      </w:pPr>
      <w:r>
        <w:t>Phase I of the Road for Development (R4D)</w:t>
      </w:r>
      <w:r w:rsidR="0069051B">
        <w:t xml:space="preserve"> program, which ran</w:t>
      </w:r>
      <w:r>
        <w:t xml:space="preserve"> from March 2012 to March 2017</w:t>
      </w:r>
      <w:r w:rsidR="0069051B">
        <w:t>,</w:t>
      </w:r>
      <w:r>
        <w:t xml:space="preserve"> was co-funded by the Government of Australia (GoA) and Government of Timor-Leste (GoTL) with technical assistance managed by the International Labour Organization (ILO). Agreements were signed for the implementation of a 4-year R4D Phase II from April 2017 to March 2021. </w:t>
      </w:r>
      <w:r w:rsidR="0069051B">
        <w:t>(</w:t>
      </w:r>
      <w:r>
        <w:t>During Phase II the name R4D is used to refer to the program implementing physical works within the Ministry of Public Works (MPW), while the ILO technical assistance program funded by the GoA is referred to as R4D-SP.</w:t>
      </w:r>
      <w:r w:rsidR="0069051B">
        <w:t>)</w:t>
      </w:r>
      <w:r w:rsidRPr="00DB5309">
        <w:t xml:space="preserve"> </w:t>
      </w:r>
    </w:p>
    <w:p w14:paraId="78585B54" w14:textId="3FC2EF77" w:rsidR="004110C9" w:rsidRDefault="007F1FC6" w:rsidP="00715CC7">
      <w:pPr>
        <w:pStyle w:val="BodyText"/>
      </w:pPr>
      <w:r>
        <w:t xml:space="preserve">The MTR </w:t>
      </w:r>
      <w:r w:rsidR="00DB5309">
        <w:t>evaluate</w:t>
      </w:r>
      <w:r w:rsidR="0069051B">
        <w:t>d</w:t>
      </w:r>
      <w:r w:rsidR="00DB5309">
        <w:t xml:space="preserve"> </w:t>
      </w:r>
      <w:r>
        <w:t>the program’s progress</w:t>
      </w:r>
      <w:r w:rsidR="00DB5309">
        <w:t xml:space="preserve"> towards intended outcomes</w:t>
      </w:r>
      <w:r>
        <w:t>, its ability to address constraints,</w:t>
      </w:r>
      <w:r w:rsidR="00DB5309">
        <w:t xml:space="preserve"> and compliance with commitments outlined in a Subsidiary Arrangement between </w:t>
      </w:r>
      <w:r>
        <w:t>the GoA and GoTL. It assesse</w:t>
      </w:r>
      <w:r w:rsidR="0069051B">
        <w:t>d</w:t>
      </w:r>
      <w:r>
        <w:t xml:space="preserve"> R4D-SP’s relevance, effectiveness, value for money and sustainability</w:t>
      </w:r>
      <w:r w:rsidR="0069051B">
        <w:t>,</w:t>
      </w:r>
      <w:r>
        <w:t xml:space="preserve"> and </w:t>
      </w:r>
      <w:r w:rsidR="0069051B">
        <w:t xml:space="preserve">generated </w:t>
      </w:r>
      <w:r>
        <w:t>recommendations to improve implementation.</w:t>
      </w:r>
    </w:p>
    <w:p w14:paraId="3CB52041" w14:textId="2A693FA6" w:rsidR="00FC749D" w:rsidRPr="008833F4" w:rsidRDefault="00FC749D" w:rsidP="008833F4">
      <w:pPr>
        <w:pStyle w:val="Heading2"/>
      </w:pPr>
      <w:bookmarkStart w:id="8" w:name="_Toc523736283"/>
      <w:r w:rsidRPr="008833F4">
        <w:t>Background</w:t>
      </w:r>
      <w:bookmarkEnd w:id="8"/>
    </w:p>
    <w:p w14:paraId="0AEFE6B2" w14:textId="0BC0D976" w:rsidR="00DA1443" w:rsidRDefault="001E1738" w:rsidP="002E4424">
      <w:pPr>
        <w:spacing w:line="276" w:lineRule="auto"/>
        <w:jc w:val="left"/>
        <w:rPr>
          <w:rFonts w:cs="Arial"/>
        </w:rPr>
      </w:pPr>
      <w:r>
        <w:rPr>
          <w:rFonts w:cs="Arial"/>
        </w:rPr>
        <w:t xml:space="preserve">The </w:t>
      </w:r>
      <w:r w:rsidR="00DB5309">
        <w:rPr>
          <w:rFonts w:cs="Arial"/>
        </w:rPr>
        <w:t>R4D</w:t>
      </w:r>
      <w:r>
        <w:rPr>
          <w:rFonts w:cs="Arial"/>
        </w:rPr>
        <w:t xml:space="preserve"> program began in March 2012</w:t>
      </w:r>
      <w:r w:rsidR="0069051B">
        <w:rPr>
          <w:rFonts w:cs="Arial"/>
        </w:rPr>
        <w:t>;</w:t>
      </w:r>
      <w:r>
        <w:rPr>
          <w:rFonts w:cs="Arial"/>
        </w:rPr>
        <w:t xml:space="preserve"> is the </w:t>
      </w:r>
      <w:r w:rsidR="0069051B">
        <w:t>GoTL</w:t>
      </w:r>
      <w:r>
        <w:rPr>
          <w:rFonts w:cs="Arial"/>
        </w:rPr>
        <w:t>’s leading rural roads program</w:t>
      </w:r>
      <w:r w:rsidR="00DB5309">
        <w:rPr>
          <w:rFonts w:cs="Arial"/>
        </w:rPr>
        <w:t xml:space="preserve">. </w:t>
      </w:r>
      <w:r w:rsidR="002E4424">
        <w:rPr>
          <w:rFonts w:cs="Arial"/>
        </w:rPr>
        <w:t>With approximately 70</w:t>
      </w:r>
      <w:r w:rsidR="00A9485D">
        <w:rPr>
          <w:rFonts w:cs="Arial"/>
        </w:rPr>
        <w:t xml:space="preserve">% </w:t>
      </w:r>
      <w:r w:rsidR="002E4424">
        <w:rPr>
          <w:rFonts w:cs="Arial"/>
        </w:rPr>
        <w:t>of Timor</w:t>
      </w:r>
      <w:r w:rsidR="0069051B">
        <w:rPr>
          <w:rFonts w:cs="Arial"/>
        </w:rPr>
        <w:t>-</w:t>
      </w:r>
      <w:r w:rsidR="002E4424">
        <w:rPr>
          <w:rFonts w:cs="Arial"/>
        </w:rPr>
        <w:t>Leste’s population residing in rural ar</w:t>
      </w:r>
      <w:r w:rsidR="00DA1443">
        <w:rPr>
          <w:rFonts w:cs="Arial"/>
        </w:rPr>
        <w:t>eas, good rural road access is</w:t>
      </w:r>
      <w:r w:rsidR="002E4424">
        <w:rPr>
          <w:rFonts w:cs="Arial"/>
        </w:rPr>
        <w:t xml:space="preserve"> critical for improving local e</w:t>
      </w:r>
      <w:r w:rsidR="00DA1443">
        <w:rPr>
          <w:rFonts w:cs="Arial"/>
        </w:rPr>
        <w:t xml:space="preserve">conomic and social development. An improved rural road network provides the rural population with </w:t>
      </w:r>
      <w:r w:rsidR="0069051B">
        <w:rPr>
          <w:rFonts w:cs="Arial"/>
        </w:rPr>
        <w:t xml:space="preserve">better </w:t>
      </w:r>
      <w:r w:rsidR="00DA1443">
        <w:rPr>
          <w:rFonts w:cs="Arial"/>
        </w:rPr>
        <w:t>access to a range of services including health centres, education facilities and markets. R</w:t>
      </w:r>
      <w:r w:rsidR="00DA1443" w:rsidRPr="00C50E32">
        <w:rPr>
          <w:rFonts w:cs="Arial"/>
        </w:rPr>
        <w:t xml:space="preserve">ural roads make up the largest proportion of </w:t>
      </w:r>
      <w:r w:rsidR="0069051B">
        <w:rPr>
          <w:rFonts w:cs="Arial"/>
        </w:rPr>
        <w:t xml:space="preserve">the </w:t>
      </w:r>
      <w:r w:rsidR="00DA1443">
        <w:rPr>
          <w:rFonts w:cs="Arial"/>
        </w:rPr>
        <w:t>country’s</w:t>
      </w:r>
      <w:r w:rsidR="00DA1443" w:rsidRPr="00C50E32">
        <w:rPr>
          <w:rFonts w:cs="Arial"/>
        </w:rPr>
        <w:t xml:space="preserve"> road network</w:t>
      </w:r>
      <w:r w:rsidR="0069051B">
        <w:rPr>
          <w:rFonts w:cs="Arial"/>
        </w:rPr>
        <w:t>,</w:t>
      </w:r>
      <w:r w:rsidR="00DA1443">
        <w:rPr>
          <w:rFonts w:cs="Arial"/>
        </w:rPr>
        <w:t xml:space="preserve"> </w:t>
      </w:r>
      <w:r w:rsidR="0069051B">
        <w:rPr>
          <w:rFonts w:cs="Arial"/>
        </w:rPr>
        <w:t>which includes</w:t>
      </w:r>
      <w:r w:rsidR="0069051B" w:rsidRPr="00C50E32">
        <w:rPr>
          <w:rFonts w:cs="Arial"/>
        </w:rPr>
        <w:t xml:space="preserve"> </w:t>
      </w:r>
      <w:r w:rsidR="00DA1443">
        <w:rPr>
          <w:rFonts w:cs="Arial"/>
        </w:rPr>
        <w:t>approximately</w:t>
      </w:r>
      <w:r w:rsidR="00DA1443" w:rsidRPr="00C50E32">
        <w:rPr>
          <w:rFonts w:cs="Arial"/>
        </w:rPr>
        <w:t xml:space="preserve"> 1,426 km of national roads, 869 km of district roads and 3,025 km of rural roads</w:t>
      </w:r>
      <w:r w:rsidR="00DA1443">
        <w:rPr>
          <w:rFonts w:cs="Arial"/>
        </w:rPr>
        <w:t xml:space="preserve">. Nearly 70% of </w:t>
      </w:r>
      <w:r w:rsidR="00DA1443" w:rsidRPr="00C50E32">
        <w:rPr>
          <w:rFonts w:cs="Arial"/>
        </w:rPr>
        <w:t>rural road</w:t>
      </w:r>
      <w:r w:rsidR="00DA1443">
        <w:rPr>
          <w:rFonts w:cs="Arial"/>
        </w:rPr>
        <w:t xml:space="preserve">s are in poor </w:t>
      </w:r>
      <w:r w:rsidR="00DA1443" w:rsidRPr="00C50E32">
        <w:rPr>
          <w:rFonts w:cs="Arial"/>
        </w:rPr>
        <w:t>condition</w:t>
      </w:r>
      <w:r w:rsidR="00DA1443">
        <w:rPr>
          <w:rFonts w:cs="Arial"/>
        </w:rPr>
        <w:t>.</w:t>
      </w:r>
    </w:p>
    <w:p w14:paraId="14EBFC90" w14:textId="2B2FED9E" w:rsidR="001E1738" w:rsidRDefault="00DA1443" w:rsidP="001E1738">
      <w:pPr>
        <w:spacing w:line="276" w:lineRule="auto"/>
        <w:jc w:val="left"/>
        <w:rPr>
          <w:rFonts w:cs="Arial"/>
        </w:rPr>
      </w:pPr>
      <w:r>
        <w:rPr>
          <w:rFonts w:cs="Arial"/>
        </w:rPr>
        <w:t>R4D</w:t>
      </w:r>
      <w:r w:rsidR="00A9485D">
        <w:rPr>
          <w:rFonts w:cs="Arial"/>
        </w:rPr>
        <w:t xml:space="preserve"> </w:t>
      </w:r>
      <w:r>
        <w:rPr>
          <w:rFonts w:cs="Arial"/>
        </w:rPr>
        <w:t xml:space="preserve">was designed to assist the </w:t>
      </w:r>
      <w:r w:rsidR="0069051B">
        <w:rPr>
          <w:rFonts w:cs="Arial"/>
        </w:rPr>
        <w:t xml:space="preserve">GoTL to </w:t>
      </w:r>
      <w:r>
        <w:rPr>
          <w:rFonts w:cs="Arial"/>
        </w:rPr>
        <w:t xml:space="preserve">improve the management and condition of its rural road network. The </w:t>
      </w:r>
      <w:r w:rsidR="0069051B">
        <w:rPr>
          <w:rFonts w:cs="Arial"/>
        </w:rPr>
        <w:t>GoA</w:t>
      </w:r>
      <w:r>
        <w:rPr>
          <w:rFonts w:cs="Arial"/>
        </w:rPr>
        <w:t xml:space="preserve">, through </w:t>
      </w:r>
      <w:r w:rsidR="0069051B">
        <w:rPr>
          <w:rFonts w:cs="Arial"/>
        </w:rPr>
        <w:t>its Department of Foreign Affairs and Trade (</w:t>
      </w:r>
      <w:r>
        <w:rPr>
          <w:rFonts w:cs="Arial"/>
        </w:rPr>
        <w:t>DFAT</w:t>
      </w:r>
      <w:r w:rsidR="0069051B">
        <w:rPr>
          <w:rFonts w:cs="Arial"/>
        </w:rPr>
        <w:t>)</w:t>
      </w:r>
      <w:r>
        <w:rPr>
          <w:rFonts w:cs="Arial"/>
        </w:rPr>
        <w:t xml:space="preserve">, funded the ILO to </w:t>
      </w:r>
      <w:r w:rsidR="00A9485D">
        <w:rPr>
          <w:rFonts w:cs="Arial"/>
        </w:rPr>
        <w:t>provide technical assistance to</w:t>
      </w:r>
      <w:r>
        <w:rPr>
          <w:rFonts w:cs="Arial"/>
        </w:rPr>
        <w:t xml:space="preserve"> R4D between 2012 and March 2017 (Phase I). </w:t>
      </w:r>
      <w:r w:rsidR="001E1738" w:rsidRPr="001E1738">
        <w:rPr>
          <w:rFonts w:cs="Arial"/>
        </w:rPr>
        <w:t>GoA provided AUD36 million and</w:t>
      </w:r>
      <w:r w:rsidR="00C864FB">
        <w:rPr>
          <w:rFonts w:cs="Arial"/>
        </w:rPr>
        <w:t xml:space="preserve"> GoTL provided approximately USD</w:t>
      </w:r>
      <w:r w:rsidR="001E1738" w:rsidRPr="001E1738">
        <w:rPr>
          <w:rFonts w:cs="Arial"/>
        </w:rPr>
        <w:t>19.5 million</w:t>
      </w:r>
      <w:r w:rsidR="001E1738">
        <w:rPr>
          <w:rFonts w:cs="Arial"/>
        </w:rPr>
        <w:t xml:space="preserve"> </w:t>
      </w:r>
      <w:r w:rsidR="00905AB3">
        <w:rPr>
          <w:rFonts w:cs="Arial"/>
        </w:rPr>
        <w:t>for</w:t>
      </w:r>
      <w:r w:rsidR="00EF200A">
        <w:rPr>
          <w:rFonts w:cs="Arial"/>
        </w:rPr>
        <w:t xml:space="preserve"> R4D Phase I</w:t>
      </w:r>
      <w:r w:rsidR="001E1738">
        <w:rPr>
          <w:rFonts w:cs="Arial"/>
        </w:rPr>
        <w:t>.</w:t>
      </w:r>
      <w:r w:rsidR="001E1738" w:rsidRPr="001E1738">
        <w:rPr>
          <w:rFonts w:cs="Arial"/>
        </w:rPr>
        <w:t xml:space="preserve"> Australia’s funds contributed to capital works</w:t>
      </w:r>
      <w:r w:rsidR="00EF200A">
        <w:rPr>
          <w:rFonts w:cs="Arial"/>
        </w:rPr>
        <w:t xml:space="preserve"> for road rehabilitation and maintenance,</w:t>
      </w:r>
      <w:r w:rsidR="001E1738" w:rsidRPr="001E1738">
        <w:rPr>
          <w:rFonts w:cs="Arial"/>
        </w:rPr>
        <w:t xml:space="preserve"> and cap</w:t>
      </w:r>
      <w:r w:rsidR="00124AF5">
        <w:rPr>
          <w:rFonts w:cs="Arial"/>
        </w:rPr>
        <w:t>acity</w:t>
      </w:r>
      <w:r w:rsidR="00384CA5">
        <w:rPr>
          <w:rFonts w:cs="Arial"/>
        </w:rPr>
        <w:t>-</w:t>
      </w:r>
      <w:r w:rsidR="00124AF5">
        <w:rPr>
          <w:rFonts w:cs="Arial"/>
        </w:rPr>
        <w:t>building of GoTL staff,</w:t>
      </w:r>
      <w:r w:rsidR="001E1738" w:rsidRPr="001E1738">
        <w:rPr>
          <w:rFonts w:cs="Arial"/>
        </w:rPr>
        <w:t xml:space="preserve"> </w:t>
      </w:r>
      <w:r w:rsidR="00124AF5">
        <w:rPr>
          <w:rFonts w:cs="Arial"/>
        </w:rPr>
        <w:t>local road</w:t>
      </w:r>
      <w:r w:rsidR="001E1738" w:rsidRPr="001E1738">
        <w:rPr>
          <w:rFonts w:cs="Arial"/>
        </w:rPr>
        <w:t xml:space="preserve"> contract</w:t>
      </w:r>
      <w:r w:rsidR="00EF200A">
        <w:rPr>
          <w:rFonts w:cs="Arial"/>
        </w:rPr>
        <w:t>or</w:t>
      </w:r>
      <w:r w:rsidR="001E1738" w:rsidRPr="001E1738">
        <w:rPr>
          <w:rFonts w:cs="Arial"/>
        </w:rPr>
        <w:t>s</w:t>
      </w:r>
      <w:r w:rsidR="00124AF5">
        <w:rPr>
          <w:rFonts w:cs="Arial"/>
        </w:rPr>
        <w:t xml:space="preserve"> and community maintenance crews</w:t>
      </w:r>
      <w:r w:rsidR="001E1738">
        <w:rPr>
          <w:rFonts w:cs="Arial"/>
        </w:rPr>
        <w:t>.</w:t>
      </w:r>
      <w:r w:rsidR="00124AF5">
        <w:rPr>
          <w:rFonts w:cs="Arial"/>
        </w:rPr>
        <w:t xml:space="preserve"> The main counterpart agency was the </w:t>
      </w:r>
      <w:r>
        <w:rPr>
          <w:rFonts w:cs="Arial"/>
        </w:rPr>
        <w:t xml:space="preserve">National </w:t>
      </w:r>
      <w:r w:rsidR="00124AF5">
        <w:rPr>
          <w:rFonts w:cs="Arial"/>
        </w:rPr>
        <w:t xml:space="preserve">Department of Roads, Bridges and Flood Control (DRBFC) under the </w:t>
      </w:r>
      <w:r w:rsidR="0069051B">
        <w:rPr>
          <w:rFonts w:cs="Arial"/>
        </w:rPr>
        <w:t>MPW</w:t>
      </w:r>
      <w:r w:rsidR="00124AF5">
        <w:rPr>
          <w:rFonts w:cs="Arial"/>
        </w:rPr>
        <w:t>.</w:t>
      </w:r>
    </w:p>
    <w:p w14:paraId="62092984" w14:textId="00425C76" w:rsidR="002E4424" w:rsidRDefault="00EF0A4C" w:rsidP="001E1738">
      <w:pPr>
        <w:spacing w:line="276" w:lineRule="auto"/>
        <w:jc w:val="left"/>
      </w:pPr>
      <w:r>
        <w:t>Prior to R4D the GoTL had no staff or resources specifically allocated to rural roads</w:t>
      </w:r>
      <w:r>
        <w:rPr>
          <w:rStyle w:val="FootnoteReference"/>
        </w:rPr>
        <w:footnoteReference w:id="3"/>
      </w:r>
      <w:r>
        <w:t xml:space="preserve">. </w:t>
      </w:r>
      <w:r w:rsidR="001E1738" w:rsidRPr="00E91460">
        <w:t>Capacity development was central to the original R4D design</w:t>
      </w:r>
      <w:r w:rsidR="00124AF5">
        <w:t>.</w:t>
      </w:r>
      <w:r>
        <w:t xml:space="preserve"> </w:t>
      </w:r>
      <w:r w:rsidR="0069051B">
        <w:t xml:space="preserve">The </w:t>
      </w:r>
      <w:r w:rsidR="00124AF5">
        <w:t>ILO</w:t>
      </w:r>
      <w:r w:rsidR="001E1738" w:rsidRPr="00E91460">
        <w:t xml:space="preserve"> made good progress in Phase I in terms of building capacity in</w:t>
      </w:r>
      <w:r w:rsidR="00124AF5">
        <w:t xml:space="preserve"> </w:t>
      </w:r>
      <w:r w:rsidR="00316678">
        <w:t xml:space="preserve">engineering </w:t>
      </w:r>
      <w:r w:rsidR="00124AF5">
        <w:t>supervision, procurement, maintenance</w:t>
      </w:r>
      <w:r w:rsidR="006307D5">
        <w:t>,</w:t>
      </w:r>
      <w:r w:rsidR="00A85689">
        <w:t xml:space="preserve"> social inclusion, gender equality,</w:t>
      </w:r>
      <w:r w:rsidR="006307D5">
        <w:t xml:space="preserve"> information systems</w:t>
      </w:r>
      <w:r w:rsidR="001E1738" w:rsidRPr="00E91460">
        <w:t xml:space="preserve"> and providing substantial training to contractors. However, capacity</w:t>
      </w:r>
      <w:r w:rsidR="0069051B">
        <w:t>-</w:t>
      </w:r>
      <w:r w:rsidR="001E1738" w:rsidRPr="00E91460">
        <w:t xml:space="preserve">building of staff </w:t>
      </w:r>
      <w:r w:rsidR="00124AF5">
        <w:t>in the DRBFC</w:t>
      </w:r>
      <w:r w:rsidR="006307D5">
        <w:t xml:space="preserve"> and Municipalities</w:t>
      </w:r>
      <w:r w:rsidR="00124AF5">
        <w:t xml:space="preserve"> </w:t>
      </w:r>
      <w:r w:rsidR="001E1738" w:rsidRPr="00E91460">
        <w:t xml:space="preserve">was </w:t>
      </w:r>
      <w:r w:rsidR="00316678">
        <w:t>limited</w:t>
      </w:r>
      <w:r w:rsidR="001E1738" w:rsidRPr="00E91460">
        <w:t xml:space="preserve"> </w:t>
      </w:r>
      <w:r w:rsidR="00316678">
        <w:t>due to the low capacity and capability of existing staff and systems, compounded by</w:t>
      </w:r>
      <w:r w:rsidR="001E1738" w:rsidRPr="00E91460">
        <w:t xml:space="preserve"> GoTL </w:t>
      </w:r>
      <w:r w:rsidR="0069051B">
        <w:t xml:space="preserve">being </w:t>
      </w:r>
      <w:r w:rsidR="00316678">
        <w:t>unable to</w:t>
      </w:r>
      <w:r w:rsidR="001E1738" w:rsidRPr="00E91460">
        <w:t xml:space="preserve"> fulfil its commitments in providing all the required program staff and operational funds. As a result, the ILO technical team </w:t>
      </w:r>
      <w:r w:rsidR="00316678">
        <w:t xml:space="preserve">took on many of the responsibilities of DRBFC </w:t>
      </w:r>
      <w:r w:rsidR="006307D5">
        <w:t>in an effort to</w:t>
      </w:r>
      <w:r w:rsidR="00316678">
        <w:t xml:space="preserve"> (1) deliver improved rural roads to communities to demonstrate the social and economic benefits</w:t>
      </w:r>
      <w:r w:rsidR="0069051B">
        <w:t>,</w:t>
      </w:r>
      <w:r w:rsidR="00316678">
        <w:t xml:space="preserve"> and (2) demonstrate to staff </w:t>
      </w:r>
      <w:r w:rsidR="006307D5">
        <w:t xml:space="preserve">in the Ministry </w:t>
      </w:r>
      <w:r w:rsidR="00316678">
        <w:t xml:space="preserve">the required capacities and capabilities needed to rehabilitate and maintain rural roads in good condition using local labour. </w:t>
      </w:r>
    </w:p>
    <w:p w14:paraId="44024D1E" w14:textId="69B66462" w:rsidR="00A85689" w:rsidRDefault="0069051B" w:rsidP="001E1738">
      <w:pPr>
        <w:spacing w:line="276" w:lineRule="auto"/>
        <w:jc w:val="left"/>
      </w:pPr>
      <w:r>
        <w:t xml:space="preserve">The </w:t>
      </w:r>
      <w:r w:rsidR="00316678">
        <w:t xml:space="preserve">ILO </w:t>
      </w:r>
      <w:r w:rsidR="006307D5">
        <w:t>adopted the strategy of being</w:t>
      </w:r>
      <w:r w:rsidR="00316678">
        <w:t xml:space="preserve"> co-located and embedded within </w:t>
      </w:r>
      <w:r w:rsidR="006307D5">
        <w:t>DRBFC. While this assisted with demons</w:t>
      </w:r>
      <w:r w:rsidR="002E4424">
        <w:t>trating the skills required</w:t>
      </w:r>
      <w:r>
        <w:t>,</w:t>
      </w:r>
      <w:r w:rsidR="006307D5">
        <w:t xml:space="preserve"> establishing close working relationships and encouraging local staff to be more engaged in rural road management, ILO</w:t>
      </w:r>
      <w:r w:rsidR="0051658F">
        <w:t>, to some extent,</w:t>
      </w:r>
      <w:r w:rsidR="00316678">
        <w:t xml:space="preserve"> </w:t>
      </w:r>
      <w:r w:rsidR="001E1738" w:rsidRPr="00E91460">
        <w:t xml:space="preserve">became the de facto </w:t>
      </w:r>
      <w:r w:rsidRPr="00E91460">
        <w:t>rural roads depart</w:t>
      </w:r>
      <w:r w:rsidR="001E1738" w:rsidRPr="00E91460">
        <w:t xml:space="preserve">ment, </w:t>
      </w:r>
      <w:r w:rsidR="00316678">
        <w:t>resulting in a</w:t>
      </w:r>
      <w:r w:rsidR="001E1738" w:rsidRPr="00E91460">
        <w:t xml:space="preserve"> ‘capacity substitution’ </w:t>
      </w:r>
      <w:r w:rsidR="00A85689">
        <w:t>effect</w:t>
      </w:r>
      <w:r>
        <w:t>;</w:t>
      </w:r>
      <w:r w:rsidR="00316678">
        <w:t xml:space="preserve"> DRBFC became reliant on ILO to provide engineering and </w:t>
      </w:r>
      <w:r w:rsidR="006307D5">
        <w:t xml:space="preserve">other </w:t>
      </w:r>
      <w:r w:rsidR="00316678">
        <w:t>ancillary services</w:t>
      </w:r>
      <w:r w:rsidR="006307D5">
        <w:t>, as well as operational funds</w:t>
      </w:r>
      <w:r w:rsidR="001E1738" w:rsidRPr="00E91460">
        <w:t>.</w:t>
      </w:r>
      <w:r w:rsidR="00EF200A">
        <w:t xml:space="preserve"> </w:t>
      </w:r>
      <w:r w:rsidR="0051658F">
        <w:t>The GoTL did provide capital works funding from 2014/15 onwards and assumed the responsibility for approving plans, budgets and contracts</w:t>
      </w:r>
      <w:r w:rsidR="00992B54">
        <w:t xml:space="preserve">. GoTL also had a role in contract management, supervision and quality control. </w:t>
      </w:r>
    </w:p>
    <w:p w14:paraId="7981CE4E" w14:textId="516B47F8" w:rsidR="002E4424" w:rsidRDefault="002E4424" w:rsidP="001E1738">
      <w:pPr>
        <w:spacing w:line="276" w:lineRule="auto"/>
        <w:jc w:val="left"/>
      </w:pPr>
      <w:r w:rsidRPr="00E265AC">
        <w:t xml:space="preserve">One of the major achievements of R4D Phase </w:t>
      </w:r>
      <w:r w:rsidR="00265752">
        <w:t>I</w:t>
      </w:r>
      <w:r w:rsidRPr="00E265AC">
        <w:t xml:space="preserve"> was the development and subsequent ministerial </w:t>
      </w:r>
      <w:r w:rsidR="00E265AC">
        <w:t xml:space="preserve">council </w:t>
      </w:r>
      <w:r w:rsidRPr="00E265AC">
        <w:t>endorsement of the Rural Road Master Plan and Investment Strategy</w:t>
      </w:r>
      <w:r w:rsidR="00E265AC">
        <w:t xml:space="preserve"> (RRMPIS)</w:t>
      </w:r>
      <w:r w:rsidRPr="00E265AC">
        <w:t xml:space="preserve"> and its accompanying</w:t>
      </w:r>
      <w:r w:rsidR="00E265AC" w:rsidRPr="00E265AC">
        <w:t xml:space="preserve"> detailed rural road investment plan.</w:t>
      </w:r>
      <w:r>
        <w:t xml:space="preserve"> </w:t>
      </w:r>
      <w:r w:rsidR="00E265AC">
        <w:t>This document has been widely distributed, socialised and supported, and provides a substantial basis for the GoTL to plan, budget and implement a systematic rural road development program. In addition to providing a framework for the development and maintenance of rural roads</w:t>
      </w:r>
      <w:r w:rsidR="00A6010F">
        <w:t>,</w:t>
      </w:r>
      <w:r w:rsidR="00E265AC">
        <w:t xml:space="preserve"> it provides technical standards and outlines institutional requirements to support the capacity development plan. </w:t>
      </w:r>
    </w:p>
    <w:p w14:paraId="67E56CE5" w14:textId="207E3A61" w:rsidR="00A85689" w:rsidRDefault="001E1738" w:rsidP="001E1738">
      <w:pPr>
        <w:spacing w:line="276" w:lineRule="auto"/>
        <w:jc w:val="left"/>
      </w:pPr>
      <w:r w:rsidRPr="00E91460">
        <w:t xml:space="preserve">R4D Phase I faced several significant constraints </w:t>
      </w:r>
      <w:r w:rsidR="00EF200A" w:rsidRPr="00E91460">
        <w:t>because of</w:t>
      </w:r>
      <w:r w:rsidRPr="00E91460">
        <w:t xml:space="preserve"> institutional and operational challenges that diminished the effectiveness and sustainability of Australia’s support and Timor-Leste’s rural road development efforts broadly.</w:t>
      </w:r>
      <w:r>
        <w:t xml:space="preserve"> Key challenges </w:t>
      </w:r>
      <w:r w:rsidR="00B5138F">
        <w:t>included</w:t>
      </w:r>
      <w:r w:rsidR="00A85689">
        <w:t>:</w:t>
      </w:r>
    </w:p>
    <w:p w14:paraId="40492400" w14:textId="6A15E523" w:rsidR="00A85689" w:rsidRDefault="00A85689" w:rsidP="001223F5">
      <w:pPr>
        <w:pStyle w:val="Bullets"/>
      </w:pPr>
      <w:r>
        <w:t>U</w:t>
      </w:r>
      <w:r w:rsidR="001E1738" w:rsidRPr="00E91460">
        <w:t xml:space="preserve">npredictable and insufficient GoTL </w:t>
      </w:r>
      <w:r w:rsidR="00760D05">
        <w:t>operating funds</w:t>
      </w:r>
      <w:r w:rsidR="001E1738" w:rsidRPr="00E91460">
        <w:t xml:space="preserve"> </w:t>
      </w:r>
      <w:r>
        <w:t>and</w:t>
      </w:r>
      <w:r w:rsidR="001E1738" w:rsidRPr="00E91460">
        <w:t xml:space="preserve"> staffing</w:t>
      </w:r>
      <w:r>
        <w:t xml:space="preserve"> resources</w:t>
      </w:r>
    </w:p>
    <w:p w14:paraId="73D31F86" w14:textId="77777777" w:rsidR="00A85689" w:rsidRDefault="00A85689" w:rsidP="001223F5">
      <w:pPr>
        <w:pStyle w:val="Bullets"/>
      </w:pPr>
      <w:r>
        <w:t>S</w:t>
      </w:r>
      <w:r w:rsidR="001E1738" w:rsidRPr="00E91460">
        <w:t xml:space="preserve">ignificant delays </w:t>
      </w:r>
      <w:r w:rsidR="001E1738">
        <w:t>in payment to</w:t>
      </w:r>
      <w:r w:rsidR="001E1738" w:rsidRPr="00E91460">
        <w:t xml:space="preserve"> contractor</w:t>
      </w:r>
      <w:r w:rsidR="001E1738">
        <w:t xml:space="preserve">s, which </w:t>
      </w:r>
      <w:r w:rsidR="001E1738" w:rsidRPr="00E91460">
        <w:t>in some instances caused conflict between community members, road</w:t>
      </w:r>
      <w:r>
        <w:t>work contractors and ILO staff</w:t>
      </w:r>
    </w:p>
    <w:p w14:paraId="475A46C7" w14:textId="3F0232FC" w:rsidR="00A85689" w:rsidRDefault="001E1738" w:rsidP="001223F5">
      <w:pPr>
        <w:pStyle w:val="Bullets"/>
      </w:pPr>
      <w:r w:rsidRPr="00E91460">
        <w:t>The absence of an effective high-level coordination mechanism bet</w:t>
      </w:r>
      <w:r w:rsidR="00EF200A">
        <w:t>ween relevant GoTL agencies</w:t>
      </w:r>
      <w:r w:rsidR="00A6010F">
        <w:t>, which</w:t>
      </w:r>
      <w:r w:rsidR="00EF200A">
        <w:t xml:space="preserve"> </w:t>
      </w:r>
      <w:r w:rsidRPr="00E91460">
        <w:t>hindered program delivery and GoTL’s commitment of resources to the R4D program.</w:t>
      </w:r>
    </w:p>
    <w:p w14:paraId="16C842A8" w14:textId="48F2E369" w:rsidR="00D63D95" w:rsidRPr="00E91460" w:rsidRDefault="00D63D95" w:rsidP="00D63D95">
      <w:pPr>
        <w:spacing w:line="276" w:lineRule="auto"/>
      </w:pPr>
      <w:r w:rsidRPr="003C65B5">
        <w:t>Key GoTL informants interviewed during this MTR ackn</w:t>
      </w:r>
      <w:r w:rsidR="00760D05" w:rsidRPr="003C65B5">
        <w:t>owledged that the GoTL placed less priority on rural roads</w:t>
      </w:r>
      <w:r w:rsidR="00B160BD" w:rsidRPr="003C65B5">
        <w:rPr>
          <w:rStyle w:val="FootnoteReference"/>
        </w:rPr>
        <w:footnoteReference w:id="4"/>
      </w:r>
      <w:r w:rsidRPr="003C65B5">
        <w:t xml:space="preserve"> assuming that it was being taken care of by</w:t>
      </w:r>
      <w:r w:rsidR="002E4424" w:rsidRPr="003C65B5">
        <w:t xml:space="preserve"> R4D</w:t>
      </w:r>
      <w:r w:rsidR="00AD38AC" w:rsidRPr="003C65B5">
        <w:t xml:space="preserve"> under ILO’s management</w:t>
      </w:r>
      <w:r w:rsidRPr="003C65B5">
        <w:t>.</w:t>
      </w:r>
    </w:p>
    <w:p w14:paraId="6DF1C216" w14:textId="14190E4E" w:rsidR="00001AB8" w:rsidRDefault="00D63D95" w:rsidP="001E1738">
      <w:pPr>
        <w:spacing w:line="276" w:lineRule="auto"/>
        <w:jc w:val="left"/>
        <w:rPr>
          <w:rFonts w:cs="Arial"/>
        </w:rPr>
      </w:pPr>
      <w:r>
        <w:t>In order to address these challenges and ensure ongoing sustainability of rural road management, t</w:t>
      </w:r>
      <w:r w:rsidR="001E1738" w:rsidRPr="00A85689">
        <w:t>he GoA and GoTL agreed to fund a second phase of R4D</w:t>
      </w:r>
      <w:r w:rsidR="00265752">
        <w:t>.</w:t>
      </w:r>
      <w:r w:rsidR="00001AB8" w:rsidRPr="00A85689">
        <w:t xml:space="preserve"> </w:t>
      </w:r>
      <w:r w:rsidR="009A4591">
        <w:t xml:space="preserve">R4D </w:t>
      </w:r>
      <w:r w:rsidR="00265752">
        <w:t xml:space="preserve">Phase II refers to the program implementing physical roadworks </w:t>
      </w:r>
      <w:r w:rsidR="00A6010F">
        <w:t xml:space="preserve">through the </w:t>
      </w:r>
      <w:r w:rsidR="00265752">
        <w:t xml:space="preserve">MPW, while the ILO technical assistance fully funded by GOA is </w:t>
      </w:r>
      <w:r w:rsidR="00001AB8" w:rsidRPr="00A85689">
        <w:t xml:space="preserve">called </w:t>
      </w:r>
      <w:r w:rsidR="00EF200A" w:rsidRPr="00A85689">
        <w:t xml:space="preserve">the </w:t>
      </w:r>
      <w:r w:rsidR="00001AB8" w:rsidRPr="00A85689">
        <w:t>R4D-Support Program (R4D-SP)</w:t>
      </w:r>
      <w:r w:rsidR="001E1738" w:rsidRPr="00A85689">
        <w:t xml:space="preserve"> to be implemented over four years (April 2017</w:t>
      </w:r>
      <w:r w:rsidR="00A6010F">
        <w:t xml:space="preserve"> </w:t>
      </w:r>
      <w:r w:rsidR="00A6010F">
        <w:rPr>
          <w:rFonts w:ascii="Calibri" w:hAnsi="Calibri" w:cs="Calibri"/>
        </w:rPr>
        <w:t>–</w:t>
      </w:r>
      <w:r w:rsidR="00A6010F">
        <w:t xml:space="preserve"> </w:t>
      </w:r>
      <w:r w:rsidR="001E1738" w:rsidRPr="00A85689">
        <w:t xml:space="preserve">March 2021). </w:t>
      </w:r>
      <w:r>
        <w:t>R4D-SP was designed in 2016</w:t>
      </w:r>
      <w:r w:rsidR="00A6010F">
        <w:t>,</w:t>
      </w:r>
      <w:r>
        <w:t xml:space="preserve"> with GoA agreeing</w:t>
      </w:r>
      <w:r w:rsidR="00001AB8" w:rsidRPr="00A85689">
        <w:t xml:space="preserve"> to contribute </w:t>
      </w:r>
      <w:r w:rsidR="009A4591">
        <w:t xml:space="preserve">up to </w:t>
      </w:r>
      <w:r w:rsidR="00001AB8" w:rsidRPr="00A85689">
        <w:t>AUD26 million toward the R4D-SP technical assistance program th</w:t>
      </w:r>
      <w:r w:rsidR="00C76174">
        <w:t>r</w:t>
      </w:r>
      <w:r w:rsidR="00001AB8" w:rsidRPr="00A85689">
        <w:t xml:space="preserve">ough a Grant </w:t>
      </w:r>
      <w:r w:rsidR="00C953AD">
        <w:t>Arrangement</w:t>
      </w:r>
      <w:r w:rsidR="00C953AD" w:rsidRPr="00A85689">
        <w:t xml:space="preserve"> </w:t>
      </w:r>
      <w:r w:rsidR="00001AB8" w:rsidRPr="00A85689">
        <w:t>with the ILO. GoTL committed to providing just under USD14 million for capital and operational costs of the first two years of Phase II (April 2017</w:t>
      </w:r>
      <w:r w:rsidR="007440E5">
        <w:t xml:space="preserve"> to</w:t>
      </w:r>
      <w:r w:rsidR="00001AB8" w:rsidRPr="00A85689">
        <w:t xml:space="preserve"> March 2019). </w:t>
      </w:r>
      <w:r w:rsidR="001E1738" w:rsidRPr="00A85689">
        <w:t>This arrangement was formalised through the signing of a Subsidiary Arrangement</w:t>
      </w:r>
      <w:r w:rsidR="001E1738" w:rsidRPr="00D63D95">
        <w:rPr>
          <w:vertAlign w:val="superscript"/>
        </w:rPr>
        <w:footnoteReference w:id="5"/>
      </w:r>
      <w:r w:rsidR="001E1738" w:rsidRPr="00A85689">
        <w:t xml:space="preserve"> between GoA and GoTL that outlines the Phase II commitments of the two governments.</w:t>
      </w:r>
      <w:r w:rsidR="00EF200A" w:rsidRPr="00A85689">
        <w:t xml:space="preserve"> </w:t>
      </w:r>
      <w:r w:rsidR="006449B0" w:rsidRPr="00634588">
        <w:t xml:space="preserve">The </w:t>
      </w:r>
      <w:r w:rsidR="002D2330" w:rsidRPr="00634588">
        <w:t>main</w:t>
      </w:r>
      <w:r w:rsidR="006449B0" w:rsidRPr="00634588">
        <w:t xml:space="preserve"> commitments</w:t>
      </w:r>
      <w:r w:rsidR="002D2330" w:rsidRPr="00634588">
        <w:t xml:space="preserve"> pertinent to</w:t>
      </w:r>
      <w:r w:rsidR="002D2330" w:rsidRPr="00634588">
        <w:rPr>
          <w:rFonts w:cs="Arial"/>
        </w:rPr>
        <w:t xml:space="preserve"> this Review</w:t>
      </w:r>
      <w:r w:rsidR="006449B0" w:rsidRPr="00634588">
        <w:rPr>
          <w:rFonts w:cs="Arial"/>
        </w:rPr>
        <w:t xml:space="preserve"> are </w:t>
      </w:r>
      <w:r w:rsidR="002D2330" w:rsidRPr="00634588">
        <w:rPr>
          <w:rFonts w:cs="Arial"/>
        </w:rPr>
        <w:t xml:space="preserve">given in </w:t>
      </w:r>
      <w:r w:rsidR="002D2330" w:rsidRPr="007440E5">
        <w:rPr>
          <w:rFonts w:cs="Arial"/>
          <w:b/>
        </w:rPr>
        <w:t>Box 1</w:t>
      </w:r>
      <w:r w:rsidR="002D2330" w:rsidRPr="00634588">
        <w:rPr>
          <w:rFonts w:cs="Arial"/>
        </w:rPr>
        <w:t>.</w:t>
      </w:r>
    </w:p>
    <w:p w14:paraId="64246149" w14:textId="36255AF1" w:rsidR="00905AB3" w:rsidRDefault="00905AB3" w:rsidP="001E1738">
      <w:pPr>
        <w:spacing w:line="276" w:lineRule="auto"/>
        <w:jc w:val="left"/>
        <w:rPr>
          <w:rFonts w:cs="Arial"/>
        </w:rPr>
      </w:pPr>
      <w:r>
        <w:rPr>
          <w:rFonts w:cs="Arial"/>
        </w:rPr>
        <w:t xml:space="preserve">The design for Phase </w:t>
      </w:r>
      <w:r w:rsidR="00265752">
        <w:rPr>
          <w:rFonts w:cs="Arial"/>
        </w:rPr>
        <w:t>II</w:t>
      </w:r>
      <w:r>
        <w:rPr>
          <w:rFonts w:cs="Arial"/>
        </w:rPr>
        <w:t xml:space="preserve"> was completed in November 2016</w:t>
      </w:r>
      <w:r w:rsidR="00A6010F">
        <w:rPr>
          <w:rFonts w:cs="Arial"/>
        </w:rPr>
        <w:t>; it built on the original design</w:t>
      </w:r>
      <w:r>
        <w:rPr>
          <w:rFonts w:cs="Arial"/>
        </w:rPr>
        <w:t xml:space="preserve"> and was encapsulated in the Design Update Annex (DUA). The updated design refocused all the GoA’s financial contributions on capacity development. All capital works </w:t>
      </w:r>
      <w:r w:rsidR="00A6010F">
        <w:rPr>
          <w:rFonts w:cs="Arial"/>
        </w:rPr>
        <w:t xml:space="preserve">(road rehabilitation and maintenance) </w:t>
      </w:r>
      <w:r w:rsidR="002E4424">
        <w:rPr>
          <w:rFonts w:cs="Arial"/>
        </w:rPr>
        <w:t>were</w:t>
      </w:r>
      <w:r>
        <w:rPr>
          <w:rFonts w:cs="Arial"/>
        </w:rPr>
        <w:t xml:space="preserve"> to be funded by the GoTL. The renewed focus on capacity development </w:t>
      </w:r>
      <w:r w:rsidR="001F2A56">
        <w:rPr>
          <w:rFonts w:cs="Arial"/>
        </w:rPr>
        <w:t>included</w:t>
      </w:r>
      <w:r>
        <w:rPr>
          <w:rFonts w:cs="Arial"/>
        </w:rPr>
        <w:t xml:space="preserve"> ensuring the program align</w:t>
      </w:r>
      <w:r w:rsidR="00A6010F">
        <w:rPr>
          <w:rFonts w:cs="Arial"/>
        </w:rPr>
        <w:t>ed</w:t>
      </w:r>
      <w:r>
        <w:rPr>
          <w:rFonts w:cs="Arial"/>
        </w:rPr>
        <w:t xml:space="preserve"> with the </w:t>
      </w:r>
      <w:r w:rsidR="002E4424">
        <w:rPr>
          <w:rFonts w:cs="Arial"/>
        </w:rPr>
        <w:t>RRMPIS</w:t>
      </w:r>
      <w:r w:rsidR="00A6010F">
        <w:rPr>
          <w:rFonts w:cs="Arial"/>
        </w:rPr>
        <w:t>,</w:t>
      </w:r>
      <w:r>
        <w:rPr>
          <w:rFonts w:cs="Arial"/>
        </w:rPr>
        <w:t xml:space="preserve"> creating a pipeline of contract packages (road designs and tender documents ready for procurement)</w:t>
      </w:r>
      <w:r w:rsidR="00A6010F">
        <w:rPr>
          <w:rFonts w:cs="Arial"/>
        </w:rPr>
        <w:t>,</w:t>
      </w:r>
      <w:r>
        <w:rPr>
          <w:rFonts w:cs="Arial"/>
        </w:rPr>
        <w:t xml:space="preserve"> and placing a greater focus on strengthening capacity at the municipal le</w:t>
      </w:r>
      <w:r w:rsidR="002E4424">
        <w:rPr>
          <w:rFonts w:cs="Arial"/>
        </w:rPr>
        <w:t>vel to support decentralisation of rural road management to the local level.</w:t>
      </w:r>
    </w:p>
    <w:tbl>
      <w:tblPr>
        <w:tblStyle w:val="Table1"/>
        <w:tblW w:w="5000" w:type="pct"/>
        <w:tblBorders>
          <w:left w:val="single" w:sz="4" w:space="0" w:color="BC1D43"/>
          <w:right w:val="single" w:sz="4" w:space="0" w:color="BC1D43"/>
          <w:insideV w:val="single" w:sz="4" w:space="0" w:color="BC1D43"/>
        </w:tblBorders>
        <w:tblLook w:val="04A0" w:firstRow="1" w:lastRow="0" w:firstColumn="1" w:lastColumn="0" w:noHBand="0" w:noVBand="1"/>
      </w:tblPr>
      <w:tblGrid>
        <w:gridCol w:w="9053"/>
      </w:tblGrid>
      <w:tr w:rsidR="00C7583C" w:rsidRPr="00B3672F" w14:paraId="184C54E1" w14:textId="77777777" w:rsidTr="00B160BD">
        <w:trPr>
          <w:cnfStyle w:val="100000000000" w:firstRow="1" w:lastRow="0" w:firstColumn="0" w:lastColumn="0" w:oddVBand="0" w:evenVBand="0" w:oddHBand="0" w:evenHBand="0" w:firstRowFirstColumn="0" w:firstRowLastColumn="0" w:lastRowFirstColumn="0" w:lastRowLastColumn="0"/>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0CCE1F" w14:textId="2F7D4CC2" w:rsidR="00C7583C" w:rsidRPr="00634588" w:rsidRDefault="00C7583C" w:rsidP="00C7583C">
            <w:pPr>
              <w:pStyle w:val="NoSpacing"/>
              <w:spacing w:after="120"/>
              <w:jc w:val="both"/>
              <w:rPr>
                <w:sz w:val="20"/>
              </w:rPr>
            </w:pPr>
            <w:r w:rsidRPr="00634588">
              <w:rPr>
                <w:sz w:val="20"/>
              </w:rPr>
              <w:t>Box 1. Main commitments from the Government of Timor-Leste towards R4D</w:t>
            </w:r>
            <w:r w:rsidR="00D84BD8" w:rsidRPr="00634588">
              <w:rPr>
                <w:sz w:val="20"/>
              </w:rPr>
              <w:t xml:space="preserve"> Phase II</w:t>
            </w:r>
            <w:r w:rsidRPr="00634588">
              <w:rPr>
                <w:sz w:val="20"/>
              </w:rPr>
              <w:t xml:space="preserve"> under the Subsidiary Arrangement</w:t>
            </w:r>
          </w:p>
        </w:tc>
      </w:tr>
      <w:tr w:rsidR="00C7583C" w14:paraId="7A2A529D" w14:textId="77777777" w:rsidTr="00B160BD">
        <w:tc>
          <w:tcPr>
            <w:tcW w:w="5000" w:type="pct"/>
          </w:tcPr>
          <w:p w14:paraId="1B490A54" w14:textId="77777777" w:rsidR="00C7583C" w:rsidRPr="00634588" w:rsidRDefault="00C7583C" w:rsidP="00C7583C">
            <w:pPr>
              <w:pStyle w:val="NoSpacing"/>
              <w:jc w:val="both"/>
              <w:rPr>
                <w:rFonts w:eastAsia="Times New Roman"/>
                <w:b/>
                <w:i/>
              </w:rPr>
            </w:pPr>
            <w:r w:rsidRPr="00634588">
              <w:rPr>
                <w:b/>
                <w:i/>
              </w:rPr>
              <w:t>Management and coordination</w:t>
            </w:r>
          </w:p>
          <w:p w14:paraId="5C1DF98D" w14:textId="3C6AF7D4" w:rsidR="00C7583C" w:rsidRPr="00634588" w:rsidRDefault="00A6010F" w:rsidP="00861800">
            <w:pPr>
              <w:pStyle w:val="Bullets"/>
            </w:pPr>
            <w:r w:rsidRPr="00634588">
              <w:t>Provide o</w:t>
            </w:r>
            <w:r w:rsidR="00C7583C" w:rsidRPr="00634588">
              <w:t>verall coordination of GoTL participation in R4D</w:t>
            </w:r>
            <w:r w:rsidR="008F0D5D" w:rsidRPr="00634588">
              <w:t xml:space="preserve"> Phase II</w:t>
            </w:r>
          </w:p>
          <w:p w14:paraId="04FB898B" w14:textId="5D1F0FE1" w:rsidR="00C7583C" w:rsidRPr="00634588" w:rsidRDefault="00C7583C" w:rsidP="00861800">
            <w:pPr>
              <w:pStyle w:val="Bullets"/>
            </w:pPr>
            <w:r w:rsidRPr="00634588">
              <w:t>Disseminat</w:t>
            </w:r>
            <w:r w:rsidR="00A6010F" w:rsidRPr="00634588">
              <w:t>e</w:t>
            </w:r>
            <w:r w:rsidRPr="00634588">
              <w:t xml:space="preserve"> information about R4D</w:t>
            </w:r>
            <w:r w:rsidR="00D84BD8" w:rsidRPr="00634588">
              <w:t xml:space="preserve"> Phase II</w:t>
            </w:r>
            <w:r w:rsidRPr="00634588">
              <w:t xml:space="preserve"> to all participating line agencies</w:t>
            </w:r>
          </w:p>
          <w:p w14:paraId="40D83B84" w14:textId="0BB122ED" w:rsidR="00C7583C" w:rsidRPr="00634588" w:rsidRDefault="00C7583C" w:rsidP="00861800">
            <w:pPr>
              <w:pStyle w:val="Bullets"/>
            </w:pPr>
            <w:r w:rsidRPr="00634588">
              <w:t>Ensur</w:t>
            </w:r>
            <w:r w:rsidR="00A6010F" w:rsidRPr="00634588">
              <w:t>e</w:t>
            </w:r>
            <w:r w:rsidRPr="00634588">
              <w:t xml:space="preserve"> participating line agencies understand their responsibilities and work cooperatively</w:t>
            </w:r>
          </w:p>
          <w:p w14:paraId="426FFC43" w14:textId="25959F10" w:rsidR="00C7583C" w:rsidRPr="00634588" w:rsidRDefault="00C7583C" w:rsidP="00861800">
            <w:pPr>
              <w:pStyle w:val="Bullets"/>
            </w:pPr>
            <w:r w:rsidRPr="00634588">
              <w:t>Facilitat</w:t>
            </w:r>
            <w:r w:rsidR="00A6010F" w:rsidRPr="00634588">
              <w:t>e</w:t>
            </w:r>
            <w:r w:rsidRPr="00634588">
              <w:t xml:space="preserve"> engagement with other national and local GoTL agencies that indicate their interest in being involved</w:t>
            </w:r>
          </w:p>
          <w:p w14:paraId="5D2D70DA" w14:textId="1DA5500C" w:rsidR="00C7583C" w:rsidRPr="00634588" w:rsidRDefault="00A6010F" w:rsidP="00861800">
            <w:pPr>
              <w:pStyle w:val="Bullets"/>
            </w:pPr>
            <w:r w:rsidRPr="00634588">
              <w:t>F</w:t>
            </w:r>
            <w:r w:rsidR="00C7583C" w:rsidRPr="00634588">
              <w:t>acilitat</w:t>
            </w:r>
            <w:r w:rsidRPr="00634588">
              <w:t>e</w:t>
            </w:r>
            <w:r w:rsidR="00C7583C" w:rsidRPr="00634588">
              <w:t xml:space="preserve"> approval of the R4</w:t>
            </w:r>
            <w:r w:rsidR="00D84BD8" w:rsidRPr="00634588">
              <w:t>D Phase II</w:t>
            </w:r>
            <w:r w:rsidR="00C7583C" w:rsidRPr="00634588">
              <w:t xml:space="preserve"> Review and the Annual Plan</w:t>
            </w:r>
          </w:p>
          <w:p w14:paraId="334F4538" w14:textId="77777777" w:rsidR="00C7583C" w:rsidRPr="00634588" w:rsidRDefault="00C7583C" w:rsidP="00C7583C">
            <w:pPr>
              <w:pStyle w:val="NoSpacing"/>
              <w:spacing w:before="120"/>
              <w:jc w:val="both"/>
              <w:rPr>
                <w:rFonts w:eastAsia="Times New Roman"/>
                <w:b/>
                <w:i/>
                <w:spacing w:val="5"/>
              </w:rPr>
            </w:pPr>
            <w:r w:rsidRPr="00634588">
              <w:rPr>
                <w:rFonts w:eastAsia="Times New Roman"/>
                <w:b/>
                <w:i/>
                <w:spacing w:val="5"/>
              </w:rPr>
              <w:t>Staffing</w:t>
            </w:r>
          </w:p>
          <w:p w14:paraId="031F5003" w14:textId="30F81B9B" w:rsidR="00C7583C" w:rsidRPr="00634588" w:rsidRDefault="00A6010F" w:rsidP="00861800">
            <w:pPr>
              <w:pStyle w:val="Bullets"/>
            </w:pPr>
            <w:r w:rsidRPr="00634588">
              <w:t>P</w:t>
            </w:r>
            <w:r w:rsidR="00C7583C" w:rsidRPr="00634588">
              <w:t xml:space="preserve">rovide 10 personnel from the </w:t>
            </w:r>
            <w:r w:rsidR="009C5DB5" w:rsidRPr="00634588">
              <w:t>DRBFC</w:t>
            </w:r>
            <w:r w:rsidR="00C7583C" w:rsidRPr="00634588">
              <w:t xml:space="preserve"> and the Secretariat General to work on </w:t>
            </w:r>
            <w:r w:rsidR="008F0D5D" w:rsidRPr="00634588">
              <w:t>R4D Phase II</w:t>
            </w:r>
            <w:r w:rsidR="00C7583C" w:rsidRPr="00634588">
              <w:t xml:space="preserve"> at the </w:t>
            </w:r>
            <w:r w:rsidR="009C5DB5" w:rsidRPr="00634588">
              <w:t>N</w:t>
            </w:r>
            <w:r w:rsidR="00C7583C" w:rsidRPr="00634588">
              <w:t>ational level.</w:t>
            </w:r>
          </w:p>
          <w:p w14:paraId="634D2E52" w14:textId="6E7E79AE" w:rsidR="00C7583C" w:rsidRPr="00634588" w:rsidRDefault="00A6010F" w:rsidP="00861800">
            <w:pPr>
              <w:pStyle w:val="Bullets"/>
            </w:pPr>
            <w:r w:rsidRPr="00634588">
              <w:t>P</w:t>
            </w:r>
            <w:r w:rsidR="00C7583C" w:rsidRPr="00634588">
              <w:t xml:space="preserve">rovide 48 personnel from the </w:t>
            </w:r>
            <w:r w:rsidR="009C5DB5" w:rsidRPr="00634588">
              <w:t xml:space="preserve">DRBFC </w:t>
            </w:r>
            <w:r w:rsidR="00C7583C" w:rsidRPr="00634588">
              <w:t xml:space="preserve">to work on </w:t>
            </w:r>
            <w:r w:rsidR="008F0D5D" w:rsidRPr="00634588">
              <w:t>R4D Phase II</w:t>
            </w:r>
            <w:r w:rsidR="00C7583C" w:rsidRPr="00634588">
              <w:t xml:space="preserve"> at the </w:t>
            </w:r>
            <w:r w:rsidR="009C5DB5" w:rsidRPr="00634588">
              <w:t>M</w:t>
            </w:r>
            <w:r w:rsidR="00C7583C" w:rsidRPr="00634588">
              <w:t>unicipal level. The</w:t>
            </w:r>
            <w:r w:rsidR="009C5DB5" w:rsidRPr="00634588">
              <w:t>y</w:t>
            </w:r>
            <w:r w:rsidR="00C7583C" w:rsidRPr="00634588">
              <w:t xml:space="preserve"> will </w:t>
            </w:r>
            <w:r w:rsidR="009C5DB5" w:rsidRPr="00634588">
              <w:t>form</w:t>
            </w:r>
            <w:r w:rsidR="00C7583C" w:rsidRPr="00634588">
              <w:t xml:space="preserve"> team</w:t>
            </w:r>
            <w:r w:rsidR="009C5DB5" w:rsidRPr="00634588">
              <w:t>s</w:t>
            </w:r>
            <w:r w:rsidR="00C7583C" w:rsidRPr="00634588">
              <w:t xml:space="preserve"> of </w:t>
            </w:r>
            <w:r w:rsidR="009C5DB5" w:rsidRPr="00634588">
              <w:t>four</w:t>
            </w:r>
            <w:r w:rsidR="00C7583C" w:rsidRPr="00634588">
              <w:t xml:space="preserve"> in each municipality</w:t>
            </w:r>
            <w:r w:rsidR="009C5DB5" w:rsidRPr="00634588">
              <w:t>,</w:t>
            </w:r>
            <w:r w:rsidR="00C7583C" w:rsidRPr="00634588">
              <w:t xml:space="preserve"> comprising </w:t>
            </w:r>
            <w:r w:rsidR="009C5DB5" w:rsidRPr="00634588">
              <w:t>two</w:t>
            </w:r>
            <w:r w:rsidR="00C7583C" w:rsidRPr="00634588">
              <w:t xml:space="preserve"> engineering supervisors, </w:t>
            </w:r>
            <w:r w:rsidR="009C5DB5" w:rsidRPr="00634588">
              <w:t>one</w:t>
            </w:r>
            <w:r w:rsidR="00C7583C" w:rsidRPr="00634588">
              <w:t xml:space="preserve"> planner and </w:t>
            </w:r>
            <w:r w:rsidR="009C5DB5" w:rsidRPr="00634588">
              <w:t>one</w:t>
            </w:r>
            <w:r w:rsidR="00C7583C" w:rsidRPr="00634588">
              <w:t xml:space="preserve"> community development officer.</w:t>
            </w:r>
          </w:p>
          <w:p w14:paraId="22F6F894" w14:textId="77777777" w:rsidR="00C7583C" w:rsidRPr="00634588" w:rsidRDefault="00C7583C" w:rsidP="00C7583C">
            <w:pPr>
              <w:pStyle w:val="NoSpacing"/>
              <w:spacing w:before="120"/>
              <w:jc w:val="both"/>
              <w:rPr>
                <w:rFonts w:eastAsia="Times New Roman"/>
                <w:b/>
                <w:i/>
                <w:spacing w:val="5"/>
              </w:rPr>
            </w:pPr>
            <w:r w:rsidRPr="00634588">
              <w:rPr>
                <w:rFonts w:eastAsia="Times New Roman"/>
                <w:b/>
                <w:i/>
                <w:spacing w:val="5"/>
              </w:rPr>
              <w:t>Finance</w:t>
            </w:r>
          </w:p>
          <w:p w14:paraId="77AB08C0" w14:textId="5271D125" w:rsidR="00C7583C" w:rsidRPr="00634588" w:rsidRDefault="00C7583C" w:rsidP="00861800">
            <w:pPr>
              <w:pStyle w:val="Bullets"/>
            </w:pPr>
            <w:r w:rsidRPr="00634588">
              <w:t>The GoTL</w:t>
            </w:r>
            <w:r w:rsidR="009C5DB5" w:rsidRPr="00634588">
              <w:t>’s</w:t>
            </w:r>
            <w:r w:rsidRPr="00634588">
              <w:t xml:space="preserve"> financial contribution to </w:t>
            </w:r>
            <w:r w:rsidR="009C5DB5" w:rsidRPr="00634588">
              <w:t>R4D Phase II</w:t>
            </w:r>
            <w:r w:rsidR="009C5DB5" w:rsidRPr="00634588" w:rsidDel="009C5DB5">
              <w:t xml:space="preserve"> </w:t>
            </w:r>
            <w:r w:rsidRPr="00634588">
              <w:t>is estimated to be USD</w:t>
            </w:r>
            <w:r w:rsidR="00177B15" w:rsidRPr="00634588">
              <w:t>1</w:t>
            </w:r>
            <w:r w:rsidRPr="00634588">
              <w:t>3,059,000 for the first two years (2017 &amp; 2018). The GoTL contribution will cover both capital funding and operational costs of rural road rehabilitation and mainten</w:t>
            </w:r>
            <w:r w:rsidR="00BF0E24" w:rsidRPr="00634588">
              <w:t>ance work associated with R4D Phase II</w:t>
            </w:r>
            <w:r w:rsidRPr="00634588">
              <w:t xml:space="preserve">. </w:t>
            </w:r>
          </w:p>
          <w:p w14:paraId="4360F881" w14:textId="6C26E78D" w:rsidR="00C7583C" w:rsidRPr="00634588" w:rsidRDefault="00C7583C" w:rsidP="00E360A8">
            <w:pPr>
              <w:pStyle w:val="Bullets"/>
            </w:pPr>
            <w:r w:rsidRPr="00634588">
              <w:t xml:space="preserve">In 2017, GoTL will also contribute up to USD838,000 to the </w:t>
            </w:r>
            <w:r w:rsidR="009C5DB5" w:rsidRPr="00634588">
              <w:t>DRBFC</w:t>
            </w:r>
            <w:r w:rsidRPr="00634588">
              <w:t xml:space="preserve"> with sufficient internal allocation to resource</w:t>
            </w:r>
            <w:r w:rsidR="00BF0E24" w:rsidRPr="00634588">
              <w:t xml:space="preserve"> the operational costs of R4D Phase II</w:t>
            </w:r>
            <w:r w:rsidRPr="00634588">
              <w:t xml:space="preserve">. In 2018, GoTL will also </w:t>
            </w:r>
            <w:r w:rsidR="009C5DB5" w:rsidRPr="00634588">
              <w:t>give</w:t>
            </w:r>
            <w:r w:rsidRPr="00634588">
              <w:t xml:space="preserve"> the </w:t>
            </w:r>
            <w:r w:rsidR="009C5DB5" w:rsidRPr="00634588">
              <w:t xml:space="preserve">DRBFC </w:t>
            </w:r>
            <w:r w:rsidRPr="00634588">
              <w:t>sufficient internal allocation to resource the operational costs of the activity.</w:t>
            </w:r>
          </w:p>
        </w:tc>
      </w:tr>
    </w:tbl>
    <w:p w14:paraId="673A9D93" w14:textId="7E492B74" w:rsidR="00001AB8" w:rsidRDefault="00001AB8" w:rsidP="00001AB8">
      <w:pPr>
        <w:pStyle w:val="Heading2"/>
      </w:pPr>
      <w:bookmarkStart w:id="9" w:name="_Toc523736284"/>
      <w:r>
        <w:t>Current situation</w:t>
      </w:r>
      <w:bookmarkEnd w:id="9"/>
    </w:p>
    <w:p w14:paraId="0669667C" w14:textId="0FB79496" w:rsidR="00B24888" w:rsidRDefault="002E4424" w:rsidP="005D2E41">
      <w:pPr>
        <w:spacing w:line="276" w:lineRule="auto"/>
        <w:jc w:val="left"/>
        <w:rPr>
          <w:rFonts w:cs="Arial"/>
        </w:rPr>
      </w:pPr>
      <w:r>
        <w:rPr>
          <w:rFonts w:cs="Arial"/>
        </w:rPr>
        <w:t>R4D-SP has been implemented at a time when the 7</w:t>
      </w:r>
      <w:r w:rsidRPr="00687B83">
        <w:rPr>
          <w:rFonts w:cs="Arial"/>
        </w:rPr>
        <w:t>th</w:t>
      </w:r>
      <w:r>
        <w:rPr>
          <w:rFonts w:cs="Arial"/>
        </w:rPr>
        <w:t xml:space="preserve"> Constitutional Government, led by Fretilin, was unable to secure a majority in parliament and thus unable to have its program and associated 2018 budget passed. </w:t>
      </w:r>
      <w:r w:rsidR="000524A1">
        <w:rPr>
          <w:rFonts w:cs="Arial"/>
        </w:rPr>
        <w:t>This affected all government and donor investments in similar ways</w:t>
      </w:r>
      <w:r w:rsidR="009C5DB5">
        <w:rPr>
          <w:rFonts w:cs="Arial"/>
        </w:rPr>
        <w:t>,</w:t>
      </w:r>
      <w:r w:rsidR="000524A1">
        <w:rPr>
          <w:rFonts w:cs="Arial"/>
        </w:rPr>
        <w:t xml:space="preserve"> leading to delays in the allocation of </w:t>
      </w:r>
      <w:r w:rsidR="009F4A33">
        <w:rPr>
          <w:rFonts w:cs="Arial"/>
        </w:rPr>
        <w:t xml:space="preserve">capital </w:t>
      </w:r>
      <w:r w:rsidR="000524A1">
        <w:rPr>
          <w:rFonts w:cs="Arial"/>
        </w:rPr>
        <w:t>budgets</w:t>
      </w:r>
      <w:r w:rsidR="00BD59D5">
        <w:rPr>
          <w:rStyle w:val="FootnoteReference"/>
          <w:rFonts w:cs="Arial"/>
        </w:rPr>
        <w:footnoteReference w:id="6"/>
      </w:r>
      <w:r w:rsidR="000524A1">
        <w:rPr>
          <w:rFonts w:cs="Arial"/>
        </w:rPr>
        <w:t xml:space="preserve"> and </w:t>
      </w:r>
      <w:r w:rsidR="00687B83">
        <w:rPr>
          <w:rFonts w:cs="Arial"/>
        </w:rPr>
        <w:t>subsequent</w:t>
      </w:r>
      <w:r w:rsidR="000524A1">
        <w:rPr>
          <w:rFonts w:cs="Arial"/>
        </w:rPr>
        <w:t xml:space="preserve"> delays in programming</w:t>
      </w:r>
      <w:r w:rsidR="001F2A56">
        <w:rPr>
          <w:rFonts w:cs="Arial"/>
        </w:rPr>
        <w:t xml:space="preserve"> and decision</w:t>
      </w:r>
      <w:r w:rsidR="009C5DB5">
        <w:rPr>
          <w:rFonts w:cs="Arial"/>
        </w:rPr>
        <w:t>-</w:t>
      </w:r>
      <w:r w:rsidR="001F2A56">
        <w:rPr>
          <w:rFonts w:cs="Arial"/>
        </w:rPr>
        <w:t>making</w:t>
      </w:r>
      <w:r w:rsidR="000524A1">
        <w:rPr>
          <w:rFonts w:cs="Arial"/>
        </w:rPr>
        <w:t xml:space="preserve">. </w:t>
      </w:r>
      <w:r w:rsidR="00B24888">
        <w:rPr>
          <w:rFonts w:cs="Arial"/>
        </w:rPr>
        <w:t>Similarly, a government freeze on new public sector appointments since 2015 has affected the ability of departments such as DRBFC to appoint permanent staff to key positions</w:t>
      </w:r>
      <w:r w:rsidR="00B24888">
        <w:rPr>
          <w:rStyle w:val="FootnoteReference"/>
          <w:rFonts w:cs="Arial"/>
        </w:rPr>
        <w:footnoteReference w:id="7"/>
      </w:r>
      <w:r w:rsidR="00B24888">
        <w:rPr>
          <w:rFonts w:cs="Arial"/>
        </w:rPr>
        <w:t xml:space="preserve">. </w:t>
      </w:r>
    </w:p>
    <w:p w14:paraId="3DB5F7A1" w14:textId="577FC813" w:rsidR="000524A1" w:rsidRDefault="002E4424" w:rsidP="005D2E41">
      <w:pPr>
        <w:spacing w:line="276" w:lineRule="auto"/>
        <w:jc w:val="left"/>
        <w:rPr>
          <w:rFonts w:cs="Arial"/>
        </w:rPr>
      </w:pPr>
      <w:r>
        <w:rPr>
          <w:rFonts w:cs="Arial"/>
        </w:rPr>
        <w:t>To break the political impasse, new elections were held on 12 May 2018, with t</w:t>
      </w:r>
      <w:r w:rsidRPr="008211E8">
        <w:rPr>
          <w:rFonts w:cs="Arial"/>
        </w:rPr>
        <w:t>he Alliance for Change and Progress (AMP)</w:t>
      </w:r>
      <w:r>
        <w:rPr>
          <w:rFonts w:cs="Arial"/>
        </w:rPr>
        <w:t xml:space="preserve"> taking power.</w:t>
      </w:r>
      <w:r w:rsidR="000524A1">
        <w:rPr>
          <w:rFonts w:cs="Arial"/>
        </w:rPr>
        <w:t xml:space="preserve"> This has led to a revitalised government with the appointment of a new minister</w:t>
      </w:r>
      <w:r w:rsidR="00687B83">
        <w:rPr>
          <w:rFonts w:cs="Arial"/>
        </w:rPr>
        <w:t xml:space="preserve">, (Hon. </w:t>
      </w:r>
      <w:r w:rsidR="00687B83" w:rsidRPr="00687B83">
        <w:rPr>
          <w:rFonts w:cs="Arial"/>
        </w:rPr>
        <w:t>Salvador Soares dos Reis Pires</w:t>
      </w:r>
      <w:r w:rsidR="00687B83">
        <w:rPr>
          <w:rFonts w:cs="Arial"/>
        </w:rPr>
        <w:t xml:space="preserve">) </w:t>
      </w:r>
      <w:r w:rsidR="000524A1">
        <w:rPr>
          <w:rFonts w:cs="Arial"/>
        </w:rPr>
        <w:t xml:space="preserve">to the </w:t>
      </w:r>
      <w:r w:rsidR="009C5DB5">
        <w:rPr>
          <w:rFonts w:cs="Arial"/>
        </w:rPr>
        <w:t>MPW</w:t>
      </w:r>
      <w:r w:rsidR="000524A1">
        <w:rPr>
          <w:rFonts w:cs="Arial"/>
        </w:rPr>
        <w:t xml:space="preserve"> (previously the Ministry of Development and Institutional Reform (MDIR)). </w:t>
      </w:r>
    </w:p>
    <w:p w14:paraId="7746B130" w14:textId="5C2B593E" w:rsidR="003D4C7B" w:rsidRDefault="00687B83" w:rsidP="003D4C7B">
      <w:pPr>
        <w:spacing w:line="276" w:lineRule="auto"/>
        <w:jc w:val="left"/>
        <w:rPr>
          <w:rFonts w:cs="Arial"/>
        </w:rPr>
      </w:pPr>
      <w:r>
        <w:rPr>
          <w:rFonts w:cs="Arial"/>
        </w:rPr>
        <w:t xml:space="preserve">At the time of this </w:t>
      </w:r>
      <w:r w:rsidR="009C5DB5">
        <w:rPr>
          <w:rFonts w:cs="Arial"/>
        </w:rPr>
        <w:t xml:space="preserve">MTR </w:t>
      </w:r>
      <w:r>
        <w:rPr>
          <w:rFonts w:cs="Arial"/>
        </w:rPr>
        <w:t xml:space="preserve">the Minister and his staff were undertaking an organisational diagnosis of the capabilities of the </w:t>
      </w:r>
      <w:r w:rsidR="00B24888">
        <w:rPr>
          <w:rFonts w:cs="Arial"/>
        </w:rPr>
        <w:t>M</w:t>
      </w:r>
      <w:r>
        <w:rPr>
          <w:rFonts w:cs="Arial"/>
        </w:rPr>
        <w:t xml:space="preserve">inistry with a focus on providing improved services. </w:t>
      </w:r>
      <w:r w:rsidR="009F4A33">
        <w:rPr>
          <w:rFonts w:cs="Arial"/>
        </w:rPr>
        <w:t xml:space="preserve">The Minister is interested in building the technical capacity of the Ministry and introducing standards for road construction.  </w:t>
      </w:r>
    </w:p>
    <w:p w14:paraId="1EC0E166" w14:textId="78B6BAF6" w:rsidR="003D4C7B" w:rsidRPr="006B498F" w:rsidRDefault="00687B83" w:rsidP="003D4C7B">
      <w:pPr>
        <w:spacing w:line="276" w:lineRule="auto"/>
        <w:jc w:val="left"/>
        <w:rPr>
          <w:rFonts w:cs="Arial"/>
        </w:rPr>
      </w:pPr>
      <w:r>
        <w:rPr>
          <w:rFonts w:cs="Arial"/>
        </w:rPr>
        <w:t xml:space="preserve">Concurrently there is an </w:t>
      </w:r>
      <w:r w:rsidR="00B24888">
        <w:rPr>
          <w:rFonts w:cs="Arial"/>
        </w:rPr>
        <w:t>ongoing</w:t>
      </w:r>
      <w:r>
        <w:rPr>
          <w:rFonts w:cs="Arial"/>
        </w:rPr>
        <w:t xml:space="preserve"> emphasis on the decentralisation agenda </w:t>
      </w:r>
      <w:r w:rsidR="00B24888">
        <w:rPr>
          <w:rFonts w:cs="Arial"/>
        </w:rPr>
        <w:t xml:space="preserve">with functions such as rural road management being fully devolved to municipalities. </w:t>
      </w:r>
      <w:r w:rsidR="003D4C7B">
        <w:rPr>
          <w:rFonts w:cs="Arial"/>
        </w:rPr>
        <w:t>While t</w:t>
      </w:r>
      <w:r w:rsidR="003D4C7B" w:rsidRPr="006B498F">
        <w:rPr>
          <w:rFonts w:cs="Arial"/>
        </w:rPr>
        <w:t>he D</w:t>
      </w:r>
      <w:r w:rsidR="003D4C7B">
        <w:rPr>
          <w:rFonts w:cs="Arial"/>
        </w:rPr>
        <w:t>RBFC</w:t>
      </w:r>
      <w:r w:rsidR="003D4C7B" w:rsidRPr="006B498F">
        <w:rPr>
          <w:rFonts w:cs="Arial"/>
        </w:rPr>
        <w:t xml:space="preserve">, within the </w:t>
      </w:r>
      <w:r w:rsidR="009C5DB5">
        <w:rPr>
          <w:rFonts w:cs="Arial"/>
        </w:rPr>
        <w:t>MPW</w:t>
      </w:r>
      <w:r w:rsidR="003D4C7B" w:rsidRPr="006B498F">
        <w:rPr>
          <w:rFonts w:cs="Arial"/>
        </w:rPr>
        <w:t>, has overall responsibility for the planning, design, implementation and maintenance of</w:t>
      </w:r>
      <w:r w:rsidR="003D4C7B">
        <w:rPr>
          <w:rFonts w:cs="Arial"/>
        </w:rPr>
        <w:t xml:space="preserve"> </w:t>
      </w:r>
      <w:r w:rsidR="003D4C7B" w:rsidRPr="006B498F">
        <w:rPr>
          <w:rFonts w:cs="Arial"/>
        </w:rPr>
        <w:t>Timor-Leste’s road network</w:t>
      </w:r>
      <w:r w:rsidR="003D4C7B" w:rsidRPr="001B1579">
        <w:rPr>
          <w:vertAlign w:val="superscript"/>
        </w:rPr>
        <w:footnoteReference w:id="8"/>
      </w:r>
      <w:r w:rsidR="003D4C7B">
        <w:rPr>
          <w:rFonts w:cs="Arial"/>
        </w:rPr>
        <w:t>, t</w:t>
      </w:r>
      <w:r w:rsidR="003D4C7B" w:rsidRPr="006B498F">
        <w:rPr>
          <w:rFonts w:cs="Arial"/>
        </w:rPr>
        <w:t>he implementation of rural roads has</w:t>
      </w:r>
      <w:r w:rsidR="003D4C7B">
        <w:rPr>
          <w:rFonts w:cs="Arial"/>
        </w:rPr>
        <w:t xml:space="preserve"> now</w:t>
      </w:r>
      <w:r w:rsidR="003D4C7B" w:rsidRPr="006B498F">
        <w:rPr>
          <w:rFonts w:cs="Arial"/>
        </w:rPr>
        <w:t xml:space="preserve"> been delegated to the </w:t>
      </w:r>
      <w:r w:rsidR="009C5DB5">
        <w:rPr>
          <w:rFonts w:cs="Arial"/>
        </w:rPr>
        <w:t>m</w:t>
      </w:r>
      <w:r w:rsidR="003D4C7B" w:rsidRPr="006B498F">
        <w:rPr>
          <w:rFonts w:cs="Arial"/>
        </w:rPr>
        <w:t xml:space="preserve">unicipal level as part of the decentralisation process. Within this structure, </w:t>
      </w:r>
      <w:r w:rsidR="009C5DB5">
        <w:rPr>
          <w:rFonts w:cs="Arial"/>
        </w:rPr>
        <w:t>MPW</w:t>
      </w:r>
      <w:r w:rsidR="003D4C7B" w:rsidRPr="006B498F">
        <w:rPr>
          <w:rFonts w:cs="Arial"/>
        </w:rPr>
        <w:t xml:space="preserve"> staff</w:t>
      </w:r>
      <w:r w:rsidR="003D4C7B">
        <w:rPr>
          <w:rFonts w:cs="Arial"/>
        </w:rPr>
        <w:t xml:space="preserve"> (under the auspices of the Ministry of State Administration (MSA))</w:t>
      </w:r>
      <w:r w:rsidR="003D4C7B" w:rsidRPr="006B498F">
        <w:rPr>
          <w:rFonts w:cs="Arial"/>
        </w:rPr>
        <w:t xml:space="preserve"> are responsible for the planning and supervision of rural road rehabilitation and maintenance</w:t>
      </w:r>
      <w:r w:rsidR="003D4C7B">
        <w:rPr>
          <w:rFonts w:cs="Arial"/>
        </w:rPr>
        <w:t>, whilst design</w:t>
      </w:r>
      <w:r w:rsidR="00992B54">
        <w:rPr>
          <w:rFonts w:cs="Arial"/>
        </w:rPr>
        <w:t xml:space="preserve"> standards</w:t>
      </w:r>
      <w:r w:rsidR="003D4C7B">
        <w:rPr>
          <w:rFonts w:cs="Arial"/>
        </w:rPr>
        <w:t xml:space="preserve"> remain the responsibility of the national level</w:t>
      </w:r>
      <w:r w:rsidR="002D1964">
        <w:rPr>
          <w:rFonts w:cs="Arial"/>
        </w:rPr>
        <w:t xml:space="preserve"> Ministry staff</w:t>
      </w:r>
      <w:r w:rsidR="003D4C7B" w:rsidRPr="006B498F">
        <w:rPr>
          <w:rFonts w:cs="Arial"/>
        </w:rPr>
        <w:t xml:space="preserve">. </w:t>
      </w:r>
      <w:r w:rsidR="003D4C7B">
        <w:rPr>
          <w:rFonts w:cs="Arial"/>
        </w:rPr>
        <w:t>GoTL’s decentralisation agenda provides opportunities for more effective capacity</w:t>
      </w:r>
      <w:r w:rsidR="009C5DB5">
        <w:rPr>
          <w:rFonts w:cs="Arial"/>
        </w:rPr>
        <w:t>-</w:t>
      </w:r>
      <w:r w:rsidR="003D4C7B">
        <w:rPr>
          <w:rFonts w:cs="Arial"/>
        </w:rPr>
        <w:t>building at the municipal level but is constrained by capital works funding controlled at the national level, and insufficient operational funding at the municipal level.</w:t>
      </w:r>
    </w:p>
    <w:p w14:paraId="1F0192B8" w14:textId="521EA6D7" w:rsidR="00B24888" w:rsidRDefault="00B24888" w:rsidP="00715CC7">
      <w:pPr>
        <w:pStyle w:val="BodyText"/>
      </w:pPr>
      <w:r>
        <w:t xml:space="preserve">The </w:t>
      </w:r>
      <w:r w:rsidR="000031FE" w:rsidRPr="000031FE">
        <w:t>Program of the Eighth Constitutional Government</w:t>
      </w:r>
      <w:r w:rsidR="000031FE" w:rsidRPr="000031FE" w:rsidDel="000031FE">
        <w:t xml:space="preserve"> </w:t>
      </w:r>
      <w:r>
        <w:t>was approved by the Council of Ministers on 20</w:t>
      </w:r>
      <w:r w:rsidRPr="000524A1">
        <w:rPr>
          <w:vertAlign w:val="superscript"/>
        </w:rPr>
        <w:t>th</w:t>
      </w:r>
      <w:r>
        <w:t xml:space="preserve"> July. The priorities of the Government are consistent with the Strategic Development Plan 2011</w:t>
      </w:r>
      <w:r w:rsidR="000031FE">
        <w:rPr>
          <w:rFonts w:ascii="Calibri" w:hAnsi="Calibri" w:cs="Calibri"/>
        </w:rPr>
        <w:t>–</w:t>
      </w:r>
      <w:r>
        <w:t>2030 with a focus on a sustainable infrastructure including roads, water and power supply. The Prime Minister has reaffirmed the government’s commitment to rural road management and agricultural development</w:t>
      </w:r>
      <w:r>
        <w:rPr>
          <w:rStyle w:val="FootnoteReference"/>
          <w:rFonts w:cs="Arial"/>
        </w:rPr>
        <w:footnoteReference w:id="9"/>
      </w:r>
      <w:r>
        <w:t>.</w:t>
      </w:r>
      <w:r w:rsidR="009F4A33">
        <w:t xml:space="preserve"> This has been captured in </w:t>
      </w:r>
      <w:r w:rsidR="001F2A56">
        <w:t xml:space="preserve">the </w:t>
      </w:r>
      <w:r w:rsidR="009F4A33">
        <w:t xml:space="preserve">goals and actions of </w:t>
      </w:r>
      <w:r w:rsidR="00C953AD">
        <w:t xml:space="preserve">its </w:t>
      </w:r>
      <w:r w:rsidR="009F4A33">
        <w:t xml:space="preserve">Program (Section 3.2, Page 49): </w:t>
      </w:r>
    </w:p>
    <w:p w14:paraId="2B2ACA20" w14:textId="274CD931" w:rsidR="009F4A33" w:rsidRPr="009F4A33" w:rsidRDefault="00B24888" w:rsidP="00715CC7">
      <w:pPr>
        <w:pStyle w:val="Bullets"/>
      </w:pPr>
      <w:r w:rsidRPr="009F4A33">
        <w:t>Rehabilitate all rural roads, using loca</w:t>
      </w:r>
      <w:r w:rsidR="009F4A33" w:rsidRPr="009F4A33">
        <w:t>l companies</w:t>
      </w:r>
      <w:r w:rsidRPr="009F4A33">
        <w:t xml:space="preserve">, implementing the Development Program of Rural Roads and the </w:t>
      </w:r>
      <w:r w:rsidR="009F4A33" w:rsidRPr="009F4A33">
        <w:t xml:space="preserve">Rural Roads </w:t>
      </w:r>
      <w:r w:rsidRPr="009F4A33">
        <w:t>Master</w:t>
      </w:r>
      <w:r w:rsidR="009F4A33" w:rsidRPr="009F4A33">
        <w:t xml:space="preserve"> Plan and Investment Strategy</w:t>
      </w:r>
    </w:p>
    <w:p w14:paraId="5B06D0F7" w14:textId="72EBAA11" w:rsidR="00B24888" w:rsidRDefault="00B24888" w:rsidP="00715CC7">
      <w:pPr>
        <w:pStyle w:val="Bullets"/>
      </w:pPr>
      <w:r w:rsidRPr="009F4A33">
        <w:t>Conduct annual survey</w:t>
      </w:r>
      <w:r w:rsidR="009F4A33" w:rsidRPr="009F4A33">
        <w:t>s to monitor the road condition of</w:t>
      </w:r>
      <w:r w:rsidRPr="009F4A33">
        <w:t xml:space="preserve"> all roads rehabilitated to determi</w:t>
      </w:r>
      <w:r w:rsidR="009F4A33" w:rsidRPr="009F4A33">
        <w:t>ne maintenance needs</w:t>
      </w:r>
      <w:r w:rsidR="000031FE">
        <w:t>.</w:t>
      </w:r>
    </w:p>
    <w:p w14:paraId="3834F63E" w14:textId="77777777" w:rsidR="0022404F" w:rsidRDefault="0022404F">
      <w:pPr>
        <w:rPr>
          <w:rFonts w:ascii="Calibri Light" w:eastAsiaTheme="majorEastAsia" w:hAnsi="Calibri Light" w:cstheme="majorBidi"/>
          <w:color w:val="BC1D43"/>
          <w:sz w:val="24"/>
          <w:szCs w:val="26"/>
        </w:rPr>
      </w:pPr>
      <w:r>
        <w:br w:type="page"/>
      </w:r>
    </w:p>
    <w:p w14:paraId="01BEF70A" w14:textId="6612E30B" w:rsidR="001E1738" w:rsidRDefault="001E1738" w:rsidP="001E1738">
      <w:pPr>
        <w:pStyle w:val="Heading2"/>
      </w:pPr>
      <w:bookmarkStart w:id="10" w:name="_Toc523736285"/>
      <w:r>
        <w:t>Objectives of the Mid</w:t>
      </w:r>
      <w:r w:rsidR="000031FE">
        <w:t>-</w:t>
      </w:r>
      <w:r>
        <w:t>Term Review</w:t>
      </w:r>
      <w:bookmarkEnd w:id="10"/>
    </w:p>
    <w:p w14:paraId="2C39075C" w14:textId="5CDC686E" w:rsidR="00DA495C" w:rsidRDefault="001E1738" w:rsidP="001E1738">
      <w:pPr>
        <w:jc w:val="left"/>
      </w:pPr>
      <w:r w:rsidRPr="00832613">
        <w:t xml:space="preserve">The </w:t>
      </w:r>
      <w:r>
        <w:t>objective</w:t>
      </w:r>
      <w:r w:rsidR="00DA495C">
        <w:t>s</w:t>
      </w:r>
      <w:r>
        <w:t xml:space="preserve"> of the </w:t>
      </w:r>
      <w:r w:rsidRPr="00832613">
        <w:t xml:space="preserve">MTR </w:t>
      </w:r>
      <w:r w:rsidR="00DA495C">
        <w:t xml:space="preserve">are: </w:t>
      </w:r>
      <w:r w:rsidRPr="00832613">
        <w:t xml:space="preserve"> </w:t>
      </w:r>
    </w:p>
    <w:p w14:paraId="1617EB90" w14:textId="74352E84" w:rsidR="001E1738" w:rsidRDefault="00DA495C" w:rsidP="00773B02">
      <w:pPr>
        <w:pStyle w:val="Numbers"/>
        <w:numPr>
          <w:ilvl w:val="0"/>
          <w:numId w:val="84"/>
        </w:numPr>
      </w:pPr>
      <w:r>
        <w:t>T</w:t>
      </w:r>
      <w:r w:rsidR="001E1738" w:rsidRPr="00832613">
        <w:t xml:space="preserve">o evaluate the progress of </w:t>
      </w:r>
      <w:r w:rsidR="001E1738">
        <w:t>R4D-SP</w:t>
      </w:r>
      <w:r w:rsidR="001E1738" w:rsidRPr="00832613">
        <w:t xml:space="preserve"> </w:t>
      </w:r>
      <w:r w:rsidR="006C0B6C">
        <w:t>(</w:t>
      </w:r>
      <w:r w:rsidR="001E1738" w:rsidRPr="00832613">
        <w:t>Phase II</w:t>
      </w:r>
      <w:r w:rsidR="006C0B6C">
        <w:t>)</w:t>
      </w:r>
      <w:r w:rsidR="001E1738">
        <w:t xml:space="preserve"> in terms of:</w:t>
      </w:r>
      <w:r w:rsidR="001E1738" w:rsidRPr="00832613">
        <w:t xml:space="preserve"> </w:t>
      </w:r>
    </w:p>
    <w:p w14:paraId="2EB4BE3F" w14:textId="77777777" w:rsidR="001E1738" w:rsidRDefault="001E1738" w:rsidP="001223F5">
      <w:pPr>
        <w:pStyle w:val="Numbers"/>
        <w:numPr>
          <w:ilvl w:val="1"/>
          <w:numId w:val="8"/>
        </w:numPr>
      </w:pPr>
      <w:r>
        <w:t>C</w:t>
      </w:r>
      <w:r w:rsidRPr="00832613">
        <w:t>ompliance with staffing and financial commitments outlined in the Subsidiary Arrangement between GoA and GoTL</w:t>
      </w:r>
    </w:p>
    <w:p w14:paraId="66F33394" w14:textId="77777777" w:rsidR="001E1738" w:rsidRDefault="001E1738" w:rsidP="001223F5">
      <w:pPr>
        <w:pStyle w:val="Numbers"/>
        <w:numPr>
          <w:ilvl w:val="1"/>
          <w:numId w:val="8"/>
        </w:numPr>
      </w:pPr>
      <w:r w:rsidRPr="00832613">
        <w:t>R4D-SP progress against Phase II program outcomes</w:t>
      </w:r>
    </w:p>
    <w:p w14:paraId="505B92F0" w14:textId="45EF31F7" w:rsidR="00DA495C" w:rsidRDefault="001E1738" w:rsidP="001223F5">
      <w:pPr>
        <w:pStyle w:val="Numbers"/>
        <w:numPr>
          <w:ilvl w:val="1"/>
          <w:numId w:val="8"/>
        </w:numPr>
      </w:pPr>
      <w:r>
        <w:t>T</w:t>
      </w:r>
      <w:r w:rsidRPr="00832613">
        <w:t xml:space="preserve">he delivery partner’s ability to address program constraints. </w:t>
      </w:r>
    </w:p>
    <w:p w14:paraId="23B4E488" w14:textId="0E9F243F" w:rsidR="00DA495C" w:rsidRPr="00DA495C" w:rsidRDefault="00DA495C" w:rsidP="001223F5">
      <w:pPr>
        <w:pStyle w:val="Numbers"/>
      </w:pPr>
      <w:r>
        <w:t>To assess what has been learned and recommend improvements to existing approaches and priorities in rural roadworks.</w:t>
      </w:r>
    </w:p>
    <w:p w14:paraId="7F678A0B" w14:textId="362AEA0B" w:rsidR="003D4C7B" w:rsidRDefault="003D4C7B" w:rsidP="001223F5">
      <w:pPr>
        <w:pStyle w:val="BodyText"/>
      </w:pPr>
      <w:r>
        <w:t xml:space="preserve">Australia’s R4D-SP focuses on providing capacity-building support to GoTL and local contractors to implement R4D and is contingent on GoTL providing capital, operational and human resources to implement Timor-Leste’s rural road program. Both the Subsidiary Arrangement between GoA and GoTL and the Grant Arrangement between DFAT and the ILO note that R4D-SP may be terminated at the mid-point (March 2019) if there </w:t>
      </w:r>
      <w:r w:rsidR="0022404F">
        <w:t>are</w:t>
      </w:r>
      <w:r>
        <w:t xml:space="preserve"> insufficient staffing and financial commitments from GoTL or progress</w:t>
      </w:r>
      <w:r w:rsidR="0022404F">
        <w:t xml:space="preserve"> does not</w:t>
      </w:r>
      <w:r>
        <w:t xml:space="preserve"> justify proceeding with the program. The decision to proceed or terminate the program will be informed by this </w:t>
      </w:r>
      <w:r w:rsidR="00DA495C">
        <w:t>MTR</w:t>
      </w:r>
      <w:r>
        <w:t>.</w:t>
      </w:r>
    </w:p>
    <w:p w14:paraId="01418DE4" w14:textId="1890C196" w:rsidR="00FC749D" w:rsidRDefault="00FC749D" w:rsidP="00FC749D">
      <w:pPr>
        <w:pStyle w:val="Heading1"/>
      </w:pPr>
      <w:bookmarkStart w:id="11" w:name="_Toc523736286"/>
      <w:r>
        <w:t>Review approach and methodology</w:t>
      </w:r>
      <w:bookmarkEnd w:id="11"/>
    </w:p>
    <w:p w14:paraId="4AEF217C" w14:textId="13EF7F91" w:rsidR="00B32DC9" w:rsidRDefault="004C0297" w:rsidP="00715CC7">
      <w:pPr>
        <w:pStyle w:val="BodyText"/>
      </w:pPr>
      <w:r>
        <w:t xml:space="preserve">The MTR approach consisted of </w:t>
      </w:r>
      <w:r w:rsidR="00C70EF8">
        <w:t>three</w:t>
      </w:r>
      <w:r>
        <w:t xml:space="preserve"> phases: (1</w:t>
      </w:r>
      <w:r w:rsidR="0022404F">
        <w:t xml:space="preserve">) document review and qualitative analysis; (2) field work comprising interviews, focus group discussions, reflection workshops and field observations; and (3) data analysis, synthesis and </w:t>
      </w:r>
      <w:r>
        <w:t xml:space="preserve">reporting. </w:t>
      </w:r>
    </w:p>
    <w:p w14:paraId="28137470" w14:textId="613D91BE" w:rsidR="00B9384F" w:rsidRDefault="00B9384F" w:rsidP="00715CC7">
      <w:pPr>
        <w:pStyle w:val="BodyText"/>
      </w:pPr>
      <w:r w:rsidRPr="00B9384F">
        <w:t>The review team consist</w:t>
      </w:r>
      <w:r>
        <w:t>ed</w:t>
      </w:r>
      <w:r w:rsidRPr="00B9384F">
        <w:t xml:space="preserve"> of a </w:t>
      </w:r>
      <w:r w:rsidR="0022404F" w:rsidRPr="00B9384F">
        <w:t xml:space="preserve">team leader/technical specialist in capacity development and governance, </w:t>
      </w:r>
      <w:r w:rsidR="0022404F">
        <w:t xml:space="preserve">an </w:t>
      </w:r>
      <w:r w:rsidR="0022404F" w:rsidRPr="00B9384F">
        <w:t xml:space="preserve">evaluation specialist, and </w:t>
      </w:r>
      <w:r w:rsidR="0022404F">
        <w:t xml:space="preserve">a </w:t>
      </w:r>
      <w:r w:rsidR="0022404F" w:rsidRPr="00B9384F">
        <w:t>national consultant</w:t>
      </w:r>
      <w:r w:rsidRPr="00B9384F">
        <w:t xml:space="preserve">. </w:t>
      </w:r>
      <w:r>
        <w:t>The review included a three</w:t>
      </w:r>
      <w:r w:rsidR="0022404F">
        <w:t>-</w:t>
      </w:r>
      <w:r>
        <w:t>week in-country mission to Timor-Leste</w:t>
      </w:r>
      <w:r w:rsidR="001B1579">
        <w:t xml:space="preserve"> (2</w:t>
      </w:r>
      <w:r w:rsidR="0022404F">
        <w:rPr>
          <w:rFonts w:ascii="Calibri" w:hAnsi="Calibri" w:cs="Calibri"/>
        </w:rPr>
        <w:t>–</w:t>
      </w:r>
      <w:r w:rsidR="001B1579">
        <w:t>20 July 2018)</w:t>
      </w:r>
      <w:r w:rsidR="00944DF1">
        <w:t xml:space="preserve"> to conduct interviews and visit two selected municipalities</w:t>
      </w:r>
      <w:r>
        <w:t>.</w:t>
      </w:r>
      <w:r w:rsidR="00944DF1">
        <w:t xml:space="preserve"> </w:t>
      </w:r>
    </w:p>
    <w:p w14:paraId="10CAB6F1" w14:textId="1DE74AA9" w:rsidR="00B9384F" w:rsidRDefault="00B9384F" w:rsidP="00715CC7">
      <w:pPr>
        <w:pStyle w:val="BodyText"/>
      </w:pPr>
      <w:r w:rsidRPr="00B9384F">
        <w:t xml:space="preserve">A </w:t>
      </w:r>
      <w:r w:rsidR="0022404F" w:rsidRPr="00B9384F">
        <w:t>steering committee</w:t>
      </w:r>
      <w:r w:rsidR="00135541">
        <w:t xml:space="preserve">, consisting of </w:t>
      </w:r>
      <w:r w:rsidR="0022404F">
        <w:t xml:space="preserve">representatives of </w:t>
      </w:r>
      <w:r w:rsidR="00135541">
        <w:t>DFAT, M&amp;E House and</w:t>
      </w:r>
      <w:r w:rsidR="0022404F">
        <w:t xml:space="preserve"> the</w:t>
      </w:r>
      <w:r w:rsidR="00135541">
        <w:t xml:space="preserve"> ILO, </w:t>
      </w:r>
      <w:r w:rsidR="001B1579">
        <w:t>was</w:t>
      </w:r>
      <w:r w:rsidRPr="00B9384F">
        <w:t xml:space="preserve"> established to oversee the development and implementation of the review. M&amp;E House</w:t>
      </w:r>
      <w:r w:rsidR="0022404F">
        <w:t xml:space="preserve"> was responsible for d</w:t>
      </w:r>
      <w:r w:rsidR="0022404F" w:rsidRPr="00B9384F">
        <w:t>ay</w:t>
      </w:r>
      <w:r w:rsidR="0022404F">
        <w:t>-</w:t>
      </w:r>
      <w:r w:rsidR="0022404F" w:rsidRPr="00B9384F">
        <w:t>to</w:t>
      </w:r>
      <w:r w:rsidR="0022404F">
        <w:t>-</w:t>
      </w:r>
      <w:r w:rsidR="0022404F" w:rsidRPr="00B9384F">
        <w:t>day management</w:t>
      </w:r>
      <w:r>
        <w:t>.</w:t>
      </w:r>
    </w:p>
    <w:p w14:paraId="186CEE30" w14:textId="100B3683" w:rsidR="00623DC9" w:rsidRDefault="00623DC9" w:rsidP="00715CC7">
      <w:pPr>
        <w:pStyle w:val="BodyText"/>
      </w:pPr>
      <w:r>
        <w:t xml:space="preserve">A </w:t>
      </w:r>
      <w:r w:rsidR="00A60B60">
        <w:t>R</w:t>
      </w:r>
      <w:r>
        <w:t xml:space="preserve">eview </w:t>
      </w:r>
      <w:r w:rsidR="00A60B60">
        <w:t>P</w:t>
      </w:r>
      <w:r>
        <w:t>lan was</w:t>
      </w:r>
      <w:r w:rsidR="004C0297">
        <w:t xml:space="preserve"> developed to guide the </w:t>
      </w:r>
      <w:r w:rsidR="00A60B60">
        <w:t>review and</w:t>
      </w:r>
      <w:r>
        <w:t xml:space="preserve"> </w:t>
      </w:r>
      <w:r w:rsidR="00A60B60">
        <w:t>included an updated Terms of Reference (ToR) which expanded on the key evaluation questions to include an evaluation of sustainability</w:t>
      </w:r>
      <w:r>
        <w:t>.</w:t>
      </w:r>
      <w:r w:rsidR="00944DF1">
        <w:t xml:space="preserve"> The </w:t>
      </w:r>
      <w:r w:rsidR="00A60B60">
        <w:t>R</w:t>
      </w:r>
      <w:r w:rsidR="00944DF1">
        <w:t xml:space="preserve">eview </w:t>
      </w:r>
      <w:r w:rsidR="00A60B60">
        <w:t>P</w:t>
      </w:r>
      <w:r w:rsidR="00944DF1">
        <w:t xml:space="preserve">lan was informed by </w:t>
      </w:r>
      <w:r w:rsidR="004C0297">
        <w:t>the</w:t>
      </w:r>
      <w:r w:rsidR="00944DF1">
        <w:t xml:space="preserve"> preliminary document review.</w:t>
      </w:r>
    </w:p>
    <w:p w14:paraId="52CB1EF7" w14:textId="12CC5A45" w:rsidR="009C0BEB" w:rsidRDefault="009C0BEB" w:rsidP="00715CC7">
      <w:pPr>
        <w:pStyle w:val="BodyText"/>
      </w:pPr>
      <w:r>
        <w:t xml:space="preserve">The review was </w:t>
      </w:r>
      <w:r w:rsidR="0022404F">
        <w:t>designed</w:t>
      </w:r>
      <w:r>
        <w:t xml:space="preserve"> to: </w:t>
      </w:r>
    </w:p>
    <w:p w14:paraId="4A004665" w14:textId="6AFE2E4B" w:rsidR="009C0BEB" w:rsidRDefault="009C0BEB" w:rsidP="00715CC7">
      <w:pPr>
        <w:pStyle w:val="Bullets"/>
      </w:pPr>
      <w:r>
        <w:t>Align with DFAT</w:t>
      </w:r>
      <w:r w:rsidR="00C76174">
        <w:t xml:space="preserve"> </w:t>
      </w:r>
      <w:r w:rsidR="0022404F" w:rsidRPr="001E39E2">
        <w:rPr>
          <w:rFonts w:eastAsia="Trebuchet MS" w:cstheme="minorHAnsi"/>
          <w:color w:val="000000"/>
        </w:rPr>
        <w:t>monitoring and evaluation</w:t>
      </w:r>
      <w:r w:rsidR="0022404F">
        <w:t xml:space="preserve"> (</w:t>
      </w:r>
      <w:r w:rsidR="00C76174">
        <w:t>M&amp;E</w:t>
      </w:r>
      <w:r w:rsidR="0022404F">
        <w:t>) standards</w:t>
      </w:r>
      <w:r>
        <w:t xml:space="preserve"> (Standard</w:t>
      </w:r>
      <w:r w:rsidR="0022404F">
        <w:t>s</w:t>
      </w:r>
      <w:r>
        <w:t xml:space="preserve"> 5 and 6) and International Standards </w:t>
      </w:r>
      <w:r w:rsidR="00FE2D61">
        <w:t xml:space="preserve">(e.g. Organisation for Economic Cooperation and Development - Development Assistance Committee </w:t>
      </w:r>
      <w:r>
        <w:t>(OECD DAC)</w:t>
      </w:r>
      <w:r w:rsidR="00FE2D61">
        <w:t>)</w:t>
      </w:r>
    </w:p>
    <w:p w14:paraId="3E382C7C" w14:textId="2376C277" w:rsidR="009C0BEB" w:rsidRDefault="009C0BEB" w:rsidP="00715CC7">
      <w:pPr>
        <w:pStyle w:val="Bullets"/>
      </w:pPr>
      <w:r>
        <w:t>Be inclusive, by involv</w:t>
      </w:r>
      <w:r w:rsidR="0022404F">
        <w:t>ing</w:t>
      </w:r>
      <w:r>
        <w:t xml:space="preserve"> key stakeholders in the design, data collection, analysis and reflection</w:t>
      </w:r>
    </w:p>
    <w:p w14:paraId="7F0A7E78" w14:textId="1E0F16CA" w:rsidR="009C0BEB" w:rsidRDefault="009C0BEB" w:rsidP="00715CC7">
      <w:pPr>
        <w:pStyle w:val="Bullets"/>
      </w:pPr>
      <w:r>
        <w:t>Be utilisation</w:t>
      </w:r>
      <w:r w:rsidR="0022404F">
        <w:t>-</w:t>
      </w:r>
      <w:r>
        <w:t>focused</w:t>
      </w:r>
      <w:r w:rsidR="0022404F">
        <w:t>,</w:t>
      </w:r>
      <w:r>
        <w:t xml:space="preserve"> to provide evidence-based findings and practical recommendations to inform management decisions</w:t>
      </w:r>
      <w:r w:rsidR="0022404F">
        <w:t>.</w:t>
      </w:r>
    </w:p>
    <w:p w14:paraId="1C59A578" w14:textId="045F28B0" w:rsidR="009C0BEB" w:rsidRDefault="009C0BEB" w:rsidP="00715CC7">
      <w:pPr>
        <w:pStyle w:val="BodyText"/>
      </w:pPr>
      <w:r>
        <w:t>The review was guided by five key evaluation questions</w:t>
      </w:r>
      <w:r w:rsidR="00380284">
        <w:t xml:space="preserve"> (KEQs)</w:t>
      </w:r>
      <w:r w:rsidR="00B9384F">
        <w:t xml:space="preserve"> </w:t>
      </w:r>
      <w:r w:rsidR="00380284">
        <w:t xml:space="preserve">and associated sub-questions as outlined in </w:t>
      </w:r>
      <w:r w:rsidR="00380284" w:rsidRPr="007440E5">
        <w:rPr>
          <w:b/>
        </w:rPr>
        <w:t>Table 1</w:t>
      </w:r>
      <w:r w:rsidR="00380284">
        <w:t>.</w:t>
      </w:r>
      <w:r w:rsidR="00052F95">
        <w:t xml:space="preserve"> </w:t>
      </w:r>
      <w:r w:rsidR="00B160BD">
        <w:t>C</w:t>
      </w:r>
      <w:r w:rsidR="00052F95">
        <w:t>hanges were made to the KEQs</w:t>
      </w:r>
      <w:r w:rsidR="0022404F">
        <w:t xml:space="preserve"> initially</w:t>
      </w:r>
      <w:r w:rsidR="00052F95">
        <w:t xml:space="preserve"> put forward in the </w:t>
      </w:r>
      <w:r w:rsidR="00B160BD">
        <w:t>R</w:t>
      </w:r>
      <w:r w:rsidR="00052F95">
        <w:t>eview’s ToR, including adding a sustainability criteria question and changing some ToR KEQs into sub-questions. This was done to better reflect the intention of the MTR and the assessments under the different criteria.</w:t>
      </w:r>
    </w:p>
    <w:p w14:paraId="32A39A32" w14:textId="7F44B06B" w:rsidR="00380284" w:rsidRDefault="00380284" w:rsidP="00380284">
      <w:pPr>
        <w:pStyle w:val="Caption"/>
      </w:pPr>
      <w:r>
        <w:t xml:space="preserve">Table </w:t>
      </w:r>
      <w:r w:rsidR="008E734D">
        <w:rPr>
          <w:noProof/>
        </w:rPr>
        <w:fldChar w:fldCharType="begin"/>
      </w:r>
      <w:r w:rsidR="008E734D">
        <w:rPr>
          <w:noProof/>
        </w:rPr>
        <w:instrText xml:space="preserve"> SEQ Table \* ARABIC </w:instrText>
      </w:r>
      <w:r w:rsidR="008E734D">
        <w:rPr>
          <w:noProof/>
        </w:rPr>
        <w:fldChar w:fldCharType="separate"/>
      </w:r>
      <w:r w:rsidR="004B7795">
        <w:rPr>
          <w:noProof/>
        </w:rPr>
        <w:t>1</w:t>
      </w:r>
      <w:r w:rsidR="008E734D">
        <w:rPr>
          <w:noProof/>
        </w:rPr>
        <w:fldChar w:fldCharType="end"/>
      </w:r>
      <w:r>
        <w:t xml:space="preserve">. </w:t>
      </w:r>
      <w:r w:rsidR="00FB5A10">
        <w:t>MTR</w:t>
      </w:r>
      <w:r w:rsidR="00FB5A10" w:rsidDel="00FB5A10">
        <w:t xml:space="preserve"> </w:t>
      </w:r>
      <w:r w:rsidR="00FB5A10">
        <w:t>k</w:t>
      </w:r>
      <w:r>
        <w:t xml:space="preserve">ey evaluation questions and sub-questions </w:t>
      </w:r>
    </w:p>
    <w:tbl>
      <w:tblPr>
        <w:tblStyle w:val="TableGrid"/>
        <w:tblW w:w="5000" w:type="pct"/>
        <w:tblInd w:w="-113" w:type="dxa"/>
        <w:tblLook w:val="04A0" w:firstRow="1" w:lastRow="0" w:firstColumn="1" w:lastColumn="0" w:noHBand="0" w:noVBand="1"/>
      </w:tblPr>
      <w:tblGrid>
        <w:gridCol w:w="1496"/>
        <w:gridCol w:w="7557"/>
      </w:tblGrid>
      <w:tr w:rsidR="00380284" w:rsidRPr="00C73A52" w14:paraId="708275A8" w14:textId="77777777" w:rsidTr="00380284">
        <w:trPr>
          <w:trHeight w:val="364"/>
          <w:tblHeader/>
        </w:trPr>
        <w:tc>
          <w:tcPr>
            <w:tcW w:w="826" w:type="pct"/>
            <w:shd w:val="clear" w:color="auto" w:fill="BC1D43"/>
            <w:vAlign w:val="center"/>
          </w:tcPr>
          <w:p w14:paraId="7F44E756" w14:textId="77777777" w:rsidR="00380284" w:rsidRPr="00C73A52" w:rsidRDefault="00380284" w:rsidP="00380284">
            <w:pPr>
              <w:spacing w:before="120" w:after="120" w:line="276" w:lineRule="auto"/>
              <w:jc w:val="left"/>
              <w:rPr>
                <w:rFonts w:eastAsia="Times New Roman" w:cs="Times New Roman"/>
                <w:b/>
                <w:bCs/>
                <w:color w:val="FFFFFF" w:themeColor="background1"/>
                <w:lang w:val="en-GB" w:eastAsia="en-GB"/>
              </w:rPr>
            </w:pPr>
            <w:r w:rsidRPr="00C73A52">
              <w:rPr>
                <w:rFonts w:eastAsia="Times New Roman" w:cs="Times New Roman"/>
                <w:b/>
                <w:bCs/>
                <w:color w:val="FFFFFF" w:themeColor="background1"/>
                <w:lang w:val="en-GB" w:eastAsia="en-GB"/>
              </w:rPr>
              <w:t>Evaluation Criteria</w:t>
            </w:r>
          </w:p>
        </w:tc>
        <w:tc>
          <w:tcPr>
            <w:tcW w:w="4174" w:type="pct"/>
            <w:shd w:val="clear" w:color="auto" w:fill="BC1D43"/>
            <w:vAlign w:val="center"/>
          </w:tcPr>
          <w:p w14:paraId="116BD2CB" w14:textId="12463C23" w:rsidR="00380284" w:rsidRPr="00C73A52" w:rsidRDefault="00380284" w:rsidP="00380284">
            <w:pPr>
              <w:spacing w:before="120" w:after="120" w:line="276" w:lineRule="auto"/>
              <w:jc w:val="left"/>
              <w:rPr>
                <w:rFonts w:eastAsia="Times New Roman" w:cs="Times New Roman"/>
                <w:b/>
                <w:bCs/>
                <w:color w:val="FFFFFF" w:themeColor="background1"/>
                <w:lang w:val="en-GB" w:eastAsia="en-GB"/>
              </w:rPr>
            </w:pPr>
            <w:r w:rsidRPr="00C73A52">
              <w:rPr>
                <w:rFonts w:eastAsia="Times New Roman" w:cs="Times New Roman"/>
                <w:b/>
                <w:bCs/>
                <w:color w:val="FFFFFF" w:themeColor="background1"/>
                <w:lang w:val="en-GB" w:eastAsia="en-GB"/>
              </w:rPr>
              <w:t xml:space="preserve">Key </w:t>
            </w:r>
            <w:r w:rsidR="0022404F" w:rsidRPr="00C73A52">
              <w:rPr>
                <w:rFonts w:eastAsia="Times New Roman" w:cs="Times New Roman"/>
                <w:b/>
                <w:bCs/>
                <w:color w:val="FFFFFF" w:themeColor="background1"/>
                <w:lang w:val="en-GB" w:eastAsia="en-GB"/>
              </w:rPr>
              <w:t>evaluation questions</w:t>
            </w:r>
            <w:r w:rsidR="0022404F">
              <w:rPr>
                <w:rFonts w:eastAsia="Times New Roman" w:cs="Times New Roman"/>
                <w:b/>
                <w:bCs/>
                <w:color w:val="FFFFFF" w:themeColor="background1"/>
                <w:lang w:val="en-GB" w:eastAsia="en-GB"/>
              </w:rPr>
              <w:t xml:space="preserve"> </w:t>
            </w:r>
            <w:r>
              <w:rPr>
                <w:rFonts w:eastAsia="Times New Roman" w:cs="Times New Roman"/>
                <w:b/>
                <w:bCs/>
                <w:color w:val="FFFFFF" w:themeColor="background1"/>
                <w:lang w:val="en-GB" w:eastAsia="en-GB"/>
              </w:rPr>
              <w:t>and sub-questions</w:t>
            </w:r>
          </w:p>
        </w:tc>
      </w:tr>
      <w:tr w:rsidR="00380284" w:rsidRPr="00064B66" w14:paraId="2B0BF136" w14:textId="77777777" w:rsidTr="00380284">
        <w:trPr>
          <w:trHeight w:val="364"/>
        </w:trPr>
        <w:tc>
          <w:tcPr>
            <w:tcW w:w="826" w:type="pct"/>
            <w:vAlign w:val="center"/>
          </w:tcPr>
          <w:p w14:paraId="57E8ABE9" w14:textId="1E4EB68D" w:rsidR="00380284" w:rsidRPr="00FB14EC" w:rsidRDefault="00380284" w:rsidP="00380284">
            <w:pPr>
              <w:pStyle w:val="tablebullets"/>
              <w:spacing w:before="120" w:after="120"/>
              <w:ind w:left="0" w:firstLine="0"/>
              <w:rPr>
                <w:sz w:val="22"/>
                <w:szCs w:val="22"/>
              </w:rPr>
            </w:pPr>
            <w:r>
              <w:rPr>
                <w:sz w:val="22"/>
                <w:szCs w:val="22"/>
              </w:rPr>
              <w:t>Effectiveness</w:t>
            </w:r>
          </w:p>
        </w:tc>
        <w:tc>
          <w:tcPr>
            <w:tcW w:w="4174" w:type="pct"/>
            <w:vAlign w:val="center"/>
          </w:tcPr>
          <w:p w14:paraId="1417E97B" w14:textId="5EEA48A5" w:rsidR="00380284" w:rsidRDefault="00380284" w:rsidP="00773B02">
            <w:pPr>
              <w:pStyle w:val="tablebullets"/>
              <w:numPr>
                <w:ilvl w:val="0"/>
                <w:numId w:val="13"/>
              </w:numPr>
              <w:spacing w:before="120" w:after="120"/>
              <w:ind w:left="339" w:hanging="339"/>
              <w:jc w:val="both"/>
              <w:rPr>
                <w:sz w:val="22"/>
                <w:szCs w:val="22"/>
              </w:rPr>
            </w:pPr>
            <w:r>
              <w:rPr>
                <w:sz w:val="22"/>
                <w:szCs w:val="22"/>
              </w:rPr>
              <w:t xml:space="preserve">To what extent is the </w:t>
            </w:r>
            <w:r w:rsidR="00FB5A10">
              <w:rPr>
                <w:sz w:val="22"/>
                <w:szCs w:val="22"/>
              </w:rPr>
              <w:t xml:space="preserve">R4D-SP </w:t>
            </w:r>
            <w:r>
              <w:rPr>
                <w:sz w:val="22"/>
                <w:szCs w:val="22"/>
              </w:rPr>
              <w:t>making adequate progress towards achieving improved rural road access; increased skills, employment and income; and supporting GoTL to effectively manage rural roads?</w:t>
            </w:r>
          </w:p>
          <w:p w14:paraId="7464D35F" w14:textId="00FB2CAA" w:rsidR="00380284" w:rsidRDefault="00380284" w:rsidP="00773B02">
            <w:pPr>
              <w:pStyle w:val="tablebullets"/>
              <w:numPr>
                <w:ilvl w:val="0"/>
                <w:numId w:val="14"/>
              </w:numPr>
              <w:spacing w:before="120" w:after="120"/>
              <w:jc w:val="both"/>
              <w:rPr>
                <w:sz w:val="22"/>
                <w:szCs w:val="22"/>
              </w:rPr>
            </w:pPr>
            <w:r>
              <w:rPr>
                <w:sz w:val="22"/>
                <w:szCs w:val="22"/>
              </w:rPr>
              <w:t>What progress has been made against the immediate, intermediate and end-of-program outcomes in th</w:t>
            </w:r>
            <w:r w:rsidR="00BF0E24">
              <w:rPr>
                <w:sz w:val="22"/>
                <w:szCs w:val="22"/>
              </w:rPr>
              <w:t>e draft R4D-SP Theory of Change</w:t>
            </w:r>
            <w:r>
              <w:rPr>
                <w:sz w:val="22"/>
                <w:szCs w:val="22"/>
              </w:rPr>
              <w:t>?</w:t>
            </w:r>
          </w:p>
          <w:p w14:paraId="5B0DCC7C" w14:textId="77777777" w:rsidR="00380284" w:rsidRDefault="00380284" w:rsidP="00773B02">
            <w:pPr>
              <w:pStyle w:val="tablebullets"/>
              <w:numPr>
                <w:ilvl w:val="0"/>
                <w:numId w:val="14"/>
              </w:numPr>
              <w:spacing w:before="120" w:after="120"/>
              <w:jc w:val="both"/>
              <w:rPr>
                <w:sz w:val="22"/>
                <w:szCs w:val="22"/>
              </w:rPr>
            </w:pPr>
            <w:r>
              <w:rPr>
                <w:sz w:val="22"/>
                <w:szCs w:val="22"/>
              </w:rPr>
              <w:t>To what extent is the program addressing constraints identified at the end of Phase I, and key risks identified in the DUA?</w:t>
            </w:r>
          </w:p>
          <w:p w14:paraId="3B6A9D52" w14:textId="77777777" w:rsidR="00380284" w:rsidRDefault="00380284" w:rsidP="00773B02">
            <w:pPr>
              <w:pStyle w:val="tablebullets"/>
              <w:numPr>
                <w:ilvl w:val="0"/>
                <w:numId w:val="14"/>
              </w:numPr>
              <w:spacing w:before="120" w:after="120"/>
              <w:jc w:val="both"/>
              <w:rPr>
                <w:sz w:val="22"/>
                <w:szCs w:val="22"/>
              </w:rPr>
            </w:pPr>
            <w:r>
              <w:rPr>
                <w:sz w:val="22"/>
                <w:szCs w:val="22"/>
              </w:rPr>
              <w:t>How likely is the program to meet its outcomes during the remainder of the investment period?</w:t>
            </w:r>
          </w:p>
          <w:p w14:paraId="04221854" w14:textId="77777777" w:rsidR="00380284" w:rsidRPr="00064B66" w:rsidRDefault="00380284" w:rsidP="00773B02">
            <w:pPr>
              <w:pStyle w:val="tablebullets"/>
              <w:numPr>
                <w:ilvl w:val="0"/>
                <w:numId w:val="14"/>
              </w:numPr>
              <w:spacing w:before="120" w:after="120"/>
              <w:jc w:val="both"/>
              <w:rPr>
                <w:sz w:val="22"/>
                <w:szCs w:val="22"/>
              </w:rPr>
            </w:pPr>
            <w:r>
              <w:rPr>
                <w:sz w:val="22"/>
                <w:szCs w:val="22"/>
              </w:rPr>
              <w:t xml:space="preserve">What works well and what needs to change to improve the program’s effectiveness? </w:t>
            </w:r>
          </w:p>
        </w:tc>
      </w:tr>
      <w:tr w:rsidR="00380284" w:rsidRPr="00EC11C3" w14:paraId="606B7773" w14:textId="77777777" w:rsidTr="00380284">
        <w:trPr>
          <w:trHeight w:val="364"/>
        </w:trPr>
        <w:tc>
          <w:tcPr>
            <w:tcW w:w="826" w:type="pct"/>
            <w:vAlign w:val="center"/>
          </w:tcPr>
          <w:p w14:paraId="04315BEB" w14:textId="77777777" w:rsidR="00380284" w:rsidRDefault="00380284" w:rsidP="00380284">
            <w:pPr>
              <w:pStyle w:val="tablebullets"/>
              <w:spacing w:before="120" w:after="120"/>
              <w:ind w:left="0" w:firstLine="0"/>
              <w:rPr>
                <w:sz w:val="22"/>
                <w:szCs w:val="22"/>
              </w:rPr>
            </w:pPr>
            <w:r>
              <w:rPr>
                <w:sz w:val="22"/>
                <w:szCs w:val="22"/>
              </w:rPr>
              <w:t>Relevance</w:t>
            </w:r>
          </w:p>
        </w:tc>
        <w:tc>
          <w:tcPr>
            <w:tcW w:w="4174" w:type="pct"/>
            <w:shd w:val="clear" w:color="auto" w:fill="auto"/>
            <w:vAlign w:val="center"/>
          </w:tcPr>
          <w:p w14:paraId="749FFBCB" w14:textId="0D531B04" w:rsidR="00380284" w:rsidRPr="00E31628" w:rsidRDefault="00380284" w:rsidP="00773B02">
            <w:pPr>
              <w:pStyle w:val="tablebullets"/>
              <w:numPr>
                <w:ilvl w:val="0"/>
                <w:numId w:val="13"/>
              </w:numPr>
              <w:spacing w:before="120" w:after="120"/>
              <w:ind w:left="339" w:hanging="339"/>
              <w:jc w:val="both"/>
              <w:rPr>
                <w:sz w:val="22"/>
                <w:szCs w:val="22"/>
              </w:rPr>
            </w:pPr>
            <w:r w:rsidRPr="00E31628">
              <w:rPr>
                <w:sz w:val="22"/>
                <w:szCs w:val="22"/>
              </w:rPr>
              <w:t>To what extent is the program demonstrating alignment with GoTL</w:t>
            </w:r>
            <w:r w:rsidR="00BB7DBD">
              <w:rPr>
                <w:sz w:val="22"/>
                <w:szCs w:val="22"/>
              </w:rPr>
              <w:t>’</w:t>
            </w:r>
            <w:r w:rsidRPr="00E31628">
              <w:rPr>
                <w:sz w:val="22"/>
                <w:szCs w:val="22"/>
              </w:rPr>
              <w:t>s and GoA</w:t>
            </w:r>
            <w:r w:rsidR="00BB7DBD">
              <w:rPr>
                <w:sz w:val="22"/>
                <w:szCs w:val="22"/>
              </w:rPr>
              <w:t>’</w:t>
            </w:r>
            <w:r w:rsidRPr="00E31628">
              <w:rPr>
                <w:sz w:val="22"/>
                <w:szCs w:val="22"/>
              </w:rPr>
              <w:t>s development goals and national interests?</w:t>
            </w:r>
          </w:p>
          <w:p w14:paraId="388B8824" w14:textId="77777777" w:rsidR="00380284" w:rsidRDefault="00380284" w:rsidP="00773B02">
            <w:pPr>
              <w:pStyle w:val="tablebullets"/>
              <w:numPr>
                <w:ilvl w:val="0"/>
                <w:numId w:val="15"/>
              </w:numPr>
              <w:spacing w:before="120" w:after="120"/>
              <w:jc w:val="both"/>
              <w:rPr>
                <w:sz w:val="22"/>
                <w:szCs w:val="22"/>
              </w:rPr>
            </w:pPr>
            <w:r>
              <w:rPr>
                <w:sz w:val="22"/>
                <w:szCs w:val="22"/>
              </w:rPr>
              <w:t>To what extent does the program remain relevant to the development priorities of GoTL and GoA?</w:t>
            </w:r>
          </w:p>
          <w:p w14:paraId="5BF2AE69" w14:textId="2338501C" w:rsidR="00380284" w:rsidRPr="00EC11C3" w:rsidRDefault="00380284" w:rsidP="00773B02">
            <w:pPr>
              <w:pStyle w:val="tablebullets"/>
              <w:numPr>
                <w:ilvl w:val="0"/>
                <w:numId w:val="15"/>
              </w:numPr>
              <w:spacing w:before="120" w:after="120"/>
              <w:jc w:val="both"/>
              <w:rPr>
                <w:sz w:val="22"/>
                <w:szCs w:val="22"/>
              </w:rPr>
            </w:pPr>
            <w:r w:rsidRPr="00EC11C3">
              <w:rPr>
                <w:sz w:val="22"/>
                <w:szCs w:val="22"/>
              </w:rPr>
              <w:t xml:space="preserve">To what extent </w:t>
            </w:r>
            <w:r>
              <w:rPr>
                <w:sz w:val="22"/>
                <w:szCs w:val="22"/>
              </w:rPr>
              <w:t>are</w:t>
            </w:r>
            <w:r w:rsidRPr="00EC11C3">
              <w:rPr>
                <w:sz w:val="22"/>
                <w:szCs w:val="22"/>
              </w:rPr>
              <w:t xml:space="preserve"> GoA and GoTL making progress towards staffing and financial commitments outlined in the Subsidiary Arrangement, </w:t>
            </w:r>
            <w:r>
              <w:rPr>
                <w:sz w:val="22"/>
                <w:szCs w:val="22"/>
              </w:rPr>
              <w:t>and what</w:t>
            </w:r>
            <w:r w:rsidRPr="00EC11C3">
              <w:rPr>
                <w:sz w:val="22"/>
                <w:szCs w:val="22"/>
              </w:rPr>
              <w:t xml:space="preserve"> are the barriers towards meeting the Subsidiary </w:t>
            </w:r>
            <w:r w:rsidR="00C953AD">
              <w:rPr>
                <w:sz w:val="22"/>
                <w:szCs w:val="22"/>
              </w:rPr>
              <w:t>Arrangement</w:t>
            </w:r>
            <w:r w:rsidRPr="00EC11C3">
              <w:rPr>
                <w:sz w:val="22"/>
                <w:szCs w:val="22"/>
              </w:rPr>
              <w:t>?</w:t>
            </w:r>
          </w:p>
          <w:p w14:paraId="0819CA1D" w14:textId="01F4E8E4" w:rsidR="00380284" w:rsidRPr="00EC11C3" w:rsidRDefault="00380284" w:rsidP="00773B02">
            <w:pPr>
              <w:pStyle w:val="tablebullets"/>
              <w:numPr>
                <w:ilvl w:val="0"/>
                <w:numId w:val="15"/>
              </w:numPr>
              <w:spacing w:before="120" w:after="120"/>
              <w:jc w:val="both"/>
              <w:rPr>
                <w:sz w:val="22"/>
                <w:szCs w:val="22"/>
              </w:rPr>
            </w:pPr>
            <w:r>
              <w:rPr>
                <w:sz w:val="22"/>
                <w:szCs w:val="22"/>
              </w:rPr>
              <w:t>What is the likely impact on T</w:t>
            </w:r>
            <w:r w:rsidR="00BB7DBD">
              <w:rPr>
                <w:sz w:val="22"/>
                <w:szCs w:val="22"/>
              </w:rPr>
              <w:t>imor-</w:t>
            </w:r>
            <w:r>
              <w:rPr>
                <w:sz w:val="22"/>
                <w:szCs w:val="22"/>
              </w:rPr>
              <w:t>L</w:t>
            </w:r>
            <w:r w:rsidR="00BB7DBD">
              <w:rPr>
                <w:sz w:val="22"/>
                <w:szCs w:val="22"/>
              </w:rPr>
              <w:t>este</w:t>
            </w:r>
            <w:r>
              <w:rPr>
                <w:sz w:val="22"/>
                <w:szCs w:val="22"/>
              </w:rPr>
              <w:t>’s development and other Australian investments should R4D-SP cease?</w:t>
            </w:r>
          </w:p>
        </w:tc>
      </w:tr>
      <w:tr w:rsidR="00380284" w:rsidRPr="00FB14EC" w14:paraId="30F9EFFF" w14:textId="77777777" w:rsidTr="00380284">
        <w:trPr>
          <w:trHeight w:val="364"/>
        </w:trPr>
        <w:tc>
          <w:tcPr>
            <w:tcW w:w="826" w:type="pct"/>
            <w:vMerge w:val="restart"/>
            <w:vAlign w:val="center"/>
          </w:tcPr>
          <w:p w14:paraId="15D26A78" w14:textId="7EDF3BED" w:rsidR="00380284" w:rsidRPr="00FB14EC" w:rsidRDefault="00417024" w:rsidP="00380284">
            <w:pPr>
              <w:pStyle w:val="tablebullets"/>
              <w:spacing w:before="120" w:after="120"/>
              <w:ind w:left="0" w:firstLine="0"/>
              <w:rPr>
                <w:sz w:val="22"/>
                <w:szCs w:val="22"/>
              </w:rPr>
            </w:pPr>
            <w:r>
              <w:rPr>
                <w:sz w:val="22"/>
                <w:szCs w:val="22"/>
              </w:rPr>
              <w:t>Value for m</w:t>
            </w:r>
            <w:r w:rsidR="00380284">
              <w:rPr>
                <w:sz w:val="22"/>
                <w:szCs w:val="22"/>
              </w:rPr>
              <w:t>oney</w:t>
            </w:r>
          </w:p>
        </w:tc>
        <w:tc>
          <w:tcPr>
            <w:tcW w:w="4174" w:type="pct"/>
            <w:shd w:val="clear" w:color="auto" w:fill="auto"/>
            <w:vAlign w:val="center"/>
          </w:tcPr>
          <w:p w14:paraId="444B4274" w14:textId="77777777" w:rsidR="00380284" w:rsidRDefault="00380284" w:rsidP="00773B02">
            <w:pPr>
              <w:pStyle w:val="tablebullets"/>
              <w:numPr>
                <w:ilvl w:val="0"/>
                <w:numId w:val="13"/>
              </w:numPr>
              <w:spacing w:before="120" w:after="120"/>
              <w:ind w:left="339" w:hanging="339"/>
              <w:jc w:val="both"/>
              <w:rPr>
                <w:sz w:val="22"/>
                <w:szCs w:val="22"/>
              </w:rPr>
            </w:pPr>
            <w:r>
              <w:rPr>
                <w:sz w:val="22"/>
                <w:szCs w:val="22"/>
              </w:rPr>
              <w:t>Is the current model of delivery efficient in progressing the program outcomes, particularly the change in approach taken in Phase II?</w:t>
            </w:r>
          </w:p>
          <w:p w14:paraId="16413336" w14:textId="1A8BA14E" w:rsidR="00380284" w:rsidRDefault="00380284" w:rsidP="00773B02">
            <w:pPr>
              <w:pStyle w:val="tablebullets"/>
              <w:numPr>
                <w:ilvl w:val="0"/>
                <w:numId w:val="16"/>
              </w:numPr>
              <w:spacing w:before="120" w:after="120"/>
              <w:jc w:val="both"/>
              <w:rPr>
                <w:sz w:val="22"/>
                <w:szCs w:val="22"/>
              </w:rPr>
            </w:pPr>
            <w:r>
              <w:rPr>
                <w:sz w:val="22"/>
                <w:szCs w:val="22"/>
              </w:rPr>
              <w:t xml:space="preserve">How efficient are </w:t>
            </w:r>
            <w:r w:rsidR="00710F47">
              <w:rPr>
                <w:sz w:val="22"/>
                <w:szCs w:val="22"/>
              </w:rPr>
              <w:t xml:space="preserve">ILO’s </w:t>
            </w:r>
            <w:r>
              <w:rPr>
                <w:sz w:val="22"/>
                <w:szCs w:val="22"/>
              </w:rPr>
              <w:t>key management systems for implementing R4D-SP</w:t>
            </w:r>
            <w:r w:rsidR="00BB7DBD">
              <w:rPr>
                <w:sz w:val="22"/>
                <w:szCs w:val="22"/>
              </w:rPr>
              <w:t xml:space="preserve"> Phase II</w:t>
            </w:r>
            <w:r>
              <w:rPr>
                <w:sz w:val="22"/>
                <w:szCs w:val="22"/>
              </w:rPr>
              <w:t xml:space="preserve">, specifically in overcoming the constraints and risks?  </w:t>
            </w:r>
          </w:p>
          <w:p w14:paraId="5E5654A4" w14:textId="77777777" w:rsidR="00380284" w:rsidRPr="00FB14EC" w:rsidRDefault="00380284" w:rsidP="00773B02">
            <w:pPr>
              <w:pStyle w:val="tablebullets"/>
              <w:numPr>
                <w:ilvl w:val="0"/>
                <w:numId w:val="16"/>
              </w:numPr>
              <w:spacing w:before="120" w:after="120"/>
              <w:jc w:val="both"/>
              <w:rPr>
                <w:sz w:val="22"/>
                <w:szCs w:val="22"/>
              </w:rPr>
            </w:pPr>
            <w:r>
              <w:rPr>
                <w:sz w:val="22"/>
                <w:szCs w:val="22"/>
              </w:rPr>
              <w:t>What changes, if any, should be made to improve the efficiency of delivering program outcomes, including utilising other delivery models?</w:t>
            </w:r>
            <w:r w:rsidRPr="00FB14EC">
              <w:rPr>
                <w:sz w:val="22"/>
                <w:szCs w:val="22"/>
              </w:rPr>
              <w:t xml:space="preserve"> </w:t>
            </w:r>
          </w:p>
        </w:tc>
      </w:tr>
      <w:tr w:rsidR="00380284" w:rsidRPr="006C3CD0" w14:paraId="00BAE5A0" w14:textId="77777777" w:rsidTr="00380284">
        <w:trPr>
          <w:trHeight w:val="364"/>
        </w:trPr>
        <w:tc>
          <w:tcPr>
            <w:tcW w:w="826" w:type="pct"/>
            <w:vMerge/>
            <w:vAlign w:val="center"/>
          </w:tcPr>
          <w:p w14:paraId="7F78C9FF" w14:textId="77777777" w:rsidR="00380284" w:rsidRDefault="00380284" w:rsidP="00380284">
            <w:pPr>
              <w:pStyle w:val="tablebullets"/>
              <w:spacing w:before="120" w:after="120"/>
              <w:ind w:left="0" w:firstLine="0"/>
              <w:rPr>
                <w:sz w:val="22"/>
                <w:szCs w:val="22"/>
              </w:rPr>
            </w:pPr>
          </w:p>
        </w:tc>
        <w:tc>
          <w:tcPr>
            <w:tcW w:w="4174" w:type="pct"/>
            <w:shd w:val="clear" w:color="auto" w:fill="auto"/>
            <w:vAlign w:val="center"/>
          </w:tcPr>
          <w:p w14:paraId="57EA3CF6" w14:textId="77777777" w:rsidR="00380284" w:rsidRDefault="00380284" w:rsidP="00773B02">
            <w:pPr>
              <w:pStyle w:val="tablebullets"/>
              <w:numPr>
                <w:ilvl w:val="0"/>
                <w:numId w:val="13"/>
              </w:numPr>
              <w:spacing w:before="120" w:after="120"/>
              <w:ind w:left="339" w:hanging="339"/>
              <w:jc w:val="both"/>
              <w:rPr>
                <w:sz w:val="22"/>
                <w:szCs w:val="22"/>
              </w:rPr>
            </w:pPr>
            <w:r>
              <w:rPr>
                <w:sz w:val="22"/>
                <w:szCs w:val="22"/>
              </w:rPr>
              <w:t>To what degree did progress toward achieving outcomes justify the costs?</w:t>
            </w:r>
          </w:p>
          <w:p w14:paraId="503196FD" w14:textId="79B7EBBF" w:rsidR="00380284" w:rsidRDefault="00380284" w:rsidP="00773B02">
            <w:pPr>
              <w:pStyle w:val="tablebullets"/>
              <w:numPr>
                <w:ilvl w:val="0"/>
                <w:numId w:val="17"/>
              </w:numPr>
              <w:spacing w:before="120" w:after="120"/>
              <w:jc w:val="both"/>
              <w:rPr>
                <w:sz w:val="22"/>
                <w:szCs w:val="22"/>
              </w:rPr>
            </w:pPr>
            <w:r>
              <w:rPr>
                <w:sz w:val="22"/>
                <w:szCs w:val="22"/>
              </w:rPr>
              <w:t>How has the move from capacity substitution to capacity</w:t>
            </w:r>
            <w:r w:rsidR="00BB7DBD">
              <w:rPr>
                <w:sz w:val="22"/>
                <w:szCs w:val="22"/>
              </w:rPr>
              <w:t>-</w:t>
            </w:r>
            <w:r>
              <w:rPr>
                <w:sz w:val="22"/>
                <w:szCs w:val="22"/>
              </w:rPr>
              <w:t>building affected the efficiency of progressing program outcomes?</w:t>
            </w:r>
          </w:p>
          <w:p w14:paraId="197A37C9" w14:textId="77777777" w:rsidR="00380284" w:rsidRPr="006C3CD0" w:rsidRDefault="00380284" w:rsidP="00773B02">
            <w:pPr>
              <w:pStyle w:val="tablebullets"/>
              <w:numPr>
                <w:ilvl w:val="0"/>
                <w:numId w:val="17"/>
              </w:numPr>
              <w:spacing w:before="120" w:after="120"/>
              <w:jc w:val="both"/>
              <w:rPr>
                <w:sz w:val="22"/>
                <w:szCs w:val="22"/>
              </w:rPr>
            </w:pPr>
            <w:r w:rsidRPr="0070715D">
              <w:rPr>
                <w:sz w:val="22"/>
                <w:szCs w:val="22"/>
              </w:rPr>
              <w:t>How is the investment leveraging off other Australian and other donor investment to overcome constraints and progress outcomes and what other opportunities exist?</w:t>
            </w:r>
          </w:p>
        </w:tc>
      </w:tr>
      <w:tr w:rsidR="00380284" w14:paraId="46AFB61A" w14:textId="77777777" w:rsidTr="00380284">
        <w:trPr>
          <w:trHeight w:val="364"/>
        </w:trPr>
        <w:tc>
          <w:tcPr>
            <w:tcW w:w="826" w:type="pct"/>
            <w:vAlign w:val="center"/>
          </w:tcPr>
          <w:p w14:paraId="1D07E92B" w14:textId="77777777" w:rsidR="00380284" w:rsidRDefault="00380284" w:rsidP="00380284">
            <w:pPr>
              <w:pStyle w:val="tablebullets"/>
              <w:spacing w:before="120" w:after="120"/>
              <w:ind w:left="0" w:firstLine="0"/>
              <w:rPr>
                <w:sz w:val="22"/>
                <w:szCs w:val="22"/>
              </w:rPr>
            </w:pPr>
            <w:r>
              <w:rPr>
                <w:sz w:val="22"/>
                <w:szCs w:val="22"/>
              </w:rPr>
              <w:t>Sustainability</w:t>
            </w:r>
          </w:p>
        </w:tc>
        <w:tc>
          <w:tcPr>
            <w:tcW w:w="4174" w:type="pct"/>
            <w:shd w:val="clear" w:color="auto" w:fill="auto"/>
            <w:vAlign w:val="center"/>
          </w:tcPr>
          <w:p w14:paraId="5388D962" w14:textId="77777777" w:rsidR="00380284" w:rsidRDefault="00380284" w:rsidP="00773B02">
            <w:pPr>
              <w:pStyle w:val="tablebullets"/>
              <w:numPr>
                <w:ilvl w:val="0"/>
                <w:numId w:val="13"/>
              </w:numPr>
              <w:spacing w:before="120" w:after="120"/>
              <w:ind w:left="339" w:hanging="339"/>
              <w:jc w:val="both"/>
              <w:rPr>
                <w:sz w:val="22"/>
                <w:szCs w:val="22"/>
              </w:rPr>
            </w:pPr>
            <w:r w:rsidRPr="00E31628">
              <w:rPr>
                <w:sz w:val="22"/>
                <w:szCs w:val="22"/>
              </w:rPr>
              <w:t>To what extent is implementation leading towards sustainable benefits and outcomes?</w:t>
            </w:r>
          </w:p>
          <w:p w14:paraId="440863DF" w14:textId="77777777" w:rsidR="00380284" w:rsidRDefault="00380284" w:rsidP="00773B02">
            <w:pPr>
              <w:pStyle w:val="tablebullets"/>
              <w:numPr>
                <w:ilvl w:val="1"/>
                <w:numId w:val="13"/>
              </w:numPr>
              <w:spacing w:before="120" w:after="120"/>
              <w:ind w:left="749" w:hanging="425"/>
              <w:jc w:val="both"/>
              <w:rPr>
                <w:sz w:val="22"/>
                <w:szCs w:val="22"/>
              </w:rPr>
            </w:pPr>
            <w:r>
              <w:rPr>
                <w:sz w:val="22"/>
                <w:szCs w:val="22"/>
              </w:rPr>
              <w:t xml:space="preserve">To what extent are DRBFC staff </w:t>
            </w:r>
            <w:r w:rsidRPr="00647A56">
              <w:rPr>
                <w:sz w:val="22"/>
                <w:szCs w:val="22"/>
              </w:rPr>
              <w:t>planning, designing, contracting and supervising the rehabilitation and maintenance of rural roads</w:t>
            </w:r>
            <w:r>
              <w:rPr>
                <w:sz w:val="22"/>
                <w:szCs w:val="22"/>
              </w:rPr>
              <w:t xml:space="preserve">, with reduced input from ILO? </w:t>
            </w:r>
          </w:p>
          <w:p w14:paraId="10EC4D50" w14:textId="77777777" w:rsidR="00380284" w:rsidRDefault="00380284" w:rsidP="00773B02">
            <w:pPr>
              <w:pStyle w:val="tablebullets"/>
              <w:numPr>
                <w:ilvl w:val="1"/>
                <w:numId w:val="13"/>
              </w:numPr>
              <w:spacing w:before="120" w:after="120"/>
              <w:ind w:left="749" w:hanging="425"/>
              <w:jc w:val="both"/>
              <w:rPr>
                <w:sz w:val="22"/>
                <w:szCs w:val="22"/>
              </w:rPr>
            </w:pPr>
            <w:r>
              <w:rPr>
                <w:sz w:val="22"/>
                <w:szCs w:val="22"/>
              </w:rPr>
              <w:t>How likely is it that GoTL will provide sufficient capital funds to maintain existing roads over the remainder of the implementation period?</w:t>
            </w:r>
          </w:p>
          <w:p w14:paraId="545EADBC" w14:textId="77777777" w:rsidR="00380284" w:rsidRDefault="00380284" w:rsidP="00773B02">
            <w:pPr>
              <w:pStyle w:val="tablebullets"/>
              <w:numPr>
                <w:ilvl w:val="1"/>
                <w:numId w:val="13"/>
              </w:numPr>
              <w:spacing w:before="120" w:after="120"/>
              <w:ind w:left="749" w:hanging="425"/>
              <w:jc w:val="both"/>
              <w:rPr>
                <w:sz w:val="22"/>
                <w:szCs w:val="22"/>
              </w:rPr>
            </w:pPr>
            <w:r>
              <w:rPr>
                <w:sz w:val="22"/>
                <w:szCs w:val="22"/>
              </w:rPr>
              <w:t>What would be the impact on progress to date if R4D-SP ceased?</w:t>
            </w:r>
          </w:p>
          <w:p w14:paraId="4F3BDD90" w14:textId="77777777" w:rsidR="00380284" w:rsidRDefault="00380284" w:rsidP="00773B02">
            <w:pPr>
              <w:pStyle w:val="tablebullets"/>
              <w:numPr>
                <w:ilvl w:val="1"/>
                <w:numId w:val="13"/>
              </w:numPr>
              <w:spacing w:before="120" w:after="120"/>
              <w:ind w:left="749" w:hanging="425"/>
              <w:jc w:val="both"/>
              <w:rPr>
                <w:sz w:val="22"/>
                <w:szCs w:val="22"/>
              </w:rPr>
            </w:pPr>
            <w:r>
              <w:rPr>
                <w:sz w:val="22"/>
                <w:szCs w:val="22"/>
              </w:rPr>
              <w:t>What needs to change, if anything, to make the program more sustainable?</w:t>
            </w:r>
          </w:p>
        </w:tc>
      </w:tr>
    </w:tbl>
    <w:p w14:paraId="7E3F1CDB" w14:textId="77777777" w:rsidR="009C0BEB" w:rsidRDefault="009C0BEB" w:rsidP="009C0BEB">
      <w:pPr>
        <w:pStyle w:val="Heading2"/>
      </w:pPr>
      <w:bookmarkStart w:id="12" w:name="_Toc516417127"/>
      <w:bookmarkStart w:id="13" w:name="_Toc523736287"/>
      <w:r>
        <w:t>Information collection and analysis</w:t>
      </w:r>
      <w:bookmarkEnd w:id="12"/>
      <w:bookmarkEnd w:id="13"/>
    </w:p>
    <w:p w14:paraId="564309C0" w14:textId="7E9B77DD" w:rsidR="009C0BEB" w:rsidRDefault="009C0BEB" w:rsidP="009C0BEB">
      <w:pPr>
        <w:jc w:val="left"/>
      </w:pPr>
      <w:r>
        <w:t xml:space="preserve">The review methods included: </w:t>
      </w:r>
    </w:p>
    <w:p w14:paraId="33010987" w14:textId="57860439" w:rsidR="009C0BEB" w:rsidRDefault="00BB7DBD" w:rsidP="00715CC7">
      <w:pPr>
        <w:pStyle w:val="Bullets"/>
      </w:pPr>
      <w:r>
        <w:t>A d</w:t>
      </w:r>
      <w:r w:rsidR="009C0BEB" w:rsidRPr="009C0BEB">
        <w:t xml:space="preserve">esk </w:t>
      </w:r>
      <w:r>
        <w:t>s</w:t>
      </w:r>
      <w:r w:rsidR="009C0BEB" w:rsidRPr="009C0BEB">
        <w:t>tudy</w:t>
      </w:r>
      <w:r w:rsidR="009C0BEB">
        <w:t xml:space="preserve"> of existing documents, </w:t>
      </w:r>
      <w:r w:rsidR="00B9384F">
        <w:t>with a preliminary analysis of key findings against the KEQs summarised in a document review (</w:t>
      </w:r>
      <w:r w:rsidR="004C0297" w:rsidRPr="001223F5">
        <w:t xml:space="preserve">see </w:t>
      </w:r>
      <w:r w:rsidR="004C0297" w:rsidRPr="007440E5">
        <w:rPr>
          <w:b/>
        </w:rPr>
        <w:t xml:space="preserve">Annex </w:t>
      </w:r>
      <w:r w:rsidR="00A60B60" w:rsidRPr="007440E5">
        <w:rPr>
          <w:b/>
        </w:rPr>
        <w:t>1</w:t>
      </w:r>
      <w:r w:rsidR="00B9384F">
        <w:t>). Additional documents were collected and analysed during the in-country mission</w:t>
      </w:r>
      <w:r w:rsidR="00992B54">
        <w:rPr>
          <w:rStyle w:val="FootnoteReference"/>
        </w:rPr>
        <w:footnoteReference w:id="10"/>
      </w:r>
      <w:r w:rsidR="00B9384F">
        <w:t>.</w:t>
      </w:r>
    </w:p>
    <w:p w14:paraId="6082C263" w14:textId="7D61FDE7" w:rsidR="00B9384F" w:rsidRDefault="009C0BEB" w:rsidP="00715CC7">
      <w:pPr>
        <w:pStyle w:val="Bullets"/>
      </w:pPr>
      <w:r w:rsidRPr="009C0BEB">
        <w:t xml:space="preserve">Key </w:t>
      </w:r>
      <w:r w:rsidR="00BB7DBD">
        <w:t>i</w:t>
      </w:r>
      <w:r w:rsidRPr="009C0BEB">
        <w:t xml:space="preserve">nformant </w:t>
      </w:r>
      <w:r w:rsidR="00BB7DBD">
        <w:t>i</w:t>
      </w:r>
      <w:r w:rsidRPr="009C0BEB">
        <w:t>nterviews</w:t>
      </w:r>
      <w:r w:rsidR="00B9384F">
        <w:t xml:space="preserve"> were the </w:t>
      </w:r>
      <w:r w:rsidRPr="009C0BEB">
        <w:t xml:space="preserve">main data source </w:t>
      </w:r>
      <w:r w:rsidR="00B9384F">
        <w:t xml:space="preserve">(see </w:t>
      </w:r>
      <w:r w:rsidR="00B9384F" w:rsidRPr="007440E5">
        <w:rPr>
          <w:b/>
        </w:rPr>
        <w:t xml:space="preserve">Annex </w:t>
      </w:r>
      <w:r w:rsidR="00A60B60" w:rsidRPr="007440E5">
        <w:rPr>
          <w:b/>
        </w:rPr>
        <w:t>2</w:t>
      </w:r>
      <w:r w:rsidR="00B9384F">
        <w:t xml:space="preserve"> for </w:t>
      </w:r>
      <w:r w:rsidR="00BB7DBD">
        <w:t xml:space="preserve">a </w:t>
      </w:r>
      <w:r w:rsidR="00B9384F">
        <w:t xml:space="preserve">list of stakeholder </w:t>
      </w:r>
      <w:r w:rsidR="004C0297">
        <w:t xml:space="preserve">groups </w:t>
      </w:r>
      <w:r w:rsidR="00B9384F">
        <w:t>consulted).</w:t>
      </w:r>
      <w:r w:rsidR="00944DF1">
        <w:t xml:space="preserve"> Most of these were undertaken in person. The </w:t>
      </w:r>
      <w:r w:rsidR="00BB7DBD">
        <w:t xml:space="preserve">national consultant </w:t>
      </w:r>
      <w:r w:rsidR="00944DF1">
        <w:t>or an M&amp;E House staff</w:t>
      </w:r>
      <w:r w:rsidR="00BB7DBD">
        <w:t xml:space="preserve"> me</w:t>
      </w:r>
      <w:r w:rsidR="00456264">
        <w:t>m</w:t>
      </w:r>
      <w:r w:rsidR="00BB7DBD">
        <w:t>ber</w:t>
      </w:r>
      <w:r w:rsidR="00944DF1">
        <w:t xml:space="preserve"> acted as translator when required.</w:t>
      </w:r>
    </w:p>
    <w:p w14:paraId="30E488DC" w14:textId="3356931C" w:rsidR="009C0BEB" w:rsidRPr="009C0BEB" w:rsidRDefault="009C0BEB" w:rsidP="00715CC7">
      <w:pPr>
        <w:pStyle w:val="Bullets"/>
      </w:pPr>
      <w:r w:rsidRPr="009C0BEB">
        <w:t xml:space="preserve">Observational </w:t>
      </w:r>
      <w:r w:rsidR="00B9384F">
        <w:t>v</w:t>
      </w:r>
      <w:r w:rsidRPr="009C0BEB">
        <w:t>isits</w:t>
      </w:r>
      <w:r w:rsidR="00B9384F">
        <w:t xml:space="preserve"> to</w:t>
      </w:r>
      <w:r w:rsidRPr="009C0BEB">
        <w:t xml:space="preserve"> two municipalities (Maliana and Liquica)</w:t>
      </w:r>
      <w:r w:rsidR="00944DF1">
        <w:t xml:space="preserve"> to (a) conduct interviews with municipal</w:t>
      </w:r>
      <w:r w:rsidR="00BB7DBD">
        <w:t>-</w:t>
      </w:r>
      <w:r w:rsidR="00944DF1">
        <w:t>level stakeholders, (b) view rural roads under rehabilitation, under maintenance, and yet to be rehabilitated, and (c) visit material testing labs.</w:t>
      </w:r>
    </w:p>
    <w:p w14:paraId="79FA7BE4" w14:textId="77777777" w:rsidR="00CF0019" w:rsidRDefault="00944DF1" w:rsidP="00623DC9">
      <w:pPr>
        <w:pStyle w:val="Bullets"/>
        <w:numPr>
          <w:ilvl w:val="0"/>
          <w:numId w:val="0"/>
        </w:numPr>
        <w:tabs>
          <w:tab w:val="left" w:pos="720"/>
        </w:tabs>
        <w:rPr>
          <w:rFonts w:cs="Arial"/>
        </w:rPr>
      </w:pPr>
      <w:r>
        <w:rPr>
          <w:rFonts w:cs="Arial"/>
        </w:rPr>
        <w:t>Comprehensive notes were taken during the interviews. Notes from all interviews were consolidated into a single compendium for d</w:t>
      </w:r>
      <w:r w:rsidR="00623DC9" w:rsidRPr="00623DC9">
        <w:rPr>
          <w:rFonts w:cs="Arial"/>
        </w:rPr>
        <w:t>ata synthesis and analysis</w:t>
      </w:r>
      <w:r>
        <w:rPr>
          <w:rFonts w:cs="Arial"/>
        </w:rPr>
        <w:t xml:space="preserve">. Key themes from the interviews were </w:t>
      </w:r>
      <w:r w:rsidR="00CF0019">
        <w:rPr>
          <w:rFonts w:cs="Arial"/>
        </w:rPr>
        <w:t xml:space="preserve">arranged against the </w:t>
      </w:r>
      <w:r w:rsidR="00623DC9" w:rsidRPr="00623DC9">
        <w:rPr>
          <w:rFonts w:cs="Arial"/>
        </w:rPr>
        <w:t xml:space="preserve">review sub-questions </w:t>
      </w:r>
      <w:r w:rsidR="00CF0019">
        <w:rPr>
          <w:rFonts w:cs="Arial"/>
        </w:rPr>
        <w:t xml:space="preserve">and </w:t>
      </w:r>
      <w:r w:rsidR="00623DC9" w:rsidRPr="00623DC9">
        <w:rPr>
          <w:rFonts w:cs="Arial"/>
        </w:rPr>
        <w:t xml:space="preserve">summarised in an Evidence Matrix. </w:t>
      </w:r>
      <w:r w:rsidR="00CF0019">
        <w:rPr>
          <w:rFonts w:cs="Arial"/>
        </w:rPr>
        <w:t>In addition, the Evidence Matrix summarises:</w:t>
      </w:r>
    </w:p>
    <w:p w14:paraId="13E66D1C" w14:textId="40E2D425" w:rsidR="00CF0019" w:rsidRPr="00715CC7" w:rsidRDefault="00CF0019" w:rsidP="00715CC7">
      <w:pPr>
        <w:pStyle w:val="Bullets"/>
      </w:pPr>
      <w:r w:rsidRPr="00715CC7">
        <w:t>Evidence from the document and observational visits, and</w:t>
      </w:r>
    </w:p>
    <w:p w14:paraId="6CAE0D0F" w14:textId="24332D16" w:rsidR="00B9384F" w:rsidRPr="00715CC7" w:rsidRDefault="00623DC9" w:rsidP="00715CC7">
      <w:pPr>
        <w:pStyle w:val="Bullets"/>
      </w:pPr>
      <w:r w:rsidRPr="00715CC7">
        <w:t>Relevant performance metrics and other quantitative data (e.g. budgets) from the document review</w:t>
      </w:r>
      <w:r w:rsidR="00CF0019" w:rsidRPr="00715CC7">
        <w:t>.</w:t>
      </w:r>
    </w:p>
    <w:p w14:paraId="586D04E3" w14:textId="1B566D52" w:rsidR="009C0BEB" w:rsidRPr="009C0BEB" w:rsidRDefault="00CF0019" w:rsidP="00CF0019">
      <w:pPr>
        <w:pStyle w:val="Bullets"/>
        <w:numPr>
          <w:ilvl w:val="0"/>
          <w:numId w:val="0"/>
        </w:numPr>
        <w:tabs>
          <w:tab w:val="left" w:pos="720"/>
        </w:tabs>
        <w:rPr>
          <w:rFonts w:cs="Arial"/>
        </w:rPr>
      </w:pPr>
      <w:bookmarkStart w:id="14" w:name="_Hlk515022354"/>
      <w:r>
        <w:rPr>
          <w:rFonts w:cs="Arial"/>
        </w:rPr>
        <w:t xml:space="preserve">Qualitative and quantitative data </w:t>
      </w:r>
      <w:r w:rsidR="00B32DC9">
        <w:rPr>
          <w:rFonts w:cs="Arial"/>
        </w:rPr>
        <w:t>were</w:t>
      </w:r>
      <w:r>
        <w:rPr>
          <w:rFonts w:cs="Arial"/>
        </w:rPr>
        <w:t xml:space="preserve"> analysed to inform the </w:t>
      </w:r>
      <w:r w:rsidR="009C0BEB" w:rsidRPr="009C0BEB">
        <w:rPr>
          <w:rFonts w:cs="Arial"/>
        </w:rPr>
        <w:t>GoTL Commitment Analysis</w:t>
      </w:r>
      <w:bookmarkEnd w:id="14"/>
      <w:r>
        <w:rPr>
          <w:rFonts w:cs="Arial"/>
        </w:rPr>
        <w:t xml:space="preserve">, which </w:t>
      </w:r>
      <w:r w:rsidR="009C0BEB" w:rsidRPr="009C0BEB">
        <w:rPr>
          <w:rFonts w:cs="Arial"/>
        </w:rPr>
        <w:t>explore</w:t>
      </w:r>
      <w:r w:rsidR="00BB7DBD">
        <w:rPr>
          <w:rFonts w:cs="Arial"/>
        </w:rPr>
        <w:t>d</w:t>
      </w:r>
      <w:r w:rsidR="009C0BEB" w:rsidRPr="009C0BEB">
        <w:rPr>
          <w:rFonts w:cs="Arial"/>
        </w:rPr>
        <w:t xml:space="preserve"> the many dimensions of commitment to the program</w:t>
      </w:r>
      <w:r w:rsidR="00BB7DBD">
        <w:rPr>
          <w:rFonts w:cs="Arial"/>
        </w:rPr>
        <w:t>,</w:t>
      </w:r>
      <w:r w:rsidR="009C0BEB" w:rsidRPr="009C0BEB">
        <w:rPr>
          <w:rFonts w:cs="Arial"/>
        </w:rPr>
        <w:t xml:space="preserve"> including: </w:t>
      </w:r>
    </w:p>
    <w:p w14:paraId="69615393" w14:textId="5DAC9597" w:rsidR="009C0BEB" w:rsidRPr="00715CC7" w:rsidRDefault="009C0BEB" w:rsidP="00715CC7">
      <w:pPr>
        <w:pStyle w:val="Bullets"/>
      </w:pPr>
      <w:r w:rsidRPr="00715CC7">
        <w:t>Leadership and policy commitments supported by inter-ministerial communication and governance mechanisms</w:t>
      </w:r>
    </w:p>
    <w:p w14:paraId="55D029CF" w14:textId="40F3A18A" w:rsidR="009C0BEB" w:rsidRPr="00715CC7" w:rsidRDefault="009C0BEB" w:rsidP="00715CC7">
      <w:pPr>
        <w:pStyle w:val="Bullets"/>
      </w:pPr>
      <w:r w:rsidRPr="00715CC7">
        <w:t>Data on tangible financial and staffing resources committed to supporting rural roads management, including forward plans and operational budgets</w:t>
      </w:r>
    </w:p>
    <w:p w14:paraId="2DE0CA42" w14:textId="6AD350C2" w:rsidR="009C0BEB" w:rsidRPr="00715CC7" w:rsidRDefault="009C0BEB" w:rsidP="00715CC7">
      <w:pPr>
        <w:pStyle w:val="Bullets"/>
      </w:pPr>
      <w:r w:rsidRPr="00715CC7">
        <w:t xml:space="preserve">Progress </w:t>
      </w:r>
      <w:r w:rsidR="00BB7DBD">
        <w:t xml:space="preserve">on </w:t>
      </w:r>
      <w:r w:rsidR="00BB7DBD" w:rsidRPr="00715CC7">
        <w:t>remov</w:t>
      </w:r>
      <w:r w:rsidR="00BB7DBD">
        <w:t>ing</w:t>
      </w:r>
      <w:r w:rsidR="00BB7DBD" w:rsidRPr="00715CC7">
        <w:t xml:space="preserve"> barriers and constraints</w:t>
      </w:r>
      <w:r w:rsidRPr="00715CC7">
        <w:t xml:space="preserve"> in the enabling environment (e.g. procurement, payments and environmental regulations)</w:t>
      </w:r>
    </w:p>
    <w:p w14:paraId="23BC1A93" w14:textId="47CE217B" w:rsidR="009C0BEB" w:rsidRPr="00715CC7" w:rsidRDefault="009C0BEB" w:rsidP="00715CC7">
      <w:pPr>
        <w:pStyle w:val="Bullets"/>
      </w:pPr>
      <w:r w:rsidRPr="00715CC7">
        <w:t>Commitment to transitioning to full responsibility for delivery at the central and municipal levels, including funding the ongoing technical and management training of staff</w:t>
      </w:r>
    </w:p>
    <w:p w14:paraId="02542FA8" w14:textId="49E74107" w:rsidR="009C0BEB" w:rsidRPr="00715CC7" w:rsidRDefault="009C0BEB" w:rsidP="00715CC7">
      <w:pPr>
        <w:pStyle w:val="Bullets"/>
      </w:pPr>
      <w:r w:rsidRPr="00715CC7">
        <w:t xml:space="preserve">Commitment to maintaining computing systems that underpin the rural road sector (e.g. </w:t>
      </w:r>
      <w:r w:rsidR="00BB7DBD" w:rsidRPr="001E39E2">
        <w:rPr>
          <w:rFonts w:eastAsia="Trebuchet MS" w:cstheme="minorHAnsi"/>
          <w:color w:val="000000"/>
        </w:rPr>
        <w:t>geographic information system</w:t>
      </w:r>
      <w:r w:rsidR="00BB7DBD">
        <w:rPr>
          <w:rFonts w:eastAsia="Trebuchet MS" w:cstheme="minorHAnsi"/>
          <w:color w:val="000000"/>
        </w:rPr>
        <w:t>s</w:t>
      </w:r>
      <w:r w:rsidR="00BB7DBD" w:rsidRPr="00715CC7">
        <w:t xml:space="preserve"> </w:t>
      </w:r>
      <w:r w:rsidR="00BB7DBD">
        <w:t>(</w:t>
      </w:r>
      <w:r w:rsidRPr="00715CC7">
        <w:t>GIS</w:t>
      </w:r>
      <w:r w:rsidR="00BB7DBD">
        <w:t>)</w:t>
      </w:r>
      <w:r w:rsidRPr="00715CC7">
        <w:t>)</w:t>
      </w:r>
    </w:p>
    <w:p w14:paraId="72B4E09F" w14:textId="47B67F1C" w:rsidR="009C0BEB" w:rsidRPr="00715CC7" w:rsidRDefault="009C0BEB" w:rsidP="00715CC7">
      <w:pPr>
        <w:pStyle w:val="Bullets"/>
      </w:pPr>
      <w:r w:rsidRPr="00715CC7">
        <w:t>Planning and budgeting for future allocations for rural roads including updating past strategies and plans, and a decline in emergency contracting as forward plans are developed</w:t>
      </w:r>
    </w:p>
    <w:p w14:paraId="201A347E" w14:textId="77777777" w:rsidR="009C0BEB" w:rsidRPr="00715CC7" w:rsidRDefault="009C0BEB" w:rsidP="00715CC7">
      <w:pPr>
        <w:pStyle w:val="Bullets"/>
      </w:pPr>
      <w:r w:rsidRPr="00715CC7">
        <w:t>Development of a fully funded pipeline of projects including a commensurate operational budget and internal resources.</w:t>
      </w:r>
    </w:p>
    <w:p w14:paraId="3E2011C8" w14:textId="792A80F4" w:rsidR="00D21E8D" w:rsidRDefault="00CF0019" w:rsidP="00FB6898">
      <w:pPr>
        <w:spacing w:before="240"/>
      </w:pPr>
      <w:r>
        <w:t xml:space="preserve">Preliminary findings </w:t>
      </w:r>
      <w:r w:rsidR="00135541">
        <w:t xml:space="preserve">and recommendations </w:t>
      </w:r>
      <w:r>
        <w:t xml:space="preserve">were presented to the </w:t>
      </w:r>
      <w:r w:rsidR="00A25EBC">
        <w:t xml:space="preserve">steering committee </w:t>
      </w:r>
      <w:r w:rsidR="00135541">
        <w:t>on 18 July 2018.</w:t>
      </w:r>
      <w:r w:rsidR="00A25EBC">
        <w:t xml:space="preserve"> </w:t>
      </w:r>
      <w:r w:rsidR="00D21E8D">
        <w:t>The Review team considered the strength of evidence support</w:t>
      </w:r>
      <w:r w:rsidR="00A25EBC">
        <w:t>ing</w:t>
      </w:r>
      <w:r w:rsidR="00D21E8D">
        <w:t xml:space="preserve"> the findings </w:t>
      </w:r>
      <w:r w:rsidR="00A25EBC">
        <w:t xml:space="preserve">to be </w:t>
      </w:r>
      <w:r w:rsidR="00D21E8D">
        <w:t xml:space="preserve">“moderate” under DFAT’s </w:t>
      </w:r>
      <w:r w:rsidR="00D21E8D" w:rsidRPr="000872FB">
        <w:rPr>
          <w:i/>
        </w:rPr>
        <w:t>strength of evidence</w:t>
      </w:r>
      <w:r w:rsidR="00D21E8D">
        <w:t xml:space="preserve"> rubric: </w:t>
      </w:r>
    </w:p>
    <w:p w14:paraId="6F56FEE5" w14:textId="6EA20BAC" w:rsidR="00D21E8D" w:rsidRDefault="00D21E8D" w:rsidP="00D21E8D">
      <w:pPr>
        <w:pStyle w:val="Bullets"/>
      </w:pPr>
      <w:r>
        <w:t>Most e</w:t>
      </w:r>
      <w:r w:rsidRPr="00635D12">
        <w:t xml:space="preserve">vidence </w:t>
      </w:r>
      <w:r>
        <w:t xml:space="preserve">was </w:t>
      </w:r>
      <w:r w:rsidRPr="00635D12">
        <w:t>derived from a limited range of sources such as implementing agency reports, records of monitoring visits or records of discussions with partners and other stakeholders.</w:t>
      </w:r>
      <w:r>
        <w:t xml:space="preserve"> </w:t>
      </w:r>
      <w:r w:rsidR="00992B54">
        <w:t>Although many technical manuals and guidelines were provided, assessing technical quality was not part of the review</w:t>
      </w:r>
    </w:p>
    <w:p w14:paraId="777D7DD7" w14:textId="77777777" w:rsidR="00D21E8D" w:rsidRDefault="00D21E8D" w:rsidP="00D21E8D">
      <w:pPr>
        <w:pStyle w:val="Bullets"/>
      </w:pPr>
      <w:r>
        <w:t>Some evidence was verified from independent evaluations and research into impacts of the program.</w:t>
      </w:r>
    </w:p>
    <w:p w14:paraId="0442DF5E" w14:textId="324C7204" w:rsidR="006C0B6C" w:rsidRDefault="00417024" w:rsidP="00A154F6">
      <w:pPr>
        <w:pStyle w:val="Heading2"/>
        <w:ind w:left="576"/>
      </w:pPr>
      <w:bookmarkStart w:id="15" w:name="_Toc523736288"/>
      <w:r>
        <w:t>Review l</w:t>
      </w:r>
      <w:r w:rsidR="00135541" w:rsidRPr="00A154F6">
        <w:t>imitations</w:t>
      </w:r>
      <w:bookmarkEnd w:id="15"/>
    </w:p>
    <w:p w14:paraId="0B90F94C" w14:textId="66D6DA1B" w:rsidR="004C0297" w:rsidRPr="004C0297" w:rsidRDefault="004C0297" w:rsidP="004C0297">
      <w:r>
        <w:t>The Review team noted the following limitations:</w:t>
      </w:r>
    </w:p>
    <w:p w14:paraId="0376DDAC" w14:textId="19EFF4E1" w:rsidR="00DA2D3B" w:rsidRDefault="00135541" w:rsidP="00715CC7">
      <w:pPr>
        <w:pStyle w:val="Bullets"/>
      </w:pPr>
      <w:r>
        <w:t xml:space="preserve">The </w:t>
      </w:r>
      <w:r w:rsidR="00A25EBC">
        <w:t>R</w:t>
      </w:r>
      <w:r>
        <w:t>eview was undertaken immediately following the confirmation of the 8</w:t>
      </w:r>
      <w:r w:rsidRPr="00A154F6">
        <w:rPr>
          <w:vertAlign w:val="superscript"/>
        </w:rPr>
        <w:t>th</w:t>
      </w:r>
      <w:r>
        <w:t xml:space="preserve"> Constitutional Government, so the new Vice Minister </w:t>
      </w:r>
      <w:r w:rsidR="00A25EBC">
        <w:t xml:space="preserve">and </w:t>
      </w:r>
      <w:r>
        <w:t>Minister for Public Works were unable to be interviewed. However, the Australian Head of Mission</w:t>
      </w:r>
      <w:r w:rsidR="004C0297">
        <w:t xml:space="preserve"> </w:t>
      </w:r>
      <w:r>
        <w:t>met the Minister and the review team received a debrief.</w:t>
      </w:r>
      <w:r w:rsidR="00DA2D3B">
        <w:t xml:space="preserve"> </w:t>
      </w:r>
    </w:p>
    <w:p w14:paraId="51AEE835" w14:textId="7263BFDC" w:rsidR="00135541" w:rsidRDefault="00135541" w:rsidP="00715CC7">
      <w:pPr>
        <w:pStyle w:val="Bullets"/>
      </w:pPr>
      <w:r>
        <w:t xml:space="preserve">Visits were conducted to only two of the 12 municipalities covered by R4D-SP. </w:t>
      </w:r>
      <w:r w:rsidR="00DA2D3B">
        <w:t>T</w:t>
      </w:r>
      <w:r w:rsidR="00A154F6">
        <w:t>hese provided a good understanding of the physical and operational environment</w:t>
      </w:r>
      <w:r w:rsidR="00DA2D3B">
        <w:t xml:space="preserve"> and quality of roadworks</w:t>
      </w:r>
      <w:r w:rsidR="00A154F6">
        <w:t>.</w:t>
      </w:r>
      <w:r w:rsidR="004C0297">
        <w:t xml:space="preserve"> </w:t>
      </w:r>
      <w:r w:rsidR="00DA2D3B">
        <w:t>However, t</w:t>
      </w:r>
      <w:r w:rsidR="004C0297">
        <w:t xml:space="preserve">here </w:t>
      </w:r>
      <w:r w:rsidR="00DA2D3B">
        <w:t>was no opportunity to compare the most and least successful municipal examples to gain a better understanding of what works and what doesn’t.</w:t>
      </w:r>
    </w:p>
    <w:p w14:paraId="3B98DE87" w14:textId="77777777" w:rsidR="00296AF8" w:rsidRDefault="00296AF8" w:rsidP="00296AF8">
      <w:pPr>
        <w:pStyle w:val="Bullets"/>
      </w:pPr>
      <w:r>
        <w:t>Given the timing of the MTR and the new GoTL, it was not possible to confirm approved budgets for the next financial year, but there are positive early indications of the new GoTL’s commitment to funding rural roads going forward.</w:t>
      </w:r>
    </w:p>
    <w:p w14:paraId="77EC2E03" w14:textId="6FE692CF" w:rsidR="00B32DC9" w:rsidRDefault="00DA2D3B" w:rsidP="00715CC7">
      <w:pPr>
        <w:pStyle w:val="Bullets"/>
      </w:pPr>
      <w:r>
        <w:t>Progress reporting was undergoing changes to align with the revised Theory of Change</w:t>
      </w:r>
      <w:r w:rsidR="00A25EBC">
        <w:t xml:space="preserve"> (ToC)</w:t>
      </w:r>
      <w:r>
        <w:t>, Capacity Development Implementation Plan</w:t>
      </w:r>
      <w:r w:rsidR="00A25EBC">
        <w:t xml:space="preserve"> (CDIP)</w:t>
      </w:r>
      <w:r>
        <w:t xml:space="preserve"> and M&amp;E Plan, making it difficult to clearly understand the progress made over the last 13 months. This was compounded by a lack of clarity about what had been substantially completed during </w:t>
      </w:r>
      <w:r w:rsidR="00032ED3">
        <w:t>Phase I</w:t>
      </w:r>
      <w:r w:rsidR="00F80AD7">
        <w:t xml:space="preserve"> </w:t>
      </w:r>
      <w:r>
        <w:t xml:space="preserve">and what had been completed during </w:t>
      </w:r>
      <w:r w:rsidR="00032ED3">
        <w:t>Phase II</w:t>
      </w:r>
      <w:r>
        <w:t xml:space="preserve">. </w:t>
      </w:r>
      <w:r w:rsidR="00CF747B">
        <w:t xml:space="preserve">Although it can be extracted with further analysis (see </w:t>
      </w:r>
      <w:r w:rsidR="00CF747B" w:rsidRPr="007440E5">
        <w:rPr>
          <w:b/>
        </w:rPr>
        <w:t>Annex 3</w:t>
      </w:r>
      <w:r w:rsidR="00CF747B">
        <w:t>)</w:t>
      </w:r>
      <w:r w:rsidR="00A25EBC">
        <w:t>,</w:t>
      </w:r>
      <w:r w:rsidR="00CF747B">
        <w:t xml:space="preserve"> reporting could be simplified </w:t>
      </w:r>
      <w:r w:rsidR="00A25EBC">
        <w:t>for</w:t>
      </w:r>
      <w:r w:rsidR="00CF747B">
        <w:t xml:space="preserve"> cl</w:t>
      </w:r>
      <w:r w:rsidR="00A25EBC">
        <w:t>arity</w:t>
      </w:r>
      <w:r w:rsidR="00CF747B">
        <w:t xml:space="preserve">. </w:t>
      </w:r>
      <w:r>
        <w:t>The Quarterly Capacity Development Reports help to address this issue to some extent</w:t>
      </w:r>
      <w:r w:rsidR="00A968F1">
        <w:t>,</w:t>
      </w:r>
      <w:r>
        <w:t xml:space="preserve"> and there are now substantial efforts to align </w:t>
      </w:r>
      <w:r w:rsidR="00A968F1">
        <w:t>progress reporting</w:t>
      </w:r>
      <w:r w:rsidR="00CF747B">
        <w:t xml:space="preserve"> with the ToC</w:t>
      </w:r>
      <w:r w:rsidR="00A968F1">
        <w:t xml:space="preserve"> for the next report. </w:t>
      </w:r>
    </w:p>
    <w:p w14:paraId="39883BE3" w14:textId="5E0B520D" w:rsidR="00CF3B8B" w:rsidRDefault="00CF3B8B" w:rsidP="001E7437">
      <w:pPr>
        <w:pStyle w:val="Heading1"/>
      </w:pPr>
      <w:bookmarkStart w:id="16" w:name="_Toc523736289"/>
      <w:r>
        <w:t>Effectiveness</w:t>
      </w:r>
      <w:bookmarkEnd w:id="16"/>
    </w:p>
    <w:p w14:paraId="4008FD3F" w14:textId="3F97F057" w:rsidR="00A157EB" w:rsidRDefault="00A157EB" w:rsidP="001E7437">
      <w:pPr>
        <w:spacing w:before="200"/>
        <w:jc w:val="left"/>
      </w:pPr>
      <w:r>
        <w:t xml:space="preserve">This section addresses </w:t>
      </w:r>
      <w:r w:rsidRPr="00A157EB">
        <w:rPr>
          <w:b/>
        </w:rPr>
        <w:t>KEQ 1</w:t>
      </w:r>
      <w:r w:rsidRPr="00A157EB">
        <w:t xml:space="preserve">: </w:t>
      </w:r>
      <w:r w:rsidRPr="00A157EB">
        <w:rPr>
          <w:i/>
        </w:rPr>
        <w:t>To what extent is the program making adequate progress towards achieving improved rural road access; increased skills, employment and income; and supporting GoTL to effectively manage rural roads?</w:t>
      </w:r>
    </w:p>
    <w:p w14:paraId="3807A682" w14:textId="56A45AB9" w:rsidR="00A157EB" w:rsidRDefault="00B24397" w:rsidP="001E7437">
      <w:pPr>
        <w:spacing w:before="200"/>
        <w:jc w:val="left"/>
      </w:pPr>
      <w:r>
        <w:t xml:space="preserve">In the context of this </w:t>
      </w:r>
      <w:r w:rsidR="00A968F1">
        <w:t>MTR</w:t>
      </w:r>
      <w:r>
        <w:t>, effectiveness is the extent to which intended outcomes are being achieved based on the resources being invested and the degree to which constraints</w:t>
      </w:r>
      <w:r w:rsidR="003F7D8B">
        <w:t xml:space="preserve"> to the enabling environment</w:t>
      </w:r>
      <w:r>
        <w:t xml:space="preserve"> are being addressed</w:t>
      </w:r>
      <w:r w:rsidR="003F7D8B">
        <w:t xml:space="preserve"> </w:t>
      </w:r>
      <w:r>
        <w:t>to accelerate</w:t>
      </w:r>
      <w:r w:rsidR="003F7D8B">
        <w:t xml:space="preserve"> progress</w:t>
      </w:r>
      <w:r>
        <w:t xml:space="preserve"> and sustain </w:t>
      </w:r>
      <w:r w:rsidR="003F7D8B">
        <w:t>institutional gains</w:t>
      </w:r>
      <w:r w:rsidR="00BF72F4">
        <w:t xml:space="preserve"> and benefits</w:t>
      </w:r>
      <w:r>
        <w:t xml:space="preserve">. </w:t>
      </w:r>
      <w:r w:rsidR="00891D22">
        <w:t>The frame of reference</w:t>
      </w:r>
      <w:r w:rsidR="00025C39">
        <w:t xml:space="preserve"> for this assessment</w:t>
      </w:r>
      <w:r w:rsidR="00891D22">
        <w:t xml:space="preserve"> is the updated </w:t>
      </w:r>
      <w:r w:rsidR="00A25EBC">
        <w:t>ToC</w:t>
      </w:r>
      <w:r w:rsidR="00042325">
        <w:t xml:space="preserve"> (see Figure 1)</w:t>
      </w:r>
      <w:r w:rsidR="00891D22">
        <w:t xml:space="preserve"> captured in the revised M&amp;E Plan (May 2018).</w:t>
      </w:r>
      <w:r w:rsidR="00A157EB">
        <w:t xml:space="preserve"> </w:t>
      </w:r>
    </w:p>
    <w:p w14:paraId="2A999B91" w14:textId="7AEF72FF" w:rsidR="005C7BFF" w:rsidRDefault="005C7BFF" w:rsidP="001E7437">
      <w:pPr>
        <w:pStyle w:val="Heading2"/>
      </w:pPr>
      <w:bookmarkStart w:id="17" w:name="_Toc523736290"/>
      <w:r>
        <w:t xml:space="preserve">Progress towards </w:t>
      </w:r>
      <w:r w:rsidR="00B56678">
        <w:t xml:space="preserve">immediate, intermediate and end of program </w:t>
      </w:r>
      <w:r>
        <w:t>outcomes</w:t>
      </w:r>
      <w:bookmarkEnd w:id="17"/>
    </w:p>
    <w:p w14:paraId="49B59B36" w14:textId="6054E7EF" w:rsidR="00E13B43" w:rsidRDefault="00CE5C44" w:rsidP="00A968F1">
      <w:pPr>
        <w:spacing w:before="200"/>
        <w:jc w:val="left"/>
      </w:pPr>
      <w:r>
        <w:t xml:space="preserve">This section addresses </w:t>
      </w:r>
      <w:r w:rsidR="00A25EBC">
        <w:t>s</w:t>
      </w:r>
      <w:r w:rsidR="00E13B43">
        <w:t>ub</w:t>
      </w:r>
      <w:r w:rsidR="00A25EBC">
        <w:t>-</w:t>
      </w:r>
      <w:r w:rsidR="00E13B43">
        <w:t>questions 1a and 1c</w:t>
      </w:r>
      <w:r w:rsidR="00F9255D">
        <w:t>:</w:t>
      </w:r>
      <w:r w:rsidR="00E13B43">
        <w:t xml:space="preserve"> </w:t>
      </w:r>
      <w:r w:rsidR="00F9255D" w:rsidRPr="00E13B43">
        <w:rPr>
          <w:i/>
        </w:rPr>
        <w:t>What progress has been made against the immediate, intermediate and end-of-program outcomes in the draft R4D-SP Theory of Change</w:t>
      </w:r>
      <w:r w:rsidR="002B4D42" w:rsidRPr="00E13B43">
        <w:rPr>
          <w:i/>
        </w:rPr>
        <w:t>?</w:t>
      </w:r>
      <w:r w:rsidR="00E13B43">
        <w:t xml:space="preserve"> and: </w:t>
      </w:r>
      <w:r w:rsidR="00E13B43" w:rsidRPr="00E13B43">
        <w:rPr>
          <w:i/>
        </w:rPr>
        <w:t>How likely is the program to meet its outcomes during the remainder of the investment period</w:t>
      </w:r>
      <w:r w:rsidR="00E13B43">
        <w:t xml:space="preserve">? </w:t>
      </w:r>
    </w:p>
    <w:p w14:paraId="234C3044" w14:textId="2641E2CA" w:rsidR="009138E4" w:rsidRDefault="009138E4" w:rsidP="00A968F1">
      <w:pPr>
        <w:spacing w:before="200"/>
        <w:jc w:val="left"/>
      </w:pPr>
      <w:r>
        <w:rPr>
          <w:b/>
        </w:rPr>
        <w:t xml:space="preserve">Finding: </w:t>
      </w:r>
      <w:r w:rsidRPr="009138E4">
        <w:rPr>
          <w:i/>
          <w:color w:val="C00000"/>
        </w:rPr>
        <w:t>The positive social and economic impact of improved rura</w:t>
      </w:r>
      <w:r w:rsidR="001F2635">
        <w:rPr>
          <w:i/>
          <w:color w:val="C00000"/>
        </w:rPr>
        <w:t>l roads on communities were</w:t>
      </w:r>
      <w:r w:rsidRPr="009138E4">
        <w:rPr>
          <w:i/>
          <w:color w:val="C00000"/>
        </w:rPr>
        <w:t xml:space="preserve"> well demonstrated and documented</w:t>
      </w:r>
      <w:r w:rsidR="001F2635">
        <w:rPr>
          <w:i/>
          <w:color w:val="C00000"/>
        </w:rPr>
        <w:t xml:space="preserve"> during R4D Phase I</w:t>
      </w:r>
      <w:r w:rsidRPr="009138E4">
        <w:rPr>
          <w:i/>
          <w:color w:val="C00000"/>
        </w:rPr>
        <w:t>. This has motivated counterpart staff and increased confidence in the program</w:t>
      </w:r>
      <w:r w:rsidR="001F2635">
        <w:rPr>
          <w:i/>
          <w:color w:val="C00000"/>
        </w:rPr>
        <w:t xml:space="preserve"> going into Phase II</w:t>
      </w:r>
      <w:r w:rsidRPr="009138E4">
        <w:rPr>
          <w:i/>
          <w:color w:val="C00000"/>
        </w:rPr>
        <w:t>.</w:t>
      </w:r>
    </w:p>
    <w:p w14:paraId="51F62A50" w14:textId="626C2816" w:rsidR="00EC6525" w:rsidRDefault="00E13B43" w:rsidP="00A968F1">
      <w:pPr>
        <w:spacing w:before="200"/>
        <w:jc w:val="left"/>
        <w:rPr>
          <w:i/>
          <w:color w:val="C00000"/>
        </w:rPr>
      </w:pPr>
      <w:r>
        <w:rPr>
          <w:b/>
        </w:rPr>
        <w:t>Finding</w:t>
      </w:r>
      <w:r w:rsidRPr="00E13B43">
        <w:rPr>
          <w:b/>
        </w:rPr>
        <w:t>:</w:t>
      </w:r>
      <w:r>
        <w:t xml:space="preserve"> </w:t>
      </w:r>
      <w:r w:rsidR="00352759" w:rsidRPr="009138E4">
        <w:rPr>
          <w:i/>
          <w:color w:val="C00000"/>
        </w:rPr>
        <w:t xml:space="preserve">R4D-SP has made </w:t>
      </w:r>
      <w:r w:rsidR="007D4411" w:rsidRPr="009138E4">
        <w:rPr>
          <w:i/>
          <w:color w:val="C00000"/>
        </w:rPr>
        <w:t xml:space="preserve">good </w:t>
      </w:r>
      <w:r w:rsidR="00352759" w:rsidRPr="009138E4">
        <w:rPr>
          <w:i/>
          <w:color w:val="C00000"/>
        </w:rPr>
        <w:t>progress in building technical capacity</w:t>
      </w:r>
      <w:r w:rsidR="007D4411" w:rsidRPr="009138E4">
        <w:rPr>
          <w:i/>
          <w:color w:val="C00000"/>
        </w:rPr>
        <w:t xml:space="preserve"> in some areas</w:t>
      </w:r>
      <w:r w:rsidR="00352759" w:rsidRPr="009138E4">
        <w:rPr>
          <w:i/>
          <w:color w:val="C00000"/>
        </w:rPr>
        <w:t xml:space="preserve"> and establishing technical standards and</w:t>
      </w:r>
      <w:r w:rsidR="007D4411" w:rsidRPr="009138E4">
        <w:rPr>
          <w:i/>
          <w:color w:val="C00000"/>
        </w:rPr>
        <w:t xml:space="preserve"> guidelines for adoption within DRBFC. Progress has been slower in terms of </w:t>
      </w:r>
      <w:r w:rsidR="00BD59D5" w:rsidRPr="009138E4">
        <w:rPr>
          <w:i/>
          <w:color w:val="C00000"/>
        </w:rPr>
        <w:t xml:space="preserve">formal governance and collaboration arrangements, </w:t>
      </w:r>
      <w:r w:rsidR="007D4411" w:rsidRPr="009138E4">
        <w:rPr>
          <w:i/>
          <w:color w:val="C00000"/>
        </w:rPr>
        <w:t>policy adoption and i</w:t>
      </w:r>
      <w:r w:rsidR="00BD59D5" w:rsidRPr="009138E4">
        <w:rPr>
          <w:i/>
          <w:color w:val="C00000"/>
        </w:rPr>
        <w:t>nstitutional reform</w:t>
      </w:r>
      <w:r w:rsidR="007D4411" w:rsidRPr="009138E4">
        <w:rPr>
          <w:i/>
          <w:color w:val="C00000"/>
        </w:rPr>
        <w:t>.</w:t>
      </w:r>
    </w:p>
    <w:p w14:paraId="4A387A58" w14:textId="405B99C2" w:rsidR="0009382B" w:rsidRPr="0009382B" w:rsidRDefault="0009382B" w:rsidP="00A968F1">
      <w:pPr>
        <w:spacing w:before="200"/>
        <w:jc w:val="left"/>
        <w:rPr>
          <w:b/>
          <w:i/>
        </w:rPr>
      </w:pPr>
      <w:r w:rsidRPr="0009382B">
        <w:rPr>
          <w:b/>
        </w:rPr>
        <w:t>Finding:</w:t>
      </w:r>
      <w:r>
        <w:rPr>
          <w:color w:val="C00000"/>
        </w:rPr>
        <w:t xml:space="preserve"> </w:t>
      </w:r>
      <w:r>
        <w:rPr>
          <w:i/>
          <w:color w:val="C00000"/>
        </w:rPr>
        <w:t>The program is likely to</w:t>
      </w:r>
      <w:r w:rsidR="00572802">
        <w:rPr>
          <w:i/>
          <w:color w:val="C00000"/>
        </w:rPr>
        <w:t xml:space="preserve"> adequately</w:t>
      </w:r>
      <w:r>
        <w:rPr>
          <w:i/>
          <w:color w:val="C00000"/>
        </w:rPr>
        <w:t xml:space="preserve"> meet </w:t>
      </w:r>
      <w:r w:rsidR="004C2E89">
        <w:rPr>
          <w:i/>
          <w:color w:val="C00000"/>
        </w:rPr>
        <w:t>many</w:t>
      </w:r>
      <w:r>
        <w:rPr>
          <w:i/>
          <w:color w:val="C00000"/>
        </w:rPr>
        <w:t xml:space="preserve"> of the intermediate outcomes within 3</w:t>
      </w:r>
      <w:r w:rsidR="00A25EBC">
        <w:rPr>
          <w:rFonts w:ascii="Calibri" w:hAnsi="Calibri" w:cs="Calibri"/>
          <w:i/>
          <w:color w:val="C00000"/>
        </w:rPr>
        <w:t>–</w:t>
      </w:r>
      <w:r>
        <w:rPr>
          <w:i/>
          <w:color w:val="C00000"/>
        </w:rPr>
        <w:t>4 years should high-level support</w:t>
      </w:r>
      <w:r w:rsidR="00572802">
        <w:rPr>
          <w:i/>
          <w:color w:val="C00000"/>
        </w:rPr>
        <w:t xml:space="preserve"> from GoTL</w:t>
      </w:r>
      <w:r>
        <w:rPr>
          <w:i/>
          <w:color w:val="C00000"/>
        </w:rPr>
        <w:t xml:space="preserve"> improve and continue for the duration of the program. However, it is unlikely to meet its </w:t>
      </w:r>
      <w:r w:rsidR="00572802">
        <w:rPr>
          <w:i/>
          <w:color w:val="C00000"/>
        </w:rPr>
        <w:t xml:space="preserve">predetermined </w:t>
      </w:r>
      <w:r>
        <w:rPr>
          <w:i/>
          <w:color w:val="C00000"/>
        </w:rPr>
        <w:t xml:space="preserve">end-of-program outcome </w:t>
      </w:r>
      <w:r w:rsidR="00A25EBC">
        <w:rPr>
          <w:i/>
          <w:color w:val="C00000"/>
        </w:rPr>
        <w:t xml:space="preserve">of </w:t>
      </w:r>
      <w:r>
        <w:rPr>
          <w:i/>
          <w:color w:val="C00000"/>
        </w:rPr>
        <w:t xml:space="preserve">GoTL effectively managing rural roads at the national and municipal levels in a sustainable way. </w:t>
      </w:r>
      <w:r w:rsidR="001F2635">
        <w:rPr>
          <w:i/>
          <w:color w:val="C00000"/>
        </w:rPr>
        <w:t>Nevertheless, the program may be able to exert positive influence on many</w:t>
      </w:r>
      <w:r>
        <w:rPr>
          <w:i/>
          <w:color w:val="C00000"/>
        </w:rPr>
        <w:t xml:space="preserve"> systemic </w:t>
      </w:r>
      <w:r w:rsidR="001F2635">
        <w:rPr>
          <w:i/>
          <w:color w:val="C00000"/>
        </w:rPr>
        <w:t>factors that</w:t>
      </w:r>
      <w:r w:rsidR="00A25EBC">
        <w:rPr>
          <w:i/>
          <w:color w:val="C00000"/>
        </w:rPr>
        <w:t xml:space="preserve"> are </w:t>
      </w:r>
      <w:r w:rsidR="001F2635">
        <w:rPr>
          <w:i/>
          <w:color w:val="C00000"/>
        </w:rPr>
        <w:t>beyond the control of R4D-SP</w:t>
      </w:r>
      <w:r w:rsidR="004C2E89">
        <w:rPr>
          <w:i/>
          <w:color w:val="C00000"/>
        </w:rPr>
        <w:t xml:space="preserve">, </w:t>
      </w:r>
      <w:r w:rsidR="00A25EBC">
        <w:rPr>
          <w:i/>
          <w:color w:val="C00000"/>
        </w:rPr>
        <w:t>such as</w:t>
      </w:r>
      <w:r w:rsidR="004C2E89">
        <w:rPr>
          <w:i/>
          <w:color w:val="C00000"/>
        </w:rPr>
        <w:t xml:space="preserve"> operational budgets, training and professional development systems, information syste</w:t>
      </w:r>
      <w:r w:rsidR="00431608">
        <w:rPr>
          <w:i/>
          <w:color w:val="C00000"/>
        </w:rPr>
        <w:t>ms support, and decentralised support</w:t>
      </w:r>
      <w:r w:rsidR="004C2E89">
        <w:rPr>
          <w:i/>
          <w:color w:val="C00000"/>
        </w:rPr>
        <w:t>.</w:t>
      </w:r>
    </w:p>
    <w:p w14:paraId="13ADF195" w14:textId="412DABB9" w:rsidR="00B56678" w:rsidRDefault="00BD59D5" w:rsidP="00A968F1">
      <w:pPr>
        <w:spacing w:before="200"/>
        <w:jc w:val="left"/>
      </w:pPr>
      <w:r>
        <w:t xml:space="preserve">The </w:t>
      </w:r>
      <w:r w:rsidR="00A60B60">
        <w:t>e</w:t>
      </w:r>
      <w:r>
        <w:t xml:space="preserve">vidence </w:t>
      </w:r>
      <w:r w:rsidR="00A60B60">
        <w:t>m</w:t>
      </w:r>
      <w:r>
        <w:t>atri</w:t>
      </w:r>
      <w:r w:rsidR="00A60B60">
        <w:t>ces</w:t>
      </w:r>
      <w:r>
        <w:t xml:space="preserve"> in </w:t>
      </w:r>
      <w:r w:rsidRPr="007440E5">
        <w:rPr>
          <w:b/>
        </w:rPr>
        <w:t xml:space="preserve">Annex </w:t>
      </w:r>
      <w:r w:rsidR="00A60B60" w:rsidRPr="007440E5">
        <w:rPr>
          <w:b/>
        </w:rPr>
        <w:t>3</w:t>
      </w:r>
      <w:r w:rsidR="00B56678">
        <w:t xml:space="preserve"> provide a list of findings against each of the intended outcomes based on interviews and document reviews. </w:t>
      </w:r>
      <w:r w:rsidR="00025C39">
        <w:t xml:space="preserve">Figure 1 provides an indicative assessment of progress against each of the outcomes. </w:t>
      </w:r>
      <w:r w:rsidR="00B56678">
        <w:t xml:space="preserve">A summary </w:t>
      </w:r>
      <w:r w:rsidR="00EF483D">
        <w:t xml:space="preserve">of key findings </w:t>
      </w:r>
      <w:r w:rsidR="00B56678">
        <w:t xml:space="preserve">is provided here. </w:t>
      </w:r>
    </w:p>
    <w:p w14:paraId="76EE38D3" w14:textId="71A6EF08" w:rsidR="00C716FF" w:rsidRDefault="00FB1A5E" w:rsidP="00C716FF">
      <w:pPr>
        <w:spacing w:before="200"/>
        <w:jc w:val="left"/>
      </w:pPr>
      <w:r>
        <w:t xml:space="preserve">Over the last 13 months R4D-SP has continued to build technical capacity at the national and municipal levels. </w:t>
      </w:r>
      <w:r w:rsidR="00C716FF" w:rsidRPr="0021128C">
        <w:t>DRBFC at national and municipal level have i</w:t>
      </w:r>
      <w:r w:rsidR="00C716FF">
        <w:t>mproved capacity to plan,</w:t>
      </w:r>
      <w:r w:rsidR="00C716FF" w:rsidRPr="0021128C">
        <w:t xml:space="preserve"> procure and manage rural road projects</w:t>
      </w:r>
      <w:r w:rsidR="00C716FF">
        <w:rPr>
          <w:rStyle w:val="FootnoteReference"/>
        </w:rPr>
        <w:footnoteReference w:id="11"/>
      </w:r>
      <w:r w:rsidR="00C716FF" w:rsidRPr="0021128C">
        <w:t xml:space="preserve">. Trained counterpart staff are gradually assuming </w:t>
      </w:r>
      <w:r w:rsidR="00C716FF">
        <w:t xml:space="preserve">responsibility </w:t>
      </w:r>
      <w:r w:rsidR="00C716FF" w:rsidRPr="0021128C">
        <w:t>for day-to-day implementation roles in procurement and contracts supervision and management of R4D projects implementation</w:t>
      </w:r>
      <w:r w:rsidR="00C716FF">
        <w:rPr>
          <w:rStyle w:val="FootnoteReference"/>
        </w:rPr>
        <w:footnoteReference w:id="12"/>
      </w:r>
      <w:r w:rsidR="00C716FF">
        <w:t xml:space="preserve">. </w:t>
      </w:r>
      <w:r w:rsidR="00EF483D">
        <w:t>It is notable that since 2016 the Director</w:t>
      </w:r>
      <w:r w:rsidR="00A25EBC">
        <w:t xml:space="preserve"> of</w:t>
      </w:r>
      <w:r w:rsidR="00EF483D">
        <w:t xml:space="preserve"> DRBFC is now fully in charge as the Chief Engineer </w:t>
      </w:r>
      <w:r w:rsidR="00A25EBC">
        <w:t xml:space="preserve">of </w:t>
      </w:r>
      <w:r w:rsidR="00EF483D">
        <w:t>all awarded rural road contracts, and 12 staff from the Secretariat General led the procurement process</w:t>
      </w:r>
      <w:r w:rsidR="00A25EBC">
        <w:t>,</w:t>
      </w:r>
      <w:r w:rsidR="00EF483D">
        <w:t xml:space="preserve"> including pre-bid training, bid submission, bid evaluati</w:t>
      </w:r>
      <w:r w:rsidR="00EC3622">
        <w:t>on and preparing contract</w:t>
      </w:r>
      <w:r w:rsidR="00A25EBC">
        <w:t>s. H</w:t>
      </w:r>
      <w:r w:rsidR="00EC3622">
        <w:t>owever, they still stated</w:t>
      </w:r>
      <w:r w:rsidR="00A25EBC">
        <w:t xml:space="preserve"> that</w:t>
      </w:r>
      <w:r w:rsidR="00EC3622">
        <w:t xml:space="preserve"> they needed support from</w:t>
      </w:r>
      <w:r w:rsidR="00A25EBC">
        <w:t xml:space="preserve"> the</w:t>
      </w:r>
      <w:r w:rsidR="00EC3622">
        <w:t xml:space="preserve"> ILO.</w:t>
      </w:r>
    </w:p>
    <w:p w14:paraId="73BEB7A2" w14:textId="039F4A4A" w:rsidR="00F92183" w:rsidRDefault="00F92183" w:rsidP="00C716FF">
      <w:pPr>
        <w:spacing w:before="200"/>
        <w:jc w:val="left"/>
      </w:pPr>
      <w:r>
        <w:t xml:space="preserve">A positive indication that capacity is increasing is the shift from being supply driven (ILO </w:t>
      </w:r>
      <w:r w:rsidR="00431608">
        <w:t>identifying</w:t>
      </w:r>
      <w:r>
        <w:t xml:space="preserve"> training requirements) to demand driven (GoTL identifying its requirements based on acquired knowledge and skills). The GoTL is now asking for more assistance</w:t>
      </w:r>
      <w:r w:rsidR="00336616">
        <w:t>,</w:t>
      </w:r>
      <w:r>
        <w:t xml:space="preserve"> particularly in areas such as cross-cutting issues, and staff are becoming more confident, taking more responsibility and requesting assistance when needed</w:t>
      </w:r>
      <w:r>
        <w:rPr>
          <w:rStyle w:val="FootnoteReference"/>
        </w:rPr>
        <w:footnoteReference w:id="13"/>
      </w:r>
      <w:r w:rsidR="00336616">
        <w:t>.</w:t>
      </w:r>
    </w:p>
    <w:p w14:paraId="0ABD33DF" w14:textId="473F6B8E" w:rsidR="00EF483D" w:rsidRDefault="00FB1A5E" w:rsidP="00EF483D">
      <w:pPr>
        <w:spacing w:before="200"/>
        <w:jc w:val="left"/>
      </w:pPr>
      <w:r>
        <w:t>Current progress</w:t>
      </w:r>
      <w:r w:rsidR="00FB6898">
        <w:t xml:space="preserve"> in capacity development</w:t>
      </w:r>
      <w:r>
        <w:t xml:space="preserve"> is a reflection of Phase </w:t>
      </w:r>
      <w:r w:rsidR="00B67A04">
        <w:t>I</w:t>
      </w:r>
      <w:r>
        <w:t xml:space="preserve"> and Phase </w:t>
      </w:r>
      <w:r w:rsidR="00B67A04">
        <w:t>II</w:t>
      </w:r>
      <w:r>
        <w:t xml:space="preserve"> initiatives supported by high staff retention rates.</w:t>
      </w:r>
      <w:r w:rsidR="00F46B30">
        <w:t xml:space="preserve"> </w:t>
      </w:r>
      <w:r>
        <w:t>Many</w:t>
      </w:r>
      <w:r w:rsidRPr="00A968F1">
        <w:t xml:space="preserve"> areas are developing to the point where t</w:t>
      </w:r>
      <w:r>
        <w:t>hey require minimal assistance</w:t>
      </w:r>
      <w:r w:rsidR="00EC3622">
        <w:t xml:space="preserve"> or oversight</w:t>
      </w:r>
      <w:r>
        <w:t xml:space="preserve"> </w:t>
      </w:r>
      <w:r w:rsidR="002A3A37">
        <w:t xml:space="preserve">to perform routine functions </w:t>
      </w:r>
      <w:r w:rsidR="00336616">
        <w:t>(</w:t>
      </w:r>
      <w:r w:rsidRPr="00A968F1">
        <w:t>e.g</w:t>
      </w:r>
      <w:r w:rsidR="00336616">
        <w:t>.</w:t>
      </w:r>
      <w:r w:rsidRPr="00A968F1">
        <w:t xml:space="preserve"> procurement, </w:t>
      </w:r>
      <w:r>
        <w:t>information technology (IT), GIS</w:t>
      </w:r>
      <w:r w:rsidRPr="00A968F1">
        <w:t xml:space="preserve">, basic </w:t>
      </w:r>
      <w:r>
        <w:t xml:space="preserve">construction </w:t>
      </w:r>
      <w:r w:rsidRPr="00A968F1">
        <w:t>supervision,</w:t>
      </w:r>
      <w:r>
        <w:t xml:space="preserve"> material testing, gender</w:t>
      </w:r>
      <w:r w:rsidRPr="00A968F1">
        <w:t xml:space="preserve"> equality, social</w:t>
      </w:r>
      <w:r>
        <w:t xml:space="preserve"> inclusion and environmental safeguards</w:t>
      </w:r>
      <w:r w:rsidR="00336616">
        <w:t>)</w:t>
      </w:r>
      <w:r w:rsidRPr="00A968F1">
        <w:t>.</w:t>
      </w:r>
      <w:r w:rsidRPr="00FB1A5E">
        <w:t xml:space="preserve"> </w:t>
      </w:r>
      <w:r w:rsidR="00F46B30">
        <w:t>However, wider practice and adoption of skills and knowledge in these areas is being hampered by insufficient operational budgets</w:t>
      </w:r>
      <w:r w:rsidR="00630847">
        <w:t xml:space="preserve">, particularly at the </w:t>
      </w:r>
      <w:r w:rsidR="00336616">
        <w:t>m</w:t>
      </w:r>
      <w:r w:rsidR="00630847">
        <w:t>unicipal level</w:t>
      </w:r>
      <w:r w:rsidR="00F46B30">
        <w:t xml:space="preserve">. </w:t>
      </w:r>
      <w:r w:rsidR="00EF483D">
        <w:t>Engineering services such as road, bridge and drainage design, as well as surveying using automated techniques</w:t>
      </w:r>
      <w:r w:rsidR="00336616">
        <w:t>,</w:t>
      </w:r>
      <w:r w:rsidR="00EF483D">
        <w:t xml:space="preserve"> will require a substantially longer time and a significant investment in technology and systems to be sustainable. </w:t>
      </w:r>
    </w:p>
    <w:p w14:paraId="60794D16" w14:textId="1134948C" w:rsidR="00EF483D" w:rsidRDefault="00EF483D" w:rsidP="00EF483D">
      <w:pPr>
        <w:spacing w:before="200"/>
        <w:jc w:val="left"/>
      </w:pPr>
      <w:r>
        <w:t xml:space="preserve">At the municipal level </w:t>
      </w:r>
      <w:r w:rsidR="00336616">
        <w:t>,</w:t>
      </w:r>
      <w:r w:rsidRPr="001E7437">
        <w:t xml:space="preserve">12 </w:t>
      </w:r>
      <w:r w:rsidR="00336616" w:rsidRPr="001E7437">
        <w:t xml:space="preserve">municipal chiefs and 24 supervisors </w:t>
      </w:r>
      <w:r>
        <w:t>receive</w:t>
      </w:r>
      <w:r w:rsidR="00C864FB">
        <w:t>d</w:t>
      </w:r>
      <w:r w:rsidRPr="001E7437">
        <w:t xml:space="preserve"> training and on-the-job coaching in planning, design, contract documentation, project management, and quality assurance/control of rural roads using labour-based approaches (incl</w:t>
      </w:r>
      <w:r w:rsidR="00336616">
        <w:t>uding</w:t>
      </w:r>
      <w:r w:rsidRPr="001E7437">
        <w:t xml:space="preserve"> bio-engineering). </w:t>
      </w:r>
      <w:r w:rsidR="00336616">
        <w:t>Thirteen</w:t>
      </w:r>
      <w:r w:rsidRPr="001E7437">
        <w:t xml:space="preserve"> Community Development Officers and other members of the DRBFC Environmental and Social Safeguards Unit attended capacity</w:t>
      </w:r>
      <w:r w:rsidR="00336616">
        <w:t>-</w:t>
      </w:r>
      <w:r w:rsidRPr="001E7437">
        <w:t>building training organised by R4D-SP.</w:t>
      </w:r>
      <w:r w:rsidR="00891D22">
        <w:t xml:space="preserve"> At the local level</w:t>
      </w:r>
      <w:r w:rsidR="00336616">
        <w:t>,</w:t>
      </w:r>
      <w:r w:rsidR="00891D22">
        <w:t xml:space="preserve"> key informant interviews indicated that basic engineering supervision, social safeguards and routine maintenance were being adequately managed by local staff, </w:t>
      </w:r>
      <w:r w:rsidR="00336616">
        <w:t>but</w:t>
      </w:r>
      <w:r w:rsidR="00891D22">
        <w:t xml:space="preserve"> the</w:t>
      </w:r>
      <w:r w:rsidR="00336616">
        <w:t xml:space="preserve"> interviewees</w:t>
      </w:r>
      <w:r w:rsidR="00891D22">
        <w:t xml:space="preserve"> reiterated the limitations created by </w:t>
      </w:r>
      <w:r w:rsidR="00B65444">
        <w:t xml:space="preserve">having only 4 </w:t>
      </w:r>
      <w:r w:rsidR="00F80AD7">
        <w:t xml:space="preserve">R4D-SP </w:t>
      </w:r>
      <w:r w:rsidR="00B65444">
        <w:t xml:space="preserve">regional coordinators and </w:t>
      </w:r>
      <w:r w:rsidR="00891D22">
        <w:t xml:space="preserve">a lack of personnel and operational budgets to sustain and expand capacity gains. </w:t>
      </w:r>
      <w:r w:rsidR="00B65444">
        <w:t>Capacity</w:t>
      </w:r>
      <w:r w:rsidR="00336616">
        <w:t>-</w:t>
      </w:r>
      <w:r w:rsidR="00B65444">
        <w:t>building at the municipal level continues to be a major challenge.</w:t>
      </w:r>
      <w:r w:rsidR="00B65444">
        <w:rPr>
          <w:rStyle w:val="FootnoteReference"/>
        </w:rPr>
        <w:footnoteReference w:id="14"/>
      </w:r>
    </w:p>
    <w:p w14:paraId="000E9B58" w14:textId="426603BC" w:rsidR="001A571B" w:rsidRDefault="001A571B" w:rsidP="00EF483D">
      <w:pPr>
        <w:spacing w:before="200"/>
        <w:jc w:val="left"/>
      </w:pPr>
      <w:r>
        <w:t xml:space="preserve">Community development </w:t>
      </w:r>
      <w:r w:rsidR="00C953AD">
        <w:t xml:space="preserve">officers </w:t>
      </w:r>
      <w:r>
        <w:t>were trained by the program with a strong focus on social safeguards and community engagement. There has been an emphasis on social inclusion and employment for women and men. The community are engaged during the design process</w:t>
      </w:r>
      <w:r w:rsidR="00336616">
        <w:t>,</w:t>
      </w:r>
      <w:r>
        <w:t xml:space="preserve"> which </w:t>
      </w:r>
      <w:r w:rsidR="00431608">
        <w:t>accounts for local</w:t>
      </w:r>
      <w:r>
        <w:t xml:space="preserve"> concerns.</w:t>
      </w:r>
    </w:p>
    <w:p w14:paraId="0AF6DB50" w14:textId="1FCDD75B" w:rsidR="00EC539A" w:rsidRPr="00EC539A" w:rsidRDefault="00A968F1" w:rsidP="003D7E52">
      <w:pPr>
        <w:spacing w:before="200"/>
        <w:jc w:val="left"/>
      </w:pPr>
      <w:r w:rsidRPr="00A968F1">
        <w:t>Progress in terms of institutional and systems reform</w:t>
      </w:r>
      <w:r>
        <w:t xml:space="preserve">, including </w:t>
      </w:r>
      <w:r w:rsidRPr="00A968F1">
        <w:t>policy adoption,</w:t>
      </w:r>
      <w:r w:rsidR="00FB1A5E">
        <w:t xml:space="preserve"> has been minimal over the last 13 months,</w:t>
      </w:r>
      <w:r w:rsidRPr="00A968F1">
        <w:t xml:space="preserve"> due </w:t>
      </w:r>
      <w:r w:rsidR="00FB1A5E">
        <w:t xml:space="preserve">in part to the </w:t>
      </w:r>
      <w:r w:rsidR="00336616">
        <w:t xml:space="preserve">uncertain national </w:t>
      </w:r>
      <w:r w:rsidR="00FB1A5E">
        <w:t xml:space="preserve">government situation. </w:t>
      </w:r>
      <w:r w:rsidR="00336616">
        <w:t>M</w:t>
      </w:r>
      <w:r w:rsidR="00FB1A5E">
        <w:t>any f</w:t>
      </w:r>
      <w:r w:rsidRPr="00A968F1">
        <w:t>oundational plans</w:t>
      </w:r>
      <w:r>
        <w:t>, standards</w:t>
      </w:r>
      <w:r w:rsidRPr="00A968F1">
        <w:t xml:space="preserve"> and policies have been </w:t>
      </w:r>
      <w:r w:rsidR="00FB1A5E">
        <w:t>prepared</w:t>
      </w:r>
      <w:r w:rsidRPr="00A968F1">
        <w:t xml:space="preserve"> but </w:t>
      </w:r>
      <w:r w:rsidR="00336616">
        <w:t xml:space="preserve">are </w:t>
      </w:r>
      <w:r w:rsidR="00FB1A5E">
        <w:t>yet to be fully adopted or institutionalised</w:t>
      </w:r>
      <w:r w:rsidRPr="00A968F1">
        <w:t xml:space="preserve"> by the GoTL</w:t>
      </w:r>
      <w:r>
        <w:t xml:space="preserve">. </w:t>
      </w:r>
      <w:r w:rsidR="00F46B30">
        <w:t xml:space="preserve">Many of these </w:t>
      </w:r>
      <w:r w:rsidR="00336616">
        <w:t>are</w:t>
      </w:r>
      <w:r w:rsidR="00F46B30">
        <w:t xml:space="preserve"> captured in the RRMPIS and the draft Rural Road Policy.</w:t>
      </w:r>
      <w:r w:rsidR="00EC539A">
        <w:t xml:space="preserve"> </w:t>
      </w:r>
    </w:p>
    <w:p w14:paraId="02646467" w14:textId="3B650E7B" w:rsidR="0009382B" w:rsidRDefault="0021128C" w:rsidP="00C716FF">
      <w:pPr>
        <w:spacing w:before="200"/>
        <w:jc w:val="left"/>
      </w:pPr>
      <w:r w:rsidRPr="0021128C">
        <w:t>Findings from the</w:t>
      </w:r>
      <w:r w:rsidR="000931D2">
        <w:t xml:space="preserve"> 2016 Contractor's Tracer Study (CTS) </w:t>
      </w:r>
      <w:r w:rsidRPr="0021128C">
        <w:t xml:space="preserve">reported that the quality of work was positively impacted by the training the contractors had received. The </w:t>
      </w:r>
      <w:r w:rsidR="00336616">
        <w:t>CTS</w:t>
      </w:r>
      <w:r w:rsidRPr="0021128C">
        <w:t xml:space="preserve"> also fou</w:t>
      </w:r>
      <w:r w:rsidR="00431608">
        <w:t>nd that R4D</w:t>
      </w:r>
      <w:r w:rsidR="00630847">
        <w:t>-</w:t>
      </w:r>
      <w:r w:rsidR="00431608">
        <w:t>trained contractors</w:t>
      </w:r>
      <w:r w:rsidRPr="0021128C">
        <w:t xml:space="preserve"> substantially increased their annual business turnover as a result of the training and coaching they received from </w:t>
      </w:r>
      <w:r w:rsidR="00C716FF">
        <w:t>R4D</w:t>
      </w:r>
      <w:r w:rsidRPr="0021128C">
        <w:t>.</w:t>
      </w:r>
      <w:r w:rsidR="00C716FF" w:rsidRPr="00C716FF">
        <w:t xml:space="preserve"> </w:t>
      </w:r>
      <w:r w:rsidR="000931D2">
        <w:t>The CTS reported that o</w:t>
      </w:r>
      <w:r w:rsidR="00C716FF" w:rsidRPr="00B50993">
        <w:t xml:space="preserve">f the 29 contractors who were awarded 2017 contracts, </w:t>
      </w:r>
      <w:r w:rsidR="00336616">
        <w:t>14</w:t>
      </w:r>
      <w:r w:rsidR="00336616" w:rsidRPr="00B50993">
        <w:t xml:space="preserve"> </w:t>
      </w:r>
      <w:r w:rsidR="00C716FF" w:rsidRPr="00B50993">
        <w:t>(48.3%) were female contractors.</w:t>
      </w:r>
      <w:r w:rsidR="00891D22">
        <w:t xml:space="preserve"> During interviews with the Review </w:t>
      </w:r>
      <w:r w:rsidR="00336616">
        <w:t>T</w:t>
      </w:r>
      <w:r w:rsidR="00891D22">
        <w:t xml:space="preserve">eam, all contractors </w:t>
      </w:r>
      <w:r w:rsidR="00336616">
        <w:t>expressed their appreciation of</w:t>
      </w:r>
      <w:r w:rsidR="00891D22">
        <w:t xml:space="preserve"> the training provided by R4D-SP, in particular </w:t>
      </w:r>
      <w:r w:rsidR="000608B4">
        <w:t>the 3</w:t>
      </w:r>
      <w:r w:rsidR="00336616">
        <w:rPr>
          <w:rFonts w:ascii="Calibri" w:hAnsi="Calibri" w:cs="Calibri"/>
        </w:rPr>
        <w:t>–</w:t>
      </w:r>
      <w:r w:rsidR="000608B4">
        <w:t xml:space="preserve">5 day pre-bid training. </w:t>
      </w:r>
      <w:r w:rsidR="0009382B">
        <w:t>The quality of bids has been improving</w:t>
      </w:r>
      <w:r w:rsidR="0009382B">
        <w:rPr>
          <w:rStyle w:val="FootnoteReference"/>
        </w:rPr>
        <w:footnoteReference w:id="15"/>
      </w:r>
      <w:r w:rsidR="00336616">
        <w:t>.</w:t>
      </w:r>
      <w:r w:rsidR="00431608" w:rsidRPr="00431608">
        <w:t xml:space="preserve"> </w:t>
      </w:r>
      <w:r w:rsidR="00431608">
        <w:t xml:space="preserve">The number of contractors bidding for </w:t>
      </w:r>
      <w:r w:rsidR="000931D2">
        <w:t xml:space="preserve">each of the </w:t>
      </w:r>
      <w:r w:rsidR="00431608">
        <w:t xml:space="preserve">rehabilitation contracts has also increased, </w:t>
      </w:r>
      <w:r w:rsidR="00336616">
        <w:t>but</w:t>
      </w:r>
      <w:r w:rsidR="00431608">
        <w:t xml:space="preserve"> the number bidding for maintenance contracts has decreased (due to low margins and difficult locations)</w:t>
      </w:r>
      <w:r w:rsidR="001E1B5B">
        <w:rPr>
          <w:rStyle w:val="FootnoteReference"/>
        </w:rPr>
        <w:footnoteReference w:id="16"/>
      </w:r>
      <w:r w:rsidR="00336616">
        <w:t>.</w:t>
      </w:r>
    </w:p>
    <w:p w14:paraId="44D2283D" w14:textId="45484C1A" w:rsidR="00C716FF" w:rsidRPr="00B50993" w:rsidRDefault="000608B4" w:rsidP="00C716FF">
      <w:pPr>
        <w:spacing w:before="200"/>
        <w:jc w:val="left"/>
      </w:pPr>
      <w:r>
        <w:t xml:space="preserve">Despite delays with payments, all </w:t>
      </w:r>
      <w:r w:rsidR="00C90CFC">
        <w:t xml:space="preserve">interviewed </w:t>
      </w:r>
      <w:r>
        <w:t xml:space="preserve">contractors </w:t>
      </w:r>
      <w:r w:rsidR="00760D05">
        <w:t>(</w:t>
      </w:r>
      <w:r w:rsidR="00D15586">
        <w:t>five</w:t>
      </w:r>
      <w:r w:rsidR="00760D05">
        <w:t xml:space="preserve"> men and </w:t>
      </w:r>
      <w:r w:rsidR="00D15586">
        <w:t>four</w:t>
      </w:r>
      <w:r w:rsidR="00760D05">
        <w:t xml:space="preserve"> women) </w:t>
      </w:r>
      <w:r>
        <w:t xml:space="preserve">confirmed that they would continue to bid for projects, </w:t>
      </w:r>
      <w:r w:rsidR="00D15586">
        <w:t>but</w:t>
      </w:r>
      <w:r>
        <w:t xml:space="preserve"> many had stopped construction due to lack of payment. It was noted </w:t>
      </w:r>
      <w:r w:rsidR="00630847">
        <w:t xml:space="preserve">during interviews </w:t>
      </w:r>
      <w:r>
        <w:t xml:space="preserve">that this was not only an issue with </w:t>
      </w:r>
      <w:r w:rsidR="00D15586">
        <w:t xml:space="preserve">the </w:t>
      </w:r>
      <w:r w:rsidR="00D15586" w:rsidRPr="001E39E2">
        <w:rPr>
          <w:rFonts w:eastAsia="Trebuchet MS" w:cstheme="minorHAnsi"/>
          <w:color w:val="000000"/>
        </w:rPr>
        <w:t>National Development Agency</w:t>
      </w:r>
      <w:r w:rsidR="00D15586">
        <w:rPr>
          <w:rFonts w:eastAsia="Trebuchet MS" w:cstheme="minorHAnsi"/>
          <w:color w:val="000000"/>
        </w:rPr>
        <w:t>’s</w:t>
      </w:r>
      <w:r w:rsidR="00D15586">
        <w:t xml:space="preserve"> (ADN)</w:t>
      </w:r>
      <w:r w:rsidR="00AE3E28">
        <w:t xml:space="preserve"> detailed requirements for verification but also a </w:t>
      </w:r>
      <w:r>
        <w:t>reflection of the capacity of contractors to comply with requirements. Prior to working with R4D it was noted that many contractors had difficulty with basic contract compliance, including correctly filling out invoices</w:t>
      </w:r>
      <w:r w:rsidR="00EB061F">
        <w:rPr>
          <w:rStyle w:val="FootnoteReference"/>
        </w:rPr>
        <w:footnoteReference w:id="17"/>
      </w:r>
      <w:r>
        <w:t xml:space="preserve">. </w:t>
      </w:r>
      <w:r w:rsidR="00AE3E28">
        <w:t>This is becoming less of an issue as a result of the training R4D-SP</w:t>
      </w:r>
      <w:r w:rsidR="00D15586">
        <w:t xml:space="preserve"> provided</w:t>
      </w:r>
      <w:r w:rsidR="00AE3E28">
        <w:t>.</w:t>
      </w:r>
    </w:p>
    <w:p w14:paraId="143CF92B" w14:textId="6B4F019D" w:rsidR="007C28DA" w:rsidRDefault="000608B4" w:rsidP="000608B4">
      <w:pPr>
        <w:spacing w:before="200"/>
        <w:jc w:val="left"/>
      </w:pPr>
      <w:r>
        <w:t>There is clear recognition that improving rural roads delivers positive community benefits</w:t>
      </w:r>
      <w:r w:rsidR="00B65444">
        <w:rPr>
          <w:rStyle w:val="FootnoteReference"/>
        </w:rPr>
        <w:footnoteReference w:id="18"/>
      </w:r>
      <w:r>
        <w:t xml:space="preserve">. </w:t>
      </w:r>
      <w:r w:rsidR="00C716FF">
        <w:t xml:space="preserve">In terms of impact on the local community, </w:t>
      </w:r>
      <w:r w:rsidR="008903FC" w:rsidRPr="00B50993">
        <w:t>260,089 labour</w:t>
      </w:r>
      <w:r w:rsidR="00D15586">
        <w:t xml:space="preserve"> </w:t>
      </w:r>
      <w:r w:rsidR="008903FC" w:rsidRPr="00B50993">
        <w:t>days (short-term employment) were created since April 2017</w:t>
      </w:r>
      <w:r w:rsidR="00D15586">
        <w:t>,</w:t>
      </w:r>
      <w:r w:rsidR="008903FC">
        <w:t xml:space="preserve"> of which 29.8% were</w:t>
      </w:r>
      <w:r w:rsidR="00D15586">
        <w:t xml:space="preserve"> performed by</w:t>
      </w:r>
      <w:r w:rsidR="008903FC">
        <w:t xml:space="preserve"> women.</w:t>
      </w:r>
      <w:r w:rsidR="008903FC" w:rsidRPr="00B50993">
        <w:t xml:space="preserve"> </w:t>
      </w:r>
      <w:r w:rsidR="008903FC">
        <w:t>A</w:t>
      </w:r>
      <w:r w:rsidR="008903FC" w:rsidRPr="00B50993">
        <w:t xml:space="preserve">bout </w:t>
      </w:r>
      <w:r w:rsidR="00C864FB">
        <w:t>USD</w:t>
      </w:r>
      <w:r w:rsidR="008903FC" w:rsidRPr="00B50993">
        <w:t xml:space="preserve">1.3 million </w:t>
      </w:r>
      <w:r w:rsidR="008903FC">
        <w:t>ha</w:t>
      </w:r>
      <w:r w:rsidR="005076A8">
        <w:t>s</w:t>
      </w:r>
      <w:r w:rsidR="008903FC">
        <w:t xml:space="preserve"> been </w:t>
      </w:r>
      <w:r w:rsidR="008903FC" w:rsidRPr="00B50993">
        <w:t xml:space="preserve">paid in wages. </w:t>
      </w:r>
      <w:r w:rsidR="00B67A04">
        <w:t>A</w:t>
      </w:r>
      <w:r w:rsidR="008903FC" w:rsidRPr="00B50993">
        <w:t>pproximately 920,000 labour days of employment has been created since the start of R4D in 2012</w:t>
      </w:r>
      <w:r w:rsidR="007C28DA">
        <w:t xml:space="preserve"> and </w:t>
      </w:r>
      <w:r w:rsidR="008903FC" w:rsidRPr="00B50993">
        <w:t xml:space="preserve">approximately </w:t>
      </w:r>
      <w:r w:rsidR="00760D05">
        <w:t>USD</w:t>
      </w:r>
      <w:r w:rsidR="008903FC" w:rsidRPr="00B50993">
        <w:t>4.6 million has been paid</w:t>
      </w:r>
      <w:r w:rsidR="007C28DA">
        <w:t xml:space="preserve"> as wages to rural workers</w:t>
      </w:r>
      <w:r w:rsidR="008903FC" w:rsidRPr="00B50993">
        <w:t xml:space="preserve">. </w:t>
      </w:r>
      <w:r w:rsidR="007C28DA">
        <w:t xml:space="preserve">The impact studies from Phase </w:t>
      </w:r>
      <w:r w:rsidR="00B67A04">
        <w:t>I</w:t>
      </w:r>
      <w:r w:rsidR="007C28DA">
        <w:t xml:space="preserve"> have shown that rural road rehabilitation has led to a reduction in travel times by 50%; double</w:t>
      </w:r>
      <w:r w:rsidR="00B67A04">
        <w:t>d</w:t>
      </w:r>
      <w:r w:rsidR="007C28DA">
        <w:t xml:space="preserve"> weekly incomes from the sale of agricultural products; improved access to health care, education, social services and employment</w:t>
      </w:r>
      <w:r w:rsidR="005076A8">
        <w:t>;</w:t>
      </w:r>
      <w:r w:rsidR="007C28DA">
        <w:t xml:space="preserve"> and </w:t>
      </w:r>
      <w:r w:rsidR="005076A8">
        <w:t>created</w:t>
      </w:r>
      <w:r w:rsidR="007C28DA">
        <w:t xml:space="preserve"> general economic stimulus in communities with improved access. </w:t>
      </w:r>
      <w:r w:rsidR="00B65444">
        <w:t>Some families were also migrating to the new roads from surrounding areas and establishing houses along the road.</w:t>
      </w:r>
      <w:r w:rsidR="00B65444">
        <w:rPr>
          <w:rStyle w:val="FootnoteReference"/>
        </w:rPr>
        <w:footnoteReference w:id="19"/>
      </w:r>
      <w:r w:rsidR="00B65444">
        <w:t xml:space="preserve"> </w:t>
      </w:r>
      <w:r w:rsidR="006C2547">
        <w:t>These impacts were</w:t>
      </w:r>
      <w:r w:rsidR="007C28DA">
        <w:t xml:space="preserve"> confirmed during the review team’s visit to two communities in Bobonaro Municipality, one accessed by a rehabilitated road (Saburai), and one accessed with a yet-to-be rehabilitated road (Atus)</w:t>
      </w:r>
      <w:r w:rsidR="005076A8">
        <w:t xml:space="preserve"> </w:t>
      </w:r>
      <w:r w:rsidR="005076A8">
        <w:rPr>
          <w:rFonts w:ascii="Calibri" w:hAnsi="Calibri" w:cs="Calibri"/>
        </w:rPr>
        <w:t>–</w:t>
      </w:r>
      <w:r w:rsidR="007C28DA">
        <w:t xml:space="preserve"> see </w:t>
      </w:r>
      <w:r w:rsidR="007C28DA" w:rsidRPr="007440E5">
        <w:rPr>
          <w:b/>
        </w:rPr>
        <w:t>Box 2</w:t>
      </w:r>
      <w:r w:rsidR="007C28DA" w:rsidRPr="00C7583C">
        <w:t>.</w:t>
      </w:r>
    </w:p>
    <w:p w14:paraId="67DB3A3A" w14:textId="50FDD5C7" w:rsidR="004679CD" w:rsidRDefault="00025C39" w:rsidP="00431608">
      <w:pPr>
        <w:spacing w:before="200"/>
        <w:jc w:val="left"/>
      </w:pPr>
      <w:r>
        <w:t xml:space="preserve">Figure 1 illustrates the achievements of </w:t>
      </w:r>
      <w:r w:rsidR="00032ED3">
        <w:t>Phase I</w:t>
      </w:r>
      <w:r>
        <w:t xml:space="preserve"> (green shade) against the requirements for </w:t>
      </w:r>
      <w:r w:rsidR="00032ED3">
        <w:t>Phase II</w:t>
      </w:r>
      <w:r w:rsidR="004679CD">
        <w:t xml:space="preserve">: </w:t>
      </w:r>
      <w:r>
        <w:t>building capacity and addressing critica</w:t>
      </w:r>
      <w:r w:rsidR="004679CD">
        <w:t>l barriers to effective implementation and sustainable outcomes</w:t>
      </w:r>
      <w:r>
        <w:t xml:space="preserve">. </w:t>
      </w:r>
      <w:r w:rsidRPr="009138E4">
        <w:rPr>
          <w:b/>
        </w:rPr>
        <w:t xml:space="preserve">The success of Phase </w:t>
      </w:r>
      <w:r w:rsidR="00B67A04">
        <w:rPr>
          <w:b/>
        </w:rPr>
        <w:t>II</w:t>
      </w:r>
      <w:r w:rsidRPr="009138E4">
        <w:rPr>
          <w:b/>
        </w:rPr>
        <w:t xml:space="preserve"> is not determined by whether rural roads </w:t>
      </w:r>
      <w:r w:rsidR="004679CD" w:rsidRPr="009138E4">
        <w:rPr>
          <w:b/>
        </w:rPr>
        <w:t>deliver benefits to communities. Success is determined by whether the GoTL ha</w:t>
      </w:r>
      <w:r w:rsidR="005076A8">
        <w:rPr>
          <w:b/>
        </w:rPr>
        <w:t>s</w:t>
      </w:r>
      <w:r w:rsidR="004679CD" w:rsidRPr="009138E4">
        <w:rPr>
          <w:b/>
        </w:rPr>
        <w:t xml:space="preserve"> sustainable systems and processes in place to</w:t>
      </w:r>
      <w:r w:rsidR="000400DA">
        <w:rPr>
          <w:b/>
        </w:rPr>
        <w:t xml:space="preserve"> improve and</w:t>
      </w:r>
      <w:r w:rsidR="004679CD" w:rsidRPr="009138E4">
        <w:rPr>
          <w:b/>
        </w:rPr>
        <w:t xml:space="preserve"> maintain rural roads to acceptable standards that deliver benefits to rural communities.</w:t>
      </w:r>
      <w:r w:rsidR="004679CD">
        <w:t xml:space="preserve"> </w:t>
      </w:r>
    </w:p>
    <w:p w14:paraId="2A196831" w14:textId="533A96C6" w:rsidR="00501F25" w:rsidRPr="00C7583C" w:rsidRDefault="00501F25" w:rsidP="00501F25">
      <w:r>
        <w:br w:type="page"/>
      </w:r>
    </w:p>
    <w:tbl>
      <w:tblPr>
        <w:tblStyle w:val="Table1"/>
        <w:tblW w:w="0" w:type="auto"/>
        <w:tblLook w:val="04A0" w:firstRow="1" w:lastRow="0" w:firstColumn="1" w:lastColumn="0" w:noHBand="0" w:noVBand="1"/>
      </w:tblPr>
      <w:tblGrid>
        <w:gridCol w:w="4145"/>
        <w:gridCol w:w="4145"/>
      </w:tblGrid>
      <w:tr w:rsidR="007C28DA" w14:paraId="795C8A0D" w14:textId="77777777" w:rsidTr="00BA2C8A">
        <w:trPr>
          <w:cnfStyle w:val="100000000000" w:firstRow="1" w:lastRow="0" w:firstColumn="0" w:lastColumn="0" w:oddVBand="0" w:evenVBand="0" w:oddHBand="0" w:evenHBand="0" w:firstRowFirstColumn="0" w:firstRowLastColumn="0" w:lastRowFirstColumn="0" w:lastRowLastColumn="0"/>
        </w:trPr>
        <w:tc>
          <w:tcPr>
            <w:tcW w:w="8290" w:type="dxa"/>
            <w:gridSpan w:val="2"/>
          </w:tcPr>
          <w:p w14:paraId="022FA86A" w14:textId="77777777" w:rsidR="007C28DA" w:rsidRPr="009B1EA6" w:rsidRDefault="007C28DA" w:rsidP="00BA2C8A">
            <w:pPr>
              <w:autoSpaceDE w:val="0"/>
              <w:autoSpaceDN w:val="0"/>
              <w:adjustRightInd w:val="0"/>
              <w:spacing w:before="240" w:after="200"/>
              <w:rPr>
                <w:rFonts w:asciiTheme="minorHAnsi" w:hAnsiTheme="minorHAnsi"/>
                <w:b w:val="0"/>
                <w:sz w:val="22"/>
              </w:rPr>
            </w:pPr>
            <w:r w:rsidRPr="00FD0916">
              <w:rPr>
                <w:b w:val="0"/>
              </w:rPr>
              <w:t xml:space="preserve">Box </w:t>
            </w:r>
            <w:r>
              <w:rPr>
                <w:b w:val="0"/>
              </w:rPr>
              <w:t xml:space="preserve">2. </w:t>
            </w:r>
            <w:r w:rsidRPr="009B1EA6">
              <w:rPr>
                <w:rFonts w:asciiTheme="minorHAnsi" w:hAnsiTheme="minorHAnsi"/>
                <w:b w:val="0"/>
                <w:sz w:val="22"/>
              </w:rPr>
              <w:t>The importance of good rural roads: neighbo</w:t>
            </w:r>
            <w:r>
              <w:rPr>
                <w:b w:val="0"/>
              </w:rPr>
              <w:t>u</w:t>
            </w:r>
            <w:r w:rsidRPr="009B1EA6">
              <w:rPr>
                <w:rFonts w:asciiTheme="minorHAnsi" w:hAnsiTheme="minorHAnsi"/>
                <w:b w:val="0"/>
                <w:sz w:val="22"/>
              </w:rPr>
              <w:t>ring villages, contrasting development outcomes</w:t>
            </w:r>
          </w:p>
        </w:tc>
      </w:tr>
      <w:tr w:rsidR="007C28DA" w:rsidRPr="00A60B60" w14:paraId="453CAA88" w14:textId="77777777" w:rsidTr="00BA2C8A">
        <w:tc>
          <w:tcPr>
            <w:tcW w:w="4145" w:type="dxa"/>
          </w:tcPr>
          <w:p w14:paraId="6E29009F" w14:textId="34FF02F1" w:rsidR="007C28DA" w:rsidRPr="00A60B60" w:rsidRDefault="007C28DA" w:rsidP="00BA2C8A">
            <w:pPr>
              <w:autoSpaceDE w:val="0"/>
              <w:autoSpaceDN w:val="0"/>
              <w:adjustRightInd w:val="0"/>
              <w:spacing w:before="240" w:after="200"/>
              <w:rPr>
                <w:sz w:val="20"/>
              </w:rPr>
            </w:pPr>
            <w:r w:rsidRPr="00A60B60">
              <w:rPr>
                <w:b/>
                <w:sz w:val="20"/>
              </w:rPr>
              <w:t>Saburai</w:t>
            </w:r>
            <w:r w:rsidRPr="00A60B60">
              <w:rPr>
                <w:sz w:val="20"/>
              </w:rPr>
              <w:t xml:space="preserve">, </w:t>
            </w:r>
            <w:r w:rsidR="000400DA">
              <w:rPr>
                <w:sz w:val="20"/>
              </w:rPr>
              <w:t xml:space="preserve">a </w:t>
            </w:r>
            <w:r w:rsidR="005076A8">
              <w:rPr>
                <w:sz w:val="20"/>
              </w:rPr>
              <w:t>s</w:t>
            </w:r>
            <w:r w:rsidR="000400DA">
              <w:rPr>
                <w:sz w:val="20"/>
              </w:rPr>
              <w:t xml:space="preserve">uco in </w:t>
            </w:r>
            <w:r w:rsidRPr="00A60B60">
              <w:rPr>
                <w:sz w:val="20"/>
              </w:rPr>
              <w:t>Bobo</w:t>
            </w:r>
            <w:r w:rsidR="002B4D42">
              <w:rPr>
                <w:sz w:val="20"/>
              </w:rPr>
              <w:t>n</w:t>
            </w:r>
            <w:r w:rsidRPr="00A60B60">
              <w:rPr>
                <w:sz w:val="20"/>
              </w:rPr>
              <w:t>a</w:t>
            </w:r>
            <w:r w:rsidR="002B4D42">
              <w:rPr>
                <w:sz w:val="20"/>
              </w:rPr>
              <w:t>r</w:t>
            </w:r>
            <w:r w:rsidRPr="00A60B60">
              <w:rPr>
                <w:sz w:val="20"/>
              </w:rPr>
              <w:t>o Municipality</w:t>
            </w:r>
            <w:r w:rsidR="000400DA">
              <w:rPr>
                <w:sz w:val="20"/>
              </w:rPr>
              <w:t xml:space="preserve"> (population 2355)</w:t>
            </w:r>
          </w:p>
          <w:p w14:paraId="3609B3E5" w14:textId="77777777" w:rsidR="007C28DA" w:rsidRPr="00A60B60" w:rsidRDefault="007C28DA" w:rsidP="00BA2C8A">
            <w:pPr>
              <w:autoSpaceDE w:val="0"/>
              <w:autoSpaceDN w:val="0"/>
              <w:adjustRightInd w:val="0"/>
              <w:spacing w:before="240" w:after="200"/>
              <w:rPr>
                <w:sz w:val="20"/>
              </w:rPr>
            </w:pPr>
            <w:r w:rsidRPr="00A60B60">
              <w:rPr>
                <w:sz w:val="20"/>
              </w:rPr>
              <w:t>Accessed via a recently completed R4D road rehabilitation project</w:t>
            </w:r>
          </w:p>
        </w:tc>
        <w:tc>
          <w:tcPr>
            <w:tcW w:w="4145" w:type="dxa"/>
          </w:tcPr>
          <w:p w14:paraId="2D4733D5" w14:textId="3620B49D" w:rsidR="007C28DA" w:rsidRPr="00A60B60" w:rsidRDefault="007C28DA" w:rsidP="00BA2C8A">
            <w:pPr>
              <w:autoSpaceDE w:val="0"/>
              <w:autoSpaceDN w:val="0"/>
              <w:adjustRightInd w:val="0"/>
              <w:spacing w:before="240" w:after="200"/>
              <w:rPr>
                <w:sz w:val="20"/>
              </w:rPr>
            </w:pPr>
            <w:r w:rsidRPr="00A60B60">
              <w:rPr>
                <w:b/>
                <w:sz w:val="20"/>
              </w:rPr>
              <w:t>Atus</w:t>
            </w:r>
            <w:r w:rsidRPr="00A60B60">
              <w:rPr>
                <w:sz w:val="20"/>
              </w:rPr>
              <w:t xml:space="preserve">, a sub-village of Gildapil </w:t>
            </w:r>
            <w:r w:rsidR="00456264">
              <w:rPr>
                <w:sz w:val="20"/>
              </w:rPr>
              <w:t>s</w:t>
            </w:r>
            <w:r w:rsidRPr="00A60B60">
              <w:rPr>
                <w:sz w:val="20"/>
              </w:rPr>
              <w:t>uco, Bobo</w:t>
            </w:r>
            <w:r w:rsidR="002B4D42">
              <w:rPr>
                <w:sz w:val="20"/>
              </w:rPr>
              <w:t>n</w:t>
            </w:r>
            <w:r w:rsidRPr="00A60B60">
              <w:rPr>
                <w:sz w:val="20"/>
              </w:rPr>
              <w:t>a</w:t>
            </w:r>
            <w:r w:rsidR="002B4D42">
              <w:rPr>
                <w:sz w:val="20"/>
              </w:rPr>
              <w:t>r</w:t>
            </w:r>
            <w:r w:rsidRPr="00A60B60">
              <w:rPr>
                <w:sz w:val="20"/>
              </w:rPr>
              <w:t>o Municipality</w:t>
            </w:r>
            <w:r w:rsidR="000400DA">
              <w:rPr>
                <w:sz w:val="20"/>
              </w:rPr>
              <w:t xml:space="preserve"> (population 758)</w:t>
            </w:r>
          </w:p>
          <w:p w14:paraId="1F9C2B7A" w14:textId="77777777" w:rsidR="007C28DA" w:rsidRPr="00A60B60" w:rsidRDefault="007C28DA" w:rsidP="00BA2C8A">
            <w:pPr>
              <w:autoSpaceDE w:val="0"/>
              <w:autoSpaceDN w:val="0"/>
              <w:adjustRightInd w:val="0"/>
              <w:spacing w:before="240" w:after="200"/>
              <w:rPr>
                <w:sz w:val="20"/>
              </w:rPr>
            </w:pPr>
            <w:r w:rsidRPr="00A60B60">
              <w:rPr>
                <w:sz w:val="20"/>
              </w:rPr>
              <w:t>Accessed via an unrehabilitated road</w:t>
            </w:r>
          </w:p>
        </w:tc>
      </w:tr>
      <w:tr w:rsidR="007C28DA" w:rsidRPr="00A60B60" w14:paraId="58876EBC" w14:textId="77777777" w:rsidTr="00BA2C8A">
        <w:tc>
          <w:tcPr>
            <w:tcW w:w="4145" w:type="dxa"/>
          </w:tcPr>
          <w:p w14:paraId="4366FA9F" w14:textId="1FBDB571" w:rsidR="007C28DA" w:rsidRPr="00A60B60" w:rsidRDefault="007C28DA" w:rsidP="004679CD">
            <w:pPr>
              <w:pStyle w:val="BodyText"/>
              <w:rPr>
                <w:sz w:val="20"/>
              </w:rPr>
            </w:pPr>
            <w:r w:rsidRPr="00A60B60">
              <w:rPr>
                <w:sz w:val="20"/>
              </w:rPr>
              <w:t xml:space="preserve">The people in Saburai can now access public transport to bring their products to market in Maliana. Some community members can work in Maliana and commute daily from Saburai. Household income has increased by 75%, according to the </w:t>
            </w:r>
            <w:r w:rsidR="005076A8" w:rsidRPr="00A60B60">
              <w:rPr>
                <w:sz w:val="20"/>
              </w:rPr>
              <w:t>village chief</w:t>
            </w:r>
            <w:r w:rsidRPr="00A60B60">
              <w:rPr>
                <w:sz w:val="20"/>
              </w:rPr>
              <w:t>. Before the road rehabilitation, the community used horses as transport. Now that the road has been rehabilitated, the community can access Maliana by mini truck, microlet (mini bus), and ojek (motorcycle taxi). There is an observable shift in the type of housing, with older stone and thatch structures being replaced with concrete block homes.</w:t>
            </w:r>
          </w:p>
          <w:p w14:paraId="60A99015" w14:textId="77777777" w:rsidR="007C28DA" w:rsidRPr="00A60B60" w:rsidRDefault="007C28DA" w:rsidP="004679CD">
            <w:pPr>
              <w:pStyle w:val="BodyText"/>
              <w:rPr>
                <w:sz w:val="20"/>
              </w:rPr>
            </w:pPr>
            <w:r w:rsidRPr="00A60B60">
              <w:rPr>
                <w:sz w:val="20"/>
              </w:rPr>
              <w:t>The road rehabilitation provided local residents, both men and women, with employment opportunities, leading to increased household income.</w:t>
            </w:r>
          </w:p>
        </w:tc>
        <w:tc>
          <w:tcPr>
            <w:tcW w:w="4145" w:type="dxa"/>
          </w:tcPr>
          <w:p w14:paraId="64096C2A" w14:textId="7D6DEC30" w:rsidR="007C28DA" w:rsidRPr="00A60B60" w:rsidRDefault="007C28DA" w:rsidP="004679CD">
            <w:pPr>
              <w:pStyle w:val="BodyText"/>
              <w:rPr>
                <w:sz w:val="20"/>
              </w:rPr>
            </w:pPr>
            <w:r w:rsidRPr="00A60B60">
              <w:rPr>
                <w:sz w:val="20"/>
              </w:rPr>
              <w:t xml:space="preserve">Atus is about </w:t>
            </w:r>
            <w:r w:rsidR="005076A8">
              <w:rPr>
                <w:sz w:val="20"/>
              </w:rPr>
              <w:t>three</w:t>
            </w:r>
            <w:r w:rsidRPr="00A60B60">
              <w:rPr>
                <w:sz w:val="20"/>
              </w:rPr>
              <w:t xml:space="preserve"> hours walking from Saburai, </w:t>
            </w:r>
            <w:r w:rsidR="005076A8">
              <w:rPr>
                <w:sz w:val="20"/>
              </w:rPr>
              <w:t>four</w:t>
            </w:r>
            <w:r w:rsidRPr="00A60B60">
              <w:rPr>
                <w:sz w:val="20"/>
              </w:rPr>
              <w:t xml:space="preserve"> hours walking to Gildapil, and </w:t>
            </w:r>
            <w:r w:rsidR="005076A8">
              <w:rPr>
                <w:sz w:val="20"/>
              </w:rPr>
              <w:t>two</w:t>
            </w:r>
            <w:r w:rsidRPr="00A60B60">
              <w:rPr>
                <w:sz w:val="20"/>
              </w:rPr>
              <w:t xml:space="preserve"> hours walk to the Indonesian border. It takes </w:t>
            </w:r>
            <w:r w:rsidR="005076A8">
              <w:rPr>
                <w:sz w:val="20"/>
              </w:rPr>
              <w:t>five</w:t>
            </w:r>
            <w:r w:rsidRPr="00A60B60">
              <w:rPr>
                <w:sz w:val="20"/>
              </w:rPr>
              <w:t xml:space="preserve"> hours to walk to Maliana. Residents of Atus still rely on horses for transport, or walking. Residents could </w:t>
            </w:r>
            <w:r w:rsidR="005076A8">
              <w:rPr>
                <w:sz w:val="20"/>
              </w:rPr>
              <w:t>use</w:t>
            </w:r>
            <w:r w:rsidR="005076A8" w:rsidRPr="00A60B60">
              <w:rPr>
                <w:sz w:val="20"/>
              </w:rPr>
              <w:t xml:space="preserve"> </w:t>
            </w:r>
            <w:r w:rsidRPr="00A60B60">
              <w:rPr>
                <w:sz w:val="20"/>
              </w:rPr>
              <w:t>public transport from Saburai (</w:t>
            </w:r>
            <w:r w:rsidR="005076A8">
              <w:rPr>
                <w:sz w:val="20"/>
              </w:rPr>
              <w:t>a three-</w:t>
            </w:r>
            <w:r w:rsidRPr="00A60B60">
              <w:rPr>
                <w:sz w:val="20"/>
              </w:rPr>
              <w:t>hour walk) but it is generally unaffordable (</w:t>
            </w:r>
            <w:r w:rsidR="00C864FB" w:rsidRPr="00A60B60">
              <w:rPr>
                <w:sz w:val="20"/>
              </w:rPr>
              <w:t>USD</w:t>
            </w:r>
            <w:r w:rsidRPr="00A60B60">
              <w:rPr>
                <w:sz w:val="20"/>
              </w:rPr>
              <w:t xml:space="preserve">10 one way </w:t>
            </w:r>
            <w:r w:rsidR="005076A8">
              <w:rPr>
                <w:sz w:val="20"/>
              </w:rPr>
              <w:t>by</w:t>
            </w:r>
            <w:r w:rsidR="005076A8" w:rsidRPr="00A60B60">
              <w:rPr>
                <w:sz w:val="20"/>
              </w:rPr>
              <w:t xml:space="preserve"> </w:t>
            </w:r>
            <w:r w:rsidRPr="00A60B60">
              <w:rPr>
                <w:sz w:val="20"/>
              </w:rPr>
              <w:t>ojek). As a result, residents of Atus can’t easily access the market at Maliana. Atus residents rely on Indonesian traders who come to Atus to buy peanuts and coffee. However, Atus residents expressed a preference to sell their produce in Maliana</w:t>
            </w:r>
            <w:r w:rsidR="000400DA">
              <w:rPr>
                <w:sz w:val="20"/>
              </w:rPr>
              <w:t>, where they are paid in USD and where they also go to purchase goods</w:t>
            </w:r>
            <w:r w:rsidRPr="00A60B60">
              <w:rPr>
                <w:sz w:val="20"/>
              </w:rPr>
              <w:t>. Household income remains very low. Traditional thatched and stone housing remains predominant in Atus, as the cost of delivery is prohibitive (</w:t>
            </w:r>
            <w:r w:rsidR="00C864FB" w:rsidRPr="00A60B60">
              <w:rPr>
                <w:sz w:val="20"/>
              </w:rPr>
              <w:t>USD</w:t>
            </w:r>
            <w:r w:rsidRPr="00A60B60">
              <w:rPr>
                <w:sz w:val="20"/>
              </w:rPr>
              <w:t xml:space="preserve">150 per trip for a truck). The poor state of roads constrains access to health services, as evidenced by a recent maternal death. </w:t>
            </w:r>
          </w:p>
        </w:tc>
      </w:tr>
    </w:tbl>
    <w:p w14:paraId="5E6ACF65" w14:textId="77777777" w:rsidR="00555944" w:rsidRDefault="00555944" w:rsidP="00555944">
      <w:pPr>
        <w:spacing w:before="200"/>
        <w:jc w:val="left"/>
        <w:sectPr w:rsidR="00555944" w:rsidSect="00555944">
          <w:headerReference w:type="default" r:id="rId14"/>
          <w:footerReference w:type="default" r:id="rId15"/>
          <w:pgSz w:w="11899" w:h="16838"/>
          <w:pgMar w:top="1418" w:right="1418" w:bottom="1418" w:left="1418" w:header="709" w:footer="709" w:gutter="0"/>
          <w:cols w:space="708"/>
          <w:docGrid w:linePitch="360"/>
        </w:sectPr>
      </w:pPr>
    </w:p>
    <w:p w14:paraId="6F80D30E" w14:textId="0CD97947" w:rsidR="00555944" w:rsidRDefault="00981916" w:rsidP="00555944">
      <w:pPr>
        <w:spacing w:before="200"/>
        <w:jc w:val="left"/>
        <w:sectPr w:rsidR="00555944" w:rsidSect="00A2502E">
          <w:pgSz w:w="16838" w:h="11899" w:orient="landscape"/>
          <w:pgMar w:top="1418" w:right="1418" w:bottom="1418" w:left="1418" w:header="709" w:footer="709" w:gutter="0"/>
          <w:cols w:space="708"/>
          <w:docGrid w:linePitch="360"/>
        </w:sectPr>
      </w:pPr>
      <w:r>
        <w:rPr>
          <w:noProof/>
          <w:lang w:eastAsia="en-AU"/>
        </w:rPr>
        <w:drawing>
          <wp:inline distT="0" distB="0" distL="0" distR="0" wp14:anchorId="03301790" wp14:editId="36A9468E">
            <wp:extent cx="8506685" cy="5083917"/>
            <wp:effectExtent l="0" t="0" r="889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3073" cy="5111640"/>
                    </a:xfrm>
                    <a:prstGeom prst="rect">
                      <a:avLst/>
                    </a:prstGeom>
                    <a:noFill/>
                  </pic:spPr>
                </pic:pic>
              </a:graphicData>
            </a:graphic>
          </wp:inline>
        </w:drawing>
      </w:r>
      <w:r w:rsidR="00555944" w:rsidRPr="00522F08">
        <w:rPr>
          <w:noProof/>
          <w:lang w:eastAsia="en-AU"/>
        </w:rPr>
        <mc:AlternateContent>
          <mc:Choice Requires="wps">
            <w:drawing>
              <wp:anchor distT="0" distB="0" distL="114300" distR="114300" simplePos="0" relativeHeight="251660288" behindDoc="0" locked="0" layoutInCell="1" allowOverlap="1" wp14:anchorId="3C2DAB02" wp14:editId="1A4F508B">
                <wp:simplePos x="0" y="0"/>
                <wp:positionH relativeFrom="column">
                  <wp:posOffset>-635</wp:posOffset>
                </wp:positionH>
                <wp:positionV relativeFrom="paragraph">
                  <wp:posOffset>5767070</wp:posOffset>
                </wp:positionV>
                <wp:extent cx="9020175" cy="6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9020175" cy="635"/>
                        </a:xfrm>
                        <a:prstGeom prst="rect">
                          <a:avLst/>
                        </a:prstGeom>
                        <a:solidFill>
                          <a:prstClr val="white"/>
                        </a:solidFill>
                        <a:ln>
                          <a:noFill/>
                        </a:ln>
                      </wps:spPr>
                      <wps:txbx>
                        <w:txbxContent>
                          <w:p w14:paraId="486B89FB" w14:textId="7F329C34" w:rsidR="00DE098A" w:rsidRPr="004E6E6B" w:rsidRDefault="00DE098A" w:rsidP="00555944">
                            <w:pPr>
                              <w:pStyle w:val="Caption"/>
                              <w:rPr>
                                <w:noProof/>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Indicative progress against outcomes based on a rapid assessment during the MTR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2DAB02" id="_x0000_t202" coordsize="21600,21600" o:spt="202" path="m,l,21600r21600,l21600,xe">
                <v:stroke joinstyle="miter"/>
                <v:path gradientshapeok="t" o:connecttype="rect"/>
              </v:shapetype>
              <v:shape id="Text Box 12" o:spid="_x0000_s1026" type="#_x0000_t202" style="position:absolute;margin-left:-.05pt;margin-top:454.1pt;width:710.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" stroked="f">
                <v:textbox style="mso-fit-shape-to-text:t" inset="0,0,0,0">
                  <w:txbxContent>
                    <w:p w14:paraId="486B89FB" w14:textId="7F329C34" w:rsidR="00DE098A" w:rsidRPr="004E6E6B" w:rsidRDefault="00DE098A" w:rsidP="00555944">
                      <w:pPr>
                        <w:pStyle w:val="Caption"/>
                        <w:rPr>
                          <w:noProof/>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Indicative progress against outcomes based on a rapid assessment during the MTR</w:t>
                      </w:r>
                    </w:p>
                  </w:txbxContent>
                </v:textbox>
              </v:shape>
            </w:pict>
          </mc:Fallback>
        </mc:AlternateContent>
      </w:r>
    </w:p>
    <w:p w14:paraId="1D53BDC0" w14:textId="4BBB9452" w:rsidR="005C7BFF" w:rsidRDefault="005C7BFF" w:rsidP="001E7437">
      <w:pPr>
        <w:pStyle w:val="Heading2"/>
      </w:pPr>
      <w:bookmarkStart w:id="18" w:name="_Toc523736291"/>
      <w:r>
        <w:t xml:space="preserve">Addressing </w:t>
      </w:r>
      <w:r w:rsidR="00FC749D">
        <w:t>identified constraints to the enabling environment</w:t>
      </w:r>
      <w:bookmarkEnd w:id="18"/>
    </w:p>
    <w:p w14:paraId="27FB4AC9" w14:textId="26F54235" w:rsidR="00F9255D" w:rsidRPr="009138E4" w:rsidRDefault="0021224A" w:rsidP="001E7437">
      <w:pPr>
        <w:jc w:val="left"/>
      </w:pPr>
      <w:r w:rsidRPr="009138E4">
        <w:t xml:space="preserve">This section addresses </w:t>
      </w:r>
      <w:r w:rsidR="00F00DD8">
        <w:t>s</w:t>
      </w:r>
      <w:r w:rsidR="009138E4" w:rsidRPr="009138E4">
        <w:t>ub</w:t>
      </w:r>
      <w:r w:rsidR="00F00DD8">
        <w:t>-</w:t>
      </w:r>
      <w:r w:rsidR="009138E4" w:rsidRPr="009138E4">
        <w:t>questions</w:t>
      </w:r>
      <w:r w:rsidRPr="009138E4">
        <w:t xml:space="preserve"> </w:t>
      </w:r>
      <w:r w:rsidR="009138E4" w:rsidRPr="009138E4">
        <w:t>1b and 1d</w:t>
      </w:r>
      <w:r w:rsidRPr="009138E4">
        <w:t xml:space="preserve">: </w:t>
      </w:r>
      <w:r w:rsidR="00F9255D" w:rsidRPr="009138E4">
        <w:rPr>
          <w:i/>
        </w:rPr>
        <w:t>To what extent is the program addressing constraints identified at the end of Phase I, and key risks identified in the DUA?</w:t>
      </w:r>
      <w:r w:rsidR="009138E4">
        <w:t>; a</w:t>
      </w:r>
      <w:r w:rsidR="009138E4" w:rsidRPr="009138E4">
        <w:t>nd</w:t>
      </w:r>
      <w:r w:rsidR="009138E4">
        <w:t>:</w:t>
      </w:r>
      <w:r w:rsidR="009138E4" w:rsidRPr="009138E4">
        <w:t xml:space="preserve"> </w:t>
      </w:r>
      <w:r w:rsidR="009138E4" w:rsidRPr="009138E4">
        <w:rPr>
          <w:i/>
        </w:rPr>
        <w:t>What works well and what needs to change to improve the program’s effectiveness?</w:t>
      </w:r>
    </w:p>
    <w:p w14:paraId="549AA3B6" w14:textId="0EE39D25" w:rsidR="004F0FD6" w:rsidRPr="009138E4" w:rsidRDefault="009138E4" w:rsidP="001E7437">
      <w:pPr>
        <w:jc w:val="left"/>
        <w:rPr>
          <w:i/>
        </w:rPr>
      </w:pPr>
      <w:r w:rsidRPr="009138E4">
        <w:rPr>
          <w:b/>
        </w:rPr>
        <w:t>Finding</w:t>
      </w:r>
      <w:r w:rsidR="0021224A" w:rsidRPr="009138E4">
        <w:rPr>
          <w:b/>
        </w:rPr>
        <w:t>:</w:t>
      </w:r>
      <w:r w:rsidR="0021224A" w:rsidRPr="009138E4">
        <w:rPr>
          <w:i/>
        </w:rPr>
        <w:t xml:space="preserve"> </w:t>
      </w:r>
      <w:r w:rsidR="001F2635">
        <w:rPr>
          <w:i/>
          <w:color w:val="C00000"/>
        </w:rPr>
        <w:t>Insufficient</w:t>
      </w:r>
      <w:r w:rsidR="004F0FD6" w:rsidRPr="009138E4">
        <w:rPr>
          <w:i/>
          <w:color w:val="C00000"/>
        </w:rPr>
        <w:t xml:space="preserve"> progress has been made in addressing the constraints to the enabling environment during </w:t>
      </w:r>
      <w:r w:rsidR="00352759" w:rsidRPr="009138E4">
        <w:rPr>
          <w:i/>
          <w:color w:val="C00000"/>
        </w:rPr>
        <w:t xml:space="preserve">R4D-SP, </w:t>
      </w:r>
      <w:r w:rsidR="00DF6794">
        <w:rPr>
          <w:i/>
          <w:color w:val="C00000"/>
        </w:rPr>
        <w:t>but</w:t>
      </w:r>
      <w:r w:rsidR="00352759" w:rsidRPr="009138E4">
        <w:rPr>
          <w:i/>
          <w:color w:val="C00000"/>
        </w:rPr>
        <w:t xml:space="preserve"> the groundwork</w:t>
      </w:r>
      <w:r w:rsidR="007D4411" w:rsidRPr="009138E4">
        <w:rPr>
          <w:i/>
          <w:color w:val="C00000"/>
        </w:rPr>
        <w:t xml:space="preserve"> (policies and plans)</w:t>
      </w:r>
      <w:r w:rsidR="00352759" w:rsidRPr="009138E4">
        <w:rPr>
          <w:i/>
          <w:color w:val="C00000"/>
        </w:rPr>
        <w:t xml:space="preserve"> has been established to engage more strategically with the 8</w:t>
      </w:r>
      <w:r w:rsidR="00352759" w:rsidRPr="009138E4">
        <w:rPr>
          <w:i/>
          <w:color w:val="C00000"/>
          <w:vertAlign w:val="superscript"/>
        </w:rPr>
        <w:t>th</w:t>
      </w:r>
      <w:r w:rsidR="00352759" w:rsidRPr="009138E4">
        <w:rPr>
          <w:i/>
          <w:color w:val="C00000"/>
        </w:rPr>
        <w:t xml:space="preserve"> Government of Timor-Leste.</w:t>
      </w:r>
    </w:p>
    <w:p w14:paraId="61D3DE27" w14:textId="4CD212ED" w:rsidR="007D4411" w:rsidRPr="009138E4" w:rsidRDefault="009138E4" w:rsidP="001E7437">
      <w:pPr>
        <w:jc w:val="left"/>
        <w:rPr>
          <w:i/>
        </w:rPr>
      </w:pPr>
      <w:r w:rsidRPr="009138E4">
        <w:rPr>
          <w:b/>
        </w:rPr>
        <w:t>Finding:</w:t>
      </w:r>
      <w:r>
        <w:rPr>
          <w:i/>
        </w:rPr>
        <w:t xml:space="preserve"> </w:t>
      </w:r>
      <w:r w:rsidR="007D4411" w:rsidRPr="009138E4">
        <w:rPr>
          <w:i/>
          <w:color w:val="C00000"/>
        </w:rPr>
        <w:t>There has been</w:t>
      </w:r>
      <w:r>
        <w:rPr>
          <w:i/>
          <w:color w:val="C00000"/>
        </w:rPr>
        <w:t xml:space="preserve"> good</w:t>
      </w:r>
      <w:r w:rsidR="007D4411" w:rsidRPr="009138E4">
        <w:rPr>
          <w:i/>
          <w:color w:val="C00000"/>
        </w:rPr>
        <w:t xml:space="preserve"> informal coordination by ILO between key road actors to progress interventions </w:t>
      </w:r>
      <w:r w:rsidR="001F2635">
        <w:rPr>
          <w:i/>
          <w:color w:val="C00000"/>
        </w:rPr>
        <w:t>and</w:t>
      </w:r>
      <w:r w:rsidR="00DF6794" w:rsidRPr="009138E4">
        <w:rPr>
          <w:i/>
          <w:color w:val="C00000"/>
        </w:rPr>
        <w:t xml:space="preserve"> </w:t>
      </w:r>
      <w:r w:rsidR="007D4411" w:rsidRPr="009138E4">
        <w:rPr>
          <w:i/>
          <w:color w:val="C00000"/>
        </w:rPr>
        <w:t>constraints to the enabling environment</w:t>
      </w:r>
      <w:r w:rsidR="003D34E4" w:rsidRPr="009138E4">
        <w:rPr>
          <w:i/>
          <w:color w:val="C00000"/>
        </w:rPr>
        <w:t>,</w:t>
      </w:r>
      <w:r w:rsidR="007D4411" w:rsidRPr="009138E4">
        <w:rPr>
          <w:i/>
          <w:color w:val="C00000"/>
        </w:rPr>
        <w:t xml:space="preserve"> but formal inter-ministerial structures or donor coordination mechanisms have not been implemented. </w:t>
      </w:r>
      <w:r w:rsidR="00555944">
        <w:rPr>
          <w:i/>
          <w:color w:val="C00000"/>
        </w:rPr>
        <w:t>These have been identified as mechanisms that could help facilitate improvements in the program’s effectiveness.</w:t>
      </w:r>
    </w:p>
    <w:p w14:paraId="55B8CD54" w14:textId="2FF83605" w:rsidR="000608B4" w:rsidRDefault="003F7D8B" w:rsidP="001E7437">
      <w:pPr>
        <w:jc w:val="left"/>
      </w:pPr>
      <w:r>
        <w:t xml:space="preserve">The major constraints identified </w:t>
      </w:r>
      <w:r w:rsidR="00011B97">
        <w:t xml:space="preserve">after Phase </w:t>
      </w:r>
      <w:r w:rsidR="00847AF4">
        <w:t>I</w:t>
      </w:r>
      <w:r w:rsidR="00011B97">
        <w:t xml:space="preserve"> are well documented</w:t>
      </w:r>
      <w:r w:rsidR="007C28DA">
        <w:t xml:space="preserve"> in the DUA, </w:t>
      </w:r>
      <w:r w:rsidR="00DF6794">
        <w:t>CDIP</w:t>
      </w:r>
      <w:r w:rsidR="007C28DA">
        <w:t xml:space="preserve"> and </w:t>
      </w:r>
      <w:r w:rsidR="00847AF4">
        <w:t xml:space="preserve">R4D-SP </w:t>
      </w:r>
      <w:r w:rsidR="007C28DA">
        <w:t>Progress Reports (#1 and #2)</w:t>
      </w:r>
      <w:r>
        <w:t xml:space="preserve">. </w:t>
      </w:r>
      <w:r w:rsidR="000608B4">
        <w:t>However</w:t>
      </w:r>
      <w:r w:rsidR="009554B1">
        <w:t>,</w:t>
      </w:r>
      <w:r w:rsidR="000608B4">
        <w:t xml:space="preserve"> little progress appears to have been made in overcoming the</w:t>
      </w:r>
      <w:r w:rsidR="00DF6794">
        <w:t>m</w:t>
      </w:r>
      <w:r w:rsidR="000608B4">
        <w:t>, although significant groundwork has been accomplished.</w:t>
      </w:r>
      <w:r>
        <w:t xml:space="preserve"> </w:t>
      </w:r>
      <w:r w:rsidR="00DF6794">
        <w:t>Most</w:t>
      </w:r>
      <w:r w:rsidR="000608B4">
        <w:t xml:space="preserve"> issues will need to be addressed at the highest levels of government through inter-ministerial committees with decision</w:t>
      </w:r>
      <w:r w:rsidR="00DF6794">
        <w:t>-</w:t>
      </w:r>
      <w:r w:rsidR="000608B4">
        <w:t>making authority.</w:t>
      </w:r>
      <w:r w:rsidR="00280FDC">
        <w:t xml:space="preserve"> The current constraints to the enabling environment are </w:t>
      </w:r>
      <w:r w:rsidR="00F914B9">
        <w:t>summarised</w:t>
      </w:r>
      <w:r w:rsidR="00280FDC">
        <w:t xml:space="preserve"> in </w:t>
      </w:r>
      <w:r w:rsidR="00280FDC" w:rsidRPr="007440E5">
        <w:rPr>
          <w:b/>
        </w:rPr>
        <w:t xml:space="preserve">Table </w:t>
      </w:r>
      <w:r w:rsidR="006C2547" w:rsidRPr="007440E5">
        <w:rPr>
          <w:b/>
        </w:rPr>
        <w:t>2</w:t>
      </w:r>
      <w:r w:rsidR="00280FDC">
        <w:t>.</w:t>
      </w:r>
    </w:p>
    <w:p w14:paraId="7F1BF8BB" w14:textId="24459F78" w:rsidR="00555944" w:rsidRDefault="00555944" w:rsidP="00555944">
      <w:pPr>
        <w:jc w:val="left"/>
      </w:pPr>
      <w:r>
        <w:t xml:space="preserve">Those </w:t>
      </w:r>
      <w:r w:rsidR="000C0FD8">
        <w:t xml:space="preserve">constraints </w:t>
      </w:r>
      <w:r>
        <w:t>identified as requiring high</w:t>
      </w:r>
      <w:r w:rsidR="00DF6794">
        <w:t>-</w:t>
      </w:r>
      <w:r>
        <w:t>level advocacy</w:t>
      </w:r>
      <w:r w:rsidR="000C0FD8">
        <w:t xml:space="preserve"> through an inter-ministerial committee</w:t>
      </w:r>
      <w:r>
        <w:t xml:space="preserve"> to gain political willingness to address constraints in the enabling environment </w:t>
      </w:r>
      <w:r w:rsidR="00DF6794">
        <w:t>are</w:t>
      </w:r>
      <w:r>
        <w:t>:</w:t>
      </w:r>
    </w:p>
    <w:p w14:paraId="4C3093F5" w14:textId="1E037FB5" w:rsidR="000C0FD8" w:rsidRDefault="000C0FD8" w:rsidP="000C0FD8">
      <w:pPr>
        <w:pStyle w:val="Bullets"/>
      </w:pPr>
      <w:r>
        <w:t>Streamlining functions, particularly those of ADN, to remove duplication in quality assurance and auditing processes resulting in long delays in processing payments</w:t>
      </w:r>
    </w:p>
    <w:p w14:paraId="6F222986" w14:textId="074716AD" w:rsidR="00555944" w:rsidRDefault="00555944" w:rsidP="00555944">
      <w:pPr>
        <w:pStyle w:val="Bullets"/>
      </w:pPr>
      <w:r>
        <w:t>Ensuring sufficient and predictable budget allocations for rural roads to be able to prioritise and plan effectively</w:t>
      </w:r>
    </w:p>
    <w:p w14:paraId="0C9FE2CF" w14:textId="4D3DAF1B" w:rsidR="00555944" w:rsidRDefault="00555944" w:rsidP="00555944">
      <w:pPr>
        <w:pStyle w:val="Bullets"/>
      </w:pPr>
      <w:r>
        <w:t>Working with the multiple agencies and actors involved in rural roads to plan and implement effectively under a decentralisation agenda</w:t>
      </w:r>
      <w:r w:rsidR="000C0FD8">
        <w:t>, including appropriate delegations, authority and resources to manage and supervise rural road rehabilitation and maintenance at the local level</w:t>
      </w:r>
    </w:p>
    <w:p w14:paraId="07D512DF" w14:textId="7655C52F" w:rsidR="00555944" w:rsidRDefault="00555944" w:rsidP="00555944">
      <w:pPr>
        <w:pStyle w:val="Bullets"/>
      </w:pPr>
      <w:r>
        <w:t xml:space="preserve">Reducing the level of emergency contracting (e.g. </w:t>
      </w:r>
      <w:r w:rsidR="00FB6898">
        <w:t xml:space="preserve">below </w:t>
      </w:r>
      <w:r>
        <w:t>10% as regulated) to allow for proper planning and prioriti</w:t>
      </w:r>
      <w:r w:rsidR="00DF6794">
        <w:t>s</w:t>
      </w:r>
      <w:r>
        <w:t>ation of capital works</w:t>
      </w:r>
    </w:p>
    <w:p w14:paraId="0AB96F34" w14:textId="77777777" w:rsidR="00555944" w:rsidRDefault="00555944" w:rsidP="00555944">
      <w:pPr>
        <w:pStyle w:val="Bullets"/>
      </w:pPr>
      <w:r>
        <w:t>Ensuring environmental regulations required to get environmental clearances are proportionate to the level of environmental impact from road rehabilitation processes.</w:t>
      </w:r>
    </w:p>
    <w:p w14:paraId="3082D65E" w14:textId="73BC24DE" w:rsidR="000C0FD8" w:rsidRDefault="00555944" w:rsidP="00555944">
      <w:pPr>
        <w:spacing w:before="200"/>
        <w:jc w:val="left"/>
      </w:pPr>
      <w:r>
        <w:t>To address the high-level issues</w:t>
      </w:r>
      <w:r w:rsidR="00BF0E24">
        <w:t>,</w:t>
      </w:r>
      <w:r>
        <w:t xml:space="preserve"> the </w:t>
      </w:r>
      <w:r w:rsidR="00522F08">
        <w:t>R4D-SP</w:t>
      </w:r>
      <w:r>
        <w:t xml:space="preserve"> proposed to establish the multi-stakeholder Inter-Ministerial Road Forum (IMRF) and the Roads Working Group (RWG). Key informant interviews suggest</w:t>
      </w:r>
      <w:r w:rsidRPr="00001A89">
        <w:t xml:space="preserve"> that R4D-SP has enhanced the collaboration between government stakeholders and development partners</w:t>
      </w:r>
      <w:r>
        <w:t>, albeit using informal processes</w:t>
      </w:r>
      <w:r w:rsidRPr="00001A89">
        <w:t xml:space="preserve">. </w:t>
      </w:r>
      <w:r>
        <w:t xml:space="preserve">A formal process through </w:t>
      </w:r>
      <w:r w:rsidRPr="00001A89">
        <w:t>the</w:t>
      </w:r>
      <w:r>
        <w:t xml:space="preserve"> IMRF and its associated RWG is yet to be implemented. </w:t>
      </w:r>
      <w:r w:rsidR="00DF6794">
        <w:t>ToR</w:t>
      </w:r>
      <w:r>
        <w:t xml:space="preserve"> have been</w:t>
      </w:r>
      <w:r w:rsidRPr="00001A89">
        <w:t xml:space="preserve"> prepared and reviewed with inputs from</w:t>
      </w:r>
      <w:r>
        <w:t xml:space="preserve"> DRBFC, R4D-SP and DFAT</w:t>
      </w:r>
      <w:r w:rsidR="00DF6794">
        <w:t xml:space="preserve"> staff</w:t>
      </w:r>
      <w:r>
        <w:t xml:space="preserve">. </w:t>
      </w:r>
      <w:r w:rsidR="000C0FD8">
        <w:t xml:space="preserve">Most key informants in government agreed that </w:t>
      </w:r>
      <w:r w:rsidR="00DF6794">
        <w:t xml:space="preserve">establishing </w:t>
      </w:r>
      <w:r w:rsidR="000C0FD8">
        <w:t>these committees and working groups would expedite the process and ensure greater accountability. Some, however, caution</w:t>
      </w:r>
      <w:r w:rsidR="00DF6794">
        <w:t>ed</w:t>
      </w:r>
      <w:r w:rsidR="000C0FD8">
        <w:t xml:space="preserve"> that such committees can also act as an impediment and that they must have a clear mandate.</w:t>
      </w:r>
    </w:p>
    <w:p w14:paraId="06EBC30F" w14:textId="10564A1B" w:rsidR="00555944" w:rsidRPr="00001A89" w:rsidRDefault="00555944" w:rsidP="00555944">
      <w:pPr>
        <w:spacing w:before="200"/>
        <w:jc w:val="left"/>
      </w:pPr>
      <w:r>
        <w:t xml:space="preserve">Based on interviews with key informants across </w:t>
      </w:r>
      <w:r w:rsidR="00DF6794">
        <w:t>m</w:t>
      </w:r>
      <w:r>
        <w:t xml:space="preserve">inistries, it is evident that government managers and leaders could benefit from capacity development in strategic leadership, good governance and working politically, in order to </w:t>
      </w:r>
      <w:r w:rsidR="00FB6898">
        <w:t>influence</w:t>
      </w:r>
      <w:r>
        <w:t xml:space="preserve"> hi</w:t>
      </w:r>
      <w:r w:rsidR="002C5476">
        <w:t>gh-level decision</w:t>
      </w:r>
      <w:r w:rsidR="00DF6794">
        <w:t>-</w:t>
      </w:r>
      <w:r w:rsidR="002C5476">
        <w:t>making bodies and address constraints to the enabling environment.</w:t>
      </w:r>
    </w:p>
    <w:p w14:paraId="534243DF" w14:textId="29DA377B" w:rsidR="00F914B9" w:rsidRDefault="00F914B9" w:rsidP="001E7437">
      <w:pPr>
        <w:jc w:val="left"/>
        <w:sectPr w:rsidR="00F914B9" w:rsidSect="00F914B9">
          <w:pgSz w:w="11899" w:h="16838"/>
          <w:pgMar w:top="1418" w:right="1418" w:bottom="1418" w:left="1418" w:header="709" w:footer="709" w:gutter="0"/>
          <w:cols w:space="708"/>
          <w:docGrid w:linePitch="360"/>
        </w:sectPr>
      </w:pPr>
    </w:p>
    <w:p w14:paraId="42AD69EB" w14:textId="11C525A7" w:rsidR="00F914B9" w:rsidRDefault="00F914B9" w:rsidP="001E7437">
      <w:pPr>
        <w:jc w:val="left"/>
      </w:pPr>
    </w:p>
    <w:p w14:paraId="19F5A704" w14:textId="10BF868D" w:rsidR="00280FDC" w:rsidRDefault="00280FDC" w:rsidP="00280FDC">
      <w:pPr>
        <w:pStyle w:val="Caption"/>
      </w:pPr>
      <w:r>
        <w:t xml:space="preserve">Table </w:t>
      </w:r>
      <w:r w:rsidR="00380284">
        <w:rPr>
          <w:noProof/>
        </w:rPr>
        <w:fldChar w:fldCharType="begin"/>
      </w:r>
      <w:r w:rsidR="00380284">
        <w:rPr>
          <w:noProof/>
        </w:rPr>
        <w:instrText xml:space="preserve"> SEQ Table \* ARABIC </w:instrText>
      </w:r>
      <w:r w:rsidR="00380284">
        <w:rPr>
          <w:noProof/>
        </w:rPr>
        <w:fldChar w:fldCharType="separate"/>
      </w:r>
      <w:r w:rsidR="004B7795">
        <w:rPr>
          <w:noProof/>
        </w:rPr>
        <w:t>2</w:t>
      </w:r>
      <w:r w:rsidR="00380284">
        <w:rPr>
          <w:noProof/>
        </w:rPr>
        <w:fldChar w:fldCharType="end"/>
      </w:r>
      <w:r>
        <w:t xml:space="preserve"> Current analysis of key constraints to the enabling environment</w:t>
      </w:r>
    </w:p>
    <w:tbl>
      <w:tblPr>
        <w:tblStyle w:val="Table4"/>
        <w:tblW w:w="0" w:type="auto"/>
        <w:tblLook w:val="04A0" w:firstRow="1" w:lastRow="0" w:firstColumn="1" w:lastColumn="0" w:noHBand="0" w:noVBand="1"/>
      </w:tblPr>
      <w:tblGrid>
        <w:gridCol w:w="1980"/>
        <w:gridCol w:w="2556"/>
        <w:gridCol w:w="2835"/>
        <w:gridCol w:w="2977"/>
        <w:gridCol w:w="3260"/>
      </w:tblGrid>
      <w:tr w:rsidR="00280FDC" w14:paraId="6A9134AA" w14:textId="77777777" w:rsidTr="007A3A22">
        <w:trPr>
          <w:cnfStyle w:val="100000000000" w:firstRow="1" w:lastRow="0" w:firstColumn="0" w:lastColumn="0" w:oddVBand="0" w:evenVBand="0" w:oddHBand="0" w:evenHBand="0" w:firstRowFirstColumn="0" w:firstRowLastColumn="0" w:lastRowFirstColumn="0" w:lastRowLastColumn="0"/>
        </w:trPr>
        <w:tc>
          <w:tcPr>
            <w:tcW w:w="1980" w:type="dxa"/>
          </w:tcPr>
          <w:p w14:paraId="0015062B" w14:textId="77777777" w:rsidR="00280FDC" w:rsidRDefault="00280FDC" w:rsidP="007A3A22">
            <w:r>
              <w:t>Constraint / Risk</w:t>
            </w:r>
          </w:p>
        </w:tc>
        <w:tc>
          <w:tcPr>
            <w:tcW w:w="2556" w:type="dxa"/>
          </w:tcPr>
          <w:p w14:paraId="419A5E90" w14:textId="77777777" w:rsidR="00280FDC" w:rsidRDefault="00280FDC" w:rsidP="007A3A22">
            <w:r>
              <w:t>Actions taken</w:t>
            </w:r>
          </w:p>
        </w:tc>
        <w:tc>
          <w:tcPr>
            <w:tcW w:w="2835" w:type="dxa"/>
          </w:tcPr>
          <w:p w14:paraId="5A2A83F8" w14:textId="77777777" w:rsidR="00280FDC" w:rsidRDefault="00280FDC" w:rsidP="007A3A22">
            <w:r>
              <w:t>Results / Progress in overcoming constraint/risk</w:t>
            </w:r>
          </w:p>
        </w:tc>
        <w:tc>
          <w:tcPr>
            <w:tcW w:w="2977" w:type="dxa"/>
          </w:tcPr>
          <w:p w14:paraId="2C15976A" w14:textId="77777777" w:rsidR="00280FDC" w:rsidRDefault="00280FDC" w:rsidP="007A3A22">
            <w:r>
              <w:t>Remaining gaps</w:t>
            </w:r>
          </w:p>
        </w:tc>
        <w:tc>
          <w:tcPr>
            <w:tcW w:w="3260" w:type="dxa"/>
          </w:tcPr>
          <w:p w14:paraId="535E7A93" w14:textId="77777777" w:rsidR="00280FDC" w:rsidRDefault="00280FDC" w:rsidP="007A3A22">
            <w:r>
              <w:t xml:space="preserve">Likelihood of gaps being addressed and timeframe </w:t>
            </w:r>
          </w:p>
        </w:tc>
      </w:tr>
      <w:tr w:rsidR="00280FDC" w14:paraId="180B5C94" w14:textId="77777777" w:rsidTr="007A3A22">
        <w:tc>
          <w:tcPr>
            <w:tcW w:w="1980" w:type="dxa"/>
          </w:tcPr>
          <w:p w14:paraId="5F9E40BD" w14:textId="77777777" w:rsidR="00280FDC" w:rsidRDefault="00280FDC" w:rsidP="007A3A22">
            <w:r>
              <w:t>Integrated Planning, budgeting and expenditure management</w:t>
            </w:r>
          </w:p>
        </w:tc>
        <w:tc>
          <w:tcPr>
            <w:tcW w:w="2556" w:type="dxa"/>
          </w:tcPr>
          <w:p w14:paraId="55266A7A" w14:textId="5965990A" w:rsidR="00280FDC" w:rsidRDefault="00280FDC" w:rsidP="007A3A22">
            <w:r>
              <w:t>Strategies and plans detailed by R4D and supported by the Council of Ministers but not fully integrated into ongoing budgeting systems. Expenditure processes documented by R4D-SP but delayed payment issues have not been addressed. ADB and Chamber of Commerce have raised these issues with the previous government</w:t>
            </w:r>
          </w:p>
        </w:tc>
        <w:tc>
          <w:tcPr>
            <w:tcW w:w="2835" w:type="dxa"/>
          </w:tcPr>
          <w:p w14:paraId="3DCF9FAA" w14:textId="6B8AF3B8" w:rsidR="00280FDC" w:rsidRDefault="00280FDC" w:rsidP="007A3A22">
            <w:r>
              <w:t>RRMPIS is guiding planning for R4D</w:t>
            </w:r>
            <w:r w:rsidR="00522F08">
              <w:t xml:space="preserve"> </w:t>
            </w:r>
            <w:r>
              <w:t>but</w:t>
            </w:r>
            <w:r w:rsidR="00DF6794">
              <w:t xml:space="preserve"> has</w:t>
            </w:r>
            <w:r>
              <w:t xml:space="preserve"> not</w:t>
            </w:r>
            <w:r w:rsidR="00DF6794">
              <w:t xml:space="preserve"> been</w:t>
            </w:r>
            <w:r>
              <w:t xml:space="preserve"> fully adopted and funded from a whole</w:t>
            </w:r>
            <w:r w:rsidR="00DF6794">
              <w:t>-</w:t>
            </w:r>
            <w:r>
              <w:t>of</w:t>
            </w:r>
            <w:r w:rsidR="00DF6794">
              <w:t>-</w:t>
            </w:r>
            <w:r>
              <w:t>government perspective</w:t>
            </w:r>
          </w:p>
          <w:p w14:paraId="44C04CA1" w14:textId="77777777" w:rsidR="00205633" w:rsidRDefault="00205633" w:rsidP="007A3A22"/>
          <w:p w14:paraId="612D1253" w14:textId="6A5D3B09" w:rsidR="00280FDC" w:rsidRDefault="00280FDC" w:rsidP="007A3A22">
            <w:r>
              <w:t xml:space="preserve">Payment systems and </w:t>
            </w:r>
            <w:r w:rsidR="00DF6794">
              <w:t xml:space="preserve">the </w:t>
            </w:r>
            <w:r>
              <w:t>ADN auditing process needs a whole</w:t>
            </w:r>
            <w:r w:rsidR="00DF6794">
              <w:t>-</w:t>
            </w:r>
            <w:r>
              <w:t>of</w:t>
            </w:r>
            <w:r w:rsidR="00DF6794">
              <w:t>-</w:t>
            </w:r>
            <w:r>
              <w:t>government approach supported by a combined effort through the donor community</w:t>
            </w:r>
          </w:p>
        </w:tc>
        <w:tc>
          <w:tcPr>
            <w:tcW w:w="2977" w:type="dxa"/>
          </w:tcPr>
          <w:p w14:paraId="1924E4A1" w14:textId="5FA3A9DA" w:rsidR="00280FDC" w:rsidRDefault="00DF6794" w:rsidP="007A3A22">
            <w:r>
              <w:t>I</w:t>
            </w:r>
            <w:r w:rsidR="00280FDC">
              <w:t>ntegrated planning, budgeting and expenditure management system</w:t>
            </w:r>
            <w:r w:rsidR="00AE3E28">
              <w:t>s</w:t>
            </w:r>
            <w:r>
              <w:t xml:space="preserve"> </w:t>
            </w:r>
            <w:r w:rsidR="00280FDC">
              <w:t>for roads that improve certainty for contractors and government staff</w:t>
            </w:r>
            <w:r>
              <w:t xml:space="preserve"> are not fully implemented</w:t>
            </w:r>
          </w:p>
          <w:p w14:paraId="1B266CEA" w14:textId="77777777" w:rsidR="00205633" w:rsidRDefault="00205633" w:rsidP="007A3A22"/>
          <w:p w14:paraId="3763AC3C" w14:textId="64565C2D" w:rsidR="00280FDC" w:rsidRDefault="00DF6794" w:rsidP="007A3A22">
            <w:r>
              <w:t>Overuse of e</w:t>
            </w:r>
            <w:r w:rsidR="00280FDC">
              <w:t xml:space="preserve">mergency contracts </w:t>
            </w:r>
            <w:r>
              <w:t>continues to hinder</w:t>
            </w:r>
            <w:r w:rsidR="00280FDC">
              <w:t xml:space="preserve"> planning and expenditure management</w:t>
            </w:r>
          </w:p>
        </w:tc>
        <w:tc>
          <w:tcPr>
            <w:tcW w:w="3260" w:type="dxa"/>
          </w:tcPr>
          <w:p w14:paraId="05D35909" w14:textId="3BD5C5BF" w:rsidR="00280FDC" w:rsidRDefault="00DF6794" w:rsidP="007A3A22">
            <w:r>
              <w:t>Addressing these gaps r</w:t>
            </w:r>
            <w:r w:rsidR="00280FDC">
              <w:t>equires a long</w:t>
            </w:r>
            <w:r>
              <w:t>-</w:t>
            </w:r>
            <w:r w:rsidR="00280FDC">
              <w:t>term and whole</w:t>
            </w:r>
            <w:r>
              <w:t>-</w:t>
            </w:r>
            <w:r w:rsidR="00280FDC">
              <w:t>of</w:t>
            </w:r>
            <w:r>
              <w:t>-</w:t>
            </w:r>
            <w:r w:rsidR="00280FDC">
              <w:t xml:space="preserve">government approach. Given </w:t>
            </w:r>
            <w:r>
              <w:t xml:space="preserve">ADB’s </w:t>
            </w:r>
            <w:r w:rsidR="00280FDC">
              <w:t>previous efforts to address these issues</w:t>
            </w:r>
            <w:r w:rsidR="001627A6">
              <w:t>,</w:t>
            </w:r>
            <w:r w:rsidR="00280FDC">
              <w:t xml:space="preserve"> it is unlikely to happen in the short term</w:t>
            </w:r>
            <w:r w:rsidR="001627A6">
              <w:t xml:space="preserve"> without combined donor efforts to seek</w:t>
            </w:r>
            <w:r w:rsidR="00280FDC">
              <w:t xml:space="preserve"> greater political support at the highest levels</w:t>
            </w:r>
          </w:p>
        </w:tc>
      </w:tr>
      <w:tr w:rsidR="00280FDC" w14:paraId="5304828E" w14:textId="77777777" w:rsidTr="007A3A22">
        <w:tc>
          <w:tcPr>
            <w:tcW w:w="1980" w:type="dxa"/>
          </w:tcPr>
          <w:p w14:paraId="06EB56FC" w14:textId="77777777" w:rsidR="00280FDC" w:rsidRDefault="00280FDC" w:rsidP="007A3A22">
            <w:r>
              <w:t>Sufficient and predictable funding</w:t>
            </w:r>
          </w:p>
        </w:tc>
        <w:tc>
          <w:tcPr>
            <w:tcW w:w="2556" w:type="dxa"/>
          </w:tcPr>
          <w:p w14:paraId="0D74C463" w14:textId="4558A5D9" w:rsidR="00280FDC" w:rsidRDefault="00280FDC" w:rsidP="007A3A22">
            <w:r>
              <w:t>RRMPIS identifie</w:t>
            </w:r>
            <w:r w:rsidR="00205633">
              <w:t>d</w:t>
            </w:r>
            <w:r w:rsidR="00DF6794">
              <w:t xml:space="preserve"> a</w:t>
            </w:r>
            <w:r>
              <w:t xml:space="preserve"> need for US</w:t>
            </w:r>
            <w:r w:rsidR="00DF6794">
              <w:t>D</w:t>
            </w:r>
            <w:r>
              <w:t xml:space="preserve">20 million annually. </w:t>
            </w:r>
            <w:r w:rsidR="00205633">
              <w:t>A t</w:t>
            </w:r>
            <w:r>
              <w:t xml:space="preserve">ransition budget </w:t>
            </w:r>
            <w:r w:rsidR="00205633">
              <w:t xml:space="preserve">was </w:t>
            </w:r>
            <w:r>
              <w:t xml:space="preserve">put forward </w:t>
            </w:r>
            <w:r w:rsidR="00205633">
              <w:t xml:space="preserve">after </w:t>
            </w:r>
            <w:r w:rsidR="001627A6">
              <w:t>the 8</w:t>
            </w:r>
            <w:r w:rsidR="001627A6" w:rsidRPr="001627A6">
              <w:rPr>
                <w:vertAlign w:val="superscript"/>
              </w:rPr>
              <w:t>th</w:t>
            </w:r>
            <w:r w:rsidR="001627A6">
              <w:t xml:space="preserve"> </w:t>
            </w:r>
            <w:r w:rsidR="00205633">
              <w:t xml:space="preserve">GoTL </w:t>
            </w:r>
            <w:r w:rsidR="001627A6">
              <w:t xml:space="preserve">election </w:t>
            </w:r>
            <w:r>
              <w:t xml:space="preserve">for sufficient funding for capital and operational expenditure. Predictability of funding </w:t>
            </w:r>
            <w:r w:rsidR="00205633">
              <w:t xml:space="preserve">is reduced </w:t>
            </w:r>
            <w:r>
              <w:t>by political decisions, and predictability of expenditure</w:t>
            </w:r>
            <w:r w:rsidR="00205633">
              <w:t xml:space="preserve"> is</w:t>
            </w:r>
            <w:r>
              <w:t xml:space="preserve"> </w:t>
            </w:r>
            <w:r w:rsidR="00205633">
              <w:t xml:space="preserve">reduced </w:t>
            </w:r>
            <w:r>
              <w:t xml:space="preserve">by lack of resolution of </w:t>
            </w:r>
            <w:r w:rsidR="00205633">
              <w:t xml:space="preserve">the </w:t>
            </w:r>
            <w:r>
              <w:t>ADN issue</w:t>
            </w:r>
          </w:p>
        </w:tc>
        <w:tc>
          <w:tcPr>
            <w:tcW w:w="2835" w:type="dxa"/>
          </w:tcPr>
          <w:p w14:paraId="539EBE57" w14:textId="5EAA1AA9" w:rsidR="00280FDC" w:rsidRDefault="00280FDC" w:rsidP="007A3A22">
            <w:r>
              <w:t>DR</w:t>
            </w:r>
            <w:r w:rsidR="009A4591">
              <w:t>B</w:t>
            </w:r>
            <w:r>
              <w:t>FC senior management advocate</w:t>
            </w:r>
            <w:r w:rsidR="00205633">
              <w:t>d</w:t>
            </w:r>
            <w:r>
              <w:t xml:space="preserve"> for sufficient funding</w:t>
            </w:r>
            <w:r w:rsidR="00205633">
              <w:t>,</w:t>
            </w:r>
            <w:r>
              <w:t xml:space="preserve"> as evidenced in preparation of transitional budget request</w:t>
            </w:r>
          </w:p>
          <w:p w14:paraId="45194E4C" w14:textId="77777777" w:rsidR="00205633" w:rsidRDefault="00205633" w:rsidP="007A3A22"/>
          <w:p w14:paraId="0BF8E82D" w14:textId="36BB22C0" w:rsidR="00280FDC" w:rsidRDefault="00280FDC" w:rsidP="007A3A22">
            <w:r>
              <w:t xml:space="preserve">Lack of progress in setting up IMRF remains a constraint in predictability of expenditure, </w:t>
            </w:r>
            <w:r w:rsidR="00760D05">
              <w:t>given there is a</w:t>
            </w:r>
            <w:r>
              <w:t xml:space="preserve"> pipeline of work</w:t>
            </w:r>
          </w:p>
          <w:p w14:paraId="2AC812F9" w14:textId="77777777" w:rsidR="00205633" w:rsidRDefault="00205633" w:rsidP="007A3A22"/>
          <w:p w14:paraId="66EFAE48" w14:textId="4430F9E4" w:rsidR="00280FDC" w:rsidRDefault="00280FDC" w:rsidP="007A3A22">
            <w:r>
              <w:t>Insufficient strategic engagement to advocate at political level for rural roads</w:t>
            </w:r>
          </w:p>
        </w:tc>
        <w:tc>
          <w:tcPr>
            <w:tcW w:w="2977" w:type="dxa"/>
          </w:tcPr>
          <w:p w14:paraId="62C05EB6" w14:textId="77777777" w:rsidR="00296AF8" w:rsidRDefault="00296AF8" w:rsidP="00296AF8">
            <w:r>
              <w:t>Waiting to see if 8</w:t>
            </w:r>
            <w:r w:rsidRPr="00C961EE">
              <w:rPr>
                <w:vertAlign w:val="superscript"/>
              </w:rPr>
              <w:t>th</w:t>
            </w:r>
            <w:r>
              <w:t xml:space="preserve"> GoTL will commit sufficient funds as per RRMPIS and 2019 state budget</w:t>
            </w:r>
          </w:p>
          <w:p w14:paraId="7DDACC38" w14:textId="77777777" w:rsidR="00205633" w:rsidRDefault="00205633" w:rsidP="007A3A22"/>
          <w:p w14:paraId="114F8762" w14:textId="4DD97B27" w:rsidR="00280FDC" w:rsidRDefault="00280FDC" w:rsidP="007A3A22">
            <w:r>
              <w:t>IMRF not established</w:t>
            </w:r>
          </w:p>
          <w:p w14:paraId="2B5655EB" w14:textId="77777777" w:rsidR="00205633" w:rsidRDefault="00205633" w:rsidP="007A3A22"/>
          <w:p w14:paraId="3309757F" w14:textId="46C6545C" w:rsidR="00280FDC" w:rsidRDefault="00280FDC" w:rsidP="007A3A22">
            <w:r>
              <w:t>Insufficient strategic</w:t>
            </w:r>
            <w:r w:rsidR="00205633">
              <w:t>-</w:t>
            </w:r>
            <w:r>
              <w:t>level engagement, including stakeholder mapping and engagement plan</w:t>
            </w:r>
          </w:p>
        </w:tc>
        <w:tc>
          <w:tcPr>
            <w:tcW w:w="3260" w:type="dxa"/>
          </w:tcPr>
          <w:p w14:paraId="0040F7F9" w14:textId="77777777" w:rsidR="00296AF8" w:rsidRDefault="00296AF8" w:rsidP="00296AF8">
            <w:r>
              <w:t>8</w:t>
            </w:r>
            <w:r w:rsidRPr="008E1953">
              <w:rPr>
                <w:vertAlign w:val="superscript"/>
              </w:rPr>
              <w:t>th</w:t>
            </w:r>
            <w:r>
              <w:t xml:space="preserve"> GoTL is likely to maintain sufficient funding commitments going forward</w:t>
            </w:r>
          </w:p>
          <w:p w14:paraId="33AADA67" w14:textId="77777777" w:rsidR="00205633" w:rsidRDefault="00205633" w:rsidP="007A3A22"/>
          <w:p w14:paraId="08A7B1C2" w14:textId="35B8F37C" w:rsidR="00280FDC" w:rsidRDefault="00280FDC" w:rsidP="007A3A22">
            <w:r>
              <w:t xml:space="preserve">IMRF has a good chance to be established with new </w:t>
            </w:r>
            <w:r w:rsidR="00205633">
              <w:t xml:space="preserve">GoTL </w:t>
            </w:r>
            <w:r>
              <w:t>and R4D commitment</w:t>
            </w:r>
          </w:p>
          <w:p w14:paraId="57C0A811" w14:textId="77777777" w:rsidR="00205633" w:rsidRDefault="00205633" w:rsidP="007A3A22"/>
          <w:p w14:paraId="245B0611" w14:textId="40759B3C" w:rsidR="00280FDC" w:rsidRDefault="00280FDC" w:rsidP="007A3A22">
            <w:r>
              <w:t>Improved strategic level engagement by R4D-SP dependent on team structure being complemented with</w:t>
            </w:r>
            <w:r w:rsidR="00522F08">
              <w:t xml:space="preserve"> Thinking and Working Politically</w:t>
            </w:r>
            <w:r>
              <w:t xml:space="preserve"> </w:t>
            </w:r>
            <w:r w:rsidR="00522F08">
              <w:t>(</w:t>
            </w:r>
            <w:r>
              <w:t>TWP</w:t>
            </w:r>
            <w:r w:rsidR="00522F08">
              <w:t>)</w:t>
            </w:r>
            <w:r>
              <w:t xml:space="preserve"> skills/experience</w:t>
            </w:r>
          </w:p>
        </w:tc>
      </w:tr>
      <w:tr w:rsidR="00280FDC" w14:paraId="0FB9D8A7" w14:textId="77777777" w:rsidTr="007A3A22">
        <w:tc>
          <w:tcPr>
            <w:tcW w:w="1980" w:type="dxa"/>
          </w:tcPr>
          <w:p w14:paraId="6F116D41" w14:textId="77777777" w:rsidR="00280FDC" w:rsidRDefault="00280FDC" w:rsidP="007A3A22">
            <w:r>
              <w:t>Working with multiple agencies and actors</w:t>
            </w:r>
          </w:p>
        </w:tc>
        <w:tc>
          <w:tcPr>
            <w:tcW w:w="2556" w:type="dxa"/>
          </w:tcPr>
          <w:p w14:paraId="0A99577E" w14:textId="5209E90C" w:rsidR="00280FDC" w:rsidRDefault="00280FDC" w:rsidP="007A3A22">
            <w:r>
              <w:t xml:space="preserve">Informal engagement with ADB, EU, JICA on technical matter; </w:t>
            </w:r>
            <w:r w:rsidR="00205633">
              <w:t>IMRF</w:t>
            </w:r>
            <w:r>
              <w:t xml:space="preserve"> and </w:t>
            </w:r>
            <w:r w:rsidR="00205633">
              <w:t>RWG</w:t>
            </w:r>
            <w:r>
              <w:t xml:space="preserve"> ToRs prepared but no </w:t>
            </w:r>
            <w:r w:rsidR="00205633">
              <w:t xml:space="preserve">further </w:t>
            </w:r>
            <w:r>
              <w:t xml:space="preserve">progress </w:t>
            </w:r>
          </w:p>
        </w:tc>
        <w:tc>
          <w:tcPr>
            <w:tcW w:w="2835" w:type="dxa"/>
          </w:tcPr>
          <w:p w14:paraId="37BE406F" w14:textId="613E4727" w:rsidR="00280FDC" w:rsidRDefault="00280FDC" w:rsidP="007A3A22">
            <w:r>
              <w:t>Technical documents produced by R4D-SP are widely shared and found useful</w:t>
            </w:r>
          </w:p>
        </w:tc>
        <w:tc>
          <w:tcPr>
            <w:tcW w:w="2977" w:type="dxa"/>
          </w:tcPr>
          <w:p w14:paraId="18BABCFD" w14:textId="1414A0A6" w:rsidR="00280FDC" w:rsidRDefault="00280FDC" w:rsidP="007A3A22">
            <w:r>
              <w:t>Formal coordination structures need</w:t>
            </w:r>
            <w:r w:rsidR="00205633">
              <w:t>ed</w:t>
            </w:r>
            <w:r>
              <w:t xml:space="preserve"> to support informal processes and improve accountability and transparency of decision</w:t>
            </w:r>
            <w:r w:rsidR="00205633">
              <w:t>-</w:t>
            </w:r>
            <w:r>
              <w:t>making</w:t>
            </w:r>
          </w:p>
        </w:tc>
        <w:tc>
          <w:tcPr>
            <w:tcW w:w="3260" w:type="dxa"/>
          </w:tcPr>
          <w:p w14:paraId="4EF10782" w14:textId="072047E4" w:rsidR="00280FDC" w:rsidRDefault="00280FDC" w:rsidP="007A3A22">
            <w:r>
              <w:t>Likely to be promptly resolved using a more strategic approach to coordination and management. The 8</w:t>
            </w:r>
            <w:r w:rsidRPr="00280FDC">
              <w:rPr>
                <w:vertAlign w:val="superscript"/>
              </w:rPr>
              <w:t>th</w:t>
            </w:r>
            <w:r>
              <w:t xml:space="preserve"> </w:t>
            </w:r>
            <w:r w:rsidR="00205633">
              <w:t xml:space="preserve">GoTL </w:t>
            </w:r>
            <w:r>
              <w:t>is committed to rural road development and should be supportive</w:t>
            </w:r>
          </w:p>
        </w:tc>
      </w:tr>
      <w:tr w:rsidR="00280FDC" w14:paraId="16D66A9E" w14:textId="77777777" w:rsidTr="007A3A22">
        <w:tc>
          <w:tcPr>
            <w:tcW w:w="1980" w:type="dxa"/>
          </w:tcPr>
          <w:p w14:paraId="67B92AA6" w14:textId="77777777" w:rsidR="00280FDC" w:rsidRDefault="00280FDC" w:rsidP="007A3A22">
            <w:r>
              <w:t>Paying contractors in reasonable timeframes</w:t>
            </w:r>
          </w:p>
        </w:tc>
        <w:tc>
          <w:tcPr>
            <w:tcW w:w="2556" w:type="dxa"/>
          </w:tcPr>
          <w:p w14:paraId="45A6140C" w14:textId="1E7D5004" w:rsidR="00280FDC" w:rsidRDefault="00280FDC" w:rsidP="007A3A22">
            <w:r>
              <w:t>R</w:t>
            </w:r>
            <w:r w:rsidRPr="0021128C">
              <w:t xml:space="preserve">eport </w:t>
            </w:r>
            <w:r w:rsidR="00205633">
              <w:t>identifies</w:t>
            </w:r>
            <w:r w:rsidRPr="0021128C">
              <w:t xml:space="preserve"> existing payment process flow, causes of delay and recommendations for streamlining the payment process</w:t>
            </w:r>
            <w:r>
              <w:t xml:space="preserve">. Submitted </w:t>
            </w:r>
            <w:r w:rsidR="00205633">
              <w:t xml:space="preserve">to </w:t>
            </w:r>
            <w:r w:rsidRPr="0021128C">
              <w:t xml:space="preserve">former Minister of </w:t>
            </w:r>
            <w:r w:rsidR="00A80AA8">
              <w:t>MPW</w:t>
            </w:r>
            <w:r w:rsidRPr="0021128C">
              <w:t xml:space="preserve"> </w:t>
            </w:r>
            <w:r>
              <w:t xml:space="preserve">and </w:t>
            </w:r>
            <w:r w:rsidRPr="0021128C">
              <w:t>Vice Minister of MDI</w:t>
            </w:r>
            <w:r>
              <w:t>R, but limited proactive follow-up and strategic level engagement</w:t>
            </w:r>
          </w:p>
        </w:tc>
        <w:tc>
          <w:tcPr>
            <w:tcW w:w="2835" w:type="dxa"/>
          </w:tcPr>
          <w:p w14:paraId="0F5BDFDD" w14:textId="48735BBB" w:rsidR="00280FDC" w:rsidRDefault="00280FDC" w:rsidP="007A3A22">
            <w:r>
              <w:t>No progress in contractor payment issue</w:t>
            </w:r>
          </w:p>
        </w:tc>
        <w:tc>
          <w:tcPr>
            <w:tcW w:w="2977" w:type="dxa"/>
          </w:tcPr>
          <w:p w14:paraId="52A7CA0C" w14:textId="7B2F9B7D" w:rsidR="00280FDC" w:rsidRDefault="00280FDC" w:rsidP="007A3A22">
            <w:r>
              <w:t xml:space="preserve">ADN delays remain; limited capacity/capability in existing R4D-SP team structure to exert influence at strategic level; </w:t>
            </w:r>
            <w:r w:rsidRPr="00522F08">
              <w:t xml:space="preserve">ILO </w:t>
            </w:r>
            <w:r w:rsidR="00A14BCE" w:rsidRPr="00522F08">
              <w:t>project team</w:t>
            </w:r>
            <w:r w:rsidR="00522F08" w:rsidRPr="00522F08">
              <w:t xml:space="preserve"> implementing R4D-SP</w:t>
            </w:r>
            <w:r w:rsidR="00522F08">
              <w:t xml:space="preserve"> </w:t>
            </w:r>
            <w:r>
              <w:t>see</w:t>
            </w:r>
            <w:r w:rsidR="00205633">
              <w:t>s</w:t>
            </w:r>
            <w:r>
              <w:t xml:space="preserve"> </w:t>
            </w:r>
            <w:r w:rsidR="00205633">
              <w:t xml:space="preserve">itself </w:t>
            </w:r>
            <w:r>
              <w:t>as a technical organisation</w:t>
            </w:r>
          </w:p>
        </w:tc>
        <w:tc>
          <w:tcPr>
            <w:tcW w:w="3260" w:type="dxa"/>
          </w:tcPr>
          <w:p w14:paraId="09FF0102" w14:textId="77777777" w:rsidR="00280FDC" w:rsidRDefault="00280FDC" w:rsidP="007A3A22">
            <w:r>
              <w:t>Dependent on ability of R4D-SP to complement existing team structure with TWP skills/experience</w:t>
            </w:r>
          </w:p>
        </w:tc>
      </w:tr>
    </w:tbl>
    <w:p w14:paraId="3AC4EE6A" w14:textId="77777777" w:rsidR="00280FDC" w:rsidRDefault="00280FDC" w:rsidP="00280FDC">
      <w:pPr>
        <w:spacing w:before="200"/>
        <w:jc w:val="left"/>
        <w:sectPr w:rsidR="00280FDC" w:rsidSect="00D907C7">
          <w:pgSz w:w="16838" w:h="11899" w:orient="landscape"/>
          <w:pgMar w:top="1418" w:right="1418" w:bottom="1418" w:left="1418" w:header="709" w:footer="709" w:gutter="0"/>
          <w:cols w:space="708"/>
          <w:docGrid w:linePitch="360"/>
        </w:sectPr>
      </w:pPr>
    </w:p>
    <w:p w14:paraId="170EFCA9" w14:textId="00F35CAD" w:rsidR="00923C7F" w:rsidRDefault="00923C7F" w:rsidP="00923C7F">
      <w:pPr>
        <w:spacing w:before="240"/>
        <w:jc w:val="left"/>
      </w:pPr>
      <w:r>
        <w:t xml:space="preserve">In the briefing to the Vice Minister in October 2017 virtually all these issues were again reiterated as key challenges facing the program. All of these were again raised </w:t>
      </w:r>
      <w:r w:rsidR="001627A6">
        <w:t xml:space="preserve">to some extent </w:t>
      </w:r>
      <w:r>
        <w:t>during key informant interviews, indicating a lack of progress</w:t>
      </w:r>
      <w:r w:rsidR="001627A6">
        <w:t xml:space="preserve"> in some areas</w:t>
      </w:r>
      <w:r>
        <w:t>, notably:</w:t>
      </w:r>
    </w:p>
    <w:p w14:paraId="34FFA108" w14:textId="7E668BD9" w:rsidR="00923C7F" w:rsidRDefault="00923C7F" w:rsidP="00923C7F">
      <w:pPr>
        <w:pStyle w:val="Bullets"/>
      </w:pPr>
      <w:r>
        <w:t>Delayed payments to contractors</w:t>
      </w:r>
      <w:r w:rsidR="00BD3046">
        <w:rPr>
          <w:rStyle w:val="FootnoteReference"/>
        </w:rPr>
        <w:footnoteReference w:id="20"/>
      </w:r>
      <w:r>
        <w:t xml:space="preserve">, and subsequently delayed payments to labourers and community maintenance teams, </w:t>
      </w:r>
      <w:r w:rsidR="00522F08">
        <w:t xml:space="preserve">largely </w:t>
      </w:r>
      <w:r>
        <w:t>as a result of auditing processes by the ADN combined with capacity limitations</w:t>
      </w:r>
    </w:p>
    <w:p w14:paraId="4DD18E3E" w14:textId="3F100575" w:rsidR="00923C7F" w:rsidRDefault="00522F08" w:rsidP="00923C7F">
      <w:pPr>
        <w:pStyle w:val="Bullets"/>
      </w:pPr>
      <w:r>
        <w:t xml:space="preserve">Insufficient </w:t>
      </w:r>
      <w:r w:rsidR="00923C7F" w:rsidRPr="00BB4C08">
        <w:t xml:space="preserve">dedicated </w:t>
      </w:r>
      <w:r w:rsidR="00923C7F">
        <w:t xml:space="preserve">DRBFC </w:t>
      </w:r>
      <w:r w:rsidR="00923C7F" w:rsidRPr="00BB4C08">
        <w:t>staff</w:t>
      </w:r>
      <w:r w:rsidR="00BD3046">
        <w:rPr>
          <w:rStyle w:val="FootnoteReference"/>
        </w:rPr>
        <w:footnoteReference w:id="21"/>
      </w:r>
      <w:r w:rsidR="00BD3046">
        <w:t xml:space="preserve"> (in</w:t>
      </w:r>
      <w:r w:rsidR="00923C7F">
        <w:t>adequate human resources overall)</w:t>
      </w:r>
      <w:r w:rsidR="00923C7F" w:rsidRPr="00BB4C08">
        <w:t xml:space="preserve"> </w:t>
      </w:r>
      <w:r w:rsidR="00923C7F">
        <w:t>assigned to R4D activities</w:t>
      </w:r>
      <w:r w:rsidR="00923C7F" w:rsidRPr="00BB4C08">
        <w:t xml:space="preserve"> as per the signed Subsidiary Arrangement</w:t>
      </w:r>
      <w:r w:rsidR="0033613F">
        <w:t xml:space="preserve"> and to meet increasing demands</w:t>
      </w:r>
      <w:r w:rsidR="0033613F">
        <w:rPr>
          <w:rStyle w:val="FootnoteReference"/>
        </w:rPr>
        <w:footnoteReference w:id="22"/>
      </w:r>
    </w:p>
    <w:p w14:paraId="7B4AAE4C" w14:textId="761CF34B" w:rsidR="00923C7F" w:rsidRPr="00BB4C08" w:rsidRDefault="00522F08" w:rsidP="00923C7F">
      <w:pPr>
        <w:pStyle w:val="Bullets"/>
      </w:pPr>
      <w:r>
        <w:t xml:space="preserve">Insufficient </w:t>
      </w:r>
      <w:r w:rsidR="00923C7F" w:rsidRPr="00BB4C08">
        <w:t>operational budget for DRBFC</w:t>
      </w:r>
      <w:r w:rsidR="00923C7F">
        <w:t xml:space="preserve"> staff</w:t>
      </w:r>
      <w:r w:rsidR="00923C7F" w:rsidRPr="00BB4C08">
        <w:t xml:space="preserve"> </w:t>
      </w:r>
      <w:r w:rsidR="000B0804">
        <w:t xml:space="preserve">(and other agencies supporting cross-cutting issues) </w:t>
      </w:r>
      <w:r w:rsidR="00923C7F">
        <w:t>to undertake R4D-SP activities</w:t>
      </w:r>
      <w:r w:rsidR="00205633">
        <w:t>,</w:t>
      </w:r>
      <w:r w:rsidR="00923C7F">
        <w:t xml:space="preserve"> including </w:t>
      </w:r>
      <w:r w:rsidR="00923C7F" w:rsidRPr="00BB4C08">
        <w:t xml:space="preserve">involvement in </w:t>
      </w:r>
      <w:r w:rsidR="002765EA">
        <w:t>monitoring and training</w:t>
      </w:r>
    </w:p>
    <w:p w14:paraId="7B0D8846" w14:textId="4459C71F" w:rsidR="00923C7F" w:rsidRDefault="00B23FF5" w:rsidP="00923C7F">
      <w:pPr>
        <w:pStyle w:val="Bullets"/>
      </w:pPr>
      <w:r>
        <w:t>Inability to secure environmental licenses to proceed with works.</w:t>
      </w:r>
      <w:r w:rsidR="00BD3046">
        <w:t xml:space="preserve"> </w:t>
      </w:r>
    </w:p>
    <w:p w14:paraId="6ADCCA9A" w14:textId="79B0B4AA" w:rsidR="008946D4" w:rsidRDefault="00B23FF5" w:rsidP="001E7437">
      <w:pPr>
        <w:autoSpaceDE w:val="0"/>
        <w:autoSpaceDN w:val="0"/>
        <w:adjustRightInd w:val="0"/>
        <w:spacing w:before="240"/>
        <w:jc w:val="left"/>
      </w:pPr>
      <w:r>
        <w:t xml:space="preserve">The </w:t>
      </w:r>
      <w:r w:rsidR="001627A6">
        <w:t>limited</w:t>
      </w:r>
      <w:r>
        <w:t xml:space="preserve"> progress</w:t>
      </w:r>
      <w:r w:rsidR="00740592">
        <w:t xml:space="preserve"> is partly attributable to the diffic</w:t>
      </w:r>
      <w:r w:rsidR="00EF483D">
        <w:t>ult political environment</w:t>
      </w:r>
      <w:r w:rsidR="00205633">
        <w:t>,</w:t>
      </w:r>
      <w:r w:rsidR="00EF483D">
        <w:t xml:space="preserve"> </w:t>
      </w:r>
      <w:r w:rsidR="00B2716E">
        <w:t xml:space="preserve">as verified by other donor programs </w:t>
      </w:r>
      <w:r w:rsidR="00994F4F">
        <w:t xml:space="preserve">(e.g. ADB) </w:t>
      </w:r>
      <w:r w:rsidR="00B2716E">
        <w:t>dealing with similar issues</w:t>
      </w:r>
      <w:r w:rsidR="00740592">
        <w:t xml:space="preserve">. It is </w:t>
      </w:r>
      <w:r w:rsidR="00B2716E">
        <w:t>anticipated</w:t>
      </w:r>
      <w:r w:rsidR="00740592">
        <w:t xml:space="preserve"> that the new majority government will </w:t>
      </w:r>
      <w:r w:rsidR="00B2716E">
        <w:t>enable</w:t>
      </w:r>
      <w:r w:rsidR="00AC74B9">
        <w:t xml:space="preserve"> m</w:t>
      </w:r>
      <w:r w:rsidR="00B2716E">
        <w:t>any of these issues to be progressed</w:t>
      </w:r>
      <w:r>
        <w:t xml:space="preserve"> through inter-ministerial coordination</w:t>
      </w:r>
      <w:r w:rsidR="00740592">
        <w:t>.</w:t>
      </w:r>
      <w:r w:rsidR="00B2716E">
        <w:t xml:space="preserve"> </w:t>
      </w:r>
    </w:p>
    <w:p w14:paraId="768E0810" w14:textId="49DCE25D" w:rsidR="00D907C7" w:rsidRDefault="00EC539A" w:rsidP="00EC539A">
      <w:pPr>
        <w:spacing w:before="200"/>
        <w:jc w:val="left"/>
      </w:pPr>
      <w:r w:rsidRPr="00D86592">
        <w:t xml:space="preserve">Discussions are ongoing with ADN regarding </w:t>
      </w:r>
      <w:r w:rsidR="00011B97">
        <w:t>the</w:t>
      </w:r>
      <w:r w:rsidRPr="00D86592">
        <w:t xml:space="preserve"> issues relating to payment processing</w:t>
      </w:r>
      <w:r w:rsidR="00B2716E">
        <w:t xml:space="preserve">. </w:t>
      </w:r>
      <w:r w:rsidR="00205633">
        <w:t>ADB raised t</w:t>
      </w:r>
      <w:r w:rsidR="00B2716E">
        <w:t>his as a significant issue</w:t>
      </w:r>
      <w:r w:rsidR="00205633">
        <w:t xml:space="preserve"> recently</w:t>
      </w:r>
      <w:r w:rsidR="00B2716E">
        <w:t xml:space="preserve"> and the Chamber of Commerce</w:t>
      </w:r>
      <w:r w:rsidR="00011B97">
        <w:t xml:space="preserve"> </w:t>
      </w:r>
      <w:r w:rsidR="00205633">
        <w:t xml:space="preserve">has highlighted </w:t>
      </w:r>
      <w:r w:rsidR="00011B97">
        <w:t>its impact on business</w:t>
      </w:r>
      <w:r>
        <w:t>.</w:t>
      </w:r>
      <w:r w:rsidR="00B2716E">
        <w:t xml:space="preserve"> Contractors reported delays of up to 12 months</w:t>
      </w:r>
      <w:r w:rsidR="003A5B8F">
        <w:rPr>
          <w:rStyle w:val="FootnoteReference"/>
        </w:rPr>
        <w:footnoteReference w:id="23"/>
      </w:r>
      <w:r w:rsidR="003A5B8F">
        <w:t xml:space="preserve"> and</w:t>
      </w:r>
      <w:r w:rsidR="00B23FF5">
        <w:t xml:space="preserve"> some</w:t>
      </w:r>
      <w:r w:rsidR="003A5B8F">
        <w:t xml:space="preserve"> stopped work</w:t>
      </w:r>
      <w:r w:rsidR="00994F4F">
        <w:t xml:space="preserve"> until progress payments </w:t>
      </w:r>
      <w:r w:rsidR="00891E2B">
        <w:t>we</w:t>
      </w:r>
      <w:r w:rsidR="00994F4F">
        <w:t>re made</w:t>
      </w:r>
      <w:r w:rsidR="00011B97">
        <w:t>.</w:t>
      </w:r>
      <w:r w:rsidR="003A5B8F">
        <w:t xml:space="preserve"> This has widespread ramifications in terms of efficient use of government resources (standing idle while waiting for work to recommence); cashflow issues for contractors; deterioration of work partially completed; ongoing availability of labourers who take on other jobs; cost in relocating equipment to recommence work; and payment to communities for maintenance</w:t>
      </w:r>
      <w:r w:rsidR="003A5B8F">
        <w:rPr>
          <w:rStyle w:val="FootnoteReference"/>
        </w:rPr>
        <w:footnoteReference w:id="24"/>
      </w:r>
      <w:r w:rsidR="00891E2B">
        <w:t>.</w:t>
      </w:r>
      <w:r w:rsidR="003A5B8F">
        <w:t xml:space="preserve"> </w:t>
      </w:r>
      <w:r>
        <w:t xml:space="preserve">This is one of the main constraints identified in the Phase </w:t>
      </w:r>
      <w:r w:rsidR="00D82DC7">
        <w:t>I</w:t>
      </w:r>
      <w:r>
        <w:t xml:space="preserve"> Final Report and subsequent progress reporting. </w:t>
      </w:r>
      <w:r w:rsidR="00891E2B">
        <w:t>R4D-SP</w:t>
      </w:r>
      <w:r w:rsidRPr="0021128C">
        <w:t xml:space="preserve"> </w:t>
      </w:r>
      <w:r w:rsidR="00891E2B" w:rsidRPr="0021128C">
        <w:t xml:space="preserve">prepared </w:t>
      </w:r>
      <w:r w:rsidR="00891E2B">
        <w:t xml:space="preserve">a </w:t>
      </w:r>
      <w:r w:rsidRPr="0021128C">
        <w:t xml:space="preserve">comprehensive report on existing payment process flow, causes of delay and </w:t>
      </w:r>
      <w:r w:rsidR="00891E2B">
        <w:t>made</w:t>
      </w:r>
      <w:r w:rsidRPr="0021128C">
        <w:t xml:space="preserve"> recommendations for streamlining the payment process. </w:t>
      </w:r>
      <w:r w:rsidRPr="00634588">
        <w:t xml:space="preserve">This report was submitted to the former Minister of </w:t>
      </w:r>
      <w:r w:rsidR="00634588">
        <w:t>MPWTC</w:t>
      </w:r>
      <w:r w:rsidRPr="00634588">
        <w:t>, Sr Gastao de Sousa</w:t>
      </w:r>
      <w:r w:rsidR="00B2716E" w:rsidRPr="00634588">
        <w:t>.</w:t>
      </w:r>
      <w:r w:rsidR="00011B97">
        <w:t xml:space="preserve"> A new approach, possibly involving other major donors and the business community, is now needed in order </w:t>
      </w:r>
      <w:r w:rsidR="00A60B60">
        <w:t>to progress this issue urgently.</w:t>
      </w:r>
    </w:p>
    <w:p w14:paraId="78248AAD" w14:textId="77777777" w:rsidR="00B23FF5" w:rsidRDefault="00B23FF5" w:rsidP="00B23FF5">
      <w:pPr>
        <w:spacing w:before="240"/>
        <w:jc w:val="left"/>
      </w:pPr>
      <w:r>
        <w:t>Constraints that were identified</w:t>
      </w:r>
      <w:r>
        <w:rPr>
          <w:rStyle w:val="FootnoteReference"/>
        </w:rPr>
        <w:footnoteReference w:id="25"/>
      </w:r>
      <w:r>
        <w:t xml:space="preserve"> at an organisational level (through the DRBFC) that could be readily addressed by R4D-SP more directly through capacity development initiatives, and take advantage of improvements in the enabling environment, include:</w:t>
      </w:r>
    </w:p>
    <w:p w14:paraId="2CE8FDD1" w14:textId="49DE2655" w:rsidR="00B23FF5" w:rsidRDefault="00C953AD" w:rsidP="00B23FF5">
      <w:pPr>
        <w:pStyle w:val="Bullets"/>
      </w:pPr>
      <w:r>
        <w:t xml:space="preserve">Managing </w:t>
      </w:r>
      <w:r w:rsidR="00B23FF5">
        <w:t>a procurement</w:t>
      </w:r>
      <w:r w:rsidR="00891E2B">
        <w:t>-</w:t>
      </w:r>
      <w:r w:rsidR="00B23FF5">
        <w:t>ready pipeline of projects to minimise the need for emergency contracting</w:t>
      </w:r>
    </w:p>
    <w:p w14:paraId="015E1538" w14:textId="072CB052" w:rsidR="00B23FF5" w:rsidRDefault="00B23FF5" w:rsidP="00B23FF5">
      <w:pPr>
        <w:pStyle w:val="Bullets"/>
      </w:pPr>
      <w:r>
        <w:t>Ensuring DRBFC can manage outsourced consultant services to agreed technical specifications</w:t>
      </w:r>
    </w:p>
    <w:p w14:paraId="1160B41A" w14:textId="1B401E8A" w:rsidR="00B23FF5" w:rsidRDefault="00B23FF5" w:rsidP="00B23FF5">
      <w:pPr>
        <w:pStyle w:val="Bullets"/>
      </w:pPr>
      <w:r>
        <w:t>Supporting municipal staff to collaborate with other agencies and programs to plan effectively for rural road development to optimi</w:t>
      </w:r>
      <w:r w:rsidR="00891E2B">
        <w:t>s</w:t>
      </w:r>
      <w:r>
        <w:t>e development impact</w:t>
      </w:r>
    </w:p>
    <w:p w14:paraId="45EA0A1C" w14:textId="53DBFA80" w:rsidR="00B23FF5" w:rsidRDefault="00B23FF5" w:rsidP="00B23FF5">
      <w:pPr>
        <w:pStyle w:val="Bullets"/>
      </w:pPr>
      <w:r>
        <w:t>Ensuring there are sufficient trained staff in DRBFC and at the municipal level, with good communication</w:t>
      </w:r>
      <w:r w:rsidR="00891E2B">
        <w:t xml:space="preserve"> skills</w:t>
      </w:r>
      <w:r>
        <w:t>, to effectively administer the project pipeline to required technical standards and to avoid implementation delays</w:t>
      </w:r>
    </w:p>
    <w:p w14:paraId="3E92B026" w14:textId="196741D7" w:rsidR="00B23FF5" w:rsidRDefault="00B23FF5" w:rsidP="00B23FF5">
      <w:pPr>
        <w:pStyle w:val="Bullets"/>
      </w:pPr>
      <w:r>
        <w:t>Ensuring DRBFC ha</w:t>
      </w:r>
      <w:r w:rsidR="00891E2B">
        <w:t>s a</w:t>
      </w:r>
      <w:r>
        <w:t xml:space="preserve"> sufficient operational budget for effective program delivery, including training and institutional development.</w:t>
      </w:r>
    </w:p>
    <w:p w14:paraId="320F0CD3" w14:textId="3E357008" w:rsidR="00FE7A03" w:rsidRDefault="00B23FF5" w:rsidP="00B23FF5">
      <w:pPr>
        <w:autoSpaceDE w:val="0"/>
        <w:autoSpaceDN w:val="0"/>
        <w:adjustRightInd w:val="0"/>
        <w:spacing w:before="240"/>
        <w:jc w:val="left"/>
      </w:pPr>
      <w:r>
        <w:t>The procurement</w:t>
      </w:r>
      <w:r w:rsidR="00891E2B">
        <w:t>-</w:t>
      </w:r>
      <w:r>
        <w:t xml:space="preserve">ready pipeline has been developed but the capacity to manage and implement </w:t>
      </w:r>
      <w:r w:rsidR="00891E2B">
        <w:t xml:space="preserve">it </w:t>
      </w:r>
      <w:r>
        <w:t xml:space="preserve">independently is still unlikely to </w:t>
      </w:r>
      <w:r w:rsidR="00891E2B">
        <w:t xml:space="preserve">exist </w:t>
      </w:r>
      <w:r>
        <w:t>for</w:t>
      </w:r>
      <w:r w:rsidR="00EC3622">
        <w:t xml:space="preserve"> at least</w:t>
      </w:r>
      <w:r>
        <w:t xml:space="preserve"> </w:t>
      </w:r>
      <w:r w:rsidR="00891E2B">
        <w:t>four</w:t>
      </w:r>
      <w:r w:rsidR="00EC3622">
        <w:t xml:space="preserve"> ye</w:t>
      </w:r>
      <w:r>
        <w:t xml:space="preserve">ars at the current rate of progress. </w:t>
      </w:r>
      <w:r w:rsidR="00EC3622">
        <w:t xml:space="preserve">Key informants from </w:t>
      </w:r>
      <w:r w:rsidR="00891E2B">
        <w:t xml:space="preserve">the </w:t>
      </w:r>
      <w:r w:rsidR="00EC3622">
        <w:t>ILO and GoTL estimated that municipal</w:t>
      </w:r>
      <w:r w:rsidR="00891E2B">
        <w:t>ities</w:t>
      </w:r>
      <w:r w:rsidR="00EC3622">
        <w:t xml:space="preserve"> would need </w:t>
      </w:r>
      <w:r w:rsidR="004C2E89">
        <w:t xml:space="preserve">at least </w:t>
      </w:r>
      <w:r w:rsidR="00EC3622">
        <w:t>another 3</w:t>
      </w:r>
      <w:r w:rsidR="00891E2B">
        <w:rPr>
          <w:rFonts w:ascii="Calibri" w:hAnsi="Calibri" w:cs="Calibri"/>
        </w:rPr>
        <w:t>–</w:t>
      </w:r>
      <w:r w:rsidR="00EC3622">
        <w:t>4 years of assistance before they could operate independently.</w:t>
      </w:r>
      <w:r w:rsidR="001B125A">
        <w:t xml:space="preserve"> </w:t>
      </w:r>
      <w:r w:rsidR="00FE7A03">
        <w:t xml:space="preserve">Key informants noted that management and recruitment </w:t>
      </w:r>
      <w:r w:rsidR="006036B6">
        <w:t xml:space="preserve">within the </w:t>
      </w:r>
      <w:r w:rsidR="00891E2B">
        <w:t>MPW</w:t>
      </w:r>
      <w:r w:rsidR="006036B6">
        <w:t xml:space="preserve"> is also problematic. Some stated that management within government can be a problem since they can move staff around without understanding the implications</w:t>
      </w:r>
      <w:r w:rsidR="006036B6">
        <w:rPr>
          <w:rStyle w:val="FootnoteReference"/>
        </w:rPr>
        <w:footnoteReference w:id="26"/>
      </w:r>
      <w:r w:rsidR="006036B6">
        <w:t xml:space="preserve">. Having ILO </w:t>
      </w:r>
      <w:r w:rsidR="001627A6">
        <w:t>support</w:t>
      </w:r>
      <w:r w:rsidR="006036B6">
        <w:t xml:space="preserve"> </w:t>
      </w:r>
      <w:r w:rsidR="00891E2B">
        <w:t xml:space="preserve">for </w:t>
      </w:r>
      <w:r w:rsidR="006036B6">
        <w:t>recruitment was seen as beneficial.</w:t>
      </w:r>
    </w:p>
    <w:p w14:paraId="5C60E93D" w14:textId="1A61E44C" w:rsidR="0033613F" w:rsidRPr="00FC749D" w:rsidRDefault="00EB061F" w:rsidP="00B121F1">
      <w:pPr>
        <w:pStyle w:val="Numbers"/>
        <w:numPr>
          <w:ilvl w:val="0"/>
          <w:numId w:val="0"/>
        </w:numPr>
        <w:shd w:val="clear" w:color="auto" w:fill="FAD9D3" w:themeFill="accent2" w:themeFillTint="33"/>
      </w:pPr>
      <w:r w:rsidRPr="00EB061F">
        <w:rPr>
          <w:b/>
        </w:rPr>
        <w:t>Recommendation 1:</w:t>
      </w:r>
      <w:r w:rsidR="0033613F">
        <w:rPr>
          <w:b/>
        </w:rPr>
        <w:t xml:space="preserve"> </w:t>
      </w:r>
      <w:r w:rsidR="00170E62">
        <w:t>ILO should seek to i</w:t>
      </w:r>
      <w:r w:rsidR="00170E62" w:rsidRPr="00FC749D">
        <w:t>ncrease the program’s capacity to provide high</w:t>
      </w:r>
      <w:r w:rsidR="00170E62">
        <w:t>-</w:t>
      </w:r>
      <w:r w:rsidR="00170E62" w:rsidRPr="00FC749D">
        <w:t xml:space="preserve">level strategic oversight and engagement with </w:t>
      </w:r>
      <w:r w:rsidR="00170E62">
        <w:t xml:space="preserve">the GoA’s </w:t>
      </w:r>
      <w:r w:rsidR="00170E62" w:rsidRPr="00E92F5C">
        <w:rPr>
          <w:rFonts w:eastAsia="Trebuchet MS" w:cstheme="minorHAnsi"/>
          <w:color w:val="000000"/>
        </w:rPr>
        <w:t>Department of Foreign Affairs and Trade (</w:t>
      </w:r>
      <w:r w:rsidR="00170E62" w:rsidRPr="00FC749D">
        <w:t>DFAT</w:t>
      </w:r>
      <w:r w:rsidR="00170E62">
        <w:t>)</w:t>
      </w:r>
      <w:r w:rsidR="00170E62" w:rsidRPr="00FC749D">
        <w:t xml:space="preserve">, donor programs, and the GoTL as the new government and decentralisation process begins to take effect. This is </w:t>
      </w:r>
      <w:r w:rsidR="00170E62">
        <w:t>when</w:t>
      </w:r>
      <w:r w:rsidR="00170E62" w:rsidRPr="00FC749D">
        <w:t xml:space="preserve"> the program needs to be its most influential to establish the enabling environment for rural road development.</w:t>
      </w:r>
    </w:p>
    <w:p w14:paraId="179B3E7D" w14:textId="0677BDB0" w:rsidR="007F62DF" w:rsidRDefault="00EB061F" w:rsidP="00B121F1">
      <w:pPr>
        <w:pStyle w:val="Numbers"/>
        <w:numPr>
          <w:ilvl w:val="0"/>
          <w:numId w:val="0"/>
        </w:numPr>
        <w:shd w:val="clear" w:color="auto" w:fill="FAD9D3" w:themeFill="accent2" w:themeFillTint="33"/>
      </w:pPr>
      <w:r w:rsidRPr="00EB061F">
        <w:rPr>
          <w:b/>
        </w:rPr>
        <w:t>Recommendation 2:</w:t>
      </w:r>
      <w:r w:rsidR="007F62DF" w:rsidRPr="007F62DF">
        <w:t xml:space="preserve"> </w:t>
      </w:r>
      <w:r w:rsidR="00170E62">
        <w:t>ILO and DFAT should support a</w:t>
      </w:r>
      <w:r w:rsidR="00170E62" w:rsidRPr="00FC749D">
        <w:t xml:space="preserve"> donor coordination committee </w:t>
      </w:r>
      <w:r w:rsidR="00170E62">
        <w:t>involving</w:t>
      </w:r>
      <w:r w:rsidR="00170E62" w:rsidRPr="00FC749D">
        <w:t xml:space="preserve"> DFAT, ADB, </w:t>
      </w:r>
      <w:r w:rsidR="00170E62">
        <w:t>World Bank</w:t>
      </w:r>
      <w:r w:rsidR="00170E62" w:rsidRPr="00FC749D">
        <w:t xml:space="preserve">, </w:t>
      </w:r>
      <w:r w:rsidR="00170E62">
        <w:t xml:space="preserve">the </w:t>
      </w:r>
      <w:r w:rsidR="00170E62" w:rsidRPr="00E92F5C">
        <w:rPr>
          <w:rFonts w:eastAsia="Trebuchet MS" w:cstheme="minorHAnsi"/>
          <w:color w:val="000000"/>
        </w:rPr>
        <w:t>Japanese International Cooperation Agency</w:t>
      </w:r>
      <w:r w:rsidR="00170E62" w:rsidRPr="00FC749D">
        <w:t xml:space="preserve"> and </w:t>
      </w:r>
      <w:r w:rsidR="00170E62">
        <w:t xml:space="preserve">the </w:t>
      </w:r>
      <w:r w:rsidR="00170E62" w:rsidRPr="00E92F5C">
        <w:rPr>
          <w:rFonts w:eastAsia="Trebuchet MS" w:cstheme="minorHAnsi"/>
          <w:color w:val="000000"/>
        </w:rPr>
        <w:t>European Union</w:t>
      </w:r>
      <w:r w:rsidR="00170E62" w:rsidRPr="00FC749D">
        <w:t xml:space="preserve"> to establish key positions (and leverage) on integrated road development, budgeting, planning and expenditure management in order to collectively influence the GoTL. Common issues to be addressed include delayed payments, maintenance funding, tendering and procurement, environmental licensing, and information systems to support road asset management and evidence-based decision</w:t>
      </w:r>
      <w:r w:rsidR="00170E62">
        <w:t>-</w:t>
      </w:r>
      <w:r w:rsidR="00170E62" w:rsidRPr="00FC749D">
        <w:t>making.</w:t>
      </w:r>
    </w:p>
    <w:p w14:paraId="44C72852" w14:textId="720C4CD1" w:rsidR="007F62DF" w:rsidRPr="007F62DF" w:rsidRDefault="007F62DF" w:rsidP="00B121F1">
      <w:pPr>
        <w:pStyle w:val="Numbers"/>
        <w:numPr>
          <w:ilvl w:val="0"/>
          <w:numId w:val="0"/>
        </w:numPr>
        <w:shd w:val="clear" w:color="auto" w:fill="FAD9D3" w:themeFill="accent2" w:themeFillTint="33"/>
      </w:pPr>
      <w:r w:rsidRPr="007F62DF">
        <w:rPr>
          <w:b/>
        </w:rPr>
        <w:t>Recommendation 3</w:t>
      </w:r>
      <w:r>
        <w:t xml:space="preserve">: </w:t>
      </w:r>
      <w:r w:rsidR="00170E62">
        <w:t>ILO and DFAT should seek to influence GoTL to establish</w:t>
      </w:r>
      <w:r w:rsidR="00170E62" w:rsidRPr="00FC749D">
        <w:t xml:space="preserve"> </w:t>
      </w:r>
      <w:r w:rsidR="00170E62">
        <w:t>an</w:t>
      </w:r>
      <w:r w:rsidR="00170E62" w:rsidRPr="00FC749D">
        <w:t xml:space="preserve"> inter-ministerial committee and technical working group (with a corresponding agenda) as a matter of priority to strengthen the enabling environment and collectively address issues such as payment delays and environmental licenses</w:t>
      </w:r>
      <w:r w:rsidR="00A61A58" w:rsidRPr="00FC749D">
        <w:t>.</w:t>
      </w:r>
    </w:p>
    <w:p w14:paraId="1F96FEA6" w14:textId="1BB1DDA9" w:rsidR="00CF3B8B" w:rsidRDefault="00CF3B8B" w:rsidP="001E7437">
      <w:pPr>
        <w:pStyle w:val="Heading1"/>
      </w:pPr>
      <w:bookmarkStart w:id="19" w:name="_Toc523736292"/>
      <w:r>
        <w:t>Relevance</w:t>
      </w:r>
      <w:bookmarkEnd w:id="19"/>
    </w:p>
    <w:p w14:paraId="5164AAEB" w14:textId="4DADA70F" w:rsidR="004C2E89" w:rsidRPr="00E31628" w:rsidRDefault="004C2E89" w:rsidP="004C2E89">
      <w:pPr>
        <w:pStyle w:val="tablebullets"/>
        <w:spacing w:before="120" w:after="120"/>
        <w:ind w:left="0" w:firstLine="0"/>
        <w:jc w:val="both"/>
        <w:rPr>
          <w:sz w:val="22"/>
          <w:szCs w:val="22"/>
        </w:rPr>
      </w:pPr>
      <w:r w:rsidRPr="002765EA">
        <w:rPr>
          <w:sz w:val="22"/>
          <w:szCs w:val="22"/>
        </w:rPr>
        <w:t xml:space="preserve">This section addresses </w:t>
      </w:r>
      <w:r w:rsidRPr="002765EA">
        <w:rPr>
          <w:b/>
          <w:sz w:val="22"/>
          <w:szCs w:val="22"/>
        </w:rPr>
        <w:t>KEQ 2</w:t>
      </w:r>
      <w:r w:rsidRPr="002765EA">
        <w:rPr>
          <w:sz w:val="22"/>
          <w:szCs w:val="22"/>
        </w:rPr>
        <w:t xml:space="preserve">: </w:t>
      </w:r>
      <w:r w:rsidRPr="0051258A">
        <w:rPr>
          <w:sz w:val="22"/>
          <w:szCs w:val="22"/>
        </w:rPr>
        <w:t>To what extent is the program demonstrating alignment with GoTL</w:t>
      </w:r>
      <w:r w:rsidR="0051258A">
        <w:rPr>
          <w:sz w:val="22"/>
          <w:szCs w:val="22"/>
        </w:rPr>
        <w:t>’</w:t>
      </w:r>
      <w:r w:rsidRPr="0051258A">
        <w:rPr>
          <w:sz w:val="22"/>
          <w:szCs w:val="22"/>
        </w:rPr>
        <w:t>s and GoA</w:t>
      </w:r>
      <w:r w:rsidR="0051258A">
        <w:rPr>
          <w:sz w:val="22"/>
          <w:szCs w:val="22"/>
        </w:rPr>
        <w:t>’</w:t>
      </w:r>
      <w:r w:rsidRPr="0051258A">
        <w:rPr>
          <w:sz w:val="22"/>
          <w:szCs w:val="22"/>
        </w:rPr>
        <w:t>s development goals and national</w:t>
      </w:r>
      <w:r w:rsidRPr="00E31628">
        <w:rPr>
          <w:sz w:val="22"/>
          <w:szCs w:val="22"/>
        </w:rPr>
        <w:t xml:space="preserve"> interests?</w:t>
      </w:r>
    </w:p>
    <w:p w14:paraId="20B2A61A" w14:textId="58B8AC75" w:rsidR="00621FFE" w:rsidRDefault="00621FFE" w:rsidP="00B25D5D">
      <w:pPr>
        <w:autoSpaceDE w:val="0"/>
        <w:autoSpaceDN w:val="0"/>
        <w:adjustRightInd w:val="0"/>
        <w:spacing w:before="240"/>
        <w:jc w:val="left"/>
      </w:pPr>
      <w:r>
        <w:t>Relevance within the context of the R4D-SP is defined as the</w:t>
      </w:r>
      <w:r w:rsidRPr="00621FFE">
        <w:t xml:space="preserve"> extent to which the </w:t>
      </w:r>
      <w:r>
        <w:t>program demonstrates that it meets</w:t>
      </w:r>
      <w:r w:rsidRPr="00621FFE">
        <w:t xml:space="preserve"> the priorities and policies of the </w:t>
      </w:r>
      <w:r>
        <w:t>GoTL, GoA and the people of Timor-Leste</w:t>
      </w:r>
      <w:r w:rsidRPr="00621FFE">
        <w:t>.</w:t>
      </w:r>
      <w:r>
        <w:t xml:space="preserve"> This </w:t>
      </w:r>
      <w:r w:rsidR="00B25D5D">
        <w:t xml:space="preserve">includes analysing </w:t>
      </w:r>
      <w:r>
        <w:t xml:space="preserve">the level of </w:t>
      </w:r>
      <w:r w:rsidR="00B25D5D">
        <w:t xml:space="preserve">GoTL </w:t>
      </w:r>
      <w:r>
        <w:t>commitment</w:t>
      </w:r>
      <w:r w:rsidR="00B25D5D">
        <w:t xml:space="preserve">, and </w:t>
      </w:r>
      <w:r>
        <w:t>whether the objectives of the program are valid within the context of changing government priorities and if the activities and outputs are consistent with the overall goal and intended impact.</w:t>
      </w:r>
    </w:p>
    <w:p w14:paraId="6015F6D3" w14:textId="77777777" w:rsidR="0051258A" w:rsidRDefault="0051258A">
      <w:pPr>
        <w:rPr>
          <w:rFonts w:ascii="Calibri Light" w:eastAsiaTheme="majorEastAsia" w:hAnsi="Calibri Light" w:cstheme="majorBidi"/>
          <w:color w:val="BC1D43"/>
          <w:sz w:val="24"/>
          <w:szCs w:val="26"/>
        </w:rPr>
      </w:pPr>
      <w:r>
        <w:br w:type="page"/>
      </w:r>
    </w:p>
    <w:p w14:paraId="79136058" w14:textId="5B015AED" w:rsidR="005F7F84" w:rsidRDefault="00C7583C" w:rsidP="0026708E">
      <w:pPr>
        <w:pStyle w:val="Heading2"/>
      </w:pPr>
      <w:bookmarkStart w:id="20" w:name="_Toc523736293"/>
      <w:r>
        <w:t>Maintaining relevance</w:t>
      </w:r>
      <w:r w:rsidR="0026708E" w:rsidRPr="0026708E">
        <w:t xml:space="preserve"> to the development priorities of GoTL and GoA</w:t>
      </w:r>
      <w:bookmarkEnd w:id="20"/>
    </w:p>
    <w:p w14:paraId="4456EF60" w14:textId="267DE4EB" w:rsidR="00F9639F" w:rsidRPr="004C2E89" w:rsidRDefault="004C2E89" w:rsidP="00A3558F">
      <w:pPr>
        <w:autoSpaceDE w:val="0"/>
        <w:autoSpaceDN w:val="0"/>
        <w:adjustRightInd w:val="0"/>
        <w:spacing w:before="240"/>
        <w:jc w:val="left"/>
      </w:pPr>
      <w:r w:rsidRPr="004C2E89">
        <w:t xml:space="preserve">This section addresses </w:t>
      </w:r>
      <w:r w:rsidR="0051258A">
        <w:t>s</w:t>
      </w:r>
      <w:r w:rsidR="00F9639F" w:rsidRPr="004C2E89">
        <w:t xml:space="preserve">ub-question 2a: </w:t>
      </w:r>
      <w:r w:rsidR="00F9639F" w:rsidRPr="004978B7">
        <w:rPr>
          <w:i/>
        </w:rPr>
        <w:t>To what extent does the program remain relevant to the development priorities of GoTL and GoA?</w:t>
      </w:r>
    </w:p>
    <w:p w14:paraId="06C59754" w14:textId="46C3D7A6" w:rsidR="004F0FD6" w:rsidRDefault="00D638F7" w:rsidP="00A3558F">
      <w:pPr>
        <w:autoSpaceDE w:val="0"/>
        <w:autoSpaceDN w:val="0"/>
        <w:adjustRightInd w:val="0"/>
        <w:spacing w:before="240"/>
        <w:jc w:val="left"/>
        <w:rPr>
          <w:b/>
          <w:i/>
        </w:rPr>
      </w:pPr>
      <w:r w:rsidRPr="004C2E89">
        <w:rPr>
          <w:b/>
        </w:rPr>
        <w:t>Finding</w:t>
      </w:r>
      <w:r w:rsidRPr="004C2E89">
        <w:t>:</w:t>
      </w:r>
      <w:r w:rsidRPr="004C2E89">
        <w:rPr>
          <w:i/>
          <w:color w:val="C00000"/>
        </w:rPr>
        <w:t xml:space="preserve"> </w:t>
      </w:r>
      <w:r w:rsidR="0026708E" w:rsidRPr="004C2E89">
        <w:rPr>
          <w:i/>
          <w:color w:val="C00000"/>
        </w:rPr>
        <w:t>R4D-SP remains highly relevant to the development priorities of GoTL, GoA and the rural communities of Timor-Leste.</w:t>
      </w:r>
      <w:r w:rsidR="0026708E" w:rsidRPr="004C2E89">
        <w:rPr>
          <w:b/>
          <w:i/>
          <w:color w:val="C00000"/>
        </w:rPr>
        <w:t xml:space="preserve"> </w:t>
      </w:r>
      <w:bookmarkStart w:id="21" w:name="_Hlk520460767"/>
      <w:r w:rsidR="00EA63D8" w:rsidRPr="004C2E89">
        <w:rPr>
          <w:b/>
          <w:i/>
          <w:color w:val="C00000"/>
        </w:rPr>
        <w:t xml:space="preserve"> </w:t>
      </w:r>
    </w:p>
    <w:p w14:paraId="58F38562" w14:textId="47CADC3C" w:rsidR="00AD1BC4" w:rsidRPr="004C2E89" w:rsidRDefault="004C2E89" w:rsidP="00A3558F">
      <w:pPr>
        <w:autoSpaceDE w:val="0"/>
        <w:autoSpaceDN w:val="0"/>
        <w:adjustRightInd w:val="0"/>
        <w:spacing w:before="240"/>
        <w:jc w:val="left"/>
        <w:rPr>
          <w:i/>
          <w:color w:val="C00000"/>
        </w:rPr>
      </w:pPr>
      <w:r w:rsidRPr="004C2E89">
        <w:rPr>
          <w:b/>
        </w:rPr>
        <w:t>Finding:</w:t>
      </w:r>
      <w:r>
        <w:rPr>
          <w:b/>
          <w:i/>
        </w:rPr>
        <w:t xml:space="preserve"> </w:t>
      </w:r>
      <w:r w:rsidR="00AD1BC4" w:rsidRPr="004C2E89">
        <w:rPr>
          <w:i/>
          <w:color w:val="C00000"/>
        </w:rPr>
        <w:t>Rural road infrastructure provides the foundation for other economic and social development investments. In the long term</w:t>
      </w:r>
      <w:r w:rsidR="0051258A">
        <w:rPr>
          <w:i/>
          <w:color w:val="C00000"/>
        </w:rPr>
        <w:t>,</w:t>
      </w:r>
      <w:r w:rsidR="00AD1BC4" w:rsidRPr="004C2E89">
        <w:rPr>
          <w:i/>
          <w:color w:val="C00000"/>
        </w:rPr>
        <w:t xml:space="preserve"> rural road infrastructure can make a significant contribution to agricultural trade.</w:t>
      </w:r>
    </w:p>
    <w:p w14:paraId="6290BAA5" w14:textId="405ED7BB" w:rsidR="00EB212E" w:rsidRDefault="00A3558F" w:rsidP="00DF2D0D">
      <w:pPr>
        <w:pStyle w:val="BodyText"/>
      </w:pPr>
      <w:r>
        <w:rPr>
          <w:lang w:val="en-US"/>
        </w:rPr>
        <w:t xml:space="preserve">Rural roads are a priority in the Timor-Leste </w:t>
      </w:r>
      <w:r w:rsidRPr="00C66BD5">
        <w:t>Strategic Development Plan</w:t>
      </w:r>
      <w:r>
        <w:t xml:space="preserve"> </w:t>
      </w:r>
      <w:r w:rsidRPr="00C66BD5">
        <w:t>2011</w:t>
      </w:r>
      <w:r w:rsidR="0051258A">
        <w:rPr>
          <w:rFonts w:ascii="Calibri" w:hAnsi="Calibri" w:cs="Calibri"/>
        </w:rPr>
        <w:t>–</w:t>
      </w:r>
      <w:r w:rsidRPr="00C66BD5">
        <w:t>2030</w:t>
      </w:r>
      <w:r>
        <w:rPr>
          <w:lang w:val="en-US"/>
        </w:rPr>
        <w:t>, and the ambitious target of rehabilitating all rural roads to a minimum standard by 2015 remains unmet</w:t>
      </w:r>
      <w:bookmarkEnd w:id="21"/>
      <w:r>
        <w:rPr>
          <w:lang w:val="en-US"/>
        </w:rPr>
        <w:t>. Nearly 70% of Timor-Leste’s population live in rural areas, and over 68% of rural roads are in poor condition.</w:t>
      </w:r>
      <w:r w:rsidRPr="00A3558F">
        <w:t xml:space="preserve"> </w:t>
      </w:r>
      <w:r w:rsidRPr="00AC74B9">
        <w:t>Good roads underpin local economic development</w:t>
      </w:r>
      <w:r>
        <w:t xml:space="preserve">, improve </w:t>
      </w:r>
      <w:r w:rsidR="0051258A">
        <w:t xml:space="preserve">the </w:t>
      </w:r>
      <w:r>
        <w:t xml:space="preserve">livelihoods of rural communities, and </w:t>
      </w:r>
      <w:r w:rsidR="0051258A">
        <w:t xml:space="preserve">increase </w:t>
      </w:r>
      <w:r>
        <w:t xml:space="preserve">social development and wellbeing through </w:t>
      </w:r>
      <w:r w:rsidR="0051258A">
        <w:t xml:space="preserve">better </w:t>
      </w:r>
      <w:r>
        <w:t xml:space="preserve">access to education and health facilities. </w:t>
      </w:r>
      <w:r w:rsidR="00EB212E">
        <w:t>Roads remain development priorities for rural communities, with r</w:t>
      </w:r>
      <w:r w:rsidR="00EB212E" w:rsidRPr="00EB212E">
        <w:t xml:space="preserve">oads, bridges and flood control </w:t>
      </w:r>
      <w:r w:rsidR="00EB212E">
        <w:t>being t</w:t>
      </w:r>
      <w:r w:rsidR="00EB212E" w:rsidRPr="00EB212E">
        <w:t>he biggest investment</w:t>
      </w:r>
      <w:r w:rsidR="00EB212E">
        <w:t>s</w:t>
      </w:r>
      <w:r w:rsidR="00EB212E" w:rsidRPr="00EB212E">
        <w:t xml:space="preserve"> by value (</w:t>
      </w:r>
      <w:r w:rsidR="00C864FB">
        <w:t>USD</w:t>
      </w:r>
      <w:r w:rsidR="00EB212E" w:rsidRPr="00EB212E">
        <w:t xml:space="preserve">12,134,031) and second biggest by number of projects (440) under </w:t>
      </w:r>
      <w:r w:rsidR="0051258A">
        <w:t xml:space="preserve">the </w:t>
      </w:r>
      <w:r w:rsidR="009F48FD" w:rsidRPr="001E39E2">
        <w:rPr>
          <w:rFonts w:eastAsia="Trebuchet MS" w:cstheme="minorHAnsi"/>
          <w:color w:val="000000"/>
        </w:rPr>
        <w:t xml:space="preserve">National Suco Development Program </w:t>
      </w:r>
      <w:r w:rsidR="009F48FD">
        <w:rPr>
          <w:rFonts w:eastAsia="Trebuchet MS" w:cstheme="minorHAnsi"/>
          <w:color w:val="000000"/>
        </w:rPr>
        <w:t>(</w:t>
      </w:r>
      <w:r w:rsidR="00EB212E" w:rsidRPr="00EB212E">
        <w:t>PNDS</w:t>
      </w:r>
      <w:r w:rsidR="009F48FD">
        <w:t>)</w:t>
      </w:r>
      <w:r w:rsidR="00EB212E" w:rsidRPr="00EB212E">
        <w:t>.</w:t>
      </w:r>
    </w:p>
    <w:p w14:paraId="4A676499" w14:textId="42E7928D" w:rsidR="00987C96" w:rsidRDefault="00FD0916" w:rsidP="00DF2D0D">
      <w:pPr>
        <w:pStyle w:val="BodyText"/>
      </w:pPr>
      <w:r>
        <w:rPr>
          <w:lang w:val="en-US"/>
        </w:rPr>
        <w:t xml:space="preserve">Rural roads remain a priority election issue, with GoTL interviewees noting that </w:t>
      </w:r>
      <w:r w:rsidR="0051258A">
        <w:t xml:space="preserve">politicians had spoken about </w:t>
      </w:r>
      <w:r>
        <w:t>rural development and roads during the recent election campaign. The Australian Embassy Head of Mission’s meeting with the new Minister for Public Works</w:t>
      </w:r>
      <w:r w:rsidR="00925BC9">
        <w:t xml:space="preserve"> </w:t>
      </w:r>
      <w:r w:rsidRPr="00396DE5">
        <w:t xml:space="preserve">confirmed that rural roads </w:t>
      </w:r>
      <w:r>
        <w:t>were</w:t>
      </w:r>
      <w:r w:rsidRPr="00396DE5">
        <w:t xml:space="preserve"> a priority </w:t>
      </w:r>
      <w:r>
        <w:t xml:space="preserve">for the </w:t>
      </w:r>
      <w:r w:rsidRPr="00396DE5">
        <w:t>8</w:t>
      </w:r>
      <w:r w:rsidRPr="007575F3">
        <w:rPr>
          <w:vertAlign w:val="superscript"/>
        </w:rPr>
        <w:t>th</w:t>
      </w:r>
      <w:r>
        <w:t xml:space="preserve"> Constitutional Government</w:t>
      </w:r>
      <w:r w:rsidR="00C7583C">
        <w:t xml:space="preserve"> and </w:t>
      </w:r>
      <w:r w:rsidR="0051258A">
        <w:t xml:space="preserve">this was </w:t>
      </w:r>
      <w:r w:rsidR="00C7583C">
        <w:t>reaffirmed in the 8</w:t>
      </w:r>
      <w:r w:rsidR="00C7583C" w:rsidRPr="00C7583C">
        <w:rPr>
          <w:vertAlign w:val="superscript"/>
        </w:rPr>
        <w:t>th</w:t>
      </w:r>
      <w:r w:rsidR="00C7583C">
        <w:t xml:space="preserve"> Government Program (July 20</w:t>
      </w:r>
      <w:r w:rsidR="00C7583C" w:rsidRPr="00C7583C">
        <w:rPr>
          <w:vertAlign w:val="superscript"/>
        </w:rPr>
        <w:t>th</w:t>
      </w:r>
      <w:r w:rsidR="00C7583C">
        <w:t>) during the meeting of the Council of Ministers</w:t>
      </w:r>
      <w:r w:rsidRPr="00396DE5">
        <w:t>.</w:t>
      </w:r>
      <w:r w:rsidR="001626AB">
        <w:t xml:space="preserve"> </w:t>
      </w:r>
      <w:r w:rsidR="00987C96" w:rsidRPr="000E5636">
        <w:t xml:space="preserve">The R4D program is acknowledged </w:t>
      </w:r>
      <w:r w:rsidR="001626AB">
        <w:t xml:space="preserve">by </w:t>
      </w:r>
      <w:r w:rsidR="00987C96" w:rsidRPr="000E5636">
        <w:t>both GoTL and GoA as a priority vehicle for the delivery of assistance to the rural roads sector.</w:t>
      </w:r>
      <w:r w:rsidR="001626AB">
        <w:t xml:space="preserve"> </w:t>
      </w:r>
      <w:r w:rsidR="001626AB" w:rsidRPr="000E5636">
        <w:t>A</w:t>
      </w:r>
      <w:r w:rsidR="0051258A">
        <w:t>n</w:t>
      </w:r>
      <w:r w:rsidR="001626AB" w:rsidRPr="000E5636">
        <w:t xml:space="preserve"> RRMPIS has been formally endorsed by the GoTL and is a core strategic document for forward planning, prioritisation, investment and capacity</w:t>
      </w:r>
      <w:r w:rsidR="0051258A">
        <w:t>-</w:t>
      </w:r>
      <w:r w:rsidR="001626AB" w:rsidRPr="000E5636">
        <w:t>building in the public and private sector.</w:t>
      </w:r>
      <w:r w:rsidR="00681D15">
        <w:t xml:space="preserve"> However, </w:t>
      </w:r>
      <w:r w:rsidR="002765EA">
        <w:t>during</w:t>
      </w:r>
      <w:r w:rsidR="0051258A">
        <w:t xml:space="preserve"> interviews</w:t>
      </w:r>
      <w:r w:rsidR="00681D15">
        <w:t xml:space="preserve"> a range of stakeholders noted that the</w:t>
      </w:r>
      <w:r w:rsidR="007D1A79">
        <w:t xml:space="preserve"> national government tended to prioritise national roads over rural roads. </w:t>
      </w:r>
    </w:p>
    <w:p w14:paraId="3E5FC058" w14:textId="3D6019F0" w:rsidR="001626AB" w:rsidRDefault="001626AB" w:rsidP="001626AB">
      <w:pPr>
        <w:autoSpaceDE w:val="0"/>
        <w:autoSpaceDN w:val="0"/>
        <w:adjustRightInd w:val="0"/>
        <w:spacing w:before="240"/>
        <w:jc w:val="left"/>
      </w:pPr>
      <w:r>
        <w:t xml:space="preserve">R4D-SP strongly aligns with the </w:t>
      </w:r>
      <w:r w:rsidRPr="00EB212E">
        <w:t xml:space="preserve">three strategic objectives </w:t>
      </w:r>
      <w:r>
        <w:t xml:space="preserve">of </w:t>
      </w:r>
      <w:r w:rsidRPr="00EB212E">
        <w:t>Australia’s aid program in Timor-Leste</w:t>
      </w:r>
      <w:r w:rsidR="00DF2D0D">
        <w:t>:</w:t>
      </w:r>
      <w:r w:rsidRPr="00EB212E">
        <w:t xml:space="preserve"> </w:t>
      </w:r>
    </w:p>
    <w:p w14:paraId="7A62C59C" w14:textId="6D291C78" w:rsidR="001626AB" w:rsidRDefault="001626AB" w:rsidP="00773B02">
      <w:pPr>
        <w:pStyle w:val="Bullets"/>
        <w:numPr>
          <w:ilvl w:val="0"/>
          <w:numId w:val="87"/>
        </w:numPr>
      </w:pPr>
      <w:r>
        <w:t>I</w:t>
      </w:r>
      <w:r w:rsidRPr="00EB212E">
        <w:t>mproving livelihoods</w:t>
      </w:r>
      <w:r>
        <w:t xml:space="preserve"> – thro</w:t>
      </w:r>
      <w:r w:rsidR="00C7583C">
        <w:t>ugh facilitating market linkages</w:t>
      </w:r>
    </w:p>
    <w:p w14:paraId="3A43E31D" w14:textId="387C7190" w:rsidR="001626AB" w:rsidRDefault="001626AB" w:rsidP="00773B02">
      <w:pPr>
        <w:pStyle w:val="Bullets"/>
        <w:numPr>
          <w:ilvl w:val="0"/>
          <w:numId w:val="87"/>
        </w:numPr>
      </w:pPr>
      <w:r>
        <w:t>E</w:t>
      </w:r>
      <w:r w:rsidRPr="00EB212E">
        <w:t>nhancing human development</w:t>
      </w:r>
      <w:r>
        <w:t xml:space="preserve"> – through facilitating access to health, educatio</w:t>
      </w:r>
      <w:r w:rsidR="00C7583C">
        <w:t>n and other social services</w:t>
      </w:r>
    </w:p>
    <w:p w14:paraId="596CA9AC" w14:textId="0C38C07C" w:rsidR="001626AB" w:rsidRDefault="001626AB" w:rsidP="00773B02">
      <w:pPr>
        <w:pStyle w:val="Bullets"/>
        <w:numPr>
          <w:ilvl w:val="0"/>
          <w:numId w:val="87"/>
        </w:numPr>
      </w:pPr>
      <w:r>
        <w:t>S</w:t>
      </w:r>
      <w:r w:rsidRPr="00EB212E">
        <w:t>trengthening governance and institutions</w:t>
      </w:r>
      <w:r>
        <w:t>, through capacity development of N</w:t>
      </w:r>
      <w:r w:rsidR="009A4591">
        <w:t xml:space="preserve">ational </w:t>
      </w:r>
      <w:r>
        <w:t>DR</w:t>
      </w:r>
      <w:r w:rsidR="009A4591">
        <w:t>B</w:t>
      </w:r>
      <w:r>
        <w:t xml:space="preserve">FC and </w:t>
      </w:r>
      <w:r w:rsidR="0051258A">
        <w:t>m</w:t>
      </w:r>
      <w:r>
        <w:t>unicipal</w:t>
      </w:r>
      <w:r w:rsidR="0051258A">
        <w:t>-</w:t>
      </w:r>
      <w:r>
        <w:t xml:space="preserve">level </w:t>
      </w:r>
      <w:r w:rsidR="0051258A">
        <w:t>public works</w:t>
      </w:r>
      <w:r>
        <w:t>.</w:t>
      </w:r>
    </w:p>
    <w:p w14:paraId="519A2CFE" w14:textId="338995BD" w:rsidR="001626AB" w:rsidRPr="001626AB" w:rsidRDefault="001626AB" w:rsidP="00DF2D0D">
      <w:pPr>
        <w:pStyle w:val="BodyText"/>
        <w:rPr>
          <w:lang w:val="en-US"/>
        </w:rPr>
      </w:pPr>
      <w:r w:rsidRPr="001626AB">
        <w:t>Timor-Leste’s mountainous nature and chaotic geology</w:t>
      </w:r>
      <w:r>
        <w:rPr>
          <w:rStyle w:val="FootnoteReference"/>
          <w:rFonts w:cs="Arial"/>
        </w:rPr>
        <w:footnoteReference w:id="27"/>
      </w:r>
      <w:r w:rsidRPr="001626AB">
        <w:t xml:space="preserve"> contributes to high landslide susceptibility and the need for good road design to minimise </w:t>
      </w:r>
      <w:r w:rsidR="005134F4">
        <w:t xml:space="preserve">the impact of </w:t>
      </w:r>
      <w:r w:rsidRPr="001626AB">
        <w:t xml:space="preserve">landslides and risk of road closure and </w:t>
      </w:r>
      <w:r w:rsidR="0051258A">
        <w:t>avoid high</w:t>
      </w:r>
      <w:r w:rsidR="0051258A" w:rsidRPr="001626AB">
        <w:t xml:space="preserve"> </w:t>
      </w:r>
      <w:r w:rsidRPr="001626AB">
        <w:t>operational and maintenance costs</w:t>
      </w:r>
      <w:r>
        <w:rPr>
          <w:rStyle w:val="FootnoteReference"/>
          <w:rFonts w:cs="Arial"/>
        </w:rPr>
        <w:footnoteReference w:id="28"/>
      </w:r>
      <w:r w:rsidRPr="001626AB">
        <w:t xml:space="preserve">. Stakeholder interviews and field observations demonstrate the </w:t>
      </w:r>
      <w:r w:rsidR="0051258A">
        <w:t xml:space="preserve">high </w:t>
      </w:r>
      <w:r w:rsidRPr="001626AB">
        <w:t>quality of R4D-SP rural roads compared to roads rehabilitated through other programs</w:t>
      </w:r>
      <w:r w:rsidRPr="00B365C3">
        <w:t>.</w:t>
      </w:r>
    </w:p>
    <w:p w14:paraId="38B61908" w14:textId="6A9F69FB" w:rsidR="001626AB" w:rsidRDefault="001626AB" w:rsidP="00DF2D0D">
      <w:pPr>
        <w:pStyle w:val="BodyText"/>
      </w:pPr>
      <w:r>
        <w:t xml:space="preserve">R4D-SP, by supporting well planned, designed, built and maintained rural road infrastructure, aligns with DFAT’s 2015 </w:t>
      </w:r>
      <w:r w:rsidRPr="00025924">
        <w:t>Strategy for Australia’s Aid Investments in Economic Infrastructure, which prioritises increasing investment in infrastructure as part of the strategic target of the aid program</w:t>
      </w:r>
      <w:r>
        <w:t xml:space="preserve">. R4D-SP also aligns well with the </w:t>
      </w:r>
      <w:r w:rsidRPr="00AC74B9">
        <w:t>2017 Foreign Policy White Paper</w:t>
      </w:r>
      <w:r>
        <w:t xml:space="preserve">’s </w:t>
      </w:r>
      <w:r w:rsidRPr="00AC74B9">
        <w:t xml:space="preserve">four tests </w:t>
      </w:r>
      <w:r>
        <w:t>for relevance of investments to Australia</w:t>
      </w:r>
      <w:r w:rsidRPr="00AC74B9">
        <w:t xml:space="preserve">: </w:t>
      </w:r>
    </w:p>
    <w:p w14:paraId="3CEB10D0" w14:textId="77777777" w:rsidR="001626AB" w:rsidRDefault="001626AB" w:rsidP="00773B02">
      <w:pPr>
        <w:pStyle w:val="Numbers"/>
        <w:numPr>
          <w:ilvl w:val="0"/>
          <w:numId w:val="10"/>
        </w:numPr>
      </w:pPr>
      <w:r>
        <w:t>In the</w:t>
      </w:r>
      <w:r w:rsidRPr="00AC74B9">
        <w:t xml:space="preserve"> national interest</w:t>
      </w:r>
      <w:r>
        <w:t xml:space="preserve"> – road infrastructure supports the development of an economically prosperous Timor-Leste</w:t>
      </w:r>
    </w:p>
    <w:p w14:paraId="20F0CB4A" w14:textId="00B1AC36" w:rsidR="001626AB" w:rsidRDefault="001626AB" w:rsidP="00773B02">
      <w:pPr>
        <w:pStyle w:val="Numbers"/>
        <w:numPr>
          <w:ilvl w:val="0"/>
          <w:numId w:val="9"/>
        </w:numPr>
      </w:pPr>
      <w:r>
        <w:t>P</w:t>
      </w:r>
      <w:r w:rsidRPr="00AC74B9">
        <w:t>romote inclusive growth and reduce poverty</w:t>
      </w:r>
      <w:r>
        <w:t xml:space="preserve"> – a well designed, built and maintained road network facilitates market linkage, and labour-based road construction and maintenance provides income opportunities for men and women</w:t>
      </w:r>
    </w:p>
    <w:p w14:paraId="50B3938C" w14:textId="74E1EC9F" w:rsidR="001626AB" w:rsidRDefault="001626AB" w:rsidP="00773B02">
      <w:pPr>
        <w:pStyle w:val="Numbers"/>
        <w:numPr>
          <w:ilvl w:val="0"/>
          <w:numId w:val="9"/>
        </w:numPr>
      </w:pPr>
      <w:r>
        <w:t>A</w:t>
      </w:r>
      <w:r w:rsidRPr="00AC74B9">
        <w:t>dd value and leverage partner funding</w:t>
      </w:r>
      <w:r>
        <w:t xml:space="preserve"> – GoTL provides capital funding for rehabilitation and maintenance, as well as sta</w:t>
      </w:r>
      <w:r w:rsidR="004432C7">
        <w:t xml:space="preserve">ff and operational funding </w:t>
      </w:r>
    </w:p>
    <w:p w14:paraId="14304E82" w14:textId="1367DDD2" w:rsidR="001626AB" w:rsidRDefault="001626AB" w:rsidP="00773B02">
      <w:pPr>
        <w:pStyle w:val="Numbers"/>
        <w:numPr>
          <w:ilvl w:val="0"/>
          <w:numId w:val="9"/>
        </w:numPr>
      </w:pPr>
      <w:r>
        <w:t>D</w:t>
      </w:r>
      <w:r w:rsidRPr="00AC74B9">
        <w:t>eliver results and value for money</w:t>
      </w:r>
      <w:r>
        <w:t xml:space="preserve"> – </w:t>
      </w:r>
      <w:r w:rsidR="00032ED3">
        <w:t>Phase I</w:t>
      </w:r>
      <w:r>
        <w:t xml:space="preserve"> impact studies demonstrate the benefits of improved rural roads when delivered efficiently, effectively and sustainably.</w:t>
      </w:r>
    </w:p>
    <w:p w14:paraId="2C962403" w14:textId="54F1FBAF" w:rsidR="005C7BFF" w:rsidRDefault="00FC749D" w:rsidP="00715CC7">
      <w:pPr>
        <w:pStyle w:val="Heading2"/>
      </w:pPr>
      <w:bookmarkStart w:id="22" w:name="_Toc523736294"/>
      <w:r w:rsidRPr="00715CC7">
        <w:t>Demonstrating commitment to rural road management</w:t>
      </w:r>
      <w:r w:rsidR="00E96438" w:rsidRPr="00715CC7">
        <w:t xml:space="preserve"> through the Subsidiary Arrangement</w:t>
      </w:r>
      <w:bookmarkEnd w:id="22"/>
    </w:p>
    <w:p w14:paraId="62513B4B" w14:textId="5F247967" w:rsidR="004069A3" w:rsidRPr="004069A3" w:rsidRDefault="004069A3" w:rsidP="004069A3">
      <w:r>
        <w:t xml:space="preserve">This section addresses </w:t>
      </w:r>
      <w:r w:rsidR="0051258A">
        <w:t>s</w:t>
      </w:r>
      <w:r>
        <w:t>ub</w:t>
      </w:r>
      <w:r w:rsidR="0051258A">
        <w:t>-</w:t>
      </w:r>
      <w:r>
        <w:t xml:space="preserve">question 2b: </w:t>
      </w:r>
      <w:r w:rsidRPr="004978B7">
        <w:rPr>
          <w:i/>
        </w:rPr>
        <w:t xml:space="preserve">To what extent are GoA and GoTL making progress towards staffing and financial commitments outlined in the Subsidiary Arrangement, and what are the barriers towards meeting the Subsidiary </w:t>
      </w:r>
      <w:r w:rsidR="00C953AD">
        <w:rPr>
          <w:i/>
        </w:rPr>
        <w:t>Arrangement</w:t>
      </w:r>
      <w:r w:rsidRPr="004978B7">
        <w:rPr>
          <w:i/>
        </w:rPr>
        <w:t>?</w:t>
      </w:r>
    </w:p>
    <w:p w14:paraId="3E85D61F" w14:textId="7647C678" w:rsidR="00384A7A" w:rsidRDefault="004069A3" w:rsidP="00E96438">
      <w:pPr>
        <w:spacing w:before="120"/>
        <w:jc w:val="left"/>
        <w:rPr>
          <w:i/>
          <w:color w:val="C00000"/>
        </w:rPr>
      </w:pPr>
      <w:r>
        <w:rPr>
          <w:b/>
        </w:rPr>
        <w:t>Finding</w:t>
      </w:r>
      <w:r w:rsidRPr="004069A3">
        <w:rPr>
          <w:b/>
        </w:rPr>
        <w:t xml:space="preserve">: </w:t>
      </w:r>
      <w:r w:rsidR="00296AF8" w:rsidRPr="00457E12">
        <w:rPr>
          <w:i/>
          <w:color w:val="C00000"/>
        </w:rPr>
        <w:t xml:space="preserve">The financial commitments outlined in the Subsidiary Arrangement will not be met in terms of funding availability for capital works for rural roads due to the political situation over the past 18 months and </w:t>
      </w:r>
      <w:r w:rsidR="007A03AB" w:rsidRPr="00457E12">
        <w:rPr>
          <w:i/>
          <w:color w:val="C00000"/>
        </w:rPr>
        <w:t>no capital funds being</w:t>
      </w:r>
      <w:r w:rsidR="00296AF8" w:rsidRPr="00457E12">
        <w:rPr>
          <w:i/>
          <w:color w:val="C00000"/>
        </w:rPr>
        <w:t xml:space="preserve"> approve</w:t>
      </w:r>
      <w:r w:rsidR="007A03AB" w:rsidRPr="00457E12">
        <w:rPr>
          <w:i/>
          <w:color w:val="C00000"/>
        </w:rPr>
        <w:t>d</w:t>
      </w:r>
      <w:r w:rsidR="00296AF8" w:rsidRPr="00457E12">
        <w:rPr>
          <w:i/>
          <w:color w:val="C00000"/>
        </w:rPr>
        <w:t xml:space="preserve"> </w:t>
      </w:r>
      <w:r w:rsidR="00934417" w:rsidRPr="00457E12">
        <w:rPr>
          <w:i/>
          <w:color w:val="C00000"/>
        </w:rPr>
        <w:t>in the</w:t>
      </w:r>
      <w:r w:rsidR="00296AF8" w:rsidRPr="00457E12">
        <w:rPr>
          <w:i/>
          <w:color w:val="C00000"/>
        </w:rPr>
        <w:t xml:space="preserve"> state budget for 2018. There are positive indications </w:t>
      </w:r>
      <w:r w:rsidR="007A03AB" w:rsidRPr="00457E12">
        <w:rPr>
          <w:i/>
          <w:color w:val="C00000"/>
        </w:rPr>
        <w:t xml:space="preserve">the GoTL </w:t>
      </w:r>
      <w:r w:rsidR="00296AF8" w:rsidRPr="00457E12">
        <w:rPr>
          <w:i/>
          <w:color w:val="C00000"/>
        </w:rPr>
        <w:t xml:space="preserve">will make a USD20 million capital allocation to rural roads in 2019. The </w:t>
      </w:r>
      <w:r w:rsidR="001627A6">
        <w:rPr>
          <w:i/>
          <w:color w:val="C00000"/>
        </w:rPr>
        <w:t>nominal</w:t>
      </w:r>
      <w:r>
        <w:rPr>
          <w:i/>
          <w:color w:val="C00000"/>
        </w:rPr>
        <w:t xml:space="preserve"> allocation of staff is now appropriate. Commitment towards formal cross-government coordination has been low although informal mechanisms have </w:t>
      </w:r>
      <w:r w:rsidR="0051258A">
        <w:rPr>
          <w:i/>
          <w:color w:val="C00000"/>
        </w:rPr>
        <w:t>operated well</w:t>
      </w:r>
      <w:r>
        <w:rPr>
          <w:i/>
          <w:color w:val="C00000"/>
        </w:rPr>
        <w:t>.</w:t>
      </w:r>
    </w:p>
    <w:p w14:paraId="5470541C" w14:textId="54489D83" w:rsidR="00ED3CC2" w:rsidRPr="00ED3CC2" w:rsidRDefault="00ED3CC2" w:rsidP="00E96438">
      <w:pPr>
        <w:spacing w:before="120"/>
        <w:jc w:val="left"/>
        <w:rPr>
          <w:i/>
          <w:color w:val="C00000"/>
        </w:rPr>
      </w:pPr>
      <w:r w:rsidRPr="00ED3CC2">
        <w:rPr>
          <w:b/>
        </w:rPr>
        <w:t>Finding</w:t>
      </w:r>
      <w:r>
        <w:rPr>
          <w:b/>
        </w:rPr>
        <w:t xml:space="preserve">: </w:t>
      </w:r>
      <w:r w:rsidRPr="00ED3CC2">
        <w:rPr>
          <w:i/>
          <w:color w:val="C00000"/>
        </w:rPr>
        <w:t xml:space="preserve">Staff assigned to the program are not always available due to competing demands, such as </w:t>
      </w:r>
      <w:r>
        <w:rPr>
          <w:i/>
          <w:color w:val="C00000"/>
        </w:rPr>
        <w:t xml:space="preserve">dealing with </w:t>
      </w:r>
      <w:r w:rsidRPr="00ED3CC2">
        <w:rPr>
          <w:i/>
          <w:color w:val="C00000"/>
        </w:rPr>
        <w:t xml:space="preserve">emergency contracts. There are also indications that </w:t>
      </w:r>
      <w:r w:rsidR="0051258A">
        <w:rPr>
          <w:i/>
          <w:color w:val="C00000"/>
        </w:rPr>
        <w:t>some</w:t>
      </w:r>
      <w:r w:rsidRPr="00ED3CC2">
        <w:rPr>
          <w:i/>
          <w:color w:val="C00000"/>
        </w:rPr>
        <w:t xml:space="preserve"> staff </w:t>
      </w:r>
      <w:r w:rsidR="0051258A">
        <w:rPr>
          <w:i/>
          <w:color w:val="C00000"/>
        </w:rPr>
        <w:t xml:space="preserve">do not </w:t>
      </w:r>
      <w:r w:rsidRPr="00ED3CC2">
        <w:rPr>
          <w:i/>
          <w:color w:val="C00000"/>
        </w:rPr>
        <w:t>attend training due to other commitments.</w:t>
      </w:r>
    </w:p>
    <w:p w14:paraId="5EFC660C" w14:textId="00CF8BA0" w:rsidR="001D4BC6" w:rsidRPr="004F0FD6" w:rsidRDefault="004069A3" w:rsidP="00E96438">
      <w:pPr>
        <w:spacing w:before="120"/>
        <w:jc w:val="left"/>
        <w:rPr>
          <w:b/>
          <w:i/>
        </w:rPr>
      </w:pPr>
      <w:r w:rsidRPr="004069A3">
        <w:rPr>
          <w:b/>
        </w:rPr>
        <w:t>Finding:</w:t>
      </w:r>
      <w:r>
        <w:rPr>
          <w:b/>
          <w:i/>
        </w:rPr>
        <w:t xml:space="preserve"> </w:t>
      </w:r>
      <w:r>
        <w:rPr>
          <w:i/>
          <w:color w:val="C00000"/>
        </w:rPr>
        <w:t xml:space="preserve">There is widespread government </w:t>
      </w:r>
      <w:r w:rsidR="00384A7A" w:rsidRPr="004069A3">
        <w:rPr>
          <w:i/>
          <w:color w:val="C00000"/>
        </w:rPr>
        <w:t xml:space="preserve">commitment and </w:t>
      </w:r>
      <w:r>
        <w:rPr>
          <w:i/>
          <w:color w:val="C00000"/>
        </w:rPr>
        <w:t xml:space="preserve">political </w:t>
      </w:r>
      <w:r w:rsidR="00384A7A" w:rsidRPr="004069A3">
        <w:rPr>
          <w:i/>
          <w:color w:val="C00000"/>
        </w:rPr>
        <w:t>goodwill towards rural road development and associated capacity</w:t>
      </w:r>
      <w:r w:rsidR="0051258A">
        <w:rPr>
          <w:i/>
          <w:color w:val="C00000"/>
        </w:rPr>
        <w:t>-</w:t>
      </w:r>
      <w:r w:rsidR="00384A7A" w:rsidRPr="004069A3">
        <w:rPr>
          <w:i/>
          <w:color w:val="C00000"/>
        </w:rPr>
        <w:t>building at the national and municipal levels.</w:t>
      </w:r>
      <w:r>
        <w:rPr>
          <w:i/>
          <w:color w:val="C00000"/>
        </w:rPr>
        <w:t xml:space="preserve"> Demonstrated impacts of </w:t>
      </w:r>
      <w:r w:rsidR="00032ED3">
        <w:rPr>
          <w:i/>
          <w:color w:val="C00000"/>
        </w:rPr>
        <w:t>Phase I</w:t>
      </w:r>
      <w:r>
        <w:rPr>
          <w:i/>
          <w:color w:val="C00000"/>
        </w:rPr>
        <w:t xml:space="preserve"> appear to have increased confidence in the program</w:t>
      </w:r>
      <w:r w:rsidR="00ED3CC2">
        <w:rPr>
          <w:i/>
          <w:color w:val="C00000"/>
        </w:rPr>
        <w:t>,</w:t>
      </w:r>
      <w:r>
        <w:rPr>
          <w:i/>
          <w:color w:val="C00000"/>
        </w:rPr>
        <w:t xml:space="preserve"> and the RRMPIS has provided </w:t>
      </w:r>
      <w:r w:rsidR="00ED3CC2">
        <w:rPr>
          <w:i/>
          <w:color w:val="C00000"/>
        </w:rPr>
        <w:t>a mechanism</w:t>
      </w:r>
      <w:r>
        <w:rPr>
          <w:i/>
          <w:color w:val="C00000"/>
        </w:rPr>
        <w:t xml:space="preserve"> to engage senior officials and politicians in the program.</w:t>
      </w:r>
    </w:p>
    <w:p w14:paraId="7F7EA067" w14:textId="06D48598" w:rsidR="00CC2B10" w:rsidRDefault="00E96438" w:rsidP="00DF2D0D">
      <w:pPr>
        <w:pStyle w:val="BodyText"/>
      </w:pPr>
      <w:r>
        <w:t>The Subsidiary Arrangement commits GoTL to providing 10 staff from DR</w:t>
      </w:r>
      <w:r w:rsidR="009A4591">
        <w:t>B</w:t>
      </w:r>
      <w:r>
        <w:t>FC to work at the national level, and 48 personnel at the municipal level (</w:t>
      </w:r>
      <w:r w:rsidR="0051258A">
        <w:t>four</w:t>
      </w:r>
      <w:r>
        <w:t xml:space="preserve"> per municipality, comprising </w:t>
      </w:r>
      <w:r w:rsidR="0051258A">
        <w:t>two</w:t>
      </w:r>
      <w:r>
        <w:t xml:space="preserve"> supervisors, </w:t>
      </w:r>
      <w:r w:rsidR="0051258A">
        <w:t>one</w:t>
      </w:r>
      <w:r>
        <w:t xml:space="preserve"> planner, and one </w:t>
      </w:r>
      <w:r w:rsidR="0051258A" w:rsidRPr="00AB09DB">
        <w:rPr>
          <w:rFonts w:cstheme="minorHAnsi"/>
        </w:rPr>
        <w:t xml:space="preserve">community development officer </w:t>
      </w:r>
      <w:r w:rsidR="0051258A">
        <w:rPr>
          <w:rFonts w:cstheme="minorHAnsi"/>
        </w:rPr>
        <w:t>(</w:t>
      </w:r>
      <w:r>
        <w:t>CDO</w:t>
      </w:r>
      <w:r w:rsidR="0051258A">
        <w:t>)</w:t>
      </w:r>
      <w:r>
        <w:t>). It is likely that, in principle, these staffing commitments will be met</w:t>
      </w:r>
      <w:r w:rsidR="00247BE6">
        <w:t>,</w:t>
      </w:r>
      <w:r>
        <w:t xml:space="preserve"> noting that a letter by the Director General of </w:t>
      </w:r>
      <w:r w:rsidR="006C0C5D">
        <w:t>P</w:t>
      </w:r>
      <w:r w:rsidR="00B30E6F">
        <w:t xml:space="preserve">ublic </w:t>
      </w:r>
      <w:r w:rsidR="006C0C5D">
        <w:t>W</w:t>
      </w:r>
      <w:r w:rsidR="00B30E6F">
        <w:t>orks</w:t>
      </w:r>
      <w:r>
        <w:t xml:space="preserve"> dated 8 May 2018 identifies a total of 65 DRBFC staff at national and municipal levels to be assigned to R4D. </w:t>
      </w:r>
      <w:r w:rsidR="00A26BCE">
        <w:t xml:space="preserve">The </w:t>
      </w:r>
      <w:r w:rsidR="001627A6">
        <w:t xml:space="preserve">MPW </w:t>
      </w:r>
      <w:r w:rsidR="00A26BCE">
        <w:t xml:space="preserve">also stated that 15 positions currently under ILO </w:t>
      </w:r>
      <w:r w:rsidR="00040C87">
        <w:t xml:space="preserve">but </w:t>
      </w:r>
      <w:r w:rsidR="00A26BCE">
        <w:t xml:space="preserve">working </w:t>
      </w:r>
      <w:r w:rsidR="00040C87">
        <w:t>i</w:t>
      </w:r>
      <w:r w:rsidR="00A26BCE">
        <w:t>n R4D</w:t>
      </w:r>
      <w:r w:rsidR="00040C87">
        <w:t xml:space="preserve"> positions</w:t>
      </w:r>
      <w:r w:rsidR="00A26BCE">
        <w:t xml:space="preserve"> will be transferred to permanent positions in 2019. </w:t>
      </w:r>
      <w:r>
        <w:t>The letter identifies counterparts for all R4D-SP staff. However, ILO ha</w:t>
      </w:r>
      <w:r w:rsidR="00247BE6">
        <w:t>s</w:t>
      </w:r>
      <w:r>
        <w:t xml:space="preserve"> noted that there is currently no counterpart for the M&amp;E role (even though there is a DRBFC person identified in the letter). The letter states that staff “</w:t>
      </w:r>
      <w:r w:rsidRPr="00E96438">
        <w:t>are hereby respectively assigned to work with the designated ILO-R4DSP staff as counterparts, in the day-to-day implementation of the R4D program</w:t>
      </w:r>
      <w:r>
        <w:t xml:space="preserve">”. In practice, feedback suggests that counterparts are not always available due to competing demands. </w:t>
      </w:r>
      <w:r w:rsidRPr="00CC06A7">
        <w:t xml:space="preserve">Some staff </w:t>
      </w:r>
      <w:r>
        <w:t xml:space="preserve">are </w:t>
      </w:r>
      <w:r w:rsidRPr="00CC06A7">
        <w:t>fully dedicated on R4D,</w:t>
      </w:r>
      <w:r>
        <w:t xml:space="preserve"> but others are also engaged with other road projects and dealing with emergency contracts initiated by the Ministry. </w:t>
      </w:r>
      <w:r w:rsidRPr="00BB1C0B">
        <w:t>Key informants suggest that “emergency” contracts absorb significant department</w:t>
      </w:r>
      <w:r w:rsidR="001857E2" w:rsidRPr="00BB1C0B">
        <w:t>al</w:t>
      </w:r>
      <w:r w:rsidRPr="00BB1C0B">
        <w:t xml:space="preserve"> re</w:t>
      </w:r>
      <w:r w:rsidR="00CC2B10" w:rsidRPr="00BB1C0B">
        <w:t>sources and are given priority.</w:t>
      </w:r>
      <w:r w:rsidR="00CC2B10">
        <w:t xml:space="preserve"> </w:t>
      </w:r>
    </w:p>
    <w:p w14:paraId="2FF20645" w14:textId="48DA1FE0" w:rsidR="00E96438" w:rsidRDefault="00CC2B10" w:rsidP="00DF2D0D">
      <w:pPr>
        <w:pStyle w:val="BodyText"/>
      </w:pPr>
      <w:r>
        <w:t>ADB’s national road program has also had issues with the availability of assigned counterpart staff</w:t>
      </w:r>
      <w:r w:rsidR="001D4BC6">
        <w:t>. Their</w:t>
      </w:r>
      <w:r>
        <w:t xml:space="preserve"> issue is exacerbated by the Project Management Unit not being co-located with </w:t>
      </w:r>
      <w:r w:rsidR="001D4BC6">
        <w:t xml:space="preserve">the normal workplace of </w:t>
      </w:r>
      <w:r>
        <w:t xml:space="preserve">DRBFC counterparts. </w:t>
      </w:r>
      <w:r w:rsidR="001D4BC6">
        <w:t>This is not an issue for R4D-SP</w:t>
      </w:r>
      <w:r w:rsidR="00247BE6">
        <w:t>,</w:t>
      </w:r>
      <w:r w:rsidR="001D4BC6">
        <w:t xml:space="preserve"> </w:t>
      </w:r>
      <w:r w:rsidR="00247BE6">
        <w:t xml:space="preserve">whose </w:t>
      </w:r>
      <w:r w:rsidR="001D4BC6">
        <w:t xml:space="preserve">staff </w:t>
      </w:r>
      <w:r w:rsidR="00247BE6">
        <w:t xml:space="preserve">members </w:t>
      </w:r>
      <w:r w:rsidR="001D4BC6">
        <w:t>are embedded in the department.</w:t>
      </w:r>
    </w:p>
    <w:p w14:paraId="5B8B5C06" w14:textId="2215D49D" w:rsidR="00E96438" w:rsidRDefault="00CC2B10" w:rsidP="00DF2D0D">
      <w:pPr>
        <w:pStyle w:val="BodyText"/>
      </w:pPr>
      <w:r>
        <w:t xml:space="preserve">A critical factor that has had an impact on assigning staff to R4D-SP </w:t>
      </w:r>
      <w:r w:rsidR="001627A6">
        <w:t xml:space="preserve">counterparts </w:t>
      </w:r>
      <w:r>
        <w:t xml:space="preserve">is the </w:t>
      </w:r>
      <w:r w:rsidR="00E96438">
        <w:t xml:space="preserve">recruitment freeze </w:t>
      </w:r>
      <w:r>
        <w:t xml:space="preserve">that </w:t>
      </w:r>
      <w:r w:rsidR="00E96438">
        <w:t>has been in place since June 2015: “</w:t>
      </w:r>
      <w:r w:rsidR="00E96438" w:rsidRPr="00E45BD8">
        <w:t>Recruitment of new permanent staff has been frozen while the legal framework is being revised and the effectiveness of the current public sector work force of approximately 32,000 is being assessed.</w:t>
      </w:r>
      <w:r w:rsidR="00E96438">
        <w:t>”</w:t>
      </w:r>
      <w:r w:rsidR="0083411C">
        <w:rPr>
          <w:rStyle w:val="FootnoteReference"/>
        </w:rPr>
        <w:footnoteReference w:id="29"/>
      </w:r>
      <w:r w:rsidR="00E96438">
        <w:t xml:space="preserve"> </w:t>
      </w:r>
      <w:r w:rsidR="00635316">
        <w:t xml:space="preserve"> </w:t>
      </w:r>
      <w:r w:rsidR="00E96438" w:rsidRPr="00BB1C0B">
        <w:t xml:space="preserve">A recruitment freeze was one of the recommendations from a 2012 review </w:t>
      </w:r>
      <w:r w:rsidR="00247BE6" w:rsidRPr="00BB1C0B">
        <w:t xml:space="preserve">of </w:t>
      </w:r>
      <w:r w:rsidR="00E96438" w:rsidRPr="00BB1C0B">
        <w:t xml:space="preserve">the </w:t>
      </w:r>
      <w:r w:rsidR="005134F4" w:rsidRPr="00BB1C0B">
        <w:t>Civil Service Commission (</w:t>
      </w:r>
      <w:r w:rsidR="00E96438" w:rsidRPr="00BB1C0B">
        <w:t>CSC</w:t>
      </w:r>
      <w:r w:rsidR="005134F4" w:rsidRPr="00BB1C0B">
        <w:t>)</w:t>
      </w:r>
      <w:r w:rsidR="00E96438" w:rsidRPr="00BB1C0B">
        <w:t>, funded by Australian Aid.</w:t>
      </w:r>
      <w:r w:rsidRPr="00BB1C0B">
        <w:t xml:space="preserve"> </w:t>
      </w:r>
      <w:r w:rsidR="00E96438" w:rsidRPr="00BB1C0B">
        <w:t xml:space="preserve">The Subsidiary </w:t>
      </w:r>
      <w:r w:rsidR="00C953AD" w:rsidRPr="00BB1C0B">
        <w:t xml:space="preserve">Arrangement </w:t>
      </w:r>
      <w:r w:rsidR="00E96438" w:rsidRPr="00BB1C0B">
        <w:t xml:space="preserve">between GoA and GoTL was signed on 27 January 2017, 19 months after the recruitment freeze. </w:t>
      </w:r>
      <w:r w:rsidR="00EA63D8" w:rsidRPr="00BB1C0B">
        <w:t>DRBFC ha</w:t>
      </w:r>
      <w:r w:rsidR="00247BE6" w:rsidRPr="00BB1C0B">
        <w:t>s</w:t>
      </w:r>
      <w:r w:rsidR="00EA63D8" w:rsidRPr="00BB1C0B">
        <w:t xml:space="preserve"> been able to employ contract</w:t>
      </w:r>
      <w:r w:rsidR="00AB6C5A" w:rsidRPr="00BB1C0B">
        <w:t xml:space="preserve"> staff</w:t>
      </w:r>
      <w:r w:rsidR="00EA63D8" w:rsidRPr="00BB1C0B">
        <w:t>,</w:t>
      </w:r>
      <w:r w:rsidR="00247BE6" w:rsidRPr="00BB1C0B">
        <w:t xml:space="preserve"> but</w:t>
      </w:r>
      <w:r w:rsidR="00EA63D8" w:rsidRPr="00BB1C0B">
        <w:t xml:space="preserve"> it appears that some of these are being funded from R4D-SP</w:t>
      </w:r>
      <w:r w:rsidR="00B912E6" w:rsidRPr="00BB1C0B">
        <w:rPr>
          <w:rStyle w:val="FootnoteReference"/>
        </w:rPr>
        <w:footnoteReference w:id="30"/>
      </w:r>
      <w:r w:rsidR="00EA63D8" w:rsidRPr="00BB1C0B">
        <w:t xml:space="preserve"> until the</w:t>
      </w:r>
      <w:r w:rsidR="00B912E6" w:rsidRPr="00BB1C0B">
        <w:t>se issues can be resolved.</w:t>
      </w:r>
      <w:r w:rsidR="001B125A">
        <w:t xml:space="preserve"> </w:t>
      </w:r>
      <w:r w:rsidR="00E96438">
        <w:t>The CSC is currently completing a diagnostic assessment of staffing, paving the way for future recruitment. The CSC indicated that the only exemptions to the recruitment freeze w</w:t>
      </w:r>
      <w:r w:rsidR="00247BE6">
        <w:t>ere</w:t>
      </w:r>
      <w:r w:rsidR="00E96438">
        <w:t xml:space="preserve"> for nurses, doctors and teachers. Other recruitment would be contract based and dependent on project funding. One Director of </w:t>
      </w:r>
      <w:r>
        <w:t>Public Works</w:t>
      </w:r>
      <w:r w:rsidR="00E96438">
        <w:t xml:space="preserve"> at </w:t>
      </w:r>
      <w:r w:rsidR="00247BE6">
        <w:t>m</w:t>
      </w:r>
      <w:r w:rsidR="00E96438">
        <w:t>unicipal level indicated that engineers could be recruited as permanent staff, and that there we</w:t>
      </w:r>
      <w:r>
        <w:t>re</w:t>
      </w:r>
      <w:r w:rsidR="00E96438">
        <w:t xml:space="preserve"> plans to recruit </w:t>
      </w:r>
      <w:r>
        <w:t>up to 100</w:t>
      </w:r>
      <w:r w:rsidR="00E96438">
        <w:t xml:space="preserve">. </w:t>
      </w:r>
    </w:p>
    <w:p w14:paraId="047DA945" w14:textId="4BEC8E35" w:rsidR="00296AF8" w:rsidRPr="00296AF8" w:rsidRDefault="00296AF8" w:rsidP="00296AF8">
      <w:pPr>
        <w:spacing w:after="120" w:line="276" w:lineRule="auto"/>
        <w:jc w:val="left"/>
      </w:pPr>
      <w:r w:rsidRPr="00296AF8">
        <w:t>The financial commitments outlined in the Subsidiary Arrangement will not</w:t>
      </w:r>
      <w:r>
        <w:t xml:space="preserve"> </w:t>
      </w:r>
      <w:r w:rsidRPr="00296AF8">
        <w:t xml:space="preserve">be met in terms of funding availability for capital works for rural roads due to the political situation over the past 18 months and </w:t>
      </w:r>
      <w:r w:rsidR="007A03AB">
        <w:t xml:space="preserve">no capital funds being </w:t>
      </w:r>
      <w:r w:rsidRPr="00296AF8">
        <w:t>approve</w:t>
      </w:r>
      <w:r w:rsidR="007A03AB">
        <w:t>d</w:t>
      </w:r>
      <w:r w:rsidRPr="00296AF8">
        <w:t xml:space="preserve"> </w:t>
      </w:r>
      <w:r w:rsidR="007A03AB">
        <w:t>in the</w:t>
      </w:r>
      <w:r w:rsidRPr="00296AF8">
        <w:t xml:space="preserve"> state b</w:t>
      </w:r>
      <w:r w:rsidR="000054A4">
        <w:t>udget for 2018</w:t>
      </w:r>
      <w:r w:rsidRPr="00296AF8">
        <w:t xml:space="preserve">. They are likely to be substantially met in terms of operations. Under the Subsidiary Arrangement the GoTL financial commitment to R4D-SP is estimated to be USD13,059,000 for the first two years of implementation (2017 &amp; 2018). The GoTL contribution covers capital funding and operational costs of rural road rehabilitation and maintenance work. The MPW requested a transition budget for R4D in 2018 (six months) of USD7.3 million for road rehabilitation, USD2.7million for maintenance and USD400,000 for operations which is a positive indication of its commitment to rural roads. However, the transition budget did not proceed and the new GoTL has approved a state budget </w:t>
      </w:r>
      <w:r w:rsidR="00E871B8">
        <w:t xml:space="preserve">only </w:t>
      </w:r>
      <w:r w:rsidRPr="00296AF8">
        <w:t>to cover government operational costs incurred in 2018.</w:t>
      </w:r>
    </w:p>
    <w:p w14:paraId="53AA3D44" w14:textId="77777777" w:rsidR="000054A4" w:rsidRPr="000054A4" w:rsidRDefault="00CC3659" w:rsidP="000054A4">
      <w:pPr>
        <w:pStyle w:val="BodyText"/>
      </w:pPr>
      <w:r>
        <w:t>In 201</w:t>
      </w:r>
      <w:r w:rsidR="00BC5E7E">
        <w:t>6 the GoTL committed USD10 million to the rural roads program</w:t>
      </w:r>
      <w:r w:rsidR="00B912E6">
        <w:t xml:space="preserve"> from the Infrastructure Fund</w:t>
      </w:r>
      <w:r w:rsidR="00247BE6">
        <w:t>,</w:t>
      </w:r>
      <w:r w:rsidR="00BC5E7E">
        <w:t xml:space="preserve"> of which only USD2.519</w:t>
      </w:r>
      <w:r w:rsidR="00247BE6">
        <w:t xml:space="preserve"> million</w:t>
      </w:r>
      <w:r w:rsidR="00BC5E7E">
        <w:t xml:space="preserve"> was spent in 2016. This resulted</w:t>
      </w:r>
      <w:r w:rsidR="00247BE6">
        <w:t xml:space="preserve"> in the program carrying forward USD4.87 million for 2017 and USD6.35 million for 2018 from the Infrastructure Fund</w:t>
      </w:r>
      <w:r w:rsidR="00BC6A1A">
        <w:rPr>
          <w:rStyle w:val="FootnoteReference"/>
        </w:rPr>
        <w:footnoteReference w:id="31"/>
      </w:r>
      <w:r w:rsidR="00BC6A1A">
        <w:t>. This was based on projected contract balances (committed funds) at the end of 2016 of USD11.22 million</w:t>
      </w:r>
      <w:r w:rsidR="00BC5E7E">
        <w:t xml:space="preserve">. </w:t>
      </w:r>
    </w:p>
    <w:p w14:paraId="03847E29" w14:textId="77777777" w:rsidR="000054A4" w:rsidRPr="000054A4" w:rsidRDefault="000054A4" w:rsidP="000054A4">
      <w:pPr>
        <w:pStyle w:val="BodyText"/>
      </w:pPr>
      <w:r w:rsidRPr="000054A4">
        <w:t>Taking into account funds carried forward, the funding allocated for rural roads did not meet the commitments made under the Subsidiary Arrangement.  However, there are positive indications that the GoTL will exceed its commitments in the Subsidiary Arrangement through the 2019 state budget with early informal advice that MPW plans to request a USD20 million allocation for rural roads, which aligns with the annual RRMPIS requirement.</w:t>
      </w:r>
    </w:p>
    <w:p w14:paraId="1EFF0A6F" w14:textId="12A89E50" w:rsidR="00194E05" w:rsidRDefault="00353F81" w:rsidP="0083411C">
      <w:pPr>
        <w:pStyle w:val="BodyText"/>
        <w:rPr>
          <w:rFonts w:ascii="Calibri" w:hAnsi="Calibri"/>
          <w:b/>
          <w:color w:val="BC1D43"/>
          <w:sz w:val="18"/>
          <w:szCs w:val="18"/>
        </w:rPr>
      </w:pPr>
      <w:r w:rsidRPr="007440E5">
        <w:rPr>
          <w:b/>
        </w:rPr>
        <w:t xml:space="preserve">Table </w:t>
      </w:r>
      <w:r w:rsidR="006C2547" w:rsidRPr="007440E5">
        <w:rPr>
          <w:b/>
        </w:rPr>
        <w:t>3</w:t>
      </w:r>
      <w:r>
        <w:t xml:space="preserve"> summarises the current status of GoTL commitment towards the program. This </w:t>
      </w:r>
      <w:r w:rsidR="00737415">
        <w:t>indicates</w:t>
      </w:r>
      <w:r>
        <w:t xml:space="preserve"> the need for a stronger commitment towards formal coordination of the program across government, led by the GoTL</w:t>
      </w:r>
      <w:r w:rsidR="00D907C7">
        <w:t>. This includes the communication of program requirements, commitments, policies and standards for rural road development as outlined in the Subsidiary Arrangement.</w:t>
      </w:r>
      <w:r w:rsidR="00194E05">
        <w:br w:type="page"/>
      </w:r>
    </w:p>
    <w:p w14:paraId="695C715F" w14:textId="2199F2F6" w:rsidR="00D543D8" w:rsidRDefault="00D543D8" w:rsidP="00D543D8">
      <w:pPr>
        <w:pStyle w:val="Caption"/>
      </w:pPr>
      <w:r>
        <w:t xml:space="preserve">Table </w:t>
      </w:r>
      <w:r w:rsidR="00380284">
        <w:rPr>
          <w:noProof/>
        </w:rPr>
        <w:fldChar w:fldCharType="begin"/>
      </w:r>
      <w:r w:rsidR="00380284">
        <w:rPr>
          <w:noProof/>
        </w:rPr>
        <w:instrText xml:space="preserve"> SEQ Table \* ARABIC </w:instrText>
      </w:r>
      <w:r w:rsidR="00380284">
        <w:rPr>
          <w:noProof/>
        </w:rPr>
        <w:fldChar w:fldCharType="separate"/>
      </w:r>
      <w:r w:rsidR="004B7795">
        <w:rPr>
          <w:noProof/>
        </w:rPr>
        <w:t>3</w:t>
      </w:r>
      <w:r w:rsidR="00380284">
        <w:rPr>
          <w:noProof/>
        </w:rPr>
        <w:fldChar w:fldCharType="end"/>
      </w:r>
      <w:r>
        <w:t xml:space="preserve"> Basic commitment analysis based on key findings</w:t>
      </w:r>
    </w:p>
    <w:tbl>
      <w:tblPr>
        <w:tblStyle w:val="Table11"/>
        <w:tblW w:w="9356" w:type="dxa"/>
        <w:tblInd w:w="0" w:type="dxa"/>
        <w:tblLook w:val="04A0" w:firstRow="1" w:lastRow="0" w:firstColumn="1" w:lastColumn="0" w:noHBand="0" w:noVBand="1"/>
      </w:tblPr>
      <w:tblGrid>
        <w:gridCol w:w="1701"/>
        <w:gridCol w:w="709"/>
        <w:gridCol w:w="728"/>
        <w:gridCol w:w="1134"/>
        <w:gridCol w:w="610"/>
        <w:gridCol w:w="4474"/>
      </w:tblGrid>
      <w:tr w:rsidR="00194E05" w14:paraId="0396D02D" w14:textId="77777777" w:rsidTr="00D907C7">
        <w:trPr>
          <w:cnfStyle w:val="100000000000" w:firstRow="1" w:lastRow="0" w:firstColumn="0" w:lastColumn="0" w:oddVBand="0" w:evenVBand="0" w:oddHBand="0" w:evenHBand="0" w:firstRowFirstColumn="0" w:firstRowLastColumn="0" w:lastRowFirstColumn="0" w:lastRowLastColumn="0"/>
        </w:trPr>
        <w:tc>
          <w:tcPr>
            <w:tcW w:w="1701" w:type="dxa"/>
          </w:tcPr>
          <w:p w14:paraId="61130DD1" w14:textId="500CEF13" w:rsidR="00D543D8" w:rsidRDefault="00D907C7" w:rsidP="007A3A22">
            <w:r w:rsidRPr="00D907C7">
              <w:rPr>
                <w:sz w:val="18"/>
              </w:rPr>
              <w:t>Category</w:t>
            </w:r>
          </w:p>
        </w:tc>
        <w:tc>
          <w:tcPr>
            <w:tcW w:w="709" w:type="dxa"/>
          </w:tcPr>
          <w:p w14:paraId="330606A2" w14:textId="77777777" w:rsidR="00D543D8" w:rsidRPr="001A5BBD" w:rsidRDefault="00D543D8" w:rsidP="007A3A22">
            <w:pPr>
              <w:rPr>
                <w:sz w:val="18"/>
              </w:rPr>
            </w:pPr>
            <w:r>
              <w:rPr>
                <w:sz w:val="18"/>
              </w:rPr>
              <w:t>High</w:t>
            </w:r>
          </w:p>
        </w:tc>
        <w:tc>
          <w:tcPr>
            <w:tcW w:w="728" w:type="dxa"/>
          </w:tcPr>
          <w:p w14:paraId="09394A6C" w14:textId="77777777" w:rsidR="00D543D8" w:rsidRPr="001A5BBD" w:rsidRDefault="00D543D8" w:rsidP="007A3A22">
            <w:pPr>
              <w:rPr>
                <w:sz w:val="18"/>
              </w:rPr>
            </w:pPr>
            <w:r w:rsidRPr="001A5BBD">
              <w:rPr>
                <w:sz w:val="18"/>
              </w:rPr>
              <w:t>Good</w:t>
            </w:r>
          </w:p>
        </w:tc>
        <w:tc>
          <w:tcPr>
            <w:tcW w:w="1134" w:type="dxa"/>
          </w:tcPr>
          <w:p w14:paraId="75E8D557" w14:textId="77777777" w:rsidR="00D543D8" w:rsidRPr="001A5BBD" w:rsidRDefault="00D543D8" w:rsidP="007A3A22">
            <w:pPr>
              <w:rPr>
                <w:sz w:val="18"/>
              </w:rPr>
            </w:pPr>
            <w:r>
              <w:rPr>
                <w:sz w:val="18"/>
              </w:rPr>
              <w:t>ADequate</w:t>
            </w:r>
          </w:p>
        </w:tc>
        <w:tc>
          <w:tcPr>
            <w:tcW w:w="610" w:type="dxa"/>
          </w:tcPr>
          <w:p w14:paraId="004D6F15" w14:textId="77777777" w:rsidR="00D543D8" w:rsidRPr="001A5BBD" w:rsidRDefault="00D543D8" w:rsidP="007A3A22">
            <w:pPr>
              <w:rPr>
                <w:sz w:val="18"/>
              </w:rPr>
            </w:pPr>
            <w:r w:rsidRPr="001A5BBD">
              <w:rPr>
                <w:sz w:val="18"/>
              </w:rPr>
              <w:t>Low</w:t>
            </w:r>
          </w:p>
        </w:tc>
        <w:tc>
          <w:tcPr>
            <w:tcW w:w="4474" w:type="dxa"/>
          </w:tcPr>
          <w:p w14:paraId="35AB3180" w14:textId="77777777" w:rsidR="00D543D8" w:rsidRPr="001A5BBD" w:rsidRDefault="00D543D8" w:rsidP="007A3A22">
            <w:pPr>
              <w:rPr>
                <w:sz w:val="18"/>
              </w:rPr>
            </w:pPr>
            <w:r w:rsidRPr="001A5BBD">
              <w:rPr>
                <w:sz w:val="18"/>
              </w:rPr>
              <w:t>Explanation/Evidence</w:t>
            </w:r>
          </w:p>
        </w:tc>
      </w:tr>
      <w:tr w:rsidR="00D907C7" w14:paraId="3C8BBC29" w14:textId="77777777" w:rsidTr="00D907C7">
        <w:trPr>
          <w:trHeight w:val="680"/>
        </w:trPr>
        <w:tc>
          <w:tcPr>
            <w:tcW w:w="1701" w:type="dxa"/>
          </w:tcPr>
          <w:p w14:paraId="4BBCF396" w14:textId="77777777" w:rsidR="00D543D8" w:rsidRPr="00D907C7" w:rsidRDefault="00D543D8" w:rsidP="007A3A22">
            <w:pPr>
              <w:rPr>
                <w:sz w:val="20"/>
              </w:rPr>
            </w:pPr>
            <w:r w:rsidRPr="00D907C7">
              <w:rPr>
                <w:sz w:val="20"/>
              </w:rPr>
              <w:t>Capital funding amount</w:t>
            </w:r>
          </w:p>
        </w:tc>
        <w:tc>
          <w:tcPr>
            <w:tcW w:w="709" w:type="dxa"/>
          </w:tcPr>
          <w:p w14:paraId="2AD9A5E6" w14:textId="77777777" w:rsidR="00D543D8" w:rsidRPr="00D907C7" w:rsidRDefault="00D543D8" w:rsidP="007A3A22">
            <w:pPr>
              <w:jc w:val="center"/>
              <w:rPr>
                <w:sz w:val="20"/>
              </w:rPr>
            </w:pPr>
          </w:p>
        </w:tc>
        <w:tc>
          <w:tcPr>
            <w:tcW w:w="728" w:type="dxa"/>
          </w:tcPr>
          <w:p w14:paraId="7ABE2B50" w14:textId="77777777" w:rsidR="00D543D8" w:rsidRPr="00D907C7" w:rsidRDefault="00D543D8" w:rsidP="007A3A22">
            <w:pPr>
              <w:jc w:val="center"/>
              <w:rPr>
                <w:sz w:val="20"/>
              </w:rPr>
            </w:pPr>
          </w:p>
        </w:tc>
        <w:tc>
          <w:tcPr>
            <w:tcW w:w="1134" w:type="dxa"/>
          </w:tcPr>
          <w:p w14:paraId="6C909631" w14:textId="36C6D4EE" w:rsidR="00D543D8" w:rsidRPr="00D907C7" w:rsidRDefault="00D543D8" w:rsidP="007A3A22">
            <w:pPr>
              <w:jc w:val="center"/>
              <w:rPr>
                <w:sz w:val="20"/>
              </w:rPr>
            </w:pPr>
          </w:p>
        </w:tc>
        <w:tc>
          <w:tcPr>
            <w:tcW w:w="610" w:type="dxa"/>
          </w:tcPr>
          <w:p w14:paraId="01DED901" w14:textId="4D963939" w:rsidR="00D543D8" w:rsidRPr="00D907C7" w:rsidRDefault="000054A4" w:rsidP="007A3A22">
            <w:pPr>
              <w:jc w:val="center"/>
              <w:rPr>
                <w:sz w:val="20"/>
              </w:rPr>
            </w:pPr>
            <w:r w:rsidRPr="00D907C7">
              <w:rPr>
                <w:sz w:val="20"/>
              </w:rPr>
              <w:sym w:font="Wingdings 2" w:char="F050"/>
            </w:r>
          </w:p>
        </w:tc>
        <w:tc>
          <w:tcPr>
            <w:tcW w:w="4474" w:type="dxa"/>
          </w:tcPr>
          <w:p w14:paraId="5D37B0F0" w14:textId="66C9C6B3" w:rsidR="00D543D8" w:rsidRPr="00D907C7" w:rsidRDefault="000054A4" w:rsidP="007A03AB">
            <w:pPr>
              <w:rPr>
                <w:sz w:val="20"/>
              </w:rPr>
            </w:pPr>
            <w:r>
              <w:rPr>
                <w:sz w:val="20"/>
              </w:rPr>
              <w:t>Insufficient</w:t>
            </w:r>
            <w:r w:rsidR="00D543D8" w:rsidRPr="00D907C7">
              <w:rPr>
                <w:sz w:val="20"/>
              </w:rPr>
              <w:t xml:space="preserve"> funding</w:t>
            </w:r>
            <w:r>
              <w:rPr>
                <w:sz w:val="20"/>
              </w:rPr>
              <w:t xml:space="preserve"> allocated in 2018</w:t>
            </w:r>
            <w:r w:rsidR="00E871B8">
              <w:rPr>
                <w:sz w:val="20"/>
              </w:rPr>
              <w:t xml:space="preserve"> due to</w:t>
            </w:r>
            <w:r w:rsidR="00D543D8" w:rsidRPr="00D907C7">
              <w:rPr>
                <w:sz w:val="20"/>
              </w:rPr>
              <w:t xml:space="preserve"> </w:t>
            </w:r>
            <w:r>
              <w:rPr>
                <w:sz w:val="20"/>
              </w:rPr>
              <w:t xml:space="preserve">the </w:t>
            </w:r>
            <w:r w:rsidR="00E871B8">
              <w:rPr>
                <w:sz w:val="20"/>
              </w:rPr>
              <w:t xml:space="preserve">political </w:t>
            </w:r>
            <w:r>
              <w:rPr>
                <w:sz w:val="20"/>
              </w:rPr>
              <w:t xml:space="preserve">situation over the last 18 months and </w:t>
            </w:r>
            <w:r w:rsidR="007A03AB">
              <w:rPr>
                <w:sz w:val="20"/>
              </w:rPr>
              <w:t>no capital funds</w:t>
            </w:r>
            <w:r>
              <w:rPr>
                <w:sz w:val="20"/>
              </w:rPr>
              <w:t xml:space="preserve"> being approve</w:t>
            </w:r>
            <w:r w:rsidR="007A03AB">
              <w:rPr>
                <w:sz w:val="20"/>
              </w:rPr>
              <w:t>d</w:t>
            </w:r>
            <w:r>
              <w:rPr>
                <w:sz w:val="20"/>
              </w:rPr>
              <w:t xml:space="preserve"> </w:t>
            </w:r>
            <w:r w:rsidR="007A03AB">
              <w:rPr>
                <w:sz w:val="20"/>
              </w:rPr>
              <w:t>in the</w:t>
            </w:r>
            <w:r>
              <w:rPr>
                <w:sz w:val="20"/>
              </w:rPr>
              <w:t xml:space="preserve"> state budget for 2018</w:t>
            </w:r>
            <w:r w:rsidR="00D543D8" w:rsidRPr="00D907C7">
              <w:rPr>
                <w:sz w:val="20"/>
              </w:rPr>
              <w:t>.</w:t>
            </w:r>
            <w:r w:rsidR="00194E05" w:rsidRPr="00D907C7">
              <w:rPr>
                <w:sz w:val="20"/>
              </w:rPr>
              <w:t xml:space="preserve"> </w:t>
            </w:r>
            <w:r w:rsidR="007A03AB">
              <w:rPr>
                <w:sz w:val="20"/>
              </w:rPr>
              <w:t>There are positive indications that a</w:t>
            </w:r>
            <w:r w:rsidR="00194E05" w:rsidRPr="00D907C7">
              <w:rPr>
                <w:sz w:val="20"/>
              </w:rPr>
              <w:t xml:space="preserve"> renewed commitment </w:t>
            </w:r>
            <w:r w:rsidR="007A03AB">
              <w:rPr>
                <w:sz w:val="20"/>
              </w:rPr>
              <w:t>will be</w:t>
            </w:r>
            <w:r w:rsidR="00194E05" w:rsidRPr="00D907C7">
              <w:rPr>
                <w:sz w:val="20"/>
              </w:rPr>
              <w:t xml:space="preserve"> made to capital funding in </w:t>
            </w:r>
            <w:r>
              <w:rPr>
                <w:sz w:val="20"/>
              </w:rPr>
              <w:t>2019</w:t>
            </w:r>
            <w:r w:rsidR="00194E05" w:rsidRPr="00D907C7">
              <w:rPr>
                <w:sz w:val="20"/>
              </w:rPr>
              <w:t xml:space="preserve">, </w:t>
            </w:r>
            <w:r w:rsidR="00247BE6">
              <w:rPr>
                <w:sz w:val="20"/>
              </w:rPr>
              <w:t>but</w:t>
            </w:r>
            <w:r w:rsidR="00194E05" w:rsidRPr="00D907C7">
              <w:rPr>
                <w:sz w:val="20"/>
              </w:rPr>
              <w:t xml:space="preserve"> the delayed payments need to be addressed to expend money within allocated annual periods</w:t>
            </w:r>
          </w:p>
        </w:tc>
      </w:tr>
      <w:tr w:rsidR="00D907C7" w14:paraId="1F5FB366" w14:textId="77777777" w:rsidTr="00D907C7">
        <w:trPr>
          <w:trHeight w:val="680"/>
        </w:trPr>
        <w:tc>
          <w:tcPr>
            <w:tcW w:w="1701" w:type="dxa"/>
          </w:tcPr>
          <w:p w14:paraId="57BE3A9F" w14:textId="77777777" w:rsidR="00D543D8" w:rsidRPr="00D907C7" w:rsidRDefault="00D543D8" w:rsidP="007A3A22">
            <w:pPr>
              <w:rPr>
                <w:sz w:val="20"/>
              </w:rPr>
            </w:pPr>
            <w:r w:rsidRPr="00D907C7">
              <w:rPr>
                <w:sz w:val="20"/>
              </w:rPr>
              <w:t>Timeliness of disbursement</w:t>
            </w:r>
          </w:p>
        </w:tc>
        <w:tc>
          <w:tcPr>
            <w:tcW w:w="709" w:type="dxa"/>
          </w:tcPr>
          <w:p w14:paraId="37DBDBC6" w14:textId="77777777" w:rsidR="00D543D8" w:rsidRPr="00D907C7" w:rsidRDefault="00D543D8" w:rsidP="007A3A22">
            <w:pPr>
              <w:jc w:val="center"/>
              <w:rPr>
                <w:sz w:val="20"/>
              </w:rPr>
            </w:pPr>
          </w:p>
        </w:tc>
        <w:tc>
          <w:tcPr>
            <w:tcW w:w="728" w:type="dxa"/>
          </w:tcPr>
          <w:p w14:paraId="088B17FF" w14:textId="77777777" w:rsidR="00D543D8" w:rsidRPr="00D907C7" w:rsidRDefault="00D543D8" w:rsidP="007A3A22">
            <w:pPr>
              <w:jc w:val="center"/>
              <w:rPr>
                <w:sz w:val="20"/>
              </w:rPr>
            </w:pPr>
          </w:p>
        </w:tc>
        <w:tc>
          <w:tcPr>
            <w:tcW w:w="1134" w:type="dxa"/>
          </w:tcPr>
          <w:p w14:paraId="5B2435AD" w14:textId="77777777" w:rsidR="00D543D8" w:rsidRPr="00D907C7" w:rsidRDefault="00D543D8" w:rsidP="007A3A22">
            <w:pPr>
              <w:jc w:val="center"/>
              <w:rPr>
                <w:sz w:val="20"/>
              </w:rPr>
            </w:pPr>
          </w:p>
        </w:tc>
        <w:tc>
          <w:tcPr>
            <w:tcW w:w="610" w:type="dxa"/>
          </w:tcPr>
          <w:p w14:paraId="172C15DA" w14:textId="77777777" w:rsidR="00D543D8" w:rsidRPr="00D907C7" w:rsidRDefault="00D543D8" w:rsidP="007A3A22">
            <w:pPr>
              <w:jc w:val="center"/>
              <w:rPr>
                <w:sz w:val="20"/>
              </w:rPr>
            </w:pPr>
            <w:r w:rsidRPr="00D907C7">
              <w:rPr>
                <w:sz w:val="20"/>
              </w:rPr>
              <w:sym w:font="Wingdings 2" w:char="F050"/>
            </w:r>
          </w:p>
        </w:tc>
        <w:tc>
          <w:tcPr>
            <w:tcW w:w="4474" w:type="dxa"/>
          </w:tcPr>
          <w:p w14:paraId="114F042C" w14:textId="3FA2AE04" w:rsidR="00D543D8" w:rsidRPr="00D907C7" w:rsidRDefault="00D543D8" w:rsidP="007A3A22">
            <w:pPr>
              <w:rPr>
                <w:sz w:val="20"/>
              </w:rPr>
            </w:pPr>
            <w:r w:rsidRPr="00D907C7">
              <w:rPr>
                <w:sz w:val="20"/>
              </w:rPr>
              <w:t xml:space="preserve">ADN processes delay payments significantly </w:t>
            </w:r>
            <w:r w:rsidR="00194E05" w:rsidRPr="00D907C7">
              <w:rPr>
                <w:sz w:val="20"/>
              </w:rPr>
              <w:t xml:space="preserve">during </w:t>
            </w:r>
            <w:r w:rsidR="00032ED3">
              <w:rPr>
                <w:sz w:val="20"/>
              </w:rPr>
              <w:t>Phase II</w:t>
            </w:r>
            <w:r w:rsidR="00194E05" w:rsidRPr="00D907C7">
              <w:rPr>
                <w:sz w:val="20"/>
              </w:rPr>
              <w:t>. This reduces the commitment of contractors and community maintenance teams</w:t>
            </w:r>
          </w:p>
        </w:tc>
      </w:tr>
      <w:tr w:rsidR="00D907C7" w14:paraId="6850DBAB" w14:textId="77777777" w:rsidTr="00D907C7">
        <w:trPr>
          <w:trHeight w:val="680"/>
        </w:trPr>
        <w:tc>
          <w:tcPr>
            <w:tcW w:w="1701" w:type="dxa"/>
          </w:tcPr>
          <w:p w14:paraId="3572185D" w14:textId="77777777" w:rsidR="00D543D8" w:rsidRPr="00D907C7" w:rsidRDefault="00D543D8" w:rsidP="007A3A22">
            <w:pPr>
              <w:rPr>
                <w:sz w:val="20"/>
              </w:rPr>
            </w:pPr>
            <w:r w:rsidRPr="00D907C7">
              <w:rPr>
                <w:sz w:val="20"/>
              </w:rPr>
              <w:t>Human resources (staffing)</w:t>
            </w:r>
          </w:p>
        </w:tc>
        <w:tc>
          <w:tcPr>
            <w:tcW w:w="709" w:type="dxa"/>
          </w:tcPr>
          <w:p w14:paraId="751D661F" w14:textId="77777777" w:rsidR="00D543D8" w:rsidRPr="00D907C7" w:rsidRDefault="00D543D8" w:rsidP="007A3A22">
            <w:pPr>
              <w:jc w:val="center"/>
              <w:rPr>
                <w:sz w:val="20"/>
              </w:rPr>
            </w:pPr>
          </w:p>
        </w:tc>
        <w:tc>
          <w:tcPr>
            <w:tcW w:w="728" w:type="dxa"/>
          </w:tcPr>
          <w:p w14:paraId="03E3B843" w14:textId="77777777" w:rsidR="00D543D8" w:rsidRPr="00D907C7" w:rsidRDefault="00D543D8" w:rsidP="007A3A22">
            <w:pPr>
              <w:jc w:val="center"/>
              <w:rPr>
                <w:sz w:val="20"/>
              </w:rPr>
            </w:pPr>
          </w:p>
        </w:tc>
        <w:tc>
          <w:tcPr>
            <w:tcW w:w="1134" w:type="dxa"/>
          </w:tcPr>
          <w:p w14:paraId="5220A5B3" w14:textId="77777777" w:rsidR="00D543D8" w:rsidRPr="00D907C7" w:rsidRDefault="00D543D8" w:rsidP="007A3A22">
            <w:pPr>
              <w:jc w:val="center"/>
              <w:rPr>
                <w:sz w:val="20"/>
              </w:rPr>
            </w:pPr>
            <w:r w:rsidRPr="00D907C7">
              <w:rPr>
                <w:sz w:val="20"/>
              </w:rPr>
              <w:sym w:font="Wingdings 2" w:char="F050"/>
            </w:r>
          </w:p>
        </w:tc>
        <w:tc>
          <w:tcPr>
            <w:tcW w:w="610" w:type="dxa"/>
          </w:tcPr>
          <w:p w14:paraId="4981A92E" w14:textId="77777777" w:rsidR="00D543D8" w:rsidRPr="00D907C7" w:rsidRDefault="00D543D8" w:rsidP="007A3A22">
            <w:pPr>
              <w:jc w:val="center"/>
              <w:rPr>
                <w:sz w:val="20"/>
              </w:rPr>
            </w:pPr>
          </w:p>
        </w:tc>
        <w:tc>
          <w:tcPr>
            <w:tcW w:w="4474" w:type="dxa"/>
          </w:tcPr>
          <w:p w14:paraId="0E442BCC" w14:textId="531D7E52" w:rsidR="00D543D8" w:rsidRPr="00D907C7" w:rsidRDefault="00D543D8" w:rsidP="007A3A22">
            <w:pPr>
              <w:rPr>
                <w:sz w:val="20"/>
              </w:rPr>
            </w:pPr>
            <w:r w:rsidRPr="00D907C7">
              <w:rPr>
                <w:sz w:val="20"/>
              </w:rPr>
              <w:t>Met in principle, particularly at national level</w:t>
            </w:r>
            <w:r w:rsidR="00247BE6">
              <w:rPr>
                <w:sz w:val="20"/>
              </w:rPr>
              <w:t>,</w:t>
            </w:r>
            <w:r w:rsidRPr="00D907C7">
              <w:rPr>
                <w:sz w:val="20"/>
              </w:rPr>
              <w:t xml:space="preserve"> though some staff are not always available. Staff gaps remain at </w:t>
            </w:r>
            <w:r w:rsidR="00247BE6">
              <w:rPr>
                <w:sz w:val="20"/>
              </w:rPr>
              <w:t>m</w:t>
            </w:r>
            <w:r w:rsidRPr="00D907C7">
              <w:rPr>
                <w:sz w:val="20"/>
              </w:rPr>
              <w:t>unicipal level</w:t>
            </w:r>
            <w:r w:rsidR="00194E05" w:rsidRPr="00D907C7">
              <w:rPr>
                <w:sz w:val="20"/>
              </w:rPr>
              <w:t>. A commitment has been made to increase staffing at the municipal level</w:t>
            </w:r>
          </w:p>
        </w:tc>
      </w:tr>
      <w:tr w:rsidR="00D907C7" w14:paraId="3D3921EF" w14:textId="77777777" w:rsidTr="00D907C7">
        <w:trPr>
          <w:trHeight w:val="680"/>
        </w:trPr>
        <w:tc>
          <w:tcPr>
            <w:tcW w:w="1701" w:type="dxa"/>
          </w:tcPr>
          <w:p w14:paraId="01080F8F" w14:textId="77777777" w:rsidR="00D543D8" w:rsidRPr="00D907C7" w:rsidRDefault="00D543D8" w:rsidP="007A3A22">
            <w:pPr>
              <w:rPr>
                <w:sz w:val="20"/>
              </w:rPr>
            </w:pPr>
            <w:r w:rsidRPr="00D907C7">
              <w:rPr>
                <w:sz w:val="20"/>
              </w:rPr>
              <w:t>Operational funding</w:t>
            </w:r>
          </w:p>
        </w:tc>
        <w:tc>
          <w:tcPr>
            <w:tcW w:w="709" w:type="dxa"/>
          </w:tcPr>
          <w:p w14:paraId="2D498BA9" w14:textId="77777777" w:rsidR="00D543D8" w:rsidRPr="00D907C7" w:rsidRDefault="00D543D8" w:rsidP="007A3A22">
            <w:pPr>
              <w:jc w:val="center"/>
              <w:rPr>
                <w:sz w:val="20"/>
              </w:rPr>
            </w:pPr>
          </w:p>
        </w:tc>
        <w:tc>
          <w:tcPr>
            <w:tcW w:w="728" w:type="dxa"/>
          </w:tcPr>
          <w:p w14:paraId="797F9A66" w14:textId="77777777" w:rsidR="00D543D8" w:rsidRPr="00D907C7" w:rsidRDefault="00D543D8" w:rsidP="007A3A22">
            <w:pPr>
              <w:jc w:val="center"/>
              <w:rPr>
                <w:sz w:val="20"/>
              </w:rPr>
            </w:pPr>
          </w:p>
        </w:tc>
        <w:tc>
          <w:tcPr>
            <w:tcW w:w="1134" w:type="dxa"/>
          </w:tcPr>
          <w:p w14:paraId="2F5335C0" w14:textId="77777777" w:rsidR="00D543D8" w:rsidRPr="00D907C7" w:rsidRDefault="00D543D8" w:rsidP="007A3A22">
            <w:pPr>
              <w:jc w:val="center"/>
              <w:rPr>
                <w:sz w:val="20"/>
              </w:rPr>
            </w:pPr>
            <w:r w:rsidRPr="00D907C7">
              <w:rPr>
                <w:sz w:val="20"/>
              </w:rPr>
              <w:sym w:font="Wingdings 2" w:char="F050"/>
            </w:r>
          </w:p>
        </w:tc>
        <w:tc>
          <w:tcPr>
            <w:tcW w:w="610" w:type="dxa"/>
          </w:tcPr>
          <w:p w14:paraId="2641DE31" w14:textId="77777777" w:rsidR="00D543D8" w:rsidRPr="00D907C7" w:rsidRDefault="00D543D8" w:rsidP="007A3A22">
            <w:pPr>
              <w:jc w:val="center"/>
              <w:rPr>
                <w:sz w:val="20"/>
              </w:rPr>
            </w:pPr>
          </w:p>
        </w:tc>
        <w:tc>
          <w:tcPr>
            <w:tcW w:w="4474" w:type="dxa"/>
          </w:tcPr>
          <w:p w14:paraId="47F5D6AA" w14:textId="05F0C129" w:rsidR="00D543D8" w:rsidRPr="00D907C7" w:rsidRDefault="00D543D8" w:rsidP="007A3A22">
            <w:pPr>
              <w:rPr>
                <w:sz w:val="20"/>
              </w:rPr>
            </w:pPr>
            <w:r w:rsidRPr="00D907C7">
              <w:rPr>
                <w:sz w:val="20"/>
              </w:rPr>
              <w:t xml:space="preserve">Largely met at national level but operational funding gaps at </w:t>
            </w:r>
            <w:r w:rsidR="00247BE6">
              <w:rPr>
                <w:sz w:val="20"/>
              </w:rPr>
              <w:t>m</w:t>
            </w:r>
            <w:r w:rsidRPr="00D907C7">
              <w:rPr>
                <w:sz w:val="20"/>
              </w:rPr>
              <w:t xml:space="preserve">unicipal level constrain </w:t>
            </w:r>
            <w:r w:rsidR="00247BE6">
              <w:rPr>
                <w:sz w:val="20"/>
              </w:rPr>
              <w:t xml:space="preserve">the </w:t>
            </w:r>
            <w:r w:rsidRPr="00D907C7">
              <w:rPr>
                <w:sz w:val="20"/>
              </w:rPr>
              <w:t xml:space="preserve">ability </w:t>
            </w:r>
            <w:r w:rsidR="00247BE6">
              <w:rPr>
                <w:sz w:val="20"/>
              </w:rPr>
              <w:t xml:space="preserve">of </w:t>
            </w:r>
            <w:r w:rsidR="00247BE6" w:rsidRPr="00D907C7">
              <w:rPr>
                <w:sz w:val="20"/>
              </w:rPr>
              <w:t xml:space="preserve">staff </w:t>
            </w:r>
            <w:r w:rsidRPr="00D907C7">
              <w:rPr>
                <w:sz w:val="20"/>
              </w:rPr>
              <w:t>to exercise their role</w:t>
            </w:r>
            <w:r w:rsidR="00194E05" w:rsidRPr="00D907C7">
              <w:rPr>
                <w:sz w:val="20"/>
              </w:rPr>
              <w:t xml:space="preserve">. </w:t>
            </w:r>
          </w:p>
        </w:tc>
      </w:tr>
      <w:tr w:rsidR="00D907C7" w14:paraId="34E61732" w14:textId="77777777" w:rsidTr="00D907C7">
        <w:trPr>
          <w:trHeight w:val="680"/>
        </w:trPr>
        <w:tc>
          <w:tcPr>
            <w:tcW w:w="1701" w:type="dxa"/>
          </w:tcPr>
          <w:p w14:paraId="53D7900F" w14:textId="6E349CE4" w:rsidR="00D543D8" w:rsidRPr="00D907C7" w:rsidRDefault="00353F81" w:rsidP="007A3A22">
            <w:pPr>
              <w:rPr>
                <w:sz w:val="20"/>
              </w:rPr>
            </w:pPr>
            <w:r w:rsidRPr="00D907C7">
              <w:rPr>
                <w:sz w:val="20"/>
              </w:rPr>
              <w:t>Formal c</w:t>
            </w:r>
            <w:r w:rsidR="00D543D8" w:rsidRPr="00D907C7">
              <w:rPr>
                <w:sz w:val="20"/>
              </w:rPr>
              <w:t>ross-</w:t>
            </w:r>
            <w:r w:rsidRPr="00D907C7">
              <w:rPr>
                <w:sz w:val="20"/>
              </w:rPr>
              <w:t>g</w:t>
            </w:r>
            <w:r w:rsidR="00D543D8" w:rsidRPr="00D907C7">
              <w:rPr>
                <w:sz w:val="20"/>
              </w:rPr>
              <w:t>overnment coordination</w:t>
            </w:r>
          </w:p>
        </w:tc>
        <w:tc>
          <w:tcPr>
            <w:tcW w:w="709" w:type="dxa"/>
          </w:tcPr>
          <w:p w14:paraId="0FBE7F2C" w14:textId="77777777" w:rsidR="00D543D8" w:rsidRPr="00D907C7" w:rsidRDefault="00D543D8" w:rsidP="007A3A22">
            <w:pPr>
              <w:jc w:val="center"/>
              <w:rPr>
                <w:sz w:val="20"/>
              </w:rPr>
            </w:pPr>
          </w:p>
        </w:tc>
        <w:tc>
          <w:tcPr>
            <w:tcW w:w="728" w:type="dxa"/>
          </w:tcPr>
          <w:p w14:paraId="1A2167CB" w14:textId="77777777" w:rsidR="00D543D8" w:rsidRPr="00D907C7" w:rsidRDefault="00D543D8" w:rsidP="007A3A22">
            <w:pPr>
              <w:jc w:val="center"/>
              <w:rPr>
                <w:sz w:val="20"/>
              </w:rPr>
            </w:pPr>
          </w:p>
        </w:tc>
        <w:tc>
          <w:tcPr>
            <w:tcW w:w="1134" w:type="dxa"/>
          </w:tcPr>
          <w:p w14:paraId="0E97A20D" w14:textId="77777777" w:rsidR="00D543D8" w:rsidRPr="00D907C7" w:rsidRDefault="00D543D8" w:rsidP="007A3A22">
            <w:pPr>
              <w:jc w:val="center"/>
              <w:rPr>
                <w:sz w:val="20"/>
              </w:rPr>
            </w:pPr>
          </w:p>
        </w:tc>
        <w:tc>
          <w:tcPr>
            <w:tcW w:w="610" w:type="dxa"/>
          </w:tcPr>
          <w:p w14:paraId="6A309540" w14:textId="77777777" w:rsidR="00D543D8" w:rsidRPr="00D907C7" w:rsidRDefault="00D543D8" w:rsidP="007A3A22">
            <w:pPr>
              <w:jc w:val="center"/>
              <w:rPr>
                <w:sz w:val="20"/>
              </w:rPr>
            </w:pPr>
            <w:r w:rsidRPr="00D907C7">
              <w:rPr>
                <w:sz w:val="20"/>
              </w:rPr>
              <w:sym w:font="Wingdings 2" w:char="F050"/>
            </w:r>
          </w:p>
        </w:tc>
        <w:tc>
          <w:tcPr>
            <w:tcW w:w="4474" w:type="dxa"/>
          </w:tcPr>
          <w:p w14:paraId="64DAB1DB" w14:textId="5663D80B" w:rsidR="00D543D8" w:rsidRPr="00D907C7" w:rsidRDefault="00247BE6" w:rsidP="007A3A22">
            <w:pPr>
              <w:rPr>
                <w:sz w:val="20"/>
              </w:rPr>
            </w:pPr>
            <w:r>
              <w:rPr>
                <w:sz w:val="20"/>
              </w:rPr>
              <w:t>I</w:t>
            </w:r>
            <w:r w:rsidR="00353F81" w:rsidRPr="00D907C7">
              <w:rPr>
                <w:sz w:val="20"/>
              </w:rPr>
              <w:t xml:space="preserve">nadequate </w:t>
            </w:r>
            <w:r w:rsidR="00D543D8" w:rsidRPr="00D907C7">
              <w:rPr>
                <w:sz w:val="20"/>
              </w:rPr>
              <w:t>formal cross</w:t>
            </w:r>
            <w:r>
              <w:rPr>
                <w:sz w:val="20"/>
              </w:rPr>
              <w:t>-</w:t>
            </w:r>
            <w:r w:rsidR="00D543D8" w:rsidRPr="00D907C7">
              <w:rPr>
                <w:sz w:val="20"/>
              </w:rPr>
              <w:t xml:space="preserve">government coordination. Political context and changing </w:t>
            </w:r>
            <w:r>
              <w:rPr>
                <w:sz w:val="20"/>
              </w:rPr>
              <w:t>m</w:t>
            </w:r>
            <w:r w:rsidR="00D543D8" w:rsidRPr="00D907C7">
              <w:rPr>
                <w:sz w:val="20"/>
              </w:rPr>
              <w:t>inist</w:t>
            </w:r>
            <w:r>
              <w:rPr>
                <w:sz w:val="20"/>
              </w:rPr>
              <w:t>erial responsibility</w:t>
            </w:r>
            <w:r w:rsidR="00D543D8" w:rsidRPr="00D907C7">
              <w:rPr>
                <w:sz w:val="20"/>
              </w:rPr>
              <w:t xml:space="preserve"> exacerbates coordination constraints</w:t>
            </w:r>
          </w:p>
        </w:tc>
      </w:tr>
      <w:tr w:rsidR="00353F81" w14:paraId="05E5B58F" w14:textId="77777777" w:rsidTr="00D907C7">
        <w:trPr>
          <w:trHeight w:val="680"/>
        </w:trPr>
        <w:tc>
          <w:tcPr>
            <w:tcW w:w="1701" w:type="dxa"/>
          </w:tcPr>
          <w:p w14:paraId="4016E072" w14:textId="4F640BEA" w:rsidR="00353F81" w:rsidRPr="00D907C7" w:rsidRDefault="00353F81" w:rsidP="0083411C">
            <w:pPr>
              <w:rPr>
                <w:sz w:val="20"/>
              </w:rPr>
            </w:pPr>
            <w:r w:rsidRPr="00D907C7">
              <w:rPr>
                <w:sz w:val="20"/>
              </w:rPr>
              <w:t>Informal cross</w:t>
            </w:r>
            <w:r w:rsidR="00247BE6">
              <w:rPr>
                <w:sz w:val="20"/>
              </w:rPr>
              <w:t>-</w:t>
            </w:r>
            <w:r w:rsidRPr="00D907C7">
              <w:rPr>
                <w:sz w:val="20"/>
              </w:rPr>
              <w:t>government coordination</w:t>
            </w:r>
          </w:p>
        </w:tc>
        <w:tc>
          <w:tcPr>
            <w:tcW w:w="709" w:type="dxa"/>
          </w:tcPr>
          <w:p w14:paraId="48AD5BC4" w14:textId="48E21515" w:rsidR="00353F81" w:rsidRPr="00D907C7" w:rsidRDefault="00353F81" w:rsidP="0083411C">
            <w:pPr>
              <w:jc w:val="center"/>
              <w:rPr>
                <w:sz w:val="20"/>
              </w:rPr>
            </w:pPr>
          </w:p>
        </w:tc>
        <w:tc>
          <w:tcPr>
            <w:tcW w:w="728" w:type="dxa"/>
          </w:tcPr>
          <w:p w14:paraId="3DA64CB0" w14:textId="244F9B99" w:rsidR="00353F81" w:rsidRPr="00D907C7" w:rsidRDefault="00353F81" w:rsidP="0083411C">
            <w:pPr>
              <w:jc w:val="center"/>
              <w:rPr>
                <w:sz w:val="20"/>
              </w:rPr>
            </w:pPr>
            <w:r w:rsidRPr="00D907C7">
              <w:rPr>
                <w:sz w:val="20"/>
              </w:rPr>
              <w:sym w:font="Wingdings 2" w:char="F050"/>
            </w:r>
          </w:p>
        </w:tc>
        <w:tc>
          <w:tcPr>
            <w:tcW w:w="1134" w:type="dxa"/>
          </w:tcPr>
          <w:p w14:paraId="2FD8D7A7" w14:textId="77777777" w:rsidR="00353F81" w:rsidRPr="00D907C7" w:rsidRDefault="00353F81" w:rsidP="0083411C">
            <w:pPr>
              <w:jc w:val="center"/>
              <w:rPr>
                <w:sz w:val="20"/>
              </w:rPr>
            </w:pPr>
          </w:p>
        </w:tc>
        <w:tc>
          <w:tcPr>
            <w:tcW w:w="610" w:type="dxa"/>
          </w:tcPr>
          <w:p w14:paraId="2CD5E1BC" w14:textId="77777777" w:rsidR="00353F81" w:rsidRPr="00D907C7" w:rsidRDefault="00353F81" w:rsidP="0083411C">
            <w:pPr>
              <w:jc w:val="center"/>
              <w:rPr>
                <w:sz w:val="20"/>
              </w:rPr>
            </w:pPr>
          </w:p>
        </w:tc>
        <w:tc>
          <w:tcPr>
            <w:tcW w:w="4474" w:type="dxa"/>
          </w:tcPr>
          <w:p w14:paraId="2441A863" w14:textId="01ABFC99" w:rsidR="00353F81" w:rsidRPr="00D907C7" w:rsidRDefault="00353F81" w:rsidP="0083411C">
            <w:pPr>
              <w:rPr>
                <w:sz w:val="20"/>
              </w:rPr>
            </w:pPr>
            <w:r w:rsidRPr="00D907C7">
              <w:rPr>
                <w:sz w:val="20"/>
              </w:rPr>
              <w:t xml:space="preserve">Good informal coordination across government at the technical level. Strong technical relationships and adoption of technical policies and standards. </w:t>
            </w:r>
            <w:r w:rsidR="00247BE6">
              <w:rPr>
                <w:sz w:val="20"/>
              </w:rPr>
              <w:t>The e</w:t>
            </w:r>
            <w:r w:rsidRPr="00D907C7">
              <w:rPr>
                <w:sz w:val="20"/>
              </w:rPr>
              <w:t>mbedded nature of the program has supported close collaboration</w:t>
            </w:r>
          </w:p>
        </w:tc>
      </w:tr>
      <w:tr w:rsidR="00D907C7" w:rsidRPr="00247BE6" w14:paraId="339FA72B" w14:textId="77777777" w:rsidTr="0083411C">
        <w:trPr>
          <w:trHeight w:val="513"/>
        </w:trPr>
        <w:tc>
          <w:tcPr>
            <w:tcW w:w="1701" w:type="dxa"/>
          </w:tcPr>
          <w:p w14:paraId="7A149D92" w14:textId="77777777" w:rsidR="00D543D8" w:rsidRPr="00D907C7" w:rsidRDefault="00D543D8" w:rsidP="0083411C">
            <w:pPr>
              <w:rPr>
                <w:sz w:val="20"/>
              </w:rPr>
            </w:pPr>
            <w:r w:rsidRPr="00D907C7">
              <w:rPr>
                <w:sz w:val="20"/>
              </w:rPr>
              <w:t>Decentralisation coordination</w:t>
            </w:r>
          </w:p>
        </w:tc>
        <w:tc>
          <w:tcPr>
            <w:tcW w:w="709" w:type="dxa"/>
          </w:tcPr>
          <w:p w14:paraId="03EDE407" w14:textId="77777777" w:rsidR="00D543D8" w:rsidRPr="00D907C7" w:rsidRDefault="00D543D8" w:rsidP="0083411C">
            <w:pPr>
              <w:jc w:val="center"/>
              <w:rPr>
                <w:sz w:val="20"/>
              </w:rPr>
            </w:pPr>
          </w:p>
        </w:tc>
        <w:tc>
          <w:tcPr>
            <w:tcW w:w="728" w:type="dxa"/>
          </w:tcPr>
          <w:p w14:paraId="585188EE" w14:textId="77777777" w:rsidR="00D543D8" w:rsidRPr="00D907C7" w:rsidRDefault="00D543D8" w:rsidP="0083411C">
            <w:pPr>
              <w:jc w:val="center"/>
              <w:rPr>
                <w:sz w:val="20"/>
              </w:rPr>
            </w:pPr>
          </w:p>
        </w:tc>
        <w:tc>
          <w:tcPr>
            <w:tcW w:w="1134" w:type="dxa"/>
          </w:tcPr>
          <w:p w14:paraId="4AFEE8A1" w14:textId="77777777" w:rsidR="00D543D8" w:rsidRPr="00D907C7" w:rsidRDefault="00D543D8" w:rsidP="0083411C">
            <w:pPr>
              <w:jc w:val="center"/>
              <w:rPr>
                <w:sz w:val="20"/>
              </w:rPr>
            </w:pPr>
            <w:r w:rsidRPr="00D907C7">
              <w:rPr>
                <w:sz w:val="20"/>
              </w:rPr>
              <w:sym w:font="Wingdings 2" w:char="F050"/>
            </w:r>
          </w:p>
        </w:tc>
        <w:tc>
          <w:tcPr>
            <w:tcW w:w="610" w:type="dxa"/>
          </w:tcPr>
          <w:p w14:paraId="302F3DFC" w14:textId="77777777" w:rsidR="00D543D8" w:rsidRPr="00D907C7" w:rsidRDefault="00D543D8" w:rsidP="0083411C">
            <w:pPr>
              <w:jc w:val="center"/>
              <w:rPr>
                <w:sz w:val="20"/>
              </w:rPr>
            </w:pPr>
          </w:p>
        </w:tc>
        <w:tc>
          <w:tcPr>
            <w:tcW w:w="4474" w:type="dxa"/>
          </w:tcPr>
          <w:p w14:paraId="1F69A9B1" w14:textId="40700DE4" w:rsidR="00D543D8" w:rsidRPr="00D907C7" w:rsidRDefault="00194E05" w:rsidP="0083411C">
            <w:pPr>
              <w:rPr>
                <w:sz w:val="20"/>
              </w:rPr>
            </w:pPr>
            <w:r w:rsidRPr="00D907C7">
              <w:rPr>
                <w:sz w:val="20"/>
              </w:rPr>
              <w:t>Substantial effort is being made to build capacity at local level but this is constrained by limited staffing</w:t>
            </w:r>
          </w:p>
        </w:tc>
      </w:tr>
      <w:tr w:rsidR="00D907C7" w14:paraId="71634431" w14:textId="77777777" w:rsidTr="00D907C7">
        <w:trPr>
          <w:trHeight w:val="680"/>
        </w:trPr>
        <w:tc>
          <w:tcPr>
            <w:tcW w:w="1701" w:type="dxa"/>
          </w:tcPr>
          <w:p w14:paraId="0EDCFB7C" w14:textId="77777777" w:rsidR="00D543D8" w:rsidRPr="00D907C7" w:rsidRDefault="00D543D8" w:rsidP="0083411C">
            <w:pPr>
              <w:rPr>
                <w:sz w:val="20"/>
              </w:rPr>
            </w:pPr>
            <w:r w:rsidRPr="00D907C7">
              <w:rPr>
                <w:sz w:val="20"/>
              </w:rPr>
              <w:t>Participation in IMRF</w:t>
            </w:r>
          </w:p>
        </w:tc>
        <w:tc>
          <w:tcPr>
            <w:tcW w:w="709" w:type="dxa"/>
          </w:tcPr>
          <w:p w14:paraId="4EA875E0" w14:textId="77777777" w:rsidR="00D543D8" w:rsidRPr="00D907C7" w:rsidRDefault="00D543D8" w:rsidP="0083411C">
            <w:pPr>
              <w:jc w:val="center"/>
              <w:rPr>
                <w:sz w:val="20"/>
              </w:rPr>
            </w:pPr>
          </w:p>
        </w:tc>
        <w:tc>
          <w:tcPr>
            <w:tcW w:w="728" w:type="dxa"/>
          </w:tcPr>
          <w:p w14:paraId="2FBEE433" w14:textId="77777777" w:rsidR="00D543D8" w:rsidRPr="00D907C7" w:rsidRDefault="00D543D8" w:rsidP="0083411C">
            <w:pPr>
              <w:jc w:val="center"/>
              <w:rPr>
                <w:sz w:val="20"/>
              </w:rPr>
            </w:pPr>
          </w:p>
        </w:tc>
        <w:tc>
          <w:tcPr>
            <w:tcW w:w="1134" w:type="dxa"/>
          </w:tcPr>
          <w:p w14:paraId="4945397D" w14:textId="77777777" w:rsidR="00D543D8" w:rsidRPr="00D907C7" w:rsidRDefault="00D543D8" w:rsidP="0083411C">
            <w:pPr>
              <w:jc w:val="center"/>
              <w:rPr>
                <w:sz w:val="20"/>
              </w:rPr>
            </w:pPr>
          </w:p>
        </w:tc>
        <w:tc>
          <w:tcPr>
            <w:tcW w:w="610" w:type="dxa"/>
          </w:tcPr>
          <w:p w14:paraId="7FBB5CC1" w14:textId="77777777" w:rsidR="00D543D8" w:rsidRPr="00D907C7" w:rsidRDefault="00D543D8" w:rsidP="0083411C">
            <w:pPr>
              <w:jc w:val="center"/>
              <w:rPr>
                <w:sz w:val="20"/>
              </w:rPr>
            </w:pPr>
            <w:r w:rsidRPr="00D907C7">
              <w:rPr>
                <w:sz w:val="20"/>
              </w:rPr>
              <w:sym w:font="Wingdings 2" w:char="F050"/>
            </w:r>
          </w:p>
        </w:tc>
        <w:tc>
          <w:tcPr>
            <w:tcW w:w="4474" w:type="dxa"/>
          </w:tcPr>
          <w:p w14:paraId="51E24AFA" w14:textId="285A538A" w:rsidR="00D543D8" w:rsidRPr="00D907C7" w:rsidRDefault="00194E05" w:rsidP="0083411C">
            <w:pPr>
              <w:rPr>
                <w:sz w:val="20"/>
              </w:rPr>
            </w:pPr>
            <w:r w:rsidRPr="00D907C7">
              <w:rPr>
                <w:sz w:val="20"/>
              </w:rPr>
              <w:t>IMRF not established, th</w:t>
            </w:r>
            <w:r w:rsidR="00D543D8" w:rsidRPr="00D907C7">
              <w:rPr>
                <w:sz w:val="20"/>
              </w:rPr>
              <w:t>ough ToR drafted</w:t>
            </w:r>
            <w:r w:rsidRPr="00D907C7">
              <w:rPr>
                <w:sz w:val="20"/>
              </w:rPr>
              <w:t>. Informal coordination occurring but not effective in addressing strategic issues</w:t>
            </w:r>
          </w:p>
        </w:tc>
      </w:tr>
      <w:tr w:rsidR="00D907C7" w14:paraId="4C222CAE" w14:textId="77777777" w:rsidTr="0083411C">
        <w:trPr>
          <w:trHeight w:val="504"/>
        </w:trPr>
        <w:tc>
          <w:tcPr>
            <w:tcW w:w="1701" w:type="dxa"/>
          </w:tcPr>
          <w:p w14:paraId="083BF0CF" w14:textId="77777777" w:rsidR="00D543D8" w:rsidRPr="00D907C7" w:rsidRDefault="00D543D8" w:rsidP="0083411C">
            <w:pPr>
              <w:rPr>
                <w:sz w:val="20"/>
              </w:rPr>
            </w:pPr>
            <w:r w:rsidRPr="00D907C7">
              <w:rPr>
                <w:sz w:val="20"/>
              </w:rPr>
              <w:t>Participation in RWG</w:t>
            </w:r>
          </w:p>
        </w:tc>
        <w:tc>
          <w:tcPr>
            <w:tcW w:w="709" w:type="dxa"/>
          </w:tcPr>
          <w:p w14:paraId="7E91E2FA" w14:textId="77777777" w:rsidR="00D543D8" w:rsidRPr="00D907C7" w:rsidRDefault="00D543D8" w:rsidP="0083411C">
            <w:pPr>
              <w:jc w:val="center"/>
              <w:rPr>
                <w:sz w:val="20"/>
              </w:rPr>
            </w:pPr>
          </w:p>
        </w:tc>
        <w:tc>
          <w:tcPr>
            <w:tcW w:w="728" w:type="dxa"/>
          </w:tcPr>
          <w:p w14:paraId="3DBD9059" w14:textId="77777777" w:rsidR="00D543D8" w:rsidRPr="00D907C7" w:rsidRDefault="00D543D8" w:rsidP="0083411C">
            <w:pPr>
              <w:jc w:val="center"/>
              <w:rPr>
                <w:sz w:val="20"/>
              </w:rPr>
            </w:pPr>
          </w:p>
        </w:tc>
        <w:tc>
          <w:tcPr>
            <w:tcW w:w="1134" w:type="dxa"/>
          </w:tcPr>
          <w:p w14:paraId="2C57862B" w14:textId="77777777" w:rsidR="00D543D8" w:rsidRPr="00D907C7" w:rsidRDefault="00D543D8" w:rsidP="0083411C">
            <w:pPr>
              <w:jc w:val="center"/>
              <w:rPr>
                <w:sz w:val="20"/>
              </w:rPr>
            </w:pPr>
          </w:p>
        </w:tc>
        <w:tc>
          <w:tcPr>
            <w:tcW w:w="610" w:type="dxa"/>
          </w:tcPr>
          <w:p w14:paraId="34C2DF50" w14:textId="77777777" w:rsidR="00D543D8" w:rsidRPr="00D907C7" w:rsidRDefault="00D543D8" w:rsidP="0083411C">
            <w:pPr>
              <w:jc w:val="center"/>
              <w:rPr>
                <w:sz w:val="20"/>
              </w:rPr>
            </w:pPr>
            <w:r w:rsidRPr="00D907C7">
              <w:rPr>
                <w:sz w:val="20"/>
              </w:rPr>
              <w:sym w:font="Wingdings 2" w:char="F050"/>
            </w:r>
          </w:p>
        </w:tc>
        <w:tc>
          <w:tcPr>
            <w:tcW w:w="4474" w:type="dxa"/>
          </w:tcPr>
          <w:p w14:paraId="32FDC2AD" w14:textId="4DE505E4" w:rsidR="00D543D8" w:rsidRPr="00D907C7" w:rsidRDefault="00194E05" w:rsidP="0083411C">
            <w:pPr>
              <w:rPr>
                <w:sz w:val="20"/>
              </w:rPr>
            </w:pPr>
            <w:r w:rsidRPr="00D907C7">
              <w:rPr>
                <w:sz w:val="20"/>
              </w:rPr>
              <w:t>RWG not established, th</w:t>
            </w:r>
            <w:r w:rsidR="00D543D8" w:rsidRPr="00D907C7">
              <w:rPr>
                <w:sz w:val="20"/>
              </w:rPr>
              <w:t>ough ToR drafted</w:t>
            </w:r>
          </w:p>
        </w:tc>
      </w:tr>
    </w:tbl>
    <w:p w14:paraId="70C8D56A" w14:textId="7AB38BFE" w:rsidR="00353F81" w:rsidRPr="00D907C7" w:rsidRDefault="00353F81" w:rsidP="00247BE6">
      <w:pPr>
        <w:spacing w:before="120" w:after="120"/>
        <w:jc w:val="left"/>
        <w:rPr>
          <w:b/>
          <w:sz w:val="18"/>
        </w:rPr>
      </w:pPr>
      <w:r w:rsidRPr="00D907C7">
        <w:rPr>
          <w:b/>
          <w:sz w:val="18"/>
        </w:rPr>
        <w:t>Definitions</w:t>
      </w:r>
    </w:p>
    <w:p w14:paraId="4955C44E" w14:textId="0CD17B13" w:rsidR="00353F81" w:rsidRPr="00D907C7" w:rsidRDefault="00353F81" w:rsidP="00247BE6">
      <w:pPr>
        <w:jc w:val="left"/>
        <w:rPr>
          <w:i/>
          <w:sz w:val="18"/>
        </w:rPr>
      </w:pPr>
      <w:r w:rsidRPr="00D907C7">
        <w:rPr>
          <w:b/>
          <w:i/>
          <w:sz w:val="18"/>
        </w:rPr>
        <w:t>High</w:t>
      </w:r>
      <w:r w:rsidRPr="00D907C7">
        <w:rPr>
          <w:i/>
          <w:sz w:val="18"/>
        </w:rPr>
        <w:t xml:space="preserve"> – Demonstrated commitment above requirements in all areas as specified in the Subsidiary Arrangement or as agreed through ratified plans, with potential for building substantial organisational capital (and capacity) within the next 2</w:t>
      </w:r>
      <w:r w:rsidR="00247BE6">
        <w:rPr>
          <w:rFonts w:ascii="Calibri" w:hAnsi="Calibri" w:cs="Calibri"/>
          <w:i/>
          <w:sz w:val="18"/>
        </w:rPr>
        <w:t>–</w:t>
      </w:r>
      <w:r w:rsidRPr="00D907C7">
        <w:rPr>
          <w:i/>
          <w:sz w:val="18"/>
        </w:rPr>
        <w:t>3 years to maintain the rural road network to required standards.</w:t>
      </w:r>
    </w:p>
    <w:p w14:paraId="7A58BD59" w14:textId="3F35E2DB" w:rsidR="00353F81" w:rsidRPr="00D907C7" w:rsidRDefault="00353F81" w:rsidP="00247BE6">
      <w:pPr>
        <w:jc w:val="left"/>
        <w:rPr>
          <w:i/>
          <w:sz w:val="18"/>
        </w:rPr>
      </w:pPr>
      <w:r w:rsidRPr="00D907C7">
        <w:rPr>
          <w:b/>
          <w:i/>
          <w:sz w:val="18"/>
        </w:rPr>
        <w:t>Good</w:t>
      </w:r>
      <w:r w:rsidRPr="00D907C7">
        <w:rPr>
          <w:i/>
          <w:sz w:val="18"/>
        </w:rPr>
        <w:t xml:space="preserve"> – Demonstrated commitments above requirements in some areas with agreements to implement ratified plans and functioning interagency committees in the next reporting period. Clear indications that additional resources will be committed to rural road management in the next 1</w:t>
      </w:r>
      <w:r w:rsidR="00247BE6">
        <w:rPr>
          <w:rFonts w:ascii="Calibri" w:hAnsi="Calibri" w:cs="Calibri"/>
          <w:i/>
          <w:sz w:val="18"/>
        </w:rPr>
        <w:t>–</w:t>
      </w:r>
      <w:r w:rsidRPr="00D907C7">
        <w:rPr>
          <w:i/>
          <w:sz w:val="18"/>
        </w:rPr>
        <w:t>2 years. Potential to take over full responsibility for rural road management in 4</w:t>
      </w:r>
      <w:r w:rsidR="00247BE6">
        <w:rPr>
          <w:rFonts w:ascii="Calibri" w:hAnsi="Calibri" w:cs="Calibri"/>
          <w:i/>
          <w:sz w:val="18"/>
        </w:rPr>
        <w:t>–</w:t>
      </w:r>
      <w:r w:rsidRPr="00D907C7">
        <w:rPr>
          <w:i/>
          <w:sz w:val="18"/>
        </w:rPr>
        <w:t>5 years.</w:t>
      </w:r>
    </w:p>
    <w:p w14:paraId="3964F771" w14:textId="114CB404" w:rsidR="00353F81" w:rsidRPr="00D907C7" w:rsidRDefault="00353F81" w:rsidP="0083411C">
      <w:pPr>
        <w:jc w:val="left"/>
        <w:rPr>
          <w:i/>
          <w:sz w:val="18"/>
        </w:rPr>
      </w:pPr>
      <w:r w:rsidRPr="00D907C7">
        <w:rPr>
          <w:b/>
          <w:i/>
          <w:sz w:val="18"/>
        </w:rPr>
        <w:t>Adequate</w:t>
      </w:r>
      <w:r w:rsidRPr="00D907C7">
        <w:rPr>
          <w:i/>
          <w:sz w:val="18"/>
        </w:rPr>
        <w:t xml:space="preserve"> – Demonstrated commitment to meeting the requirements of the Subsidiary Arrangement with indications for ongoing commitment to managing the rural road network and building internal capacity. Interagency committees established. Potential to take over full responsibility for rural road management in 5</w:t>
      </w:r>
      <w:r w:rsidR="00247BE6">
        <w:rPr>
          <w:rFonts w:ascii="Calibri" w:hAnsi="Calibri" w:cs="Calibri"/>
          <w:i/>
          <w:sz w:val="18"/>
        </w:rPr>
        <w:t>–</w:t>
      </w:r>
      <w:r w:rsidRPr="00D907C7">
        <w:rPr>
          <w:i/>
          <w:sz w:val="18"/>
        </w:rPr>
        <w:t>6 years.</w:t>
      </w:r>
    </w:p>
    <w:p w14:paraId="1F147737" w14:textId="46A2C9BB" w:rsidR="00353F81" w:rsidRPr="00D907C7" w:rsidRDefault="00353F81" w:rsidP="0083411C">
      <w:pPr>
        <w:pStyle w:val="BodyText"/>
        <w:spacing w:after="200" w:line="240" w:lineRule="auto"/>
        <w:rPr>
          <w:i/>
          <w:sz w:val="18"/>
        </w:rPr>
      </w:pPr>
      <w:r w:rsidRPr="00D907C7">
        <w:rPr>
          <w:b/>
          <w:i/>
          <w:sz w:val="18"/>
        </w:rPr>
        <w:t>Low</w:t>
      </w:r>
      <w:r w:rsidRPr="00D907C7">
        <w:rPr>
          <w:i/>
          <w:sz w:val="18"/>
        </w:rPr>
        <w:t xml:space="preserve"> – Unable to demonstrate commitment to meeting the requirements of the Subsidiary Arrangement and an uncoordinated approach to building capacity and organisational capital in order to sustain the gains made through R4D. Limited potential to take over full responsibility for managing the rural road network to required standards. Limited participation in intra-agency committees.</w:t>
      </w:r>
    </w:p>
    <w:p w14:paraId="385BD551" w14:textId="0CF408B5" w:rsidR="004261BD" w:rsidRDefault="004261BD" w:rsidP="00247BE6">
      <w:pPr>
        <w:pStyle w:val="Heading2"/>
      </w:pPr>
      <w:bookmarkStart w:id="23" w:name="_Toc523736295"/>
      <w:r>
        <w:t xml:space="preserve">Implications of discontinuing the </w:t>
      </w:r>
      <w:r w:rsidR="00A56DD8">
        <w:t>R4D-SP</w:t>
      </w:r>
      <w:bookmarkEnd w:id="23"/>
    </w:p>
    <w:p w14:paraId="36135B91" w14:textId="7893FB4B" w:rsidR="004261BD" w:rsidRDefault="00417024" w:rsidP="00247BE6">
      <w:pPr>
        <w:pStyle w:val="BodyText"/>
      </w:pPr>
      <w:r>
        <w:t>This section addresses s</w:t>
      </w:r>
      <w:r w:rsidR="004261BD">
        <w:t>ub</w:t>
      </w:r>
      <w:r w:rsidR="00247BE6">
        <w:t>-</w:t>
      </w:r>
      <w:r w:rsidR="004261BD">
        <w:t xml:space="preserve">question 2c: </w:t>
      </w:r>
      <w:r w:rsidR="004261BD" w:rsidRPr="004978B7">
        <w:rPr>
          <w:i/>
        </w:rPr>
        <w:t>What is the likely impact on T</w:t>
      </w:r>
      <w:r w:rsidR="00247BE6">
        <w:rPr>
          <w:i/>
        </w:rPr>
        <w:t>imor-</w:t>
      </w:r>
      <w:r w:rsidR="004261BD" w:rsidRPr="004978B7">
        <w:rPr>
          <w:i/>
        </w:rPr>
        <w:t>L</w:t>
      </w:r>
      <w:r w:rsidR="00247BE6">
        <w:rPr>
          <w:i/>
        </w:rPr>
        <w:t>este</w:t>
      </w:r>
      <w:r w:rsidR="004261BD" w:rsidRPr="004978B7">
        <w:rPr>
          <w:i/>
        </w:rPr>
        <w:t>’s development and other Australian investments should R4D-SP cease?</w:t>
      </w:r>
    </w:p>
    <w:p w14:paraId="1FACAD08" w14:textId="369A4357" w:rsidR="004261BD" w:rsidRDefault="004261BD" w:rsidP="00247BE6">
      <w:pPr>
        <w:spacing w:before="120"/>
        <w:jc w:val="left"/>
        <w:rPr>
          <w:i/>
          <w:color w:val="C00000"/>
        </w:rPr>
      </w:pPr>
      <w:r>
        <w:rPr>
          <w:b/>
        </w:rPr>
        <w:t xml:space="preserve">Finding: </w:t>
      </w:r>
      <w:r w:rsidRPr="004261BD">
        <w:rPr>
          <w:i/>
          <w:color w:val="C00000"/>
        </w:rPr>
        <w:t>Discontinuing</w:t>
      </w:r>
      <w:r w:rsidR="00737415">
        <w:rPr>
          <w:i/>
          <w:color w:val="C00000"/>
        </w:rPr>
        <w:t xml:space="preserve"> R4D-SP</w:t>
      </w:r>
      <w:r w:rsidRPr="004261BD">
        <w:rPr>
          <w:i/>
          <w:color w:val="C00000"/>
        </w:rPr>
        <w:t xml:space="preserve"> will lead to a significant loss of investment in capacity development</w:t>
      </w:r>
      <w:r>
        <w:rPr>
          <w:i/>
          <w:color w:val="C00000"/>
        </w:rPr>
        <w:t xml:space="preserve"> and a deterioration in rural road access</w:t>
      </w:r>
      <w:r w:rsidRPr="004261BD">
        <w:rPr>
          <w:i/>
          <w:color w:val="C00000"/>
        </w:rPr>
        <w:t xml:space="preserve">. While some areas may progress, </w:t>
      </w:r>
      <w:r w:rsidR="00247BE6">
        <w:rPr>
          <w:i/>
          <w:color w:val="C00000"/>
        </w:rPr>
        <w:t>most</w:t>
      </w:r>
      <w:r w:rsidR="00863E40">
        <w:rPr>
          <w:i/>
          <w:color w:val="C00000"/>
        </w:rPr>
        <w:t xml:space="preserve"> would</w:t>
      </w:r>
      <w:r w:rsidRPr="004261BD">
        <w:rPr>
          <w:i/>
          <w:color w:val="C00000"/>
        </w:rPr>
        <w:t xml:space="preserve"> revert to previous practices. It is unlikely other donors will step in to </w:t>
      </w:r>
      <w:r>
        <w:rPr>
          <w:i/>
          <w:color w:val="C00000"/>
        </w:rPr>
        <w:t>support rura</w:t>
      </w:r>
      <w:r w:rsidR="00F0558C">
        <w:rPr>
          <w:i/>
          <w:color w:val="C00000"/>
        </w:rPr>
        <w:t>l road development</w:t>
      </w:r>
      <w:r w:rsidR="00994F4F">
        <w:rPr>
          <w:i/>
          <w:color w:val="C00000"/>
        </w:rPr>
        <w:t xml:space="preserve"> to the same extent as GoA</w:t>
      </w:r>
      <w:r w:rsidR="00F0558C">
        <w:rPr>
          <w:i/>
          <w:color w:val="C00000"/>
        </w:rPr>
        <w:t xml:space="preserve"> at this stage.</w:t>
      </w:r>
      <w:r w:rsidR="00F0558C">
        <w:rPr>
          <w:rStyle w:val="FootnoteReference"/>
          <w:i/>
          <w:color w:val="C00000"/>
        </w:rPr>
        <w:footnoteReference w:id="32"/>
      </w:r>
    </w:p>
    <w:p w14:paraId="3E76E033" w14:textId="0365B2AA" w:rsidR="004261BD" w:rsidRPr="004261BD" w:rsidRDefault="004261BD" w:rsidP="00247BE6">
      <w:pPr>
        <w:spacing w:before="120"/>
        <w:jc w:val="left"/>
        <w:rPr>
          <w:b/>
          <w:i/>
        </w:rPr>
      </w:pPr>
      <w:r w:rsidRPr="004261BD">
        <w:rPr>
          <w:b/>
        </w:rPr>
        <w:t>Finding:</w:t>
      </w:r>
      <w:r w:rsidRPr="004261BD">
        <w:rPr>
          <w:b/>
          <w:color w:val="C00000"/>
        </w:rPr>
        <w:t xml:space="preserve"> </w:t>
      </w:r>
      <w:r w:rsidRPr="004261BD">
        <w:rPr>
          <w:i/>
          <w:color w:val="C00000"/>
        </w:rPr>
        <w:t>Rural road</w:t>
      </w:r>
      <w:r>
        <w:rPr>
          <w:i/>
          <w:color w:val="C00000"/>
        </w:rPr>
        <w:t>s provide the necessary access that supports a range of other Australian government i</w:t>
      </w:r>
      <w:r w:rsidR="00EB061F">
        <w:rPr>
          <w:i/>
          <w:color w:val="C00000"/>
        </w:rPr>
        <w:t>nvestments such as PNDS</w:t>
      </w:r>
      <w:r w:rsidR="00863E40">
        <w:rPr>
          <w:i/>
          <w:color w:val="C00000"/>
        </w:rPr>
        <w:t>-SP</w:t>
      </w:r>
      <w:r w:rsidR="00EB061F">
        <w:rPr>
          <w:i/>
          <w:color w:val="C00000"/>
        </w:rPr>
        <w:t xml:space="preserve"> and </w:t>
      </w:r>
      <w:r w:rsidR="00863E40">
        <w:rPr>
          <w:i/>
          <w:color w:val="C00000"/>
        </w:rPr>
        <w:t xml:space="preserve">the </w:t>
      </w:r>
      <w:r w:rsidR="0083411C">
        <w:rPr>
          <w:i/>
          <w:color w:val="C00000"/>
        </w:rPr>
        <w:t>Partnership for Human Development (</w:t>
      </w:r>
      <w:r w:rsidR="00EB061F">
        <w:rPr>
          <w:i/>
          <w:color w:val="C00000"/>
        </w:rPr>
        <w:t>PHD</w:t>
      </w:r>
      <w:r w:rsidR="0083411C">
        <w:rPr>
          <w:i/>
          <w:color w:val="C00000"/>
        </w:rPr>
        <w:t>)</w:t>
      </w:r>
      <w:r>
        <w:rPr>
          <w:i/>
          <w:color w:val="C00000"/>
        </w:rPr>
        <w:t>. While there are no detailed cost</w:t>
      </w:r>
      <w:r w:rsidR="00247BE6">
        <w:rPr>
          <w:rFonts w:ascii="Calibri" w:hAnsi="Calibri" w:cs="Calibri"/>
          <w:i/>
          <w:color w:val="C00000"/>
        </w:rPr>
        <w:t>–</w:t>
      </w:r>
      <w:r>
        <w:rPr>
          <w:i/>
          <w:color w:val="C00000"/>
        </w:rPr>
        <w:t>benefit analyses of the implications, a decline in rural road quality and access (as a result of deterioration) will aff</w:t>
      </w:r>
      <w:r w:rsidR="00EB061F">
        <w:rPr>
          <w:i/>
          <w:color w:val="C00000"/>
        </w:rPr>
        <w:t>ect community access to health,</w:t>
      </w:r>
      <w:r>
        <w:rPr>
          <w:i/>
          <w:color w:val="C00000"/>
        </w:rPr>
        <w:t xml:space="preserve"> education and markets. </w:t>
      </w:r>
    </w:p>
    <w:p w14:paraId="4E1D875A" w14:textId="1702F9A6" w:rsidR="003F1ACC" w:rsidRDefault="00247BE6" w:rsidP="00247BE6">
      <w:pPr>
        <w:jc w:val="left"/>
      </w:pPr>
      <w:r>
        <w:t>D</w:t>
      </w:r>
      <w:r w:rsidR="00F14452">
        <w:t>iscontinuing R4D-SP at this stage will significant</w:t>
      </w:r>
      <w:r>
        <w:t>ly</w:t>
      </w:r>
      <w:r w:rsidR="00F14452">
        <w:t xml:space="preserve"> </w:t>
      </w:r>
      <w:r>
        <w:t>reduce</w:t>
      </w:r>
      <w:r w:rsidR="00F14452">
        <w:t xml:space="preserve"> </w:t>
      </w:r>
      <w:r>
        <w:t>MPW</w:t>
      </w:r>
      <w:r w:rsidR="00F14452">
        <w:t xml:space="preserve"> and </w:t>
      </w:r>
      <w:r w:rsidR="00CF41B4">
        <w:t xml:space="preserve">MSA </w:t>
      </w:r>
      <w:r w:rsidR="00F14452">
        <w:t>staff capacity at the municipal level.</w:t>
      </w:r>
      <w:r w:rsidR="009F22DA">
        <w:t xml:space="preserve"> GoA is the main funder of rural road improvement, with the EU and ADB funding minor components</w:t>
      </w:r>
      <w:r w:rsidR="009F22DA">
        <w:rPr>
          <w:rStyle w:val="FootnoteReference"/>
        </w:rPr>
        <w:footnoteReference w:id="33"/>
      </w:r>
      <w:r w:rsidR="006C6ED1">
        <w:t>.</w:t>
      </w:r>
      <w:r w:rsidR="00F14452">
        <w:t xml:space="preserve"> All key informants (ILO</w:t>
      </w:r>
      <w:r w:rsidR="005134F4">
        <w:t>, DFAT</w:t>
      </w:r>
      <w:r w:rsidR="00F14452">
        <w:t xml:space="preserve"> and </w:t>
      </w:r>
      <w:r w:rsidR="005134F4">
        <w:t>GoTL</w:t>
      </w:r>
      <w:r w:rsidR="00F14452">
        <w:t xml:space="preserve">) indicated that most areas will revert back to previous practices should support cease at this stage. Even areas such as </w:t>
      </w:r>
      <w:r w:rsidR="006C6ED1">
        <w:t>p</w:t>
      </w:r>
      <w:r w:rsidR="00F14452">
        <w:t>rocurement, GIS and IT, which currently operate effectively with limited support, are likely to lack the organisational structures and systems to ensure they can be sustained</w:t>
      </w:r>
      <w:r w:rsidR="003F1ACC">
        <w:rPr>
          <w:rStyle w:val="FootnoteReference"/>
        </w:rPr>
        <w:footnoteReference w:id="34"/>
      </w:r>
      <w:r w:rsidR="00F14452">
        <w:t xml:space="preserve">. </w:t>
      </w:r>
      <w:r w:rsidR="003F1ACC">
        <w:t xml:space="preserve">The </w:t>
      </w:r>
      <w:r w:rsidR="006C6ED1">
        <w:t>MPW</w:t>
      </w:r>
      <w:r w:rsidR="003F1ACC">
        <w:t xml:space="preserve"> now has an IT network and servers, with support from R4D-SP, </w:t>
      </w:r>
      <w:r w:rsidR="006C6ED1">
        <w:t xml:space="preserve">but </w:t>
      </w:r>
      <w:r w:rsidR="003F1ACC">
        <w:t>no budget to support its maintenance and development</w:t>
      </w:r>
      <w:r w:rsidR="003F1ACC">
        <w:rPr>
          <w:rStyle w:val="FootnoteReference"/>
        </w:rPr>
        <w:footnoteReference w:id="35"/>
      </w:r>
      <w:r w:rsidR="006C6ED1">
        <w:t>.</w:t>
      </w:r>
    </w:p>
    <w:p w14:paraId="7183EBA0" w14:textId="41735EC9" w:rsidR="004261BD" w:rsidRDefault="005E5620" w:rsidP="00247BE6">
      <w:pPr>
        <w:jc w:val="left"/>
      </w:pPr>
      <w:r>
        <w:t xml:space="preserve">It is estimated that the </w:t>
      </w:r>
      <w:r w:rsidR="00911332">
        <w:t>R4D-SP</w:t>
      </w:r>
      <w:r>
        <w:t xml:space="preserve"> has invested in the professional development of 345 engineers and technical staff, </w:t>
      </w:r>
      <w:r w:rsidR="006C6ED1">
        <w:t>most</w:t>
      </w:r>
      <w:r>
        <w:t xml:space="preserve"> of </w:t>
      </w:r>
      <w:r w:rsidR="006C6ED1">
        <w:t xml:space="preserve">whom </w:t>
      </w:r>
      <w:r>
        <w:t>will not progress without further assistance.</w:t>
      </w:r>
    </w:p>
    <w:p w14:paraId="5A4455A3" w14:textId="367101DD" w:rsidR="005E5620" w:rsidRPr="005E5620" w:rsidRDefault="005E5620" w:rsidP="00247BE6">
      <w:pPr>
        <w:jc w:val="left"/>
      </w:pPr>
      <w:r>
        <w:t>As discussed</w:t>
      </w:r>
      <w:r w:rsidR="006C6ED1">
        <w:t>,</w:t>
      </w:r>
      <w:r>
        <w:t xml:space="preserve"> many of the foundational elements for institutionalising a rural roads system are in place but yet to be adopted</w:t>
      </w:r>
      <w:r w:rsidR="006C6ED1">
        <w:t>,</w:t>
      </w:r>
      <w:r>
        <w:t xml:space="preserve"> such as the Rural Road Policy; technical standards, drawings and designs; t</w:t>
      </w:r>
      <w:r w:rsidRPr="005E5620">
        <w:t xml:space="preserve">raining manuals on </w:t>
      </w:r>
      <w:r>
        <w:t xml:space="preserve">procurement, quantity estimation and contract management; and systems for survey, design, GIS, and M&amp;E. Without further support these are unlikely to be institutionalised. </w:t>
      </w:r>
    </w:p>
    <w:p w14:paraId="3EAA3B8D" w14:textId="4C1A49B1" w:rsidR="00F14452" w:rsidRDefault="00F14452" w:rsidP="00247BE6">
      <w:pPr>
        <w:jc w:val="left"/>
      </w:pPr>
      <w:r>
        <w:t>Currently R4D-SP funds all training programs to support rural roads</w:t>
      </w:r>
      <w:r w:rsidR="005D1AFB">
        <w:rPr>
          <w:rStyle w:val="FootnoteReference"/>
        </w:rPr>
        <w:footnoteReference w:id="36"/>
      </w:r>
      <w:r>
        <w:t xml:space="preserve">. </w:t>
      </w:r>
      <w:r w:rsidR="00601058">
        <w:t>“</w:t>
      </w:r>
      <w:r w:rsidR="006C6ED1">
        <w:t>T</w:t>
      </w:r>
      <w:r>
        <w:t>rain the trainer</w:t>
      </w:r>
      <w:r w:rsidR="00601058">
        <w:t>”</w:t>
      </w:r>
      <w:r>
        <w:t xml:space="preserve"> programs </w:t>
      </w:r>
      <w:r w:rsidR="006C6ED1">
        <w:t>began</w:t>
      </w:r>
      <w:r>
        <w:t xml:space="preserve"> only recently. DRBFC has established a training department</w:t>
      </w:r>
      <w:r w:rsidR="009F22DA">
        <w:rPr>
          <w:rStyle w:val="FootnoteReference"/>
        </w:rPr>
        <w:footnoteReference w:id="37"/>
      </w:r>
      <w:r>
        <w:t xml:space="preserve"> but there is no training centre and they do not have the capacity to progress </w:t>
      </w:r>
      <w:r w:rsidR="00F97E8A">
        <w:t>this initiative</w:t>
      </w:r>
      <w:r>
        <w:t xml:space="preserve"> without support. </w:t>
      </w:r>
    </w:p>
    <w:p w14:paraId="76C6E107" w14:textId="2789F301" w:rsidR="00F97E8A" w:rsidRDefault="00F97E8A" w:rsidP="00247BE6">
      <w:pPr>
        <w:jc w:val="left"/>
      </w:pPr>
      <w:r>
        <w:t xml:space="preserve">Many staff heavily rely on budget support from R4D-SP to be able to conduct fieldwork and on-the-job training. Without access to these funds, </w:t>
      </w:r>
      <w:r w:rsidR="00AC1501">
        <w:t xml:space="preserve">R4D or Ministry </w:t>
      </w:r>
      <w:r>
        <w:t>support staff are unlikely to be involved in field monitoring and supervision. These are systemic issues that need to be addressed through institutional and budget reforms.</w:t>
      </w:r>
    </w:p>
    <w:p w14:paraId="4CE1DA88" w14:textId="28240A34" w:rsidR="00F97E8A" w:rsidRDefault="00F97E8A" w:rsidP="00247BE6">
      <w:pPr>
        <w:jc w:val="left"/>
      </w:pPr>
      <w:r>
        <w:t xml:space="preserve">Based on an analysis of the impact of R4D Phase </w:t>
      </w:r>
      <w:r w:rsidR="00AC1501">
        <w:t>I</w:t>
      </w:r>
      <w:r>
        <w:t xml:space="preserve"> and proposed targets, it is estimated that </w:t>
      </w:r>
      <w:r w:rsidR="00313A86">
        <w:t xml:space="preserve">termination of R4D-SP </w:t>
      </w:r>
      <w:r>
        <w:t xml:space="preserve">will </w:t>
      </w:r>
      <w:r w:rsidR="00313A86">
        <w:t xml:space="preserve">result in </w:t>
      </w:r>
      <w:r>
        <w:t xml:space="preserve">approximately USD2.3 million in lost wages to communities, significantly affecting women and people living with disabilities who have been supported through the program. </w:t>
      </w:r>
    </w:p>
    <w:p w14:paraId="15ACACB5" w14:textId="07A701E9" w:rsidR="00F97E8A" w:rsidRDefault="00F97E8A" w:rsidP="00247BE6">
      <w:pPr>
        <w:jc w:val="left"/>
      </w:pPr>
      <w:r>
        <w:t>It is likely rural road conditions will deteriorate if the program ceases</w:t>
      </w:r>
      <w:r w:rsidR="00313A86">
        <w:t>, thereby</w:t>
      </w:r>
      <w:r w:rsidR="00601058">
        <w:t xml:space="preserve"> affecting other </w:t>
      </w:r>
      <w:r w:rsidR="00313A86">
        <w:t>GoA</w:t>
      </w:r>
      <w:r w:rsidR="00601058">
        <w:t xml:space="preserve"> investments (e.g. </w:t>
      </w:r>
      <w:r w:rsidR="00F0558C">
        <w:t xml:space="preserve">access to </w:t>
      </w:r>
      <w:r w:rsidR="00601058">
        <w:t>health and education facilities)</w:t>
      </w:r>
      <w:r>
        <w:t>. Rural road maintenance has not been institutionalised at the national and municipal levels</w:t>
      </w:r>
      <w:r w:rsidR="00313A86">
        <w:t xml:space="preserve"> in Timor-Leste</w:t>
      </w:r>
      <w:r>
        <w:t xml:space="preserve">. </w:t>
      </w:r>
      <w:r w:rsidR="00313A86">
        <w:t>C</w:t>
      </w:r>
      <w:r w:rsidR="00601058">
        <w:t xml:space="preserve">ommunity groups </w:t>
      </w:r>
      <w:r w:rsidR="00313A86">
        <w:t xml:space="preserve">conduct routine maintenance, </w:t>
      </w:r>
      <w:r w:rsidR="00601058">
        <w:t>but delayed payments may see a decline in community commitment</w:t>
      </w:r>
      <w:r w:rsidR="00F0558C">
        <w:t xml:space="preserve"> and contractors are less attracted to these</w:t>
      </w:r>
      <w:r w:rsidR="00CF41B4">
        <w:t xml:space="preserve"> due to the smaller profit margins</w:t>
      </w:r>
      <w:r w:rsidR="00601058">
        <w:t xml:space="preserve">. </w:t>
      </w:r>
      <w:r>
        <w:t xml:space="preserve">Periodic and emergency maintenance practices have not been </w:t>
      </w:r>
      <w:r w:rsidR="00F0558C">
        <w:t>fully implemented</w:t>
      </w:r>
      <w:r>
        <w:t xml:space="preserve">. </w:t>
      </w:r>
      <w:r w:rsidR="00601058">
        <w:t xml:space="preserve">Rural roads in good condition will be in poor condition after </w:t>
      </w:r>
      <w:r w:rsidR="00313A86">
        <w:t>five</w:t>
      </w:r>
      <w:r w:rsidR="00601058">
        <w:t xml:space="preserve"> years due to gradual deterioration (mainly due to rainfall</w:t>
      </w:r>
      <w:r w:rsidR="00F0558C">
        <w:t>, landslip and erosion</w:t>
      </w:r>
      <w:r w:rsidR="00601058">
        <w:t>)</w:t>
      </w:r>
      <w:r w:rsidR="00C85292">
        <w:t xml:space="preserve"> if not maintained</w:t>
      </w:r>
      <w:r w:rsidR="00601058">
        <w:t xml:space="preserve">. </w:t>
      </w:r>
    </w:p>
    <w:p w14:paraId="15E04D99" w14:textId="44AD6630" w:rsidR="00601058" w:rsidRDefault="00601058" w:rsidP="00247BE6">
      <w:pPr>
        <w:jc w:val="left"/>
      </w:pPr>
      <w:r>
        <w:t xml:space="preserve">A significant proportion of the AUD44 million already invested by GoA in </w:t>
      </w:r>
      <w:r w:rsidR="00737415">
        <w:t xml:space="preserve">both phases of </w:t>
      </w:r>
      <w:r>
        <w:t>R4D will not provide a return on investment if the program ceases. There is a higher likelihood that a significant return on investment will be realised if the program progresses for 3</w:t>
      </w:r>
      <w:r w:rsidR="00313A86">
        <w:rPr>
          <w:rFonts w:ascii="Calibri" w:hAnsi="Calibri" w:cs="Calibri"/>
        </w:rPr>
        <w:t>–</w:t>
      </w:r>
      <w:r>
        <w:t xml:space="preserve">4 years until GoTL can sustain the capacity to rehabilitate and maintain rural roads. </w:t>
      </w:r>
    </w:p>
    <w:p w14:paraId="5B4555F9" w14:textId="26494B6B" w:rsidR="007F62DF" w:rsidRDefault="007F62DF" w:rsidP="00247BE6">
      <w:pPr>
        <w:pStyle w:val="BodyText"/>
        <w:shd w:val="clear" w:color="auto" w:fill="FAD9D3" w:themeFill="accent2" w:themeFillTint="33"/>
      </w:pPr>
      <w:r w:rsidRPr="007F62DF">
        <w:rPr>
          <w:b/>
        </w:rPr>
        <w:t>Recommendation</w:t>
      </w:r>
      <w:r w:rsidR="00B121F1">
        <w:rPr>
          <w:b/>
        </w:rPr>
        <w:t xml:space="preserve"> 4</w:t>
      </w:r>
      <w:r w:rsidRPr="007F62DF">
        <w:rPr>
          <w:b/>
        </w:rPr>
        <w:t>:</w:t>
      </w:r>
      <w:r>
        <w:t xml:space="preserve"> </w:t>
      </w:r>
      <w:r w:rsidR="00170E62">
        <w:t>ILO should d</w:t>
      </w:r>
      <w:r w:rsidR="00170E62" w:rsidRPr="00FC749D">
        <w:t xml:space="preserve">evelop a R4D-SP stakeholder engagement and communication plan based on a detailed stakeholder analysis </w:t>
      </w:r>
      <w:r w:rsidR="00170E62">
        <w:t>(</w:t>
      </w:r>
      <w:r w:rsidR="00170E62" w:rsidRPr="00FC749D">
        <w:t>following the recent government elections</w:t>
      </w:r>
      <w:r w:rsidR="00170E62">
        <w:t>)</w:t>
      </w:r>
      <w:r w:rsidR="00170E62" w:rsidRPr="00FC749D">
        <w:t xml:space="preserve"> and </w:t>
      </w:r>
      <w:r w:rsidR="00170E62">
        <w:t xml:space="preserve">the </w:t>
      </w:r>
      <w:r w:rsidR="00170E62" w:rsidRPr="00FC749D">
        <w:t xml:space="preserve">needs of key </w:t>
      </w:r>
      <w:r w:rsidR="00170E62">
        <w:t>Official Development Assistance (</w:t>
      </w:r>
      <w:r w:rsidR="00170E62" w:rsidRPr="00FC749D">
        <w:t>ODA</w:t>
      </w:r>
      <w:r w:rsidR="00170E62">
        <w:t>) o</w:t>
      </w:r>
      <w:r w:rsidR="00170E62" w:rsidRPr="00FC749D">
        <w:t>rganisations. This will result in an internal communications strategy to support DFAT with the necessary tools to engage in policy dialogue, gain commitment,</w:t>
      </w:r>
      <w:r w:rsidR="00170E62">
        <w:t xml:space="preserve"> maintain relevance,</w:t>
      </w:r>
      <w:r w:rsidR="00170E62" w:rsidRPr="00FC749D">
        <w:t xml:space="preserve"> </w:t>
      </w:r>
      <w:r w:rsidR="00170E62">
        <w:t xml:space="preserve">initiate </w:t>
      </w:r>
      <w:r w:rsidR="00170E62" w:rsidRPr="00FC749D">
        <w:t xml:space="preserve">institutional reform and capitalise on other DFAT initiatives through coordination. </w:t>
      </w:r>
      <w:r w:rsidR="00170E62">
        <w:t>This plan should include events that celebrate the commencement and completion of roads to give officials the opportunity to engage with the program.</w:t>
      </w:r>
    </w:p>
    <w:p w14:paraId="46AC9F52" w14:textId="2EDE7C18" w:rsidR="00701E43" w:rsidRDefault="00417024" w:rsidP="00701E43">
      <w:pPr>
        <w:pStyle w:val="Heading1"/>
        <w:rPr>
          <w:lang w:val="en-US"/>
        </w:rPr>
      </w:pPr>
      <w:bookmarkStart w:id="24" w:name="_Toc523736296"/>
      <w:r>
        <w:rPr>
          <w:lang w:val="en-US"/>
        </w:rPr>
        <w:t>Value for m</w:t>
      </w:r>
      <w:r w:rsidR="00997033">
        <w:rPr>
          <w:lang w:val="en-US"/>
        </w:rPr>
        <w:t>oney</w:t>
      </w:r>
      <w:bookmarkEnd w:id="24"/>
      <w:r w:rsidR="00997033">
        <w:rPr>
          <w:lang w:val="en-US"/>
        </w:rPr>
        <w:t xml:space="preserve"> </w:t>
      </w:r>
    </w:p>
    <w:p w14:paraId="37AE6C9F" w14:textId="1E744ADB" w:rsidR="00997033" w:rsidRDefault="00956D79" w:rsidP="006B477F">
      <w:pPr>
        <w:pStyle w:val="BodyText"/>
      </w:pPr>
      <w:r>
        <w:t xml:space="preserve">This section addresses </w:t>
      </w:r>
      <w:r w:rsidRPr="00DB40FA">
        <w:rPr>
          <w:b/>
        </w:rPr>
        <w:t>KEQ</w:t>
      </w:r>
      <w:r w:rsidR="00313A86" w:rsidRPr="00DB40FA">
        <w:rPr>
          <w:b/>
        </w:rPr>
        <w:t>s</w:t>
      </w:r>
      <w:r w:rsidRPr="00DB40FA">
        <w:rPr>
          <w:b/>
        </w:rPr>
        <w:t xml:space="preserve"> 3</w:t>
      </w:r>
      <w:r w:rsidR="00997033">
        <w:t xml:space="preserve"> and </w:t>
      </w:r>
      <w:r w:rsidR="00997033" w:rsidRPr="00DB40FA">
        <w:rPr>
          <w:b/>
        </w:rPr>
        <w:t>4</w:t>
      </w:r>
      <w:r w:rsidR="00313A86">
        <w:t>,</w:t>
      </w:r>
      <w:r w:rsidR="006B477F">
        <w:t xml:space="preserve"> which are related to value for money</w:t>
      </w:r>
      <w:r>
        <w:t>: Is the current model of delivery efficient in progressing the program outcomes, particularly the change in approach taken in Phase II?</w:t>
      </w:r>
      <w:r w:rsidR="006B477F">
        <w:t xml:space="preserve">; and: </w:t>
      </w:r>
      <w:r w:rsidR="00997033">
        <w:t>To what degree did progress toward achieving outcomes justify the costs?</w:t>
      </w:r>
    </w:p>
    <w:p w14:paraId="0558C3B6" w14:textId="27617929" w:rsidR="003E7848" w:rsidRDefault="003E7848" w:rsidP="004F0FD6">
      <w:pPr>
        <w:pStyle w:val="BodyText"/>
      </w:pPr>
      <w:r>
        <w:t xml:space="preserve">Value for money within the context of R4D-SP is considered in terms of </w:t>
      </w:r>
      <w:r w:rsidR="00AE17B0">
        <w:t xml:space="preserve">(1) </w:t>
      </w:r>
      <w:r>
        <w:t xml:space="preserve">whether the current </w:t>
      </w:r>
      <w:r w:rsidR="00AE17B0">
        <w:t xml:space="preserve">delivery and </w:t>
      </w:r>
      <w:r>
        <w:t>management mode</w:t>
      </w:r>
      <w:r w:rsidR="00AE17B0">
        <w:t>l</w:t>
      </w:r>
      <w:r>
        <w:t xml:space="preserve"> is efficient in achieving intended outcomes, particularly by overcoming known constraints</w:t>
      </w:r>
      <w:r w:rsidR="004152B1">
        <w:t xml:space="preserve"> to performance</w:t>
      </w:r>
      <w:r w:rsidR="00AE17B0">
        <w:t>, and (2) whether moving from capacity substitution to capacity</w:t>
      </w:r>
      <w:r w:rsidR="00313A86">
        <w:t>-</w:t>
      </w:r>
      <w:r w:rsidR="00AE17B0">
        <w:t>building has affected the efficiency of program delivery.</w:t>
      </w:r>
    </w:p>
    <w:p w14:paraId="17BC0609" w14:textId="2C05B6BB" w:rsidR="00E82155" w:rsidRPr="00701E43" w:rsidRDefault="007C28DA" w:rsidP="00701E43">
      <w:pPr>
        <w:pStyle w:val="Heading2"/>
      </w:pPr>
      <w:bookmarkStart w:id="25" w:name="_Toc523736297"/>
      <w:r>
        <w:t>Efficiency of</w:t>
      </w:r>
      <w:r w:rsidR="00701E43" w:rsidRPr="00701E43">
        <w:t xml:space="preserve"> </w:t>
      </w:r>
      <w:r w:rsidR="006B477F">
        <w:t>the delivery model</w:t>
      </w:r>
      <w:bookmarkEnd w:id="25"/>
      <w:r w:rsidR="00701E43" w:rsidRPr="00701E43">
        <w:t xml:space="preserve"> </w:t>
      </w:r>
    </w:p>
    <w:p w14:paraId="746FF2FA" w14:textId="0F0DC20F" w:rsidR="00956D79" w:rsidRPr="00956D79" w:rsidRDefault="00956D79" w:rsidP="008B78EE">
      <w:pPr>
        <w:pStyle w:val="BodyText"/>
      </w:pPr>
      <w:r w:rsidRPr="00956D79">
        <w:t>This</w:t>
      </w:r>
      <w:r>
        <w:t xml:space="preserve"> section addresses </w:t>
      </w:r>
      <w:r w:rsidR="00710F47">
        <w:t>s</w:t>
      </w:r>
      <w:r>
        <w:t>ub</w:t>
      </w:r>
      <w:r w:rsidR="00710F47">
        <w:t>-</w:t>
      </w:r>
      <w:r>
        <w:t xml:space="preserve">questions 3a and 3b: </w:t>
      </w:r>
      <w:r w:rsidRPr="004978B7">
        <w:rPr>
          <w:i/>
        </w:rPr>
        <w:t xml:space="preserve">How efficient are </w:t>
      </w:r>
      <w:r w:rsidR="00710F47" w:rsidRPr="004978B7">
        <w:rPr>
          <w:i/>
        </w:rPr>
        <w:t>ILO</w:t>
      </w:r>
      <w:r w:rsidR="00710F47">
        <w:rPr>
          <w:i/>
        </w:rPr>
        <w:t>’s</w:t>
      </w:r>
      <w:r w:rsidR="00710F47" w:rsidRPr="004978B7">
        <w:rPr>
          <w:i/>
        </w:rPr>
        <w:t xml:space="preserve"> </w:t>
      </w:r>
      <w:r w:rsidRPr="004978B7">
        <w:rPr>
          <w:i/>
        </w:rPr>
        <w:t>key management systems for implementing Phase II (R4D-SP), specifically in overcoming the constraints and risks</w:t>
      </w:r>
      <w:r w:rsidR="00710F47">
        <w:rPr>
          <w:i/>
        </w:rPr>
        <w:t>?</w:t>
      </w:r>
      <w:r w:rsidRPr="004978B7">
        <w:rPr>
          <w:i/>
        </w:rPr>
        <w:t xml:space="preserve"> What changes, if any, should be made to improve the efficiency of delivering program outcomes, including utilising other delivery models?</w:t>
      </w:r>
    </w:p>
    <w:p w14:paraId="5161EAA1" w14:textId="47124AC3" w:rsidR="003356CA" w:rsidRPr="00956D79" w:rsidRDefault="00956D79" w:rsidP="008B78EE">
      <w:pPr>
        <w:pStyle w:val="BodyText"/>
        <w:rPr>
          <w:i/>
          <w:color w:val="C00000"/>
          <w:lang w:val="en-US"/>
        </w:rPr>
      </w:pPr>
      <w:r w:rsidRPr="00956D79">
        <w:rPr>
          <w:b/>
          <w:lang w:val="en-US"/>
        </w:rPr>
        <w:t>Finding:</w:t>
      </w:r>
      <w:r>
        <w:rPr>
          <w:b/>
          <w:i/>
          <w:lang w:val="en-US"/>
        </w:rPr>
        <w:t xml:space="preserve"> </w:t>
      </w:r>
      <w:r w:rsidR="003356CA" w:rsidRPr="00956D79">
        <w:rPr>
          <w:i/>
          <w:color w:val="C00000"/>
          <w:lang w:val="en-US"/>
        </w:rPr>
        <w:t>ILO is well placed to deliver the technical elements of R4D-SP</w:t>
      </w:r>
      <w:r w:rsidR="009138DB">
        <w:rPr>
          <w:i/>
          <w:color w:val="C00000"/>
          <w:lang w:val="en-US"/>
        </w:rPr>
        <w:t xml:space="preserve"> efficiently</w:t>
      </w:r>
      <w:r w:rsidR="003356CA" w:rsidRPr="00956D79">
        <w:rPr>
          <w:i/>
          <w:color w:val="C00000"/>
          <w:lang w:val="en-US"/>
        </w:rPr>
        <w:t>, but currently lacks the staff</w:t>
      </w:r>
      <w:r w:rsidR="009F22DA">
        <w:rPr>
          <w:i/>
          <w:color w:val="C00000"/>
          <w:lang w:val="en-US"/>
        </w:rPr>
        <w:t>ing profile</w:t>
      </w:r>
      <w:r w:rsidR="003356CA" w:rsidRPr="00956D79">
        <w:rPr>
          <w:i/>
          <w:color w:val="C00000"/>
          <w:lang w:val="en-US"/>
        </w:rPr>
        <w:t xml:space="preserve"> to deliver the strategic influence required to strengthen the enabling environmen</w:t>
      </w:r>
      <w:r w:rsidR="0028119C" w:rsidRPr="00956D79">
        <w:rPr>
          <w:i/>
          <w:color w:val="C00000"/>
          <w:lang w:val="en-US"/>
        </w:rPr>
        <w:t>t</w:t>
      </w:r>
      <w:r w:rsidR="00710F47">
        <w:rPr>
          <w:i/>
          <w:color w:val="C00000"/>
          <w:lang w:val="en-US"/>
        </w:rPr>
        <w:t>.</w:t>
      </w:r>
      <w:r w:rsidR="0028119C" w:rsidRPr="00956D79">
        <w:rPr>
          <w:i/>
          <w:color w:val="C00000"/>
          <w:lang w:val="en-US"/>
        </w:rPr>
        <w:t xml:space="preserve"> </w:t>
      </w:r>
      <w:r w:rsidR="00710F47">
        <w:rPr>
          <w:i/>
          <w:color w:val="C00000"/>
          <w:lang w:val="en-US"/>
        </w:rPr>
        <w:t>P</w:t>
      </w:r>
      <w:r w:rsidR="0028119C" w:rsidRPr="00956D79">
        <w:rPr>
          <w:i/>
          <w:color w:val="C00000"/>
          <w:lang w:val="en-US"/>
        </w:rPr>
        <w:t>articular</w:t>
      </w:r>
      <w:r w:rsidR="009138DB">
        <w:rPr>
          <w:i/>
          <w:color w:val="C00000"/>
          <w:lang w:val="en-US"/>
        </w:rPr>
        <w:t>ly</w:t>
      </w:r>
      <w:r w:rsidR="00710F47">
        <w:rPr>
          <w:i/>
          <w:color w:val="C00000"/>
          <w:lang w:val="en-US"/>
        </w:rPr>
        <w:t xml:space="preserve"> </w:t>
      </w:r>
      <w:r w:rsidR="009138DB">
        <w:rPr>
          <w:i/>
          <w:color w:val="C00000"/>
          <w:lang w:val="en-US"/>
        </w:rPr>
        <w:t xml:space="preserve">notable </w:t>
      </w:r>
      <w:r w:rsidR="00710F47">
        <w:rPr>
          <w:i/>
          <w:color w:val="C00000"/>
          <w:lang w:val="en-US"/>
        </w:rPr>
        <w:t>problems are</w:t>
      </w:r>
      <w:r w:rsidR="009138DB">
        <w:rPr>
          <w:i/>
          <w:color w:val="C00000"/>
          <w:lang w:val="en-US"/>
        </w:rPr>
        <w:t xml:space="preserve"> </w:t>
      </w:r>
      <w:r w:rsidR="0028119C" w:rsidRPr="00956D79">
        <w:rPr>
          <w:i/>
          <w:color w:val="C00000"/>
          <w:lang w:val="en-US"/>
        </w:rPr>
        <w:t xml:space="preserve">payment delays </w:t>
      </w:r>
      <w:r w:rsidR="0028119C" w:rsidRPr="00991AA1">
        <w:rPr>
          <w:i/>
          <w:color w:val="C00000"/>
          <w:lang w:val="en-US"/>
        </w:rPr>
        <w:t xml:space="preserve">caused by ADN processes, and the impact of </w:t>
      </w:r>
      <w:r w:rsidR="009138DB" w:rsidRPr="00991AA1">
        <w:rPr>
          <w:i/>
          <w:color w:val="C00000"/>
          <w:lang w:val="en-US"/>
        </w:rPr>
        <w:t>the ongoing decentrali</w:t>
      </w:r>
      <w:r w:rsidR="00991AA1">
        <w:rPr>
          <w:i/>
          <w:color w:val="C00000"/>
          <w:lang w:val="en-US"/>
        </w:rPr>
        <w:t>s</w:t>
      </w:r>
      <w:r w:rsidR="009138DB" w:rsidRPr="00991AA1">
        <w:rPr>
          <w:i/>
          <w:color w:val="C00000"/>
          <w:lang w:val="en-US"/>
        </w:rPr>
        <w:t>ation process</w:t>
      </w:r>
      <w:r w:rsidR="0028119C" w:rsidRPr="00956D79">
        <w:rPr>
          <w:i/>
          <w:color w:val="C00000"/>
          <w:lang w:val="en-US"/>
        </w:rPr>
        <w:t xml:space="preserve"> on operations of </w:t>
      </w:r>
      <w:r w:rsidR="00710F47" w:rsidRPr="00956D79">
        <w:rPr>
          <w:i/>
          <w:color w:val="C00000"/>
          <w:lang w:val="en-US"/>
        </w:rPr>
        <w:t>municipal</w:t>
      </w:r>
      <w:r w:rsidR="0028119C" w:rsidRPr="00956D79">
        <w:rPr>
          <w:i/>
          <w:color w:val="C00000"/>
          <w:lang w:val="en-US"/>
        </w:rPr>
        <w:t xml:space="preserve">-level </w:t>
      </w:r>
      <w:r w:rsidR="00710F47" w:rsidRPr="00956D79">
        <w:rPr>
          <w:i/>
          <w:color w:val="C00000"/>
          <w:lang w:val="en-US"/>
        </w:rPr>
        <w:t>public works</w:t>
      </w:r>
      <w:r w:rsidR="0028119C" w:rsidRPr="00956D79">
        <w:rPr>
          <w:i/>
          <w:color w:val="C00000"/>
          <w:lang w:val="en-US"/>
        </w:rPr>
        <w:t>.</w:t>
      </w:r>
      <w:r w:rsidR="004376FC" w:rsidRPr="00956D79">
        <w:rPr>
          <w:i/>
          <w:color w:val="C00000"/>
          <w:lang w:val="en-US"/>
        </w:rPr>
        <w:t xml:space="preserve"> </w:t>
      </w:r>
    </w:p>
    <w:p w14:paraId="4F74EF33" w14:textId="67EFC74D" w:rsidR="00AD1BC4" w:rsidRDefault="00956D79" w:rsidP="008B78EE">
      <w:pPr>
        <w:pStyle w:val="BodyText"/>
        <w:rPr>
          <w:i/>
          <w:color w:val="C00000"/>
          <w:lang w:val="en-US"/>
        </w:rPr>
      </w:pPr>
      <w:r w:rsidRPr="00956D79">
        <w:rPr>
          <w:b/>
          <w:lang w:val="en-US"/>
        </w:rPr>
        <w:t>Finding:</w:t>
      </w:r>
      <w:r>
        <w:rPr>
          <w:b/>
          <w:i/>
          <w:lang w:val="en-US"/>
        </w:rPr>
        <w:t xml:space="preserve"> </w:t>
      </w:r>
      <w:r w:rsidR="00AD1BC4" w:rsidRPr="00956D79">
        <w:rPr>
          <w:i/>
          <w:color w:val="C00000"/>
          <w:lang w:val="en-US"/>
        </w:rPr>
        <w:t>Strong relationships betwee</w:t>
      </w:r>
      <w:r w:rsidR="00F937E0" w:rsidRPr="00956D79">
        <w:rPr>
          <w:i/>
          <w:color w:val="C00000"/>
          <w:lang w:val="en-US"/>
        </w:rPr>
        <w:t xml:space="preserve">n key road actors and </w:t>
      </w:r>
      <w:r w:rsidR="00737415">
        <w:rPr>
          <w:i/>
          <w:color w:val="C00000"/>
          <w:lang w:val="en-US"/>
        </w:rPr>
        <w:t xml:space="preserve">R4D-SP </w:t>
      </w:r>
      <w:r w:rsidR="00F937E0" w:rsidRPr="00956D79">
        <w:rPr>
          <w:i/>
          <w:color w:val="C00000"/>
          <w:lang w:val="en-US"/>
        </w:rPr>
        <w:t xml:space="preserve">staff, </w:t>
      </w:r>
      <w:r w:rsidR="00710F47">
        <w:rPr>
          <w:i/>
          <w:color w:val="C00000"/>
          <w:lang w:val="en-US"/>
        </w:rPr>
        <w:t>and</w:t>
      </w:r>
      <w:r w:rsidR="00F937E0" w:rsidRPr="00956D79">
        <w:rPr>
          <w:i/>
          <w:color w:val="C00000"/>
          <w:lang w:val="en-US"/>
        </w:rPr>
        <w:t xml:space="preserve"> the embedded nature of the team, ha</w:t>
      </w:r>
      <w:r w:rsidR="00EB336A">
        <w:rPr>
          <w:i/>
          <w:color w:val="C00000"/>
          <w:lang w:val="en-US"/>
        </w:rPr>
        <w:t>ve</w:t>
      </w:r>
      <w:r w:rsidR="00F937E0" w:rsidRPr="00956D79">
        <w:rPr>
          <w:i/>
          <w:color w:val="C00000"/>
          <w:lang w:val="en-US"/>
        </w:rPr>
        <w:t xml:space="preserve"> contributed</w:t>
      </w:r>
      <w:r w:rsidR="00AD1BC4" w:rsidRPr="00956D79">
        <w:rPr>
          <w:i/>
          <w:color w:val="C00000"/>
          <w:lang w:val="en-US"/>
        </w:rPr>
        <w:t xml:space="preserve"> </w:t>
      </w:r>
      <w:r w:rsidR="00710F47">
        <w:rPr>
          <w:i/>
          <w:color w:val="C00000"/>
          <w:lang w:val="en-US"/>
        </w:rPr>
        <w:t xml:space="preserve">to </w:t>
      </w:r>
      <w:r w:rsidR="00AD1BC4" w:rsidRPr="00956D79">
        <w:rPr>
          <w:i/>
          <w:color w:val="C00000"/>
          <w:lang w:val="en-US"/>
        </w:rPr>
        <w:t>the efficient delivery of technical support.</w:t>
      </w:r>
    </w:p>
    <w:p w14:paraId="2438CC12" w14:textId="72FDA2CD" w:rsidR="00956D79" w:rsidRPr="00956D79" w:rsidRDefault="00956D79" w:rsidP="008B78EE">
      <w:pPr>
        <w:pStyle w:val="BodyText"/>
        <w:rPr>
          <w:i/>
          <w:color w:val="C00000"/>
          <w:lang w:val="en-US"/>
        </w:rPr>
      </w:pPr>
      <w:r w:rsidRPr="00956D79">
        <w:rPr>
          <w:b/>
          <w:lang w:val="en-US"/>
        </w:rPr>
        <w:t>Finding</w:t>
      </w:r>
      <w:r>
        <w:rPr>
          <w:lang w:val="en-US"/>
        </w:rPr>
        <w:t xml:space="preserve">: </w:t>
      </w:r>
      <w:r w:rsidRPr="00956D79">
        <w:rPr>
          <w:lang w:val="en-US"/>
        </w:rPr>
        <w:t xml:space="preserve"> </w:t>
      </w:r>
      <w:r w:rsidR="00EB336A">
        <w:rPr>
          <w:i/>
          <w:color w:val="C00000"/>
          <w:lang w:val="en-US"/>
        </w:rPr>
        <w:t>Several</w:t>
      </w:r>
      <w:r w:rsidRPr="00956D79">
        <w:rPr>
          <w:i/>
          <w:color w:val="C00000"/>
          <w:lang w:val="en-US"/>
        </w:rPr>
        <w:t xml:space="preserve"> documents are driving </w:t>
      </w:r>
      <w:r w:rsidR="00EB336A" w:rsidRPr="00956D79">
        <w:rPr>
          <w:i/>
          <w:color w:val="C00000"/>
          <w:lang w:val="en-US"/>
        </w:rPr>
        <w:t xml:space="preserve">R4D-SP </w:t>
      </w:r>
      <w:r w:rsidRPr="00956D79">
        <w:rPr>
          <w:i/>
          <w:color w:val="C00000"/>
          <w:lang w:val="en-US"/>
        </w:rPr>
        <w:t>implementation</w:t>
      </w:r>
      <w:r w:rsidR="00EB336A">
        <w:rPr>
          <w:i/>
          <w:color w:val="C00000"/>
          <w:lang w:val="en-US"/>
        </w:rPr>
        <w:t>,</w:t>
      </w:r>
      <w:r w:rsidR="00997033">
        <w:rPr>
          <w:i/>
          <w:color w:val="C00000"/>
          <w:lang w:val="en-US"/>
        </w:rPr>
        <w:t xml:space="preserve"> </w:t>
      </w:r>
      <w:r w:rsidR="00EB336A">
        <w:rPr>
          <w:i/>
          <w:color w:val="C00000"/>
          <w:lang w:val="en-US"/>
        </w:rPr>
        <w:t>including</w:t>
      </w:r>
      <w:r w:rsidR="00997033">
        <w:rPr>
          <w:i/>
          <w:color w:val="C00000"/>
          <w:lang w:val="en-US"/>
        </w:rPr>
        <w:t xml:space="preserve"> the DUA, </w:t>
      </w:r>
      <w:r w:rsidR="00EB336A">
        <w:rPr>
          <w:i/>
          <w:color w:val="C00000"/>
          <w:lang w:val="en-US"/>
        </w:rPr>
        <w:t>CDIP</w:t>
      </w:r>
      <w:r w:rsidR="00997033">
        <w:rPr>
          <w:i/>
          <w:color w:val="C00000"/>
          <w:lang w:val="en-US"/>
        </w:rPr>
        <w:t xml:space="preserve">, M&amp;E Framework and revised </w:t>
      </w:r>
      <w:r w:rsidR="00EB336A">
        <w:rPr>
          <w:i/>
          <w:color w:val="C00000"/>
          <w:lang w:val="en-US"/>
        </w:rPr>
        <w:t>ToC</w:t>
      </w:r>
      <w:r w:rsidR="00997033">
        <w:rPr>
          <w:i/>
          <w:color w:val="C00000"/>
          <w:lang w:val="en-US"/>
        </w:rPr>
        <w:t>.</w:t>
      </w:r>
      <w:r w:rsidRPr="00956D79">
        <w:rPr>
          <w:i/>
          <w:color w:val="C00000"/>
          <w:lang w:val="en-US"/>
        </w:rPr>
        <w:t xml:space="preserve"> </w:t>
      </w:r>
      <w:r w:rsidR="00997033">
        <w:rPr>
          <w:i/>
          <w:color w:val="C00000"/>
          <w:lang w:val="en-US"/>
        </w:rPr>
        <w:t xml:space="preserve">The lack of coherence between some </w:t>
      </w:r>
      <w:r w:rsidR="00FE2D61">
        <w:rPr>
          <w:i/>
          <w:color w:val="C00000"/>
          <w:lang w:val="en-US"/>
        </w:rPr>
        <w:t xml:space="preserve">functional </w:t>
      </w:r>
      <w:r w:rsidR="00997033">
        <w:rPr>
          <w:i/>
          <w:color w:val="C00000"/>
          <w:lang w:val="en-US"/>
        </w:rPr>
        <w:t>areas</w:t>
      </w:r>
      <w:r w:rsidR="006B477F">
        <w:rPr>
          <w:i/>
          <w:color w:val="C00000"/>
          <w:lang w:val="en-US"/>
        </w:rPr>
        <w:t xml:space="preserve"> needs to be addressed to avoid</w:t>
      </w:r>
      <w:r w:rsidRPr="00956D79">
        <w:rPr>
          <w:i/>
          <w:color w:val="C00000"/>
          <w:lang w:val="en-US"/>
        </w:rPr>
        <w:t xml:space="preserve"> negatively impact</w:t>
      </w:r>
      <w:r w:rsidR="006B477F">
        <w:rPr>
          <w:i/>
          <w:color w:val="C00000"/>
          <w:lang w:val="en-US"/>
        </w:rPr>
        <w:t xml:space="preserve">ing management systems, </w:t>
      </w:r>
      <w:r w:rsidRPr="00956D79">
        <w:rPr>
          <w:i/>
          <w:color w:val="C00000"/>
          <w:lang w:val="en-US"/>
        </w:rPr>
        <w:t>implementation</w:t>
      </w:r>
      <w:r w:rsidR="006B477F">
        <w:rPr>
          <w:i/>
          <w:color w:val="C00000"/>
          <w:lang w:val="en-US"/>
        </w:rPr>
        <w:t xml:space="preserve"> and reporting.</w:t>
      </w:r>
    </w:p>
    <w:p w14:paraId="534A162F" w14:textId="1F78C14E" w:rsidR="001E1B98" w:rsidRDefault="003356CA" w:rsidP="008B78EE">
      <w:pPr>
        <w:pStyle w:val="BodyText"/>
        <w:rPr>
          <w:lang w:val="en-US"/>
        </w:rPr>
      </w:pPr>
      <w:r w:rsidRPr="00B9247F">
        <w:rPr>
          <w:lang w:val="en-US"/>
        </w:rPr>
        <w:t>DFAT and ILO</w:t>
      </w:r>
      <w:r w:rsidR="00EB336A">
        <w:rPr>
          <w:lang w:val="en-US"/>
        </w:rPr>
        <w:t xml:space="preserve"> </w:t>
      </w:r>
      <w:r w:rsidR="00EB336A" w:rsidRPr="00B9247F">
        <w:rPr>
          <w:lang w:val="en-US"/>
        </w:rPr>
        <w:t xml:space="preserve">appear to </w:t>
      </w:r>
      <w:r w:rsidR="00EB336A">
        <w:rPr>
          <w:lang w:val="en-US"/>
        </w:rPr>
        <w:t xml:space="preserve">have </w:t>
      </w:r>
      <w:r w:rsidR="00EB336A" w:rsidRPr="00B9247F">
        <w:rPr>
          <w:lang w:val="en-US"/>
        </w:rPr>
        <w:t>different expectations</w:t>
      </w:r>
      <w:r w:rsidRPr="00B9247F">
        <w:rPr>
          <w:lang w:val="en-US"/>
        </w:rPr>
        <w:t xml:space="preserve"> </w:t>
      </w:r>
      <w:r w:rsidR="00EB336A">
        <w:rPr>
          <w:lang w:val="en-US"/>
        </w:rPr>
        <w:t>for</w:t>
      </w:r>
      <w:r w:rsidRPr="00B9247F">
        <w:rPr>
          <w:lang w:val="en-US"/>
        </w:rPr>
        <w:t xml:space="preserve"> R4D-SP and the ILO’s resourcing to achieve </w:t>
      </w:r>
      <w:r w:rsidR="00EB336A">
        <w:rPr>
          <w:lang w:val="en-US"/>
        </w:rPr>
        <w:t>its goals</w:t>
      </w:r>
      <w:r w:rsidR="00907966">
        <w:rPr>
          <w:rStyle w:val="FootnoteReference"/>
          <w:lang w:val="en-US"/>
        </w:rPr>
        <w:footnoteReference w:id="38"/>
      </w:r>
      <w:r w:rsidR="00CA0727">
        <w:rPr>
          <w:lang w:val="en-US"/>
        </w:rPr>
        <w:t>.</w:t>
      </w:r>
      <w:r w:rsidRPr="00B9247F">
        <w:rPr>
          <w:lang w:val="en-US"/>
        </w:rPr>
        <w:t xml:space="preserve"> The ILO team </w:t>
      </w:r>
      <w:r w:rsidR="00EB336A">
        <w:rPr>
          <w:lang w:val="en-US"/>
        </w:rPr>
        <w:t>is</w:t>
      </w:r>
      <w:r w:rsidR="00EB336A" w:rsidRPr="00B9247F">
        <w:rPr>
          <w:lang w:val="en-US"/>
        </w:rPr>
        <w:t xml:space="preserve"> </w:t>
      </w:r>
      <w:r w:rsidRPr="00B9247F">
        <w:rPr>
          <w:lang w:val="en-US"/>
        </w:rPr>
        <w:t>technically</w:t>
      </w:r>
      <w:r w:rsidR="00CA0727">
        <w:rPr>
          <w:lang w:val="en-US"/>
        </w:rPr>
        <w:t xml:space="preserve"> </w:t>
      </w:r>
      <w:r>
        <w:rPr>
          <w:lang w:val="en-US"/>
        </w:rPr>
        <w:t>oriented</w:t>
      </w:r>
      <w:r w:rsidRPr="00E82155">
        <w:rPr>
          <w:lang w:val="en-US"/>
        </w:rPr>
        <w:t>, with the focus on capacity</w:t>
      </w:r>
      <w:r w:rsidR="00EB336A">
        <w:rPr>
          <w:lang w:val="en-US"/>
        </w:rPr>
        <w:t>-</w:t>
      </w:r>
      <w:r w:rsidRPr="00E82155">
        <w:rPr>
          <w:lang w:val="en-US"/>
        </w:rPr>
        <w:t>building of D</w:t>
      </w:r>
      <w:r w:rsidR="00AC1501">
        <w:rPr>
          <w:lang w:val="en-US"/>
        </w:rPr>
        <w:t>R</w:t>
      </w:r>
      <w:r w:rsidRPr="00E82155">
        <w:rPr>
          <w:lang w:val="en-US"/>
        </w:rPr>
        <w:t>BFC staff at the national and municipal level</w:t>
      </w:r>
      <w:r w:rsidR="00CA0727">
        <w:rPr>
          <w:lang w:val="en-US"/>
        </w:rPr>
        <w:t>s</w:t>
      </w:r>
      <w:r w:rsidRPr="00E82155">
        <w:rPr>
          <w:lang w:val="en-US"/>
        </w:rPr>
        <w:t xml:space="preserve">, and supporting the development of policies, plans and technical guides to support rural road rehabilitation and maintenance. </w:t>
      </w:r>
      <w:r w:rsidR="00701E43">
        <w:rPr>
          <w:lang w:val="en-US"/>
        </w:rPr>
        <w:t xml:space="preserve">ILO’s team </w:t>
      </w:r>
      <w:r w:rsidR="00CA0727">
        <w:rPr>
          <w:lang w:val="en-US"/>
        </w:rPr>
        <w:t>is</w:t>
      </w:r>
      <w:r w:rsidR="00701E43">
        <w:rPr>
          <w:lang w:val="en-US"/>
        </w:rPr>
        <w:t xml:space="preserve"> </w:t>
      </w:r>
      <w:r w:rsidR="00CA0727">
        <w:rPr>
          <w:lang w:val="en-US"/>
        </w:rPr>
        <w:t xml:space="preserve">strong </w:t>
      </w:r>
      <w:r w:rsidR="00701E43">
        <w:rPr>
          <w:lang w:val="en-US"/>
        </w:rPr>
        <w:t>in terms of on-ground outcomes</w:t>
      </w:r>
      <w:r w:rsidR="001E1B98">
        <w:rPr>
          <w:lang w:val="en-US"/>
        </w:rPr>
        <w:t xml:space="preserve"> (GIS unit, Social and Environmental Safeguards unit, DR</w:t>
      </w:r>
      <w:r w:rsidR="009A4591">
        <w:rPr>
          <w:lang w:val="en-US"/>
        </w:rPr>
        <w:t>B</w:t>
      </w:r>
      <w:r w:rsidR="001E1B98">
        <w:rPr>
          <w:lang w:val="en-US"/>
        </w:rPr>
        <w:t>FC</w:t>
      </w:r>
      <w:r w:rsidR="00CA0727">
        <w:rPr>
          <w:lang w:val="en-US"/>
        </w:rPr>
        <w:t>-</w:t>
      </w:r>
      <w:r w:rsidR="001E1B98">
        <w:rPr>
          <w:lang w:val="en-US"/>
        </w:rPr>
        <w:t>led road designs</w:t>
      </w:r>
      <w:r w:rsidR="00CA0727">
        <w:rPr>
          <w:lang w:val="en-US"/>
        </w:rPr>
        <w:t>,</w:t>
      </w:r>
      <w:r w:rsidR="001E1B98">
        <w:rPr>
          <w:lang w:val="en-US"/>
        </w:rPr>
        <w:t xml:space="preserve"> etc.)</w:t>
      </w:r>
      <w:r w:rsidR="00701E43">
        <w:rPr>
          <w:lang w:val="en-US"/>
        </w:rPr>
        <w:t xml:space="preserve">. </w:t>
      </w:r>
      <w:r w:rsidR="00B9247F">
        <w:rPr>
          <w:lang w:val="en-US"/>
        </w:rPr>
        <w:t xml:space="preserve">Whilst the ILO </w:t>
      </w:r>
      <w:r w:rsidR="00CA0727">
        <w:rPr>
          <w:lang w:val="en-US"/>
        </w:rPr>
        <w:t xml:space="preserve">is </w:t>
      </w:r>
      <w:r w:rsidR="00B9247F">
        <w:rPr>
          <w:lang w:val="en-US"/>
        </w:rPr>
        <w:t xml:space="preserve">making </w:t>
      </w:r>
      <w:r w:rsidR="007C28DA">
        <w:rPr>
          <w:lang w:val="en-US"/>
        </w:rPr>
        <w:t>satisfactory</w:t>
      </w:r>
      <w:r w:rsidR="00B9247F">
        <w:rPr>
          <w:lang w:val="en-US"/>
        </w:rPr>
        <w:t xml:space="preserve"> progress in terms of individual capacity</w:t>
      </w:r>
      <w:r w:rsidR="00CA0727">
        <w:rPr>
          <w:lang w:val="en-US"/>
        </w:rPr>
        <w:t>-</w:t>
      </w:r>
      <w:r w:rsidR="00B9247F">
        <w:rPr>
          <w:lang w:val="en-US"/>
        </w:rPr>
        <w:t>building at the national and municipal level</w:t>
      </w:r>
      <w:r w:rsidR="00CA0727">
        <w:rPr>
          <w:lang w:val="en-US"/>
        </w:rPr>
        <w:t>s</w:t>
      </w:r>
      <w:r w:rsidR="00B9247F">
        <w:rPr>
          <w:lang w:val="en-US"/>
        </w:rPr>
        <w:t>, there has been minimal progress in driving change to provide a supportive enabling environment</w:t>
      </w:r>
      <w:r w:rsidR="009554B1">
        <w:rPr>
          <w:rStyle w:val="FootnoteReference"/>
          <w:lang w:val="en-US"/>
        </w:rPr>
        <w:footnoteReference w:id="39"/>
      </w:r>
      <w:r w:rsidR="00CA0727">
        <w:rPr>
          <w:lang w:val="en-US"/>
        </w:rPr>
        <w:t>.</w:t>
      </w:r>
      <w:r w:rsidR="004376FC">
        <w:rPr>
          <w:lang w:val="en-US"/>
        </w:rPr>
        <w:t xml:space="preserve"> The ILO </w:t>
      </w:r>
      <w:r w:rsidR="00EA51CF">
        <w:rPr>
          <w:lang w:val="en-US"/>
        </w:rPr>
        <w:t xml:space="preserve">project team </w:t>
      </w:r>
      <w:r w:rsidR="004376FC">
        <w:rPr>
          <w:lang w:val="en-US"/>
        </w:rPr>
        <w:t xml:space="preserve">sees itself as </w:t>
      </w:r>
      <w:r w:rsidR="00CA0727">
        <w:rPr>
          <w:lang w:val="en-US"/>
        </w:rPr>
        <w:t>having</w:t>
      </w:r>
      <w:r w:rsidR="004376FC">
        <w:rPr>
          <w:lang w:val="en-US"/>
        </w:rPr>
        <w:t xml:space="preserve"> limited </w:t>
      </w:r>
      <w:r w:rsidR="00CA0727">
        <w:rPr>
          <w:lang w:val="en-US"/>
        </w:rPr>
        <w:t>ability</w:t>
      </w:r>
      <w:r w:rsidR="004376FC">
        <w:rPr>
          <w:lang w:val="en-US"/>
        </w:rPr>
        <w:t xml:space="preserve"> to influence government policy</w:t>
      </w:r>
      <w:r w:rsidR="00EC1C7C">
        <w:rPr>
          <w:rStyle w:val="FootnoteReference"/>
          <w:lang w:val="en-US"/>
        </w:rPr>
        <w:footnoteReference w:id="40"/>
      </w:r>
      <w:r w:rsidR="00CA0727">
        <w:rPr>
          <w:lang w:val="en-US"/>
        </w:rPr>
        <w:t>.</w:t>
      </w:r>
      <w:r w:rsidR="004376FC">
        <w:rPr>
          <w:lang w:val="en-US"/>
        </w:rPr>
        <w:t xml:space="preserve"> </w:t>
      </w:r>
    </w:p>
    <w:p w14:paraId="113291DA" w14:textId="55F6887E" w:rsidR="00BA2C8A" w:rsidRDefault="00B9247F" w:rsidP="008B78EE">
      <w:pPr>
        <w:pStyle w:val="BodyText"/>
        <w:rPr>
          <w:lang w:val="en-US"/>
        </w:rPr>
      </w:pPr>
      <w:r w:rsidRPr="00E82155">
        <w:rPr>
          <w:lang w:val="en-US"/>
        </w:rPr>
        <w:t xml:space="preserve">The ILO team does not have sufficient </w:t>
      </w:r>
      <w:r>
        <w:rPr>
          <w:lang w:val="en-US"/>
        </w:rPr>
        <w:t xml:space="preserve">on-ground </w:t>
      </w:r>
      <w:r w:rsidR="006B477F">
        <w:rPr>
          <w:lang w:val="en-US"/>
        </w:rPr>
        <w:t>capacity</w:t>
      </w:r>
      <w:r w:rsidRPr="00E82155">
        <w:rPr>
          <w:lang w:val="en-US"/>
        </w:rPr>
        <w:t xml:space="preserve"> to be </w:t>
      </w:r>
      <w:r>
        <w:rPr>
          <w:lang w:val="en-US"/>
        </w:rPr>
        <w:t>strategically</w:t>
      </w:r>
      <w:r w:rsidR="00CA0727">
        <w:rPr>
          <w:lang w:val="en-US"/>
        </w:rPr>
        <w:t xml:space="preserve"> </w:t>
      </w:r>
      <w:r w:rsidRPr="00E82155">
        <w:rPr>
          <w:lang w:val="en-US"/>
        </w:rPr>
        <w:t>focused and undertake partnership brokering and strategic</w:t>
      </w:r>
      <w:r w:rsidR="005F6EAE">
        <w:rPr>
          <w:lang w:val="en-US"/>
        </w:rPr>
        <w:t>-</w:t>
      </w:r>
      <w:r w:rsidRPr="00E82155">
        <w:rPr>
          <w:lang w:val="en-US"/>
        </w:rPr>
        <w:t xml:space="preserve">level influencing, which is needed to meet DFAT’s intentions for R4D-SP. </w:t>
      </w:r>
      <w:r w:rsidR="00701E43">
        <w:rPr>
          <w:lang w:val="en-US"/>
        </w:rPr>
        <w:t xml:space="preserve">The R4D-SP is led by </w:t>
      </w:r>
      <w:r w:rsidR="005F6EAE">
        <w:rPr>
          <w:lang w:val="en-US"/>
        </w:rPr>
        <w:t xml:space="preserve">a chief technical advisor, rather than a team leader under a more traditional managing contractor </w:t>
      </w:r>
      <w:r w:rsidR="00701E43">
        <w:rPr>
          <w:lang w:val="en-US"/>
        </w:rPr>
        <w:t xml:space="preserve">agreement. </w:t>
      </w:r>
      <w:r w:rsidR="008008F6">
        <w:rPr>
          <w:lang w:val="en-US"/>
        </w:rPr>
        <w:t xml:space="preserve">The ILO’s team is staffed with technical </w:t>
      </w:r>
      <w:r w:rsidR="00765020">
        <w:rPr>
          <w:lang w:val="en-US"/>
        </w:rPr>
        <w:t>specialists</w:t>
      </w:r>
      <w:r w:rsidR="006B477F">
        <w:rPr>
          <w:lang w:val="en-US"/>
        </w:rPr>
        <w:t xml:space="preserve"> and</w:t>
      </w:r>
      <w:r w:rsidR="008008F6">
        <w:rPr>
          <w:lang w:val="en-US"/>
        </w:rPr>
        <w:t xml:space="preserve"> supported by a regional tech</w:t>
      </w:r>
      <w:r w:rsidR="00BA2C8A">
        <w:rPr>
          <w:lang w:val="en-US"/>
        </w:rPr>
        <w:t xml:space="preserve">nical </w:t>
      </w:r>
      <w:r w:rsidR="00765020">
        <w:rPr>
          <w:lang w:val="en-US"/>
        </w:rPr>
        <w:t>specialist</w:t>
      </w:r>
      <w:r w:rsidR="00BA2C8A">
        <w:rPr>
          <w:lang w:val="en-US"/>
        </w:rPr>
        <w:t xml:space="preserve"> based in Bangkok, who </w:t>
      </w:r>
      <w:r w:rsidR="008008F6">
        <w:rPr>
          <w:lang w:val="en-US"/>
        </w:rPr>
        <w:t xml:space="preserve">visits </w:t>
      </w:r>
      <w:r w:rsidR="005F6EAE">
        <w:rPr>
          <w:lang w:val="en-US"/>
        </w:rPr>
        <w:t xml:space="preserve">at least </w:t>
      </w:r>
      <w:r w:rsidR="008008F6">
        <w:rPr>
          <w:lang w:val="en-US"/>
        </w:rPr>
        <w:t>four ti</w:t>
      </w:r>
      <w:r w:rsidR="00BA2C8A">
        <w:rPr>
          <w:lang w:val="en-US"/>
        </w:rPr>
        <w:t>mes a year</w:t>
      </w:r>
      <w:r w:rsidR="008008F6">
        <w:rPr>
          <w:lang w:val="en-US"/>
        </w:rPr>
        <w:t xml:space="preserve">, and the Indonesia and Timor-Leste </w:t>
      </w:r>
      <w:r w:rsidR="005F6EAE">
        <w:rPr>
          <w:lang w:val="en-US"/>
        </w:rPr>
        <w:t>country director</w:t>
      </w:r>
      <w:r w:rsidR="00BA2C8A">
        <w:rPr>
          <w:lang w:val="en-US"/>
        </w:rPr>
        <w:t>, based in Jakarta</w:t>
      </w:r>
      <w:r w:rsidR="005F6EAE">
        <w:rPr>
          <w:lang w:val="en-US"/>
        </w:rPr>
        <w:t>,</w:t>
      </w:r>
      <w:r w:rsidR="00BA2C8A">
        <w:rPr>
          <w:lang w:val="en-US"/>
        </w:rPr>
        <w:t xml:space="preserve"> who visits every two months</w:t>
      </w:r>
      <w:r w:rsidR="008008F6">
        <w:rPr>
          <w:lang w:val="en-US"/>
        </w:rPr>
        <w:t>.</w:t>
      </w:r>
      <w:r w:rsidR="008008F6" w:rsidRPr="008008F6">
        <w:rPr>
          <w:lang w:val="en-US"/>
        </w:rPr>
        <w:t xml:space="preserve"> </w:t>
      </w:r>
      <w:r>
        <w:rPr>
          <w:lang w:val="en-US"/>
        </w:rPr>
        <w:t xml:space="preserve">Such intermittent visits are not sufficient to proactively engage with GoTL and other development partners, both formally and informally, to drive change in the enabling environment. </w:t>
      </w:r>
    </w:p>
    <w:p w14:paraId="5C7892BB" w14:textId="74A34444" w:rsidR="00347802" w:rsidRDefault="00A53B94" w:rsidP="008B78EE">
      <w:pPr>
        <w:pStyle w:val="BodyText"/>
        <w:rPr>
          <w:lang w:val="en-US"/>
        </w:rPr>
      </w:pPr>
      <w:r>
        <w:rPr>
          <w:lang w:val="en-US"/>
        </w:rPr>
        <w:t xml:space="preserve">The </w:t>
      </w:r>
      <w:r w:rsidR="00610535">
        <w:t>Investment Concept Note (</w:t>
      </w:r>
      <w:r w:rsidR="00C81B5E">
        <w:rPr>
          <w:lang w:val="en-US"/>
        </w:rPr>
        <w:t>ICN</w:t>
      </w:r>
      <w:r w:rsidR="00610535">
        <w:rPr>
          <w:lang w:val="en-US"/>
        </w:rPr>
        <w:t>)</w:t>
      </w:r>
      <w:r w:rsidR="00C81B5E">
        <w:rPr>
          <w:lang w:val="en-US"/>
        </w:rPr>
        <w:t xml:space="preserve"> (August 2016) </w:t>
      </w:r>
      <w:r w:rsidR="006B477F">
        <w:rPr>
          <w:lang w:val="en-US"/>
        </w:rPr>
        <w:t>stated</w:t>
      </w:r>
      <w:r w:rsidR="00C81B5E">
        <w:rPr>
          <w:lang w:val="en-US"/>
        </w:rPr>
        <w:t xml:space="preserve"> that the ILO had </w:t>
      </w:r>
      <w:r w:rsidR="005F6EAE">
        <w:t xml:space="preserve">inadequate </w:t>
      </w:r>
      <w:r w:rsidR="00C81B5E" w:rsidRPr="00A6364F">
        <w:t>corporate support services</w:t>
      </w:r>
      <w:r w:rsidR="00C81B5E">
        <w:t xml:space="preserve">, </w:t>
      </w:r>
      <w:r w:rsidR="00BA2C8A">
        <w:t>noting that this had led to d</w:t>
      </w:r>
      <w:r w:rsidR="00C81B5E">
        <w:t>elay</w:t>
      </w:r>
      <w:r w:rsidR="00BA2C8A">
        <w:t>s in</w:t>
      </w:r>
      <w:r>
        <w:rPr>
          <w:lang w:val="en-US"/>
        </w:rPr>
        <w:t xml:space="preserve"> recruitment</w:t>
      </w:r>
      <w:r w:rsidR="00C81B5E">
        <w:rPr>
          <w:lang w:val="en-US"/>
        </w:rPr>
        <w:t xml:space="preserve">. The ILO’s human resource policies also </w:t>
      </w:r>
      <w:r w:rsidR="005F6EAE">
        <w:rPr>
          <w:lang w:val="en-US"/>
        </w:rPr>
        <w:t>restrict</w:t>
      </w:r>
      <w:r w:rsidR="00C81B5E">
        <w:rPr>
          <w:lang w:val="en-US"/>
        </w:rPr>
        <w:t xml:space="preserve"> flexibility in team restructuring. DFAT’s contract with the ILO, through a Grant </w:t>
      </w:r>
      <w:r w:rsidR="00C953AD">
        <w:rPr>
          <w:lang w:val="en-US"/>
        </w:rPr>
        <w:t>Arrangement</w:t>
      </w:r>
      <w:r w:rsidR="00C81B5E">
        <w:rPr>
          <w:lang w:val="en-US"/>
        </w:rPr>
        <w:t>, limits DFAT’s ability to influence the team</w:t>
      </w:r>
      <w:r w:rsidR="005F6EAE">
        <w:rPr>
          <w:lang w:val="en-US"/>
        </w:rPr>
        <w:t>’s</w:t>
      </w:r>
      <w:r w:rsidR="00C81B5E">
        <w:rPr>
          <w:lang w:val="en-US"/>
        </w:rPr>
        <w:t xml:space="preserve"> composition, unlike a more traditional manag</w:t>
      </w:r>
      <w:r w:rsidR="00BA2C8A">
        <w:rPr>
          <w:lang w:val="en-US"/>
        </w:rPr>
        <w:t>ing</w:t>
      </w:r>
      <w:r w:rsidR="00C81B5E">
        <w:rPr>
          <w:lang w:val="en-US"/>
        </w:rPr>
        <w:t xml:space="preserve"> contractor agreement.</w:t>
      </w:r>
    </w:p>
    <w:p w14:paraId="0E7FDAC3" w14:textId="3D3768FE" w:rsidR="00BB79B9" w:rsidRDefault="00FB16E4" w:rsidP="008B78EE">
      <w:pPr>
        <w:pStyle w:val="BodyText"/>
        <w:rPr>
          <w:lang w:val="en-US"/>
        </w:rPr>
      </w:pPr>
      <w:r w:rsidRPr="00E82155">
        <w:rPr>
          <w:lang w:val="en-US"/>
        </w:rPr>
        <w:t xml:space="preserve">The absence of an effective high-level coordination mechanism between relevant GoTL agencies and implementing partners hinders program delivery, particularly in terms of addressing constraints to the enabling environment, notably the systems that delay payment to contractors. </w:t>
      </w:r>
      <w:r>
        <w:rPr>
          <w:lang w:val="en-US"/>
        </w:rPr>
        <w:t xml:space="preserve">Specifically, ILO have yet to set up the IMRF and </w:t>
      </w:r>
      <w:r w:rsidRPr="00E82155">
        <w:rPr>
          <w:lang w:val="en-US"/>
        </w:rPr>
        <w:t>RWG</w:t>
      </w:r>
      <w:r>
        <w:rPr>
          <w:lang w:val="en-US"/>
        </w:rPr>
        <w:t xml:space="preserve">, and have not actively pursued options to overcome the risks </w:t>
      </w:r>
      <w:r w:rsidRPr="00991AA1">
        <w:rPr>
          <w:lang w:val="en-US"/>
        </w:rPr>
        <w:t>posed by</w:t>
      </w:r>
      <w:r>
        <w:rPr>
          <w:lang w:val="en-US"/>
        </w:rPr>
        <w:t xml:space="preserve"> delayed payment to contractors. </w:t>
      </w:r>
      <w:r w:rsidR="00FB2E20">
        <w:rPr>
          <w:lang w:val="en-US"/>
        </w:rPr>
        <w:t xml:space="preserve">As discussed, these issues have been largely due to the </w:t>
      </w:r>
      <w:r w:rsidR="00E871B8">
        <w:rPr>
          <w:lang w:val="en-US"/>
        </w:rPr>
        <w:t xml:space="preserve">political </w:t>
      </w:r>
      <w:r w:rsidR="00FB2E20">
        <w:rPr>
          <w:lang w:val="en-US"/>
        </w:rPr>
        <w:t xml:space="preserve">situation. </w:t>
      </w:r>
      <w:r w:rsidRPr="00E82155">
        <w:rPr>
          <w:lang w:val="en-US"/>
        </w:rPr>
        <w:t>Progress in setting up the proposed multi-stakeholder IMRF and RWG is critical as these are prime mechanism</w:t>
      </w:r>
      <w:r w:rsidR="00BA2C8A">
        <w:rPr>
          <w:lang w:val="en-US"/>
        </w:rPr>
        <w:t>s</w:t>
      </w:r>
      <w:r w:rsidRPr="00E82155">
        <w:rPr>
          <w:lang w:val="en-US"/>
        </w:rPr>
        <w:t xml:space="preserve"> to advocate for the required changes. </w:t>
      </w:r>
    </w:p>
    <w:p w14:paraId="501E0E1C" w14:textId="67C471B8" w:rsidR="00BA2C8A" w:rsidRDefault="004376FC" w:rsidP="008B78EE">
      <w:pPr>
        <w:pStyle w:val="BodyText"/>
        <w:rPr>
          <w:lang w:val="en-US"/>
        </w:rPr>
      </w:pPr>
      <w:r>
        <w:rPr>
          <w:lang w:val="en-US"/>
        </w:rPr>
        <w:t>The ILO see</w:t>
      </w:r>
      <w:r w:rsidR="00CA0727">
        <w:rPr>
          <w:lang w:val="en-US"/>
        </w:rPr>
        <w:t>s</w:t>
      </w:r>
      <w:r>
        <w:rPr>
          <w:lang w:val="en-US"/>
        </w:rPr>
        <w:t xml:space="preserve"> </w:t>
      </w:r>
      <w:r w:rsidR="005F6EAE">
        <w:rPr>
          <w:lang w:val="en-US"/>
        </w:rPr>
        <w:t xml:space="preserve">its </w:t>
      </w:r>
      <w:r>
        <w:rPr>
          <w:lang w:val="en-US"/>
        </w:rPr>
        <w:t xml:space="preserve">role </w:t>
      </w:r>
      <w:r w:rsidR="005F6EAE">
        <w:rPr>
          <w:lang w:val="en-US"/>
        </w:rPr>
        <w:t xml:space="preserve">in </w:t>
      </w:r>
      <w:r>
        <w:rPr>
          <w:lang w:val="en-US"/>
        </w:rPr>
        <w:t>influencing government policy</w:t>
      </w:r>
      <w:r w:rsidR="00EA51CF">
        <w:rPr>
          <w:lang w:val="en-US"/>
        </w:rPr>
        <w:t xml:space="preserve"> </w:t>
      </w:r>
      <w:r w:rsidR="005F6EAE">
        <w:rPr>
          <w:lang w:val="en-US"/>
        </w:rPr>
        <w:t>as occurring in</w:t>
      </w:r>
      <w:r w:rsidR="00EA51CF">
        <w:rPr>
          <w:lang w:val="en-US"/>
        </w:rPr>
        <w:t xml:space="preserve"> </w:t>
      </w:r>
      <w:r w:rsidR="00EA51CF">
        <w:t xml:space="preserve">joint efforts with </w:t>
      </w:r>
      <w:r w:rsidR="005F6EAE">
        <w:t xml:space="preserve">the </w:t>
      </w:r>
      <w:r w:rsidR="00EA51CF">
        <w:t>Australian Embassy</w:t>
      </w:r>
      <w:r>
        <w:rPr>
          <w:lang w:val="en-US"/>
        </w:rPr>
        <w:t>. However, t</w:t>
      </w:r>
      <w:r w:rsidR="0028119C">
        <w:rPr>
          <w:lang w:val="en-US"/>
        </w:rPr>
        <w:t xml:space="preserve">he ILO </w:t>
      </w:r>
      <w:r w:rsidR="00BB79B9">
        <w:rPr>
          <w:lang w:val="en-US"/>
        </w:rPr>
        <w:t xml:space="preserve">has not been </w:t>
      </w:r>
      <w:r w:rsidR="00347802">
        <w:rPr>
          <w:lang w:val="en-US"/>
        </w:rPr>
        <w:t xml:space="preserve">sufficiently </w:t>
      </w:r>
      <w:r w:rsidR="00BB79B9">
        <w:rPr>
          <w:lang w:val="en-US"/>
        </w:rPr>
        <w:t xml:space="preserve">proactive in providing DFAT with briefs and information </w:t>
      </w:r>
      <w:r w:rsidR="00347802">
        <w:rPr>
          <w:lang w:val="en-US"/>
        </w:rPr>
        <w:t xml:space="preserve">to enable the Australian Embassy to </w:t>
      </w:r>
      <w:r w:rsidR="00BA2C8A">
        <w:rPr>
          <w:lang w:val="en-US"/>
        </w:rPr>
        <w:t xml:space="preserve">engage and </w:t>
      </w:r>
      <w:r w:rsidR="00347802">
        <w:rPr>
          <w:lang w:val="en-US"/>
        </w:rPr>
        <w:t>advocate for</w:t>
      </w:r>
      <w:r w:rsidR="00A53B94">
        <w:rPr>
          <w:lang w:val="en-US"/>
        </w:rPr>
        <w:t xml:space="preserve"> changes to the enabling environment, in terms of changes to payment procedures and supporting decentralisation.</w:t>
      </w:r>
    </w:p>
    <w:p w14:paraId="393A6D51" w14:textId="127D10DF" w:rsidR="00347802" w:rsidRDefault="00A53B94" w:rsidP="008B78EE">
      <w:pPr>
        <w:pStyle w:val="BodyText"/>
        <w:rPr>
          <w:lang w:val="en-US"/>
        </w:rPr>
      </w:pPr>
      <w:r>
        <w:rPr>
          <w:lang w:val="en-US"/>
        </w:rPr>
        <w:t>Decentralisation affects other Australian investments (e.g. PHD)</w:t>
      </w:r>
      <w:r w:rsidR="005F6EAE">
        <w:rPr>
          <w:lang w:val="en-US"/>
        </w:rPr>
        <w:t>,</w:t>
      </w:r>
      <w:r>
        <w:rPr>
          <w:lang w:val="en-US"/>
        </w:rPr>
        <w:t xml:space="preserve"> and Governance for Development (GfD) aims amongst other</w:t>
      </w:r>
      <w:r w:rsidR="00AC5641">
        <w:rPr>
          <w:lang w:val="en-US"/>
        </w:rPr>
        <w:t xml:space="preserve"> things</w:t>
      </w:r>
      <w:r>
        <w:rPr>
          <w:lang w:val="en-US"/>
        </w:rPr>
        <w:t>, to support GoTL with its decentralisation agenda. There are opportunities for ILO</w:t>
      </w:r>
      <w:r w:rsidR="00EA51CF">
        <w:rPr>
          <w:lang w:val="en-US"/>
        </w:rPr>
        <w:t>, and R4D-SP,</w:t>
      </w:r>
      <w:r>
        <w:rPr>
          <w:lang w:val="en-US"/>
        </w:rPr>
        <w:t xml:space="preserve"> to proactively engage with DFAT and with other Australian investments to influence the decentralisation process</w:t>
      </w:r>
      <w:r w:rsidR="006036B6">
        <w:rPr>
          <w:rStyle w:val="FootnoteReference"/>
          <w:lang w:val="en-US"/>
        </w:rPr>
        <w:footnoteReference w:id="41"/>
      </w:r>
      <w:r>
        <w:rPr>
          <w:lang w:val="en-US"/>
        </w:rPr>
        <w:t xml:space="preserve"> in order to </w:t>
      </w:r>
      <w:r w:rsidR="005F6EAE">
        <w:rPr>
          <w:lang w:val="en-US"/>
        </w:rPr>
        <w:t>ensure MPW</w:t>
      </w:r>
      <w:r>
        <w:rPr>
          <w:lang w:val="en-US"/>
        </w:rPr>
        <w:t xml:space="preserve"> ha</w:t>
      </w:r>
      <w:r w:rsidR="005F6EAE">
        <w:rPr>
          <w:lang w:val="en-US"/>
        </w:rPr>
        <w:t>s</w:t>
      </w:r>
      <w:r>
        <w:rPr>
          <w:lang w:val="en-US"/>
        </w:rPr>
        <w:t xml:space="preserve"> sufficient resources to plan and implement rural road rehabilitation and maintenance.</w:t>
      </w:r>
      <w:r w:rsidR="006036B6">
        <w:rPr>
          <w:lang w:val="en-US"/>
        </w:rPr>
        <w:t xml:space="preserve"> </w:t>
      </w:r>
    </w:p>
    <w:p w14:paraId="04DF10A7" w14:textId="1D5DDFA6" w:rsidR="008008F6" w:rsidRDefault="00773C3F" w:rsidP="008B78EE">
      <w:pPr>
        <w:pStyle w:val="BodyText"/>
        <w:rPr>
          <w:lang w:val="en-US"/>
        </w:rPr>
      </w:pPr>
      <w:r w:rsidRPr="00E82155">
        <w:rPr>
          <w:lang w:val="en-US"/>
        </w:rPr>
        <w:t xml:space="preserve">The ILO </w:t>
      </w:r>
      <w:r w:rsidR="005F6EAE">
        <w:rPr>
          <w:lang w:val="en-US"/>
        </w:rPr>
        <w:t>is</w:t>
      </w:r>
      <w:r w:rsidR="005F6EAE" w:rsidRPr="00E82155">
        <w:rPr>
          <w:lang w:val="en-US"/>
        </w:rPr>
        <w:t xml:space="preserve"> </w:t>
      </w:r>
      <w:r w:rsidRPr="00E82155">
        <w:rPr>
          <w:lang w:val="en-US"/>
        </w:rPr>
        <w:t xml:space="preserve">demonstrating good interaction with other road sector </w:t>
      </w:r>
      <w:r w:rsidR="00AC5641">
        <w:rPr>
          <w:lang w:val="en-US"/>
        </w:rPr>
        <w:t xml:space="preserve">stakeholders </w:t>
      </w:r>
      <w:r w:rsidR="00FB16E4" w:rsidRPr="003A309C">
        <w:t>(</w:t>
      </w:r>
      <w:r w:rsidR="00FB16E4">
        <w:t xml:space="preserve">e.g. ADB, </w:t>
      </w:r>
      <w:r w:rsidR="005F6EAE">
        <w:t>the United Nations Development Program</w:t>
      </w:r>
      <w:r w:rsidR="00FB16E4" w:rsidRPr="003A309C">
        <w:t>, PNDS, EU and JICA)</w:t>
      </w:r>
      <w:r w:rsidRPr="00E82155">
        <w:rPr>
          <w:lang w:val="en-US"/>
        </w:rPr>
        <w:t xml:space="preserve">, and </w:t>
      </w:r>
      <w:r w:rsidR="005F6EAE">
        <w:rPr>
          <w:lang w:val="en-US"/>
        </w:rPr>
        <w:t xml:space="preserve">is </w:t>
      </w:r>
      <w:r w:rsidRPr="00E82155">
        <w:rPr>
          <w:lang w:val="en-US"/>
        </w:rPr>
        <w:t>engaging across MPW in terms of capacity</w:t>
      </w:r>
      <w:r w:rsidR="005F6EAE">
        <w:rPr>
          <w:lang w:val="en-US"/>
        </w:rPr>
        <w:t>-</w:t>
      </w:r>
      <w:r w:rsidRPr="00E82155">
        <w:rPr>
          <w:lang w:val="en-US"/>
        </w:rPr>
        <w:t>building, but there is minimal strategic</w:t>
      </w:r>
      <w:r w:rsidR="005F6EAE">
        <w:rPr>
          <w:lang w:val="en-US"/>
        </w:rPr>
        <w:t>-</w:t>
      </w:r>
      <w:r w:rsidRPr="00E82155">
        <w:rPr>
          <w:lang w:val="en-US"/>
        </w:rPr>
        <w:t xml:space="preserve">level influencing being undertaken to resolve the key constraint of delayed payments as a result of ADN processes. </w:t>
      </w:r>
      <w:r w:rsidR="00860ECE" w:rsidRPr="00860ECE">
        <w:rPr>
          <w:lang w:val="en-US"/>
        </w:rPr>
        <w:t>ILO</w:t>
      </w:r>
      <w:r w:rsidR="00860ECE">
        <w:rPr>
          <w:lang w:val="en-US"/>
        </w:rPr>
        <w:t>, following a request from the Prime Minister</w:t>
      </w:r>
      <w:r w:rsidR="005F6EAE">
        <w:rPr>
          <w:lang w:val="en-US"/>
        </w:rPr>
        <w:t xml:space="preserve"> of the</w:t>
      </w:r>
      <w:r w:rsidR="00860ECE">
        <w:rPr>
          <w:lang w:val="en-US"/>
        </w:rPr>
        <w:t xml:space="preserve"> 7</w:t>
      </w:r>
      <w:r w:rsidR="00860ECE" w:rsidRPr="00860ECE">
        <w:rPr>
          <w:vertAlign w:val="superscript"/>
          <w:lang w:val="en-US"/>
        </w:rPr>
        <w:t>th</w:t>
      </w:r>
      <w:r w:rsidR="00860ECE">
        <w:rPr>
          <w:lang w:val="en-US"/>
        </w:rPr>
        <w:t xml:space="preserve"> Constitutional Government,</w:t>
      </w:r>
      <w:r w:rsidR="00860ECE" w:rsidRPr="00860ECE">
        <w:rPr>
          <w:lang w:val="en-US"/>
        </w:rPr>
        <w:t xml:space="preserve"> </w:t>
      </w:r>
      <w:r w:rsidR="00860ECE">
        <w:rPr>
          <w:lang w:val="en-US"/>
        </w:rPr>
        <w:t>put forward</w:t>
      </w:r>
      <w:r w:rsidR="00860ECE" w:rsidRPr="00860ECE">
        <w:rPr>
          <w:lang w:val="en-US"/>
        </w:rPr>
        <w:t xml:space="preserve"> a recommendations paper on addressing the procurement issues and delayed payments caused by the ADN proces</w:t>
      </w:r>
      <w:r w:rsidR="00860ECE">
        <w:rPr>
          <w:lang w:val="en-US"/>
        </w:rPr>
        <w:t xml:space="preserve">s. Feedback from DFAT </w:t>
      </w:r>
      <w:r w:rsidR="005F6EAE">
        <w:rPr>
          <w:lang w:val="en-US"/>
        </w:rPr>
        <w:t xml:space="preserve">was </w:t>
      </w:r>
      <w:r w:rsidR="00860ECE">
        <w:rPr>
          <w:lang w:val="en-US"/>
        </w:rPr>
        <w:t xml:space="preserve">that this paper </w:t>
      </w:r>
      <w:r w:rsidR="00860ECE" w:rsidRPr="00860ECE">
        <w:rPr>
          <w:lang w:val="en-US"/>
        </w:rPr>
        <w:t>took too long to complete</w:t>
      </w:r>
      <w:r w:rsidR="00860ECE">
        <w:rPr>
          <w:lang w:val="en-US"/>
        </w:rPr>
        <w:t xml:space="preserve">, and nothing eventuated due to the political situation. It is understood that the paper has been resubmitted to the Minister for Public Works in the new government. However, apart from the formal submission, it appears that </w:t>
      </w:r>
      <w:r w:rsidR="005F6EAE">
        <w:rPr>
          <w:lang w:val="en-US"/>
        </w:rPr>
        <w:t xml:space="preserve">ILO has made </w:t>
      </w:r>
      <w:r w:rsidR="00860ECE">
        <w:rPr>
          <w:lang w:val="en-US"/>
        </w:rPr>
        <w:t xml:space="preserve">few attempts </w:t>
      </w:r>
      <w:r w:rsidR="005F6EAE">
        <w:rPr>
          <w:lang w:val="en-US"/>
        </w:rPr>
        <w:t xml:space="preserve">to </w:t>
      </w:r>
      <w:r w:rsidR="00860ECE" w:rsidRPr="00991AA1">
        <w:rPr>
          <w:lang w:val="en-US"/>
        </w:rPr>
        <w:t>strategically influenc</w:t>
      </w:r>
      <w:r w:rsidR="005F6EAE" w:rsidRPr="00991AA1">
        <w:rPr>
          <w:lang w:val="en-US"/>
        </w:rPr>
        <w:t>e</w:t>
      </w:r>
      <w:r w:rsidR="00860ECE" w:rsidRPr="00991AA1">
        <w:rPr>
          <w:lang w:val="en-US"/>
        </w:rPr>
        <w:t xml:space="preserve"> key decision</w:t>
      </w:r>
      <w:r w:rsidR="005F6EAE" w:rsidRPr="00991AA1">
        <w:rPr>
          <w:lang w:val="en-US"/>
        </w:rPr>
        <w:t>-</w:t>
      </w:r>
      <w:r w:rsidR="00860ECE" w:rsidRPr="00991AA1">
        <w:rPr>
          <w:lang w:val="en-US"/>
        </w:rPr>
        <w:t>makers</w:t>
      </w:r>
      <w:r w:rsidR="00860ECE">
        <w:rPr>
          <w:lang w:val="en-US"/>
        </w:rPr>
        <w:t xml:space="preserve"> or to partner with others to advocate for change in a unified manner. </w:t>
      </w:r>
      <w:r w:rsidR="00B9247F">
        <w:rPr>
          <w:lang w:val="en-US"/>
        </w:rPr>
        <w:t>The payment delay</w:t>
      </w:r>
      <w:r w:rsidR="00860ECE">
        <w:rPr>
          <w:lang w:val="en-US"/>
        </w:rPr>
        <w:t>s caused by ADN also affect other donors, ADB in particular, wh</w:t>
      </w:r>
      <w:r w:rsidR="005F6EAE">
        <w:rPr>
          <w:lang w:val="en-US"/>
        </w:rPr>
        <w:t>ich</w:t>
      </w:r>
      <w:r w:rsidR="00860ECE">
        <w:rPr>
          <w:lang w:val="en-US"/>
        </w:rPr>
        <w:t xml:space="preserve"> ha</w:t>
      </w:r>
      <w:r w:rsidR="005F6EAE">
        <w:rPr>
          <w:lang w:val="en-US"/>
        </w:rPr>
        <w:t>s</w:t>
      </w:r>
      <w:r w:rsidR="00860ECE">
        <w:rPr>
          <w:lang w:val="en-US"/>
        </w:rPr>
        <w:t xml:space="preserve"> tried to lobby for change separately to ILO. </w:t>
      </w:r>
    </w:p>
    <w:p w14:paraId="67794E1E" w14:textId="0A769A1C" w:rsidR="00B9247F" w:rsidRDefault="00EB336A" w:rsidP="008B78EE">
      <w:pPr>
        <w:pStyle w:val="BodyText"/>
        <w:rPr>
          <w:lang w:val="en-US"/>
        </w:rPr>
      </w:pPr>
      <w:r>
        <w:rPr>
          <w:lang w:val="en-US"/>
        </w:rPr>
        <w:t>S</w:t>
      </w:r>
      <w:r w:rsidR="00997033">
        <w:rPr>
          <w:lang w:val="en-US"/>
        </w:rPr>
        <w:t xml:space="preserve">everal </w:t>
      </w:r>
      <w:r w:rsidR="008008F6">
        <w:rPr>
          <w:lang w:val="en-US"/>
        </w:rPr>
        <w:t>documents are</w:t>
      </w:r>
      <w:r>
        <w:rPr>
          <w:lang w:val="en-US"/>
        </w:rPr>
        <w:t xml:space="preserve"> </w:t>
      </w:r>
      <w:r w:rsidR="008008F6">
        <w:rPr>
          <w:lang w:val="en-US"/>
        </w:rPr>
        <w:t xml:space="preserve">driving </w:t>
      </w:r>
      <w:r>
        <w:rPr>
          <w:lang w:val="en-US"/>
        </w:rPr>
        <w:t xml:space="preserve">R4D-SP </w:t>
      </w:r>
      <w:r w:rsidR="008008F6">
        <w:rPr>
          <w:lang w:val="en-US"/>
        </w:rPr>
        <w:t>implementation, and there is some incoherence between these that may negatively impact management systems and therefore the implementation.</w:t>
      </w:r>
      <w:r w:rsidR="00B9247F" w:rsidRPr="00B9247F">
        <w:rPr>
          <w:lang w:val="en-US"/>
        </w:rPr>
        <w:t xml:space="preserve"> </w:t>
      </w:r>
      <w:r w:rsidR="00B9247F">
        <w:rPr>
          <w:lang w:val="en-US"/>
        </w:rPr>
        <w:t xml:space="preserve">The DUA (January 2017) remains the primary ‘design’ document. A revised </w:t>
      </w:r>
      <w:r w:rsidR="001D69F5">
        <w:rPr>
          <w:lang w:val="en-US"/>
        </w:rPr>
        <w:t xml:space="preserve">R4D-SP </w:t>
      </w:r>
      <w:r w:rsidR="00B9247F">
        <w:rPr>
          <w:lang w:val="en-US"/>
        </w:rPr>
        <w:t xml:space="preserve">ToC was developed in December 2017, which is now seen by ILO staff as reflecting the program’s intent. </w:t>
      </w:r>
      <w:r w:rsidR="00B9247F" w:rsidRPr="00E82155">
        <w:rPr>
          <w:lang w:val="en-US"/>
        </w:rPr>
        <w:t>The revised ToC has as one of three outcomes “Improved rural road access to selected rural communities”, and no outcome that clearly states strengthening the enabling environment, as in the original design and DUA. Whilst this is in part reflected in the intermediate outcomes related to better coordination</w:t>
      </w:r>
      <w:r w:rsidR="00B9247F">
        <w:rPr>
          <w:lang w:val="en-US"/>
        </w:rPr>
        <w:t xml:space="preserve"> (e.g. </w:t>
      </w:r>
      <w:r w:rsidR="00B9247F" w:rsidRPr="00AA7AF7">
        <w:rPr>
          <w:i/>
          <w:lang w:val="en-US"/>
        </w:rPr>
        <w:t>Collaboration between government agencies and development partners is strengthened</w:t>
      </w:r>
      <w:r w:rsidR="00B9247F">
        <w:rPr>
          <w:lang w:val="en-US"/>
        </w:rPr>
        <w:t>)</w:t>
      </w:r>
      <w:r w:rsidR="00B9247F" w:rsidRPr="00E82155">
        <w:rPr>
          <w:lang w:val="en-US"/>
        </w:rPr>
        <w:t xml:space="preserve">, there is a lack of specificity related to the key constraint of delayed payments as a result of duplication in </w:t>
      </w:r>
      <w:r w:rsidR="00B121F1">
        <w:rPr>
          <w:lang w:val="en-US"/>
        </w:rPr>
        <w:t>auditing</w:t>
      </w:r>
      <w:r w:rsidR="00B9247F" w:rsidRPr="00E82155">
        <w:rPr>
          <w:lang w:val="en-US"/>
        </w:rPr>
        <w:t xml:space="preserve"> roadworks.</w:t>
      </w:r>
      <w:r w:rsidR="00B9247F">
        <w:rPr>
          <w:lang w:val="en-US"/>
        </w:rPr>
        <w:t xml:space="preserve"> The revised </w:t>
      </w:r>
      <w:r w:rsidR="001D69F5">
        <w:rPr>
          <w:lang w:val="en-US"/>
        </w:rPr>
        <w:t xml:space="preserve">R4D-SP </w:t>
      </w:r>
      <w:r w:rsidR="00B9247F">
        <w:rPr>
          <w:lang w:val="en-US"/>
        </w:rPr>
        <w:t xml:space="preserve">ToC reflects a ‘process-flow’ reflecting the engineering/technical-focus of the ILO staff </w:t>
      </w:r>
      <w:r w:rsidR="005F6EAE">
        <w:rPr>
          <w:lang w:val="en-US"/>
        </w:rPr>
        <w:t xml:space="preserve">who </w:t>
      </w:r>
      <w:r w:rsidR="00B9247F">
        <w:rPr>
          <w:lang w:val="en-US"/>
        </w:rPr>
        <w:t xml:space="preserve">had input into the ToC. R4D-SP’s </w:t>
      </w:r>
      <w:r w:rsidR="004331E7">
        <w:rPr>
          <w:lang w:val="en-US"/>
        </w:rPr>
        <w:t>Monitoring, Evaluation and Learning Framework (</w:t>
      </w:r>
      <w:r w:rsidR="00B9247F">
        <w:rPr>
          <w:lang w:val="en-US"/>
        </w:rPr>
        <w:t>MELF</w:t>
      </w:r>
      <w:r w:rsidR="004331E7">
        <w:rPr>
          <w:lang w:val="en-US"/>
        </w:rPr>
        <w:t>)</w:t>
      </w:r>
      <w:r w:rsidR="00B9247F">
        <w:rPr>
          <w:lang w:val="en-US"/>
        </w:rPr>
        <w:t xml:space="preserve"> is also heavily indicator-</w:t>
      </w:r>
      <w:r w:rsidR="00B121F1">
        <w:rPr>
          <w:lang w:val="en-US"/>
        </w:rPr>
        <w:t>driven and</w:t>
      </w:r>
      <w:r w:rsidR="00B9247F">
        <w:rPr>
          <w:lang w:val="en-US"/>
        </w:rPr>
        <w:t xml:space="preserve"> remains focused on demonstrating the impacts of rehabilitated rural roads.</w:t>
      </w:r>
      <w:r w:rsidR="00773C3F">
        <w:rPr>
          <w:lang w:val="en-US"/>
        </w:rPr>
        <w:t xml:space="preserve"> The recently developed Capacity Development Framework has provided the ILO with more focu</w:t>
      </w:r>
      <w:r w:rsidR="000F38B2">
        <w:rPr>
          <w:lang w:val="en-US"/>
        </w:rPr>
        <w:t xml:space="preserve">s to implement Phase </w:t>
      </w:r>
      <w:r w:rsidR="001D69F5">
        <w:rPr>
          <w:lang w:val="en-US"/>
        </w:rPr>
        <w:t>II</w:t>
      </w:r>
      <w:r w:rsidR="000F38B2">
        <w:rPr>
          <w:lang w:val="en-US"/>
        </w:rPr>
        <w:t>. The framework focuses on individual capacity</w:t>
      </w:r>
      <w:r w:rsidR="005F6EAE">
        <w:rPr>
          <w:lang w:val="en-US"/>
        </w:rPr>
        <w:t>-</w:t>
      </w:r>
      <w:r w:rsidR="00B121F1">
        <w:rPr>
          <w:lang w:val="en-US"/>
        </w:rPr>
        <w:t>building and</w:t>
      </w:r>
      <w:r w:rsidR="00AA7AF7">
        <w:rPr>
          <w:lang w:val="en-US"/>
        </w:rPr>
        <w:t xml:space="preserve"> could be improved by including</w:t>
      </w:r>
      <w:r w:rsidR="000F38B2">
        <w:rPr>
          <w:lang w:val="en-US"/>
        </w:rPr>
        <w:t xml:space="preserve"> organisational capacity</w:t>
      </w:r>
      <w:r w:rsidR="005F6EAE">
        <w:rPr>
          <w:lang w:val="en-US"/>
        </w:rPr>
        <w:t>-</w:t>
      </w:r>
      <w:r w:rsidR="000F38B2">
        <w:rPr>
          <w:lang w:val="en-US"/>
        </w:rPr>
        <w:t>building</w:t>
      </w:r>
      <w:r w:rsidR="00956D79">
        <w:rPr>
          <w:lang w:val="en-US"/>
        </w:rPr>
        <w:t xml:space="preserve"> perspectives</w:t>
      </w:r>
      <w:r w:rsidR="000F38B2">
        <w:rPr>
          <w:lang w:val="en-US"/>
        </w:rPr>
        <w:t>.</w:t>
      </w:r>
    </w:p>
    <w:p w14:paraId="6AAB09C1" w14:textId="7C80472C" w:rsidR="005C7BFF" w:rsidRDefault="00FC749D" w:rsidP="001E7437">
      <w:pPr>
        <w:pStyle w:val="Heading2"/>
      </w:pPr>
      <w:bookmarkStart w:id="26" w:name="_Toc523736298"/>
      <w:r>
        <w:t>Delivering outcomes cost effectively</w:t>
      </w:r>
      <w:bookmarkEnd w:id="26"/>
    </w:p>
    <w:p w14:paraId="360DA90C" w14:textId="61777B71" w:rsidR="00956D79" w:rsidRPr="00997033" w:rsidRDefault="00997033" w:rsidP="00997033">
      <w:pPr>
        <w:pStyle w:val="BodyText"/>
        <w:rPr>
          <w:lang w:val="en-US"/>
        </w:rPr>
      </w:pPr>
      <w:r w:rsidRPr="00997033">
        <w:rPr>
          <w:lang w:val="en-US"/>
        </w:rPr>
        <w:t xml:space="preserve">This section addresses </w:t>
      </w:r>
      <w:r>
        <w:rPr>
          <w:lang w:val="en-US"/>
        </w:rPr>
        <w:t>sub</w:t>
      </w:r>
      <w:r w:rsidR="005F6EAE">
        <w:rPr>
          <w:lang w:val="en-US"/>
        </w:rPr>
        <w:t>-</w:t>
      </w:r>
      <w:r>
        <w:rPr>
          <w:lang w:val="en-US"/>
        </w:rPr>
        <w:t xml:space="preserve">questions 4a and 4b: </w:t>
      </w:r>
      <w:r w:rsidR="00956D79" w:rsidRPr="004978B7">
        <w:rPr>
          <w:i/>
        </w:rPr>
        <w:t>How has the move from capacity substitution to capacity</w:t>
      </w:r>
      <w:r w:rsidR="005F6EAE">
        <w:rPr>
          <w:i/>
        </w:rPr>
        <w:t>-</w:t>
      </w:r>
      <w:r w:rsidR="00956D79" w:rsidRPr="004978B7">
        <w:rPr>
          <w:i/>
        </w:rPr>
        <w:t>building affected the efficiency of progressing program outcomes?</w:t>
      </w:r>
      <w:r w:rsidRPr="004978B7">
        <w:rPr>
          <w:i/>
        </w:rPr>
        <w:t xml:space="preserve"> </w:t>
      </w:r>
      <w:r w:rsidR="00956D79" w:rsidRPr="004978B7">
        <w:rPr>
          <w:i/>
        </w:rPr>
        <w:t>How is the investment leveraging off other Australian and other donor investment to overcome constraints and progress outcomes and what other opportunities exist?</w:t>
      </w:r>
    </w:p>
    <w:p w14:paraId="22F07409" w14:textId="671AA047" w:rsidR="00384A7A" w:rsidRDefault="00997033" w:rsidP="008B78EE">
      <w:pPr>
        <w:pStyle w:val="BodyText"/>
        <w:rPr>
          <w:i/>
          <w:color w:val="C00000"/>
          <w:lang w:val="en-US"/>
        </w:rPr>
      </w:pPr>
      <w:r w:rsidRPr="00997033">
        <w:rPr>
          <w:b/>
          <w:lang w:val="en-US"/>
        </w:rPr>
        <w:t>Finding:</w:t>
      </w:r>
      <w:r>
        <w:rPr>
          <w:b/>
          <w:i/>
          <w:lang w:val="en-US"/>
        </w:rPr>
        <w:t xml:space="preserve"> </w:t>
      </w:r>
      <w:r w:rsidR="00384A7A" w:rsidRPr="00997033">
        <w:rPr>
          <w:i/>
          <w:color w:val="C00000"/>
          <w:lang w:val="en-US"/>
        </w:rPr>
        <w:t>R4D-SP is beginning to demonstrate cost</w:t>
      </w:r>
      <w:r w:rsidR="005F6EAE">
        <w:rPr>
          <w:i/>
          <w:color w:val="C00000"/>
          <w:lang w:val="en-US"/>
        </w:rPr>
        <w:t>-</w:t>
      </w:r>
      <w:r w:rsidR="00384A7A" w:rsidRPr="00997033">
        <w:rPr>
          <w:i/>
          <w:color w:val="C00000"/>
          <w:lang w:val="en-US"/>
        </w:rPr>
        <w:t xml:space="preserve">effective results through the wider adoption of technical guidelines and standards by other road actors. Collaboration and coordination with other programs could achieve improved </w:t>
      </w:r>
      <w:r w:rsidR="00AD1BC4" w:rsidRPr="00997033">
        <w:rPr>
          <w:i/>
          <w:color w:val="C00000"/>
          <w:lang w:val="en-US"/>
        </w:rPr>
        <w:t xml:space="preserve">economic and social </w:t>
      </w:r>
      <w:r w:rsidR="00384A7A" w:rsidRPr="00997033">
        <w:rPr>
          <w:i/>
          <w:color w:val="C00000"/>
          <w:lang w:val="en-US"/>
        </w:rPr>
        <w:t>outcomes</w:t>
      </w:r>
      <w:r w:rsidR="00EC6525" w:rsidRPr="00997033">
        <w:rPr>
          <w:i/>
          <w:color w:val="C00000"/>
          <w:lang w:val="en-US"/>
        </w:rPr>
        <w:t xml:space="preserve"> and added value</w:t>
      </w:r>
      <w:r w:rsidR="00384A7A" w:rsidRPr="00997033">
        <w:rPr>
          <w:i/>
          <w:color w:val="C00000"/>
          <w:lang w:val="en-US"/>
        </w:rPr>
        <w:t>.</w:t>
      </w:r>
    </w:p>
    <w:p w14:paraId="43FB480B" w14:textId="2E041611" w:rsidR="009D677D" w:rsidRPr="009D677D" w:rsidRDefault="009D677D" w:rsidP="008B78EE">
      <w:pPr>
        <w:pStyle w:val="BodyText"/>
        <w:rPr>
          <w:i/>
          <w:color w:val="C00000"/>
          <w:lang w:val="en-US"/>
        </w:rPr>
      </w:pPr>
      <w:r w:rsidRPr="009D677D">
        <w:rPr>
          <w:b/>
          <w:lang w:val="en-US"/>
        </w:rPr>
        <w:t xml:space="preserve">Finding: </w:t>
      </w:r>
      <w:r w:rsidRPr="009D677D">
        <w:rPr>
          <w:i/>
          <w:color w:val="C00000"/>
          <w:lang w:val="en-US"/>
        </w:rPr>
        <w:t>The</w:t>
      </w:r>
      <w:r>
        <w:rPr>
          <w:i/>
          <w:color w:val="C00000"/>
          <w:lang w:val="en-US"/>
        </w:rPr>
        <w:t xml:space="preserve"> implementation approach of embedding ILO advisers within the </w:t>
      </w:r>
      <w:r w:rsidR="00FA5323">
        <w:rPr>
          <w:i/>
          <w:color w:val="C00000"/>
          <w:lang w:val="en-US"/>
        </w:rPr>
        <w:t>MPW</w:t>
      </w:r>
      <w:r>
        <w:rPr>
          <w:i/>
          <w:color w:val="C00000"/>
          <w:lang w:val="en-US"/>
        </w:rPr>
        <w:t xml:space="preserve"> has been cost-effective and resulted in added benefits, including strong relationships.</w:t>
      </w:r>
      <w:r w:rsidR="00B02CF6">
        <w:rPr>
          <w:i/>
          <w:color w:val="C00000"/>
          <w:lang w:val="en-US"/>
        </w:rPr>
        <w:t xml:space="preserve"> The unintended consequence, however, is that ILO staff end up doing some of the work.</w:t>
      </w:r>
    </w:p>
    <w:p w14:paraId="1F8C9D0B" w14:textId="7B770848" w:rsidR="00384A7A" w:rsidRPr="00997033" w:rsidRDefault="00997033" w:rsidP="008B78EE">
      <w:pPr>
        <w:pStyle w:val="BodyText"/>
        <w:rPr>
          <w:i/>
          <w:color w:val="C00000"/>
          <w:lang w:val="en-US"/>
        </w:rPr>
      </w:pPr>
      <w:r w:rsidRPr="00997033">
        <w:rPr>
          <w:b/>
          <w:lang w:val="en-US"/>
        </w:rPr>
        <w:t>Finding:</w:t>
      </w:r>
      <w:r>
        <w:rPr>
          <w:b/>
          <w:i/>
          <w:lang w:val="en-US"/>
        </w:rPr>
        <w:t xml:space="preserve"> </w:t>
      </w:r>
      <w:r w:rsidR="00384A7A" w:rsidRPr="00997033">
        <w:rPr>
          <w:i/>
          <w:color w:val="C00000"/>
          <w:lang w:val="en-US"/>
        </w:rPr>
        <w:t>Delayed payment systems</w:t>
      </w:r>
      <w:r w:rsidR="00C0370C">
        <w:rPr>
          <w:i/>
          <w:color w:val="C00000"/>
          <w:lang w:val="en-US"/>
        </w:rPr>
        <w:t xml:space="preserve"> at GoTL level</w:t>
      </w:r>
      <w:r w:rsidR="00384A7A" w:rsidRPr="00997033">
        <w:rPr>
          <w:i/>
          <w:color w:val="C00000"/>
          <w:lang w:val="en-US"/>
        </w:rPr>
        <w:t xml:space="preserve"> have hampered the overall cost-effectiveness of the program and have had negative impacts at many levels.</w:t>
      </w:r>
    </w:p>
    <w:p w14:paraId="1F55AF88" w14:textId="1DF9B63D" w:rsidR="00AD3A7D" w:rsidRDefault="00417C60" w:rsidP="008B78EE">
      <w:pPr>
        <w:pStyle w:val="BodyText"/>
        <w:rPr>
          <w:lang w:val="en-US"/>
        </w:rPr>
      </w:pPr>
      <w:r>
        <w:rPr>
          <w:lang w:val="en-US"/>
        </w:rPr>
        <w:t xml:space="preserve">The </w:t>
      </w:r>
      <w:r w:rsidR="00384A7A">
        <w:rPr>
          <w:lang w:val="en-US"/>
        </w:rPr>
        <w:t xml:space="preserve">R4D </w:t>
      </w:r>
      <w:r>
        <w:rPr>
          <w:lang w:val="en-US"/>
        </w:rPr>
        <w:t xml:space="preserve">Phase </w:t>
      </w:r>
      <w:r w:rsidR="009346F9">
        <w:rPr>
          <w:lang w:val="en-US"/>
        </w:rPr>
        <w:t>I</w:t>
      </w:r>
      <w:r>
        <w:rPr>
          <w:lang w:val="en-US"/>
        </w:rPr>
        <w:t xml:space="preserve"> investment delivered on rural road rehabilitation through a mostly capacity substitution approach, with some limited capacity</w:t>
      </w:r>
      <w:r w:rsidR="00FA5323">
        <w:rPr>
          <w:lang w:val="en-US"/>
        </w:rPr>
        <w:t>-</w:t>
      </w:r>
      <w:r>
        <w:rPr>
          <w:lang w:val="en-US"/>
        </w:rPr>
        <w:t xml:space="preserve">building. It clearly demonstrated the positive impact rural road improvements can have </w:t>
      </w:r>
      <w:r w:rsidR="001A3463">
        <w:rPr>
          <w:lang w:val="en-US"/>
        </w:rPr>
        <w:t>on</w:t>
      </w:r>
      <w:r w:rsidR="000E2B46">
        <w:rPr>
          <w:lang w:val="en-US"/>
        </w:rPr>
        <w:t xml:space="preserve"> communities</w:t>
      </w:r>
      <w:r w:rsidR="00B912E6">
        <w:rPr>
          <w:lang w:val="en-US"/>
        </w:rPr>
        <w:t xml:space="preserve">. ILO managed </w:t>
      </w:r>
      <w:r w:rsidR="009F732E">
        <w:rPr>
          <w:lang w:val="en-US"/>
        </w:rPr>
        <w:t>DFAT</w:t>
      </w:r>
      <w:r w:rsidR="001A3463">
        <w:rPr>
          <w:lang w:val="en-US"/>
        </w:rPr>
        <w:t>-</w:t>
      </w:r>
      <w:r w:rsidR="009F732E">
        <w:rPr>
          <w:lang w:val="en-US"/>
        </w:rPr>
        <w:t xml:space="preserve">funded </w:t>
      </w:r>
      <w:r w:rsidR="00B912E6">
        <w:rPr>
          <w:lang w:val="en-US"/>
        </w:rPr>
        <w:t xml:space="preserve">contracts and </w:t>
      </w:r>
      <w:r w:rsidR="00AA56BB">
        <w:rPr>
          <w:lang w:val="en-US"/>
        </w:rPr>
        <w:t xml:space="preserve">provided </w:t>
      </w:r>
      <w:r w:rsidR="00B912E6">
        <w:rPr>
          <w:lang w:val="en-US"/>
        </w:rPr>
        <w:t>quality assurance, expediting prompt payments to local contractors and communities. However</w:t>
      </w:r>
      <w:r w:rsidR="000E2B46">
        <w:rPr>
          <w:lang w:val="en-US"/>
        </w:rPr>
        <w:t>,</w:t>
      </w:r>
      <w:r w:rsidR="00B912E6">
        <w:rPr>
          <w:lang w:val="en-US"/>
        </w:rPr>
        <w:t xml:space="preserve"> this is not sustainable</w:t>
      </w:r>
      <w:r w:rsidR="000E2B46">
        <w:rPr>
          <w:lang w:val="en-US"/>
        </w:rPr>
        <w:t xml:space="preserve"> or cost-effective</w:t>
      </w:r>
      <w:r w:rsidR="00B912E6">
        <w:rPr>
          <w:lang w:val="en-US"/>
        </w:rPr>
        <w:t xml:space="preserve"> in terms of the GoTL being able to maintain the rural road network</w:t>
      </w:r>
      <w:r>
        <w:rPr>
          <w:lang w:val="en-US"/>
        </w:rPr>
        <w:t>.</w:t>
      </w:r>
      <w:r w:rsidR="000E2B46">
        <w:rPr>
          <w:lang w:val="en-US"/>
        </w:rPr>
        <w:t xml:space="preserve"> The approach could be compared to the government outsourcing rural road management and oversight to an international company with international consultants while using local road contractors for rehabilitation and maintenance. It is expensive unless you can substantially discount </w:t>
      </w:r>
      <w:r w:rsidR="008B78EE">
        <w:rPr>
          <w:lang w:val="en-US"/>
        </w:rPr>
        <w:t xml:space="preserve">value created through </w:t>
      </w:r>
      <w:r w:rsidR="000E2B46">
        <w:rPr>
          <w:lang w:val="en-US"/>
        </w:rPr>
        <w:t xml:space="preserve">technology transfer, </w:t>
      </w:r>
      <w:r w:rsidR="00AA56BB">
        <w:rPr>
          <w:lang w:val="en-US"/>
        </w:rPr>
        <w:t xml:space="preserve">policy influence, </w:t>
      </w:r>
      <w:r w:rsidR="000E2B46">
        <w:rPr>
          <w:lang w:val="en-US"/>
        </w:rPr>
        <w:t xml:space="preserve">building of local capacity and expertise, and achieving local private sector investment </w:t>
      </w:r>
      <w:r w:rsidR="008B78EE">
        <w:rPr>
          <w:lang w:val="en-US"/>
        </w:rPr>
        <w:t>and economic development</w:t>
      </w:r>
      <w:r w:rsidR="000E2B46">
        <w:rPr>
          <w:lang w:val="en-US"/>
        </w:rPr>
        <w:t>.</w:t>
      </w:r>
      <w:r w:rsidR="008B78EE">
        <w:rPr>
          <w:lang w:val="en-US"/>
        </w:rPr>
        <w:t xml:space="preserve"> These are key objectives of Phase </w:t>
      </w:r>
      <w:r w:rsidR="009346F9">
        <w:rPr>
          <w:lang w:val="en-US"/>
        </w:rPr>
        <w:t>II</w:t>
      </w:r>
      <w:r w:rsidR="008B78EE">
        <w:rPr>
          <w:lang w:val="en-US"/>
        </w:rPr>
        <w:t>.</w:t>
      </w:r>
    </w:p>
    <w:p w14:paraId="4BD8D2B5" w14:textId="35599343" w:rsidR="00417C60" w:rsidRDefault="00417C60" w:rsidP="008B78EE">
      <w:pPr>
        <w:pStyle w:val="BodyText"/>
        <w:rPr>
          <w:lang w:val="en-US"/>
        </w:rPr>
      </w:pPr>
      <w:r>
        <w:rPr>
          <w:lang w:val="en-US"/>
        </w:rPr>
        <w:t xml:space="preserve">Phase </w:t>
      </w:r>
      <w:r w:rsidR="009346F9">
        <w:rPr>
          <w:lang w:val="en-US"/>
        </w:rPr>
        <w:t>II</w:t>
      </w:r>
      <w:r>
        <w:rPr>
          <w:lang w:val="en-US"/>
        </w:rPr>
        <w:t xml:space="preserve"> investment, though it builds on </w:t>
      </w:r>
      <w:r w:rsidR="008B78EE">
        <w:rPr>
          <w:lang w:val="en-US"/>
        </w:rPr>
        <w:t xml:space="preserve">capacity development initiatives started during </w:t>
      </w:r>
      <w:r>
        <w:rPr>
          <w:lang w:val="en-US"/>
        </w:rPr>
        <w:t xml:space="preserve">Phase </w:t>
      </w:r>
      <w:r w:rsidR="009346F9">
        <w:rPr>
          <w:lang w:val="en-US"/>
        </w:rPr>
        <w:t>I</w:t>
      </w:r>
      <w:r>
        <w:rPr>
          <w:lang w:val="en-US"/>
        </w:rPr>
        <w:t xml:space="preserve">, is </w:t>
      </w:r>
      <w:r w:rsidR="008B78EE">
        <w:rPr>
          <w:lang w:val="en-US"/>
        </w:rPr>
        <w:t xml:space="preserve">still </w:t>
      </w:r>
      <w:r>
        <w:rPr>
          <w:lang w:val="en-US"/>
        </w:rPr>
        <w:t xml:space="preserve">starting from relatively low capacity as evidenced from the CDIP </w:t>
      </w:r>
      <w:r w:rsidR="006C6ED1">
        <w:rPr>
          <w:lang w:val="en-US"/>
        </w:rPr>
        <w:t>(</w:t>
      </w:r>
      <w:r>
        <w:rPr>
          <w:lang w:val="en-US"/>
        </w:rPr>
        <w:t>May 2018) assessment of skills. Progress in capacity</w:t>
      </w:r>
      <w:r w:rsidR="001A3463">
        <w:rPr>
          <w:lang w:val="en-US"/>
        </w:rPr>
        <w:t>-</w:t>
      </w:r>
      <w:r>
        <w:rPr>
          <w:lang w:val="en-US"/>
        </w:rPr>
        <w:t xml:space="preserve">building is constrained by the operational context, including </w:t>
      </w:r>
      <w:r w:rsidR="00EC1C7C">
        <w:rPr>
          <w:lang w:val="en-US"/>
        </w:rPr>
        <w:t xml:space="preserve">language barriers, </w:t>
      </w:r>
      <w:r>
        <w:rPr>
          <w:lang w:val="en-US"/>
        </w:rPr>
        <w:t>competing demands exacerbated by insufficient staff numbers in DR</w:t>
      </w:r>
      <w:r w:rsidR="009A4591">
        <w:rPr>
          <w:lang w:val="en-US"/>
        </w:rPr>
        <w:t>B</w:t>
      </w:r>
      <w:r>
        <w:rPr>
          <w:lang w:val="en-US"/>
        </w:rPr>
        <w:t>FC, low salar</w:t>
      </w:r>
      <w:r w:rsidR="001A3463">
        <w:rPr>
          <w:lang w:val="en-US"/>
        </w:rPr>
        <w:t>ies</w:t>
      </w:r>
      <w:r>
        <w:rPr>
          <w:lang w:val="en-US"/>
        </w:rPr>
        <w:t xml:space="preserve">, and insufficient operational funds (especially at municipal level) that </w:t>
      </w:r>
      <w:r w:rsidR="001A3463">
        <w:rPr>
          <w:lang w:val="en-US"/>
        </w:rPr>
        <w:t xml:space="preserve">prevent </w:t>
      </w:r>
      <w:r>
        <w:rPr>
          <w:lang w:val="en-US"/>
        </w:rPr>
        <w:t xml:space="preserve">counterpart staff </w:t>
      </w:r>
      <w:r w:rsidR="001A3463">
        <w:rPr>
          <w:lang w:val="en-US"/>
        </w:rPr>
        <w:t xml:space="preserve">from </w:t>
      </w:r>
      <w:r>
        <w:rPr>
          <w:lang w:val="en-US"/>
        </w:rPr>
        <w:t>undertak</w:t>
      </w:r>
      <w:r w:rsidR="001A3463">
        <w:rPr>
          <w:lang w:val="en-US"/>
        </w:rPr>
        <w:t>ing</w:t>
      </w:r>
      <w:r>
        <w:rPr>
          <w:lang w:val="en-US"/>
        </w:rPr>
        <w:t xml:space="preserve"> their work</w:t>
      </w:r>
      <w:r w:rsidR="008B78EE">
        <w:rPr>
          <w:lang w:val="en-US"/>
        </w:rPr>
        <w:t xml:space="preserve"> or train</w:t>
      </w:r>
      <w:r w:rsidR="001A3463">
        <w:rPr>
          <w:lang w:val="en-US"/>
        </w:rPr>
        <w:t>ing</w:t>
      </w:r>
      <w:r w:rsidR="008B78EE">
        <w:rPr>
          <w:lang w:val="en-US"/>
        </w:rPr>
        <w:t xml:space="preserve"> and develop</w:t>
      </w:r>
      <w:r w:rsidR="001A3463">
        <w:rPr>
          <w:lang w:val="en-US"/>
        </w:rPr>
        <w:t>ing</w:t>
      </w:r>
      <w:r w:rsidR="008B78EE">
        <w:rPr>
          <w:lang w:val="en-US"/>
        </w:rPr>
        <w:t xml:space="preserve"> others</w:t>
      </w:r>
      <w:r>
        <w:rPr>
          <w:lang w:val="en-US"/>
        </w:rPr>
        <w:t xml:space="preserve">. </w:t>
      </w:r>
      <w:r w:rsidR="00512556">
        <w:rPr>
          <w:lang w:val="en-US"/>
        </w:rPr>
        <w:t>However</w:t>
      </w:r>
      <w:r w:rsidR="000E2B46">
        <w:rPr>
          <w:lang w:val="en-US"/>
        </w:rPr>
        <w:t>,</w:t>
      </w:r>
      <w:r w:rsidR="00512556">
        <w:rPr>
          <w:lang w:val="en-US"/>
        </w:rPr>
        <w:t xml:space="preserve"> </w:t>
      </w:r>
      <w:r w:rsidR="001A3463">
        <w:rPr>
          <w:lang w:val="en-US"/>
        </w:rPr>
        <w:t>collaborative efforts are beginning to demonstrate</w:t>
      </w:r>
      <w:r w:rsidR="001A3463" w:rsidDel="001A3463">
        <w:rPr>
          <w:lang w:val="en-US"/>
        </w:rPr>
        <w:t xml:space="preserve"> </w:t>
      </w:r>
      <w:r w:rsidR="00512556">
        <w:rPr>
          <w:lang w:val="en-US"/>
        </w:rPr>
        <w:t>significant gains</w:t>
      </w:r>
      <w:r w:rsidR="000E2B46">
        <w:rPr>
          <w:lang w:val="en-US"/>
        </w:rPr>
        <w:t xml:space="preserve"> and independence</w:t>
      </w:r>
      <w:r w:rsidR="00512556">
        <w:rPr>
          <w:lang w:val="en-US"/>
        </w:rPr>
        <w:t xml:space="preserve"> </w:t>
      </w:r>
      <w:r w:rsidR="001A3463">
        <w:rPr>
          <w:lang w:val="en-US"/>
        </w:rPr>
        <w:t>in some areas</w:t>
      </w:r>
      <w:r w:rsidR="00512556">
        <w:rPr>
          <w:lang w:val="en-US"/>
        </w:rPr>
        <w:t>:</w:t>
      </w:r>
    </w:p>
    <w:p w14:paraId="022E0CBF" w14:textId="152733CA" w:rsidR="000E2B46" w:rsidRDefault="000E2B46" w:rsidP="00512556">
      <w:pPr>
        <w:pStyle w:val="Bullets"/>
        <w:rPr>
          <w:lang w:val="en-US"/>
        </w:rPr>
      </w:pPr>
      <w:r>
        <w:rPr>
          <w:lang w:val="en-US"/>
        </w:rPr>
        <w:t>Procurement systems are now being adopted and managed by counterpart staff</w:t>
      </w:r>
      <w:r w:rsidR="008B78EE">
        <w:rPr>
          <w:lang w:val="en-US"/>
        </w:rPr>
        <w:t xml:space="preserve"> and encouraged by other donors (ADB and JICA)</w:t>
      </w:r>
    </w:p>
    <w:p w14:paraId="663D0906" w14:textId="7338F5E7" w:rsidR="00512556" w:rsidRDefault="000E2B46" w:rsidP="00512556">
      <w:pPr>
        <w:pStyle w:val="Bullets"/>
        <w:rPr>
          <w:lang w:val="en-US"/>
        </w:rPr>
      </w:pPr>
      <w:r>
        <w:rPr>
          <w:lang w:val="en-US"/>
        </w:rPr>
        <w:t>Material testing laboratories which have been</w:t>
      </w:r>
      <w:r w:rsidR="00512556">
        <w:rPr>
          <w:lang w:val="en-US"/>
        </w:rPr>
        <w:t xml:space="preserve"> supported by R4D-SP</w:t>
      </w:r>
      <w:r>
        <w:rPr>
          <w:lang w:val="en-US"/>
        </w:rPr>
        <w:t>, JICA and ADB are operating successfully, generating approximately</w:t>
      </w:r>
      <w:r w:rsidR="00512556">
        <w:rPr>
          <w:lang w:val="en-US"/>
        </w:rPr>
        <w:t xml:space="preserve"> USD100,000 per annum</w:t>
      </w:r>
      <w:r>
        <w:rPr>
          <w:lang w:val="en-US"/>
        </w:rPr>
        <w:t xml:space="preserve"> in revenue and conducting internal training, including</w:t>
      </w:r>
      <w:r w:rsidR="00512556">
        <w:rPr>
          <w:lang w:val="en-US"/>
        </w:rPr>
        <w:t xml:space="preserve"> training university students</w:t>
      </w:r>
    </w:p>
    <w:p w14:paraId="1A7E81BA" w14:textId="5AD30C5F" w:rsidR="00512556" w:rsidRDefault="000E2B46" w:rsidP="00512556">
      <w:pPr>
        <w:pStyle w:val="Bullets"/>
        <w:rPr>
          <w:lang w:val="en-US"/>
        </w:rPr>
      </w:pPr>
      <w:r>
        <w:rPr>
          <w:lang w:val="en-US"/>
        </w:rPr>
        <w:t xml:space="preserve">IT and </w:t>
      </w:r>
      <w:r w:rsidR="00512556">
        <w:rPr>
          <w:lang w:val="en-US"/>
        </w:rPr>
        <w:t>GIS facilities and services</w:t>
      </w:r>
      <w:r>
        <w:rPr>
          <w:lang w:val="en-US"/>
        </w:rPr>
        <w:t xml:space="preserve"> emanating from R4D and R4D-S</w:t>
      </w:r>
      <w:r w:rsidR="00B04E51">
        <w:rPr>
          <w:lang w:val="en-US"/>
        </w:rPr>
        <w:t>P</w:t>
      </w:r>
      <w:r>
        <w:rPr>
          <w:lang w:val="en-US"/>
        </w:rPr>
        <w:t xml:space="preserve"> are</w:t>
      </w:r>
      <w:r w:rsidR="00512556">
        <w:rPr>
          <w:lang w:val="en-US"/>
        </w:rPr>
        <w:t xml:space="preserve"> provi</w:t>
      </w:r>
      <w:r>
        <w:rPr>
          <w:lang w:val="en-US"/>
        </w:rPr>
        <w:t>ding services across government and</w:t>
      </w:r>
      <w:r w:rsidR="00512556">
        <w:rPr>
          <w:lang w:val="en-US"/>
        </w:rPr>
        <w:t xml:space="preserve"> using data captured through other programs to create value</w:t>
      </w:r>
      <w:r w:rsidR="001A3463">
        <w:rPr>
          <w:lang w:val="en-US"/>
        </w:rPr>
        <w:t>-</w:t>
      </w:r>
      <w:r w:rsidR="00512556">
        <w:rPr>
          <w:lang w:val="en-US"/>
        </w:rPr>
        <w:t>added products</w:t>
      </w:r>
      <w:r>
        <w:rPr>
          <w:lang w:val="en-US"/>
        </w:rPr>
        <w:t xml:space="preserve"> to support decision</w:t>
      </w:r>
      <w:r w:rsidR="001A3463">
        <w:rPr>
          <w:lang w:val="en-US"/>
        </w:rPr>
        <w:t>-</w:t>
      </w:r>
      <w:r>
        <w:rPr>
          <w:lang w:val="en-US"/>
        </w:rPr>
        <w:t>makers.</w:t>
      </w:r>
    </w:p>
    <w:p w14:paraId="23D77A8F" w14:textId="6ED9469D" w:rsidR="008B78EE" w:rsidRDefault="008B78EE" w:rsidP="008B78EE">
      <w:pPr>
        <w:pStyle w:val="BodyText"/>
      </w:pPr>
      <w:r>
        <w:t xml:space="preserve">The capacity development approach of embedding ILO with local staff also demonstrates a cost-effective approach. This provides on-job training and helps to motivate local staff. A similar approach has been requested at the municipal level, </w:t>
      </w:r>
      <w:r w:rsidR="0021339A">
        <w:t>but</w:t>
      </w:r>
      <w:r>
        <w:t xml:space="preserve"> this would require significantly mor</w:t>
      </w:r>
      <w:r w:rsidR="002C05E8">
        <w:t xml:space="preserve">e technical advisers. </w:t>
      </w:r>
      <w:r w:rsidR="0021339A">
        <w:t>R</w:t>
      </w:r>
      <w:r w:rsidR="002C05E8">
        <w:t>otating municipal staff through a work program at the national level to build skills would be a more cost-effective approach. Similarly</w:t>
      </w:r>
      <w:r w:rsidR="00B04E51">
        <w:t>,</w:t>
      </w:r>
      <w:r w:rsidR="002C05E8">
        <w:t xml:space="preserve"> peer</w:t>
      </w:r>
      <w:r w:rsidR="0021339A">
        <w:t>-</w:t>
      </w:r>
      <w:r w:rsidR="002C05E8">
        <w:t>to</w:t>
      </w:r>
      <w:r w:rsidR="0021339A">
        <w:t>-</w:t>
      </w:r>
      <w:r w:rsidR="002C05E8">
        <w:t xml:space="preserve">peer teaching and learning could be conducted by rotating trained municipal staff through other municipalities requiring additional capacity development. </w:t>
      </w:r>
    </w:p>
    <w:p w14:paraId="1FB032A8" w14:textId="0E3A8004" w:rsidR="00F93146" w:rsidRDefault="00C156AC" w:rsidP="008B78EE">
      <w:pPr>
        <w:pStyle w:val="BodyText"/>
        <w:rPr>
          <w:lang w:val="en-US"/>
        </w:rPr>
      </w:pPr>
      <w:r>
        <w:rPr>
          <w:lang w:val="en-US"/>
        </w:rPr>
        <w:t>The R4D and R4D-SP programs have produced a range of outputs tha</w:t>
      </w:r>
      <w:r w:rsidR="008F5D5A">
        <w:rPr>
          <w:lang w:val="en-US"/>
        </w:rPr>
        <w:t>t have the potential to deliver</w:t>
      </w:r>
      <w:r>
        <w:rPr>
          <w:lang w:val="en-US"/>
        </w:rPr>
        <w:t xml:space="preserve"> significant program outcomes if fully adopted by GoTL</w:t>
      </w:r>
      <w:r w:rsidR="00B109A8">
        <w:rPr>
          <w:lang w:val="en-US"/>
        </w:rPr>
        <w:t xml:space="preserve"> and other stakeholders</w:t>
      </w:r>
      <w:r w:rsidR="00715CC7">
        <w:rPr>
          <w:lang w:val="en-US"/>
        </w:rPr>
        <w:t xml:space="preserve">. </w:t>
      </w:r>
      <w:r w:rsidR="00EC1C7C">
        <w:rPr>
          <w:lang w:val="en-US"/>
        </w:rPr>
        <w:t>Originally many of the technical manuals and guidelines were specifically developed for R4D</w:t>
      </w:r>
      <w:r w:rsidR="009D677D">
        <w:rPr>
          <w:lang w:val="en-US"/>
        </w:rPr>
        <w:t>,</w:t>
      </w:r>
      <w:r w:rsidR="00EC1C7C">
        <w:rPr>
          <w:lang w:val="en-US"/>
        </w:rPr>
        <w:t xml:space="preserve"> </w:t>
      </w:r>
      <w:r w:rsidR="0021339A">
        <w:rPr>
          <w:lang w:val="en-US"/>
        </w:rPr>
        <w:t>but</w:t>
      </w:r>
      <w:r w:rsidR="00EC1C7C">
        <w:rPr>
          <w:lang w:val="en-US"/>
        </w:rPr>
        <w:t xml:space="preserve"> ILO has now developed more generic versions for wider application</w:t>
      </w:r>
      <w:r w:rsidR="009D677D">
        <w:rPr>
          <w:rStyle w:val="FootnoteReference"/>
          <w:lang w:val="en-US"/>
        </w:rPr>
        <w:footnoteReference w:id="42"/>
      </w:r>
      <w:r w:rsidR="00EC1C7C">
        <w:rPr>
          <w:lang w:val="en-US"/>
        </w:rPr>
        <w:t xml:space="preserve">. </w:t>
      </w:r>
      <w:r w:rsidR="00715CC7">
        <w:rPr>
          <w:lang w:val="en-US"/>
        </w:rPr>
        <w:t>Some of these are gradually being adopted by other road stakeholders</w:t>
      </w:r>
      <w:r w:rsidR="0021339A">
        <w:rPr>
          <w:lang w:val="en-US"/>
        </w:rPr>
        <w:t>,</w:t>
      </w:r>
      <w:r w:rsidR="00715CC7">
        <w:rPr>
          <w:lang w:val="en-US"/>
        </w:rPr>
        <w:t xml:space="preserve"> demonstrating </w:t>
      </w:r>
      <w:r w:rsidR="00AD3A7D">
        <w:rPr>
          <w:lang w:val="en-US"/>
        </w:rPr>
        <w:t>added value</w:t>
      </w:r>
      <w:r w:rsidR="00715CC7">
        <w:rPr>
          <w:lang w:val="en-US"/>
        </w:rPr>
        <w:t xml:space="preserve"> and utility:</w:t>
      </w:r>
      <w:r w:rsidR="00B109A8">
        <w:rPr>
          <w:lang w:val="en-US"/>
        </w:rPr>
        <w:t xml:space="preserve"> </w:t>
      </w:r>
    </w:p>
    <w:p w14:paraId="426CC318" w14:textId="478757EE" w:rsidR="00B109A8" w:rsidRPr="009B1F05" w:rsidRDefault="00B109A8" w:rsidP="00715CC7">
      <w:pPr>
        <w:pStyle w:val="Bullets"/>
      </w:pPr>
      <w:r w:rsidRPr="009B1F05">
        <w:t xml:space="preserve">RRMPIS is guiding rural road rehabilitation across </w:t>
      </w:r>
      <w:r w:rsidR="0021339A">
        <w:t>g</w:t>
      </w:r>
      <w:r w:rsidRPr="009B1F05">
        <w:t xml:space="preserve">overnment, ADB rural road investment </w:t>
      </w:r>
      <w:r w:rsidR="00F93146">
        <w:t xml:space="preserve">and </w:t>
      </w:r>
      <w:r w:rsidRPr="009B1F05">
        <w:t>ERA-AF</w:t>
      </w:r>
    </w:p>
    <w:p w14:paraId="618556BE" w14:textId="75F35F6A" w:rsidR="00B109A8" w:rsidRDefault="00B109A8" w:rsidP="00715CC7">
      <w:pPr>
        <w:pStyle w:val="Bullets"/>
      </w:pPr>
      <w:r w:rsidRPr="009B1F05">
        <w:t>Technical guidelines and social safeguard policies are being used by PNDS-SP and ERA-AF</w:t>
      </w:r>
      <w:r>
        <w:t xml:space="preserve">, and </w:t>
      </w:r>
      <w:r w:rsidR="004331E7">
        <w:t>Don Bosco Training Centre (</w:t>
      </w:r>
      <w:r w:rsidR="0021339A">
        <w:t xml:space="preserve">DBTC </w:t>
      </w:r>
      <w:r>
        <w:t>ha</w:t>
      </w:r>
      <w:r w:rsidR="0021339A">
        <w:t>s</w:t>
      </w:r>
      <w:r>
        <w:t xml:space="preserve"> incorporated </w:t>
      </w:r>
      <w:r w:rsidR="0021339A">
        <w:t xml:space="preserve">them </w:t>
      </w:r>
      <w:r>
        <w:t>into training delivery</w:t>
      </w:r>
      <w:r w:rsidR="00AC5641">
        <w:t>)</w:t>
      </w:r>
    </w:p>
    <w:p w14:paraId="535DADDC" w14:textId="77777777" w:rsidR="00B109A8" w:rsidRDefault="00B109A8" w:rsidP="00715CC7">
      <w:pPr>
        <w:pStyle w:val="Bullets"/>
      </w:pPr>
      <w:r w:rsidRPr="009B1F05">
        <w:t xml:space="preserve">ADB </w:t>
      </w:r>
      <w:r>
        <w:t>is s</w:t>
      </w:r>
      <w:r w:rsidRPr="009B1F05">
        <w:t xml:space="preserve">upporting GoTL to draft </w:t>
      </w:r>
      <w:r>
        <w:t xml:space="preserve">a </w:t>
      </w:r>
      <w:r w:rsidRPr="009B1F05">
        <w:t xml:space="preserve">transport sector master plan (air, land, maritime) </w:t>
      </w:r>
      <w:r>
        <w:t>that</w:t>
      </w:r>
      <w:r w:rsidRPr="009B1F05">
        <w:t xml:space="preserve"> builds on RRMPIS</w:t>
      </w:r>
    </w:p>
    <w:p w14:paraId="4BE3ADE8" w14:textId="77777777" w:rsidR="00B109A8" w:rsidRDefault="00B109A8" w:rsidP="00715CC7">
      <w:pPr>
        <w:pStyle w:val="Bullets"/>
      </w:pPr>
      <w:r>
        <w:t>PNDS-SP has incorporated R4D-SP material on gender in the PNDS booklet</w:t>
      </w:r>
    </w:p>
    <w:p w14:paraId="78938714" w14:textId="3F68D93F" w:rsidR="00B109A8" w:rsidRDefault="00B109A8" w:rsidP="00715CC7">
      <w:pPr>
        <w:pStyle w:val="Bullets"/>
      </w:pPr>
      <w:r>
        <w:t xml:space="preserve">PNDS-SP engineers </w:t>
      </w:r>
      <w:r w:rsidR="0021339A">
        <w:t xml:space="preserve">have </w:t>
      </w:r>
      <w:r>
        <w:t xml:space="preserve">benefited from R4D-SP </w:t>
      </w:r>
      <w:r w:rsidRPr="009B1F05">
        <w:t xml:space="preserve">GIS training </w:t>
      </w:r>
    </w:p>
    <w:p w14:paraId="3A80626C" w14:textId="77264CCE" w:rsidR="002C05E8" w:rsidRDefault="0021339A" w:rsidP="008B78EE">
      <w:pPr>
        <w:pStyle w:val="Bullets"/>
      </w:pPr>
      <w:r>
        <w:t xml:space="preserve">An </w:t>
      </w:r>
      <w:r w:rsidR="00B109A8">
        <w:t xml:space="preserve">R4D-SP </w:t>
      </w:r>
      <w:r w:rsidR="00B109A8" w:rsidRPr="00660C7F">
        <w:t xml:space="preserve">OH&amp;S guide in Tetum </w:t>
      </w:r>
      <w:r w:rsidR="00B109A8">
        <w:t xml:space="preserve">has been distributed widely across </w:t>
      </w:r>
      <w:r w:rsidR="00F93146">
        <w:t xml:space="preserve">the Ministry </w:t>
      </w:r>
      <w:r w:rsidR="00B109A8">
        <w:t xml:space="preserve">for Equality and Inclusion, and is </w:t>
      </w:r>
      <w:r w:rsidR="00B109A8" w:rsidRPr="00660C7F">
        <w:t>used by SEFOPE.</w:t>
      </w:r>
    </w:p>
    <w:p w14:paraId="1C461201" w14:textId="2DB3663A" w:rsidR="00B109A8" w:rsidRPr="008B78EE" w:rsidRDefault="00E20B36" w:rsidP="008B78EE">
      <w:pPr>
        <w:pStyle w:val="BodyText"/>
      </w:pPr>
      <w:r w:rsidRPr="008B78EE">
        <w:t xml:space="preserve">R4D-SP has also leveraged from other programs. </w:t>
      </w:r>
      <w:r w:rsidR="00B109A8" w:rsidRPr="008B78EE">
        <w:t>For example, it uses local training providers (Don Bosco and</w:t>
      </w:r>
      <w:r w:rsidR="004331E7">
        <w:t xml:space="preserve"> </w:t>
      </w:r>
      <w:r w:rsidR="004331E7" w:rsidRPr="00AE3935">
        <w:rPr>
          <w:rFonts w:eastAsia="Trebuchet MS" w:cstheme="minorHAnsi"/>
          <w:color w:val="000000"/>
        </w:rPr>
        <w:t>Instituto de Apoio ao Desenvolvimento Empresarial</w:t>
      </w:r>
      <w:r w:rsidR="00B109A8" w:rsidRPr="008B78EE">
        <w:t xml:space="preserve"> </w:t>
      </w:r>
      <w:r w:rsidR="004331E7">
        <w:t>(</w:t>
      </w:r>
      <w:r w:rsidR="00B109A8" w:rsidRPr="008B78EE">
        <w:t>IADE)</w:t>
      </w:r>
      <w:r w:rsidR="004331E7">
        <w:t>)</w:t>
      </w:r>
      <w:r w:rsidR="00B109A8" w:rsidRPr="008B78EE">
        <w:t xml:space="preserve"> whose capacity and skills to deliver accredited training in</w:t>
      </w:r>
      <w:r w:rsidR="004331E7">
        <w:t xml:space="preserve"> Labour Based Technology</w:t>
      </w:r>
      <w:r w:rsidR="00B109A8" w:rsidRPr="008B78EE">
        <w:t xml:space="preserve"> </w:t>
      </w:r>
      <w:r w:rsidR="004331E7">
        <w:t>(</w:t>
      </w:r>
      <w:r w:rsidR="00B109A8" w:rsidRPr="008B78EE">
        <w:t>LBT</w:t>
      </w:r>
      <w:r w:rsidR="004331E7">
        <w:t>)</w:t>
      </w:r>
      <w:r w:rsidR="00B109A8" w:rsidRPr="008B78EE">
        <w:t xml:space="preserve"> and business was originally funded by ERA 1 and now ERA-AF.</w:t>
      </w:r>
    </w:p>
    <w:p w14:paraId="472D6244" w14:textId="515C4430" w:rsidR="00B109A8" w:rsidRPr="008B78EE" w:rsidRDefault="000A4924" w:rsidP="008B78EE">
      <w:pPr>
        <w:pStyle w:val="BodyText"/>
      </w:pPr>
      <w:r w:rsidRPr="008B78EE">
        <w:t>Currently R4D-SP has limited coordination with other DFAT investments</w:t>
      </w:r>
      <w:r w:rsidR="00F87D18">
        <w:t xml:space="preserve"> in Timor-Leste</w:t>
      </w:r>
      <w:r w:rsidRPr="008B78EE">
        <w:t xml:space="preserve">. </w:t>
      </w:r>
      <w:r w:rsidR="0021339A">
        <w:t>B</w:t>
      </w:r>
      <w:r w:rsidRPr="008B78EE">
        <w:t xml:space="preserve">etter coordination and leveraging with other Australian investments as well as other donor and GoTL grants </w:t>
      </w:r>
      <w:r w:rsidR="0021339A">
        <w:t>could</w:t>
      </w:r>
      <w:r w:rsidR="0021339A" w:rsidRPr="008B78EE">
        <w:t xml:space="preserve"> </w:t>
      </w:r>
      <w:r w:rsidRPr="008B78EE">
        <w:t xml:space="preserve">catalyse economic and social benefits. </w:t>
      </w:r>
      <w:r w:rsidR="00B109A8" w:rsidRPr="008B78EE">
        <w:t>There are opportunities to coordinate on:</w:t>
      </w:r>
    </w:p>
    <w:p w14:paraId="331FA37F" w14:textId="3CC8CD4A" w:rsidR="00B109A8" w:rsidRPr="00D6287A" w:rsidRDefault="000A4924" w:rsidP="000A4924">
      <w:pPr>
        <w:pStyle w:val="Bullets"/>
      </w:pPr>
      <w:r>
        <w:t>A</w:t>
      </w:r>
      <w:r w:rsidR="00B109A8" w:rsidRPr="00D6287A">
        <w:t xml:space="preserve">gricultural development/market linkage with </w:t>
      </w:r>
      <w:r w:rsidR="004331E7">
        <w:rPr>
          <w:rFonts w:ascii="Arial" w:hAnsi="Arial" w:cs="Arial"/>
          <w:color w:val="545454"/>
          <w:shd w:val="clear" w:color="auto" w:fill="FFFFFF"/>
        </w:rPr>
        <w:t>To'os ba Moris Di'ak</w:t>
      </w:r>
      <w:r w:rsidR="004331E7" w:rsidRPr="00D6287A">
        <w:t xml:space="preserve"> </w:t>
      </w:r>
      <w:r w:rsidR="004331E7">
        <w:t>(</w:t>
      </w:r>
      <w:r w:rsidR="00DE23BE" w:rsidRPr="00D6287A">
        <w:t>T</w:t>
      </w:r>
      <w:r w:rsidR="00DE23BE">
        <w:t>OMAK</w:t>
      </w:r>
      <w:r w:rsidR="004331E7">
        <w:t>)</w:t>
      </w:r>
    </w:p>
    <w:p w14:paraId="5FCFFBFA" w14:textId="17E4FEA4" w:rsidR="00B109A8" w:rsidRDefault="000A4924" w:rsidP="000A4924">
      <w:pPr>
        <w:pStyle w:val="Bullets"/>
      </w:pPr>
      <w:r>
        <w:t>A</w:t>
      </w:r>
      <w:r w:rsidR="00B109A8" w:rsidRPr="00D6287A">
        <w:t>ccess to health and other social development with PHD</w:t>
      </w:r>
      <w:r w:rsidR="00B109A8">
        <w:t xml:space="preserve"> </w:t>
      </w:r>
      <w:r w:rsidR="00B109A8" w:rsidRPr="00D6287A">
        <w:t xml:space="preserve"> </w:t>
      </w:r>
    </w:p>
    <w:p w14:paraId="4902928B" w14:textId="5BB0BAC8" w:rsidR="00B109A8" w:rsidRPr="00D6287A" w:rsidRDefault="000A4924" w:rsidP="000A4924">
      <w:pPr>
        <w:pStyle w:val="Bullets"/>
      </w:pPr>
      <w:r>
        <w:t>S</w:t>
      </w:r>
      <w:r w:rsidR="00B109A8" w:rsidRPr="00D6287A">
        <w:t>trategic</w:t>
      </w:r>
      <w:r w:rsidR="0021339A">
        <w:t>-</w:t>
      </w:r>
      <w:r w:rsidR="00B109A8" w:rsidRPr="00D6287A">
        <w:t>level influence with PNDS-SP</w:t>
      </w:r>
    </w:p>
    <w:p w14:paraId="02BCA77B" w14:textId="774FEF58" w:rsidR="00B109A8" w:rsidRPr="00D6287A" w:rsidRDefault="000A4924" w:rsidP="000A4924">
      <w:pPr>
        <w:pStyle w:val="Bullets"/>
      </w:pPr>
      <w:r>
        <w:t>P</w:t>
      </w:r>
      <w:r w:rsidR="00B109A8">
        <w:t xml:space="preserve">ublic financial management and payment processes (e.g. </w:t>
      </w:r>
      <w:r>
        <w:t xml:space="preserve">ADN) at national and municipal level </w:t>
      </w:r>
      <w:r w:rsidR="00B109A8">
        <w:t>(decentralisation) with GfD</w:t>
      </w:r>
    </w:p>
    <w:p w14:paraId="217CD252" w14:textId="48732E68" w:rsidR="000A4924" w:rsidRDefault="0021339A" w:rsidP="000A4924">
      <w:pPr>
        <w:pStyle w:val="Bullets"/>
      </w:pPr>
      <w:r>
        <w:t xml:space="preserve">The </w:t>
      </w:r>
      <w:r w:rsidR="000A4924">
        <w:t>Ministry of Agriculture</w:t>
      </w:r>
      <w:r w:rsidR="00512556">
        <w:t xml:space="preserve"> </w:t>
      </w:r>
      <w:r w:rsidR="00AC5641">
        <w:t xml:space="preserve">and Fisheries </w:t>
      </w:r>
      <w:r w:rsidR="00512556">
        <w:t xml:space="preserve">and Ministry of </w:t>
      </w:r>
      <w:r w:rsidR="00380236">
        <w:t xml:space="preserve">Tourism, Trade </w:t>
      </w:r>
      <w:r w:rsidR="00512556">
        <w:t>and Industry</w:t>
      </w:r>
      <w:r w:rsidR="000A4924">
        <w:t xml:space="preserve"> </w:t>
      </w:r>
      <w:r w:rsidR="00512556">
        <w:t>have</w:t>
      </w:r>
      <w:r w:rsidR="000A4924">
        <w:t xml:space="preserve"> programs assisting women</w:t>
      </w:r>
      <w:r w:rsidR="00512556">
        <w:t xml:space="preserve"> with business</w:t>
      </w:r>
      <w:r w:rsidR="000A4924">
        <w:t xml:space="preserve">, and </w:t>
      </w:r>
      <w:r>
        <w:t xml:space="preserve">the </w:t>
      </w:r>
      <w:r w:rsidR="000A4924">
        <w:t>Ministry of Social Solidarity</w:t>
      </w:r>
      <w:r w:rsidR="00512556">
        <w:t xml:space="preserve"> and Inclusion</w:t>
      </w:r>
      <w:r w:rsidR="000A4924">
        <w:t xml:space="preserve"> ha</w:t>
      </w:r>
      <w:r>
        <w:t>s</w:t>
      </w:r>
      <w:r w:rsidR="000A4924">
        <w:t xml:space="preserve"> programs for </w:t>
      </w:r>
      <w:r>
        <w:t>people living with disabilities</w:t>
      </w:r>
      <w:r w:rsidR="000A4924">
        <w:t xml:space="preserve">. </w:t>
      </w:r>
      <w:r w:rsidR="00512556">
        <w:t>Improved roads will help these recipients benefit from increased access</w:t>
      </w:r>
    </w:p>
    <w:p w14:paraId="4C9D5580" w14:textId="4C351C4C" w:rsidR="000A4924" w:rsidRDefault="000A4924" w:rsidP="000A4924">
      <w:pPr>
        <w:pStyle w:val="Bullets"/>
      </w:pPr>
      <w:r>
        <w:t>Heineken ha</w:t>
      </w:r>
      <w:r w:rsidR="0021339A">
        <w:t>s</w:t>
      </w:r>
      <w:r>
        <w:t xml:space="preserve"> started a community empowerment program to provide economic freedom to women who have suffered personal grief, are without support but </w:t>
      </w:r>
      <w:r w:rsidR="0021339A">
        <w:t xml:space="preserve">have </w:t>
      </w:r>
      <w:r>
        <w:t>dependent children and parents. They build kiosk</w:t>
      </w:r>
      <w:r w:rsidR="0021339A">
        <w:t>s</w:t>
      </w:r>
      <w:r>
        <w:t xml:space="preserve"> for the recipients either as extension</w:t>
      </w:r>
      <w:r w:rsidR="0021339A">
        <w:t>s</w:t>
      </w:r>
      <w:r>
        <w:t xml:space="preserve"> of their home</w:t>
      </w:r>
      <w:r w:rsidR="00512556">
        <w:t>s or near</w:t>
      </w:r>
      <w:r w:rsidR="0021339A">
        <w:t>by</w:t>
      </w:r>
      <w:r w:rsidR="00512556">
        <w:t xml:space="preserve"> </w:t>
      </w:r>
      <w:r>
        <w:t xml:space="preserve">and </w:t>
      </w:r>
      <w:r w:rsidR="0021339A">
        <w:t xml:space="preserve">deliver </w:t>
      </w:r>
      <w:r>
        <w:t xml:space="preserve">goods </w:t>
      </w:r>
      <w:r w:rsidR="0021339A">
        <w:t>(</w:t>
      </w:r>
      <w:r>
        <w:t>on credit</w:t>
      </w:r>
      <w:r w:rsidR="0021339A">
        <w:t>) for sale</w:t>
      </w:r>
      <w:r>
        <w:t>.</w:t>
      </w:r>
      <w:r w:rsidR="00512556">
        <w:t xml:space="preserve"> These recipients will benefit from improved rural roads.</w:t>
      </w:r>
    </w:p>
    <w:p w14:paraId="4F079C05" w14:textId="7E786380" w:rsidR="00610535" w:rsidRDefault="000A4924" w:rsidP="004331E7">
      <w:pPr>
        <w:pStyle w:val="BodyText"/>
      </w:pPr>
      <w:r>
        <w:t xml:space="preserve">The main factors reducing cost-effectiveness </w:t>
      </w:r>
      <w:r w:rsidR="00610535">
        <w:t xml:space="preserve">are </w:t>
      </w:r>
      <w:r>
        <w:t xml:space="preserve">many of the barriers to implementation already discussed. </w:t>
      </w:r>
      <w:r w:rsidR="00BA2C8A">
        <w:t>Delayed payments to contractors</w:t>
      </w:r>
      <w:r w:rsidR="002C05E8">
        <w:t xml:space="preserve"> is by far the most significant. This is</w:t>
      </w:r>
      <w:r w:rsidR="00BA2C8A">
        <w:t xml:space="preserve"> affecting the time taken to complete rehabilitation works, with some contractors suspending works until invoices are paid. </w:t>
      </w:r>
      <w:r>
        <w:t>This increases costs significantly</w:t>
      </w:r>
      <w:r w:rsidR="00610535">
        <w:t>,</w:t>
      </w:r>
      <w:r w:rsidR="008B78EE">
        <w:t xml:space="preserve"> leading to government inefficiency</w:t>
      </w:r>
      <w:r>
        <w:t xml:space="preserve"> </w:t>
      </w:r>
      <w:r w:rsidR="002C05E8">
        <w:t>and additional costs for contractors while</w:t>
      </w:r>
      <w:r w:rsidR="008B78EE">
        <w:t xml:space="preserve"> </w:t>
      </w:r>
      <w:r>
        <w:t>machin</w:t>
      </w:r>
      <w:r w:rsidR="002C05E8">
        <w:t xml:space="preserve">ery and labourers remain idle. </w:t>
      </w:r>
      <w:r w:rsidR="00BA2C8A">
        <w:t xml:space="preserve"> </w:t>
      </w:r>
      <w:r w:rsidR="00610535">
        <w:br w:type="page"/>
      </w:r>
    </w:p>
    <w:p w14:paraId="040E5BD6" w14:textId="29B8AD12" w:rsidR="009D677D" w:rsidRPr="00FC749D" w:rsidRDefault="00EB061F" w:rsidP="00A4430A">
      <w:pPr>
        <w:pStyle w:val="Numbers"/>
        <w:numPr>
          <w:ilvl w:val="0"/>
          <w:numId w:val="0"/>
        </w:numPr>
        <w:shd w:val="clear" w:color="auto" w:fill="FAD9D3" w:themeFill="accent2" w:themeFillTint="33"/>
      </w:pPr>
      <w:r w:rsidRPr="00EB061F">
        <w:rPr>
          <w:b/>
        </w:rPr>
        <w:t xml:space="preserve">Recommendation </w:t>
      </w:r>
      <w:r w:rsidR="009D677D">
        <w:rPr>
          <w:b/>
        </w:rPr>
        <w:t>5</w:t>
      </w:r>
      <w:r w:rsidRPr="00EB061F">
        <w:rPr>
          <w:b/>
        </w:rPr>
        <w:t>:</w:t>
      </w:r>
      <w:r w:rsidR="007F62DF">
        <w:rPr>
          <w:b/>
        </w:rPr>
        <w:t xml:space="preserve"> </w:t>
      </w:r>
      <w:r w:rsidR="00170E62">
        <w:t>ILO and DFAT should s</w:t>
      </w:r>
      <w:r w:rsidR="00170E62" w:rsidRPr="00FC749D">
        <w:t>trengthen support to GoTL’s decentralisation agenda and workforce planning</w:t>
      </w:r>
      <w:r w:rsidR="00170E62">
        <w:t xml:space="preserve"> and development</w:t>
      </w:r>
      <w:r w:rsidR="00170E62" w:rsidRPr="00FC749D">
        <w:t xml:space="preserve"> in the </w:t>
      </w:r>
      <w:r w:rsidR="00170E62">
        <w:t>MPW</w:t>
      </w:r>
      <w:r w:rsidR="00170E62" w:rsidRPr="00FC749D">
        <w:t xml:space="preserve"> and MSA with reference to </w:t>
      </w:r>
      <w:r w:rsidR="00170E62">
        <w:t>r</w:t>
      </w:r>
      <w:r w:rsidR="00170E62" w:rsidRPr="00FC749D">
        <w:t xml:space="preserve">ural </w:t>
      </w:r>
      <w:r w:rsidR="00170E62">
        <w:t>r</w:t>
      </w:r>
      <w:r w:rsidR="00170E62" w:rsidRPr="00FC749D">
        <w:t xml:space="preserve">oad development (perhaps in collaboration with </w:t>
      </w:r>
      <w:r w:rsidR="00170E62">
        <w:t>Governance for Development)</w:t>
      </w:r>
      <w:r w:rsidR="00170E62" w:rsidRPr="00FC749D">
        <w:t xml:space="preserve">. </w:t>
      </w:r>
      <w:r w:rsidR="00170E62">
        <w:t>This is an opportunity to learn from decentralisation initiatives in other countries to ensure rural roads are adequately supported at the local level</w:t>
      </w:r>
      <w:r w:rsidR="0038069E">
        <w:t>.</w:t>
      </w:r>
      <w:r w:rsidR="009D677D" w:rsidRPr="00FC749D">
        <w:t xml:space="preserve"> </w:t>
      </w:r>
    </w:p>
    <w:p w14:paraId="6E921EA3" w14:textId="19A00488" w:rsidR="009D677D" w:rsidRPr="00FC749D" w:rsidRDefault="009D677D">
      <w:pPr>
        <w:pStyle w:val="Numbers"/>
        <w:numPr>
          <w:ilvl w:val="0"/>
          <w:numId w:val="0"/>
        </w:numPr>
        <w:shd w:val="clear" w:color="auto" w:fill="FAD9D3" w:themeFill="accent2" w:themeFillTint="33"/>
      </w:pPr>
      <w:r w:rsidRPr="009D677D">
        <w:rPr>
          <w:b/>
        </w:rPr>
        <w:t>Recommendation 6:</w:t>
      </w:r>
      <w:r>
        <w:t xml:space="preserve"> </w:t>
      </w:r>
      <w:r w:rsidR="00170E62">
        <w:t>ILO should review and s</w:t>
      </w:r>
      <w:r w:rsidR="00170E62" w:rsidRPr="00FC749D">
        <w:t>trengthen the capacity</w:t>
      </w:r>
      <w:r w:rsidR="00170E62">
        <w:t>-</w:t>
      </w:r>
      <w:r w:rsidR="00170E62" w:rsidRPr="00FC749D">
        <w:t>building framework (using a more integrated systems approach</w:t>
      </w:r>
      <w:r w:rsidR="00170E62">
        <w:t>, for instance McKinsey’s 7S</w:t>
      </w:r>
      <w:r w:rsidR="00170E62">
        <w:rPr>
          <w:rStyle w:val="FootnoteReference"/>
        </w:rPr>
        <w:footnoteReference w:id="43"/>
      </w:r>
      <w:r w:rsidR="00170E62">
        <w:t xml:space="preserve"> framework</w:t>
      </w:r>
      <w:r w:rsidR="00170E62" w:rsidRPr="00FC749D">
        <w:t>) to a</w:t>
      </w:r>
      <w:r w:rsidR="00170E62">
        <w:t>ddress key reforms, including</w:t>
      </w:r>
      <w:r w:rsidR="00170E62" w:rsidRPr="00FC749D">
        <w:t xml:space="preserve"> decentralisation (e.g</w:t>
      </w:r>
      <w:r w:rsidR="00170E62">
        <w:t>.</w:t>
      </w:r>
      <w:r w:rsidR="00170E62" w:rsidRPr="00FC749D">
        <w:t xml:space="preserve"> capacity</w:t>
      </w:r>
      <w:r w:rsidR="00170E62">
        <w:t>-</w:t>
      </w:r>
      <w:r w:rsidR="00170E62" w:rsidRPr="00FC749D">
        <w:t xml:space="preserve">building needs at the </w:t>
      </w:r>
      <w:r w:rsidR="00170E62">
        <w:t>m</w:t>
      </w:r>
      <w:r w:rsidR="00170E62" w:rsidRPr="00FC749D">
        <w:t xml:space="preserve">unicipal level). For instance, include </w:t>
      </w:r>
      <w:r w:rsidR="00170E62">
        <w:t xml:space="preserve">training on </w:t>
      </w:r>
      <w:r w:rsidR="00170E62" w:rsidRPr="00FC749D">
        <w:t>leadership, performance management, governance, organisational development</w:t>
      </w:r>
      <w:r w:rsidR="00170E62">
        <w:t>, change management</w:t>
      </w:r>
      <w:r w:rsidR="00170E62" w:rsidRPr="00FC749D">
        <w:t xml:space="preserve"> and anti-corruption under a decentralised model. </w:t>
      </w:r>
      <w:r w:rsidR="00170E62">
        <w:t>The framework should be explicit about ongoing system improvement, sustainability, graduation from assistance and strategies to build capacity at the municipal level with limited resources.</w:t>
      </w:r>
    </w:p>
    <w:p w14:paraId="7011F8C7" w14:textId="560479B6" w:rsidR="00EB061F" w:rsidRDefault="002334DB" w:rsidP="004331E7">
      <w:pPr>
        <w:pStyle w:val="BodyText"/>
        <w:shd w:val="clear" w:color="auto" w:fill="FAD9D3" w:themeFill="accent2" w:themeFillTint="33"/>
        <w:spacing w:line="240" w:lineRule="auto"/>
      </w:pPr>
      <w:r>
        <w:rPr>
          <w:b/>
        </w:rPr>
        <w:t xml:space="preserve">Recommendation 7: </w:t>
      </w:r>
      <w:r w:rsidR="00170E62" w:rsidRPr="002334DB">
        <w:t xml:space="preserve">ILO should work closely with other </w:t>
      </w:r>
      <w:r w:rsidR="00170E62">
        <w:t xml:space="preserve">grant </w:t>
      </w:r>
      <w:r w:rsidR="00170E62" w:rsidRPr="002334DB">
        <w:t>programs</w:t>
      </w:r>
      <w:r w:rsidR="00170E62">
        <w:t xml:space="preserve"> to promote synergies between improved road access and support for local economic development, small business, health and education facilities.</w:t>
      </w:r>
    </w:p>
    <w:p w14:paraId="0FF55E46" w14:textId="3D9384A8" w:rsidR="0090729C" w:rsidRPr="00EB061F" w:rsidRDefault="0090729C" w:rsidP="004331E7">
      <w:pPr>
        <w:pStyle w:val="BodyText"/>
        <w:shd w:val="clear" w:color="auto" w:fill="FAD9D3" w:themeFill="accent2" w:themeFillTint="33"/>
        <w:spacing w:line="240" w:lineRule="auto"/>
        <w:rPr>
          <w:b/>
        </w:rPr>
      </w:pPr>
      <w:r w:rsidRPr="000E2CAE">
        <w:rPr>
          <w:b/>
        </w:rPr>
        <w:t>Recommendation 8:</w:t>
      </w:r>
      <w:r>
        <w:t xml:space="preserve"> </w:t>
      </w:r>
      <w:r w:rsidR="00E92F5C">
        <w:t xml:space="preserve">ILO should improve the coherence between documents driving implementation (e.g. the DUA, </w:t>
      </w:r>
      <w:r w:rsidR="00E92F5C" w:rsidRPr="00E92F5C">
        <w:rPr>
          <w:lang w:val="en-US"/>
        </w:rPr>
        <w:t xml:space="preserve">CDIP </w:t>
      </w:r>
      <w:r w:rsidR="00E92F5C">
        <w:t>and M&amp;E Plan) so that reporting on progress towards intended outcomes is clear, and staff understand implementation priorities and determinants of success.</w:t>
      </w:r>
    </w:p>
    <w:p w14:paraId="675D236B" w14:textId="3A69FA0B" w:rsidR="00CF3B8B" w:rsidRDefault="00CF3B8B" w:rsidP="001E7437">
      <w:pPr>
        <w:pStyle w:val="Heading1"/>
      </w:pPr>
      <w:bookmarkStart w:id="27" w:name="_Toc523736299"/>
      <w:r>
        <w:t>Sustainability</w:t>
      </w:r>
      <w:bookmarkEnd w:id="27"/>
    </w:p>
    <w:p w14:paraId="1B385273" w14:textId="7302B465" w:rsidR="008F70FE" w:rsidRDefault="008F70FE" w:rsidP="008F70FE">
      <w:pPr>
        <w:pStyle w:val="BodyText"/>
      </w:pPr>
      <w:r>
        <w:t xml:space="preserve">This section addresses </w:t>
      </w:r>
      <w:r w:rsidRPr="004331E7">
        <w:rPr>
          <w:b/>
        </w:rPr>
        <w:t>KEQ 5</w:t>
      </w:r>
      <w:r>
        <w:t xml:space="preserve">: </w:t>
      </w:r>
      <w:r w:rsidRPr="00E31628">
        <w:t>To what extent is implementation leading towards sustainable benefits and outcomes?</w:t>
      </w:r>
    </w:p>
    <w:p w14:paraId="313CA126" w14:textId="64BCA256" w:rsidR="002C05E8" w:rsidRDefault="002C05E8" w:rsidP="00E63482">
      <w:pPr>
        <w:pStyle w:val="BodyText"/>
      </w:pPr>
      <w:r>
        <w:t xml:space="preserve">A sustainable rural road management program means that the GoTL can </w:t>
      </w:r>
      <w:r w:rsidR="008803C4">
        <w:t xml:space="preserve">improve and </w:t>
      </w:r>
      <w:r>
        <w:t xml:space="preserve">maintain the rural road network to agreed performance standards to deliver </w:t>
      </w:r>
      <w:r w:rsidR="007763B5">
        <w:t xml:space="preserve">equitable </w:t>
      </w:r>
      <w:r w:rsidR="004679CD">
        <w:t xml:space="preserve">economic and social </w:t>
      </w:r>
      <w:r>
        <w:t xml:space="preserve">benefits to rural populations. This is dependent on: </w:t>
      </w:r>
    </w:p>
    <w:p w14:paraId="47B696E7" w14:textId="7E4275AC" w:rsidR="002C05E8" w:rsidRDefault="002C05E8" w:rsidP="00773B02">
      <w:pPr>
        <w:pStyle w:val="Numbers"/>
        <w:numPr>
          <w:ilvl w:val="0"/>
          <w:numId w:val="86"/>
        </w:numPr>
      </w:pPr>
      <w:r>
        <w:t>A</w:t>
      </w:r>
      <w:r w:rsidR="00A4430A">
        <w:t xml:space="preserve"> supported and institutionalised</w:t>
      </w:r>
      <w:r>
        <w:t xml:space="preserve"> rural road policy </w:t>
      </w:r>
      <w:r w:rsidR="00FB2E20">
        <w:t xml:space="preserve">and strategy </w:t>
      </w:r>
      <w:r>
        <w:t>that mandates service standards and appropriate levels of annual funding to maintain rural roads in good condition</w:t>
      </w:r>
    </w:p>
    <w:p w14:paraId="020B70CE" w14:textId="7511E4A0" w:rsidR="003E2E2A" w:rsidRDefault="003E2E2A" w:rsidP="00773B02">
      <w:pPr>
        <w:pStyle w:val="Numbers"/>
        <w:numPr>
          <w:ilvl w:val="0"/>
          <w:numId w:val="86"/>
        </w:numPr>
      </w:pPr>
      <w:r>
        <w:t>Strong governance, planning and coordination systems in government to ensure services are streamlined, targeted, funded</w:t>
      </w:r>
      <w:r w:rsidR="00EB6096">
        <w:t xml:space="preserve">, </w:t>
      </w:r>
      <w:r>
        <w:t>efficient</w:t>
      </w:r>
      <w:r w:rsidR="00EB6096">
        <w:t xml:space="preserve"> and effective</w:t>
      </w:r>
    </w:p>
    <w:p w14:paraId="5EA91A7C" w14:textId="4A7CBCB8" w:rsidR="002C05E8" w:rsidRDefault="002C05E8" w:rsidP="00773B02">
      <w:pPr>
        <w:pStyle w:val="Numbers"/>
        <w:numPr>
          <w:ilvl w:val="0"/>
          <w:numId w:val="86"/>
        </w:numPr>
      </w:pPr>
      <w:r>
        <w:t xml:space="preserve">The private and public sectors performing critical technical and engineering functions in the most efficient arrangement (this is a combination of insourcing and outsourcing coupled with management </w:t>
      </w:r>
      <w:r w:rsidR="00EB6096">
        <w:t xml:space="preserve">and supervision </w:t>
      </w:r>
      <w:r>
        <w:t>arrangements at the national and municipal levels)</w:t>
      </w:r>
    </w:p>
    <w:p w14:paraId="036DDFE8" w14:textId="6F8D38EB" w:rsidR="002C05E8" w:rsidRDefault="002C05E8" w:rsidP="00773B02">
      <w:pPr>
        <w:pStyle w:val="Numbers"/>
        <w:numPr>
          <w:ilvl w:val="0"/>
          <w:numId w:val="86"/>
        </w:numPr>
      </w:pPr>
      <w:r>
        <w:t>An engaged community that supports routine maintenance and identification of road issues</w:t>
      </w:r>
      <w:r w:rsidR="003E2E2A">
        <w:t xml:space="preserve"> and </w:t>
      </w:r>
      <w:r w:rsidR="00610535">
        <w:t xml:space="preserve">that </w:t>
      </w:r>
      <w:r w:rsidR="003E2E2A">
        <w:t>can benefit equitably from rural road improvement.</w:t>
      </w:r>
    </w:p>
    <w:p w14:paraId="2980A2CF" w14:textId="327168D6" w:rsidR="008F70FE" w:rsidRDefault="008F70FE" w:rsidP="008F70FE">
      <w:pPr>
        <w:pStyle w:val="Heading2"/>
      </w:pPr>
      <w:bookmarkStart w:id="28" w:name="_Toc523736300"/>
      <w:r>
        <w:t>Building capacity to sustain the delivery of services</w:t>
      </w:r>
      <w:bookmarkEnd w:id="28"/>
    </w:p>
    <w:p w14:paraId="35F8E817" w14:textId="502F5C85" w:rsidR="008F70FE" w:rsidRDefault="008F70FE" w:rsidP="008F70FE">
      <w:pPr>
        <w:pStyle w:val="BodyText"/>
        <w:rPr>
          <w:b/>
        </w:rPr>
      </w:pPr>
      <w:r>
        <w:t xml:space="preserve">This section addresses </w:t>
      </w:r>
      <w:r w:rsidR="00610535">
        <w:t>s</w:t>
      </w:r>
      <w:r>
        <w:t>ub</w:t>
      </w:r>
      <w:r w:rsidR="00610535">
        <w:t>-</w:t>
      </w:r>
      <w:r>
        <w:t xml:space="preserve">question 5a: </w:t>
      </w:r>
      <w:r w:rsidRPr="004978B7">
        <w:rPr>
          <w:i/>
        </w:rPr>
        <w:t>To what extent are DRBFC staff planning, designing, contracting and supervising the rehabilitation and maintenance of rural roads, with reduced input from ILO?</w:t>
      </w:r>
    </w:p>
    <w:p w14:paraId="7E79BA38" w14:textId="15A53DC2" w:rsidR="008F70FE" w:rsidRDefault="008F70FE" w:rsidP="008F70FE">
      <w:pPr>
        <w:pStyle w:val="BodyText"/>
        <w:rPr>
          <w:i/>
          <w:color w:val="C00000"/>
        </w:rPr>
      </w:pPr>
      <w:r w:rsidRPr="008F70FE">
        <w:rPr>
          <w:b/>
        </w:rPr>
        <w:t>Finding:</w:t>
      </w:r>
      <w:r>
        <w:t xml:space="preserve"> </w:t>
      </w:r>
      <w:r w:rsidRPr="008F70FE">
        <w:rPr>
          <w:i/>
          <w:color w:val="C00000"/>
        </w:rPr>
        <w:t xml:space="preserve">R4D-SP has taken positive steps towards achieving more sustainable outcomes, </w:t>
      </w:r>
      <w:r w:rsidR="00610535">
        <w:rPr>
          <w:i/>
          <w:color w:val="C00000"/>
        </w:rPr>
        <w:t>but</w:t>
      </w:r>
      <w:r w:rsidRPr="008F70FE">
        <w:rPr>
          <w:i/>
          <w:color w:val="C00000"/>
        </w:rPr>
        <w:t xml:space="preserve"> all key informants agree that the program has a long way to go before it can be deemed sustainable and independent of donor assistance.</w:t>
      </w:r>
      <w:r w:rsidR="00B10B23">
        <w:rPr>
          <w:i/>
          <w:color w:val="C00000"/>
        </w:rPr>
        <w:t xml:space="preserve"> Capacity</w:t>
      </w:r>
      <w:r w:rsidR="00610535">
        <w:rPr>
          <w:i/>
          <w:color w:val="C00000"/>
        </w:rPr>
        <w:t>-</w:t>
      </w:r>
      <w:r w:rsidR="00B10B23">
        <w:rPr>
          <w:i/>
          <w:color w:val="C00000"/>
        </w:rPr>
        <w:t xml:space="preserve">building is a </w:t>
      </w:r>
      <w:r w:rsidR="00A4430A">
        <w:rPr>
          <w:i/>
          <w:color w:val="C00000"/>
        </w:rPr>
        <w:t>long-term</w:t>
      </w:r>
      <w:r w:rsidR="00B10B23">
        <w:rPr>
          <w:i/>
          <w:color w:val="C00000"/>
        </w:rPr>
        <w:t xml:space="preserve"> investment.</w:t>
      </w:r>
    </w:p>
    <w:p w14:paraId="25E05393" w14:textId="448D72A6" w:rsidR="008F70FE" w:rsidRPr="008F70FE" w:rsidRDefault="008F70FE" w:rsidP="00B02CF6">
      <w:pPr>
        <w:jc w:val="left"/>
        <w:rPr>
          <w:i/>
          <w:color w:val="C00000"/>
        </w:rPr>
      </w:pPr>
      <w:r w:rsidRPr="008F70FE">
        <w:rPr>
          <w:b/>
        </w:rPr>
        <w:t>Finding:</w:t>
      </w:r>
      <w:r w:rsidRPr="008F70FE">
        <w:rPr>
          <w:i/>
        </w:rPr>
        <w:t xml:space="preserve"> </w:t>
      </w:r>
      <w:r w:rsidRPr="008F70FE">
        <w:rPr>
          <w:i/>
          <w:color w:val="C00000"/>
        </w:rPr>
        <w:t>There have been gradual improvements in technical capacity</w:t>
      </w:r>
      <w:r w:rsidR="00610535">
        <w:rPr>
          <w:i/>
          <w:color w:val="C00000"/>
        </w:rPr>
        <w:t>,</w:t>
      </w:r>
      <w:r w:rsidRPr="008F70FE">
        <w:rPr>
          <w:i/>
          <w:color w:val="C00000"/>
        </w:rPr>
        <w:t xml:space="preserve"> with some </w:t>
      </w:r>
      <w:r w:rsidR="00B02CF6">
        <w:rPr>
          <w:i/>
          <w:color w:val="C00000"/>
        </w:rPr>
        <w:t>areas</w:t>
      </w:r>
      <w:r w:rsidR="00F9042F" w:rsidRPr="008F70FE">
        <w:rPr>
          <w:i/>
          <w:color w:val="C00000"/>
        </w:rPr>
        <w:t xml:space="preserve"> </w:t>
      </w:r>
      <w:r w:rsidRPr="008F70FE">
        <w:rPr>
          <w:i/>
          <w:color w:val="C00000"/>
        </w:rPr>
        <w:t xml:space="preserve">advancing more than others. The capacity development approach should include a “graduation” process </w:t>
      </w:r>
      <w:r w:rsidR="00610535">
        <w:rPr>
          <w:i/>
          <w:color w:val="C00000"/>
        </w:rPr>
        <w:t>in which</w:t>
      </w:r>
      <w:r w:rsidR="00610535" w:rsidRPr="008F70FE">
        <w:rPr>
          <w:i/>
          <w:color w:val="C00000"/>
        </w:rPr>
        <w:t xml:space="preserve"> </w:t>
      </w:r>
      <w:r w:rsidR="00145FFD">
        <w:rPr>
          <w:i/>
          <w:color w:val="C00000"/>
        </w:rPr>
        <w:t>areas</w:t>
      </w:r>
      <w:r w:rsidR="00F9042F" w:rsidRPr="008F70FE">
        <w:rPr>
          <w:i/>
          <w:color w:val="C00000"/>
        </w:rPr>
        <w:t xml:space="preserve"> </w:t>
      </w:r>
      <w:r w:rsidRPr="008F70FE">
        <w:rPr>
          <w:i/>
          <w:color w:val="C00000"/>
        </w:rPr>
        <w:t xml:space="preserve">graduate from assistance once they are able to sustain capacity gains and continuously improve. Resources are then reallocated </w:t>
      </w:r>
      <w:r w:rsidRPr="004331E7">
        <w:rPr>
          <w:i/>
          <w:color w:val="C00000"/>
        </w:rPr>
        <w:t xml:space="preserve">to </w:t>
      </w:r>
      <w:r w:rsidRPr="00F9042F">
        <w:rPr>
          <w:i/>
          <w:color w:val="C00000"/>
        </w:rPr>
        <w:t>areas</w:t>
      </w:r>
      <w:r w:rsidRPr="004331E7">
        <w:rPr>
          <w:i/>
          <w:color w:val="C00000"/>
        </w:rPr>
        <w:t xml:space="preserve"> </w:t>
      </w:r>
      <w:r w:rsidR="00B10B23" w:rsidRPr="004331E7">
        <w:rPr>
          <w:i/>
          <w:color w:val="C00000"/>
        </w:rPr>
        <w:t>that</w:t>
      </w:r>
      <w:r w:rsidR="00B10B23">
        <w:rPr>
          <w:i/>
          <w:color w:val="C00000"/>
        </w:rPr>
        <w:t xml:space="preserve"> </w:t>
      </w:r>
      <w:r w:rsidRPr="008F70FE">
        <w:rPr>
          <w:i/>
          <w:color w:val="C00000"/>
        </w:rPr>
        <w:t>require additional assistance.</w:t>
      </w:r>
    </w:p>
    <w:p w14:paraId="29F30565" w14:textId="01BE9C38" w:rsidR="008F70FE" w:rsidRPr="008F70FE" w:rsidRDefault="008F70FE" w:rsidP="00B02CF6">
      <w:pPr>
        <w:jc w:val="left"/>
        <w:rPr>
          <w:i/>
          <w:color w:val="C00000"/>
        </w:rPr>
      </w:pPr>
      <w:r w:rsidRPr="008F70FE">
        <w:rPr>
          <w:b/>
          <w:i/>
        </w:rPr>
        <w:t>Finding:</w:t>
      </w:r>
      <w:r w:rsidRPr="008F70FE">
        <w:rPr>
          <w:i/>
        </w:rPr>
        <w:t xml:space="preserve"> </w:t>
      </w:r>
      <w:r w:rsidRPr="008F70FE">
        <w:rPr>
          <w:i/>
          <w:color w:val="C00000"/>
        </w:rPr>
        <w:t>A more systemic approach is required to build on the initial gains</w:t>
      </w:r>
      <w:r w:rsidR="00145FFD">
        <w:rPr>
          <w:i/>
          <w:color w:val="C00000"/>
        </w:rPr>
        <w:t xml:space="preserve"> made</w:t>
      </w:r>
      <w:r w:rsidR="00610535">
        <w:rPr>
          <w:i/>
          <w:color w:val="C00000"/>
        </w:rPr>
        <w:t>,</w:t>
      </w:r>
      <w:r w:rsidRPr="008F70FE">
        <w:rPr>
          <w:i/>
          <w:color w:val="C00000"/>
        </w:rPr>
        <w:t xml:space="preserve"> taking into account support through policies, processes and systems, with an increased emphasis on building capacity at the municipal level as responsibilities continue to devolve. </w:t>
      </w:r>
    </w:p>
    <w:p w14:paraId="4EF55AA9" w14:textId="61B15CBC" w:rsidR="00DA684C" w:rsidRDefault="003E2E2A" w:rsidP="00DA684C">
      <w:pPr>
        <w:autoSpaceDE w:val="0"/>
        <w:autoSpaceDN w:val="0"/>
        <w:adjustRightInd w:val="0"/>
        <w:spacing w:before="240"/>
        <w:jc w:val="left"/>
      </w:pPr>
      <w:r>
        <w:t>R4D</w:t>
      </w:r>
      <w:r w:rsidR="00EB6096">
        <w:t>-SP</w:t>
      </w:r>
      <w:r>
        <w:t xml:space="preserve"> </w:t>
      </w:r>
      <w:r w:rsidR="00610535">
        <w:t xml:space="preserve">has taken steps </w:t>
      </w:r>
      <w:r>
        <w:t xml:space="preserve">to address </w:t>
      </w:r>
      <w:r w:rsidR="00B10B23">
        <w:t>sustainability</w:t>
      </w:r>
      <w:r>
        <w:t xml:space="preserve">, </w:t>
      </w:r>
      <w:r w:rsidR="00610535">
        <w:t>but</w:t>
      </w:r>
      <w:r>
        <w:t xml:space="preserve"> all key informants noted that the program has a long way to go before it can be considered </w:t>
      </w:r>
      <w:r w:rsidR="00EB6096">
        <w:t xml:space="preserve">able </w:t>
      </w:r>
      <w:r>
        <w:t xml:space="preserve">to deliver sustainable </w:t>
      </w:r>
      <w:r w:rsidR="00A60B60">
        <w:t>results</w:t>
      </w:r>
      <w:r w:rsidR="00610535">
        <w:t>.</w:t>
      </w:r>
    </w:p>
    <w:p w14:paraId="67FFCE2B" w14:textId="75E4EE6B" w:rsidR="00DA684C" w:rsidRDefault="00F914B9" w:rsidP="004978B7">
      <w:pPr>
        <w:pStyle w:val="BodyText"/>
      </w:pPr>
      <w:r>
        <w:t>On the proposed ca</w:t>
      </w:r>
      <w:r w:rsidR="00B10B23">
        <w:t>pacity rubric scale</w:t>
      </w:r>
      <w:r w:rsidR="00610535">
        <w:t>,</w:t>
      </w:r>
      <w:r w:rsidR="00B10B23">
        <w:t xml:space="preserve"> </w:t>
      </w:r>
      <w:r w:rsidR="00610535">
        <w:t xml:space="preserve">progress on sustainability </w:t>
      </w:r>
      <w:r w:rsidR="00B10B23">
        <w:t xml:space="preserve">is low to </w:t>
      </w:r>
      <w:r>
        <w:t>satisfactory</w:t>
      </w:r>
      <w:r w:rsidR="00A60B60">
        <w:t xml:space="preserve"> (see </w:t>
      </w:r>
      <w:r w:rsidR="00A60B60" w:rsidRPr="007440E5">
        <w:rPr>
          <w:b/>
        </w:rPr>
        <w:t xml:space="preserve">Table </w:t>
      </w:r>
      <w:r w:rsidR="00DA684C" w:rsidRPr="007440E5">
        <w:rPr>
          <w:b/>
        </w:rPr>
        <w:t>4</w:t>
      </w:r>
      <w:r w:rsidR="00A60B60">
        <w:t>)</w:t>
      </w:r>
      <w:r w:rsidR="00610535">
        <w:t>,</w:t>
      </w:r>
      <w:r>
        <w:t xml:space="preserve"> which is understandable given</w:t>
      </w:r>
      <w:r w:rsidR="00A60B60">
        <w:t xml:space="preserve"> the program commenced in April 2017 and the difficult</w:t>
      </w:r>
      <w:r w:rsidR="00610535">
        <w:t>y</w:t>
      </w:r>
      <w:r w:rsidR="0095543B">
        <w:t xml:space="preserve"> </w:t>
      </w:r>
      <w:r w:rsidR="00610535">
        <w:t xml:space="preserve">in </w:t>
      </w:r>
      <w:r w:rsidR="00B10B23">
        <w:t>getting</w:t>
      </w:r>
      <w:r w:rsidR="00A60B60">
        <w:t xml:space="preserve"> budgets approved</w:t>
      </w:r>
      <w:r w:rsidR="0095543B">
        <w:t xml:space="preserve"> and influenc</w:t>
      </w:r>
      <w:r w:rsidR="00610535">
        <w:t>ing policies in the current political environment</w:t>
      </w:r>
      <w:r w:rsidR="00A60B60">
        <w:t>.</w:t>
      </w:r>
      <w:r>
        <w:t xml:space="preserve"> </w:t>
      </w:r>
      <w:r w:rsidR="00DA684C">
        <w:t xml:space="preserve">It should be </w:t>
      </w:r>
      <w:r w:rsidR="00DD2240">
        <w:t>noted</w:t>
      </w:r>
      <w:r w:rsidR="00DA684C">
        <w:t xml:space="preserve"> that the </w:t>
      </w:r>
      <w:r w:rsidR="00610535">
        <w:t>ICN</w:t>
      </w:r>
      <w:r w:rsidR="00DA684C">
        <w:t xml:space="preserve"> (August 2015) suggests that e</w:t>
      </w:r>
      <w:r w:rsidR="00DA684C" w:rsidRPr="00D20F57">
        <w:t>xperience from previous investment</w:t>
      </w:r>
      <w:r w:rsidR="00DA684C">
        <w:t>s</w:t>
      </w:r>
      <w:r w:rsidR="00DA684C" w:rsidRPr="00D20F57">
        <w:t xml:space="preserve"> indicate that </w:t>
      </w:r>
      <w:r w:rsidR="00DA684C">
        <w:t>“</w:t>
      </w:r>
      <w:r w:rsidR="00DA684C" w:rsidRPr="00C5767C">
        <w:rPr>
          <w:i/>
        </w:rPr>
        <w:t>10</w:t>
      </w:r>
      <w:r w:rsidR="00610535">
        <w:rPr>
          <w:rFonts w:ascii="Calibri" w:hAnsi="Calibri" w:cs="Calibri"/>
          <w:i/>
        </w:rPr>
        <w:t>–</w:t>
      </w:r>
      <w:r w:rsidR="00DA684C" w:rsidRPr="00C5767C">
        <w:rPr>
          <w:i/>
        </w:rPr>
        <w:t>15 years of concerted effort is required to drive institutional change and for government to build its capacity to take on service delivery</w:t>
      </w:r>
      <w:r w:rsidR="00DA684C" w:rsidRPr="00D20F57">
        <w:t xml:space="preserve">.” </w:t>
      </w:r>
      <w:r w:rsidR="00DA684C">
        <w:t xml:space="preserve">This is dependent on the baseline situation and the commitment of government to institutional reform. </w:t>
      </w:r>
    </w:p>
    <w:p w14:paraId="57D24A84" w14:textId="3796F140" w:rsidR="00F914B9" w:rsidRDefault="00F914B9" w:rsidP="00F914B9">
      <w:pPr>
        <w:pStyle w:val="Caption"/>
      </w:pPr>
      <w:r>
        <w:t xml:space="preserve">Table </w:t>
      </w:r>
      <w:r w:rsidR="00380284">
        <w:rPr>
          <w:noProof/>
        </w:rPr>
        <w:fldChar w:fldCharType="begin"/>
      </w:r>
      <w:r w:rsidR="00380284">
        <w:rPr>
          <w:noProof/>
        </w:rPr>
        <w:instrText xml:space="preserve"> SEQ Table \* ARABIC </w:instrText>
      </w:r>
      <w:r w:rsidR="00380284">
        <w:rPr>
          <w:noProof/>
        </w:rPr>
        <w:fldChar w:fldCharType="separate"/>
      </w:r>
      <w:r w:rsidR="004B7795">
        <w:rPr>
          <w:noProof/>
        </w:rPr>
        <w:t>4</w:t>
      </w:r>
      <w:r w:rsidR="00380284">
        <w:rPr>
          <w:noProof/>
        </w:rPr>
        <w:fldChar w:fldCharType="end"/>
      </w:r>
      <w:r>
        <w:t xml:space="preserve"> Capacity scale rubric. The program is currently achieving satisfactory results.</w:t>
      </w:r>
      <w:r w:rsidR="00E47F02">
        <w:t xml:space="preserve"> </w:t>
      </w:r>
    </w:p>
    <w:tbl>
      <w:tblPr>
        <w:tblStyle w:val="Table11"/>
        <w:tblW w:w="0" w:type="auto"/>
        <w:tblInd w:w="5" w:type="dxa"/>
        <w:tblLook w:val="04A0" w:firstRow="1" w:lastRow="0" w:firstColumn="1" w:lastColumn="0" w:noHBand="0" w:noVBand="1"/>
      </w:tblPr>
      <w:tblGrid>
        <w:gridCol w:w="1798"/>
        <w:gridCol w:w="6561"/>
      </w:tblGrid>
      <w:tr w:rsidR="00F914B9" w14:paraId="52DC8E80" w14:textId="77777777" w:rsidTr="005E7A08">
        <w:trPr>
          <w:cnfStyle w:val="100000000000" w:firstRow="1" w:lastRow="0" w:firstColumn="0" w:lastColumn="0" w:oddVBand="0" w:evenVBand="0" w:oddHBand="0" w:evenHBand="0" w:firstRowFirstColumn="0" w:firstRowLastColumn="0" w:lastRowFirstColumn="0" w:lastRowLastColumn="0"/>
        </w:trPr>
        <w:tc>
          <w:tcPr>
            <w:tcW w:w="1798" w:type="dxa"/>
          </w:tcPr>
          <w:p w14:paraId="44EA899C" w14:textId="77777777" w:rsidR="00F914B9" w:rsidRDefault="00F914B9" w:rsidP="007A3A22">
            <w:r>
              <w:t>Capacity scale</w:t>
            </w:r>
          </w:p>
        </w:tc>
        <w:tc>
          <w:tcPr>
            <w:tcW w:w="6561" w:type="dxa"/>
            <w:shd w:val="clear" w:color="auto" w:fill="C00000"/>
          </w:tcPr>
          <w:p w14:paraId="74AE0401" w14:textId="77777777" w:rsidR="00F914B9" w:rsidRDefault="00F914B9" w:rsidP="007A3A22">
            <w:r>
              <w:t>Description</w:t>
            </w:r>
          </w:p>
        </w:tc>
      </w:tr>
      <w:tr w:rsidR="00F914B9" w14:paraId="09A13DC3" w14:textId="77777777" w:rsidTr="007A3A22">
        <w:tc>
          <w:tcPr>
            <w:tcW w:w="1798" w:type="dxa"/>
          </w:tcPr>
          <w:p w14:paraId="7253B351" w14:textId="77777777" w:rsidR="00F914B9" w:rsidRDefault="00F914B9" w:rsidP="007A3A22">
            <w:r>
              <w:t>5. Excellent</w:t>
            </w:r>
          </w:p>
        </w:tc>
        <w:tc>
          <w:tcPr>
            <w:tcW w:w="6561" w:type="dxa"/>
          </w:tcPr>
          <w:p w14:paraId="5625F7D3" w14:textId="2BA6D450" w:rsidR="00F914B9" w:rsidRDefault="00F914B9">
            <w:r>
              <w:t>Sufficient operational funds to undertake work.</w:t>
            </w:r>
            <w:r w:rsidR="00451C35">
              <w:t xml:space="preserve"> </w:t>
            </w:r>
            <w:r>
              <w:t>Systems and processes in place, maintained/updated and followed</w:t>
            </w:r>
            <w:r w:rsidR="00451C35">
              <w:t xml:space="preserve">. </w:t>
            </w:r>
            <w:r>
              <w:t>Performance plans in place and used to manage staff. Culture of continuous improvement.</w:t>
            </w:r>
            <w:r w:rsidR="00451C35">
              <w:t xml:space="preserve"> </w:t>
            </w:r>
            <w:r>
              <w:t>Staff have sufficient time to undertake workloads and participate in training and professional development</w:t>
            </w:r>
          </w:p>
        </w:tc>
      </w:tr>
      <w:tr w:rsidR="00F914B9" w14:paraId="133E98D8" w14:textId="77777777" w:rsidTr="007A3A22">
        <w:tc>
          <w:tcPr>
            <w:tcW w:w="1798" w:type="dxa"/>
          </w:tcPr>
          <w:p w14:paraId="09CB08BB" w14:textId="77777777" w:rsidR="00F914B9" w:rsidRDefault="00F914B9" w:rsidP="007A3A22">
            <w:r>
              <w:t>4. Good</w:t>
            </w:r>
          </w:p>
        </w:tc>
        <w:tc>
          <w:tcPr>
            <w:tcW w:w="6561" w:type="dxa"/>
          </w:tcPr>
          <w:p w14:paraId="4D1AABD3" w14:textId="3A2BD475" w:rsidR="00F914B9" w:rsidRDefault="00F914B9" w:rsidP="007A3A22">
            <w:r>
              <w:t>Human resources in place with some spare capacity for development. Policies, procedures, equipment and systems present and operational, being maintained and reviewed. Ability to sustain services at adequate levels with ongoing improvement. Responsive to emerging client needs</w:t>
            </w:r>
          </w:p>
        </w:tc>
      </w:tr>
      <w:tr w:rsidR="00F914B9" w14:paraId="1CF844B7" w14:textId="77777777" w:rsidTr="005E7A08">
        <w:tc>
          <w:tcPr>
            <w:tcW w:w="1798" w:type="dxa"/>
            <w:shd w:val="clear" w:color="auto" w:fill="FFB819"/>
          </w:tcPr>
          <w:p w14:paraId="637A4C1E" w14:textId="77777777" w:rsidR="00F914B9" w:rsidRPr="00F914B9" w:rsidRDefault="00F914B9" w:rsidP="007A3A22">
            <w:r w:rsidRPr="00F914B9">
              <w:t>3. Satisfactory</w:t>
            </w:r>
          </w:p>
        </w:tc>
        <w:tc>
          <w:tcPr>
            <w:tcW w:w="6561" w:type="dxa"/>
            <w:shd w:val="clear" w:color="auto" w:fill="FFB819"/>
          </w:tcPr>
          <w:p w14:paraId="65C6F6D5" w14:textId="3E826CB6" w:rsidR="00F914B9" w:rsidRPr="00F914B9" w:rsidRDefault="00F914B9" w:rsidP="007A3A22">
            <w:r w:rsidRPr="00F914B9">
              <w:t>Human resources in place, with basic policies, procedures, equipment and systems present and operational. Ability to provide services to basic levels. Systems are sustainable with the operational budget provided</w:t>
            </w:r>
          </w:p>
        </w:tc>
      </w:tr>
      <w:tr w:rsidR="00F914B9" w14:paraId="2BF1B655" w14:textId="77777777" w:rsidTr="005E7A08">
        <w:tc>
          <w:tcPr>
            <w:tcW w:w="1798" w:type="dxa"/>
            <w:shd w:val="clear" w:color="auto" w:fill="FFB819"/>
          </w:tcPr>
          <w:p w14:paraId="7B70D334" w14:textId="77777777" w:rsidR="00F914B9" w:rsidRDefault="00F914B9" w:rsidP="007A3A22">
            <w:r>
              <w:t>2. Low</w:t>
            </w:r>
          </w:p>
        </w:tc>
        <w:tc>
          <w:tcPr>
            <w:tcW w:w="6561" w:type="dxa"/>
            <w:shd w:val="clear" w:color="auto" w:fill="FFB819"/>
          </w:tcPr>
          <w:p w14:paraId="326370F8" w14:textId="2C9164A6" w:rsidR="00F914B9" w:rsidRDefault="00F914B9" w:rsidP="007A3A22">
            <w:r>
              <w:t>Human resources in place but limited systems, equipment and processes to perform functions effectively. Capacity to be trained and developed but limited by resources</w:t>
            </w:r>
          </w:p>
        </w:tc>
      </w:tr>
      <w:tr w:rsidR="00F914B9" w14:paraId="1BF86992" w14:textId="77777777" w:rsidTr="007A3A22">
        <w:tc>
          <w:tcPr>
            <w:tcW w:w="1798" w:type="dxa"/>
          </w:tcPr>
          <w:p w14:paraId="72ECA55B" w14:textId="77777777" w:rsidR="00F914B9" w:rsidRDefault="00F914B9" w:rsidP="007A3A22">
            <w:r>
              <w:t>1. Very low</w:t>
            </w:r>
          </w:p>
        </w:tc>
        <w:tc>
          <w:tcPr>
            <w:tcW w:w="6561" w:type="dxa"/>
          </w:tcPr>
          <w:p w14:paraId="02C6B41D" w14:textId="0A5EC6E9" w:rsidR="00F914B9" w:rsidRDefault="00F914B9">
            <w:r>
              <w:t>Insufficient operational funds.</w:t>
            </w:r>
            <w:r w:rsidR="00451C35">
              <w:t xml:space="preserve"> </w:t>
            </w:r>
            <w:r>
              <w:t>No systems, processes in place.</w:t>
            </w:r>
            <w:r w:rsidR="00451C35">
              <w:t xml:space="preserve"> </w:t>
            </w:r>
            <w:r>
              <w:t>No performance plans in place.</w:t>
            </w:r>
            <w:r w:rsidR="00451C35">
              <w:t xml:space="preserve"> </w:t>
            </w:r>
            <w:r>
              <w:t>Staff have insufficient time for their workload / undertake multiple roles</w:t>
            </w:r>
          </w:p>
        </w:tc>
      </w:tr>
    </w:tbl>
    <w:p w14:paraId="16E53DC6" w14:textId="71018B85" w:rsidR="002D283B" w:rsidRDefault="002C05E8" w:rsidP="00B10B23">
      <w:pPr>
        <w:pStyle w:val="BodyText"/>
        <w:spacing w:before="240"/>
      </w:pPr>
      <w:r>
        <w:t>Capacity development of government staff and local contractors has been a key focus area of R4D</w:t>
      </w:r>
      <w:r w:rsidR="0095543B">
        <w:t xml:space="preserve"> Phases I and II</w:t>
      </w:r>
      <w:r>
        <w:t xml:space="preserve"> </w:t>
      </w:r>
      <w:r w:rsidR="0095543B">
        <w:t>(</w:t>
      </w:r>
      <w:r>
        <w:t>R4D-SP</w:t>
      </w:r>
      <w:r w:rsidR="0095543B">
        <w:t>)</w:t>
      </w:r>
      <w:r>
        <w:t xml:space="preserve">. </w:t>
      </w:r>
      <w:r w:rsidR="00EB6096">
        <w:t>As noted, c</w:t>
      </w:r>
      <w:r>
        <w:t>reating a sustainable, efficient and effective enabling environment is a challenging political issue for the program.</w:t>
      </w:r>
      <w:r w:rsidR="0023036F">
        <w:t xml:space="preserve"> Sustained capacity can only be achieved by firstly building adequate capacity to perform basic services, and secondly implementing systems and processes to ensure ongoing performance development and continuous improvement. This is often demonstrated by counterpart staff having the capability to train others and being motivated to continue to develop and improve their skills and those of the organisation.</w:t>
      </w:r>
      <w:r w:rsidR="002D283B">
        <w:t xml:space="preserve"> </w:t>
      </w:r>
      <w:r w:rsidR="00D602C4">
        <w:t>Performance standards should be established and monitored to indicate when functional areas (such as procurement) can graduate from development assistance. Resources can then be reassigned to areas requiring additional assistance.</w:t>
      </w:r>
    </w:p>
    <w:p w14:paraId="19391412" w14:textId="0AA9E045" w:rsidR="00EC1C7C" w:rsidRDefault="00EB6096" w:rsidP="00E63482">
      <w:pPr>
        <w:pStyle w:val="BodyText"/>
      </w:pPr>
      <w:r w:rsidRPr="000D6895">
        <w:t>There is gradual, albeit slow, progress in the capacity</w:t>
      </w:r>
      <w:r w:rsidR="00451C35">
        <w:t>-</w:t>
      </w:r>
      <w:r w:rsidRPr="000D6895">
        <w:t xml:space="preserve">building of individual counterparts, as evidenced by </w:t>
      </w:r>
      <w:r w:rsidR="00451C35">
        <w:t xml:space="preserve">the </w:t>
      </w:r>
      <w:r w:rsidRPr="000D6895">
        <w:t>CDIP skills assessment</w:t>
      </w:r>
      <w:r w:rsidR="00EC6525">
        <w:t xml:space="preserve"> and as noted by independent observers (JICA and ADB advisers) who have interacted with counterpart staff over the last </w:t>
      </w:r>
      <w:r w:rsidR="00451C35">
        <w:t>two</w:t>
      </w:r>
      <w:r w:rsidR="00EC6525">
        <w:t xml:space="preserve"> years</w:t>
      </w:r>
      <w:r w:rsidRPr="000D6895">
        <w:t xml:space="preserve">. </w:t>
      </w:r>
      <w:r w:rsidR="00E63482">
        <w:t xml:space="preserve">This is understandable given R4D-SP has only been implemented for 13 months. </w:t>
      </w:r>
      <w:r w:rsidRPr="000D6895">
        <w:t xml:space="preserve">Some areas (e.g. </w:t>
      </w:r>
      <w:r>
        <w:t xml:space="preserve">procurement, </w:t>
      </w:r>
      <w:r w:rsidRPr="000D6895">
        <w:t>GIS, social safeguards</w:t>
      </w:r>
      <w:r w:rsidR="0023036F">
        <w:t>, engineering supervision</w:t>
      </w:r>
      <w:r w:rsidRPr="000D6895">
        <w:t>) are likely to be at ‘independent’ level</w:t>
      </w:r>
      <w:r>
        <w:t>s</w:t>
      </w:r>
      <w:r w:rsidRPr="000D6895">
        <w:t xml:space="preserve"> before others</w:t>
      </w:r>
      <w:r>
        <w:t xml:space="preserve">, </w:t>
      </w:r>
      <w:r w:rsidR="00451C35">
        <w:t>but</w:t>
      </w:r>
      <w:r>
        <w:t xml:space="preserve"> none reported confiden</w:t>
      </w:r>
      <w:r w:rsidR="00451C35">
        <w:t>ce in</w:t>
      </w:r>
      <w:r>
        <w:t xml:space="preserve"> operat</w:t>
      </w:r>
      <w:r w:rsidR="00451C35">
        <w:t>ing</w:t>
      </w:r>
      <w:r>
        <w:t xml:space="preserve"> without ILO’s technical assistance at this stage</w:t>
      </w:r>
      <w:r w:rsidRPr="000D6895">
        <w:t xml:space="preserve">. </w:t>
      </w:r>
      <w:r w:rsidR="00E63482" w:rsidRPr="000D6895">
        <w:t>The sustainability of the capacity</w:t>
      </w:r>
      <w:r w:rsidR="00451C35">
        <w:t>-</w:t>
      </w:r>
      <w:r w:rsidR="00E63482" w:rsidRPr="000D6895">
        <w:t xml:space="preserve">building outcomes </w:t>
      </w:r>
      <w:r w:rsidR="00E63482">
        <w:t>is</w:t>
      </w:r>
      <w:r w:rsidR="00E63482" w:rsidRPr="000D6895">
        <w:t xml:space="preserve"> supported by strong staff retention, though low salaries and lack of operational funds (particularly at municipal level) can hi</w:t>
      </w:r>
      <w:r w:rsidR="00E63482">
        <w:t>nder motivation</w:t>
      </w:r>
      <w:r w:rsidR="00E63482" w:rsidRPr="000D6895">
        <w:t>.</w:t>
      </w:r>
    </w:p>
    <w:p w14:paraId="3C75EE5D" w14:textId="52998766" w:rsidR="00E63482" w:rsidRDefault="00EB6096" w:rsidP="00EB6096">
      <w:pPr>
        <w:pStyle w:val="BodyText"/>
      </w:pPr>
      <w:r w:rsidRPr="000D6895">
        <w:t>Capacity</w:t>
      </w:r>
      <w:r w:rsidR="00A001C0">
        <w:t>-</w:t>
      </w:r>
      <w:r w:rsidRPr="000D6895">
        <w:t>building at the mu</w:t>
      </w:r>
      <w:r w:rsidR="00E63482">
        <w:t>nicipal level needs</w:t>
      </w:r>
      <w:r w:rsidR="005C4696">
        <w:t xml:space="preserve"> significantly</w:t>
      </w:r>
      <w:r w:rsidR="00E63482">
        <w:t xml:space="preserve"> longer</w:t>
      </w:r>
      <w:r w:rsidR="005C4696">
        <w:t xml:space="preserve"> and greater investment in line with the decentralisation agenda</w:t>
      </w:r>
      <w:r w:rsidR="00E63482">
        <w:t>. R</w:t>
      </w:r>
      <w:r w:rsidRPr="000D6895">
        <w:t xml:space="preserve">oad designs </w:t>
      </w:r>
      <w:r w:rsidR="00E63482">
        <w:t xml:space="preserve">are </w:t>
      </w:r>
      <w:r w:rsidRPr="000D6895">
        <w:t>still being undertaken by R4D-SP staff, with municipal staff left to implement the</w:t>
      </w:r>
      <w:r w:rsidR="00A001C0">
        <w:t>m</w:t>
      </w:r>
      <w:r w:rsidRPr="000D6895">
        <w:t xml:space="preserve"> </w:t>
      </w:r>
      <w:r w:rsidR="00E63482">
        <w:t>and supervise road rehabilitation and maintenance</w:t>
      </w:r>
      <w:r w:rsidRPr="000D6895">
        <w:t xml:space="preserve">. </w:t>
      </w:r>
      <w:r w:rsidR="00E63482">
        <w:t xml:space="preserve">Community development programs appear to be well supported and supervised by municipal staff. </w:t>
      </w:r>
    </w:p>
    <w:p w14:paraId="75C6B1E0" w14:textId="33BFE744" w:rsidR="0023036F" w:rsidRDefault="00D97154" w:rsidP="0023036F">
      <w:pPr>
        <w:pStyle w:val="BodyText"/>
        <w:rPr>
          <w:rFonts w:cs="Arial"/>
        </w:rPr>
      </w:pPr>
      <w:r w:rsidRPr="002B4111">
        <w:t>Sustainability of private sector involvement in road rehabilitation and maintenance requires overcoming</w:t>
      </w:r>
      <w:r w:rsidR="002B4111">
        <w:t xml:space="preserve"> the</w:t>
      </w:r>
      <w:r w:rsidRPr="002B4111">
        <w:t xml:space="preserve"> issue of delayed payments</w:t>
      </w:r>
      <w:r w:rsidR="002B4111">
        <w:t xml:space="preserve">. </w:t>
      </w:r>
      <w:r w:rsidR="0023036F" w:rsidRPr="006958DF">
        <w:rPr>
          <w:rFonts w:cs="Arial"/>
        </w:rPr>
        <w:t xml:space="preserve">Almost 100 local civil works contractors have been trained and contracted to carry out rural roadworks. </w:t>
      </w:r>
      <w:r w:rsidR="002B4111">
        <w:t>All contractors valued the capacity</w:t>
      </w:r>
      <w:r w:rsidR="00A001C0">
        <w:t>-</w:t>
      </w:r>
      <w:r w:rsidR="002B4111">
        <w:t xml:space="preserve">building provided by the program, </w:t>
      </w:r>
      <w:r w:rsidR="00A001C0">
        <w:t>but</w:t>
      </w:r>
      <w:r w:rsidR="002B4111">
        <w:t xml:space="preserve"> a lack of payments and difficulties with cash flow </w:t>
      </w:r>
      <w:r w:rsidR="00A001C0">
        <w:t xml:space="preserve">will </w:t>
      </w:r>
      <w:r w:rsidR="002B4111">
        <w:t xml:space="preserve">detract from further investment in the sector. R4D </w:t>
      </w:r>
      <w:r w:rsidR="00D602C4">
        <w:t>(</w:t>
      </w:r>
      <w:r w:rsidR="005C4696">
        <w:t xml:space="preserve">Phase </w:t>
      </w:r>
      <w:r w:rsidR="00F87D18">
        <w:t>I</w:t>
      </w:r>
      <w:r w:rsidR="00D602C4">
        <w:t>)</w:t>
      </w:r>
      <w:r w:rsidR="005C4696">
        <w:t xml:space="preserve"> </w:t>
      </w:r>
      <w:r w:rsidR="002B4111">
        <w:t>demonstrated that the quality of rural road rehabilitation works can be high using local contractors and could be sustained provided there is an adequate and predictable pipeline of contracts</w:t>
      </w:r>
      <w:r w:rsidR="00752BFF">
        <w:t xml:space="preserve"> and payments are timely</w:t>
      </w:r>
      <w:r w:rsidR="002B4111">
        <w:t xml:space="preserve">. </w:t>
      </w:r>
      <w:r w:rsidR="0023036F" w:rsidRPr="006958DF">
        <w:rPr>
          <w:rFonts w:cs="Arial"/>
        </w:rPr>
        <w:t>Systems for designing and contracting work packages have been developed and are being ins</w:t>
      </w:r>
      <w:r w:rsidR="0023036F">
        <w:rPr>
          <w:rFonts w:cs="Arial"/>
        </w:rPr>
        <w:t>titutionalised in DRBFC</w:t>
      </w:r>
      <w:r w:rsidR="0023036F" w:rsidRPr="006958DF">
        <w:rPr>
          <w:rFonts w:cs="Arial"/>
        </w:rPr>
        <w:t xml:space="preserve">. </w:t>
      </w:r>
    </w:p>
    <w:p w14:paraId="4AEA00FB" w14:textId="04F77566" w:rsidR="00D97154" w:rsidRPr="00D97154" w:rsidRDefault="005C4696" w:rsidP="002B4111">
      <w:pPr>
        <w:pStyle w:val="BodyText"/>
      </w:pPr>
      <w:r>
        <w:t>It was noted that periodic maintenance had not yet been implemented for the program, nor had protocols for emergency maintenance.</w:t>
      </w:r>
      <w:r w:rsidR="00FB2E20">
        <w:t xml:space="preserve"> The RRMPIS includes requirements for periodic maintenance but not emergency maintenance protocols. </w:t>
      </w:r>
      <w:r>
        <w:t xml:space="preserve">These will need to </w:t>
      </w:r>
      <w:r w:rsidR="00752BFF">
        <w:t xml:space="preserve">be </w:t>
      </w:r>
      <w:r>
        <w:t xml:space="preserve">developed to ensure roads are maintained in the long term (beyond </w:t>
      </w:r>
      <w:r w:rsidR="00A001C0">
        <w:t>five</w:t>
      </w:r>
      <w:r>
        <w:t xml:space="preserve"> years). </w:t>
      </w:r>
    </w:p>
    <w:p w14:paraId="622118B5" w14:textId="33659B0E" w:rsidR="005C4696" w:rsidRDefault="005C4696" w:rsidP="005C4696">
      <w:pPr>
        <w:pStyle w:val="BodyText"/>
      </w:pPr>
      <w:r>
        <w:t>T</w:t>
      </w:r>
      <w:r w:rsidR="000D6895" w:rsidRPr="000D6895">
        <w:t>he standards and technic</w:t>
      </w:r>
      <w:r>
        <w:t xml:space="preserve">al guidelines prepared by </w:t>
      </w:r>
      <w:r w:rsidR="00FB2E20">
        <w:t>R4D-SP t</w:t>
      </w:r>
      <w:r>
        <w:t>o support</w:t>
      </w:r>
      <w:r w:rsidR="000D6895" w:rsidRPr="000D6895">
        <w:t xml:space="preserve"> road rehabilitation</w:t>
      </w:r>
      <w:r>
        <w:t xml:space="preserve"> are of good quality, evidenced by being</w:t>
      </w:r>
      <w:r w:rsidR="000D6895" w:rsidRPr="000D6895">
        <w:t xml:space="preserve"> taken up by other road actors (ADB, ERA-AF, PNDS). </w:t>
      </w:r>
      <w:r w:rsidR="0046295C">
        <w:t xml:space="preserve">These have prepared the foundations for DRBFC to institutionalise technical standards and improve overall performance. </w:t>
      </w:r>
      <w:r w:rsidR="007B5888">
        <w:t>A</w:t>
      </w:r>
      <w:r w:rsidR="00D602C4">
        <w:t xml:space="preserve"> more </w:t>
      </w:r>
      <w:r w:rsidR="0046295C">
        <w:t xml:space="preserve">proactive approach </w:t>
      </w:r>
      <w:r w:rsidR="00D602C4">
        <w:t>will be required</w:t>
      </w:r>
      <w:r w:rsidR="00A001C0">
        <w:t>,</w:t>
      </w:r>
      <w:r w:rsidR="0046295C">
        <w:t xml:space="preserve"> involv</w:t>
      </w:r>
      <w:r w:rsidR="00A001C0">
        <w:t>ing</w:t>
      </w:r>
      <w:r w:rsidR="0046295C">
        <w:t xml:space="preserve"> developing leadership and management skills within DRBFC to implement technical and organisational change.</w:t>
      </w:r>
      <w:r w:rsidR="000D6895" w:rsidRPr="000D6895">
        <w:t xml:space="preserve"> </w:t>
      </w:r>
    </w:p>
    <w:p w14:paraId="46B8AAF9" w14:textId="74DF1C63" w:rsidR="000D6895" w:rsidRPr="000D6895" w:rsidRDefault="000D6895" w:rsidP="005C4696">
      <w:pPr>
        <w:pStyle w:val="BodyText"/>
      </w:pPr>
      <w:r w:rsidRPr="000D6895">
        <w:t xml:space="preserve">The current procurement of the </w:t>
      </w:r>
      <w:r w:rsidR="0046295C">
        <w:t>Integrated Road Management Information System (IRMIS)</w:t>
      </w:r>
      <w:r w:rsidRPr="000D6895">
        <w:t xml:space="preserve"> should support the sustainability of rural ro</w:t>
      </w:r>
      <w:r w:rsidR="0046295C">
        <w:t xml:space="preserve">ads and the wider road network, provided </w:t>
      </w:r>
      <w:r w:rsidR="00A001C0">
        <w:t xml:space="preserve">decision-makers </w:t>
      </w:r>
      <w:r w:rsidR="0046295C">
        <w:t xml:space="preserve">can use </w:t>
      </w:r>
      <w:r w:rsidR="00A001C0">
        <w:t xml:space="preserve">it </w:t>
      </w:r>
      <w:r w:rsidR="0046295C">
        <w:t xml:space="preserve">to justify resource </w:t>
      </w:r>
      <w:r w:rsidR="00D602C4">
        <w:t>mobilisation</w:t>
      </w:r>
      <w:r w:rsidR="0046295C">
        <w:t xml:space="preserve">. </w:t>
      </w:r>
      <w:r w:rsidR="0046295C" w:rsidRPr="00991AA1">
        <w:t>Developing this system may also provide the tools to justify or counteract claims for emergency contracting (sole sourcing)</w:t>
      </w:r>
      <w:r w:rsidR="0046295C">
        <w:t xml:space="preserve">. </w:t>
      </w:r>
      <w:r w:rsidR="00752BFF">
        <w:t xml:space="preserve">Linking the IRMIS and GIS will </w:t>
      </w:r>
      <w:r w:rsidR="00A001C0">
        <w:t xml:space="preserve">create </w:t>
      </w:r>
      <w:r w:rsidR="00752BFF">
        <w:t xml:space="preserve">a powerful </w:t>
      </w:r>
      <w:r w:rsidR="0023036F">
        <w:t>decision-making</w:t>
      </w:r>
      <w:r w:rsidR="00752BFF">
        <w:t xml:space="preserve"> tool and enable scenario planning based on alternative development programs. This</w:t>
      </w:r>
      <w:r w:rsidR="00A001C0">
        <w:t xml:space="preserve"> will</w:t>
      </w:r>
      <w:r w:rsidR="00752BFF">
        <w:t xml:space="preserve"> enable decision</w:t>
      </w:r>
      <w:r w:rsidR="00A001C0">
        <w:t>-</w:t>
      </w:r>
      <w:r w:rsidR="00752BFF">
        <w:t>makers to assess the outcomes of various development patterns and investments</w:t>
      </w:r>
      <w:r w:rsidR="0023036F">
        <w:t xml:space="preserve"> (e.g. road rehabilitation strategies)</w:t>
      </w:r>
      <w:r w:rsidR="00752BFF">
        <w:t xml:space="preserve"> prior to </w:t>
      </w:r>
      <w:r w:rsidR="001941CC">
        <w:t>implementation and</w:t>
      </w:r>
      <w:r w:rsidR="00D602C4">
        <w:t xml:space="preserve"> integrate</w:t>
      </w:r>
      <w:r w:rsidR="00A001C0">
        <w:t xml:space="preserve"> them</w:t>
      </w:r>
      <w:r w:rsidR="00D602C4">
        <w:t xml:space="preserve"> with other development programs to create synergies</w:t>
      </w:r>
      <w:r w:rsidR="00752BFF">
        <w:t>.</w:t>
      </w:r>
    </w:p>
    <w:p w14:paraId="0B76D1CA" w14:textId="6FC4BCF5" w:rsidR="007763B5" w:rsidRDefault="007763B5" w:rsidP="007763B5">
      <w:pPr>
        <w:pStyle w:val="BodyText"/>
      </w:pPr>
      <w:r>
        <w:t>The current CDIP and associated performance monitoring tools emphasise the capacity of individuals rather than assessing the overall performance and capacity of service units or departments. The CDIP could be strengthened by adopting a more systemic approach to capacity development and stress</w:t>
      </w:r>
      <w:r w:rsidR="00A001C0">
        <w:t>ing</w:t>
      </w:r>
      <w:r>
        <w:t xml:space="preserve"> the importance of the performance of the team, service unit and organisation, building on the framework already established. Other capacity development frameworks (e.g</w:t>
      </w:r>
      <w:r w:rsidR="00A001C0">
        <w:t>.</w:t>
      </w:r>
      <w:r>
        <w:t xml:space="preserve"> Mc</w:t>
      </w:r>
      <w:r w:rsidR="00456264">
        <w:t>K</w:t>
      </w:r>
      <w:r>
        <w:t xml:space="preserve">insey 7S model – </w:t>
      </w:r>
      <w:r w:rsidR="00A26BCE">
        <w:t xml:space="preserve">Shared vision, </w:t>
      </w:r>
      <w:r>
        <w:t>Strategy, Structure, Systems, Skills, Style and Staff) use a more comprehensive systems approach to target areas of weakness</w:t>
      </w:r>
      <w:r w:rsidR="00A001C0">
        <w:t>,</w:t>
      </w:r>
      <w:r>
        <w:t xml:space="preserve"> recognising that unless all components are in place the system is unlikely to be sustained.</w:t>
      </w:r>
    </w:p>
    <w:p w14:paraId="7D3E589A" w14:textId="71ED1C52" w:rsidR="008F70FE" w:rsidRDefault="00B10B23" w:rsidP="00B10B23">
      <w:pPr>
        <w:pStyle w:val="Heading2"/>
      </w:pPr>
      <w:bookmarkStart w:id="29" w:name="_Toc523736301"/>
      <w:r>
        <w:t>Commitment to sustainable results</w:t>
      </w:r>
      <w:bookmarkEnd w:id="29"/>
    </w:p>
    <w:p w14:paraId="27329333" w14:textId="01B60E60" w:rsidR="00B10B23" w:rsidRDefault="00B10B23" w:rsidP="00B10B23">
      <w:r>
        <w:t>This section addresses sub</w:t>
      </w:r>
      <w:r w:rsidR="00A001C0">
        <w:t>-</w:t>
      </w:r>
      <w:r>
        <w:t>questions 5b, 5c</w:t>
      </w:r>
      <w:r w:rsidR="00A001C0">
        <w:t xml:space="preserve"> and</w:t>
      </w:r>
      <w:r>
        <w:t xml:space="preserve"> 5d: </w:t>
      </w:r>
      <w:r w:rsidRPr="004978B7">
        <w:rPr>
          <w:i/>
        </w:rPr>
        <w:t>How likely is it that GoTL will provide sufficient capital funds to maintain existing roads over the remainder of the implementation period? What would be the impact on progress to date if R4D-SP ceased? What needs to change, if anything, to make the program more sustainable?</w:t>
      </w:r>
    </w:p>
    <w:p w14:paraId="10384070" w14:textId="2A1434D3" w:rsidR="001941CC" w:rsidRDefault="001941CC" w:rsidP="00B10B23">
      <w:pPr>
        <w:rPr>
          <w:i/>
          <w:color w:val="C00000"/>
        </w:rPr>
      </w:pPr>
      <w:r w:rsidRPr="001941CC">
        <w:rPr>
          <w:b/>
        </w:rPr>
        <w:t>Finding:</w:t>
      </w:r>
      <w:r>
        <w:t xml:space="preserve"> </w:t>
      </w:r>
      <w:r w:rsidRPr="006D7097">
        <w:rPr>
          <w:i/>
          <w:color w:val="C00000"/>
        </w:rPr>
        <w:t>There are positive indications that GoTL will commit sufficient capital funds to rural road maintenance and that the RRMPIS will be implemented in the longer term</w:t>
      </w:r>
      <w:r w:rsidRPr="004448C0">
        <w:rPr>
          <w:i/>
          <w:color w:val="C00000"/>
        </w:rPr>
        <w:t xml:space="preserve">. </w:t>
      </w:r>
      <w:r w:rsidR="004448C0" w:rsidRPr="001751E3">
        <w:rPr>
          <w:i/>
          <w:color w:val="C00000"/>
        </w:rPr>
        <w:t>Early informal indications are that GoTL funding for rural roads in 2019 is likely to meet the annual requirement of the RRMPIS (USD20 million).</w:t>
      </w:r>
    </w:p>
    <w:p w14:paraId="075BB35E" w14:textId="3B7D5695" w:rsidR="00E57402" w:rsidRDefault="00E57402" w:rsidP="00B10B23">
      <w:pPr>
        <w:rPr>
          <w:i/>
          <w:color w:val="C00000"/>
        </w:rPr>
      </w:pPr>
      <w:r w:rsidRPr="00E57402">
        <w:rPr>
          <w:b/>
        </w:rPr>
        <w:t xml:space="preserve">Finding: </w:t>
      </w:r>
      <w:r w:rsidRPr="002658E5">
        <w:rPr>
          <w:i/>
          <w:color w:val="C00000"/>
        </w:rPr>
        <w:t>The current capacity of GoTL to manage and maintain rural roads, using the technical standards and guidelines developed by ILO</w:t>
      </w:r>
      <w:r w:rsidR="002658E5" w:rsidRPr="002658E5">
        <w:rPr>
          <w:i/>
          <w:color w:val="C00000"/>
        </w:rPr>
        <w:t xml:space="preserve">, is insufficient for it to be maintained if R4D-SP </w:t>
      </w:r>
      <w:r w:rsidR="003E25B2">
        <w:rPr>
          <w:i/>
          <w:color w:val="C00000"/>
        </w:rPr>
        <w:t xml:space="preserve">is </w:t>
      </w:r>
      <w:r w:rsidR="002658E5" w:rsidRPr="002658E5">
        <w:rPr>
          <w:i/>
          <w:color w:val="C00000"/>
        </w:rPr>
        <w:t>discontinued. It would result in a significant loss of investment for the GoA and GoTL.</w:t>
      </w:r>
    </w:p>
    <w:p w14:paraId="605FB324" w14:textId="40E8C22D" w:rsidR="007B5888" w:rsidRDefault="002658E5" w:rsidP="00B10B23">
      <w:pPr>
        <w:rPr>
          <w:i/>
          <w:color w:val="C00000"/>
        </w:rPr>
      </w:pPr>
      <w:r w:rsidRPr="002658E5">
        <w:rPr>
          <w:b/>
        </w:rPr>
        <w:t xml:space="preserve">Finding: </w:t>
      </w:r>
      <w:r w:rsidRPr="002658E5">
        <w:rPr>
          <w:i/>
          <w:color w:val="C00000"/>
        </w:rPr>
        <w:t>A whole</w:t>
      </w:r>
      <w:r w:rsidR="003E25B2">
        <w:rPr>
          <w:i/>
          <w:color w:val="C00000"/>
        </w:rPr>
        <w:t>-</w:t>
      </w:r>
      <w:r w:rsidRPr="002658E5">
        <w:rPr>
          <w:i/>
          <w:color w:val="C00000"/>
        </w:rPr>
        <w:t>of</w:t>
      </w:r>
      <w:r w:rsidR="003E25B2">
        <w:rPr>
          <w:i/>
          <w:color w:val="C00000"/>
        </w:rPr>
        <w:t>-</w:t>
      </w:r>
      <w:r w:rsidRPr="002658E5">
        <w:rPr>
          <w:i/>
          <w:color w:val="C00000"/>
        </w:rPr>
        <w:t>government approach</w:t>
      </w:r>
      <w:r w:rsidR="007B5888">
        <w:rPr>
          <w:i/>
          <w:color w:val="C00000"/>
        </w:rPr>
        <w:t xml:space="preserve">, through an </w:t>
      </w:r>
      <w:r w:rsidR="003E25B2">
        <w:rPr>
          <w:i/>
          <w:color w:val="C00000"/>
        </w:rPr>
        <w:t>i</w:t>
      </w:r>
      <w:r w:rsidR="007B5888">
        <w:rPr>
          <w:i/>
          <w:color w:val="C00000"/>
        </w:rPr>
        <w:t>nter-ministerial committee,</w:t>
      </w:r>
      <w:r>
        <w:rPr>
          <w:i/>
          <w:color w:val="C00000"/>
        </w:rPr>
        <w:t xml:space="preserve"> is required to institutionalise the policies, systems, guidelines and standards to sustainably manage rural roads to required standards. </w:t>
      </w:r>
    </w:p>
    <w:p w14:paraId="7D71BA45" w14:textId="3C6E14A9" w:rsidR="002658E5" w:rsidRPr="002658E5" w:rsidRDefault="007B5888" w:rsidP="00B10B23">
      <w:pPr>
        <w:rPr>
          <w:i/>
          <w:color w:val="C00000"/>
        </w:rPr>
      </w:pPr>
      <w:r w:rsidRPr="007B5888">
        <w:rPr>
          <w:b/>
        </w:rPr>
        <w:t xml:space="preserve">Finding: </w:t>
      </w:r>
      <w:r w:rsidR="002658E5">
        <w:rPr>
          <w:i/>
          <w:color w:val="C00000"/>
        </w:rPr>
        <w:t xml:space="preserve">The </w:t>
      </w:r>
      <w:r w:rsidR="003E25B2">
        <w:rPr>
          <w:i/>
          <w:color w:val="C00000"/>
        </w:rPr>
        <w:t>MPW</w:t>
      </w:r>
      <w:r w:rsidR="002658E5">
        <w:rPr>
          <w:i/>
          <w:color w:val="C00000"/>
        </w:rPr>
        <w:t xml:space="preserve"> needs to develop a professional and technical development program to sustain a workforce that can consistently apply the required standards</w:t>
      </w:r>
      <w:r w:rsidR="004C5DDE">
        <w:rPr>
          <w:i/>
          <w:color w:val="C00000"/>
        </w:rPr>
        <w:t xml:space="preserve"> based on a core contingent of staff trained by ILO</w:t>
      </w:r>
      <w:r w:rsidR="002658E5" w:rsidRPr="002658E5">
        <w:rPr>
          <w:i/>
          <w:color w:val="C00000"/>
        </w:rPr>
        <w:t>.</w:t>
      </w:r>
    </w:p>
    <w:p w14:paraId="6917B622" w14:textId="4E040DAF" w:rsidR="00B10B23" w:rsidRPr="001941CC" w:rsidRDefault="00B10B23" w:rsidP="007763B5">
      <w:pPr>
        <w:pStyle w:val="BodyText"/>
        <w:rPr>
          <w:b/>
        </w:rPr>
      </w:pPr>
      <w:r w:rsidRPr="001941CC">
        <w:rPr>
          <w:b/>
        </w:rPr>
        <w:t>Ongoing capital funding</w:t>
      </w:r>
      <w:r w:rsidR="001941CC" w:rsidRPr="001941CC">
        <w:rPr>
          <w:b/>
        </w:rPr>
        <w:t xml:space="preserve"> for rural road maintenance</w:t>
      </w:r>
    </w:p>
    <w:p w14:paraId="66D1EAB3" w14:textId="4ECE486D" w:rsidR="001941CC" w:rsidRDefault="001941CC" w:rsidP="00B10B23">
      <w:pPr>
        <w:pStyle w:val="BodyText"/>
      </w:pPr>
      <w:r>
        <w:t>There are positive indications that the</w:t>
      </w:r>
      <w:r w:rsidR="006D7097">
        <w:t xml:space="preserve"> new</w:t>
      </w:r>
      <w:r>
        <w:t xml:space="preserve"> government will commit ongoing capital funding to rural road maintenance</w:t>
      </w:r>
      <w:r w:rsidR="00663029">
        <w:t xml:space="preserve"> in 2019 commensurate with the requirements of the RRMPIS (USD 20million)</w:t>
      </w:r>
      <w:r>
        <w:t xml:space="preserve">. </w:t>
      </w:r>
      <w:r w:rsidR="00663029" w:rsidRPr="00991AA1">
        <w:t>However, t</w:t>
      </w:r>
      <w:r w:rsidR="006D7097" w:rsidRPr="00991AA1">
        <w:t>he DRBFC appears to currently only have the capacity to expend about USD 3</w:t>
      </w:r>
      <w:r w:rsidR="003E25B2" w:rsidRPr="00991AA1">
        <w:rPr>
          <w:rFonts w:ascii="Calibri" w:hAnsi="Calibri" w:cs="Calibri"/>
        </w:rPr>
        <w:t>–</w:t>
      </w:r>
      <w:r w:rsidR="006D7097" w:rsidRPr="00991AA1">
        <w:t>5 million per annum.</w:t>
      </w:r>
      <w:r w:rsidR="006D7097">
        <w:t xml:space="preserve"> This will increase as DRBFC staff are better trained, have increased operational budgets and equipment, and more staff are recruited to undertake procurement</w:t>
      </w:r>
      <w:r w:rsidR="006D7097">
        <w:rPr>
          <w:rStyle w:val="FootnoteReference"/>
        </w:rPr>
        <w:footnoteReference w:id="44"/>
      </w:r>
      <w:r w:rsidR="006D7097">
        <w:t>, contract management and supervision.</w:t>
      </w:r>
    </w:p>
    <w:p w14:paraId="71C0259E" w14:textId="77777777" w:rsidR="00145FFD" w:rsidRDefault="00145FFD" w:rsidP="00B10B23">
      <w:pPr>
        <w:pStyle w:val="BodyText"/>
      </w:pPr>
    </w:p>
    <w:p w14:paraId="33EAAB35" w14:textId="79D68F9D" w:rsidR="004E7A6F" w:rsidRDefault="004E7A6F" w:rsidP="00B10B23">
      <w:pPr>
        <w:pStyle w:val="BodyText"/>
        <w:rPr>
          <w:b/>
        </w:rPr>
      </w:pPr>
      <w:r w:rsidRPr="004E7A6F">
        <w:rPr>
          <w:b/>
        </w:rPr>
        <w:t>Impact on capacity development if the program discontinued</w:t>
      </w:r>
    </w:p>
    <w:p w14:paraId="038D4DE5" w14:textId="4BE1C457" w:rsidR="004E7A6F" w:rsidRDefault="00E57402" w:rsidP="00F9042F">
      <w:pPr>
        <w:pStyle w:val="BodyText"/>
      </w:pPr>
      <w:r>
        <w:t xml:space="preserve">The current level of capacity development support is </w:t>
      </w:r>
      <w:r w:rsidR="003E25B2">
        <w:t>in</w:t>
      </w:r>
      <w:r>
        <w:t xml:space="preserve">sufficient to achieve sustainable outcomes. </w:t>
      </w:r>
      <w:r w:rsidR="004E7A6F">
        <w:t>As discussed in Section 4.3</w:t>
      </w:r>
      <w:r w:rsidR="003E25B2">
        <w:t>,</w:t>
      </w:r>
      <w:r w:rsidR="004E7A6F">
        <w:t xml:space="preserve"> discontinuing R4D-SP at this stage will most likely result in many areas </w:t>
      </w:r>
      <w:r>
        <w:t>reverting</w:t>
      </w:r>
      <w:r w:rsidR="004E7A6F">
        <w:t xml:space="preserve"> to previous </w:t>
      </w:r>
      <w:r>
        <w:t xml:space="preserve">practices </w:t>
      </w:r>
      <w:r w:rsidR="004E7A6F">
        <w:t>and a significant loss of investment.</w:t>
      </w:r>
      <w:r>
        <w:t xml:space="preserve"> </w:t>
      </w:r>
      <w:r w:rsidR="004E7A6F">
        <w:t>As noted</w:t>
      </w:r>
      <w:r w:rsidR="003E25B2">
        <w:t>,</w:t>
      </w:r>
      <w:r w:rsidR="004E7A6F">
        <w:t xml:space="preserve"> the </w:t>
      </w:r>
      <w:r w:rsidR="00F87D18">
        <w:t xml:space="preserve">support </w:t>
      </w:r>
      <w:r w:rsidR="004E7A6F">
        <w:t xml:space="preserve">program has invested in the professional development of 345 engineers and technical staff. Suitable staff </w:t>
      </w:r>
      <w:r w:rsidR="003E25B2">
        <w:t>must</w:t>
      </w:r>
      <w:r w:rsidR="004E7A6F">
        <w:t xml:space="preserve"> </w:t>
      </w:r>
      <w:r w:rsidR="007B5888">
        <w:t>develop training skills</w:t>
      </w:r>
      <w:r w:rsidR="004E7A6F">
        <w:t xml:space="preserve"> so that the GoTL has a pool of qualified trainers to sustain capacity development gains. </w:t>
      </w:r>
      <w:r>
        <w:t>Professional and technical training programs need to be institutionalised</w:t>
      </w:r>
      <w:r w:rsidR="00613DA0">
        <w:t xml:space="preserve"> in </w:t>
      </w:r>
      <w:r w:rsidR="003E25B2">
        <w:t xml:space="preserve">collaboration </w:t>
      </w:r>
      <w:r w:rsidR="00613DA0">
        <w:t>with private sector training providers</w:t>
      </w:r>
      <w:r>
        <w:t xml:space="preserve">. </w:t>
      </w:r>
    </w:p>
    <w:p w14:paraId="0751D48E" w14:textId="4E644DD7" w:rsidR="00E57402" w:rsidRDefault="00E57402" w:rsidP="00F9042F">
      <w:pPr>
        <w:pStyle w:val="BodyText"/>
      </w:pPr>
      <w:r>
        <w:t xml:space="preserve">Although some </w:t>
      </w:r>
      <w:r w:rsidR="00F9042F">
        <w:t xml:space="preserve">functional </w:t>
      </w:r>
      <w:r>
        <w:t>areas supported by ILO are now able to operate independently, performing routine tasks, they still rely on ILO for troubleshooting and funding support for operations</w:t>
      </w:r>
      <w:r w:rsidR="003E25B2">
        <w:t>,</w:t>
      </w:r>
      <w:r w:rsidR="0095543B">
        <w:t xml:space="preserve"> further systems development</w:t>
      </w:r>
      <w:r>
        <w:t xml:space="preserve"> and ongoing training. </w:t>
      </w:r>
    </w:p>
    <w:p w14:paraId="335A4E13" w14:textId="48CC115A" w:rsidR="00E57402" w:rsidRDefault="00E57402" w:rsidP="00F9042F">
      <w:pPr>
        <w:pStyle w:val="BodyText"/>
      </w:pPr>
      <w:r>
        <w:t>The private sector contractors who have undergone the 3</w:t>
      </w:r>
      <w:r w:rsidR="003E25B2">
        <w:rPr>
          <w:rFonts w:ascii="Calibri" w:hAnsi="Calibri" w:cs="Calibri"/>
        </w:rPr>
        <w:t>–</w:t>
      </w:r>
      <w:r>
        <w:t xml:space="preserve">5 </w:t>
      </w:r>
      <w:r w:rsidR="009429A8">
        <w:t xml:space="preserve">day </w:t>
      </w:r>
      <w:r>
        <w:t>pre-bid training programs will continue to benefit provided the procurement systems are retained. Community maintenance teams are also likely to retain their skills provided maintenance contracts continue to be implemented. However</w:t>
      </w:r>
      <w:r w:rsidR="007B5888">
        <w:t>,</w:t>
      </w:r>
      <w:r>
        <w:t xml:space="preserve"> without funds for community and contractor supervision and monitoring, the gains made in terms of social inclusion and gender equality will not be sustained.</w:t>
      </w:r>
    </w:p>
    <w:p w14:paraId="37507B96" w14:textId="68892353" w:rsidR="004E7A6F" w:rsidRPr="004E7A6F" w:rsidRDefault="004E7A6F" w:rsidP="00B10B23">
      <w:pPr>
        <w:pStyle w:val="BodyText"/>
        <w:rPr>
          <w:b/>
        </w:rPr>
      </w:pPr>
      <w:r>
        <w:rPr>
          <w:b/>
        </w:rPr>
        <w:t>Achieving sustainable outcomes</w:t>
      </w:r>
    </w:p>
    <w:p w14:paraId="28310E9B" w14:textId="1224AF3C" w:rsidR="004E7A6F" w:rsidRDefault="003E25B2" w:rsidP="00B10B23">
      <w:pPr>
        <w:pStyle w:val="BodyText"/>
      </w:pPr>
      <w:r>
        <w:t>A</w:t>
      </w:r>
      <w:r w:rsidR="004E7A6F">
        <w:t>chiev</w:t>
      </w:r>
      <w:r>
        <w:t>ing</w:t>
      </w:r>
      <w:r w:rsidR="004E7A6F">
        <w:t xml:space="preserve"> sustainable results will require a focus on institutionalising policies, systems, standards and guidelines, and equipping the GoTL with ongoing processes to support professional </w:t>
      </w:r>
      <w:r w:rsidR="00E57402">
        <w:t xml:space="preserve">and technical </w:t>
      </w:r>
      <w:r w:rsidR="004E7A6F">
        <w:t>development.</w:t>
      </w:r>
    </w:p>
    <w:p w14:paraId="59C035F7" w14:textId="0EA3CA17" w:rsidR="00B10B23" w:rsidRDefault="00B10B23" w:rsidP="00B10B23">
      <w:pPr>
        <w:pStyle w:val="BodyText"/>
      </w:pPr>
      <w:r>
        <w:t xml:space="preserve">The RRMPIS and Draft Rural Road Policy are significant achievements for the program, but they are yet to be fully adopted and adequately funded, despite the Council of Ministers </w:t>
      </w:r>
      <w:r w:rsidR="003E25B2">
        <w:t xml:space="preserve">endorsing </w:t>
      </w:r>
      <w:r>
        <w:t>the RRMPIS. A high-level inter-ministerial committee will be required to ensure they are adopted, funded and implemented across government, noting the existing barriers to efficient implementation.</w:t>
      </w:r>
    </w:p>
    <w:p w14:paraId="12164E0B" w14:textId="3C8C7FBD" w:rsidR="00B10B23" w:rsidRDefault="003E25B2" w:rsidP="00B10B23">
      <w:pPr>
        <w:pStyle w:val="BodyText"/>
      </w:pPr>
      <w:r>
        <w:t>G</w:t>
      </w:r>
      <w:r w:rsidR="00B10B23">
        <w:t xml:space="preserve">overnance, planning and coordination systems in government currently appear unable to adequately address some of the fundamental issues with rural road management in areas such as payment systems, information systems, resource coordination and decentralisation. There is </w:t>
      </w:r>
      <w:r w:rsidR="00B10B23">
        <w:rPr>
          <w:lang w:val="en-US"/>
        </w:rPr>
        <w:t>g</w:t>
      </w:r>
      <w:r w:rsidR="00B10B23" w:rsidRPr="00D97154">
        <w:rPr>
          <w:lang w:val="en-US"/>
        </w:rPr>
        <w:t>eneral goodwill and intent across GoTL for supporting rural roads, bu</w:t>
      </w:r>
      <w:r w:rsidR="00B10B23">
        <w:rPr>
          <w:lang w:val="en-US"/>
        </w:rPr>
        <w:t xml:space="preserve">t competing demands (such as national roads, power and water supply) and emergency contracting are likely to affect ongoing funding allocations and staff resourcing. </w:t>
      </w:r>
      <w:r w:rsidR="00B10B23">
        <w:t xml:space="preserve">The focus on emergency contracting needs to be addressed in order to enable DRBFC staff to focus on planning and implementation of rural roads as outlined in the RRMPIS.  </w:t>
      </w:r>
    </w:p>
    <w:p w14:paraId="7CBCBA09" w14:textId="1BA9C7EC" w:rsidR="00B10B23" w:rsidRDefault="00B10B23" w:rsidP="00B10B23">
      <w:pPr>
        <w:pStyle w:val="BodyText"/>
      </w:pPr>
      <w:r>
        <w:t>A whole</w:t>
      </w:r>
      <w:r w:rsidR="003E25B2">
        <w:t>-</w:t>
      </w:r>
      <w:r>
        <w:t>of</w:t>
      </w:r>
      <w:r w:rsidR="003E25B2">
        <w:t>-</w:t>
      </w:r>
      <w:r>
        <w:t>government approach is required to address these issues and ensure a requisite order to development priorities, perhaps supported by combined donor advocacy. The achievement of long-term program sustainability will be contingent on GoTL's ability to:</w:t>
      </w:r>
    </w:p>
    <w:p w14:paraId="6F39D464" w14:textId="5B6774EF" w:rsidR="00B10B23" w:rsidRDefault="00B10B23" w:rsidP="00B10B23">
      <w:pPr>
        <w:pStyle w:val="Bullets"/>
      </w:pPr>
      <w:r>
        <w:t>Allocate adequate program budget in a timely, predictable and consistent manner in line with the Rural Roads Master Plan and Investment Strategy</w:t>
      </w:r>
    </w:p>
    <w:p w14:paraId="1895FA8A" w14:textId="2AFDEA9D" w:rsidR="00B10B23" w:rsidRDefault="00B10B23" w:rsidP="00B10B23">
      <w:pPr>
        <w:pStyle w:val="Bullets"/>
      </w:pPr>
      <w:r>
        <w:t>Streamline the contract approval processes and expedite contractor payments for completed works</w:t>
      </w:r>
    </w:p>
    <w:p w14:paraId="4CB93D80" w14:textId="281D9B92" w:rsidR="00B10B23" w:rsidRDefault="00B10B23" w:rsidP="00B10B23">
      <w:pPr>
        <w:pStyle w:val="Bullets"/>
      </w:pPr>
      <w:r>
        <w:t>Allocate appropriate roles, responsibilities and resources between national and municipal agencies in order to efficiently maintain rural roads in good condition</w:t>
      </w:r>
    </w:p>
    <w:p w14:paraId="79792845" w14:textId="12E5F08E" w:rsidR="00B10B23" w:rsidRDefault="00B10B23" w:rsidP="00B10B23">
      <w:pPr>
        <w:pStyle w:val="Bullets"/>
      </w:pPr>
      <w:r>
        <w:t>Provide adequate human resources and ongoing professional staff development at the national and municipal levels</w:t>
      </w:r>
    </w:p>
    <w:p w14:paraId="33622D9B" w14:textId="0C7DFFEF" w:rsidR="004E7A6F" w:rsidRDefault="004E7A6F" w:rsidP="00B10B23">
      <w:pPr>
        <w:pStyle w:val="Bullets"/>
      </w:pPr>
      <w:r>
        <w:t>Institutionalise professional and technical training programs through initiatives such as train</w:t>
      </w:r>
      <w:r w:rsidR="003E25B2">
        <w:t>-</w:t>
      </w:r>
      <w:r>
        <w:t>the</w:t>
      </w:r>
      <w:r w:rsidR="003E25B2">
        <w:t>-</w:t>
      </w:r>
      <w:r>
        <w:t>trainer initiatives, mentoring, peer</w:t>
      </w:r>
      <w:r w:rsidR="003E25B2">
        <w:t>-</w:t>
      </w:r>
      <w:r>
        <w:t>to</w:t>
      </w:r>
      <w:r w:rsidR="003E25B2">
        <w:t>-</w:t>
      </w:r>
      <w:r>
        <w:t>peer coaching, and job rotation through municipal offices</w:t>
      </w:r>
      <w:r w:rsidR="00F0558C">
        <w:t xml:space="preserve">. The program needs to begin accessing the Human Capital </w:t>
      </w:r>
      <w:r w:rsidR="0033613F">
        <w:t>Development Fund to support ongoing capacity development of staff</w:t>
      </w:r>
    </w:p>
    <w:p w14:paraId="380AD7ED" w14:textId="58D01B03" w:rsidR="00B10B23" w:rsidRDefault="00B10B23" w:rsidP="00B10B23">
      <w:pPr>
        <w:pStyle w:val="Bullets"/>
      </w:pPr>
      <w:r>
        <w:t>More actively participate</w:t>
      </w:r>
      <w:r w:rsidR="003E25B2">
        <w:t xml:space="preserve"> in</w:t>
      </w:r>
      <w:r>
        <w:t xml:space="preserve"> and lead the rural roads agenda</w:t>
      </w:r>
      <w:r w:rsidR="0033613F">
        <w:t xml:space="preserve"> using the </w:t>
      </w:r>
      <w:r w:rsidR="003E25B2">
        <w:t>i</w:t>
      </w:r>
      <w:r w:rsidR="0033613F">
        <w:t>nter-ministerial coordination committee</w:t>
      </w:r>
      <w:r>
        <w:t>.</w:t>
      </w:r>
    </w:p>
    <w:p w14:paraId="026B9595" w14:textId="42A91BDB" w:rsidR="00EB061F" w:rsidRDefault="00FA30D6" w:rsidP="00FA30D6">
      <w:pPr>
        <w:pStyle w:val="BodyText"/>
      </w:pPr>
      <w:r>
        <w:t>All of the recommendations previously identified in this report support achieving sustainable outcomes. In addition, the following recommendations are suggested</w:t>
      </w:r>
      <w:r w:rsidR="003E25B2">
        <w:t>.</w:t>
      </w:r>
    </w:p>
    <w:p w14:paraId="2B7EAFC6" w14:textId="56DE0AA3" w:rsidR="00FA30D6" w:rsidRPr="002334DB" w:rsidRDefault="00FA30D6" w:rsidP="00FA30D6">
      <w:pPr>
        <w:pStyle w:val="Numbers"/>
        <w:numPr>
          <w:ilvl w:val="0"/>
          <w:numId w:val="0"/>
        </w:numPr>
        <w:shd w:val="clear" w:color="auto" w:fill="FAD9D3" w:themeFill="accent2" w:themeFillTint="33"/>
        <w:rPr>
          <w:b/>
        </w:rPr>
      </w:pPr>
      <w:r w:rsidRPr="00FA30D6">
        <w:rPr>
          <w:b/>
        </w:rPr>
        <w:t xml:space="preserve">Recommendation </w:t>
      </w:r>
      <w:r w:rsidR="005728A7">
        <w:rPr>
          <w:b/>
        </w:rPr>
        <w:t>9</w:t>
      </w:r>
      <w:r w:rsidRPr="00FA30D6">
        <w:rPr>
          <w:b/>
        </w:rPr>
        <w:t>:</w:t>
      </w:r>
      <w:r>
        <w:t xml:space="preserve"> </w:t>
      </w:r>
      <w:r w:rsidR="00E92F5C">
        <w:t>ILO should work with the MPW to institutionalise and support a professional and technical development program that includes building a pool of trainers to cover the basic functions currently being supported by ILO, including support at the municipal level. This program would include sourcing private sector training providers where available. Funding from the Human Capital Development Fund should be sought to start this initiative.</w:t>
      </w:r>
    </w:p>
    <w:p w14:paraId="7E73BD31" w14:textId="6D6EDE9A" w:rsidR="00FA30D6" w:rsidRPr="00FA30D6" w:rsidRDefault="00FA30D6" w:rsidP="00FA30D6">
      <w:pPr>
        <w:pStyle w:val="Numbers"/>
        <w:numPr>
          <w:ilvl w:val="0"/>
          <w:numId w:val="0"/>
        </w:numPr>
        <w:shd w:val="clear" w:color="auto" w:fill="FAD9D3" w:themeFill="accent2" w:themeFillTint="33"/>
      </w:pPr>
      <w:r w:rsidRPr="00FA30D6">
        <w:rPr>
          <w:b/>
        </w:rPr>
        <w:t xml:space="preserve">Recommendation </w:t>
      </w:r>
      <w:r w:rsidR="005728A7">
        <w:rPr>
          <w:b/>
        </w:rPr>
        <w:t>10</w:t>
      </w:r>
      <w:r w:rsidRPr="00FA30D6">
        <w:rPr>
          <w:b/>
        </w:rPr>
        <w:t>:</w:t>
      </w:r>
      <w:r>
        <w:t xml:space="preserve"> </w:t>
      </w:r>
      <w:r w:rsidR="00E92F5C">
        <w:t>ILO should work with the MPW on the implementation of</w:t>
      </w:r>
      <w:r w:rsidR="00E92F5C" w:rsidRPr="00FC749D">
        <w:t xml:space="preserve"> the </w:t>
      </w:r>
      <w:r w:rsidR="00E92F5C">
        <w:t xml:space="preserve">Integrated Road Management Information System </w:t>
      </w:r>
      <w:r w:rsidR="00E92F5C" w:rsidRPr="00FC749D">
        <w:t xml:space="preserve">and </w:t>
      </w:r>
      <w:r w:rsidR="00E92F5C">
        <w:t xml:space="preserve">geographical information systems </w:t>
      </w:r>
      <w:r w:rsidR="00E92F5C" w:rsidRPr="00FC749D">
        <w:t>to bring key stakeholders (e.g. donors and GoTL agencies) together based on the need for good information and evidence-based decision</w:t>
      </w:r>
      <w:r w:rsidR="00E92F5C">
        <w:t>-</w:t>
      </w:r>
      <w:r w:rsidR="00E92F5C" w:rsidRPr="00FC749D">
        <w:t>making (e.g. prioritisation and assessment of emergency contracting versus planned activities).</w:t>
      </w:r>
      <w:r w:rsidR="00E92F5C">
        <w:t xml:space="preserve"> ILO should also ensure the MPW has sufficient ongoing resources and support services to maintain these systems.</w:t>
      </w:r>
    </w:p>
    <w:p w14:paraId="4B0FB40F" w14:textId="5C22B84C" w:rsidR="002044EE" w:rsidRDefault="00FC749D" w:rsidP="001E7437">
      <w:pPr>
        <w:pStyle w:val="Heading1"/>
      </w:pPr>
      <w:bookmarkStart w:id="30" w:name="_Toc523736302"/>
      <w:r>
        <w:t>Summary of lessons learnt</w:t>
      </w:r>
      <w:bookmarkEnd w:id="30"/>
    </w:p>
    <w:p w14:paraId="3B051E71" w14:textId="3064B072" w:rsidR="00061F08" w:rsidRPr="00061F08" w:rsidRDefault="00061F08" w:rsidP="00061F08">
      <w:r>
        <w:t>This MTR has identified the following lessons:</w:t>
      </w:r>
    </w:p>
    <w:p w14:paraId="0889386C" w14:textId="7DC84E3A" w:rsidR="00AD1BC4" w:rsidRDefault="00F937E0" w:rsidP="00773B02">
      <w:pPr>
        <w:pStyle w:val="Numbers"/>
        <w:numPr>
          <w:ilvl w:val="0"/>
          <w:numId w:val="12"/>
        </w:numPr>
      </w:pPr>
      <w:r>
        <w:t>Efforts by donors</w:t>
      </w:r>
      <w:r w:rsidR="00DF2D0D">
        <w:t xml:space="preserve"> and the business community</w:t>
      </w:r>
      <w:r>
        <w:t xml:space="preserve"> to influence the GoTL to address the ADN auditing process and </w:t>
      </w:r>
      <w:r w:rsidR="00061F08">
        <w:t xml:space="preserve">the </w:t>
      </w:r>
      <w:r>
        <w:t xml:space="preserve">subsequent </w:t>
      </w:r>
      <w:r w:rsidR="00322538">
        <w:t xml:space="preserve">long </w:t>
      </w:r>
      <w:r>
        <w:t xml:space="preserve">delays in payments to contractors and communities have </w:t>
      </w:r>
      <w:r w:rsidR="00322538">
        <w:t xml:space="preserve">not been successful. </w:t>
      </w:r>
      <w:r w:rsidR="003E25B2">
        <w:t xml:space="preserve">Nonetheless, </w:t>
      </w:r>
      <w:r w:rsidR="00613DA0">
        <w:t>some</w:t>
      </w:r>
      <w:r w:rsidR="00322538">
        <w:t xml:space="preserve"> </w:t>
      </w:r>
      <w:r w:rsidR="00613DA0">
        <w:t>contractors</w:t>
      </w:r>
      <w:r w:rsidR="00322538">
        <w:t xml:space="preserve"> have </w:t>
      </w:r>
      <w:r w:rsidR="003E25B2">
        <w:t>found</w:t>
      </w:r>
      <w:r w:rsidR="00322538">
        <w:t xml:space="preserve"> the process </w:t>
      </w:r>
      <w:r w:rsidR="003E25B2">
        <w:t>acceptable</w:t>
      </w:r>
      <w:r w:rsidR="00322538">
        <w:t>.</w:t>
      </w:r>
      <w:r w:rsidR="00B23B52">
        <w:t xml:space="preserve"> </w:t>
      </w:r>
      <w:r w:rsidR="00DF2D0D">
        <w:t>R4D-SP should evaluate various strategies for addressing constraints to the enabling environment in conjunction with other actors affected by these issues. In the case of delayed payments, working with other donors and the Chamber of Commerce may provide sufficient leverage to gain traction</w:t>
      </w:r>
      <w:r w:rsidR="00C864FB">
        <w:t xml:space="preserve"> </w:t>
      </w:r>
      <w:r w:rsidR="00FE2D61">
        <w:t xml:space="preserve">for addressing constraints </w:t>
      </w:r>
      <w:r w:rsidR="00C864FB">
        <w:t>through the proposed IMRF</w:t>
      </w:r>
      <w:r w:rsidR="00DF2D0D">
        <w:t>.</w:t>
      </w:r>
    </w:p>
    <w:p w14:paraId="125D3420" w14:textId="60601D8B" w:rsidR="00322538" w:rsidRDefault="00322538" w:rsidP="00C864FB">
      <w:pPr>
        <w:pStyle w:val="Numbers"/>
      </w:pPr>
      <w:r>
        <w:t>The</w:t>
      </w:r>
      <w:r w:rsidR="003E25B2">
        <w:t xml:space="preserve"> recent</w:t>
      </w:r>
      <w:r>
        <w:t xml:space="preserve"> change in government presents new opportunities to engage strategically to address the constraints to the enabling environment. Ministers are interested in innovative ideas to progress development and have a positive impact on communities. </w:t>
      </w:r>
      <w:r w:rsidR="00C864FB">
        <w:t xml:space="preserve">However, </w:t>
      </w:r>
      <w:r w:rsidR="00620EBB">
        <w:t xml:space="preserve">current </w:t>
      </w:r>
      <w:r w:rsidR="00C864FB">
        <w:t xml:space="preserve">ILO </w:t>
      </w:r>
      <w:r w:rsidR="00620EBB">
        <w:t>project team members</w:t>
      </w:r>
      <w:r w:rsidR="0095543B">
        <w:t xml:space="preserve"> implementing R4D-SP</w:t>
      </w:r>
      <w:r w:rsidR="00C864FB">
        <w:t xml:space="preserve"> see themselves as primarily </w:t>
      </w:r>
      <w:r w:rsidR="003E25B2">
        <w:t>providing</w:t>
      </w:r>
      <w:r w:rsidR="00C864FB">
        <w:t xml:space="preserve"> technical assistance. There is need for more strategic engagement, including providing appropriately prepared information and tools to enable DFAT to engage at </w:t>
      </w:r>
      <w:r w:rsidR="006E1B42">
        <w:t xml:space="preserve">a </w:t>
      </w:r>
      <w:r w:rsidR="00C864FB">
        <w:t>political level.</w:t>
      </w:r>
    </w:p>
    <w:p w14:paraId="46F2BE43" w14:textId="4FC0185D" w:rsidR="00D97154" w:rsidRDefault="00322538" w:rsidP="00061F08">
      <w:pPr>
        <w:pStyle w:val="Numbers"/>
      </w:pPr>
      <w:r>
        <w:t xml:space="preserve">The decentralisation process is a long-term strategy being developed </w:t>
      </w:r>
      <w:r w:rsidR="00CE64EF">
        <w:t xml:space="preserve">and implemented </w:t>
      </w:r>
      <w:r>
        <w:t>by the GoTL</w:t>
      </w:r>
      <w:r w:rsidR="00CE64EF">
        <w:t>. It</w:t>
      </w:r>
      <w:r>
        <w:t xml:space="preserve"> seeks to devolve responsibilities for rural road management to the municipal level</w:t>
      </w:r>
      <w:r w:rsidR="00CE64EF">
        <w:t xml:space="preserve">. </w:t>
      </w:r>
      <w:r w:rsidR="006E1B42">
        <w:t xml:space="preserve">R4D-SP can </w:t>
      </w:r>
      <w:r w:rsidR="00CE64EF">
        <w:t xml:space="preserve">work with the government to </w:t>
      </w:r>
      <w:r w:rsidR="00D97154" w:rsidRPr="00D97154">
        <w:t xml:space="preserve">directly influence the decentralisation agenda to ensure rural roads are </w:t>
      </w:r>
      <w:r w:rsidR="00CE64EF">
        <w:t xml:space="preserve">appropriately </w:t>
      </w:r>
      <w:r w:rsidR="00D97154" w:rsidRPr="00D97154">
        <w:t xml:space="preserve">supported at the national and municipal levels </w:t>
      </w:r>
      <w:r w:rsidR="00CE64EF">
        <w:t xml:space="preserve">according to the principles of subsidiarity. </w:t>
      </w:r>
      <w:r w:rsidR="00061F08">
        <w:t xml:space="preserve">The GoTL can learn from other countries to avoid the problems </w:t>
      </w:r>
      <w:r w:rsidR="003C65B5">
        <w:t xml:space="preserve">which can be </w:t>
      </w:r>
      <w:r w:rsidR="00061F08">
        <w:t>created by decentralisation and the inappropriate distribution of responsibilities and resources</w:t>
      </w:r>
      <w:r w:rsidR="006E1B42">
        <w:t>,</w:t>
      </w:r>
      <w:r w:rsidR="00061F08">
        <w:t xml:space="preserve"> which can hamper local service delivery (such as road rehabilitation and maintenance).</w:t>
      </w:r>
    </w:p>
    <w:p w14:paraId="7CDAD299" w14:textId="56E2C34F" w:rsidR="00CE64EF" w:rsidRDefault="006E1B42" w:rsidP="00061F08">
      <w:pPr>
        <w:pStyle w:val="Numbers"/>
      </w:pPr>
      <w:r>
        <w:t xml:space="preserve">Donors and government </w:t>
      </w:r>
      <w:r w:rsidR="00CE64EF">
        <w:t xml:space="preserve">are </w:t>
      </w:r>
      <w:r>
        <w:t xml:space="preserve">implementing </w:t>
      </w:r>
      <w:r w:rsidR="00CE64EF">
        <w:t xml:space="preserve">many programs that seek to stimulate local economic development through small grants without </w:t>
      </w:r>
      <w:r w:rsidR="00061F08">
        <w:t xml:space="preserve">necessarily having </w:t>
      </w:r>
      <w:r w:rsidR="00CE64EF">
        <w:t xml:space="preserve">regard to the pipeline of rural road </w:t>
      </w:r>
      <w:r w:rsidR="00061F08">
        <w:t>rehabilitation</w:t>
      </w:r>
      <w:r w:rsidR="00CE64EF">
        <w:t>. Improving coordination between development activities can increase</w:t>
      </w:r>
      <w:r>
        <w:t xml:space="preserve"> the</w:t>
      </w:r>
      <w:r w:rsidR="00CE64EF">
        <w:t xml:space="preserve"> impact</w:t>
      </w:r>
      <w:r>
        <w:t xml:space="preserve"> </w:t>
      </w:r>
      <w:r w:rsidR="00CE64EF">
        <w:t>of each intervention.</w:t>
      </w:r>
    </w:p>
    <w:p w14:paraId="415BA3A0" w14:textId="375988ED" w:rsidR="00D97154" w:rsidRPr="00D97154" w:rsidRDefault="00061F08" w:rsidP="00D97154">
      <w:pPr>
        <w:pStyle w:val="Numbers"/>
      </w:pPr>
      <w:r>
        <w:t>Formal and in</w:t>
      </w:r>
      <w:r w:rsidR="00960141">
        <w:t>formal facilitating mechanisms</w:t>
      </w:r>
      <w:r w:rsidR="000E1088">
        <w:t xml:space="preserve"> (e.g. steering committees and technical working groups)</w:t>
      </w:r>
      <w:r w:rsidR="00960141">
        <w:t xml:space="preserve"> are required to influence government decisions and the adoption of policies, guidelines and standards. While the CDIP should be commended for the wide range of influencing activities identified, it provides limited details on the facilitating structures required to make things happen. </w:t>
      </w:r>
      <w:r w:rsidR="00DF2D0D">
        <w:t xml:space="preserve">It </w:t>
      </w:r>
      <w:r w:rsidR="006E1B42">
        <w:t xml:space="preserve">does not </w:t>
      </w:r>
      <w:r w:rsidR="00DF2D0D">
        <w:t xml:space="preserve">demonstrate how technical change will be sustained. </w:t>
      </w:r>
      <w:r w:rsidR="000E1088">
        <w:t>Each policy, guideline or standard needs to be accompanied by an appropriate implementation and capacity</w:t>
      </w:r>
      <w:r w:rsidR="006E1B42">
        <w:t>-</w:t>
      </w:r>
      <w:r w:rsidR="000E1088">
        <w:t>building strategy in order to ensure it is institutionalised.</w:t>
      </w:r>
    </w:p>
    <w:p w14:paraId="5DA17FDE" w14:textId="722A1D45" w:rsidR="00EE5D41" w:rsidRDefault="00FC749D" w:rsidP="00FC749D">
      <w:pPr>
        <w:pStyle w:val="Heading1"/>
      </w:pPr>
      <w:bookmarkStart w:id="31" w:name="_Toc523736303"/>
      <w:r>
        <w:t>Recommendations</w:t>
      </w:r>
      <w:bookmarkEnd w:id="31"/>
      <w:r w:rsidR="00EE5D41">
        <w:t xml:space="preserve"> </w:t>
      </w:r>
    </w:p>
    <w:p w14:paraId="18A3A93B" w14:textId="0AF6E609" w:rsidR="001F38DD" w:rsidRPr="00AD1BC4" w:rsidRDefault="001F38DD" w:rsidP="007A3607">
      <w:pPr>
        <w:jc w:val="left"/>
      </w:pPr>
      <w:r>
        <w:t xml:space="preserve">The decision to continue or cease funding the final two years of R4D-SP rests with GoA, </w:t>
      </w:r>
      <w:r w:rsidR="006E1B42">
        <w:t xml:space="preserve">and will be </w:t>
      </w:r>
      <w:r>
        <w:t>based on information contained in this report.</w:t>
      </w:r>
      <w:r w:rsidR="006E1B42">
        <w:t xml:space="preserve"> </w:t>
      </w:r>
      <w:r>
        <w:t>The key findings from the MTR support the following recommendations to R4D-SP, should GoA’s investment in R4D-SP continue</w:t>
      </w:r>
      <w:r w:rsidR="006E1B42">
        <w:t>.</w:t>
      </w:r>
    </w:p>
    <w:p w14:paraId="380EFE11" w14:textId="77777777" w:rsidR="00E92F5C" w:rsidRPr="00FC749D" w:rsidRDefault="00E92F5C" w:rsidP="00773B02">
      <w:pPr>
        <w:pStyle w:val="Numbers"/>
        <w:numPr>
          <w:ilvl w:val="0"/>
          <w:numId w:val="85"/>
        </w:numPr>
      </w:pPr>
      <w:bookmarkStart w:id="32" w:name="_Hlk523733913"/>
      <w:bookmarkStart w:id="33" w:name="_Toc483063037"/>
      <w:r>
        <w:t>ILO should seek to i</w:t>
      </w:r>
      <w:r w:rsidRPr="00FC749D">
        <w:t>ncrease the program’s capacity to provide high</w:t>
      </w:r>
      <w:r>
        <w:t>-</w:t>
      </w:r>
      <w:r w:rsidRPr="00FC749D">
        <w:t xml:space="preserve">level strategic oversight and engagement with </w:t>
      </w:r>
      <w:r>
        <w:t xml:space="preserve">the GoA’s </w:t>
      </w:r>
      <w:r w:rsidRPr="00E92F5C">
        <w:rPr>
          <w:rFonts w:eastAsia="Trebuchet MS" w:cstheme="minorHAnsi"/>
          <w:color w:val="000000"/>
        </w:rPr>
        <w:t>Department of Foreign Affairs and Trade (</w:t>
      </w:r>
      <w:r w:rsidRPr="00FC749D">
        <w:t>DFAT</w:t>
      </w:r>
      <w:r>
        <w:t>)</w:t>
      </w:r>
      <w:r w:rsidRPr="00FC749D">
        <w:t xml:space="preserve">, donor programs, and the GoTL as the new government and decentralisation process begins to take effect. This is </w:t>
      </w:r>
      <w:r>
        <w:t>when</w:t>
      </w:r>
      <w:r w:rsidRPr="00FC749D">
        <w:t xml:space="preserve"> the program needs to be its most influential to establish the enabling environment for rural road development.</w:t>
      </w:r>
      <w:bookmarkEnd w:id="32"/>
    </w:p>
    <w:p w14:paraId="3235A097" w14:textId="5EE51EB8" w:rsidR="00E92F5C" w:rsidRPr="00FC749D" w:rsidRDefault="00E92F5C" w:rsidP="00773B02">
      <w:pPr>
        <w:pStyle w:val="Numbers"/>
        <w:numPr>
          <w:ilvl w:val="0"/>
          <w:numId w:val="85"/>
        </w:numPr>
      </w:pPr>
      <w:r>
        <w:t>ILO and DFAT should support a</w:t>
      </w:r>
      <w:r w:rsidRPr="00FC749D">
        <w:t xml:space="preserve"> donor coordination committee </w:t>
      </w:r>
      <w:r>
        <w:t>involving</w:t>
      </w:r>
      <w:r w:rsidRPr="00FC749D">
        <w:t xml:space="preserve"> DFAT, ADB, </w:t>
      </w:r>
      <w:r w:rsidR="00170E62">
        <w:t>World Bank</w:t>
      </w:r>
      <w:r w:rsidRPr="00FC749D">
        <w:t xml:space="preserve">, </w:t>
      </w:r>
      <w:r>
        <w:t xml:space="preserve">the </w:t>
      </w:r>
      <w:r w:rsidRPr="00E92F5C">
        <w:rPr>
          <w:rFonts w:eastAsia="Trebuchet MS" w:cstheme="minorHAnsi"/>
          <w:color w:val="000000"/>
        </w:rPr>
        <w:t>Japanese International Cooperation Agency</w:t>
      </w:r>
      <w:r w:rsidRPr="00FC749D">
        <w:t xml:space="preserve"> and </w:t>
      </w:r>
      <w:r>
        <w:t xml:space="preserve">the </w:t>
      </w:r>
      <w:r w:rsidRPr="00E92F5C">
        <w:rPr>
          <w:rFonts w:eastAsia="Trebuchet MS" w:cstheme="minorHAnsi"/>
          <w:color w:val="000000"/>
        </w:rPr>
        <w:t>European Union</w:t>
      </w:r>
      <w:r w:rsidRPr="00FC749D">
        <w:t xml:space="preserve"> to establish key positions (and leverage) on integrated road development, budgeting, planning and expenditure management in order to collectively influence the GoTL. Common issues to be addressed include delayed payments, maintenance funding, tendering and procurement, environmental licensing, and information systems to support road asset management and evidence-based decision</w:t>
      </w:r>
      <w:r>
        <w:t>-</w:t>
      </w:r>
      <w:r w:rsidRPr="00FC749D">
        <w:t>making.</w:t>
      </w:r>
    </w:p>
    <w:p w14:paraId="4E5E8AE2" w14:textId="77777777" w:rsidR="00E92F5C" w:rsidRPr="00FC749D" w:rsidRDefault="00E92F5C" w:rsidP="00773B02">
      <w:pPr>
        <w:pStyle w:val="Numbers"/>
        <w:numPr>
          <w:ilvl w:val="0"/>
          <w:numId w:val="85"/>
        </w:numPr>
      </w:pPr>
      <w:r>
        <w:t>ILO and DFAT should seek to influence GoTL to establish</w:t>
      </w:r>
      <w:r w:rsidRPr="00FC749D">
        <w:t xml:space="preserve"> </w:t>
      </w:r>
      <w:r>
        <w:t>an</w:t>
      </w:r>
      <w:r w:rsidRPr="00FC749D">
        <w:t xml:space="preserve"> inter-ministerial committee and technical working group (with a corresponding agenda) as a matter of priority to strengthen the enabling environment and collectively address issues such as payment delays and environmental licenses.</w:t>
      </w:r>
    </w:p>
    <w:p w14:paraId="1C02EBA0" w14:textId="2CD45738" w:rsidR="00E92F5C" w:rsidRPr="00FC749D" w:rsidRDefault="00E92F5C" w:rsidP="00773B02">
      <w:pPr>
        <w:pStyle w:val="Numbers"/>
        <w:numPr>
          <w:ilvl w:val="0"/>
          <w:numId w:val="85"/>
        </w:numPr>
      </w:pPr>
      <w:bookmarkStart w:id="34" w:name="_Hlk523733809"/>
      <w:r>
        <w:t>ILO should d</w:t>
      </w:r>
      <w:r w:rsidRPr="00FC749D">
        <w:t xml:space="preserve">evelop a R4D-SP stakeholder engagement and communication plan based on a detailed stakeholder analysis </w:t>
      </w:r>
      <w:r>
        <w:t>(</w:t>
      </w:r>
      <w:r w:rsidRPr="00FC749D">
        <w:t>following the recent government elections</w:t>
      </w:r>
      <w:r>
        <w:t>)</w:t>
      </w:r>
      <w:r w:rsidRPr="00FC749D">
        <w:t xml:space="preserve"> and </w:t>
      </w:r>
      <w:r>
        <w:t xml:space="preserve">the </w:t>
      </w:r>
      <w:r w:rsidRPr="00FC749D">
        <w:t xml:space="preserve">needs of key </w:t>
      </w:r>
      <w:r>
        <w:t>Official Development Assistance (</w:t>
      </w:r>
      <w:r w:rsidRPr="00FC749D">
        <w:t>ODA</w:t>
      </w:r>
      <w:r>
        <w:t xml:space="preserve">) </w:t>
      </w:r>
      <w:r w:rsidR="00170E62">
        <w:t>o</w:t>
      </w:r>
      <w:r w:rsidRPr="00FC749D">
        <w:t>rganisations. This will result in an internal communications strategy to support DFAT with the necessary tools to engage in policy dialogue, gain commitment,</w:t>
      </w:r>
      <w:r>
        <w:t xml:space="preserve"> maintain relevance,</w:t>
      </w:r>
      <w:r w:rsidRPr="00FC749D">
        <w:t xml:space="preserve"> </w:t>
      </w:r>
      <w:r>
        <w:t xml:space="preserve">initiate </w:t>
      </w:r>
      <w:r w:rsidRPr="00FC749D">
        <w:t xml:space="preserve">institutional reform and capitalise on other DFAT initiatives through coordination. </w:t>
      </w:r>
      <w:r>
        <w:t>This plan should include events that celebrate the commencement and completion of roads to give officials the opportunity to engage with the program.</w:t>
      </w:r>
      <w:bookmarkEnd w:id="34"/>
    </w:p>
    <w:p w14:paraId="371625B4" w14:textId="77777777" w:rsidR="00E92F5C" w:rsidRPr="00FC749D" w:rsidRDefault="00E92F5C" w:rsidP="00773B02">
      <w:pPr>
        <w:pStyle w:val="Numbers"/>
        <w:numPr>
          <w:ilvl w:val="0"/>
          <w:numId w:val="85"/>
        </w:numPr>
      </w:pPr>
      <w:bookmarkStart w:id="35" w:name="_Hlk523733758"/>
      <w:r>
        <w:t>ILO and DFAT should s</w:t>
      </w:r>
      <w:r w:rsidRPr="00FC749D">
        <w:t>trengthen support to GoTL’s decentralisation agenda and workforce planning</w:t>
      </w:r>
      <w:r>
        <w:t xml:space="preserve"> and development</w:t>
      </w:r>
      <w:r w:rsidRPr="00FC749D">
        <w:t xml:space="preserve"> in the </w:t>
      </w:r>
      <w:r>
        <w:t>MPW</w:t>
      </w:r>
      <w:r w:rsidRPr="00FC749D">
        <w:t xml:space="preserve"> and MSA with reference to </w:t>
      </w:r>
      <w:r>
        <w:t>r</w:t>
      </w:r>
      <w:r w:rsidRPr="00FC749D">
        <w:t xml:space="preserve">ural </w:t>
      </w:r>
      <w:r>
        <w:t>r</w:t>
      </w:r>
      <w:r w:rsidRPr="00FC749D">
        <w:t xml:space="preserve">oad development (perhaps in collaboration with </w:t>
      </w:r>
      <w:r>
        <w:t>Governance for Development)</w:t>
      </w:r>
      <w:r w:rsidRPr="00FC749D">
        <w:t xml:space="preserve">. </w:t>
      </w:r>
      <w:r>
        <w:t>This is an opportunity to learn from decentralisation initiatives in other countries to ensure rural roads are adequately supported at the local level</w:t>
      </w:r>
      <w:bookmarkEnd w:id="35"/>
      <w:r>
        <w:t>.</w:t>
      </w:r>
    </w:p>
    <w:p w14:paraId="67B1364A" w14:textId="77777777" w:rsidR="00E92F5C" w:rsidRDefault="00E92F5C" w:rsidP="00773B02">
      <w:pPr>
        <w:pStyle w:val="Numbers"/>
        <w:numPr>
          <w:ilvl w:val="0"/>
          <w:numId w:val="85"/>
        </w:numPr>
      </w:pPr>
      <w:bookmarkStart w:id="36" w:name="_Hlk523733725"/>
      <w:r>
        <w:t>ILO should review and s</w:t>
      </w:r>
      <w:r w:rsidRPr="00FC749D">
        <w:t>trengthen the capacity</w:t>
      </w:r>
      <w:r>
        <w:t>-</w:t>
      </w:r>
      <w:r w:rsidRPr="00FC749D">
        <w:t>building framework (using a more integrated systems approach</w:t>
      </w:r>
      <w:r>
        <w:t>, for instance McKinsey’s 7S</w:t>
      </w:r>
      <w:r>
        <w:rPr>
          <w:rStyle w:val="FootnoteReference"/>
        </w:rPr>
        <w:footnoteReference w:id="45"/>
      </w:r>
      <w:r>
        <w:t xml:space="preserve"> framework</w:t>
      </w:r>
      <w:r w:rsidRPr="00FC749D">
        <w:t>) to a</w:t>
      </w:r>
      <w:r>
        <w:t>ddress key reforms, including</w:t>
      </w:r>
      <w:r w:rsidRPr="00FC749D">
        <w:t xml:space="preserve"> decentralisation (e.g</w:t>
      </w:r>
      <w:r>
        <w:t>.</w:t>
      </w:r>
      <w:r w:rsidRPr="00FC749D">
        <w:t xml:space="preserve"> capacity</w:t>
      </w:r>
      <w:r>
        <w:t>-</w:t>
      </w:r>
      <w:r w:rsidRPr="00FC749D">
        <w:t xml:space="preserve">building needs at the </w:t>
      </w:r>
      <w:r>
        <w:t>m</w:t>
      </w:r>
      <w:r w:rsidRPr="00FC749D">
        <w:t xml:space="preserve">unicipal level). For instance, include </w:t>
      </w:r>
      <w:r>
        <w:t xml:space="preserve">training on </w:t>
      </w:r>
      <w:r w:rsidRPr="00FC749D">
        <w:t>leadership, performance management, governance, organisational development</w:t>
      </w:r>
      <w:r>
        <w:t>, change management</w:t>
      </w:r>
      <w:r w:rsidRPr="00FC749D">
        <w:t xml:space="preserve"> and anti-corruption under a decentralised model. </w:t>
      </w:r>
      <w:r>
        <w:t>The framework should be explicit about ongoing system improvement, sustainability, graduation from assistance and strategies to build capacity at the municipal level with limited resources.</w:t>
      </w:r>
      <w:bookmarkEnd w:id="36"/>
    </w:p>
    <w:p w14:paraId="147CB52A" w14:textId="77777777" w:rsidR="00E92F5C" w:rsidRPr="00E92F5C" w:rsidRDefault="00E92F5C" w:rsidP="00773B02">
      <w:pPr>
        <w:pStyle w:val="Numbers"/>
        <w:numPr>
          <w:ilvl w:val="0"/>
          <w:numId w:val="85"/>
        </w:numPr>
        <w:rPr>
          <w:b/>
        </w:rPr>
      </w:pPr>
      <w:bookmarkStart w:id="37" w:name="_Hlk523733702"/>
      <w:r w:rsidRPr="002334DB">
        <w:t xml:space="preserve">ILO should work closely with other </w:t>
      </w:r>
      <w:r>
        <w:t xml:space="preserve">grant </w:t>
      </w:r>
      <w:r w:rsidRPr="002334DB">
        <w:t>programs</w:t>
      </w:r>
      <w:r>
        <w:t xml:space="preserve"> to promote synergies between improved road access and support for local economic development, small business, health and education facilities. </w:t>
      </w:r>
      <w:bookmarkEnd w:id="37"/>
    </w:p>
    <w:p w14:paraId="0F3EBE8A" w14:textId="77777777" w:rsidR="00E92F5C" w:rsidRPr="00E92F5C" w:rsidRDefault="00E92F5C" w:rsidP="00773B02">
      <w:pPr>
        <w:pStyle w:val="Numbers"/>
        <w:numPr>
          <w:ilvl w:val="0"/>
          <w:numId w:val="85"/>
        </w:numPr>
        <w:rPr>
          <w:b/>
        </w:rPr>
      </w:pPr>
      <w:bookmarkStart w:id="38" w:name="_Hlk523733682"/>
      <w:r>
        <w:t xml:space="preserve">ILO should improve the coherence between documents driving implementation (e.g. the DUA, </w:t>
      </w:r>
      <w:r w:rsidRPr="00E92F5C">
        <w:rPr>
          <w:lang w:val="en-US"/>
        </w:rPr>
        <w:t xml:space="preserve">CDIP </w:t>
      </w:r>
      <w:r>
        <w:t>and M&amp;E Plan) so that reporting on progress towards intended outcomes is clear, and staff understand implementation priorities and determinants of success.</w:t>
      </w:r>
      <w:bookmarkEnd w:id="38"/>
    </w:p>
    <w:p w14:paraId="75206309" w14:textId="0DB347B4" w:rsidR="00E92F5C" w:rsidRPr="00E92F5C" w:rsidRDefault="00E92F5C" w:rsidP="00773B02">
      <w:pPr>
        <w:pStyle w:val="Numbers"/>
        <w:numPr>
          <w:ilvl w:val="0"/>
          <w:numId w:val="85"/>
        </w:numPr>
        <w:rPr>
          <w:b/>
        </w:rPr>
      </w:pPr>
      <w:bookmarkStart w:id="39" w:name="_Hlk523733604"/>
      <w:r>
        <w:t>ILO should work with the MPW to institutionalise and support a professional and technical development program that includes building a pool of trainers to cover the basic functions currently being supported by ILO, including support at the municipal level. This program would include sourcing private sector training providers where available. Funding from the Human Capital Development Fund should be sought to start this initiative.</w:t>
      </w:r>
      <w:bookmarkEnd w:id="39"/>
    </w:p>
    <w:p w14:paraId="23538AAC" w14:textId="77777777" w:rsidR="00E92F5C" w:rsidRDefault="00E92F5C" w:rsidP="00773B02">
      <w:pPr>
        <w:pStyle w:val="Numbers"/>
        <w:numPr>
          <w:ilvl w:val="0"/>
          <w:numId w:val="85"/>
        </w:numPr>
      </w:pPr>
      <w:bookmarkStart w:id="40" w:name="_Hlk523733576"/>
      <w:r>
        <w:t>ILO should work with the MPW on the implementation of</w:t>
      </w:r>
      <w:r w:rsidRPr="00FC749D">
        <w:t xml:space="preserve"> the </w:t>
      </w:r>
      <w:r>
        <w:t xml:space="preserve">Integrated Road Management Information System </w:t>
      </w:r>
      <w:r w:rsidRPr="00FC749D">
        <w:t xml:space="preserve">and </w:t>
      </w:r>
      <w:r>
        <w:t xml:space="preserve">geographical information systems </w:t>
      </w:r>
      <w:r w:rsidRPr="00FC749D">
        <w:t>to bring key stakeholders (e.g. donors and GoTL agencies) together based on the need for good information and evidence-based decision</w:t>
      </w:r>
      <w:r>
        <w:t>-</w:t>
      </w:r>
      <w:r w:rsidRPr="00FC749D">
        <w:t>making (e.g. prioritisation and assessment of emergency contracting versus planned activities).</w:t>
      </w:r>
      <w:r>
        <w:t xml:space="preserve"> ILO should also ensure the MPW has sufficient ongoing resources and support services to maintain these systems.</w:t>
      </w:r>
      <w:bookmarkEnd w:id="40"/>
    </w:p>
    <w:p w14:paraId="461DADFE" w14:textId="5A705AAD" w:rsidR="009F732E" w:rsidRPr="00B23B52" w:rsidRDefault="007A3607" w:rsidP="007A3607">
      <w:pPr>
        <w:jc w:val="left"/>
      </w:pPr>
      <w:r w:rsidRPr="007A3607">
        <w:t>R4D-SP has managed to progress technical capacity</w:t>
      </w:r>
      <w:r w:rsidR="00B61C42">
        <w:t>-</w:t>
      </w:r>
      <w:r w:rsidRPr="007A3607">
        <w:t xml:space="preserve">building during a period of political instability </w:t>
      </w:r>
      <w:r w:rsidR="00B61C42">
        <w:t xml:space="preserve">in Timor-Leste </w:t>
      </w:r>
      <w:r w:rsidRPr="007A3607">
        <w:t xml:space="preserve">and with limited ability to influence the enabling environment </w:t>
      </w:r>
      <w:r w:rsidR="00B61C42">
        <w:t xml:space="preserve">(on the part of </w:t>
      </w:r>
      <w:r w:rsidRPr="007A3607">
        <w:t>both GoTL and R4D-SP</w:t>
      </w:r>
      <w:r w:rsidR="00B61C42">
        <w:t>)</w:t>
      </w:r>
      <w:r w:rsidRPr="007A3607">
        <w:t>. The new government provides an opportunity for building on the foundations established to date. These recommendations</w:t>
      </w:r>
      <w:r>
        <w:t xml:space="preserve"> are designed to take </w:t>
      </w:r>
      <w:r w:rsidR="0038069E">
        <w:t xml:space="preserve">advantage of this opportunity without </w:t>
      </w:r>
      <w:r>
        <w:t xml:space="preserve">a significant </w:t>
      </w:r>
      <w:r w:rsidR="00E92F5C">
        <w:t>increase in</w:t>
      </w:r>
      <w:r>
        <w:t xml:space="preserve"> investmen</w:t>
      </w:r>
      <w:r w:rsidR="0038069E">
        <w:t xml:space="preserve">t but </w:t>
      </w:r>
      <w:r w:rsidR="00A41C42">
        <w:t>through</w:t>
      </w:r>
      <w:r>
        <w:t xml:space="preserve"> a more strategic way of working, leveraging from existing policies and plans, </w:t>
      </w:r>
      <w:r w:rsidR="00A41C42">
        <w:t>and improving</w:t>
      </w:r>
      <w:r>
        <w:t xml:space="preserve"> communication and formal</w:t>
      </w:r>
      <w:r w:rsidR="00A41C42">
        <w:t>ised</w:t>
      </w:r>
      <w:r>
        <w:t xml:space="preserve"> approaches to coordination</w:t>
      </w:r>
      <w:r w:rsidR="00A41C42">
        <w:t xml:space="preserve"> and decision</w:t>
      </w:r>
      <w:r w:rsidR="00B61C42">
        <w:t>-</w:t>
      </w:r>
      <w:r w:rsidR="00A41C42">
        <w:t>making</w:t>
      </w:r>
      <w:r>
        <w:t>.</w:t>
      </w:r>
      <w:r w:rsidR="009F732E" w:rsidRPr="009F732E">
        <w:rPr>
          <w:b/>
          <w:bCs/>
        </w:rPr>
        <w:br w:type="page"/>
      </w:r>
    </w:p>
    <w:p w14:paraId="471942DB" w14:textId="0F36CCD2" w:rsidR="0019701B" w:rsidRDefault="00F937E0" w:rsidP="0019701B">
      <w:pPr>
        <w:pStyle w:val="Pageheading"/>
      </w:pPr>
      <w:r>
        <w:t xml:space="preserve">Annex </w:t>
      </w:r>
      <w:r w:rsidR="00A60B60">
        <w:t>1</w:t>
      </w:r>
      <w:r>
        <w:t xml:space="preserve"> - </w:t>
      </w:r>
      <w:r w:rsidR="0019701B">
        <w:t xml:space="preserve">Documents reviewed </w:t>
      </w:r>
    </w:p>
    <w:tbl>
      <w:tblPr>
        <w:tblStyle w:val="Table1"/>
        <w:tblW w:w="5000" w:type="pct"/>
        <w:tblLook w:val="04A0" w:firstRow="1" w:lastRow="0" w:firstColumn="1" w:lastColumn="0" w:noHBand="0" w:noVBand="1"/>
        <w:tblCaption w:val="Table 2"/>
      </w:tblPr>
      <w:tblGrid>
        <w:gridCol w:w="1843"/>
        <w:gridCol w:w="5387"/>
        <w:gridCol w:w="1833"/>
      </w:tblGrid>
      <w:tr w:rsidR="00A54555" w14:paraId="32269CD3" w14:textId="77777777" w:rsidTr="008E734D">
        <w:trPr>
          <w:cnfStyle w:val="100000000000" w:firstRow="1" w:lastRow="0" w:firstColumn="0" w:lastColumn="0" w:oddVBand="0" w:evenVBand="0" w:oddHBand="0" w:evenHBand="0" w:firstRowFirstColumn="0" w:firstRowLastColumn="0" w:lastRowFirstColumn="0" w:lastRowLastColumn="0"/>
          <w:tblHeader/>
        </w:trPr>
        <w:tc>
          <w:tcPr>
            <w:tcW w:w="1017" w:type="pct"/>
          </w:tcPr>
          <w:p w14:paraId="2251265A" w14:textId="77777777" w:rsidR="00A54555" w:rsidRDefault="00A54555" w:rsidP="008E734D">
            <w:pPr>
              <w:pStyle w:val="BodyText"/>
            </w:pPr>
            <w:bookmarkStart w:id="41" w:name="_Hlk515130238"/>
            <w:r>
              <w:t>Date</w:t>
            </w:r>
          </w:p>
        </w:tc>
        <w:tc>
          <w:tcPr>
            <w:tcW w:w="2972" w:type="pct"/>
          </w:tcPr>
          <w:p w14:paraId="1E3918A0" w14:textId="77777777" w:rsidR="00A54555" w:rsidRDefault="00A54555" w:rsidP="008E734D">
            <w:pPr>
              <w:pStyle w:val="BodyText"/>
            </w:pPr>
            <w:r>
              <w:t>Document</w:t>
            </w:r>
          </w:p>
        </w:tc>
        <w:tc>
          <w:tcPr>
            <w:tcW w:w="1011" w:type="pct"/>
          </w:tcPr>
          <w:p w14:paraId="0F726202" w14:textId="77777777" w:rsidR="00A54555" w:rsidRDefault="00A54555" w:rsidP="008E734D">
            <w:pPr>
              <w:pStyle w:val="BodyText"/>
            </w:pPr>
            <w:r>
              <w:t>Type</w:t>
            </w:r>
          </w:p>
        </w:tc>
      </w:tr>
      <w:tr w:rsidR="00A54555" w14:paraId="4FC25C78" w14:textId="77777777" w:rsidTr="008E734D">
        <w:tc>
          <w:tcPr>
            <w:tcW w:w="1017" w:type="pct"/>
          </w:tcPr>
          <w:p w14:paraId="0E5B2A0A" w14:textId="77777777" w:rsidR="00A54555" w:rsidRDefault="00A54555" w:rsidP="008E734D">
            <w:pPr>
              <w:pStyle w:val="BodyText"/>
            </w:pPr>
            <w:r>
              <w:t>2011 - July</w:t>
            </w:r>
          </w:p>
        </w:tc>
        <w:tc>
          <w:tcPr>
            <w:tcW w:w="2972" w:type="pct"/>
          </w:tcPr>
          <w:p w14:paraId="5A687DE0" w14:textId="66F869B2" w:rsidR="00A54555" w:rsidRDefault="00A54555" w:rsidP="008E734D">
            <w:pPr>
              <w:rPr>
                <w:rFonts w:ascii="Calibri" w:eastAsia="Times New Roman" w:hAnsi="Calibri" w:cs="Calibri"/>
                <w:color w:val="000000"/>
                <w:lang w:eastAsia="en-AU"/>
              </w:rPr>
            </w:pPr>
            <w:r w:rsidRPr="009C6877">
              <w:rPr>
                <w:rFonts w:ascii="Calibri" w:eastAsia="Times New Roman" w:hAnsi="Calibri" w:cs="Calibri"/>
                <w:color w:val="000000"/>
                <w:lang w:eastAsia="en-AU"/>
              </w:rPr>
              <w:t>Timor-Leste Strategic Development Plan 2011</w:t>
            </w:r>
            <w:r w:rsidR="00B61C42">
              <w:rPr>
                <w:rFonts w:ascii="Calibri" w:eastAsia="Times New Roman" w:hAnsi="Calibri" w:cs="Calibri"/>
                <w:color w:val="000000"/>
                <w:lang w:eastAsia="en-AU"/>
              </w:rPr>
              <w:t>–</w:t>
            </w:r>
            <w:r w:rsidRPr="009C6877">
              <w:rPr>
                <w:rFonts w:ascii="Calibri" w:eastAsia="Times New Roman" w:hAnsi="Calibri" w:cs="Calibri"/>
                <w:color w:val="000000"/>
                <w:lang w:eastAsia="en-AU"/>
              </w:rPr>
              <w:t>2030</w:t>
            </w:r>
          </w:p>
          <w:p w14:paraId="42609111" w14:textId="6FA6A7D1" w:rsidR="00A54555" w:rsidRPr="009C6877" w:rsidRDefault="00A54555" w:rsidP="008E734D">
            <w:pPr>
              <w:rPr>
                <w:rFonts w:ascii="Calibri" w:eastAsia="Times New Roman" w:hAnsi="Calibri" w:cs="Calibri"/>
                <w:color w:val="000000"/>
                <w:lang w:eastAsia="en-AU"/>
              </w:rPr>
            </w:pPr>
            <w:r>
              <w:rPr>
                <w:rFonts w:ascii="Calibri" w:eastAsia="Times New Roman" w:hAnsi="Calibri" w:cs="Calibri"/>
                <w:color w:val="000000"/>
                <w:lang w:eastAsia="en-AU"/>
              </w:rPr>
              <w:t>Version submitted to National Parliament</w:t>
            </w:r>
          </w:p>
        </w:tc>
        <w:tc>
          <w:tcPr>
            <w:tcW w:w="1011" w:type="pct"/>
          </w:tcPr>
          <w:p w14:paraId="0DAA0D06" w14:textId="77777777" w:rsidR="00A54555" w:rsidRPr="007E6DB0"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Plan</w:t>
            </w:r>
          </w:p>
        </w:tc>
      </w:tr>
      <w:tr w:rsidR="00A54555" w14:paraId="3A899731" w14:textId="77777777" w:rsidTr="008E734D">
        <w:tc>
          <w:tcPr>
            <w:tcW w:w="1017" w:type="pct"/>
          </w:tcPr>
          <w:p w14:paraId="6E6257C2" w14:textId="77777777" w:rsidR="00A54555" w:rsidRDefault="00A54555" w:rsidP="008E734D">
            <w:pPr>
              <w:pStyle w:val="BodyText"/>
            </w:pPr>
            <w:r>
              <w:t>2011 - November</w:t>
            </w:r>
          </w:p>
        </w:tc>
        <w:tc>
          <w:tcPr>
            <w:tcW w:w="2972" w:type="pct"/>
          </w:tcPr>
          <w:p w14:paraId="4DCDAA75" w14:textId="62FBB05F" w:rsidR="00A54555" w:rsidRPr="00C50AF3" w:rsidRDefault="00A54555" w:rsidP="008E734D">
            <w:pPr>
              <w:pStyle w:val="BodyText"/>
              <w:rPr>
                <w:i/>
              </w:rPr>
            </w:pPr>
            <w:r w:rsidRPr="00802FA9">
              <w:rPr>
                <w:i/>
              </w:rPr>
              <w:t>Roads for Development (</w:t>
            </w:r>
            <w:r w:rsidRPr="009C6877">
              <w:rPr>
                <w:i/>
              </w:rPr>
              <w:t>R4D</w:t>
            </w:r>
            <w:r w:rsidRPr="00802FA9">
              <w:rPr>
                <w:i/>
              </w:rPr>
              <w:t>)</w:t>
            </w:r>
            <w:r w:rsidRPr="009C6877">
              <w:rPr>
                <w:i/>
              </w:rPr>
              <w:t xml:space="preserve"> Phase I Project Design </w:t>
            </w:r>
            <w:r w:rsidRPr="00802FA9">
              <w:rPr>
                <w:i/>
              </w:rPr>
              <w:t>Document</w:t>
            </w:r>
            <w:r>
              <w:rPr>
                <w:i/>
              </w:rPr>
              <w:t xml:space="preserve"> </w:t>
            </w:r>
            <w:r w:rsidR="00B61C42">
              <w:rPr>
                <w:rFonts w:ascii="Calibri" w:hAnsi="Calibri" w:cs="Calibri"/>
                <w:i/>
              </w:rPr>
              <w:t>–</w:t>
            </w:r>
            <w:r>
              <w:rPr>
                <w:i/>
              </w:rPr>
              <w:t xml:space="preserve"> </w:t>
            </w:r>
            <w:r w:rsidRPr="00C50AF3">
              <w:rPr>
                <w:i/>
              </w:rPr>
              <w:t>AusAID/ILO Design Team</w:t>
            </w:r>
          </w:p>
        </w:tc>
        <w:tc>
          <w:tcPr>
            <w:tcW w:w="1011" w:type="pct"/>
          </w:tcPr>
          <w:p w14:paraId="66112371" w14:textId="77777777" w:rsidR="00A54555" w:rsidRPr="00802FA9" w:rsidRDefault="00A54555" w:rsidP="008E734D">
            <w:pPr>
              <w:pStyle w:val="BodyText"/>
              <w:rPr>
                <w:i/>
              </w:rPr>
            </w:pPr>
            <w:r>
              <w:rPr>
                <w:i/>
              </w:rPr>
              <w:t>Design</w:t>
            </w:r>
          </w:p>
        </w:tc>
      </w:tr>
      <w:tr w:rsidR="00A54555" w14:paraId="18F01799" w14:textId="77777777" w:rsidTr="008E734D">
        <w:tc>
          <w:tcPr>
            <w:tcW w:w="1017" w:type="pct"/>
          </w:tcPr>
          <w:p w14:paraId="4B7A1747" w14:textId="77777777" w:rsidR="00A54555" w:rsidRDefault="00A54555" w:rsidP="008E734D">
            <w:pPr>
              <w:pStyle w:val="BodyText"/>
            </w:pPr>
            <w:r>
              <w:t xml:space="preserve">2015 – April </w:t>
            </w:r>
          </w:p>
        </w:tc>
        <w:tc>
          <w:tcPr>
            <w:tcW w:w="2972" w:type="pct"/>
          </w:tcPr>
          <w:p w14:paraId="25DBEEE3" w14:textId="0621D962" w:rsidR="00A54555"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 xml:space="preserve">Labourer’s Survey. The </w:t>
            </w:r>
            <w:r w:rsidR="00B61C42">
              <w:rPr>
                <w:rFonts w:ascii="Calibri" w:eastAsia="Times New Roman" w:hAnsi="Calibri" w:cs="Calibri"/>
                <w:i/>
                <w:color w:val="000000"/>
                <w:lang w:eastAsia="en-AU"/>
              </w:rPr>
              <w:t xml:space="preserve">Benefit </w:t>
            </w:r>
            <w:r>
              <w:rPr>
                <w:rFonts w:ascii="Calibri" w:eastAsia="Times New Roman" w:hAnsi="Calibri" w:cs="Calibri"/>
                <w:i/>
                <w:color w:val="000000"/>
                <w:lang w:eastAsia="en-AU"/>
              </w:rPr>
              <w:t>to Local Labourers working on R4D Roads</w:t>
            </w:r>
          </w:p>
        </w:tc>
        <w:tc>
          <w:tcPr>
            <w:tcW w:w="1011" w:type="pct"/>
          </w:tcPr>
          <w:p w14:paraId="01684A1E" w14:textId="77777777" w:rsidR="00A54555"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M&amp;E</w:t>
            </w:r>
          </w:p>
        </w:tc>
      </w:tr>
      <w:tr w:rsidR="00A54555" w14:paraId="2821710A" w14:textId="77777777" w:rsidTr="008E734D">
        <w:tc>
          <w:tcPr>
            <w:tcW w:w="1017" w:type="pct"/>
          </w:tcPr>
          <w:p w14:paraId="4DC612FD" w14:textId="77777777" w:rsidR="00A54555" w:rsidRDefault="00A54555" w:rsidP="008E734D">
            <w:pPr>
              <w:pStyle w:val="BodyText"/>
            </w:pPr>
            <w:r>
              <w:t>2015 - May</w:t>
            </w:r>
          </w:p>
        </w:tc>
        <w:tc>
          <w:tcPr>
            <w:tcW w:w="2972" w:type="pct"/>
          </w:tcPr>
          <w:p w14:paraId="42D3410D" w14:textId="6CAA1D20" w:rsidR="00A54555"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Rural Roads</w:t>
            </w:r>
            <w:r w:rsidRPr="009C6877">
              <w:rPr>
                <w:rFonts w:ascii="Calibri" w:eastAsia="Times New Roman" w:hAnsi="Calibri" w:cs="Calibri"/>
                <w:i/>
                <w:color w:val="000000"/>
                <w:lang w:eastAsia="en-AU"/>
              </w:rPr>
              <w:t xml:space="preserve"> Master Plan &amp; Investment Strategy (RRMPIS)</w:t>
            </w:r>
            <w:r w:rsidRPr="00902F23">
              <w:rPr>
                <w:rFonts w:ascii="Calibri" w:eastAsia="Times New Roman" w:hAnsi="Calibri" w:cs="Calibri"/>
                <w:i/>
                <w:color w:val="000000"/>
                <w:lang w:eastAsia="en-AU"/>
              </w:rPr>
              <w:t xml:space="preserve"> </w:t>
            </w:r>
            <w:r w:rsidRPr="009C6877">
              <w:rPr>
                <w:rFonts w:ascii="Calibri" w:eastAsia="Times New Roman" w:hAnsi="Calibri" w:cs="Calibri"/>
                <w:i/>
                <w:color w:val="000000"/>
                <w:lang w:eastAsia="en-AU"/>
              </w:rPr>
              <w:t>Summary</w:t>
            </w:r>
            <w:r>
              <w:rPr>
                <w:rFonts w:ascii="Calibri" w:eastAsia="Times New Roman" w:hAnsi="Calibri" w:cs="Calibri"/>
                <w:i/>
                <w:color w:val="000000"/>
                <w:lang w:eastAsia="en-AU"/>
              </w:rPr>
              <w:t xml:space="preserve"> 2016</w:t>
            </w:r>
            <w:r w:rsidR="00B61C42">
              <w:rPr>
                <w:rFonts w:ascii="Calibri" w:eastAsia="Times New Roman" w:hAnsi="Calibri" w:cs="Calibri"/>
                <w:i/>
                <w:color w:val="000000"/>
                <w:lang w:eastAsia="en-AU"/>
              </w:rPr>
              <w:t>–</w:t>
            </w:r>
            <w:r>
              <w:rPr>
                <w:rFonts w:ascii="Calibri" w:eastAsia="Times New Roman" w:hAnsi="Calibri" w:cs="Calibri"/>
                <w:i/>
                <w:color w:val="000000"/>
                <w:lang w:eastAsia="en-AU"/>
              </w:rPr>
              <w:t>2020</w:t>
            </w:r>
          </w:p>
          <w:p w14:paraId="3D73564E" w14:textId="77777777" w:rsidR="00A54555" w:rsidRPr="00E94D6F" w:rsidRDefault="00A54555" w:rsidP="008E734D">
            <w:pPr>
              <w:rPr>
                <w:rFonts w:ascii="Calibri" w:eastAsia="Times New Roman" w:hAnsi="Calibri" w:cs="Calibri"/>
                <w:color w:val="000000"/>
                <w:lang w:eastAsia="en-AU"/>
              </w:rPr>
            </w:pPr>
            <w:r>
              <w:rPr>
                <w:rFonts w:ascii="Calibri" w:eastAsia="Times New Roman" w:hAnsi="Calibri" w:cs="Calibri"/>
                <w:color w:val="000000"/>
                <w:lang w:eastAsia="en-AU"/>
              </w:rPr>
              <w:t>Government of Timor-Leste</w:t>
            </w:r>
          </w:p>
        </w:tc>
        <w:tc>
          <w:tcPr>
            <w:tcW w:w="1011" w:type="pct"/>
          </w:tcPr>
          <w:p w14:paraId="0CC2CC39" w14:textId="77777777" w:rsidR="00A54555"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Strategy</w:t>
            </w:r>
          </w:p>
        </w:tc>
      </w:tr>
      <w:tr w:rsidR="00A54555" w14:paraId="7F3EACFA" w14:textId="77777777" w:rsidTr="008E734D">
        <w:tc>
          <w:tcPr>
            <w:tcW w:w="1017" w:type="pct"/>
          </w:tcPr>
          <w:p w14:paraId="25FA474E" w14:textId="77777777" w:rsidR="00A54555" w:rsidRDefault="00A54555" w:rsidP="008E734D">
            <w:pPr>
              <w:pStyle w:val="BodyText"/>
            </w:pPr>
            <w:r>
              <w:t>2015 - May</w:t>
            </w:r>
          </w:p>
        </w:tc>
        <w:tc>
          <w:tcPr>
            <w:tcW w:w="2972" w:type="pct"/>
          </w:tcPr>
          <w:p w14:paraId="0D8E376F" w14:textId="552C550D" w:rsidR="00A54555" w:rsidRPr="00E94D6F"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 xml:space="preserve">Rural Roads Master Plan &amp; Investment Strategy </w:t>
            </w:r>
            <w:r>
              <w:rPr>
                <w:rFonts w:ascii="Calibri" w:eastAsia="Times New Roman" w:hAnsi="Calibri" w:cs="Calibri"/>
                <w:i/>
                <w:color w:val="000000"/>
                <w:lang w:eastAsia="en-AU"/>
              </w:rPr>
              <w:t xml:space="preserve">(RRMPIS) </w:t>
            </w:r>
            <w:r w:rsidRPr="009C6877">
              <w:rPr>
                <w:rFonts w:ascii="Calibri" w:eastAsia="Times New Roman" w:hAnsi="Calibri" w:cs="Calibri"/>
                <w:i/>
                <w:color w:val="000000"/>
                <w:lang w:eastAsia="en-AU"/>
              </w:rPr>
              <w:t>2016</w:t>
            </w:r>
            <w:r w:rsidR="00B61C42">
              <w:rPr>
                <w:rFonts w:ascii="Calibri" w:eastAsia="Times New Roman" w:hAnsi="Calibri" w:cs="Calibri"/>
                <w:i/>
                <w:color w:val="000000"/>
                <w:lang w:eastAsia="en-AU"/>
              </w:rPr>
              <w:t>–</w:t>
            </w:r>
            <w:r w:rsidRPr="009C6877">
              <w:rPr>
                <w:rFonts w:ascii="Calibri" w:eastAsia="Times New Roman" w:hAnsi="Calibri" w:cs="Calibri"/>
                <w:i/>
                <w:color w:val="000000"/>
                <w:lang w:eastAsia="en-AU"/>
              </w:rPr>
              <w:t>2020</w:t>
            </w:r>
          </w:p>
          <w:p w14:paraId="23F1445D" w14:textId="77777777" w:rsidR="00A54555" w:rsidRPr="009C6877" w:rsidRDefault="00A54555" w:rsidP="008E734D">
            <w:pPr>
              <w:rPr>
                <w:rFonts w:ascii="Calibri" w:eastAsia="Times New Roman" w:hAnsi="Calibri" w:cs="Calibri"/>
                <w:color w:val="000000"/>
                <w:lang w:eastAsia="en-AU"/>
              </w:rPr>
            </w:pPr>
            <w:r>
              <w:rPr>
                <w:rFonts w:ascii="Calibri" w:eastAsia="Times New Roman" w:hAnsi="Calibri" w:cs="Calibri"/>
                <w:color w:val="000000"/>
                <w:lang w:eastAsia="en-AU"/>
              </w:rPr>
              <w:t>Government of Timor-Leste</w:t>
            </w:r>
          </w:p>
        </w:tc>
        <w:tc>
          <w:tcPr>
            <w:tcW w:w="1011" w:type="pct"/>
          </w:tcPr>
          <w:p w14:paraId="79D86F9C"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Strategy</w:t>
            </w:r>
          </w:p>
        </w:tc>
      </w:tr>
      <w:tr w:rsidR="00A54555" w14:paraId="5DF3D74C" w14:textId="77777777" w:rsidTr="008E734D">
        <w:tc>
          <w:tcPr>
            <w:tcW w:w="1017" w:type="pct"/>
          </w:tcPr>
          <w:p w14:paraId="227EF606" w14:textId="77777777" w:rsidR="00A54555" w:rsidRDefault="00A54555" w:rsidP="008E734D">
            <w:pPr>
              <w:pStyle w:val="BodyText"/>
            </w:pPr>
            <w:r>
              <w:t>2015 - July</w:t>
            </w:r>
          </w:p>
        </w:tc>
        <w:tc>
          <w:tcPr>
            <w:tcW w:w="2972" w:type="pct"/>
          </w:tcPr>
          <w:p w14:paraId="4F6A3615" w14:textId="5B02C6BB" w:rsidR="00A54555" w:rsidRPr="00C50AF3"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Strategy for Australia’s</w:t>
            </w:r>
            <w:r w:rsidRPr="00C50AF3">
              <w:rPr>
                <w:rFonts w:ascii="Calibri" w:eastAsia="Times New Roman" w:hAnsi="Calibri" w:cs="Calibri"/>
                <w:i/>
                <w:color w:val="000000"/>
                <w:lang w:eastAsia="en-AU"/>
              </w:rPr>
              <w:t xml:space="preserve"> Aid</w:t>
            </w:r>
            <w:r w:rsidRPr="009C6877">
              <w:rPr>
                <w:rFonts w:ascii="Calibri" w:eastAsia="Times New Roman" w:hAnsi="Calibri" w:cs="Calibri"/>
                <w:i/>
                <w:color w:val="000000"/>
                <w:lang w:eastAsia="en-AU"/>
              </w:rPr>
              <w:t xml:space="preserve"> Investments in Economic Infrastructure</w:t>
            </w:r>
            <w:r w:rsidRPr="00C50AF3">
              <w:rPr>
                <w:rFonts w:ascii="Calibri" w:eastAsia="Times New Roman" w:hAnsi="Calibri" w:cs="Calibri"/>
                <w:i/>
                <w:color w:val="000000"/>
                <w:lang w:eastAsia="en-AU"/>
              </w:rPr>
              <w:t>, Department of Foreign Affairs and Trade (DFAT)</w:t>
            </w:r>
          </w:p>
        </w:tc>
        <w:tc>
          <w:tcPr>
            <w:tcW w:w="1011" w:type="pct"/>
          </w:tcPr>
          <w:p w14:paraId="38A99CDF" w14:textId="77777777" w:rsidR="00A54555" w:rsidRPr="00C50AF3" w:rsidRDefault="00A54555" w:rsidP="008E734D">
            <w:pPr>
              <w:rPr>
                <w:rFonts w:ascii="Calibri" w:eastAsia="Times New Roman" w:hAnsi="Calibri" w:cs="Calibri"/>
                <w:i/>
                <w:color w:val="000000"/>
                <w:lang w:eastAsia="en-AU"/>
              </w:rPr>
            </w:pPr>
            <w:r w:rsidRPr="00C50AF3">
              <w:rPr>
                <w:rFonts w:ascii="Calibri" w:eastAsia="Times New Roman" w:hAnsi="Calibri" w:cs="Calibri"/>
                <w:i/>
                <w:color w:val="000000"/>
                <w:lang w:eastAsia="en-AU"/>
              </w:rPr>
              <w:t>Strategy</w:t>
            </w:r>
          </w:p>
        </w:tc>
      </w:tr>
      <w:tr w:rsidR="00A54555" w14:paraId="1B06E7BB" w14:textId="77777777" w:rsidTr="008E734D">
        <w:tc>
          <w:tcPr>
            <w:tcW w:w="1017" w:type="pct"/>
          </w:tcPr>
          <w:p w14:paraId="6E9778F7" w14:textId="77777777" w:rsidR="00A54555" w:rsidRDefault="00A54555" w:rsidP="008E734D">
            <w:pPr>
              <w:pStyle w:val="BodyText"/>
            </w:pPr>
            <w:r>
              <w:t>2015 - August</w:t>
            </w:r>
          </w:p>
        </w:tc>
        <w:tc>
          <w:tcPr>
            <w:tcW w:w="2972" w:type="pct"/>
          </w:tcPr>
          <w:p w14:paraId="17226AB8" w14:textId="4736828E" w:rsidR="00A54555" w:rsidRPr="00A54555"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R4D Phase II Investment Concept Note (Rev 1, final, 19.8)</w:t>
            </w:r>
          </w:p>
        </w:tc>
        <w:tc>
          <w:tcPr>
            <w:tcW w:w="1011" w:type="pct"/>
          </w:tcPr>
          <w:p w14:paraId="1E64C5D9"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Strategy</w:t>
            </w:r>
          </w:p>
        </w:tc>
      </w:tr>
      <w:tr w:rsidR="00A54555" w14:paraId="2855E0E1" w14:textId="77777777" w:rsidTr="008E734D">
        <w:tc>
          <w:tcPr>
            <w:tcW w:w="1017" w:type="pct"/>
          </w:tcPr>
          <w:p w14:paraId="72F4B8DD" w14:textId="77777777" w:rsidR="00A54555" w:rsidRDefault="00A54555" w:rsidP="008E734D">
            <w:pPr>
              <w:pStyle w:val="BodyText"/>
            </w:pPr>
            <w:r>
              <w:t>2015 – October</w:t>
            </w:r>
          </w:p>
        </w:tc>
        <w:tc>
          <w:tcPr>
            <w:tcW w:w="2972" w:type="pct"/>
          </w:tcPr>
          <w:p w14:paraId="3164DE83"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Impact Monitoring Report – First year End-Line Survey</w:t>
            </w:r>
          </w:p>
        </w:tc>
        <w:tc>
          <w:tcPr>
            <w:tcW w:w="1011" w:type="pct"/>
          </w:tcPr>
          <w:p w14:paraId="05B9148C" w14:textId="77777777" w:rsidR="00A54555" w:rsidRPr="00FD7303"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M&amp;E</w:t>
            </w:r>
          </w:p>
        </w:tc>
      </w:tr>
      <w:tr w:rsidR="00A54555" w14:paraId="7BFECD91" w14:textId="77777777" w:rsidTr="008E734D">
        <w:tc>
          <w:tcPr>
            <w:tcW w:w="1017" w:type="pct"/>
          </w:tcPr>
          <w:p w14:paraId="01A0DD0D" w14:textId="77777777" w:rsidR="00A54555" w:rsidRDefault="00A54555" w:rsidP="008E734D">
            <w:pPr>
              <w:pStyle w:val="BodyText"/>
            </w:pPr>
            <w:r>
              <w:t>2015 - October</w:t>
            </w:r>
          </w:p>
        </w:tc>
        <w:tc>
          <w:tcPr>
            <w:tcW w:w="2972" w:type="pct"/>
          </w:tcPr>
          <w:p w14:paraId="099B280A" w14:textId="2948A8BE" w:rsidR="00A54555" w:rsidRPr="009C6877" w:rsidRDefault="00A54555" w:rsidP="008E734D">
            <w:pPr>
              <w:rPr>
                <w:rFonts w:ascii="Calibri" w:eastAsia="Times New Roman" w:hAnsi="Calibri" w:cs="Calibri"/>
                <w:color w:val="000000"/>
                <w:lang w:eastAsia="en-AU"/>
              </w:rPr>
            </w:pPr>
            <w:r w:rsidRPr="009C6877">
              <w:rPr>
                <w:rFonts w:ascii="Calibri" w:eastAsia="Times New Roman" w:hAnsi="Calibri" w:cs="Calibri"/>
                <w:i/>
                <w:color w:val="000000"/>
                <w:lang w:eastAsia="en-AU"/>
              </w:rPr>
              <w:t>Strategy for Australia's aid investments in private sector development</w:t>
            </w:r>
            <w:r w:rsidRPr="00FD7303">
              <w:rPr>
                <w:rFonts w:ascii="Calibri" w:eastAsia="Times New Roman" w:hAnsi="Calibri" w:cs="Calibri"/>
                <w:i/>
                <w:color w:val="000000"/>
                <w:lang w:eastAsia="en-AU"/>
              </w:rPr>
              <w:t>,</w:t>
            </w:r>
            <w:r>
              <w:rPr>
                <w:rFonts w:ascii="Calibri" w:eastAsia="Times New Roman" w:hAnsi="Calibri" w:cs="Calibri"/>
                <w:color w:val="000000"/>
                <w:lang w:eastAsia="en-AU"/>
              </w:rPr>
              <w:t xml:space="preserve"> </w:t>
            </w:r>
            <w:r w:rsidRPr="00C50AF3">
              <w:rPr>
                <w:rFonts w:ascii="Calibri" w:eastAsia="Times New Roman" w:hAnsi="Calibri" w:cs="Calibri"/>
                <w:i/>
                <w:color w:val="000000"/>
                <w:lang w:eastAsia="en-AU"/>
              </w:rPr>
              <w:t>DFAT</w:t>
            </w:r>
          </w:p>
        </w:tc>
        <w:tc>
          <w:tcPr>
            <w:tcW w:w="1011" w:type="pct"/>
          </w:tcPr>
          <w:p w14:paraId="205BC770" w14:textId="77777777" w:rsidR="00A54555" w:rsidRPr="00FD7303" w:rsidRDefault="00A54555" w:rsidP="008E734D">
            <w:pPr>
              <w:rPr>
                <w:rFonts w:ascii="Calibri" w:eastAsia="Times New Roman" w:hAnsi="Calibri" w:cs="Calibri"/>
                <w:i/>
                <w:color w:val="000000"/>
                <w:lang w:eastAsia="en-AU"/>
              </w:rPr>
            </w:pPr>
            <w:r w:rsidRPr="00FD7303">
              <w:rPr>
                <w:rFonts w:ascii="Calibri" w:eastAsia="Times New Roman" w:hAnsi="Calibri" w:cs="Calibri"/>
                <w:i/>
                <w:color w:val="000000"/>
                <w:lang w:eastAsia="en-AU"/>
              </w:rPr>
              <w:t>Strategy</w:t>
            </w:r>
          </w:p>
        </w:tc>
      </w:tr>
      <w:tr w:rsidR="00A54555" w14:paraId="291D1962" w14:textId="77777777" w:rsidTr="008E734D">
        <w:tc>
          <w:tcPr>
            <w:tcW w:w="1017" w:type="pct"/>
          </w:tcPr>
          <w:p w14:paraId="79212CDE" w14:textId="77777777" w:rsidR="00A54555" w:rsidRDefault="00A54555" w:rsidP="008E734D">
            <w:pPr>
              <w:pStyle w:val="BodyText"/>
            </w:pPr>
            <w:r>
              <w:t>2016 - August</w:t>
            </w:r>
          </w:p>
        </w:tc>
        <w:tc>
          <w:tcPr>
            <w:tcW w:w="2972" w:type="pct"/>
          </w:tcPr>
          <w:p w14:paraId="475C28C4" w14:textId="637E4821" w:rsidR="00A54555" w:rsidRPr="00A54555" w:rsidRDefault="00A54555" w:rsidP="00A54555">
            <w:pPr>
              <w:rPr>
                <w:rFonts w:ascii="Calibri" w:eastAsia="Times New Roman" w:hAnsi="Calibri" w:cs="Calibri"/>
                <w:i/>
                <w:color w:val="000000"/>
                <w:lang w:eastAsia="en-AU"/>
              </w:rPr>
            </w:pPr>
            <w:r w:rsidRPr="00902F23">
              <w:rPr>
                <w:rFonts w:ascii="Calibri" w:eastAsia="Times New Roman" w:hAnsi="Calibri" w:cs="Calibri"/>
                <w:i/>
                <w:color w:val="000000"/>
                <w:lang w:eastAsia="en-AU"/>
              </w:rPr>
              <w:t>Roads for Development (</w:t>
            </w:r>
            <w:r w:rsidRPr="009C6877">
              <w:rPr>
                <w:rFonts w:ascii="Calibri" w:eastAsia="Times New Roman" w:hAnsi="Calibri" w:cs="Calibri"/>
                <w:i/>
                <w:color w:val="000000"/>
                <w:lang w:eastAsia="en-AU"/>
              </w:rPr>
              <w:t>R4D</w:t>
            </w:r>
            <w:r w:rsidRPr="00902F23">
              <w:rPr>
                <w:rFonts w:ascii="Calibri" w:eastAsia="Times New Roman" w:hAnsi="Calibri" w:cs="Calibri"/>
                <w:i/>
                <w:color w:val="000000"/>
                <w:lang w:eastAsia="en-AU"/>
              </w:rPr>
              <w:t>)</w:t>
            </w:r>
            <w:r w:rsidRPr="009C6877">
              <w:rPr>
                <w:rFonts w:ascii="Calibri" w:eastAsia="Times New Roman" w:hAnsi="Calibri" w:cs="Calibri"/>
                <w:i/>
                <w:color w:val="000000"/>
                <w:lang w:eastAsia="en-AU"/>
              </w:rPr>
              <w:t xml:space="preserve"> Phase II </w:t>
            </w:r>
            <w:r w:rsidR="00B61C42">
              <w:rPr>
                <w:rFonts w:ascii="Calibri" w:eastAsia="Times New Roman" w:hAnsi="Calibri" w:cs="Calibri"/>
                <w:i/>
                <w:color w:val="000000"/>
                <w:lang w:eastAsia="en-AU"/>
              </w:rPr>
              <w:t>–</w:t>
            </w:r>
            <w:r w:rsidRPr="009C6877">
              <w:rPr>
                <w:rFonts w:ascii="Calibri" w:eastAsia="Times New Roman" w:hAnsi="Calibri" w:cs="Calibri"/>
                <w:i/>
                <w:color w:val="000000"/>
                <w:lang w:eastAsia="en-AU"/>
              </w:rPr>
              <w:t xml:space="preserve"> Design Update Annex</w:t>
            </w:r>
            <w:r w:rsidRPr="00902F23">
              <w:rPr>
                <w:rFonts w:ascii="Calibri" w:eastAsia="Times New Roman" w:hAnsi="Calibri" w:cs="Calibri"/>
                <w:i/>
                <w:color w:val="000000"/>
                <w:lang w:eastAsia="en-AU"/>
              </w:rPr>
              <w:t xml:space="preserve"> (DUA)</w:t>
            </w:r>
            <w:r>
              <w:rPr>
                <w:rFonts w:ascii="Calibri" w:eastAsia="Times New Roman" w:hAnsi="Calibri" w:cs="Calibri"/>
                <w:i/>
                <w:color w:val="000000"/>
                <w:lang w:eastAsia="en-AU"/>
              </w:rPr>
              <w:t xml:space="preserve"> R4D Support Program</w:t>
            </w:r>
          </w:p>
        </w:tc>
        <w:tc>
          <w:tcPr>
            <w:tcW w:w="1011" w:type="pct"/>
          </w:tcPr>
          <w:p w14:paraId="3594D0DA" w14:textId="77777777" w:rsidR="00A54555" w:rsidRPr="00902F23"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Design</w:t>
            </w:r>
          </w:p>
        </w:tc>
      </w:tr>
      <w:tr w:rsidR="00A54555" w14:paraId="29AEC2DE" w14:textId="77777777" w:rsidTr="008E734D">
        <w:tc>
          <w:tcPr>
            <w:tcW w:w="1017" w:type="pct"/>
          </w:tcPr>
          <w:p w14:paraId="5C638470" w14:textId="77777777" w:rsidR="00A54555" w:rsidRDefault="00A54555" w:rsidP="008E734D">
            <w:pPr>
              <w:pStyle w:val="BodyText"/>
            </w:pPr>
            <w:r>
              <w:t>2016 - October</w:t>
            </w:r>
          </w:p>
        </w:tc>
        <w:tc>
          <w:tcPr>
            <w:tcW w:w="2972" w:type="pct"/>
          </w:tcPr>
          <w:p w14:paraId="70DCB399" w14:textId="77777777" w:rsidR="00A54555" w:rsidRPr="00FD7303"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 xml:space="preserve">Gender </w:t>
            </w:r>
            <w:r w:rsidRPr="00FD7303">
              <w:rPr>
                <w:rFonts w:ascii="Calibri" w:eastAsia="Times New Roman" w:hAnsi="Calibri" w:cs="Calibri"/>
                <w:i/>
                <w:color w:val="000000"/>
                <w:lang w:eastAsia="en-AU"/>
              </w:rPr>
              <w:t xml:space="preserve">Review </w:t>
            </w:r>
          </w:p>
          <w:p w14:paraId="6299E598" w14:textId="26A4DBBB" w:rsidR="00A54555" w:rsidRPr="00A54555"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Equality Advisory Services for Infrastructure Programs</w:t>
            </w:r>
            <w:r w:rsidRPr="00FD7303">
              <w:rPr>
                <w:rFonts w:ascii="Calibri" w:eastAsia="Times New Roman" w:hAnsi="Calibri" w:cs="Calibri"/>
                <w:i/>
                <w:color w:val="000000"/>
                <w:lang w:eastAsia="en-AU"/>
              </w:rPr>
              <w:t>, Adam Smith International</w:t>
            </w:r>
          </w:p>
        </w:tc>
        <w:tc>
          <w:tcPr>
            <w:tcW w:w="1011" w:type="pct"/>
          </w:tcPr>
          <w:p w14:paraId="4509F2A7" w14:textId="77777777" w:rsidR="00A54555" w:rsidRPr="00FD7303" w:rsidRDefault="00A54555" w:rsidP="008E734D">
            <w:pPr>
              <w:rPr>
                <w:rFonts w:ascii="Calibri" w:eastAsia="Times New Roman" w:hAnsi="Calibri" w:cs="Calibri"/>
                <w:i/>
                <w:color w:val="000000"/>
                <w:lang w:eastAsia="en-AU"/>
              </w:rPr>
            </w:pPr>
            <w:r w:rsidRPr="00FD7303">
              <w:rPr>
                <w:rFonts w:ascii="Calibri" w:eastAsia="Times New Roman" w:hAnsi="Calibri" w:cs="Calibri"/>
                <w:i/>
                <w:color w:val="000000"/>
                <w:lang w:eastAsia="en-AU"/>
              </w:rPr>
              <w:t>Review</w:t>
            </w:r>
          </w:p>
        </w:tc>
      </w:tr>
      <w:tr w:rsidR="00A54555" w14:paraId="1E823EE7" w14:textId="77777777" w:rsidTr="008E734D">
        <w:tc>
          <w:tcPr>
            <w:tcW w:w="1017" w:type="pct"/>
          </w:tcPr>
          <w:p w14:paraId="30767C17" w14:textId="77777777" w:rsidR="00A54555" w:rsidRDefault="00A54555" w:rsidP="008E734D">
            <w:pPr>
              <w:pStyle w:val="BodyText"/>
            </w:pPr>
            <w:r>
              <w:t>2017 - January</w:t>
            </w:r>
          </w:p>
        </w:tc>
        <w:tc>
          <w:tcPr>
            <w:tcW w:w="2972" w:type="pct"/>
          </w:tcPr>
          <w:p w14:paraId="658ACB74" w14:textId="7A1D2C0A" w:rsidR="00A54555" w:rsidRPr="00A54555" w:rsidRDefault="00A54555" w:rsidP="00A54555">
            <w:pPr>
              <w:rPr>
                <w:rFonts w:ascii="Calibri" w:eastAsia="Times New Roman" w:hAnsi="Calibri" w:cs="Calibri"/>
                <w:i/>
                <w:color w:val="000000"/>
                <w:lang w:eastAsia="en-AU"/>
              </w:rPr>
            </w:pPr>
            <w:r w:rsidRPr="009C6877">
              <w:rPr>
                <w:rFonts w:ascii="Calibri" w:eastAsia="Times New Roman" w:hAnsi="Calibri" w:cs="Calibri"/>
                <w:i/>
                <w:color w:val="000000"/>
                <w:lang w:eastAsia="en-AU"/>
              </w:rPr>
              <w:t>Subsidiary Arrangement Between the Government of Australia and the Government of Timor-Leste Relating to the Roads for Development Phase II</w:t>
            </w:r>
          </w:p>
        </w:tc>
        <w:tc>
          <w:tcPr>
            <w:tcW w:w="1011" w:type="pct"/>
          </w:tcPr>
          <w:p w14:paraId="18AC2132" w14:textId="1773933C" w:rsidR="00A54555" w:rsidRPr="009C6877" w:rsidRDefault="00A54555" w:rsidP="00C953AD">
            <w:pPr>
              <w:rPr>
                <w:rFonts w:ascii="Calibri" w:eastAsia="Times New Roman" w:hAnsi="Calibri" w:cs="Calibri"/>
                <w:i/>
                <w:color w:val="000000"/>
                <w:lang w:eastAsia="en-AU"/>
              </w:rPr>
            </w:pPr>
            <w:r>
              <w:rPr>
                <w:rFonts w:ascii="Calibri" w:eastAsia="Times New Roman" w:hAnsi="Calibri" w:cs="Calibri"/>
                <w:i/>
                <w:color w:val="000000"/>
                <w:lang w:eastAsia="en-AU"/>
              </w:rPr>
              <w:t xml:space="preserve">Formal </w:t>
            </w:r>
            <w:r w:rsidR="00C953AD">
              <w:rPr>
                <w:rFonts w:ascii="Calibri" w:eastAsia="Times New Roman" w:hAnsi="Calibri" w:cs="Calibri"/>
                <w:i/>
                <w:color w:val="000000"/>
                <w:lang w:eastAsia="en-AU"/>
              </w:rPr>
              <w:t>Arrangement</w:t>
            </w:r>
          </w:p>
        </w:tc>
      </w:tr>
      <w:tr w:rsidR="00A54555" w14:paraId="6C484987" w14:textId="77777777" w:rsidTr="008E734D">
        <w:tc>
          <w:tcPr>
            <w:tcW w:w="1017" w:type="pct"/>
          </w:tcPr>
          <w:p w14:paraId="05B3DF31" w14:textId="77777777" w:rsidR="00A54555" w:rsidRDefault="00A54555" w:rsidP="008E734D">
            <w:pPr>
              <w:pStyle w:val="BodyText"/>
            </w:pPr>
            <w:r>
              <w:t>2017 - February</w:t>
            </w:r>
          </w:p>
        </w:tc>
        <w:tc>
          <w:tcPr>
            <w:tcW w:w="2972" w:type="pct"/>
          </w:tcPr>
          <w:p w14:paraId="100440CF" w14:textId="7EA20249" w:rsidR="00A54555" w:rsidRPr="00A54555"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R4D-SP Phase II Grant Arrangement</w:t>
            </w:r>
            <w:r w:rsidRPr="00902F23">
              <w:rPr>
                <w:rFonts w:ascii="Calibri" w:eastAsia="Times New Roman" w:hAnsi="Calibri" w:cs="Calibri"/>
                <w:i/>
                <w:color w:val="000000"/>
                <w:lang w:eastAsia="en-AU"/>
              </w:rPr>
              <w:t xml:space="preserve"> </w:t>
            </w:r>
            <w:r w:rsidR="00B61C42">
              <w:rPr>
                <w:rFonts w:ascii="Calibri" w:eastAsia="Times New Roman" w:hAnsi="Calibri" w:cs="Calibri"/>
                <w:i/>
                <w:color w:val="000000"/>
                <w:lang w:eastAsia="en-AU"/>
              </w:rPr>
              <w:t>(s</w:t>
            </w:r>
            <w:r w:rsidRPr="009C6877">
              <w:rPr>
                <w:rFonts w:ascii="Calibri" w:eastAsia="Times New Roman" w:hAnsi="Calibri" w:cs="Calibri"/>
                <w:i/>
                <w:color w:val="000000"/>
                <w:lang w:eastAsia="en-AU"/>
              </w:rPr>
              <w:t>igned 28 Feb 2017</w:t>
            </w:r>
            <w:r w:rsidR="00B61C42">
              <w:rPr>
                <w:rFonts w:ascii="Calibri" w:eastAsia="Times New Roman" w:hAnsi="Calibri" w:cs="Calibri"/>
                <w:i/>
                <w:color w:val="000000"/>
                <w:lang w:eastAsia="en-AU"/>
              </w:rPr>
              <w:t>)</w:t>
            </w:r>
          </w:p>
        </w:tc>
        <w:tc>
          <w:tcPr>
            <w:tcW w:w="1011" w:type="pct"/>
          </w:tcPr>
          <w:p w14:paraId="0E36EDAA" w14:textId="47E42A68" w:rsidR="00A54555" w:rsidRPr="009C6877" w:rsidRDefault="00A54555" w:rsidP="00C953AD">
            <w:pPr>
              <w:rPr>
                <w:rFonts w:ascii="Calibri" w:eastAsia="Times New Roman" w:hAnsi="Calibri" w:cs="Calibri"/>
                <w:i/>
                <w:color w:val="000000"/>
                <w:lang w:eastAsia="en-AU"/>
              </w:rPr>
            </w:pPr>
            <w:r>
              <w:rPr>
                <w:rFonts w:ascii="Calibri" w:eastAsia="Times New Roman" w:hAnsi="Calibri" w:cs="Calibri"/>
                <w:i/>
                <w:color w:val="000000"/>
                <w:lang w:eastAsia="en-AU"/>
              </w:rPr>
              <w:t xml:space="preserve">Formal </w:t>
            </w:r>
            <w:r w:rsidR="00C953AD">
              <w:rPr>
                <w:rFonts w:ascii="Calibri" w:eastAsia="Times New Roman" w:hAnsi="Calibri" w:cs="Calibri"/>
                <w:i/>
                <w:color w:val="000000"/>
                <w:lang w:eastAsia="en-AU"/>
              </w:rPr>
              <w:t>Arrangement</w:t>
            </w:r>
          </w:p>
        </w:tc>
      </w:tr>
      <w:tr w:rsidR="00A54555" w14:paraId="20CD2AD8" w14:textId="77777777" w:rsidTr="008E734D">
        <w:tc>
          <w:tcPr>
            <w:tcW w:w="1017" w:type="pct"/>
          </w:tcPr>
          <w:p w14:paraId="2C39B7C8" w14:textId="77777777" w:rsidR="00A54555" w:rsidRDefault="00A54555" w:rsidP="008E734D">
            <w:pPr>
              <w:pStyle w:val="BodyText"/>
            </w:pPr>
            <w:r>
              <w:t>2017 - February</w:t>
            </w:r>
          </w:p>
        </w:tc>
        <w:tc>
          <w:tcPr>
            <w:tcW w:w="2972" w:type="pct"/>
          </w:tcPr>
          <w:p w14:paraId="2F0D0370" w14:textId="283EA4BB" w:rsidR="00A54555" w:rsidRPr="00A54555"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R4D</w:t>
            </w:r>
            <w:r>
              <w:rPr>
                <w:rFonts w:ascii="Calibri" w:eastAsia="Times New Roman" w:hAnsi="Calibri" w:cs="Calibri"/>
                <w:i/>
                <w:color w:val="000000"/>
                <w:lang w:eastAsia="en-AU"/>
              </w:rPr>
              <w:t xml:space="preserve"> </w:t>
            </w:r>
            <w:r w:rsidR="00032ED3">
              <w:rPr>
                <w:rFonts w:ascii="Calibri" w:eastAsia="Times New Roman" w:hAnsi="Calibri" w:cs="Calibri"/>
                <w:i/>
                <w:color w:val="000000"/>
                <w:lang w:eastAsia="en-AU"/>
              </w:rPr>
              <w:t>Phase I</w:t>
            </w:r>
            <w:r>
              <w:rPr>
                <w:rFonts w:ascii="Calibri" w:eastAsia="Times New Roman" w:hAnsi="Calibri" w:cs="Calibri"/>
                <w:i/>
                <w:color w:val="000000"/>
                <w:lang w:eastAsia="en-AU"/>
              </w:rPr>
              <w:t xml:space="preserve"> </w:t>
            </w:r>
            <w:r w:rsidR="00B61C42">
              <w:rPr>
                <w:rFonts w:ascii="Calibri" w:eastAsia="Times New Roman" w:hAnsi="Calibri" w:cs="Calibri"/>
                <w:i/>
                <w:color w:val="000000"/>
                <w:lang w:eastAsia="en-AU"/>
              </w:rPr>
              <w:t>–</w:t>
            </w:r>
            <w:r w:rsidRPr="002158D0">
              <w:rPr>
                <w:rFonts w:ascii="Calibri" w:eastAsia="Times New Roman" w:hAnsi="Calibri" w:cs="Calibri"/>
                <w:i/>
                <w:color w:val="000000"/>
                <w:lang w:eastAsia="en-AU"/>
              </w:rPr>
              <w:t xml:space="preserve"> </w:t>
            </w:r>
            <w:r w:rsidRPr="009C6877">
              <w:rPr>
                <w:rFonts w:ascii="Calibri" w:eastAsia="Times New Roman" w:hAnsi="Calibri" w:cs="Calibri"/>
                <w:i/>
                <w:color w:val="000000"/>
                <w:lang w:eastAsia="en-AU"/>
              </w:rPr>
              <w:t xml:space="preserve">6-monthly Progress </w:t>
            </w:r>
            <w:r w:rsidRPr="002158D0">
              <w:rPr>
                <w:rFonts w:ascii="Calibri" w:eastAsia="Times New Roman" w:hAnsi="Calibri" w:cs="Calibri"/>
                <w:i/>
                <w:color w:val="000000"/>
                <w:lang w:eastAsia="en-AU"/>
              </w:rPr>
              <w:t>R</w:t>
            </w:r>
            <w:r w:rsidRPr="009C6877">
              <w:rPr>
                <w:rFonts w:ascii="Calibri" w:eastAsia="Times New Roman" w:hAnsi="Calibri" w:cs="Calibri"/>
                <w:i/>
                <w:color w:val="000000"/>
                <w:lang w:eastAsia="en-AU"/>
              </w:rPr>
              <w:t>eport July</w:t>
            </w:r>
            <w:r w:rsidRPr="002158D0">
              <w:rPr>
                <w:rFonts w:ascii="Calibri" w:eastAsia="Times New Roman" w:hAnsi="Calibri" w:cs="Calibri"/>
                <w:i/>
                <w:color w:val="000000"/>
                <w:lang w:eastAsia="en-AU"/>
              </w:rPr>
              <w:t xml:space="preserve"> to </w:t>
            </w:r>
            <w:r w:rsidRPr="009C6877">
              <w:rPr>
                <w:rFonts w:ascii="Calibri" w:eastAsia="Times New Roman" w:hAnsi="Calibri" w:cs="Calibri"/>
                <w:i/>
                <w:color w:val="000000"/>
                <w:lang w:eastAsia="en-AU"/>
              </w:rPr>
              <w:t>Dec</w:t>
            </w:r>
            <w:r w:rsidRPr="002158D0">
              <w:rPr>
                <w:rFonts w:ascii="Calibri" w:eastAsia="Times New Roman" w:hAnsi="Calibri" w:cs="Calibri"/>
                <w:i/>
                <w:color w:val="000000"/>
                <w:lang w:eastAsia="en-AU"/>
              </w:rPr>
              <w:t xml:space="preserve">ember </w:t>
            </w:r>
            <w:r w:rsidRPr="009C6877">
              <w:rPr>
                <w:rFonts w:ascii="Calibri" w:eastAsia="Times New Roman" w:hAnsi="Calibri" w:cs="Calibri"/>
                <w:i/>
                <w:color w:val="000000"/>
                <w:lang w:eastAsia="en-AU"/>
              </w:rPr>
              <w:t>2016 updated</w:t>
            </w:r>
          </w:p>
        </w:tc>
        <w:tc>
          <w:tcPr>
            <w:tcW w:w="1011" w:type="pct"/>
          </w:tcPr>
          <w:p w14:paraId="2149A1B4"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Progress Report</w:t>
            </w:r>
          </w:p>
        </w:tc>
      </w:tr>
      <w:tr w:rsidR="00A54555" w14:paraId="42ACF918" w14:textId="77777777" w:rsidTr="008E734D">
        <w:tc>
          <w:tcPr>
            <w:tcW w:w="1017" w:type="pct"/>
          </w:tcPr>
          <w:p w14:paraId="79F159A3" w14:textId="77777777" w:rsidR="00A54555" w:rsidRDefault="00A54555" w:rsidP="008E734D">
            <w:pPr>
              <w:pStyle w:val="BodyText"/>
            </w:pPr>
            <w:r>
              <w:t>2017 - February</w:t>
            </w:r>
          </w:p>
        </w:tc>
        <w:tc>
          <w:tcPr>
            <w:tcW w:w="2972" w:type="pct"/>
          </w:tcPr>
          <w:p w14:paraId="57BE8FB9" w14:textId="0642574E" w:rsidR="00A54555" w:rsidRPr="00A54555" w:rsidRDefault="00A54555" w:rsidP="008E734D">
            <w:pPr>
              <w:rPr>
                <w:rFonts w:ascii="Calibri" w:eastAsia="Times New Roman" w:hAnsi="Calibri" w:cs="Calibri"/>
                <w:i/>
                <w:color w:val="000000"/>
                <w:lang w:eastAsia="en-AU"/>
              </w:rPr>
            </w:pPr>
            <w:r w:rsidRPr="009F5D09">
              <w:rPr>
                <w:rFonts w:ascii="Calibri" w:eastAsia="Times New Roman" w:hAnsi="Calibri" w:cs="Calibri"/>
                <w:i/>
                <w:color w:val="000000"/>
                <w:lang w:eastAsia="en-AU"/>
              </w:rPr>
              <w:t>Roads for Development (</w:t>
            </w:r>
            <w:r w:rsidRPr="009C6877">
              <w:rPr>
                <w:rFonts w:ascii="Calibri" w:eastAsia="Times New Roman" w:hAnsi="Calibri" w:cs="Calibri"/>
                <w:i/>
                <w:color w:val="000000"/>
                <w:lang w:eastAsia="en-AU"/>
              </w:rPr>
              <w:t>R4D</w:t>
            </w:r>
            <w:r w:rsidRPr="009F5D09">
              <w:rPr>
                <w:rFonts w:ascii="Calibri" w:eastAsia="Times New Roman" w:hAnsi="Calibri" w:cs="Calibri"/>
                <w:i/>
                <w:color w:val="000000"/>
                <w:lang w:eastAsia="en-AU"/>
              </w:rPr>
              <w:t>)</w:t>
            </w:r>
            <w:r w:rsidRPr="009C6877">
              <w:rPr>
                <w:rFonts w:ascii="Calibri" w:eastAsia="Times New Roman" w:hAnsi="Calibri" w:cs="Calibri"/>
                <w:i/>
                <w:color w:val="000000"/>
                <w:lang w:eastAsia="en-AU"/>
              </w:rPr>
              <w:t xml:space="preserve"> Final Evaluation Aide Memoire </w:t>
            </w:r>
            <w:r w:rsidR="00B61C42">
              <w:rPr>
                <w:rFonts w:ascii="Calibri" w:eastAsia="Times New Roman" w:hAnsi="Calibri" w:cs="Calibri"/>
                <w:i/>
                <w:color w:val="000000"/>
                <w:lang w:eastAsia="en-AU"/>
              </w:rPr>
              <w:t>–</w:t>
            </w:r>
            <w:r w:rsidRPr="009C6877">
              <w:rPr>
                <w:rFonts w:ascii="Calibri" w:eastAsia="Times New Roman" w:hAnsi="Calibri" w:cs="Calibri"/>
                <w:i/>
                <w:color w:val="000000"/>
                <w:lang w:eastAsia="en-AU"/>
              </w:rPr>
              <w:t xml:space="preserve"> Final Draf</w:t>
            </w:r>
            <w:r w:rsidRPr="009F5D09">
              <w:rPr>
                <w:rFonts w:ascii="Calibri" w:eastAsia="Times New Roman" w:hAnsi="Calibri" w:cs="Calibri"/>
                <w:i/>
                <w:color w:val="000000"/>
                <w:lang w:eastAsia="en-AU"/>
              </w:rPr>
              <w:t>t</w:t>
            </w:r>
          </w:p>
        </w:tc>
        <w:tc>
          <w:tcPr>
            <w:tcW w:w="1011" w:type="pct"/>
          </w:tcPr>
          <w:p w14:paraId="449C7E7A" w14:textId="77777777" w:rsidR="00A54555" w:rsidRPr="009F5D09"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Evaluation</w:t>
            </w:r>
          </w:p>
        </w:tc>
      </w:tr>
      <w:tr w:rsidR="00A54555" w14:paraId="32CB4C01" w14:textId="77777777" w:rsidTr="008E734D">
        <w:tc>
          <w:tcPr>
            <w:tcW w:w="1017" w:type="pct"/>
          </w:tcPr>
          <w:p w14:paraId="00DCE158" w14:textId="77777777" w:rsidR="00A54555" w:rsidRDefault="00A54555" w:rsidP="008E734D">
            <w:pPr>
              <w:pStyle w:val="BodyText"/>
            </w:pPr>
            <w:r>
              <w:t>2017 - March</w:t>
            </w:r>
          </w:p>
        </w:tc>
        <w:tc>
          <w:tcPr>
            <w:tcW w:w="2972" w:type="pct"/>
          </w:tcPr>
          <w:p w14:paraId="68179A3A" w14:textId="13BEBF99" w:rsidR="00A54555" w:rsidRPr="00A54555" w:rsidRDefault="00A54555" w:rsidP="008E734D">
            <w:pPr>
              <w:rPr>
                <w:rFonts w:ascii="Calibri" w:eastAsia="Times New Roman" w:hAnsi="Calibri" w:cs="Calibri"/>
                <w:i/>
                <w:color w:val="000000"/>
                <w:lang w:eastAsia="en-AU"/>
              </w:rPr>
            </w:pPr>
            <w:r w:rsidRPr="009F5D09">
              <w:rPr>
                <w:rFonts w:ascii="Calibri" w:eastAsia="Times New Roman" w:hAnsi="Calibri" w:cs="Calibri"/>
                <w:i/>
                <w:color w:val="000000"/>
                <w:lang w:eastAsia="en-AU"/>
              </w:rPr>
              <w:t xml:space="preserve">Roads for Development (R4D) Independent </w:t>
            </w:r>
            <w:r w:rsidRPr="009C6877">
              <w:rPr>
                <w:rFonts w:ascii="Calibri" w:eastAsia="Times New Roman" w:hAnsi="Calibri" w:cs="Calibri"/>
                <w:i/>
                <w:color w:val="000000"/>
                <w:lang w:eastAsia="en-AU"/>
              </w:rPr>
              <w:t>Evaluation Summary</w:t>
            </w:r>
            <w:r w:rsidRPr="009F5D09">
              <w:rPr>
                <w:rFonts w:ascii="Calibri" w:eastAsia="Times New Roman" w:hAnsi="Calibri" w:cs="Calibri"/>
                <w:i/>
                <w:color w:val="000000"/>
                <w:lang w:eastAsia="en-AU"/>
              </w:rPr>
              <w:t xml:space="preserve"> – ILO Evaluation Office</w:t>
            </w:r>
          </w:p>
        </w:tc>
        <w:tc>
          <w:tcPr>
            <w:tcW w:w="1011" w:type="pct"/>
          </w:tcPr>
          <w:p w14:paraId="6C848410" w14:textId="77777777" w:rsidR="00A54555" w:rsidRPr="009F5D09"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Evaluation</w:t>
            </w:r>
          </w:p>
        </w:tc>
      </w:tr>
      <w:tr w:rsidR="00A54555" w14:paraId="09BE5B35" w14:textId="77777777" w:rsidTr="008E734D">
        <w:tc>
          <w:tcPr>
            <w:tcW w:w="1017" w:type="pct"/>
          </w:tcPr>
          <w:p w14:paraId="3C2F954F" w14:textId="77777777" w:rsidR="00A54555" w:rsidRDefault="00A54555" w:rsidP="008E734D">
            <w:pPr>
              <w:pStyle w:val="BodyText"/>
            </w:pPr>
            <w:r>
              <w:t>2017 - March</w:t>
            </w:r>
          </w:p>
        </w:tc>
        <w:tc>
          <w:tcPr>
            <w:tcW w:w="2972" w:type="pct"/>
          </w:tcPr>
          <w:p w14:paraId="2B0687C3" w14:textId="197BF948" w:rsidR="00A54555" w:rsidRPr="00A54555" w:rsidRDefault="00A54555" w:rsidP="008E734D">
            <w:pPr>
              <w:rPr>
                <w:rFonts w:ascii="Calibri" w:eastAsia="Times New Roman" w:hAnsi="Calibri" w:cs="Calibri"/>
                <w:i/>
                <w:color w:val="000000"/>
                <w:lang w:eastAsia="en-AU"/>
              </w:rPr>
            </w:pPr>
            <w:r w:rsidRPr="00C50AF3">
              <w:rPr>
                <w:rFonts w:ascii="Calibri" w:eastAsia="Times New Roman" w:hAnsi="Calibri" w:cs="Calibri"/>
                <w:i/>
                <w:color w:val="000000"/>
                <w:lang w:eastAsia="en-AU"/>
              </w:rPr>
              <w:t>Roads for Development (R4D) Independent Evaluation Report – ILO Evaluation Office</w:t>
            </w:r>
          </w:p>
        </w:tc>
        <w:tc>
          <w:tcPr>
            <w:tcW w:w="1011" w:type="pct"/>
          </w:tcPr>
          <w:p w14:paraId="349315F6" w14:textId="77777777" w:rsidR="00A54555" w:rsidRPr="00C50AF3"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Evaluation</w:t>
            </w:r>
          </w:p>
        </w:tc>
      </w:tr>
      <w:tr w:rsidR="00A54555" w14:paraId="645AFE67" w14:textId="77777777" w:rsidTr="008E734D">
        <w:tc>
          <w:tcPr>
            <w:tcW w:w="1017" w:type="pct"/>
          </w:tcPr>
          <w:p w14:paraId="66BDB5C0" w14:textId="77777777" w:rsidR="00A54555" w:rsidRDefault="00A54555" w:rsidP="008E734D">
            <w:pPr>
              <w:pStyle w:val="BodyText"/>
            </w:pPr>
            <w:r>
              <w:t>2017 - April</w:t>
            </w:r>
          </w:p>
        </w:tc>
        <w:tc>
          <w:tcPr>
            <w:tcW w:w="2972" w:type="pct"/>
          </w:tcPr>
          <w:p w14:paraId="6F69E4BE" w14:textId="42B13CA2" w:rsidR="00A54555" w:rsidRPr="00A54555"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Aid Quality Checks</w:t>
            </w:r>
            <w:r w:rsidRPr="009F5D09">
              <w:rPr>
                <w:rFonts w:ascii="Calibri" w:eastAsia="Times New Roman" w:hAnsi="Calibri" w:cs="Calibri"/>
                <w:i/>
                <w:color w:val="000000"/>
                <w:lang w:eastAsia="en-AU"/>
              </w:rPr>
              <w:t xml:space="preserve"> (AQC) Road for Development (R4D) DFAT</w:t>
            </w:r>
          </w:p>
        </w:tc>
        <w:tc>
          <w:tcPr>
            <w:tcW w:w="1011" w:type="pct"/>
          </w:tcPr>
          <w:p w14:paraId="4C794BBA"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Quality Check</w:t>
            </w:r>
          </w:p>
        </w:tc>
      </w:tr>
      <w:tr w:rsidR="00A54555" w14:paraId="3453F2BA" w14:textId="77777777" w:rsidTr="008E734D">
        <w:tc>
          <w:tcPr>
            <w:tcW w:w="1017" w:type="pct"/>
          </w:tcPr>
          <w:p w14:paraId="11DE9B79" w14:textId="77777777" w:rsidR="00A54555" w:rsidRDefault="00A54555" w:rsidP="008E734D">
            <w:pPr>
              <w:pStyle w:val="BodyText"/>
            </w:pPr>
            <w:r>
              <w:t>2017 - May</w:t>
            </w:r>
          </w:p>
        </w:tc>
        <w:tc>
          <w:tcPr>
            <w:tcW w:w="2972" w:type="pct"/>
          </w:tcPr>
          <w:p w14:paraId="106A2DE0" w14:textId="720C542C" w:rsidR="00A54555" w:rsidRPr="00A54555"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R4D Phase II-SP Ways of Working Strategy</w:t>
            </w:r>
            <w:r w:rsidRPr="00902F23">
              <w:rPr>
                <w:rFonts w:ascii="Calibri" w:eastAsia="Times New Roman" w:hAnsi="Calibri" w:cs="Calibri"/>
                <w:i/>
                <w:color w:val="000000"/>
                <w:lang w:eastAsia="en-AU"/>
              </w:rPr>
              <w:t xml:space="preserve"> </w:t>
            </w:r>
            <w:r w:rsidRPr="009C6877">
              <w:rPr>
                <w:rFonts w:ascii="Calibri" w:eastAsia="Times New Roman" w:hAnsi="Calibri" w:cs="Calibri"/>
                <w:i/>
                <w:color w:val="000000"/>
                <w:lang w:eastAsia="en-AU"/>
              </w:rPr>
              <w:t>May2017</w:t>
            </w:r>
            <w:r w:rsidRPr="00902F23">
              <w:rPr>
                <w:rFonts w:ascii="Calibri" w:eastAsia="Times New Roman" w:hAnsi="Calibri" w:cs="Calibri"/>
                <w:i/>
                <w:color w:val="000000"/>
                <w:lang w:eastAsia="en-AU"/>
              </w:rPr>
              <w:t xml:space="preserve"> </w:t>
            </w:r>
            <w:r w:rsidRPr="009C6877">
              <w:rPr>
                <w:rFonts w:ascii="Calibri" w:eastAsia="Times New Roman" w:hAnsi="Calibri" w:cs="Calibri"/>
                <w:i/>
                <w:color w:val="000000"/>
                <w:lang w:eastAsia="en-AU"/>
              </w:rPr>
              <w:t>Version 3.0</w:t>
            </w:r>
          </w:p>
        </w:tc>
        <w:tc>
          <w:tcPr>
            <w:tcW w:w="1011" w:type="pct"/>
          </w:tcPr>
          <w:p w14:paraId="546EA8F0"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Strategy</w:t>
            </w:r>
          </w:p>
        </w:tc>
      </w:tr>
      <w:tr w:rsidR="00A54555" w14:paraId="2D22A98C" w14:textId="77777777" w:rsidTr="008E734D">
        <w:tc>
          <w:tcPr>
            <w:tcW w:w="1017" w:type="pct"/>
          </w:tcPr>
          <w:p w14:paraId="1393A6DC" w14:textId="77777777" w:rsidR="00A54555" w:rsidRDefault="00A54555" w:rsidP="008E734D">
            <w:pPr>
              <w:pStyle w:val="BodyText"/>
            </w:pPr>
            <w:r>
              <w:t>2017 - May</w:t>
            </w:r>
          </w:p>
        </w:tc>
        <w:tc>
          <w:tcPr>
            <w:tcW w:w="2972" w:type="pct"/>
          </w:tcPr>
          <w:p w14:paraId="7D626648" w14:textId="29F02092" w:rsidR="00A54555" w:rsidRPr="00A54555"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R4D Phase II M&amp;E Plan May 2017</w:t>
            </w:r>
            <w:r>
              <w:rPr>
                <w:rFonts w:ascii="Calibri" w:eastAsia="Times New Roman" w:hAnsi="Calibri" w:cs="Calibri"/>
                <w:i/>
                <w:color w:val="000000"/>
                <w:lang w:eastAsia="en-AU"/>
              </w:rPr>
              <w:t xml:space="preserve"> </w:t>
            </w:r>
            <w:r w:rsidRPr="009C6877">
              <w:rPr>
                <w:rFonts w:ascii="Calibri" w:eastAsia="Times New Roman" w:hAnsi="Calibri" w:cs="Calibri"/>
                <w:i/>
                <w:color w:val="000000"/>
                <w:lang w:eastAsia="en-AU"/>
              </w:rPr>
              <w:t>Draft</w:t>
            </w:r>
          </w:p>
        </w:tc>
        <w:tc>
          <w:tcPr>
            <w:tcW w:w="1011" w:type="pct"/>
          </w:tcPr>
          <w:p w14:paraId="42FADDFA"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M&amp;E</w:t>
            </w:r>
          </w:p>
        </w:tc>
      </w:tr>
      <w:tr w:rsidR="00A54555" w14:paraId="5DC9BAA0" w14:textId="77777777" w:rsidTr="008E734D">
        <w:tc>
          <w:tcPr>
            <w:tcW w:w="1017" w:type="pct"/>
          </w:tcPr>
          <w:p w14:paraId="25CF1EA7" w14:textId="77777777" w:rsidR="00A54555" w:rsidRDefault="00A54555" w:rsidP="008E734D">
            <w:pPr>
              <w:pStyle w:val="BodyText"/>
            </w:pPr>
            <w:r>
              <w:t>2017 -May</w:t>
            </w:r>
          </w:p>
        </w:tc>
        <w:tc>
          <w:tcPr>
            <w:tcW w:w="2972" w:type="pct"/>
          </w:tcPr>
          <w:p w14:paraId="0D63AEE4" w14:textId="5DAF72E2" w:rsidR="00A54555" w:rsidRPr="00A54555" w:rsidRDefault="00A54555" w:rsidP="008E734D">
            <w:pPr>
              <w:rPr>
                <w:rFonts w:ascii="Calibri" w:eastAsia="Times New Roman" w:hAnsi="Calibri" w:cs="Calibri"/>
                <w:i/>
                <w:color w:val="000000"/>
                <w:lang w:eastAsia="en-AU"/>
              </w:rPr>
            </w:pPr>
            <w:r w:rsidRPr="009F5D09">
              <w:rPr>
                <w:rFonts w:ascii="Calibri" w:eastAsia="Times New Roman" w:hAnsi="Calibri" w:cs="Calibri"/>
                <w:i/>
                <w:color w:val="000000"/>
                <w:lang w:eastAsia="en-AU"/>
              </w:rPr>
              <w:t>Roads for Development (</w:t>
            </w:r>
            <w:r w:rsidRPr="009C6877">
              <w:rPr>
                <w:rFonts w:ascii="Calibri" w:eastAsia="Times New Roman" w:hAnsi="Calibri" w:cs="Calibri"/>
                <w:i/>
                <w:color w:val="000000"/>
                <w:lang w:eastAsia="en-AU"/>
              </w:rPr>
              <w:t>R4D</w:t>
            </w:r>
            <w:r w:rsidRPr="009F5D09">
              <w:rPr>
                <w:rFonts w:ascii="Calibri" w:eastAsia="Times New Roman" w:hAnsi="Calibri" w:cs="Calibri"/>
                <w:i/>
                <w:color w:val="000000"/>
                <w:lang w:eastAsia="en-AU"/>
              </w:rPr>
              <w:t>)</w:t>
            </w:r>
            <w:r w:rsidRPr="009C6877">
              <w:rPr>
                <w:rFonts w:ascii="Calibri" w:eastAsia="Times New Roman" w:hAnsi="Calibri" w:cs="Calibri"/>
                <w:i/>
                <w:color w:val="000000"/>
                <w:lang w:eastAsia="en-AU"/>
              </w:rPr>
              <w:t xml:space="preserve"> </w:t>
            </w:r>
            <w:r w:rsidR="00B61C42">
              <w:rPr>
                <w:rFonts w:ascii="Calibri" w:eastAsia="Times New Roman" w:hAnsi="Calibri" w:cs="Calibri"/>
                <w:i/>
                <w:color w:val="000000"/>
                <w:lang w:eastAsia="en-AU"/>
              </w:rPr>
              <w:t>–</w:t>
            </w:r>
            <w:r w:rsidRPr="009C6877">
              <w:rPr>
                <w:rFonts w:ascii="Calibri" w:eastAsia="Times New Roman" w:hAnsi="Calibri" w:cs="Calibri"/>
                <w:i/>
                <w:color w:val="000000"/>
                <w:lang w:eastAsia="en-AU"/>
              </w:rPr>
              <w:t xml:space="preserve"> M&amp;E </w:t>
            </w:r>
            <w:r w:rsidRPr="009F5D09">
              <w:rPr>
                <w:rFonts w:ascii="Calibri" w:eastAsia="Times New Roman" w:hAnsi="Calibri" w:cs="Calibri"/>
                <w:i/>
                <w:color w:val="000000"/>
                <w:lang w:eastAsia="en-AU"/>
              </w:rPr>
              <w:t xml:space="preserve">Systems </w:t>
            </w:r>
            <w:r w:rsidRPr="009C6877">
              <w:rPr>
                <w:rFonts w:ascii="Calibri" w:eastAsia="Times New Roman" w:hAnsi="Calibri" w:cs="Calibri"/>
                <w:i/>
                <w:color w:val="000000"/>
                <w:lang w:eastAsia="en-AU"/>
              </w:rPr>
              <w:t>Stocktake</w:t>
            </w:r>
          </w:p>
        </w:tc>
        <w:tc>
          <w:tcPr>
            <w:tcW w:w="1011" w:type="pct"/>
          </w:tcPr>
          <w:p w14:paraId="44391AE6" w14:textId="77777777" w:rsidR="00A54555" w:rsidRPr="009F5D09"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M&amp;E</w:t>
            </w:r>
          </w:p>
        </w:tc>
      </w:tr>
      <w:tr w:rsidR="00A54555" w14:paraId="398D7175" w14:textId="77777777" w:rsidTr="008E734D">
        <w:tc>
          <w:tcPr>
            <w:tcW w:w="1017" w:type="pct"/>
          </w:tcPr>
          <w:p w14:paraId="1F097A7F" w14:textId="77777777" w:rsidR="00A54555" w:rsidRDefault="00A54555" w:rsidP="008E734D">
            <w:pPr>
              <w:pStyle w:val="BodyText"/>
            </w:pPr>
            <w:r>
              <w:t>2017 - May</w:t>
            </w:r>
          </w:p>
        </w:tc>
        <w:tc>
          <w:tcPr>
            <w:tcW w:w="2972" w:type="pct"/>
          </w:tcPr>
          <w:p w14:paraId="12234CDA" w14:textId="106CE4F2" w:rsidR="00A54555" w:rsidRPr="00FD7303"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Timor-Leste</w:t>
            </w:r>
            <w:r w:rsidRPr="00FD7303">
              <w:rPr>
                <w:rFonts w:ascii="Calibri" w:eastAsia="Times New Roman" w:hAnsi="Calibri" w:cs="Calibri"/>
                <w:i/>
                <w:color w:val="000000"/>
                <w:lang w:eastAsia="en-AU"/>
              </w:rPr>
              <w:t>’s</w:t>
            </w:r>
            <w:r w:rsidRPr="009C6877">
              <w:rPr>
                <w:rFonts w:ascii="Calibri" w:eastAsia="Times New Roman" w:hAnsi="Calibri" w:cs="Calibri"/>
                <w:i/>
                <w:color w:val="000000"/>
                <w:lang w:eastAsia="en-AU"/>
              </w:rPr>
              <w:t xml:space="preserve"> </w:t>
            </w:r>
            <w:r w:rsidRPr="00FD7303">
              <w:rPr>
                <w:rFonts w:ascii="Calibri" w:eastAsia="Times New Roman" w:hAnsi="Calibri" w:cs="Calibri"/>
                <w:i/>
                <w:color w:val="000000"/>
                <w:lang w:eastAsia="en-AU"/>
              </w:rPr>
              <w:t>Road Map for the Implementation of the 2030 Agenda and Sustainable Development Goals (SDGs)</w:t>
            </w:r>
          </w:p>
        </w:tc>
        <w:tc>
          <w:tcPr>
            <w:tcW w:w="1011" w:type="pct"/>
          </w:tcPr>
          <w:p w14:paraId="6F4808FB" w14:textId="77777777" w:rsidR="00A54555" w:rsidRPr="00FD7303" w:rsidRDefault="00A54555" w:rsidP="008E734D">
            <w:pPr>
              <w:rPr>
                <w:rFonts w:ascii="Calibri" w:eastAsia="Times New Roman" w:hAnsi="Calibri" w:cs="Calibri"/>
                <w:i/>
                <w:color w:val="000000"/>
                <w:lang w:eastAsia="en-AU"/>
              </w:rPr>
            </w:pPr>
            <w:r w:rsidRPr="00FD7303">
              <w:rPr>
                <w:rFonts w:ascii="Calibri" w:eastAsia="Times New Roman" w:hAnsi="Calibri" w:cs="Calibri"/>
                <w:i/>
                <w:color w:val="000000"/>
                <w:lang w:eastAsia="en-AU"/>
              </w:rPr>
              <w:t>Strategy</w:t>
            </w:r>
          </w:p>
        </w:tc>
      </w:tr>
      <w:tr w:rsidR="00A54555" w14:paraId="2F70F036" w14:textId="77777777" w:rsidTr="008E734D">
        <w:tc>
          <w:tcPr>
            <w:tcW w:w="1017" w:type="pct"/>
          </w:tcPr>
          <w:p w14:paraId="02465B1E" w14:textId="77777777" w:rsidR="00A54555" w:rsidRDefault="00A54555" w:rsidP="008E734D">
            <w:pPr>
              <w:pStyle w:val="BodyText"/>
            </w:pPr>
            <w:r>
              <w:t>2017 - June</w:t>
            </w:r>
          </w:p>
        </w:tc>
        <w:tc>
          <w:tcPr>
            <w:tcW w:w="2972" w:type="pct"/>
          </w:tcPr>
          <w:p w14:paraId="1BBA427E" w14:textId="2ED7216B" w:rsidR="00A54555" w:rsidRPr="00A54555"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 xml:space="preserve">R4D Phase II </w:t>
            </w:r>
            <w:r>
              <w:rPr>
                <w:rFonts w:ascii="Calibri" w:eastAsia="Times New Roman" w:hAnsi="Calibri" w:cs="Calibri"/>
                <w:i/>
                <w:color w:val="000000"/>
                <w:lang w:eastAsia="en-AU"/>
              </w:rPr>
              <w:t>- R4D Support Program</w:t>
            </w:r>
            <w:r w:rsidR="00B61C42">
              <w:rPr>
                <w:rFonts w:ascii="Calibri" w:eastAsia="Times New Roman" w:hAnsi="Calibri" w:cs="Calibri"/>
                <w:i/>
                <w:color w:val="000000"/>
                <w:lang w:eastAsia="en-AU"/>
              </w:rPr>
              <w:t xml:space="preserve"> –</w:t>
            </w:r>
            <w:r w:rsidRPr="009C6877">
              <w:rPr>
                <w:rFonts w:ascii="Calibri" w:eastAsia="Times New Roman" w:hAnsi="Calibri" w:cs="Calibri"/>
                <w:i/>
                <w:color w:val="000000"/>
                <w:lang w:eastAsia="en-AU"/>
              </w:rPr>
              <w:t xml:space="preserve"> Progress Report#1 1 April-30 June 2017</w:t>
            </w:r>
          </w:p>
        </w:tc>
        <w:tc>
          <w:tcPr>
            <w:tcW w:w="1011" w:type="pct"/>
          </w:tcPr>
          <w:p w14:paraId="5395A893"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Progress Report</w:t>
            </w:r>
          </w:p>
        </w:tc>
      </w:tr>
      <w:tr w:rsidR="00A41C42" w14:paraId="0D81A66E" w14:textId="77777777" w:rsidTr="008E734D">
        <w:tc>
          <w:tcPr>
            <w:tcW w:w="1017" w:type="pct"/>
          </w:tcPr>
          <w:p w14:paraId="6819D531" w14:textId="328C3AF2" w:rsidR="00A41C42" w:rsidRDefault="00A41C42" w:rsidP="008E734D">
            <w:pPr>
              <w:pStyle w:val="BodyText"/>
            </w:pPr>
            <w:r>
              <w:t>2017 - September</w:t>
            </w:r>
          </w:p>
        </w:tc>
        <w:tc>
          <w:tcPr>
            <w:tcW w:w="2972" w:type="pct"/>
          </w:tcPr>
          <w:p w14:paraId="4214B87B" w14:textId="4569D28B" w:rsidR="00A41C42" w:rsidRPr="009C6877" w:rsidRDefault="003905F0" w:rsidP="008E734D">
            <w:pPr>
              <w:rPr>
                <w:rFonts w:ascii="Calibri" w:eastAsia="Times New Roman" w:hAnsi="Calibri" w:cs="Calibri"/>
                <w:i/>
                <w:color w:val="000000"/>
                <w:lang w:eastAsia="en-AU"/>
              </w:rPr>
            </w:pPr>
            <w:r>
              <w:rPr>
                <w:rFonts w:ascii="Calibri" w:eastAsia="Times New Roman" w:hAnsi="Calibri" w:cs="Calibri"/>
                <w:i/>
                <w:color w:val="000000"/>
                <w:lang w:eastAsia="en-AU"/>
              </w:rPr>
              <w:t>Business Manifesto 2017-2022 – Enabling Environment for Sustainable Enterprises Policy Framework – Chamber of Commerce and Industry of Timor-Leste</w:t>
            </w:r>
          </w:p>
        </w:tc>
        <w:tc>
          <w:tcPr>
            <w:tcW w:w="1011" w:type="pct"/>
          </w:tcPr>
          <w:p w14:paraId="2FF60DF1" w14:textId="0A364356" w:rsidR="00A41C42" w:rsidRDefault="003905F0" w:rsidP="008E734D">
            <w:pPr>
              <w:rPr>
                <w:rFonts w:ascii="Calibri" w:eastAsia="Times New Roman" w:hAnsi="Calibri" w:cs="Calibri"/>
                <w:i/>
                <w:color w:val="000000"/>
                <w:lang w:eastAsia="en-AU"/>
              </w:rPr>
            </w:pPr>
            <w:r>
              <w:rPr>
                <w:rFonts w:ascii="Calibri" w:eastAsia="Times New Roman" w:hAnsi="Calibri" w:cs="Calibri"/>
                <w:i/>
                <w:color w:val="000000"/>
                <w:lang w:eastAsia="en-AU"/>
              </w:rPr>
              <w:t>Policy Framework</w:t>
            </w:r>
          </w:p>
        </w:tc>
      </w:tr>
      <w:tr w:rsidR="00A54555" w14:paraId="4777B9B4" w14:textId="77777777" w:rsidTr="008E734D">
        <w:tc>
          <w:tcPr>
            <w:tcW w:w="1017" w:type="pct"/>
          </w:tcPr>
          <w:p w14:paraId="1ABC152C" w14:textId="77777777" w:rsidR="00A54555" w:rsidRDefault="00A54555" w:rsidP="008E734D">
            <w:pPr>
              <w:pStyle w:val="BodyText"/>
            </w:pPr>
            <w:r>
              <w:t>2017 - October</w:t>
            </w:r>
          </w:p>
        </w:tc>
        <w:tc>
          <w:tcPr>
            <w:tcW w:w="2972" w:type="pct"/>
          </w:tcPr>
          <w:p w14:paraId="526D5CAB" w14:textId="216406D7" w:rsidR="00A54555" w:rsidRPr="00A54555"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R4D-SP Capacity Development Framework</w:t>
            </w:r>
            <w:r w:rsidRPr="002158D0">
              <w:rPr>
                <w:rFonts w:ascii="Calibri" w:eastAsia="Times New Roman" w:hAnsi="Calibri" w:cs="Calibri"/>
                <w:i/>
                <w:color w:val="000000"/>
                <w:lang w:eastAsia="en-AU"/>
              </w:rPr>
              <w:t xml:space="preserve"> </w:t>
            </w:r>
            <w:r w:rsidRPr="009C6877">
              <w:rPr>
                <w:rFonts w:ascii="Calibri" w:eastAsia="Times New Roman" w:hAnsi="Calibri" w:cs="Calibri"/>
                <w:i/>
                <w:color w:val="000000"/>
                <w:lang w:eastAsia="en-AU"/>
              </w:rPr>
              <w:t>&amp;</w:t>
            </w:r>
            <w:r w:rsidRPr="002158D0">
              <w:rPr>
                <w:rFonts w:ascii="Calibri" w:eastAsia="Times New Roman" w:hAnsi="Calibri" w:cs="Calibri"/>
                <w:i/>
                <w:color w:val="000000"/>
                <w:lang w:eastAsia="en-AU"/>
              </w:rPr>
              <w:t xml:space="preserve"> </w:t>
            </w:r>
            <w:r w:rsidRPr="009C6877">
              <w:rPr>
                <w:rFonts w:ascii="Calibri" w:eastAsia="Times New Roman" w:hAnsi="Calibri" w:cs="Calibri"/>
                <w:i/>
                <w:color w:val="000000"/>
                <w:lang w:eastAsia="en-AU"/>
              </w:rPr>
              <w:t>Plan-Final Report</w:t>
            </w:r>
          </w:p>
        </w:tc>
        <w:tc>
          <w:tcPr>
            <w:tcW w:w="1011" w:type="pct"/>
          </w:tcPr>
          <w:p w14:paraId="4888E9A2"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Plan</w:t>
            </w:r>
          </w:p>
        </w:tc>
      </w:tr>
      <w:tr w:rsidR="00A54555" w14:paraId="2BC0502A" w14:textId="77777777" w:rsidTr="008E734D">
        <w:tc>
          <w:tcPr>
            <w:tcW w:w="1017" w:type="pct"/>
          </w:tcPr>
          <w:p w14:paraId="571BFDAA" w14:textId="77777777" w:rsidR="00A54555" w:rsidRDefault="00A54555" w:rsidP="008E734D">
            <w:pPr>
              <w:pStyle w:val="BodyText"/>
            </w:pPr>
            <w:r>
              <w:t>2017 - October</w:t>
            </w:r>
          </w:p>
        </w:tc>
        <w:tc>
          <w:tcPr>
            <w:tcW w:w="2972" w:type="pct"/>
          </w:tcPr>
          <w:p w14:paraId="67DF4357" w14:textId="77777777" w:rsidR="00A54555" w:rsidRPr="007E6DB0" w:rsidRDefault="00A54555" w:rsidP="008E734D">
            <w:pPr>
              <w:rPr>
                <w:rFonts w:ascii="Calibri" w:eastAsia="Times New Roman" w:hAnsi="Calibri" w:cs="Calibri"/>
                <w:i/>
                <w:color w:val="000000"/>
                <w:lang w:eastAsia="en-AU"/>
              </w:rPr>
            </w:pPr>
            <w:r w:rsidRPr="007E6DB0">
              <w:rPr>
                <w:i/>
              </w:rPr>
              <w:t>Program Report for H.E. Mariano Renato Monteiro da Cruz Vice Minister for Development and Institutional Reform for Public Works</w:t>
            </w:r>
          </w:p>
        </w:tc>
        <w:tc>
          <w:tcPr>
            <w:tcW w:w="1011" w:type="pct"/>
          </w:tcPr>
          <w:p w14:paraId="7B273F9C" w14:textId="77777777" w:rsidR="00A54555" w:rsidRPr="007E6DB0" w:rsidRDefault="00A54555" w:rsidP="008E734D">
            <w:pPr>
              <w:rPr>
                <w:rFonts w:ascii="Calibri" w:eastAsia="Times New Roman" w:hAnsi="Calibri" w:cs="Calibri"/>
                <w:i/>
                <w:color w:val="000000"/>
                <w:lang w:eastAsia="en-AU"/>
              </w:rPr>
            </w:pPr>
            <w:r w:rsidRPr="007E6DB0">
              <w:rPr>
                <w:rFonts w:ascii="Calibri" w:eastAsia="Times New Roman" w:hAnsi="Calibri" w:cs="Calibri"/>
                <w:i/>
                <w:color w:val="000000"/>
                <w:lang w:eastAsia="en-AU"/>
              </w:rPr>
              <w:t>Progress Report</w:t>
            </w:r>
          </w:p>
        </w:tc>
      </w:tr>
      <w:tr w:rsidR="00A41C42" w14:paraId="4780E3BA" w14:textId="77777777" w:rsidTr="006920E3">
        <w:tc>
          <w:tcPr>
            <w:tcW w:w="1017" w:type="pct"/>
          </w:tcPr>
          <w:p w14:paraId="7979FDDD" w14:textId="77777777" w:rsidR="00A41C42" w:rsidRDefault="00A41C42" w:rsidP="006920E3">
            <w:pPr>
              <w:pStyle w:val="BodyText"/>
            </w:pPr>
            <w:r>
              <w:t>2017 - November</w:t>
            </w:r>
          </w:p>
        </w:tc>
        <w:tc>
          <w:tcPr>
            <w:tcW w:w="2972" w:type="pct"/>
          </w:tcPr>
          <w:p w14:paraId="580CFBF3" w14:textId="173BA7CF" w:rsidR="00A41C42" w:rsidRPr="007E6DB0" w:rsidRDefault="00A41C42" w:rsidP="00991AA1">
            <w:pPr>
              <w:rPr>
                <w:i/>
              </w:rPr>
            </w:pPr>
            <w:r>
              <w:rPr>
                <w:i/>
              </w:rPr>
              <w:t xml:space="preserve">Roads for Development: 2018 Situation Update on Budget Allocations – </w:t>
            </w:r>
            <w:r w:rsidR="00991AA1">
              <w:rPr>
                <w:i/>
              </w:rPr>
              <w:t>progress reporting</w:t>
            </w:r>
            <w:r>
              <w:rPr>
                <w:i/>
              </w:rPr>
              <w:t xml:space="preserve"> to DFAT from the Partnership for Human Development</w:t>
            </w:r>
          </w:p>
        </w:tc>
        <w:tc>
          <w:tcPr>
            <w:tcW w:w="1011" w:type="pct"/>
          </w:tcPr>
          <w:p w14:paraId="052A6C14" w14:textId="2742EBFE" w:rsidR="00A41C42" w:rsidRPr="007E6DB0" w:rsidRDefault="00A41C42" w:rsidP="006920E3">
            <w:pPr>
              <w:rPr>
                <w:rFonts w:ascii="Calibri" w:eastAsia="Times New Roman" w:hAnsi="Calibri" w:cs="Calibri"/>
                <w:i/>
                <w:color w:val="000000"/>
                <w:lang w:eastAsia="en-AU"/>
              </w:rPr>
            </w:pPr>
            <w:r>
              <w:rPr>
                <w:rFonts w:ascii="Calibri" w:eastAsia="Times New Roman" w:hAnsi="Calibri" w:cs="Calibri"/>
                <w:i/>
                <w:color w:val="000000"/>
                <w:lang w:eastAsia="en-AU"/>
              </w:rPr>
              <w:t>Progress Report</w:t>
            </w:r>
          </w:p>
        </w:tc>
      </w:tr>
      <w:tr w:rsidR="00A54555" w14:paraId="7A96FF67" w14:textId="77777777" w:rsidTr="008E734D">
        <w:tc>
          <w:tcPr>
            <w:tcW w:w="1017" w:type="pct"/>
          </w:tcPr>
          <w:p w14:paraId="0BD024EA" w14:textId="77777777" w:rsidR="00A54555" w:rsidRDefault="00A54555" w:rsidP="008E734D">
            <w:pPr>
              <w:pStyle w:val="BodyText"/>
            </w:pPr>
            <w:r>
              <w:t>2017 - December</w:t>
            </w:r>
          </w:p>
        </w:tc>
        <w:tc>
          <w:tcPr>
            <w:tcW w:w="2972" w:type="pct"/>
          </w:tcPr>
          <w:p w14:paraId="62BF5A1E" w14:textId="34499862" w:rsidR="00A54555" w:rsidRPr="00A54555"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 xml:space="preserve">R4D Theory of Change </w:t>
            </w:r>
          </w:p>
        </w:tc>
        <w:tc>
          <w:tcPr>
            <w:tcW w:w="1011" w:type="pct"/>
          </w:tcPr>
          <w:p w14:paraId="61F1214A"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M&amp;E</w:t>
            </w:r>
          </w:p>
        </w:tc>
      </w:tr>
      <w:tr w:rsidR="00A54555" w14:paraId="0346339B" w14:textId="77777777" w:rsidTr="008E734D">
        <w:tc>
          <w:tcPr>
            <w:tcW w:w="1017" w:type="pct"/>
          </w:tcPr>
          <w:p w14:paraId="0DD1055D" w14:textId="77777777" w:rsidR="00A54555" w:rsidRDefault="00A54555" w:rsidP="008E734D">
            <w:pPr>
              <w:pStyle w:val="BodyText"/>
            </w:pPr>
            <w:r>
              <w:t>2018 - January</w:t>
            </w:r>
          </w:p>
        </w:tc>
        <w:tc>
          <w:tcPr>
            <w:tcW w:w="2972" w:type="pct"/>
          </w:tcPr>
          <w:p w14:paraId="4AB317CF" w14:textId="55C839F9" w:rsidR="00A54555" w:rsidRPr="00C50AF3"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Environmental and Social Safeguard Policy for the Aid Program</w:t>
            </w:r>
            <w:r>
              <w:rPr>
                <w:rFonts w:ascii="Calibri" w:eastAsia="Times New Roman" w:hAnsi="Calibri" w:cs="Calibri"/>
                <w:i/>
                <w:color w:val="000000"/>
                <w:lang w:eastAsia="en-AU"/>
              </w:rPr>
              <w:t>,</w:t>
            </w:r>
            <w:r w:rsidRPr="00C50AF3">
              <w:rPr>
                <w:rFonts w:ascii="Calibri" w:eastAsia="Times New Roman" w:hAnsi="Calibri" w:cs="Calibri"/>
                <w:i/>
                <w:color w:val="000000"/>
                <w:lang w:eastAsia="en-AU"/>
              </w:rPr>
              <w:t xml:space="preserve"> Department of Foreign Affairs and Trade (DFAT)</w:t>
            </w:r>
          </w:p>
        </w:tc>
        <w:tc>
          <w:tcPr>
            <w:tcW w:w="1011" w:type="pct"/>
          </w:tcPr>
          <w:p w14:paraId="53A53099" w14:textId="77777777" w:rsidR="00A54555" w:rsidRPr="00C50AF3" w:rsidRDefault="00A54555" w:rsidP="008E734D">
            <w:pPr>
              <w:rPr>
                <w:rFonts w:ascii="Calibri" w:eastAsia="Times New Roman" w:hAnsi="Calibri" w:cs="Calibri"/>
                <w:i/>
                <w:color w:val="000000"/>
                <w:lang w:eastAsia="en-AU"/>
              </w:rPr>
            </w:pPr>
            <w:r w:rsidRPr="00C50AF3">
              <w:rPr>
                <w:rFonts w:ascii="Calibri" w:eastAsia="Times New Roman" w:hAnsi="Calibri" w:cs="Calibri"/>
                <w:i/>
                <w:color w:val="000000"/>
                <w:lang w:eastAsia="en-AU"/>
              </w:rPr>
              <w:t>Strategy</w:t>
            </w:r>
          </w:p>
        </w:tc>
      </w:tr>
      <w:tr w:rsidR="00A54555" w14:paraId="5F8A3C31" w14:textId="77777777" w:rsidTr="008E734D">
        <w:tc>
          <w:tcPr>
            <w:tcW w:w="1017" w:type="pct"/>
          </w:tcPr>
          <w:p w14:paraId="37366281" w14:textId="77777777" w:rsidR="00A54555" w:rsidRDefault="00A54555" w:rsidP="008E734D">
            <w:pPr>
              <w:pStyle w:val="BodyText"/>
            </w:pPr>
            <w:r>
              <w:t>2018 - February</w:t>
            </w:r>
          </w:p>
        </w:tc>
        <w:tc>
          <w:tcPr>
            <w:tcW w:w="2972" w:type="pct"/>
          </w:tcPr>
          <w:p w14:paraId="57A8CD5F" w14:textId="211C60B1" w:rsidR="00A54555" w:rsidRPr="00A54555"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R4D-SP Learning dialogue matrix</w:t>
            </w:r>
          </w:p>
        </w:tc>
        <w:tc>
          <w:tcPr>
            <w:tcW w:w="1011" w:type="pct"/>
          </w:tcPr>
          <w:p w14:paraId="01DB925A"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M&amp;E</w:t>
            </w:r>
          </w:p>
        </w:tc>
      </w:tr>
      <w:tr w:rsidR="00A54555" w14:paraId="20415C77" w14:textId="77777777" w:rsidTr="008E734D">
        <w:tc>
          <w:tcPr>
            <w:tcW w:w="1017" w:type="pct"/>
          </w:tcPr>
          <w:p w14:paraId="5534182A" w14:textId="77777777" w:rsidR="00A54555" w:rsidRDefault="00A54555" w:rsidP="008E734D">
            <w:pPr>
              <w:pStyle w:val="BodyText"/>
            </w:pPr>
            <w:r>
              <w:t>2018 - March</w:t>
            </w:r>
          </w:p>
        </w:tc>
        <w:tc>
          <w:tcPr>
            <w:tcW w:w="2972" w:type="pct"/>
          </w:tcPr>
          <w:p w14:paraId="1015AC3C" w14:textId="5CDF7AC6" w:rsidR="00A54555" w:rsidRPr="009C6877"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 xml:space="preserve">R4D Phase II </w:t>
            </w:r>
            <w:r>
              <w:rPr>
                <w:rFonts w:ascii="Calibri" w:eastAsia="Times New Roman" w:hAnsi="Calibri" w:cs="Calibri"/>
                <w:i/>
                <w:color w:val="000000"/>
                <w:lang w:eastAsia="en-AU"/>
              </w:rPr>
              <w:t>–</w:t>
            </w:r>
            <w:r w:rsidRPr="009C6877">
              <w:rPr>
                <w:rFonts w:ascii="Calibri" w:eastAsia="Times New Roman" w:hAnsi="Calibri" w:cs="Calibri"/>
                <w:i/>
                <w:color w:val="000000"/>
                <w:lang w:eastAsia="en-AU"/>
              </w:rPr>
              <w:t xml:space="preserve"> </w:t>
            </w:r>
            <w:r>
              <w:rPr>
                <w:rFonts w:ascii="Calibri" w:eastAsia="Times New Roman" w:hAnsi="Calibri" w:cs="Calibri"/>
                <w:i/>
                <w:color w:val="000000"/>
                <w:lang w:eastAsia="en-AU"/>
              </w:rPr>
              <w:t xml:space="preserve">R4D Support Program - </w:t>
            </w:r>
            <w:r w:rsidRPr="009C6877">
              <w:rPr>
                <w:rFonts w:ascii="Calibri" w:eastAsia="Times New Roman" w:hAnsi="Calibri" w:cs="Calibri"/>
                <w:i/>
                <w:color w:val="000000"/>
                <w:lang w:eastAsia="en-AU"/>
              </w:rPr>
              <w:t>Progress Report#</w:t>
            </w:r>
            <w:r>
              <w:rPr>
                <w:rFonts w:ascii="Calibri" w:eastAsia="Times New Roman" w:hAnsi="Calibri" w:cs="Calibri"/>
                <w:i/>
                <w:color w:val="000000"/>
                <w:lang w:eastAsia="en-AU"/>
              </w:rPr>
              <w:t>2</w:t>
            </w:r>
            <w:r w:rsidRPr="009C6877">
              <w:rPr>
                <w:rFonts w:ascii="Calibri" w:eastAsia="Times New Roman" w:hAnsi="Calibri" w:cs="Calibri"/>
                <w:i/>
                <w:color w:val="000000"/>
                <w:lang w:eastAsia="en-AU"/>
              </w:rPr>
              <w:t xml:space="preserve"> 1 </w:t>
            </w:r>
            <w:r>
              <w:rPr>
                <w:rFonts w:ascii="Calibri" w:eastAsia="Times New Roman" w:hAnsi="Calibri" w:cs="Calibri"/>
                <w:i/>
                <w:color w:val="000000"/>
                <w:lang w:eastAsia="en-AU"/>
              </w:rPr>
              <w:t>July</w:t>
            </w:r>
            <w:r w:rsidRPr="009C6877">
              <w:rPr>
                <w:rFonts w:ascii="Calibri" w:eastAsia="Times New Roman" w:hAnsi="Calibri" w:cs="Calibri"/>
                <w:i/>
                <w:color w:val="000000"/>
                <w:lang w:eastAsia="en-AU"/>
              </w:rPr>
              <w:t>-3</w:t>
            </w:r>
            <w:r>
              <w:rPr>
                <w:rFonts w:ascii="Calibri" w:eastAsia="Times New Roman" w:hAnsi="Calibri" w:cs="Calibri"/>
                <w:i/>
                <w:color w:val="000000"/>
                <w:lang w:eastAsia="en-AU"/>
              </w:rPr>
              <w:t>1</w:t>
            </w:r>
            <w:r w:rsidRPr="009C6877">
              <w:rPr>
                <w:rFonts w:ascii="Calibri" w:eastAsia="Times New Roman" w:hAnsi="Calibri" w:cs="Calibri"/>
                <w:i/>
                <w:color w:val="000000"/>
                <w:lang w:eastAsia="en-AU"/>
              </w:rPr>
              <w:t xml:space="preserve"> </w:t>
            </w:r>
            <w:r>
              <w:rPr>
                <w:rFonts w:ascii="Calibri" w:eastAsia="Times New Roman" w:hAnsi="Calibri" w:cs="Calibri"/>
                <w:i/>
                <w:color w:val="000000"/>
                <w:lang w:eastAsia="en-AU"/>
              </w:rPr>
              <w:t>Dec</w:t>
            </w:r>
            <w:r w:rsidRPr="009C6877">
              <w:rPr>
                <w:rFonts w:ascii="Calibri" w:eastAsia="Times New Roman" w:hAnsi="Calibri" w:cs="Calibri"/>
                <w:i/>
                <w:color w:val="000000"/>
                <w:lang w:eastAsia="en-AU"/>
              </w:rPr>
              <w:t xml:space="preserve"> 2017</w:t>
            </w:r>
          </w:p>
        </w:tc>
        <w:tc>
          <w:tcPr>
            <w:tcW w:w="1011" w:type="pct"/>
          </w:tcPr>
          <w:p w14:paraId="2A7D3405" w14:textId="77777777" w:rsidR="00A54555" w:rsidRPr="007E6DB0"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Progress Report</w:t>
            </w:r>
          </w:p>
        </w:tc>
      </w:tr>
      <w:tr w:rsidR="00A54555" w14:paraId="197EE1FC" w14:textId="77777777" w:rsidTr="008E734D">
        <w:tc>
          <w:tcPr>
            <w:tcW w:w="1017" w:type="pct"/>
          </w:tcPr>
          <w:p w14:paraId="06850100" w14:textId="77777777" w:rsidR="00A54555" w:rsidRDefault="00A54555" w:rsidP="008E734D">
            <w:pPr>
              <w:pStyle w:val="BodyText"/>
            </w:pPr>
            <w:r>
              <w:t>2018 - April</w:t>
            </w:r>
          </w:p>
        </w:tc>
        <w:tc>
          <w:tcPr>
            <w:tcW w:w="2972" w:type="pct"/>
          </w:tcPr>
          <w:p w14:paraId="5E09260E" w14:textId="3AB7D1A6" w:rsidR="00A54555" w:rsidRPr="00A54555"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Aid Quality Check</w:t>
            </w:r>
            <w:r w:rsidRPr="009F5D09">
              <w:rPr>
                <w:rFonts w:ascii="Calibri" w:eastAsia="Times New Roman" w:hAnsi="Calibri" w:cs="Calibri"/>
                <w:i/>
                <w:color w:val="000000"/>
                <w:lang w:eastAsia="en-AU"/>
              </w:rPr>
              <w:t xml:space="preserve"> (AQC)</w:t>
            </w:r>
            <w:r w:rsidRPr="009C6877">
              <w:rPr>
                <w:rFonts w:ascii="Calibri" w:eastAsia="Times New Roman" w:hAnsi="Calibri" w:cs="Calibri"/>
                <w:i/>
                <w:color w:val="000000"/>
                <w:lang w:eastAsia="en-AU"/>
              </w:rPr>
              <w:t xml:space="preserve"> </w:t>
            </w:r>
            <w:r w:rsidRPr="009F5D09">
              <w:rPr>
                <w:rFonts w:ascii="Calibri" w:eastAsia="Times New Roman" w:hAnsi="Calibri" w:cs="Calibri"/>
                <w:i/>
                <w:color w:val="000000"/>
                <w:lang w:eastAsia="en-AU"/>
              </w:rPr>
              <w:t>Road for Development (R4D) DFAT</w:t>
            </w:r>
          </w:p>
        </w:tc>
        <w:tc>
          <w:tcPr>
            <w:tcW w:w="1011" w:type="pct"/>
          </w:tcPr>
          <w:p w14:paraId="2005CC64"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Quality Check</w:t>
            </w:r>
          </w:p>
        </w:tc>
      </w:tr>
      <w:tr w:rsidR="003905F0" w14:paraId="6039D0AE" w14:textId="77777777" w:rsidTr="008E734D">
        <w:tc>
          <w:tcPr>
            <w:tcW w:w="1017" w:type="pct"/>
          </w:tcPr>
          <w:p w14:paraId="649D60FC" w14:textId="0D7ECA78" w:rsidR="003905F0" w:rsidRDefault="003905F0" w:rsidP="008E734D">
            <w:pPr>
              <w:pStyle w:val="BodyText"/>
            </w:pPr>
            <w:r>
              <w:t>2018 - May</w:t>
            </w:r>
          </w:p>
        </w:tc>
        <w:tc>
          <w:tcPr>
            <w:tcW w:w="2972" w:type="pct"/>
          </w:tcPr>
          <w:p w14:paraId="049E9CDC" w14:textId="25C659B7" w:rsidR="003905F0" w:rsidRDefault="003905F0" w:rsidP="008E734D">
            <w:pPr>
              <w:rPr>
                <w:rFonts w:ascii="Calibri" w:eastAsia="Times New Roman" w:hAnsi="Calibri" w:cs="Calibri"/>
                <w:i/>
                <w:color w:val="000000"/>
                <w:lang w:eastAsia="en-AU"/>
              </w:rPr>
            </w:pPr>
            <w:r>
              <w:rPr>
                <w:rFonts w:ascii="Calibri" w:eastAsia="Times New Roman" w:hAnsi="Calibri" w:cs="Calibri"/>
                <w:i/>
                <w:color w:val="000000"/>
                <w:lang w:eastAsia="en-AU"/>
              </w:rPr>
              <w:t>Counterpart Staffing Allocations to R4D-SP – Memo from the Director General to the Department of Roads, Bridges and Flood Control</w:t>
            </w:r>
          </w:p>
        </w:tc>
        <w:tc>
          <w:tcPr>
            <w:tcW w:w="1011" w:type="pct"/>
          </w:tcPr>
          <w:p w14:paraId="53F45A52" w14:textId="5F325C04" w:rsidR="003905F0" w:rsidRDefault="003905F0" w:rsidP="008E734D">
            <w:pPr>
              <w:rPr>
                <w:rFonts w:ascii="Calibri" w:eastAsia="Times New Roman" w:hAnsi="Calibri" w:cs="Calibri"/>
                <w:i/>
                <w:color w:val="000000"/>
                <w:lang w:eastAsia="en-AU"/>
              </w:rPr>
            </w:pPr>
            <w:r>
              <w:rPr>
                <w:rFonts w:ascii="Calibri" w:eastAsia="Times New Roman" w:hAnsi="Calibri" w:cs="Calibri"/>
                <w:i/>
                <w:color w:val="000000"/>
                <w:lang w:eastAsia="en-AU"/>
              </w:rPr>
              <w:t>Instruction</w:t>
            </w:r>
          </w:p>
        </w:tc>
      </w:tr>
      <w:tr w:rsidR="003905F0" w14:paraId="2291DE5E" w14:textId="77777777" w:rsidTr="008E734D">
        <w:tc>
          <w:tcPr>
            <w:tcW w:w="1017" w:type="pct"/>
          </w:tcPr>
          <w:p w14:paraId="2566F06A" w14:textId="5619A77B" w:rsidR="003905F0" w:rsidRDefault="003905F0" w:rsidP="008E734D">
            <w:pPr>
              <w:pStyle w:val="BodyText"/>
            </w:pPr>
            <w:r>
              <w:t>2018 – May</w:t>
            </w:r>
          </w:p>
        </w:tc>
        <w:tc>
          <w:tcPr>
            <w:tcW w:w="2972" w:type="pct"/>
          </w:tcPr>
          <w:p w14:paraId="7921D8CA" w14:textId="778282D2" w:rsidR="003905F0" w:rsidRPr="009C6877" w:rsidRDefault="003905F0" w:rsidP="008E734D">
            <w:pPr>
              <w:rPr>
                <w:rFonts w:ascii="Calibri" w:eastAsia="Times New Roman" w:hAnsi="Calibri" w:cs="Calibri"/>
                <w:i/>
                <w:color w:val="000000"/>
                <w:lang w:eastAsia="en-AU"/>
              </w:rPr>
            </w:pPr>
            <w:r>
              <w:rPr>
                <w:rFonts w:ascii="Calibri" w:eastAsia="Times New Roman" w:hAnsi="Calibri" w:cs="Calibri"/>
                <w:i/>
                <w:color w:val="000000"/>
                <w:lang w:eastAsia="en-AU"/>
              </w:rPr>
              <w:t>Rural Road Policy of Timor-Leste – Draft Version 1. Ministry of Development and Institutional Reform</w:t>
            </w:r>
          </w:p>
        </w:tc>
        <w:tc>
          <w:tcPr>
            <w:tcW w:w="1011" w:type="pct"/>
          </w:tcPr>
          <w:p w14:paraId="2286A5C3" w14:textId="02B59BFB" w:rsidR="003905F0" w:rsidRDefault="003905F0" w:rsidP="008E734D">
            <w:pPr>
              <w:rPr>
                <w:rFonts w:ascii="Calibri" w:eastAsia="Times New Roman" w:hAnsi="Calibri" w:cs="Calibri"/>
                <w:i/>
                <w:color w:val="000000"/>
                <w:lang w:eastAsia="en-AU"/>
              </w:rPr>
            </w:pPr>
            <w:r>
              <w:rPr>
                <w:rFonts w:ascii="Calibri" w:eastAsia="Times New Roman" w:hAnsi="Calibri" w:cs="Calibri"/>
                <w:i/>
                <w:color w:val="000000"/>
                <w:lang w:eastAsia="en-AU"/>
              </w:rPr>
              <w:t>Policy</w:t>
            </w:r>
          </w:p>
        </w:tc>
      </w:tr>
      <w:tr w:rsidR="00A54555" w14:paraId="1FAB4706" w14:textId="77777777" w:rsidTr="008E734D">
        <w:tc>
          <w:tcPr>
            <w:tcW w:w="1017" w:type="pct"/>
          </w:tcPr>
          <w:p w14:paraId="33B0493A" w14:textId="77777777" w:rsidR="00A54555" w:rsidRDefault="00A54555" w:rsidP="008E734D">
            <w:pPr>
              <w:pStyle w:val="BodyText"/>
            </w:pPr>
            <w:r>
              <w:t>2018 - May</w:t>
            </w:r>
          </w:p>
        </w:tc>
        <w:tc>
          <w:tcPr>
            <w:tcW w:w="2972" w:type="pct"/>
          </w:tcPr>
          <w:p w14:paraId="57E6E2A4" w14:textId="4F8A4D8B" w:rsidR="00A54555" w:rsidRPr="00A54555"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R4D-SP Monitoring, Evaluation and Learning Framewor</w:t>
            </w:r>
            <w:r w:rsidRPr="002158D0">
              <w:rPr>
                <w:rFonts w:ascii="Calibri" w:eastAsia="Times New Roman" w:hAnsi="Calibri" w:cs="Calibri"/>
                <w:i/>
                <w:color w:val="000000"/>
                <w:lang w:eastAsia="en-AU"/>
              </w:rPr>
              <w:t>k</w:t>
            </w:r>
          </w:p>
        </w:tc>
        <w:tc>
          <w:tcPr>
            <w:tcW w:w="1011" w:type="pct"/>
          </w:tcPr>
          <w:p w14:paraId="4F919919"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M&amp;E</w:t>
            </w:r>
          </w:p>
        </w:tc>
      </w:tr>
      <w:tr w:rsidR="00A54555" w14:paraId="54A377C7" w14:textId="77777777" w:rsidTr="008E734D">
        <w:tc>
          <w:tcPr>
            <w:tcW w:w="1017" w:type="pct"/>
          </w:tcPr>
          <w:p w14:paraId="08D07D16" w14:textId="77777777" w:rsidR="00A54555" w:rsidRDefault="00A54555" w:rsidP="008E734D">
            <w:pPr>
              <w:pStyle w:val="BodyText"/>
            </w:pPr>
            <w:r>
              <w:t>2018 - May</w:t>
            </w:r>
          </w:p>
        </w:tc>
        <w:tc>
          <w:tcPr>
            <w:tcW w:w="2972" w:type="pct"/>
          </w:tcPr>
          <w:p w14:paraId="415B688B" w14:textId="77777777" w:rsidR="00A54555" w:rsidRPr="007E6DB0" w:rsidRDefault="00A54555" w:rsidP="008E734D">
            <w:pPr>
              <w:rPr>
                <w:rFonts w:ascii="Calibri" w:eastAsia="Times New Roman" w:hAnsi="Calibri" w:cs="Calibri"/>
                <w:i/>
                <w:color w:val="000000"/>
                <w:lang w:eastAsia="en-AU"/>
              </w:rPr>
            </w:pPr>
            <w:r w:rsidRPr="009C6877">
              <w:rPr>
                <w:rFonts w:ascii="Calibri" w:eastAsia="Times New Roman" w:hAnsi="Calibri" w:cs="Calibri"/>
                <w:i/>
                <w:color w:val="000000"/>
                <w:lang w:eastAsia="en-AU"/>
              </w:rPr>
              <w:t xml:space="preserve">M&amp;E Stocktake </w:t>
            </w:r>
            <w:r w:rsidRPr="007E6DB0">
              <w:rPr>
                <w:rFonts w:ascii="Calibri" w:eastAsia="Times New Roman" w:hAnsi="Calibri" w:cs="Calibri"/>
                <w:i/>
                <w:color w:val="000000"/>
                <w:lang w:eastAsia="en-AU"/>
              </w:rPr>
              <w:t xml:space="preserve">2018 </w:t>
            </w:r>
          </w:p>
          <w:p w14:paraId="5A8894FB" w14:textId="7A793ECE" w:rsidR="00A54555" w:rsidRPr="007E6DB0" w:rsidRDefault="00A54555" w:rsidP="008E734D">
            <w:pPr>
              <w:rPr>
                <w:rFonts w:ascii="Calibri" w:eastAsia="Times New Roman" w:hAnsi="Calibri" w:cs="Calibri"/>
                <w:i/>
                <w:color w:val="000000"/>
                <w:lang w:eastAsia="en-AU"/>
              </w:rPr>
            </w:pPr>
            <w:r w:rsidRPr="007E6DB0">
              <w:rPr>
                <w:rFonts w:ascii="Calibri" w:eastAsia="Times New Roman" w:hAnsi="Calibri" w:cs="Calibri"/>
                <w:i/>
                <w:color w:val="000000"/>
                <w:lang w:eastAsia="en-AU"/>
              </w:rPr>
              <w:t>Timor-Leste Bilateral Investments</w:t>
            </w:r>
          </w:p>
        </w:tc>
        <w:tc>
          <w:tcPr>
            <w:tcW w:w="1011" w:type="pct"/>
          </w:tcPr>
          <w:p w14:paraId="44C8564C" w14:textId="77777777" w:rsidR="00A54555" w:rsidRPr="007E6DB0" w:rsidRDefault="00A54555" w:rsidP="008E734D">
            <w:pPr>
              <w:rPr>
                <w:rFonts w:ascii="Calibri" w:eastAsia="Times New Roman" w:hAnsi="Calibri" w:cs="Calibri"/>
                <w:i/>
                <w:color w:val="000000"/>
                <w:lang w:eastAsia="en-AU"/>
              </w:rPr>
            </w:pPr>
            <w:r w:rsidRPr="007E6DB0">
              <w:rPr>
                <w:rFonts w:ascii="Calibri" w:eastAsia="Times New Roman" w:hAnsi="Calibri" w:cs="Calibri"/>
                <w:i/>
                <w:color w:val="000000"/>
                <w:lang w:eastAsia="en-AU"/>
              </w:rPr>
              <w:t>M&amp;E</w:t>
            </w:r>
          </w:p>
        </w:tc>
      </w:tr>
      <w:tr w:rsidR="00A54555" w14:paraId="2B8E2381" w14:textId="77777777" w:rsidTr="008E734D">
        <w:tc>
          <w:tcPr>
            <w:tcW w:w="1017" w:type="pct"/>
          </w:tcPr>
          <w:p w14:paraId="1E36E2CA" w14:textId="77777777" w:rsidR="00A54555" w:rsidRDefault="00A54555" w:rsidP="008E734D">
            <w:pPr>
              <w:pStyle w:val="BodyText"/>
            </w:pPr>
            <w:r>
              <w:t>2018 – May</w:t>
            </w:r>
          </w:p>
        </w:tc>
        <w:tc>
          <w:tcPr>
            <w:tcW w:w="2972" w:type="pct"/>
          </w:tcPr>
          <w:p w14:paraId="3AA71C86" w14:textId="77777777" w:rsidR="00A54555" w:rsidRPr="009C6877"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R4D-SP Capacity Development Implementation Plan Final Draft</w:t>
            </w:r>
          </w:p>
        </w:tc>
        <w:tc>
          <w:tcPr>
            <w:tcW w:w="1011" w:type="pct"/>
          </w:tcPr>
          <w:p w14:paraId="37FE22E9" w14:textId="77777777" w:rsidR="00A54555" w:rsidRPr="007E6DB0" w:rsidRDefault="00A54555" w:rsidP="008E734D">
            <w:pPr>
              <w:rPr>
                <w:rFonts w:ascii="Calibri" w:eastAsia="Times New Roman" w:hAnsi="Calibri" w:cs="Calibri"/>
                <w:i/>
                <w:color w:val="000000"/>
                <w:lang w:eastAsia="en-AU"/>
              </w:rPr>
            </w:pPr>
            <w:r>
              <w:rPr>
                <w:rFonts w:ascii="Calibri" w:eastAsia="Times New Roman" w:hAnsi="Calibri" w:cs="Calibri"/>
                <w:i/>
                <w:color w:val="000000"/>
                <w:lang w:eastAsia="en-AU"/>
              </w:rPr>
              <w:t>Plan</w:t>
            </w:r>
          </w:p>
        </w:tc>
      </w:tr>
      <w:tr w:rsidR="00A41C42" w14:paraId="6021155C" w14:textId="77777777" w:rsidTr="008E734D">
        <w:tc>
          <w:tcPr>
            <w:tcW w:w="1017" w:type="pct"/>
          </w:tcPr>
          <w:p w14:paraId="115B7858" w14:textId="6F94E95A" w:rsidR="00A41C42" w:rsidRDefault="00A41C42" w:rsidP="008E734D">
            <w:pPr>
              <w:pStyle w:val="BodyText"/>
            </w:pPr>
            <w:r>
              <w:t>2018 – June</w:t>
            </w:r>
          </w:p>
        </w:tc>
        <w:tc>
          <w:tcPr>
            <w:tcW w:w="2972" w:type="pct"/>
          </w:tcPr>
          <w:p w14:paraId="7D248D46" w14:textId="641F6EB6" w:rsidR="00A41C42" w:rsidRDefault="00A41C42" w:rsidP="008E734D">
            <w:pPr>
              <w:rPr>
                <w:rFonts w:ascii="Calibri" w:eastAsia="Times New Roman" w:hAnsi="Calibri" w:cs="Calibri"/>
                <w:i/>
                <w:color w:val="000000"/>
                <w:lang w:eastAsia="en-AU"/>
              </w:rPr>
            </w:pPr>
            <w:r>
              <w:rPr>
                <w:rFonts w:ascii="Calibri" w:eastAsia="Times New Roman" w:hAnsi="Calibri" w:cs="Calibri"/>
                <w:i/>
                <w:color w:val="000000"/>
                <w:lang w:eastAsia="en-AU"/>
              </w:rPr>
              <w:t>Capacity Development Quarterly Progress Report – Draft (I&amp;II Quarters of 2018)</w:t>
            </w:r>
          </w:p>
        </w:tc>
        <w:tc>
          <w:tcPr>
            <w:tcW w:w="1011" w:type="pct"/>
          </w:tcPr>
          <w:p w14:paraId="7E4CB74E" w14:textId="40341489" w:rsidR="00A41C42" w:rsidRDefault="00A41C42" w:rsidP="008E734D">
            <w:pPr>
              <w:rPr>
                <w:rFonts w:ascii="Calibri" w:eastAsia="Times New Roman" w:hAnsi="Calibri" w:cs="Calibri"/>
                <w:i/>
                <w:color w:val="000000"/>
                <w:lang w:eastAsia="en-AU"/>
              </w:rPr>
            </w:pPr>
            <w:r>
              <w:rPr>
                <w:rFonts w:ascii="Calibri" w:eastAsia="Times New Roman" w:hAnsi="Calibri" w:cs="Calibri"/>
                <w:i/>
                <w:color w:val="000000"/>
                <w:lang w:eastAsia="en-AU"/>
              </w:rPr>
              <w:t>Progress Report</w:t>
            </w:r>
          </w:p>
        </w:tc>
      </w:tr>
      <w:tr w:rsidR="003905F0" w14:paraId="5A2CD574" w14:textId="77777777" w:rsidTr="008E734D">
        <w:tc>
          <w:tcPr>
            <w:tcW w:w="1017" w:type="pct"/>
          </w:tcPr>
          <w:p w14:paraId="1B43BD65" w14:textId="1298C5D7" w:rsidR="003905F0" w:rsidRDefault="003905F0" w:rsidP="008E734D">
            <w:pPr>
              <w:pStyle w:val="BodyText"/>
            </w:pPr>
            <w:r>
              <w:t xml:space="preserve">2018 – July </w:t>
            </w:r>
          </w:p>
        </w:tc>
        <w:tc>
          <w:tcPr>
            <w:tcW w:w="2972" w:type="pct"/>
          </w:tcPr>
          <w:p w14:paraId="10C58F0E" w14:textId="74AF3ADC" w:rsidR="003905F0" w:rsidRDefault="003905F0" w:rsidP="008E734D">
            <w:pPr>
              <w:rPr>
                <w:rFonts w:ascii="Calibri" w:eastAsia="Times New Roman" w:hAnsi="Calibri" w:cs="Calibri"/>
                <w:i/>
                <w:color w:val="000000"/>
                <w:lang w:eastAsia="en-AU"/>
              </w:rPr>
            </w:pPr>
            <w:r>
              <w:rPr>
                <w:rFonts w:ascii="Calibri" w:eastAsia="Times New Roman" w:hAnsi="Calibri" w:cs="Calibri"/>
                <w:i/>
                <w:color w:val="000000"/>
                <w:lang w:eastAsia="en-AU"/>
              </w:rPr>
              <w:t xml:space="preserve">Program </w:t>
            </w:r>
            <w:r w:rsidR="00B61C42">
              <w:rPr>
                <w:rFonts w:ascii="Calibri" w:eastAsia="Times New Roman" w:hAnsi="Calibri" w:cs="Calibri"/>
                <w:i/>
                <w:color w:val="000000"/>
                <w:lang w:eastAsia="en-AU"/>
              </w:rPr>
              <w:t>–</w:t>
            </w:r>
            <w:r>
              <w:rPr>
                <w:rFonts w:ascii="Calibri" w:eastAsia="Times New Roman" w:hAnsi="Calibri" w:cs="Calibri"/>
                <w:i/>
                <w:color w:val="000000"/>
                <w:lang w:eastAsia="en-AU"/>
              </w:rPr>
              <w:t xml:space="preserve"> Constitution of the VIII Government of Timor-Leste approved by the Council of Ministers 20 July 2018</w:t>
            </w:r>
          </w:p>
        </w:tc>
        <w:tc>
          <w:tcPr>
            <w:tcW w:w="1011" w:type="pct"/>
          </w:tcPr>
          <w:p w14:paraId="060DCAE1" w14:textId="2DB4CDE4" w:rsidR="003905F0" w:rsidRDefault="003905F0" w:rsidP="008E734D">
            <w:pPr>
              <w:rPr>
                <w:rFonts w:ascii="Calibri" w:eastAsia="Times New Roman" w:hAnsi="Calibri" w:cs="Calibri"/>
                <w:i/>
                <w:color w:val="000000"/>
                <w:lang w:eastAsia="en-AU"/>
              </w:rPr>
            </w:pPr>
            <w:r>
              <w:rPr>
                <w:rFonts w:ascii="Calibri" w:eastAsia="Times New Roman" w:hAnsi="Calibri" w:cs="Calibri"/>
                <w:i/>
                <w:color w:val="000000"/>
                <w:lang w:eastAsia="en-AU"/>
              </w:rPr>
              <w:t>Policy</w:t>
            </w:r>
          </w:p>
        </w:tc>
      </w:tr>
      <w:bookmarkEnd w:id="41"/>
    </w:tbl>
    <w:p w14:paraId="06F4E40F" w14:textId="77777777" w:rsidR="00A54555" w:rsidRPr="007E6DB0" w:rsidRDefault="00A54555" w:rsidP="00A54555"/>
    <w:p w14:paraId="04F1B19C" w14:textId="186B5169" w:rsidR="00A54555" w:rsidRDefault="00A54555">
      <w:pPr>
        <w:rPr>
          <w:rFonts w:asciiTheme="majorHAnsi" w:eastAsiaTheme="majorEastAsia" w:hAnsiTheme="majorHAnsi" w:cstheme="majorBidi"/>
          <w:b/>
          <w:color w:val="BC1D43"/>
          <w:sz w:val="30"/>
          <w:szCs w:val="30"/>
        </w:rPr>
      </w:pPr>
      <w:r>
        <w:br w:type="page"/>
      </w:r>
    </w:p>
    <w:p w14:paraId="2045ECC7" w14:textId="1BD38D67" w:rsidR="0019701B" w:rsidRDefault="0019701B" w:rsidP="0019701B">
      <w:pPr>
        <w:pStyle w:val="Pageheading"/>
      </w:pPr>
      <w:r>
        <w:t xml:space="preserve">Annex </w:t>
      </w:r>
      <w:r w:rsidR="00A60B60">
        <w:t>2</w:t>
      </w:r>
      <w:r>
        <w:t xml:space="preserve"> -</w:t>
      </w:r>
      <w:r w:rsidR="00A60B60">
        <w:t xml:space="preserve"> </w:t>
      </w:r>
      <w:r w:rsidR="00417024">
        <w:t>Stakeholder c</w:t>
      </w:r>
      <w:r>
        <w:t>onsultations</w:t>
      </w:r>
    </w:p>
    <w:tbl>
      <w:tblPr>
        <w:tblStyle w:val="Table1"/>
        <w:tblW w:w="5000" w:type="pct"/>
        <w:tblLook w:val="04A0" w:firstRow="1" w:lastRow="0" w:firstColumn="1" w:lastColumn="0" w:noHBand="0" w:noVBand="1"/>
      </w:tblPr>
      <w:tblGrid>
        <w:gridCol w:w="1805"/>
        <w:gridCol w:w="7258"/>
      </w:tblGrid>
      <w:tr w:rsidR="00A54555" w:rsidRPr="00AB09DB" w14:paraId="7E7E94A4" w14:textId="77777777" w:rsidTr="00A54555">
        <w:trPr>
          <w:cnfStyle w:val="100000000000" w:firstRow="1" w:lastRow="0" w:firstColumn="0" w:lastColumn="0" w:oddVBand="0" w:evenVBand="0" w:oddHBand="0" w:evenHBand="0" w:firstRowFirstColumn="0" w:firstRowLastColumn="0" w:lastRowFirstColumn="0" w:lastRowLastColumn="0"/>
        </w:trPr>
        <w:tc>
          <w:tcPr>
            <w:tcW w:w="996" w:type="pct"/>
          </w:tcPr>
          <w:p w14:paraId="064BBC5A" w14:textId="77777777" w:rsidR="00A54555" w:rsidRPr="00AB09DB" w:rsidRDefault="00A54555" w:rsidP="008E734D">
            <w:pPr>
              <w:rPr>
                <w:rFonts w:asciiTheme="minorHAnsi" w:hAnsiTheme="minorHAnsi" w:cstheme="minorHAnsi"/>
              </w:rPr>
            </w:pPr>
            <w:r w:rsidRPr="00AB09DB">
              <w:rPr>
                <w:rFonts w:asciiTheme="minorHAnsi" w:hAnsiTheme="minorHAnsi" w:cstheme="minorHAnsi"/>
              </w:rPr>
              <w:t>Date</w:t>
            </w:r>
          </w:p>
        </w:tc>
        <w:tc>
          <w:tcPr>
            <w:tcW w:w="4004" w:type="pct"/>
          </w:tcPr>
          <w:p w14:paraId="22858697" w14:textId="77777777" w:rsidR="00A54555" w:rsidRPr="00AB09DB" w:rsidRDefault="00A54555" w:rsidP="008E734D">
            <w:pPr>
              <w:rPr>
                <w:rFonts w:asciiTheme="minorHAnsi" w:hAnsiTheme="minorHAnsi" w:cstheme="minorHAnsi"/>
              </w:rPr>
            </w:pPr>
            <w:r w:rsidRPr="00AB09DB">
              <w:rPr>
                <w:rFonts w:asciiTheme="minorHAnsi" w:hAnsiTheme="minorHAnsi" w:cstheme="minorHAnsi"/>
              </w:rPr>
              <w:t>Interviewee</w:t>
            </w:r>
          </w:p>
        </w:tc>
      </w:tr>
      <w:tr w:rsidR="00A54555" w:rsidRPr="00AB09DB" w14:paraId="05186267" w14:textId="77777777" w:rsidTr="00A54555">
        <w:tc>
          <w:tcPr>
            <w:tcW w:w="996" w:type="pct"/>
          </w:tcPr>
          <w:p w14:paraId="591952E9" w14:textId="77777777" w:rsidR="00A54555" w:rsidRPr="00AB09DB" w:rsidRDefault="00A54555" w:rsidP="008E734D">
            <w:pPr>
              <w:rPr>
                <w:rFonts w:cstheme="minorHAnsi"/>
              </w:rPr>
            </w:pPr>
            <w:r w:rsidRPr="00AB09DB">
              <w:rPr>
                <w:rFonts w:cstheme="minorHAnsi"/>
              </w:rPr>
              <w:t>18 May 2018</w:t>
            </w:r>
          </w:p>
        </w:tc>
        <w:tc>
          <w:tcPr>
            <w:tcW w:w="4004" w:type="pct"/>
          </w:tcPr>
          <w:p w14:paraId="3B8E8DE2" w14:textId="0171FBE4" w:rsidR="00A54555" w:rsidRPr="00AB09DB" w:rsidRDefault="00A54555" w:rsidP="008E734D">
            <w:pPr>
              <w:rPr>
                <w:rFonts w:cstheme="minorHAnsi"/>
              </w:rPr>
            </w:pPr>
            <w:r w:rsidRPr="00AB09DB">
              <w:rPr>
                <w:rFonts w:cstheme="minorHAnsi"/>
              </w:rPr>
              <w:t>Dan</w:t>
            </w:r>
            <w:r w:rsidR="00D007F6" w:rsidRPr="00AB09DB">
              <w:rPr>
                <w:rFonts w:cstheme="minorHAnsi"/>
              </w:rPr>
              <w:t>iel</w:t>
            </w:r>
            <w:r w:rsidRPr="00AB09DB">
              <w:rPr>
                <w:rFonts w:cstheme="minorHAnsi"/>
              </w:rPr>
              <w:t xml:space="preserve"> Woods, DFAT Counsellor</w:t>
            </w:r>
            <w:r w:rsidR="00263615">
              <w:rPr>
                <w:rFonts w:cstheme="minorHAnsi"/>
              </w:rPr>
              <w:t xml:space="preserve"> </w:t>
            </w:r>
            <w:r w:rsidR="00263615">
              <w:rPr>
                <w:rFonts w:ascii="Calibri" w:hAnsi="Calibri" w:cs="Calibri"/>
              </w:rPr>
              <w:t>–</w:t>
            </w:r>
            <w:r w:rsidRPr="00AB09DB">
              <w:rPr>
                <w:rFonts w:cstheme="minorHAnsi"/>
              </w:rPr>
              <w:t xml:space="preserve"> Development (Governance and Rural Development), Australian Embassy, Dili</w:t>
            </w:r>
          </w:p>
        </w:tc>
      </w:tr>
      <w:tr w:rsidR="00A54555" w:rsidRPr="00AB09DB" w14:paraId="751FD206" w14:textId="77777777" w:rsidTr="00A54555">
        <w:tc>
          <w:tcPr>
            <w:tcW w:w="996" w:type="pct"/>
          </w:tcPr>
          <w:p w14:paraId="1383CAFC" w14:textId="0CD917F2" w:rsidR="00A54555" w:rsidRPr="00AB09DB" w:rsidRDefault="00A54555" w:rsidP="008E734D">
            <w:pPr>
              <w:rPr>
                <w:rFonts w:cstheme="minorHAnsi"/>
              </w:rPr>
            </w:pPr>
            <w:r w:rsidRPr="00AB09DB">
              <w:rPr>
                <w:rFonts w:cstheme="minorHAnsi"/>
              </w:rPr>
              <w:t xml:space="preserve">18 May </w:t>
            </w:r>
          </w:p>
        </w:tc>
        <w:tc>
          <w:tcPr>
            <w:tcW w:w="4004" w:type="pct"/>
          </w:tcPr>
          <w:p w14:paraId="420ED68D" w14:textId="77777777" w:rsidR="00A54555" w:rsidRPr="00AB09DB" w:rsidRDefault="00A54555" w:rsidP="008E734D">
            <w:pPr>
              <w:rPr>
                <w:rFonts w:cstheme="minorHAnsi"/>
              </w:rPr>
            </w:pPr>
            <w:r w:rsidRPr="00AB09DB">
              <w:rPr>
                <w:rFonts w:cstheme="minorHAnsi"/>
              </w:rPr>
              <w:t>Paul Regnault, Second Secretary, Rural Development, Australian Embassy, Dili</w:t>
            </w:r>
          </w:p>
        </w:tc>
      </w:tr>
      <w:tr w:rsidR="00A54555" w:rsidRPr="00AB09DB" w14:paraId="1387D972" w14:textId="77777777" w:rsidTr="00A54555">
        <w:tc>
          <w:tcPr>
            <w:tcW w:w="996" w:type="pct"/>
          </w:tcPr>
          <w:p w14:paraId="60C9237E" w14:textId="7F7868A4" w:rsidR="00A54555" w:rsidRPr="00AB09DB" w:rsidRDefault="00A54555" w:rsidP="008E734D">
            <w:pPr>
              <w:rPr>
                <w:rFonts w:cstheme="minorHAnsi"/>
              </w:rPr>
            </w:pPr>
            <w:r w:rsidRPr="00AB09DB">
              <w:rPr>
                <w:rFonts w:cstheme="minorHAnsi"/>
              </w:rPr>
              <w:t xml:space="preserve">29 May </w:t>
            </w:r>
          </w:p>
        </w:tc>
        <w:tc>
          <w:tcPr>
            <w:tcW w:w="4004" w:type="pct"/>
          </w:tcPr>
          <w:p w14:paraId="1F638798" w14:textId="77777777" w:rsidR="00A54555" w:rsidRPr="00AB09DB" w:rsidRDefault="00A54555" w:rsidP="008E734D">
            <w:pPr>
              <w:rPr>
                <w:rFonts w:cstheme="minorHAnsi"/>
              </w:rPr>
            </w:pPr>
            <w:r w:rsidRPr="00AB09DB">
              <w:rPr>
                <w:rFonts w:cstheme="minorHAnsi"/>
              </w:rPr>
              <w:t>Michiko Miyamoto, Country Director, ILO, Jakarta</w:t>
            </w:r>
          </w:p>
        </w:tc>
      </w:tr>
      <w:tr w:rsidR="00A54555" w:rsidRPr="00AB09DB" w14:paraId="157AA88F" w14:textId="77777777" w:rsidTr="00A54555">
        <w:tc>
          <w:tcPr>
            <w:tcW w:w="996" w:type="pct"/>
          </w:tcPr>
          <w:p w14:paraId="5DAD9B31" w14:textId="49535D17" w:rsidR="00A54555" w:rsidRPr="00AB09DB" w:rsidRDefault="00A54555" w:rsidP="008E734D">
            <w:pPr>
              <w:rPr>
                <w:rFonts w:cstheme="minorHAnsi"/>
              </w:rPr>
            </w:pPr>
            <w:r w:rsidRPr="00AB09DB">
              <w:rPr>
                <w:rFonts w:cstheme="minorHAnsi"/>
              </w:rPr>
              <w:t xml:space="preserve">29 May </w:t>
            </w:r>
          </w:p>
        </w:tc>
        <w:tc>
          <w:tcPr>
            <w:tcW w:w="4004" w:type="pct"/>
          </w:tcPr>
          <w:p w14:paraId="68278A27" w14:textId="1E27272E" w:rsidR="00A54555" w:rsidRPr="00AB09DB" w:rsidRDefault="00A54555" w:rsidP="008E734D">
            <w:pPr>
              <w:rPr>
                <w:rFonts w:cstheme="minorHAnsi"/>
              </w:rPr>
            </w:pPr>
            <w:r w:rsidRPr="00AB09DB">
              <w:rPr>
                <w:rFonts w:cstheme="minorHAnsi"/>
              </w:rPr>
              <w:t xml:space="preserve">Bas Athmer, Chief Technical Adviser, R4D </w:t>
            </w:r>
            <w:r w:rsidR="00263615">
              <w:rPr>
                <w:rFonts w:cstheme="minorHAnsi"/>
              </w:rPr>
              <w:t>–</w:t>
            </w:r>
            <w:r w:rsidRPr="00AB09DB">
              <w:rPr>
                <w:rFonts w:cstheme="minorHAnsi"/>
              </w:rPr>
              <w:t xml:space="preserve"> ILO, Bangkok</w:t>
            </w:r>
          </w:p>
        </w:tc>
      </w:tr>
      <w:tr w:rsidR="00A54555" w:rsidRPr="00AB09DB" w14:paraId="6E870BE3" w14:textId="77777777" w:rsidTr="00A54555">
        <w:tc>
          <w:tcPr>
            <w:tcW w:w="996" w:type="pct"/>
          </w:tcPr>
          <w:p w14:paraId="1DA12874" w14:textId="77777777" w:rsidR="00A54555" w:rsidRPr="00AB09DB" w:rsidRDefault="00A54555" w:rsidP="008E734D">
            <w:pPr>
              <w:rPr>
                <w:rFonts w:cstheme="minorHAnsi"/>
              </w:rPr>
            </w:pPr>
            <w:r w:rsidRPr="00AB09DB">
              <w:rPr>
                <w:rFonts w:cstheme="minorHAnsi"/>
              </w:rPr>
              <w:t>20 June</w:t>
            </w:r>
          </w:p>
        </w:tc>
        <w:tc>
          <w:tcPr>
            <w:tcW w:w="4004" w:type="pct"/>
          </w:tcPr>
          <w:p w14:paraId="4A99ADF3" w14:textId="78BD3CF9" w:rsidR="00A54555" w:rsidRPr="00AB09DB" w:rsidRDefault="00A54555" w:rsidP="008E734D">
            <w:pPr>
              <w:rPr>
                <w:rFonts w:cstheme="minorHAnsi"/>
              </w:rPr>
            </w:pPr>
            <w:r w:rsidRPr="00AB09DB">
              <w:rPr>
                <w:rFonts w:cstheme="minorHAnsi"/>
              </w:rPr>
              <w:t>Victor do Silva, Community Member, Maumeta Village Office</w:t>
            </w:r>
          </w:p>
        </w:tc>
      </w:tr>
      <w:tr w:rsidR="00A54555" w:rsidRPr="00AB09DB" w14:paraId="25FA34EC" w14:textId="77777777" w:rsidTr="00A54555">
        <w:tc>
          <w:tcPr>
            <w:tcW w:w="996" w:type="pct"/>
          </w:tcPr>
          <w:p w14:paraId="4DDFF521" w14:textId="77777777" w:rsidR="00A54555" w:rsidRPr="00AB09DB" w:rsidRDefault="00A54555" w:rsidP="008E734D">
            <w:pPr>
              <w:rPr>
                <w:rFonts w:cstheme="minorHAnsi"/>
              </w:rPr>
            </w:pPr>
            <w:r w:rsidRPr="00AB09DB">
              <w:rPr>
                <w:rFonts w:cstheme="minorHAnsi"/>
              </w:rPr>
              <w:t>20 June</w:t>
            </w:r>
          </w:p>
        </w:tc>
        <w:tc>
          <w:tcPr>
            <w:tcW w:w="4004" w:type="pct"/>
          </w:tcPr>
          <w:p w14:paraId="23CBE1F6" w14:textId="77777777" w:rsidR="00A54555" w:rsidRPr="00AB09DB" w:rsidRDefault="00A54555" w:rsidP="008E734D">
            <w:pPr>
              <w:rPr>
                <w:rFonts w:cstheme="minorHAnsi"/>
              </w:rPr>
            </w:pPr>
            <w:r w:rsidRPr="00AB09DB">
              <w:rPr>
                <w:rFonts w:cstheme="minorHAnsi"/>
              </w:rPr>
              <w:t>Victor do Silva (M), Community Member, Maumeta Village Office</w:t>
            </w:r>
          </w:p>
        </w:tc>
      </w:tr>
      <w:tr w:rsidR="00A54555" w:rsidRPr="00AB09DB" w14:paraId="1E15789D" w14:textId="77777777" w:rsidTr="00A54555">
        <w:tc>
          <w:tcPr>
            <w:tcW w:w="996" w:type="pct"/>
          </w:tcPr>
          <w:p w14:paraId="0ACD11D6" w14:textId="77777777" w:rsidR="00A54555" w:rsidRPr="00AB09DB" w:rsidRDefault="00A54555" w:rsidP="008E734D">
            <w:pPr>
              <w:rPr>
                <w:rFonts w:cstheme="minorHAnsi"/>
              </w:rPr>
            </w:pPr>
            <w:r w:rsidRPr="00AB09DB">
              <w:rPr>
                <w:rFonts w:cstheme="minorHAnsi"/>
              </w:rPr>
              <w:t>20 June</w:t>
            </w:r>
          </w:p>
        </w:tc>
        <w:tc>
          <w:tcPr>
            <w:tcW w:w="4004" w:type="pct"/>
          </w:tcPr>
          <w:p w14:paraId="7831F8E2" w14:textId="77777777" w:rsidR="00A54555" w:rsidRPr="00AB09DB" w:rsidRDefault="00A54555" w:rsidP="008E734D">
            <w:pPr>
              <w:rPr>
                <w:rFonts w:cstheme="minorHAnsi"/>
                <w:lang w:val="es-ES_tradnl"/>
              </w:rPr>
            </w:pPr>
            <w:r w:rsidRPr="00AB09DB">
              <w:rPr>
                <w:rFonts w:cstheme="minorHAnsi"/>
                <w:lang w:val="es-ES_tradnl"/>
              </w:rPr>
              <w:t>Maria Odete Fátima (F), Contractor, Nartutu (Maumeta)</w:t>
            </w:r>
          </w:p>
        </w:tc>
      </w:tr>
      <w:tr w:rsidR="00A54555" w:rsidRPr="00AB09DB" w14:paraId="1AABFDCF" w14:textId="77777777" w:rsidTr="00A54555">
        <w:tc>
          <w:tcPr>
            <w:tcW w:w="996" w:type="pct"/>
          </w:tcPr>
          <w:p w14:paraId="38C0E026" w14:textId="77777777" w:rsidR="00A54555" w:rsidRPr="00AB09DB" w:rsidRDefault="00A54555" w:rsidP="008E734D">
            <w:pPr>
              <w:rPr>
                <w:rFonts w:cstheme="minorHAnsi"/>
              </w:rPr>
            </w:pPr>
            <w:r w:rsidRPr="00AB09DB">
              <w:rPr>
                <w:rFonts w:cstheme="minorHAnsi"/>
              </w:rPr>
              <w:t>20 June</w:t>
            </w:r>
          </w:p>
        </w:tc>
        <w:tc>
          <w:tcPr>
            <w:tcW w:w="4004" w:type="pct"/>
          </w:tcPr>
          <w:p w14:paraId="5A63E5B9" w14:textId="77777777" w:rsidR="00A54555" w:rsidRPr="00AB09DB" w:rsidRDefault="00A54555" w:rsidP="008E734D">
            <w:pPr>
              <w:rPr>
                <w:rFonts w:cstheme="minorHAnsi"/>
              </w:rPr>
            </w:pPr>
            <w:r w:rsidRPr="00AB09DB">
              <w:rPr>
                <w:rFonts w:eastAsia="Times New Roman" w:cstheme="minorHAnsi"/>
                <w:bCs/>
              </w:rPr>
              <w:t>Marcos Lopes Martins (M) Worker, Maumeta Lau (Maumeta)</w:t>
            </w:r>
          </w:p>
        </w:tc>
      </w:tr>
      <w:tr w:rsidR="00A54555" w:rsidRPr="00AB09DB" w14:paraId="7867452A" w14:textId="77777777" w:rsidTr="00A54555">
        <w:tc>
          <w:tcPr>
            <w:tcW w:w="996" w:type="pct"/>
          </w:tcPr>
          <w:p w14:paraId="53349D41" w14:textId="77777777" w:rsidR="00A54555" w:rsidRPr="00AB09DB" w:rsidRDefault="00A54555" w:rsidP="008E734D">
            <w:pPr>
              <w:rPr>
                <w:rFonts w:cstheme="minorHAnsi"/>
              </w:rPr>
            </w:pPr>
            <w:r w:rsidRPr="00AB09DB">
              <w:rPr>
                <w:rFonts w:cstheme="minorHAnsi"/>
              </w:rPr>
              <w:t>20 June</w:t>
            </w:r>
          </w:p>
        </w:tc>
        <w:tc>
          <w:tcPr>
            <w:tcW w:w="4004" w:type="pct"/>
          </w:tcPr>
          <w:p w14:paraId="2481A327" w14:textId="77777777" w:rsidR="00A54555" w:rsidRPr="00AB09DB" w:rsidRDefault="00A54555" w:rsidP="008E734D">
            <w:pPr>
              <w:rPr>
                <w:rFonts w:cstheme="minorHAnsi"/>
                <w:lang w:val="es-ES_tradnl"/>
              </w:rPr>
            </w:pPr>
            <w:r w:rsidRPr="00AB09DB">
              <w:rPr>
                <w:rFonts w:cstheme="minorHAnsi"/>
                <w:lang w:val="es-ES_tradnl"/>
              </w:rPr>
              <w:t>Eliberta dos Santos Lopes (F) Worker, Maumeta Lau (Maumeta)</w:t>
            </w:r>
          </w:p>
        </w:tc>
      </w:tr>
      <w:tr w:rsidR="00A54555" w:rsidRPr="00AB09DB" w14:paraId="07A32E4E" w14:textId="77777777" w:rsidTr="00A54555">
        <w:tc>
          <w:tcPr>
            <w:tcW w:w="996" w:type="pct"/>
          </w:tcPr>
          <w:p w14:paraId="2CD542B0" w14:textId="77777777" w:rsidR="00A54555" w:rsidRPr="00AB09DB" w:rsidRDefault="00A54555" w:rsidP="008E734D">
            <w:pPr>
              <w:rPr>
                <w:rFonts w:cstheme="minorHAnsi"/>
              </w:rPr>
            </w:pPr>
            <w:r w:rsidRPr="00AB09DB">
              <w:rPr>
                <w:rFonts w:cstheme="minorHAnsi"/>
              </w:rPr>
              <w:t>20 June</w:t>
            </w:r>
          </w:p>
        </w:tc>
        <w:tc>
          <w:tcPr>
            <w:tcW w:w="4004" w:type="pct"/>
          </w:tcPr>
          <w:p w14:paraId="0C6C191B" w14:textId="77777777" w:rsidR="00A54555" w:rsidRPr="00AB09DB" w:rsidRDefault="00A54555" w:rsidP="008E734D">
            <w:pPr>
              <w:rPr>
                <w:rFonts w:cstheme="minorHAnsi"/>
              </w:rPr>
            </w:pPr>
            <w:r w:rsidRPr="00AB09DB">
              <w:rPr>
                <w:rFonts w:eastAsia="Times New Roman" w:cstheme="minorHAnsi"/>
                <w:bCs/>
              </w:rPr>
              <w:t>Salvador Santos Gomes – Community member, Metagou Village Office</w:t>
            </w:r>
          </w:p>
        </w:tc>
      </w:tr>
      <w:tr w:rsidR="00A54555" w:rsidRPr="00AB09DB" w14:paraId="41C6AC8D" w14:textId="77777777" w:rsidTr="00A54555">
        <w:tc>
          <w:tcPr>
            <w:tcW w:w="996" w:type="pct"/>
          </w:tcPr>
          <w:p w14:paraId="1A3425CE" w14:textId="77777777" w:rsidR="00A54555" w:rsidRPr="00AB09DB" w:rsidRDefault="00A54555" w:rsidP="008E734D">
            <w:pPr>
              <w:rPr>
                <w:rFonts w:cstheme="minorHAnsi"/>
              </w:rPr>
            </w:pPr>
            <w:r w:rsidRPr="00AB09DB">
              <w:rPr>
                <w:rFonts w:cstheme="minorHAnsi"/>
              </w:rPr>
              <w:t>22 June</w:t>
            </w:r>
          </w:p>
        </w:tc>
        <w:tc>
          <w:tcPr>
            <w:tcW w:w="4004" w:type="pct"/>
          </w:tcPr>
          <w:p w14:paraId="5D9AFD8A" w14:textId="77777777" w:rsidR="00A54555" w:rsidRPr="00AB09DB" w:rsidRDefault="00A54555" w:rsidP="008E734D">
            <w:pPr>
              <w:rPr>
                <w:rFonts w:cstheme="minorHAnsi"/>
              </w:rPr>
            </w:pPr>
            <w:r w:rsidRPr="00AB09DB">
              <w:rPr>
                <w:rFonts w:eastAsia="Times New Roman" w:cstheme="minorHAnsi"/>
                <w:bCs/>
              </w:rPr>
              <w:t>Leonel P. Rangel (M), Contractor, Caviq Lda</w:t>
            </w:r>
          </w:p>
        </w:tc>
      </w:tr>
      <w:tr w:rsidR="00A54555" w:rsidRPr="00AB09DB" w14:paraId="0878A533" w14:textId="77777777" w:rsidTr="00A54555">
        <w:tc>
          <w:tcPr>
            <w:tcW w:w="996" w:type="pct"/>
          </w:tcPr>
          <w:p w14:paraId="7DD66B98" w14:textId="77777777" w:rsidR="00A54555" w:rsidRPr="00AB09DB" w:rsidRDefault="00A54555" w:rsidP="008E734D">
            <w:pPr>
              <w:rPr>
                <w:rFonts w:cstheme="minorHAnsi"/>
              </w:rPr>
            </w:pPr>
            <w:r w:rsidRPr="00AB09DB">
              <w:rPr>
                <w:rFonts w:cstheme="minorHAnsi"/>
              </w:rPr>
              <w:t>22 June</w:t>
            </w:r>
          </w:p>
        </w:tc>
        <w:tc>
          <w:tcPr>
            <w:tcW w:w="4004" w:type="pct"/>
          </w:tcPr>
          <w:p w14:paraId="25EAA646" w14:textId="77777777" w:rsidR="00A54555" w:rsidRPr="00AB09DB" w:rsidRDefault="00A54555" w:rsidP="008E734D">
            <w:pPr>
              <w:rPr>
                <w:rFonts w:cstheme="minorHAnsi"/>
                <w:lang w:val="es-ES_tradnl"/>
              </w:rPr>
            </w:pPr>
            <w:r w:rsidRPr="00AB09DB">
              <w:rPr>
                <w:rFonts w:cstheme="minorHAnsi"/>
                <w:lang w:val="es-ES_tradnl"/>
              </w:rPr>
              <w:t>Jorge da Silva (M), Contractor, Espada Metagou Lda</w:t>
            </w:r>
          </w:p>
        </w:tc>
      </w:tr>
      <w:tr w:rsidR="0095543B" w:rsidRPr="00AB09DB" w14:paraId="11AFD72E" w14:textId="77777777" w:rsidTr="00A54555">
        <w:tc>
          <w:tcPr>
            <w:tcW w:w="996" w:type="pct"/>
          </w:tcPr>
          <w:p w14:paraId="323D1CBF" w14:textId="62208F7D" w:rsidR="0095543B" w:rsidRPr="00AB09DB" w:rsidRDefault="0095543B" w:rsidP="008E734D">
            <w:pPr>
              <w:rPr>
                <w:rFonts w:cstheme="minorHAnsi"/>
              </w:rPr>
            </w:pPr>
            <w:r w:rsidRPr="00AB09DB">
              <w:rPr>
                <w:rFonts w:cstheme="minorHAnsi"/>
              </w:rPr>
              <w:t>2 July</w:t>
            </w:r>
          </w:p>
        </w:tc>
        <w:tc>
          <w:tcPr>
            <w:tcW w:w="4004" w:type="pct"/>
          </w:tcPr>
          <w:p w14:paraId="6D8490B1" w14:textId="3A8DC69D" w:rsidR="0095543B" w:rsidRPr="00AB09DB" w:rsidRDefault="0095543B" w:rsidP="008E734D">
            <w:pPr>
              <w:rPr>
                <w:rFonts w:cstheme="minorHAnsi"/>
              </w:rPr>
            </w:pPr>
            <w:r w:rsidRPr="00AB09DB">
              <w:rPr>
                <w:rFonts w:cstheme="minorHAnsi"/>
                <w:lang w:val="es-ES_tradnl"/>
              </w:rPr>
              <w:t xml:space="preserve">Regan Fields, Amanda </w:t>
            </w:r>
            <w:r w:rsidR="00306366" w:rsidRPr="00AB09DB">
              <w:rPr>
                <w:rFonts w:cstheme="minorHAnsi"/>
                <w:lang w:val="es-ES_tradnl"/>
              </w:rPr>
              <w:t>Andonovski, Horacio Barreto, Australian Embassy</w:t>
            </w:r>
            <w:r w:rsidR="00DA6550">
              <w:rPr>
                <w:rFonts w:cstheme="minorHAnsi"/>
                <w:lang w:val="es-ES_tradnl"/>
              </w:rPr>
              <w:t xml:space="preserve"> TL</w:t>
            </w:r>
          </w:p>
        </w:tc>
      </w:tr>
      <w:tr w:rsidR="00A54555" w:rsidRPr="00AB09DB" w14:paraId="4CEA6FAC" w14:textId="77777777" w:rsidTr="00A54555">
        <w:tc>
          <w:tcPr>
            <w:tcW w:w="996" w:type="pct"/>
          </w:tcPr>
          <w:p w14:paraId="17664256" w14:textId="77777777" w:rsidR="00A54555" w:rsidRPr="00AB09DB" w:rsidRDefault="00A54555" w:rsidP="008E734D">
            <w:pPr>
              <w:rPr>
                <w:rFonts w:cstheme="minorHAnsi"/>
              </w:rPr>
            </w:pPr>
            <w:r w:rsidRPr="00AB09DB">
              <w:rPr>
                <w:rFonts w:cstheme="minorHAnsi"/>
              </w:rPr>
              <w:t>3 July</w:t>
            </w:r>
          </w:p>
        </w:tc>
        <w:tc>
          <w:tcPr>
            <w:tcW w:w="4004" w:type="pct"/>
          </w:tcPr>
          <w:p w14:paraId="490BA88B" w14:textId="207F8713" w:rsidR="00A54555" w:rsidRPr="00AB09DB" w:rsidRDefault="00306366" w:rsidP="008E734D">
            <w:pPr>
              <w:rPr>
                <w:rFonts w:cstheme="minorHAnsi"/>
              </w:rPr>
            </w:pPr>
            <w:r w:rsidRPr="00AB09DB">
              <w:rPr>
                <w:rFonts w:cstheme="minorHAnsi"/>
              </w:rPr>
              <w:t xml:space="preserve">Peter Roberts, </w:t>
            </w:r>
            <w:r w:rsidR="00A54555" w:rsidRPr="00AB09DB">
              <w:rPr>
                <w:rFonts w:cstheme="minorHAnsi"/>
              </w:rPr>
              <w:t>Australian Ambassador</w:t>
            </w:r>
          </w:p>
        </w:tc>
      </w:tr>
      <w:tr w:rsidR="00A54555" w:rsidRPr="00AB09DB" w14:paraId="7BCC5BB8" w14:textId="77777777" w:rsidTr="00A54555">
        <w:tc>
          <w:tcPr>
            <w:tcW w:w="996" w:type="pct"/>
          </w:tcPr>
          <w:p w14:paraId="58CB0442" w14:textId="77777777" w:rsidR="00A54555" w:rsidRPr="00AB09DB" w:rsidRDefault="00A54555" w:rsidP="008E734D">
            <w:pPr>
              <w:rPr>
                <w:rFonts w:cstheme="minorHAnsi"/>
              </w:rPr>
            </w:pPr>
            <w:r w:rsidRPr="00AB09DB">
              <w:rPr>
                <w:rFonts w:cstheme="minorHAnsi"/>
              </w:rPr>
              <w:t>3 July</w:t>
            </w:r>
          </w:p>
        </w:tc>
        <w:tc>
          <w:tcPr>
            <w:tcW w:w="4004" w:type="pct"/>
          </w:tcPr>
          <w:p w14:paraId="7F6F2B98" w14:textId="77777777" w:rsidR="00A54555" w:rsidRPr="00AB09DB" w:rsidRDefault="00A54555" w:rsidP="008E734D">
            <w:pPr>
              <w:rPr>
                <w:rFonts w:cstheme="minorHAnsi"/>
              </w:rPr>
            </w:pPr>
            <w:r w:rsidRPr="00AB09DB">
              <w:rPr>
                <w:rFonts w:cstheme="minorHAnsi"/>
              </w:rPr>
              <w:t xml:space="preserve">Bas Athmer, Chief Technical Adviser, ILO </w:t>
            </w:r>
          </w:p>
        </w:tc>
      </w:tr>
      <w:tr w:rsidR="00A54555" w:rsidRPr="00AB09DB" w14:paraId="2B346E7C" w14:textId="77777777" w:rsidTr="00A54555">
        <w:tc>
          <w:tcPr>
            <w:tcW w:w="996" w:type="pct"/>
          </w:tcPr>
          <w:p w14:paraId="69E7A7BD" w14:textId="77777777" w:rsidR="00A54555" w:rsidRPr="00AB09DB" w:rsidRDefault="00A54555" w:rsidP="008E734D">
            <w:pPr>
              <w:rPr>
                <w:rFonts w:cstheme="minorHAnsi"/>
              </w:rPr>
            </w:pPr>
            <w:r w:rsidRPr="00AB09DB">
              <w:rPr>
                <w:rFonts w:cstheme="minorHAnsi"/>
              </w:rPr>
              <w:t>3 July</w:t>
            </w:r>
          </w:p>
        </w:tc>
        <w:tc>
          <w:tcPr>
            <w:tcW w:w="4004" w:type="pct"/>
          </w:tcPr>
          <w:p w14:paraId="771AEE46" w14:textId="7A594C90" w:rsidR="00A54555" w:rsidRPr="00AB09DB" w:rsidRDefault="00A54555" w:rsidP="008E734D">
            <w:pPr>
              <w:rPr>
                <w:rFonts w:cstheme="minorHAnsi"/>
              </w:rPr>
            </w:pPr>
            <w:r w:rsidRPr="00AB09DB">
              <w:rPr>
                <w:rFonts w:cstheme="minorHAnsi"/>
              </w:rPr>
              <w:t>Augustus Asare, Chief Technical Adviser, R4D</w:t>
            </w:r>
            <w:r w:rsidR="00DA6550">
              <w:rPr>
                <w:rFonts w:cstheme="minorHAnsi"/>
              </w:rPr>
              <w:t>-SP</w:t>
            </w:r>
          </w:p>
        </w:tc>
      </w:tr>
      <w:tr w:rsidR="00A54555" w:rsidRPr="00AB09DB" w14:paraId="4BBAAEC6" w14:textId="77777777" w:rsidTr="00A54555">
        <w:tc>
          <w:tcPr>
            <w:tcW w:w="996" w:type="pct"/>
          </w:tcPr>
          <w:p w14:paraId="157F5228" w14:textId="77777777" w:rsidR="00A54555" w:rsidRPr="00AB09DB" w:rsidRDefault="00A54555" w:rsidP="008E734D">
            <w:pPr>
              <w:rPr>
                <w:rFonts w:cstheme="minorHAnsi"/>
              </w:rPr>
            </w:pPr>
            <w:r w:rsidRPr="00AB09DB">
              <w:rPr>
                <w:rFonts w:cstheme="minorHAnsi"/>
              </w:rPr>
              <w:t xml:space="preserve">3 July </w:t>
            </w:r>
          </w:p>
        </w:tc>
        <w:tc>
          <w:tcPr>
            <w:tcW w:w="4004" w:type="pct"/>
          </w:tcPr>
          <w:p w14:paraId="507F8A78" w14:textId="5F16D1CC" w:rsidR="00A54555" w:rsidRPr="00AB09DB" w:rsidRDefault="00A54555" w:rsidP="008E734D">
            <w:pPr>
              <w:rPr>
                <w:rFonts w:cstheme="minorHAnsi"/>
              </w:rPr>
            </w:pPr>
            <w:r w:rsidRPr="00AB09DB">
              <w:rPr>
                <w:rFonts w:cstheme="minorHAnsi"/>
              </w:rPr>
              <w:t xml:space="preserve">Rui Hernani Freitas Guterres </w:t>
            </w:r>
            <w:r w:rsidR="00263615">
              <w:rPr>
                <w:rFonts w:ascii="Calibri" w:hAnsi="Calibri" w:cs="Calibri"/>
              </w:rPr>
              <w:t>–</w:t>
            </w:r>
            <w:r w:rsidRPr="00AB09DB">
              <w:rPr>
                <w:rFonts w:cstheme="minorHAnsi"/>
              </w:rPr>
              <w:t xml:space="preserve"> Director General Public Works</w:t>
            </w:r>
          </w:p>
        </w:tc>
      </w:tr>
      <w:tr w:rsidR="00A54555" w:rsidRPr="00AB09DB" w14:paraId="5794B0BD" w14:textId="77777777" w:rsidTr="00A54555">
        <w:tc>
          <w:tcPr>
            <w:tcW w:w="996" w:type="pct"/>
          </w:tcPr>
          <w:p w14:paraId="53CFB88C" w14:textId="77777777" w:rsidR="00A54555" w:rsidRPr="00AB09DB" w:rsidRDefault="00A54555" w:rsidP="008E734D">
            <w:pPr>
              <w:rPr>
                <w:rFonts w:cstheme="minorHAnsi"/>
              </w:rPr>
            </w:pPr>
            <w:r w:rsidRPr="00AB09DB">
              <w:rPr>
                <w:rFonts w:cstheme="minorHAnsi"/>
              </w:rPr>
              <w:t>3 July</w:t>
            </w:r>
          </w:p>
        </w:tc>
        <w:tc>
          <w:tcPr>
            <w:tcW w:w="4004" w:type="pct"/>
          </w:tcPr>
          <w:p w14:paraId="62E7ABCC" w14:textId="3E5CB434" w:rsidR="00A54555" w:rsidRPr="00AB09DB" w:rsidRDefault="00A54555" w:rsidP="008E734D">
            <w:pPr>
              <w:rPr>
                <w:rFonts w:cstheme="minorHAnsi"/>
              </w:rPr>
            </w:pPr>
            <w:r w:rsidRPr="00AB09DB">
              <w:rPr>
                <w:rFonts w:cstheme="minorHAnsi"/>
              </w:rPr>
              <w:t>Milton Monteiro, Director, DRBFC</w:t>
            </w:r>
          </w:p>
        </w:tc>
      </w:tr>
      <w:tr w:rsidR="00A54555" w:rsidRPr="00AB09DB" w14:paraId="65053017" w14:textId="77777777" w:rsidTr="00A54555">
        <w:tc>
          <w:tcPr>
            <w:tcW w:w="996" w:type="pct"/>
          </w:tcPr>
          <w:p w14:paraId="7E4D1946" w14:textId="77777777" w:rsidR="00A54555" w:rsidRPr="00AB09DB" w:rsidRDefault="00A54555" w:rsidP="008E734D">
            <w:pPr>
              <w:rPr>
                <w:rFonts w:cstheme="minorHAnsi"/>
              </w:rPr>
            </w:pPr>
            <w:r w:rsidRPr="00AB09DB">
              <w:rPr>
                <w:rFonts w:cstheme="minorHAnsi"/>
              </w:rPr>
              <w:t>4 July</w:t>
            </w:r>
          </w:p>
        </w:tc>
        <w:tc>
          <w:tcPr>
            <w:tcW w:w="4004" w:type="pct"/>
          </w:tcPr>
          <w:p w14:paraId="6ECF91BB" w14:textId="77777777" w:rsidR="00A54555" w:rsidRPr="00AB09DB" w:rsidRDefault="00A54555" w:rsidP="008E734D">
            <w:pPr>
              <w:rPr>
                <w:rFonts w:cstheme="minorHAnsi"/>
              </w:rPr>
            </w:pPr>
            <w:r w:rsidRPr="00AB09DB">
              <w:rPr>
                <w:rFonts w:cstheme="minorHAnsi"/>
              </w:rPr>
              <w:t>R4D-SP FGD1 – Roads engineering, capacity development and contract management</w:t>
            </w:r>
          </w:p>
        </w:tc>
      </w:tr>
      <w:tr w:rsidR="00A54555" w:rsidRPr="00AB09DB" w14:paraId="09AC028D" w14:textId="77777777" w:rsidTr="00A54555">
        <w:tc>
          <w:tcPr>
            <w:tcW w:w="996" w:type="pct"/>
          </w:tcPr>
          <w:p w14:paraId="1312D4C6" w14:textId="097B60E5" w:rsidR="00A54555" w:rsidRPr="00AB09DB" w:rsidRDefault="00A54555" w:rsidP="008E734D">
            <w:pPr>
              <w:rPr>
                <w:rFonts w:cstheme="minorHAnsi"/>
              </w:rPr>
            </w:pPr>
            <w:r w:rsidRPr="00AB09DB">
              <w:rPr>
                <w:rFonts w:cstheme="minorHAnsi"/>
              </w:rPr>
              <w:t>4 July</w:t>
            </w:r>
          </w:p>
        </w:tc>
        <w:tc>
          <w:tcPr>
            <w:tcW w:w="4004" w:type="pct"/>
          </w:tcPr>
          <w:p w14:paraId="5479716B" w14:textId="77777777" w:rsidR="00A54555" w:rsidRPr="00AB09DB" w:rsidRDefault="00A54555" w:rsidP="008E734D">
            <w:pPr>
              <w:rPr>
                <w:rFonts w:cstheme="minorHAnsi"/>
              </w:rPr>
            </w:pPr>
            <w:r w:rsidRPr="00AB09DB">
              <w:rPr>
                <w:rFonts w:cstheme="minorHAnsi"/>
              </w:rPr>
              <w:t>R4D-SP FGD 2 – Database, GIS officer, M&amp;E officer, Social protection</w:t>
            </w:r>
          </w:p>
        </w:tc>
      </w:tr>
      <w:tr w:rsidR="00A54555" w:rsidRPr="00AB09DB" w14:paraId="6D45E519" w14:textId="77777777" w:rsidTr="00A54555">
        <w:tc>
          <w:tcPr>
            <w:tcW w:w="996" w:type="pct"/>
          </w:tcPr>
          <w:p w14:paraId="26EAA09C" w14:textId="5D40E63D" w:rsidR="00A54555" w:rsidRPr="00AB09DB" w:rsidRDefault="00A54555" w:rsidP="008E734D">
            <w:pPr>
              <w:rPr>
                <w:rFonts w:cstheme="minorHAnsi"/>
              </w:rPr>
            </w:pPr>
            <w:r w:rsidRPr="00AB09DB">
              <w:rPr>
                <w:rFonts w:cstheme="minorHAnsi"/>
              </w:rPr>
              <w:t>4 July</w:t>
            </w:r>
          </w:p>
        </w:tc>
        <w:tc>
          <w:tcPr>
            <w:tcW w:w="4004" w:type="pct"/>
          </w:tcPr>
          <w:p w14:paraId="12203BCB" w14:textId="77777777" w:rsidR="00A54555" w:rsidRPr="00AB09DB" w:rsidRDefault="00A54555" w:rsidP="008E734D">
            <w:pPr>
              <w:rPr>
                <w:rFonts w:cstheme="minorHAnsi"/>
              </w:rPr>
            </w:pPr>
            <w:r w:rsidRPr="00AB09DB">
              <w:rPr>
                <w:rFonts w:cstheme="minorHAnsi"/>
              </w:rPr>
              <w:t>R4D-SP FGD 3 – R4D-SP Regional Coordinators</w:t>
            </w:r>
          </w:p>
        </w:tc>
      </w:tr>
      <w:tr w:rsidR="00A54555" w:rsidRPr="00AB09DB" w14:paraId="42D89A41" w14:textId="77777777" w:rsidTr="00A54555">
        <w:tc>
          <w:tcPr>
            <w:tcW w:w="996" w:type="pct"/>
          </w:tcPr>
          <w:p w14:paraId="2D72DB4E" w14:textId="1DCDA314" w:rsidR="00A54555" w:rsidRPr="00AB09DB" w:rsidRDefault="00A54555" w:rsidP="008E734D">
            <w:pPr>
              <w:rPr>
                <w:rFonts w:cstheme="minorHAnsi"/>
              </w:rPr>
            </w:pPr>
            <w:r w:rsidRPr="00AB09DB">
              <w:rPr>
                <w:rFonts w:cstheme="minorHAnsi"/>
              </w:rPr>
              <w:t xml:space="preserve">4 July </w:t>
            </w:r>
          </w:p>
        </w:tc>
        <w:tc>
          <w:tcPr>
            <w:tcW w:w="4004" w:type="pct"/>
          </w:tcPr>
          <w:p w14:paraId="2A54167B" w14:textId="3E3C653F" w:rsidR="00A54555" w:rsidRPr="00AB09DB" w:rsidRDefault="00A54555" w:rsidP="008E734D">
            <w:pPr>
              <w:rPr>
                <w:rFonts w:cstheme="minorHAnsi"/>
              </w:rPr>
            </w:pPr>
            <w:r w:rsidRPr="00AB09DB">
              <w:rPr>
                <w:rFonts w:cstheme="minorHAnsi"/>
              </w:rPr>
              <w:t>Joao Gama de Sousa Manager, DRBFC Projects</w:t>
            </w:r>
          </w:p>
        </w:tc>
      </w:tr>
      <w:tr w:rsidR="00A54555" w:rsidRPr="00AB09DB" w14:paraId="112783EA" w14:textId="77777777" w:rsidTr="00A54555">
        <w:tc>
          <w:tcPr>
            <w:tcW w:w="996" w:type="pct"/>
          </w:tcPr>
          <w:p w14:paraId="0AA28E07" w14:textId="74F605D6" w:rsidR="00A54555" w:rsidRPr="00AB09DB" w:rsidRDefault="00A54555" w:rsidP="008E734D">
            <w:pPr>
              <w:rPr>
                <w:rFonts w:cstheme="minorHAnsi"/>
              </w:rPr>
            </w:pPr>
            <w:r w:rsidRPr="00AB09DB">
              <w:rPr>
                <w:rFonts w:cstheme="minorHAnsi"/>
              </w:rPr>
              <w:t>4 July</w:t>
            </w:r>
          </w:p>
        </w:tc>
        <w:tc>
          <w:tcPr>
            <w:tcW w:w="4004" w:type="pct"/>
          </w:tcPr>
          <w:p w14:paraId="192F50ED" w14:textId="66ADE230" w:rsidR="00A54555" w:rsidRPr="00AB09DB" w:rsidRDefault="00A54555" w:rsidP="008E734D">
            <w:r w:rsidRPr="00AB09DB">
              <w:t>Celso da Costa Oliveira, Director H</w:t>
            </w:r>
            <w:r w:rsidR="00AB09DB" w:rsidRPr="00AB09DB">
              <w:rPr>
                <w:rFonts w:cstheme="minorHAnsi"/>
                <w:lang w:val="es-ES_tradnl"/>
              </w:rPr>
              <w:t>uman Resources</w:t>
            </w:r>
          </w:p>
        </w:tc>
      </w:tr>
      <w:tr w:rsidR="00A54555" w:rsidRPr="00AB09DB" w14:paraId="3F76EB30" w14:textId="77777777" w:rsidTr="00A54555">
        <w:tc>
          <w:tcPr>
            <w:tcW w:w="996" w:type="pct"/>
          </w:tcPr>
          <w:p w14:paraId="33FC56B0" w14:textId="1D4ADF33" w:rsidR="00A54555" w:rsidRPr="00AB09DB" w:rsidRDefault="00A54555" w:rsidP="008E734D">
            <w:pPr>
              <w:rPr>
                <w:rFonts w:cstheme="minorHAnsi"/>
              </w:rPr>
            </w:pPr>
            <w:r w:rsidRPr="00AB09DB">
              <w:rPr>
                <w:rFonts w:cstheme="minorHAnsi"/>
              </w:rPr>
              <w:t xml:space="preserve">5 July </w:t>
            </w:r>
          </w:p>
        </w:tc>
        <w:tc>
          <w:tcPr>
            <w:tcW w:w="4004" w:type="pct"/>
          </w:tcPr>
          <w:p w14:paraId="72967DFE" w14:textId="5C617620" w:rsidR="00A54555" w:rsidRPr="00AB09DB" w:rsidRDefault="00A54555" w:rsidP="008E734D">
            <w:pPr>
              <w:rPr>
                <w:rFonts w:cstheme="minorHAnsi"/>
              </w:rPr>
            </w:pPr>
            <w:r w:rsidRPr="00AB09DB">
              <w:rPr>
                <w:rFonts w:cstheme="minorHAnsi"/>
              </w:rPr>
              <w:t xml:space="preserve">Krispin Rego Fernandes, </w:t>
            </w:r>
            <w:r w:rsidR="00456264" w:rsidRPr="001E39E2">
              <w:rPr>
                <w:rFonts w:eastAsia="Trebuchet MS" w:cstheme="minorHAnsi"/>
                <w:color w:val="000000"/>
              </w:rPr>
              <w:t>Major Projects Secretariat</w:t>
            </w:r>
            <w:r w:rsidR="00456264" w:rsidRPr="00AB09DB" w:rsidDel="00456264">
              <w:rPr>
                <w:rFonts w:cstheme="minorHAnsi"/>
              </w:rPr>
              <w:t xml:space="preserve"> </w:t>
            </w:r>
            <w:r w:rsidRPr="00AB09DB">
              <w:rPr>
                <w:rFonts w:cstheme="minorHAnsi"/>
              </w:rPr>
              <w:t>– Coordinator, Sec for Infrastructure Fund</w:t>
            </w:r>
          </w:p>
        </w:tc>
      </w:tr>
      <w:tr w:rsidR="00A54555" w:rsidRPr="00AB09DB" w14:paraId="121E41F4" w14:textId="77777777" w:rsidTr="00A54555">
        <w:tc>
          <w:tcPr>
            <w:tcW w:w="996" w:type="pct"/>
          </w:tcPr>
          <w:p w14:paraId="502966AE" w14:textId="21FD9839" w:rsidR="00A54555" w:rsidRPr="00AB09DB" w:rsidRDefault="00A54555" w:rsidP="008E734D">
            <w:pPr>
              <w:rPr>
                <w:rFonts w:cstheme="minorHAnsi"/>
              </w:rPr>
            </w:pPr>
            <w:r w:rsidRPr="00AB09DB">
              <w:rPr>
                <w:rFonts w:cstheme="minorHAnsi"/>
              </w:rPr>
              <w:t>5 July</w:t>
            </w:r>
          </w:p>
        </w:tc>
        <w:tc>
          <w:tcPr>
            <w:tcW w:w="4004" w:type="pct"/>
          </w:tcPr>
          <w:p w14:paraId="5F54FDAC" w14:textId="77777777" w:rsidR="00A54555" w:rsidRPr="00AB09DB" w:rsidRDefault="00A54555" w:rsidP="008E734D">
            <w:pPr>
              <w:rPr>
                <w:rFonts w:cstheme="minorHAnsi"/>
              </w:rPr>
            </w:pPr>
            <w:r w:rsidRPr="00AB09DB">
              <w:rPr>
                <w:rFonts w:cstheme="minorHAnsi"/>
              </w:rPr>
              <w:t>Albert Uriyo, ERA-AF</w:t>
            </w:r>
          </w:p>
        </w:tc>
      </w:tr>
      <w:tr w:rsidR="00A54555" w:rsidRPr="00AB09DB" w14:paraId="45880A86" w14:textId="77777777" w:rsidTr="00A54555">
        <w:tc>
          <w:tcPr>
            <w:tcW w:w="996" w:type="pct"/>
          </w:tcPr>
          <w:p w14:paraId="2DD4F13A" w14:textId="18C57A15" w:rsidR="00A54555" w:rsidRPr="00AB09DB" w:rsidRDefault="00A54555" w:rsidP="008E734D">
            <w:pPr>
              <w:rPr>
                <w:rFonts w:cstheme="minorHAnsi"/>
              </w:rPr>
            </w:pPr>
            <w:r w:rsidRPr="00AB09DB">
              <w:rPr>
                <w:rFonts w:cstheme="minorHAnsi"/>
              </w:rPr>
              <w:t xml:space="preserve">5 July </w:t>
            </w:r>
          </w:p>
        </w:tc>
        <w:tc>
          <w:tcPr>
            <w:tcW w:w="4004" w:type="pct"/>
          </w:tcPr>
          <w:p w14:paraId="5D3711C4" w14:textId="0CDF14FE" w:rsidR="00A54555" w:rsidRPr="00AB09DB" w:rsidRDefault="00A54555" w:rsidP="008E734D">
            <w:pPr>
              <w:rPr>
                <w:rFonts w:cstheme="minorHAnsi"/>
              </w:rPr>
            </w:pPr>
            <w:r w:rsidRPr="00AB09DB">
              <w:rPr>
                <w:rFonts w:cstheme="minorHAnsi"/>
              </w:rPr>
              <w:t>Rui da Costa, Deputy Director General, A</w:t>
            </w:r>
            <w:r w:rsidR="00D007F6" w:rsidRPr="00AB09DB">
              <w:rPr>
                <w:rFonts w:cstheme="minorHAnsi"/>
              </w:rPr>
              <w:t>DN</w:t>
            </w:r>
          </w:p>
        </w:tc>
      </w:tr>
      <w:tr w:rsidR="00A54555" w:rsidRPr="00AB09DB" w14:paraId="431CCA8A" w14:textId="77777777" w:rsidTr="00A54555">
        <w:tc>
          <w:tcPr>
            <w:tcW w:w="996" w:type="pct"/>
          </w:tcPr>
          <w:p w14:paraId="0F0896AB" w14:textId="6AE93405" w:rsidR="00A54555" w:rsidRPr="00AB09DB" w:rsidRDefault="00A54555" w:rsidP="008E734D">
            <w:pPr>
              <w:rPr>
                <w:rFonts w:cstheme="minorHAnsi"/>
              </w:rPr>
            </w:pPr>
            <w:r w:rsidRPr="00AB09DB">
              <w:rPr>
                <w:rFonts w:cstheme="minorHAnsi"/>
              </w:rPr>
              <w:t>5 July</w:t>
            </w:r>
          </w:p>
        </w:tc>
        <w:tc>
          <w:tcPr>
            <w:tcW w:w="4004" w:type="pct"/>
          </w:tcPr>
          <w:p w14:paraId="5788C562" w14:textId="0F7D8D18" w:rsidR="00A54555" w:rsidRPr="00AB09DB" w:rsidRDefault="00A54555" w:rsidP="008E734D">
            <w:pPr>
              <w:rPr>
                <w:rFonts w:cstheme="minorHAnsi"/>
              </w:rPr>
            </w:pPr>
            <w:r w:rsidRPr="00AB09DB">
              <w:rPr>
                <w:rFonts w:cstheme="minorHAnsi"/>
              </w:rPr>
              <w:t xml:space="preserve">Aniceto do Rosario, Director, </w:t>
            </w:r>
            <w:r w:rsidR="00456264" w:rsidRPr="001E39E2">
              <w:rPr>
                <w:rFonts w:eastAsia="Trebuchet MS" w:cstheme="minorHAnsi"/>
                <w:color w:val="000000"/>
              </w:rPr>
              <w:t>National Procurement Commission</w:t>
            </w:r>
          </w:p>
        </w:tc>
      </w:tr>
      <w:tr w:rsidR="00A54555" w:rsidRPr="00AB09DB" w14:paraId="4DFA5C9A" w14:textId="77777777" w:rsidTr="00A54555">
        <w:tc>
          <w:tcPr>
            <w:tcW w:w="996" w:type="pct"/>
          </w:tcPr>
          <w:p w14:paraId="4292DA76" w14:textId="5E9A8D23" w:rsidR="00A54555" w:rsidRPr="00AB09DB" w:rsidRDefault="00A54555" w:rsidP="008E734D">
            <w:pPr>
              <w:rPr>
                <w:rFonts w:cstheme="minorHAnsi"/>
              </w:rPr>
            </w:pPr>
            <w:r w:rsidRPr="00AB09DB">
              <w:rPr>
                <w:rFonts w:cstheme="minorHAnsi"/>
              </w:rPr>
              <w:t>6 July</w:t>
            </w:r>
          </w:p>
        </w:tc>
        <w:tc>
          <w:tcPr>
            <w:tcW w:w="4004" w:type="pct"/>
          </w:tcPr>
          <w:p w14:paraId="16D3C1E7" w14:textId="77777777" w:rsidR="00A54555" w:rsidRPr="00AB09DB" w:rsidRDefault="00A54555" w:rsidP="008E734D">
            <w:pPr>
              <w:rPr>
                <w:rFonts w:cstheme="minorHAnsi"/>
              </w:rPr>
            </w:pPr>
            <w:r w:rsidRPr="00AB09DB">
              <w:rPr>
                <w:rFonts w:cstheme="minorHAnsi"/>
              </w:rPr>
              <w:t>DRBFC FGD 1 – DRBFC Projects, Chief of Training, Projects Department</w:t>
            </w:r>
          </w:p>
        </w:tc>
      </w:tr>
      <w:tr w:rsidR="00A54555" w:rsidRPr="00AB09DB" w14:paraId="6581F4B7" w14:textId="77777777" w:rsidTr="00A54555">
        <w:tc>
          <w:tcPr>
            <w:tcW w:w="996" w:type="pct"/>
          </w:tcPr>
          <w:p w14:paraId="18BF52E5" w14:textId="6A255320" w:rsidR="00A54555" w:rsidRPr="00AB09DB" w:rsidRDefault="00A54555" w:rsidP="008E734D">
            <w:pPr>
              <w:rPr>
                <w:rFonts w:cstheme="minorHAnsi"/>
              </w:rPr>
            </w:pPr>
            <w:r w:rsidRPr="00AB09DB">
              <w:rPr>
                <w:rFonts w:cstheme="minorHAnsi"/>
              </w:rPr>
              <w:t>6 July</w:t>
            </w:r>
          </w:p>
        </w:tc>
        <w:tc>
          <w:tcPr>
            <w:tcW w:w="4004" w:type="pct"/>
          </w:tcPr>
          <w:p w14:paraId="7EDBD196" w14:textId="77777777" w:rsidR="00A54555" w:rsidRPr="00AB09DB" w:rsidRDefault="00A54555" w:rsidP="008E734D">
            <w:pPr>
              <w:rPr>
                <w:rFonts w:cstheme="minorHAnsi"/>
              </w:rPr>
            </w:pPr>
            <w:r w:rsidRPr="00AB09DB">
              <w:rPr>
                <w:rFonts w:cstheme="minorHAnsi"/>
              </w:rPr>
              <w:t>DRBFC FGD 2 – Social safeguards, ICT officer, GIS officer</w:t>
            </w:r>
          </w:p>
        </w:tc>
      </w:tr>
      <w:tr w:rsidR="00A54555" w:rsidRPr="00AB09DB" w14:paraId="6C56C83C" w14:textId="77777777" w:rsidTr="00A54555">
        <w:tc>
          <w:tcPr>
            <w:tcW w:w="996" w:type="pct"/>
          </w:tcPr>
          <w:p w14:paraId="45960E96" w14:textId="34F2E38B" w:rsidR="00A54555" w:rsidRPr="00AB09DB" w:rsidRDefault="00A54555" w:rsidP="008E734D">
            <w:pPr>
              <w:rPr>
                <w:rFonts w:cstheme="minorHAnsi"/>
              </w:rPr>
            </w:pPr>
            <w:r w:rsidRPr="00AB09DB">
              <w:rPr>
                <w:rFonts w:cstheme="minorHAnsi"/>
              </w:rPr>
              <w:t>6 July</w:t>
            </w:r>
          </w:p>
        </w:tc>
        <w:tc>
          <w:tcPr>
            <w:tcW w:w="4004" w:type="pct"/>
          </w:tcPr>
          <w:p w14:paraId="28BA5EDE" w14:textId="77777777" w:rsidR="00A54555" w:rsidRPr="00AB09DB" w:rsidRDefault="00A54555" w:rsidP="008E734D">
            <w:pPr>
              <w:rPr>
                <w:rFonts w:cstheme="minorHAnsi"/>
              </w:rPr>
            </w:pPr>
            <w:r w:rsidRPr="00AB09DB">
              <w:rPr>
                <w:rFonts w:cstheme="minorHAnsi"/>
              </w:rPr>
              <w:t>Makoto Ashino, Matsumoto Hideaki, DRBFC Road Policy adviser, CDRS Team Leader</w:t>
            </w:r>
          </w:p>
        </w:tc>
      </w:tr>
      <w:tr w:rsidR="00A54555" w:rsidRPr="00AB09DB" w14:paraId="0E9FA539" w14:textId="77777777" w:rsidTr="00A54555">
        <w:tc>
          <w:tcPr>
            <w:tcW w:w="996" w:type="pct"/>
          </w:tcPr>
          <w:p w14:paraId="584C99A3" w14:textId="65101B11" w:rsidR="00A54555" w:rsidRPr="00AB09DB" w:rsidRDefault="00A54555" w:rsidP="008E734D">
            <w:pPr>
              <w:rPr>
                <w:rFonts w:cstheme="minorHAnsi"/>
              </w:rPr>
            </w:pPr>
            <w:r w:rsidRPr="00AB09DB">
              <w:rPr>
                <w:rFonts w:cstheme="minorHAnsi"/>
              </w:rPr>
              <w:t>6 July</w:t>
            </w:r>
          </w:p>
        </w:tc>
        <w:tc>
          <w:tcPr>
            <w:tcW w:w="4004" w:type="pct"/>
          </w:tcPr>
          <w:p w14:paraId="0DAED52A" w14:textId="21B9D5A2" w:rsidR="00A54555" w:rsidRPr="00AB09DB" w:rsidRDefault="00A54555" w:rsidP="008E734D">
            <w:pPr>
              <w:rPr>
                <w:rFonts w:cstheme="minorHAnsi"/>
              </w:rPr>
            </w:pPr>
            <w:r w:rsidRPr="00AB09DB">
              <w:rPr>
                <w:rFonts w:cstheme="minorHAnsi"/>
              </w:rPr>
              <w:t>Pd Gui da Silva; Donato Pinheiro, Don Bosco</w:t>
            </w:r>
          </w:p>
        </w:tc>
      </w:tr>
      <w:tr w:rsidR="00A54555" w:rsidRPr="00AB09DB" w14:paraId="042A63D5" w14:textId="77777777" w:rsidTr="00A54555">
        <w:tc>
          <w:tcPr>
            <w:tcW w:w="996" w:type="pct"/>
          </w:tcPr>
          <w:p w14:paraId="1D92322F" w14:textId="35EB57A2" w:rsidR="00A54555" w:rsidRPr="00AB09DB" w:rsidRDefault="00A54555" w:rsidP="008E734D">
            <w:pPr>
              <w:rPr>
                <w:rFonts w:cstheme="minorHAnsi"/>
              </w:rPr>
            </w:pPr>
            <w:r w:rsidRPr="00AB09DB">
              <w:rPr>
                <w:rFonts w:cstheme="minorHAnsi"/>
              </w:rPr>
              <w:t>6 July</w:t>
            </w:r>
          </w:p>
        </w:tc>
        <w:tc>
          <w:tcPr>
            <w:tcW w:w="4004" w:type="pct"/>
          </w:tcPr>
          <w:p w14:paraId="0C9BEA94" w14:textId="77777777" w:rsidR="00A54555" w:rsidRPr="00AB09DB" w:rsidRDefault="00A54555" w:rsidP="008E734D">
            <w:pPr>
              <w:rPr>
                <w:rFonts w:cstheme="minorHAnsi"/>
              </w:rPr>
            </w:pPr>
            <w:r w:rsidRPr="00AB09DB">
              <w:rPr>
                <w:rFonts w:cstheme="minorHAnsi"/>
              </w:rPr>
              <w:t>Maria de Jesus Sarmento, Executive Secretary of CSC</w:t>
            </w:r>
          </w:p>
        </w:tc>
      </w:tr>
      <w:tr w:rsidR="00A54555" w:rsidRPr="00AB09DB" w14:paraId="662039A4" w14:textId="77777777" w:rsidTr="00A54555">
        <w:tc>
          <w:tcPr>
            <w:tcW w:w="996" w:type="pct"/>
          </w:tcPr>
          <w:p w14:paraId="69449BC6" w14:textId="208DB061" w:rsidR="00A54555" w:rsidRPr="00AB09DB" w:rsidRDefault="00A54555" w:rsidP="008E734D">
            <w:pPr>
              <w:rPr>
                <w:rFonts w:cstheme="minorHAnsi"/>
              </w:rPr>
            </w:pPr>
            <w:r w:rsidRPr="00AB09DB">
              <w:rPr>
                <w:rFonts w:cstheme="minorHAnsi"/>
              </w:rPr>
              <w:t>6 July</w:t>
            </w:r>
          </w:p>
        </w:tc>
        <w:tc>
          <w:tcPr>
            <w:tcW w:w="4004" w:type="pct"/>
          </w:tcPr>
          <w:p w14:paraId="0818DA04" w14:textId="4F53714D" w:rsidR="00A54555" w:rsidRPr="00AB09DB" w:rsidRDefault="00A54555" w:rsidP="008E734D">
            <w:pPr>
              <w:rPr>
                <w:rFonts w:cstheme="minorHAnsi"/>
              </w:rPr>
            </w:pPr>
            <w:r w:rsidRPr="00AB09DB">
              <w:rPr>
                <w:rFonts w:cstheme="minorHAnsi"/>
              </w:rPr>
              <w:t>Hernani Viterbo Soares, I</w:t>
            </w:r>
            <w:r w:rsidR="008C6175">
              <w:rPr>
                <w:rFonts w:cstheme="minorHAnsi"/>
              </w:rPr>
              <w:t>A</w:t>
            </w:r>
            <w:r w:rsidRPr="00AB09DB">
              <w:rPr>
                <w:rFonts w:cstheme="minorHAnsi"/>
              </w:rPr>
              <w:t>DE</w:t>
            </w:r>
          </w:p>
        </w:tc>
      </w:tr>
      <w:tr w:rsidR="00A54555" w:rsidRPr="00AB09DB" w14:paraId="7612A22A" w14:textId="77777777" w:rsidTr="00A54555">
        <w:tc>
          <w:tcPr>
            <w:tcW w:w="996" w:type="pct"/>
          </w:tcPr>
          <w:p w14:paraId="7D502A5B" w14:textId="7B35225A" w:rsidR="00A54555" w:rsidRPr="00AB09DB" w:rsidRDefault="00A54555" w:rsidP="008E734D">
            <w:pPr>
              <w:rPr>
                <w:rFonts w:cstheme="minorHAnsi"/>
              </w:rPr>
            </w:pPr>
            <w:r w:rsidRPr="00AB09DB">
              <w:rPr>
                <w:rFonts w:cstheme="minorHAnsi"/>
              </w:rPr>
              <w:t>6 July</w:t>
            </w:r>
          </w:p>
        </w:tc>
        <w:tc>
          <w:tcPr>
            <w:tcW w:w="4004" w:type="pct"/>
          </w:tcPr>
          <w:p w14:paraId="0775E6D7" w14:textId="21E3D419" w:rsidR="00A54555" w:rsidRPr="00AB09DB" w:rsidRDefault="00A54555" w:rsidP="008E734D">
            <w:pPr>
              <w:rPr>
                <w:rFonts w:cstheme="minorHAnsi"/>
              </w:rPr>
            </w:pPr>
            <w:r w:rsidRPr="00AB09DB">
              <w:rPr>
                <w:rFonts w:cstheme="minorHAnsi"/>
              </w:rPr>
              <w:t>Aderito Guterres, Director, SAIM, MSA</w:t>
            </w:r>
          </w:p>
        </w:tc>
      </w:tr>
      <w:tr w:rsidR="00A54555" w:rsidRPr="00AB09DB" w14:paraId="698A5550" w14:textId="77777777" w:rsidTr="00A54555">
        <w:tc>
          <w:tcPr>
            <w:tcW w:w="996" w:type="pct"/>
          </w:tcPr>
          <w:p w14:paraId="43E41A25" w14:textId="4073DF97" w:rsidR="00A54555" w:rsidRPr="00AB09DB" w:rsidRDefault="00A54555" w:rsidP="008E734D">
            <w:pPr>
              <w:rPr>
                <w:rFonts w:cstheme="minorHAnsi"/>
              </w:rPr>
            </w:pPr>
            <w:r w:rsidRPr="00AB09DB">
              <w:rPr>
                <w:rFonts w:cstheme="minorHAnsi"/>
              </w:rPr>
              <w:t>6 July</w:t>
            </w:r>
          </w:p>
        </w:tc>
        <w:tc>
          <w:tcPr>
            <w:tcW w:w="4004" w:type="pct"/>
          </w:tcPr>
          <w:p w14:paraId="20CBE512" w14:textId="067529B0" w:rsidR="00A54555" w:rsidRPr="00AB09DB" w:rsidRDefault="00A54555" w:rsidP="008E734D">
            <w:pPr>
              <w:rPr>
                <w:rFonts w:cstheme="minorHAnsi"/>
                <w:lang w:val="es-ES_tradnl"/>
              </w:rPr>
            </w:pPr>
            <w:r w:rsidRPr="00AB09DB">
              <w:rPr>
                <w:rFonts w:cstheme="minorHAnsi"/>
                <w:lang w:val="es-ES_tradnl"/>
              </w:rPr>
              <w:t>Ana Duca, Director National Procurement</w:t>
            </w:r>
          </w:p>
        </w:tc>
      </w:tr>
      <w:tr w:rsidR="00A54555" w:rsidRPr="00AB09DB" w14:paraId="7B3BE749" w14:textId="77777777" w:rsidTr="00A54555">
        <w:tc>
          <w:tcPr>
            <w:tcW w:w="996" w:type="pct"/>
          </w:tcPr>
          <w:p w14:paraId="7AF7D45F" w14:textId="3855784D" w:rsidR="00A54555" w:rsidRPr="00AB09DB" w:rsidRDefault="00A54555" w:rsidP="008E734D">
            <w:pPr>
              <w:rPr>
                <w:rFonts w:cstheme="minorHAnsi"/>
              </w:rPr>
            </w:pPr>
            <w:r w:rsidRPr="00AB09DB">
              <w:rPr>
                <w:rFonts w:cstheme="minorHAnsi"/>
              </w:rPr>
              <w:t>8 July</w:t>
            </w:r>
          </w:p>
        </w:tc>
        <w:tc>
          <w:tcPr>
            <w:tcW w:w="4004" w:type="pct"/>
          </w:tcPr>
          <w:p w14:paraId="109B3973" w14:textId="77777777" w:rsidR="00A54555" w:rsidRPr="00AB09DB" w:rsidRDefault="00A54555" w:rsidP="008E734D">
            <w:pPr>
              <w:rPr>
                <w:rFonts w:cstheme="minorHAnsi"/>
              </w:rPr>
            </w:pPr>
            <w:r w:rsidRPr="00AB09DB">
              <w:rPr>
                <w:rFonts w:cstheme="minorHAnsi"/>
              </w:rPr>
              <w:t>Balibo Road Visit – discussion with R4D on road rehabilitation</w:t>
            </w:r>
          </w:p>
        </w:tc>
      </w:tr>
      <w:tr w:rsidR="00A54555" w:rsidRPr="00AB09DB" w14:paraId="61D426F8" w14:textId="77777777" w:rsidTr="00A54555">
        <w:tc>
          <w:tcPr>
            <w:tcW w:w="996" w:type="pct"/>
          </w:tcPr>
          <w:p w14:paraId="4424CAB7" w14:textId="41F4F0A6" w:rsidR="00A54555" w:rsidRPr="00AB09DB" w:rsidRDefault="00A54555" w:rsidP="008E734D">
            <w:pPr>
              <w:rPr>
                <w:rFonts w:cstheme="minorHAnsi"/>
              </w:rPr>
            </w:pPr>
            <w:r w:rsidRPr="00AB09DB">
              <w:rPr>
                <w:rFonts w:cstheme="minorHAnsi"/>
              </w:rPr>
              <w:t>9 July</w:t>
            </w:r>
          </w:p>
        </w:tc>
        <w:tc>
          <w:tcPr>
            <w:tcW w:w="4004" w:type="pct"/>
          </w:tcPr>
          <w:p w14:paraId="5281973C" w14:textId="6CC0DF80" w:rsidR="00A54555" w:rsidRPr="00AB09DB" w:rsidRDefault="00A54555" w:rsidP="008E734D">
            <w:pPr>
              <w:rPr>
                <w:rFonts w:cstheme="minorHAnsi"/>
              </w:rPr>
            </w:pPr>
            <w:r w:rsidRPr="00AB09DB">
              <w:rPr>
                <w:rFonts w:cstheme="minorHAnsi"/>
              </w:rPr>
              <w:t xml:space="preserve">President, MSA </w:t>
            </w:r>
            <w:r w:rsidR="003F07CD">
              <w:rPr>
                <w:rFonts w:ascii="Calibri" w:hAnsi="Calibri" w:cs="Calibri"/>
              </w:rPr>
              <w:t>–</w:t>
            </w:r>
            <w:r w:rsidRPr="00AB09DB">
              <w:rPr>
                <w:rFonts w:cstheme="minorHAnsi"/>
              </w:rPr>
              <w:t xml:space="preserve"> Municipality of Bobonaro in Maliana</w:t>
            </w:r>
          </w:p>
        </w:tc>
      </w:tr>
      <w:tr w:rsidR="00A54555" w:rsidRPr="00AB09DB" w14:paraId="77602616" w14:textId="77777777" w:rsidTr="00A54555">
        <w:tc>
          <w:tcPr>
            <w:tcW w:w="996" w:type="pct"/>
          </w:tcPr>
          <w:p w14:paraId="22E7E784" w14:textId="3E4B317A" w:rsidR="00A54555" w:rsidRPr="00AB09DB" w:rsidRDefault="00A54555" w:rsidP="008E734D">
            <w:pPr>
              <w:rPr>
                <w:rFonts w:cstheme="minorHAnsi"/>
              </w:rPr>
            </w:pPr>
            <w:r w:rsidRPr="00AB09DB">
              <w:rPr>
                <w:rFonts w:cstheme="minorHAnsi"/>
              </w:rPr>
              <w:t>9 July</w:t>
            </w:r>
          </w:p>
        </w:tc>
        <w:tc>
          <w:tcPr>
            <w:tcW w:w="4004" w:type="pct"/>
          </w:tcPr>
          <w:p w14:paraId="35A96A40" w14:textId="77777777" w:rsidR="00A54555" w:rsidRPr="00AB09DB" w:rsidRDefault="00A54555" w:rsidP="008E734D">
            <w:pPr>
              <w:rPr>
                <w:rFonts w:cstheme="minorHAnsi"/>
              </w:rPr>
            </w:pPr>
            <w:r w:rsidRPr="00AB09DB">
              <w:rPr>
                <w:rFonts w:cstheme="minorHAnsi"/>
              </w:rPr>
              <w:t>Local Supervising Engineers – 5 DRBFC Representatives</w:t>
            </w:r>
          </w:p>
        </w:tc>
      </w:tr>
      <w:tr w:rsidR="00A54555" w:rsidRPr="00AB09DB" w14:paraId="6B5F2783" w14:textId="77777777" w:rsidTr="00A54555">
        <w:tc>
          <w:tcPr>
            <w:tcW w:w="996" w:type="pct"/>
          </w:tcPr>
          <w:p w14:paraId="3EA21852" w14:textId="65B5F873" w:rsidR="00A54555" w:rsidRPr="00AB09DB" w:rsidRDefault="00A54555" w:rsidP="008E734D">
            <w:pPr>
              <w:rPr>
                <w:rFonts w:cstheme="minorHAnsi"/>
              </w:rPr>
            </w:pPr>
            <w:r w:rsidRPr="00AB09DB">
              <w:rPr>
                <w:rFonts w:cstheme="minorHAnsi"/>
              </w:rPr>
              <w:t>9 July</w:t>
            </w:r>
          </w:p>
        </w:tc>
        <w:tc>
          <w:tcPr>
            <w:tcW w:w="4004" w:type="pct"/>
          </w:tcPr>
          <w:p w14:paraId="6B8BE537" w14:textId="77777777" w:rsidR="00A54555" w:rsidRPr="00AB09DB" w:rsidRDefault="00A54555" w:rsidP="008E734D">
            <w:pPr>
              <w:rPr>
                <w:rFonts w:cstheme="minorHAnsi"/>
              </w:rPr>
            </w:pPr>
            <w:r w:rsidRPr="00AB09DB">
              <w:rPr>
                <w:rFonts w:cstheme="minorHAnsi"/>
              </w:rPr>
              <w:t>Local Community Development Officers (3 CDOs)</w:t>
            </w:r>
          </w:p>
        </w:tc>
      </w:tr>
      <w:tr w:rsidR="00A54555" w:rsidRPr="00AB09DB" w14:paraId="5FE9C629" w14:textId="77777777" w:rsidTr="00A54555">
        <w:tc>
          <w:tcPr>
            <w:tcW w:w="996" w:type="pct"/>
          </w:tcPr>
          <w:p w14:paraId="3C7BC706" w14:textId="11093988" w:rsidR="00A54555" w:rsidRPr="00AB09DB" w:rsidRDefault="00A54555" w:rsidP="008E734D">
            <w:pPr>
              <w:rPr>
                <w:rFonts w:cstheme="minorHAnsi"/>
              </w:rPr>
            </w:pPr>
            <w:r w:rsidRPr="00AB09DB">
              <w:rPr>
                <w:rFonts w:cstheme="minorHAnsi"/>
              </w:rPr>
              <w:t>9 July</w:t>
            </w:r>
          </w:p>
        </w:tc>
        <w:tc>
          <w:tcPr>
            <w:tcW w:w="4004" w:type="pct"/>
          </w:tcPr>
          <w:p w14:paraId="738F0386" w14:textId="77777777" w:rsidR="00A54555" w:rsidRPr="00AB09DB" w:rsidRDefault="00A54555" w:rsidP="008E734D">
            <w:pPr>
              <w:rPr>
                <w:rFonts w:cstheme="minorHAnsi"/>
              </w:rPr>
            </w:pPr>
            <w:r w:rsidRPr="00AB09DB">
              <w:rPr>
                <w:rFonts w:cstheme="minorHAnsi"/>
              </w:rPr>
              <w:t>Visit Local Material testing lab</w:t>
            </w:r>
          </w:p>
        </w:tc>
      </w:tr>
      <w:tr w:rsidR="00A54555" w:rsidRPr="00AB09DB" w14:paraId="2DE9A719" w14:textId="77777777" w:rsidTr="00A54555">
        <w:tc>
          <w:tcPr>
            <w:tcW w:w="996" w:type="pct"/>
          </w:tcPr>
          <w:p w14:paraId="266403AA" w14:textId="29F0E382" w:rsidR="00A54555" w:rsidRPr="00AB09DB" w:rsidRDefault="00A54555" w:rsidP="008E734D">
            <w:pPr>
              <w:rPr>
                <w:rFonts w:cstheme="minorHAnsi"/>
              </w:rPr>
            </w:pPr>
            <w:r w:rsidRPr="00AB09DB">
              <w:rPr>
                <w:rFonts w:cstheme="minorHAnsi"/>
              </w:rPr>
              <w:t xml:space="preserve">9 July </w:t>
            </w:r>
          </w:p>
        </w:tc>
        <w:tc>
          <w:tcPr>
            <w:tcW w:w="4004" w:type="pct"/>
          </w:tcPr>
          <w:p w14:paraId="65ED5265" w14:textId="77777777" w:rsidR="00A54555" w:rsidRPr="00AB09DB" w:rsidRDefault="00A54555" w:rsidP="008E734D">
            <w:pPr>
              <w:rPr>
                <w:rFonts w:cstheme="minorHAnsi"/>
              </w:rPr>
            </w:pPr>
            <w:r w:rsidRPr="00AB09DB">
              <w:rPr>
                <w:rFonts w:cstheme="minorHAnsi"/>
              </w:rPr>
              <w:t>Local Contractors</w:t>
            </w:r>
          </w:p>
        </w:tc>
      </w:tr>
      <w:tr w:rsidR="00A54555" w:rsidRPr="00AB09DB" w14:paraId="218D5FD7" w14:textId="77777777" w:rsidTr="00A54555">
        <w:tc>
          <w:tcPr>
            <w:tcW w:w="996" w:type="pct"/>
          </w:tcPr>
          <w:p w14:paraId="77BC286B" w14:textId="1954C88C" w:rsidR="00A54555" w:rsidRPr="00AB09DB" w:rsidRDefault="00A54555" w:rsidP="008E734D">
            <w:pPr>
              <w:rPr>
                <w:rFonts w:cstheme="minorHAnsi"/>
              </w:rPr>
            </w:pPr>
            <w:r w:rsidRPr="00AB09DB">
              <w:rPr>
                <w:rFonts w:cstheme="minorHAnsi"/>
              </w:rPr>
              <w:t>9 July</w:t>
            </w:r>
          </w:p>
        </w:tc>
        <w:tc>
          <w:tcPr>
            <w:tcW w:w="4004" w:type="pct"/>
          </w:tcPr>
          <w:p w14:paraId="086795DF" w14:textId="77777777" w:rsidR="00A54555" w:rsidRPr="00AB09DB" w:rsidRDefault="00A54555" w:rsidP="008E734D">
            <w:pPr>
              <w:rPr>
                <w:rFonts w:cstheme="minorHAnsi"/>
              </w:rPr>
            </w:pPr>
            <w:r w:rsidRPr="00AB09DB">
              <w:rPr>
                <w:rFonts w:cstheme="minorHAnsi"/>
              </w:rPr>
              <w:t>Local Regional Coordinator / Training Engineer (Vanda)</w:t>
            </w:r>
          </w:p>
        </w:tc>
      </w:tr>
      <w:tr w:rsidR="00A54555" w:rsidRPr="00AB09DB" w14:paraId="3879295C" w14:textId="77777777" w:rsidTr="00A54555">
        <w:tc>
          <w:tcPr>
            <w:tcW w:w="996" w:type="pct"/>
          </w:tcPr>
          <w:p w14:paraId="47A28C07" w14:textId="649E5FED" w:rsidR="00A54555" w:rsidRPr="00AB09DB" w:rsidRDefault="00A54555" w:rsidP="008E734D">
            <w:pPr>
              <w:rPr>
                <w:rFonts w:cstheme="minorHAnsi"/>
              </w:rPr>
            </w:pPr>
            <w:r w:rsidRPr="00AB09DB">
              <w:rPr>
                <w:rFonts w:cstheme="minorHAnsi"/>
              </w:rPr>
              <w:t xml:space="preserve">10 July </w:t>
            </w:r>
          </w:p>
        </w:tc>
        <w:tc>
          <w:tcPr>
            <w:tcW w:w="4004" w:type="pct"/>
          </w:tcPr>
          <w:p w14:paraId="41E2C8FA" w14:textId="77777777" w:rsidR="00A54555" w:rsidRPr="00AB09DB" w:rsidRDefault="00A54555" w:rsidP="008E734D">
            <w:pPr>
              <w:rPr>
                <w:rFonts w:cstheme="minorHAnsi"/>
              </w:rPr>
            </w:pPr>
            <w:r w:rsidRPr="00AB09DB">
              <w:rPr>
                <w:rFonts w:cstheme="minorHAnsi"/>
              </w:rPr>
              <w:t>Community group – Saburai – village with road access</w:t>
            </w:r>
          </w:p>
        </w:tc>
      </w:tr>
      <w:tr w:rsidR="00A54555" w:rsidRPr="00AB09DB" w14:paraId="03AAB245" w14:textId="77777777" w:rsidTr="00A54555">
        <w:tc>
          <w:tcPr>
            <w:tcW w:w="996" w:type="pct"/>
          </w:tcPr>
          <w:p w14:paraId="1B34772E" w14:textId="2AD2E25D" w:rsidR="00A54555" w:rsidRPr="00AB09DB" w:rsidRDefault="00A54555" w:rsidP="008E734D">
            <w:pPr>
              <w:rPr>
                <w:rFonts w:cstheme="minorHAnsi"/>
              </w:rPr>
            </w:pPr>
            <w:r w:rsidRPr="00AB09DB">
              <w:rPr>
                <w:rFonts w:cstheme="minorHAnsi"/>
              </w:rPr>
              <w:t xml:space="preserve">10 July </w:t>
            </w:r>
          </w:p>
        </w:tc>
        <w:tc>
          <w:tcPr>
            <w:tcW w:w="4004" w:type="pct"/>
          </w:tcPr>
          <w:p w14:paraId="46CCE17F" w14:textId="77777777" w:rsidR="00A54555" w:rsidRPr="00AB09DB" w:rsidRDefault="00A54555" w:rsidP="008E734D">
            <w:pPr>
              <w:rPr>
                <w:rFonts w:cstheme="minorHAnsi"/>
              </w:rPr>
            </w:pPr>
            <w:r w:rsidRPr="00AB09DB">
              <w:rPr>
                <w:rFonts w:cstheme="minorHAnsi"/>
              </w:rPr>
              <w:t>Community group – Saburai sub district– Atus village currently without good access</w:t>
            </w:r>
          </w:p>
        </w:tc>
      </w:tr>
      <w:tr w:rsidR="00A54555" w:rsidRPr="00AB09DB" w14:paraId="36AC605E" w14:textId="77777777" w:rsidTr="00A54555">
        <w:tc>
          <w:tcPr>
            <w:tcW w:w="996" w:type="pct"/>
          </w:tcPr>
          <w:p w14:paraId="4685B870" w14:textId="7742C666" w:rsidR="00A54555" w:rsidRPr="00AB09DB" w:rsidRDefault="00A54555" w:rsidP="008E734D">
            <w:pPr>
              <w:rPr>
                <w:rFonts w:cstheme="minorHAnsi"/>
              </w:rPr>
            </w:pPr>
            <w:r w:rsidRPr="00AB09DB">
              <w:rPr>
                <w:rFonts w:cstheme="minorHAnsi"/>
              </w:rPr>
              <w:t xml:space="preserve">11 July </w:t>
            </w:r>
          </w:p>
        </w:tc>
        <w:tc>
          <w:tcPr>
            <w:tcW w:w="4004" w:type="pct"/>
          </w:tcPr>
          <w:p w14:paraId="13018372" w14:textId="77777777" w:rsidR="00A54555" w:rsidRPr="00AB09DB" w:rsidRDefault="00A54555" w:rsidP="008E734D">
            <w:pPr>
              <w:rPr>
                <w:rFonts w:cstheme="minorHAnsi"/>
              </w:rPr>
            </w:pPr>
            <w:r w:rsidRPr="00AB09DB">
              <w:rPr>
                <w:rFonts w:cstheme="minorHAnsi"/>
              </w:rPr>
              <w:t>Liquica Materials Testing Lab</w:t>
            </w:r>
          </w:p>
        </w:tc>
      </w:tr>
      <w:tr w:rsidR="00A54555" w:rsidRPr="00AB09DB" w14:paraId="66788D44" w14:textId="77777777" w:rsidTr="00A54555">
        <w:tc>
          <w:tcPr>
            <w:tcW w:w="996" w:type="pct"/>
          </w:tcPr>
          <w:p w14:paraId="0DF9C4D4" w14:textId="57C2353C" w:rsidR="00A54555" w:rsidRPr="00AB09DB" w:rsidRDefault="00A54555" w:rsidP="008E734D">
            <w:pPr>
              <w:rPr>
                <w:rFonts w:cstheme="minorHAnsi"/>
              </w:rPr>
            </w:pPr>
            <w:r w:rsidRPr="00AB09DB">
              <w:rPr>
                <w:rFonts w:cstheme="minorHAnsi"/>
              </w:rPr>
              <w:t>11 July</w:t>
            </w:r>
          </w:p>
        </w:tc>
        <w:tc>
          <w:tcPr>
            <w:tcW w:w="4004" w:type="pct"/>
          </w:tcPr>
          <w:p w14:paraId="4200A1DA" w14:textId="3B779562" w:rsidR="00A54555" w:rsidRPr="00AB09DB" w:rsidRDefault="00A54555" w:rsidP="008E734D">
            <w:pPr>
              <w:rPr>
                <w:rFonts w:cstheme="minorHAnsi"/>
              </w:rPr>
            </w:pPr>
            <w:r w:rsidRPr="00AB09DB">
              <w:rPr>
                <w:rFonts w:cstheme="minorHAnsi"/>
              </w:rPr>
              <w:t>Pedro Aquino, AD</w:t>
            </w:r>
            <w:r w:rsidR="00DA6550">
              <w:rPr>
                <w:rFonts w:cstheme="minorHAnsi"/>
              </w:rPr>
              <w:t>B Project Officer</w:t>
            </w:r>
          </w:p>
        </w:tc>
      </w:tr>
      <w:tr w:rsidR="00A54555" w:rsidRPr="00AB09DB" w14:paraId="38481860" w14:textId="77777777" w:rsidTr="00A54555">
        <w:tc>
          <w:tcPr>
            <w:tcW w:w="996" w:type="pct"/>
          </w:tcPr>
          <w:p w14:paraId="39D05D2B" w14:textId="50811424" w:rsidR="00A54555" w:rsidRPr="00AB09DB" w:rsidRDefault="00A54555" w:rsidP="008E734D">
            <w:pPr>
              <w:rPr>
                <w:rFonts w:cstheme="minorHAnsi"/>
              </w:rPr>
            </w:pPr>
            <w:r w:rsidRPr="00AB09DB">
              <w:rPr>
                <w:rFonts w:cstheme="minorHAnsi"/>
              </w:rPr>
              <w:t>12 July</w:t>
            </w:r>
          </w:p>
        </w:tc>
        <w:tc>
          <w:tcPr>
            <w:tcW w:w="4004" w:type="pct"/>
          </w:tcPr>
          <w:p w14:paraId="099310F1" w14:textId="77777777" w:rsidR="00A54555" w:rsidRPr="00AB09DB" w:rsidRDefault="00A54555" w:rsidP="008E734D">
            <w:pPr>
              <w:rPr>
                <w:rFonts w:cstheme="minorHAnsi"/>
              </w:rPr>
            </w:pPr>
            <w:r w:rsidRPr="00AB09DB">
              <w:rPr>
                <w:rFonts w:cstheme="minorHAnsi"/>
              </w:rPr>
              <w:t>Michiko, ILO Country Manager</w:t>
            </w:r>
          </w:p>
        </w:tc>
      </w:tr>
      <w:tr w:rsidR="00A54555" w:rsidRPr="00AB09DB" w14:paraId="7AC60222" w14:textId="77777777" w:rsidTr="00A54555">
        <w:tc>
          <w:tcPr>
            <w:tcW w:w="996" w:type="pct"/>
          </w:tcPr>
          <w:p w14:paraId="40DBF2B1" w14:textId="02EE7EA6" w:rsidR="00A54555" w:rsidRPr="00AB09DB" w:rsidRDefault="00A54555" w:rsidP="008E734D">
            <w:pPr>
              <w:rPr>
                <w:rFonts w:cstheme="minorHAnsi"/>
              </w:rPr>
            </w:pPr>
            <w:r w:rsidRPr="00AB09DB">
              <w:rPr>
                <w:rFonts w:cstheme="minorHAnsi"/>
              </w:rPr>
              <w:t>12 July</w:t>
            </w:r>
          </w:p>
        </w:tc>
        <w:tc>
          <w:tcPr>
            <w:tcW w:w="4004" w:type="pct"/>
          </w:tcPr>
          <w:p w14:paraId="50FA45A5" w14:textId="71F1D232" w:rsidR="00A54555" w:rsidRPr="00AB09DB" w:rsidRDefault="00A54555" w:rsidP="008E734D">
            <w:pPr>
              <w:rPr>
                <w:rFonts w:cstheme="minorHAnsi"/>
              </w:rPr>
            </w:pPr>
            <w:r w:rsidRPr="00AB09DB">
              <w:rPr>
                <w:rFonts w:cstheme="minorHAnsi"/>
              </w:rPr>
              <w:t>Joao Lino Guterres, Secretary of State, Ministry of Equality and Inclusion</w:t>
            </w:r>
          </w:p>
        </w:tc>
      </w:tr>
      <w:tr w:rsidR="00A54555" w:rsidRPr="00AB09DB" w14:paraId="7A0C3965" w14:textId="77777777" w:rsidTr="00A54555">
        <w:tc>
          <w:tcPr>
            <w:tcW w:w="996" w:type="pct"/>
          </w:tcPr>
          <w:p w14:paraId="194CD7F4" w14:textId="127D6A6B" w:rsidR="00A54555" w:rsidRPr="00AB09DB" w:rsidRDefault="00A54555" w:rsidP="008E734D">
            <w:pPr>
              <w:rPr>
                <w:rFonts w:cstheme="minorHAnsi"/>
              </w:rPr>
            </w:pPr>
            <w:r w:rsidRPr="00AB09DB">
              <w:rPr>
                <w:rFonts w:cstheme="minorHAnsi"/>
              </w:rPr>
              <w:t>12 July</w:t>
            </w:r>
          </w:p>
        </w:tc>
        <w:tc>
          <w:tcPr>
            <w:tcW w:w="4004" w:type="pct"/>
          </w:tcPr>
          <w:p w14:paraId="34055A06" w14:textId="7541E90E" w:rsidR="00A54555" w:rsidRPr="00AB09DB" w:rsidRDefault="00A54555" w:rsidP="008E734D">
            <w:pPr>
              <w:rPr>
                <w:rFonts w:cstheme="minorHAnsi"/>
              </w:rPr>
            </w:pPr>
            <w:r w:rsidRPr="00AB09DB">
              <w:rPr>
                <w:rFonts w:cstheme="minorHAnsi"/>
              </w:rPr>
              <w:t>Dan</w:t>
            </w:r>
            <w:r w:rsidR="00D007F6" w:rsidRPr="00AB09DB">
              <w:rPr>
                <w:rFonts w:cstheme="minorHAnsi"/>
              </w:rPr>
              <w:t>iel</w:t>
            </w:r>
            <w:r w:rsidR="00DA6550">
              <w:rPr>
                <w:rFonts w:cstheme="minorHAnsi"/>
              </w:rPr>
              <w:t xml:space="preserve"> Woods – Australian</w:t>
            </w:r>
            <w:r w:rsidRPr="00AB09DB">
              <w:rPr>
                <w:rFonts w:cstheme="minorHAnsi"/>
              </w:rPr>
              <w:t xml:space="preserve"> Embassy</w:t>
            </w:r>
            <w:r w:rsidR="00DA6550">
              <w:rPr>
                <w:rFonts w:cstheme="minorHAnsi"/>
              </w:rPr>
              <w:t>, Timor-Leste</w:t>
            </w:r>
          </w:p>
        </w:tc>
      </w:tr>
      <w:tr w:rsidR="00A54555" w:rsidRPr="00AB09DB" w14:paraId="6BBA37B4" w14:textId="77777777" w:rsidTr="00A54555">
        <w:tc>
          <w:tcPr>
            <w:tcW w:w="996" w:type="pct"/>
          </w:tcPr>
          <w:p w14:paraId="4202D319" w14:textId="7068429E" w:rsidR="00A54555" w:rsidRPr="00AB09DB" w:rsidRDefault="00A54555" w:rsidP="008E734D">
            <w:pPr>
              <w:rPr>
                <w:rFonts w:cstheme="minorHAnsi"/>
              </w:rPr>
            </w:pPr>
            <w:r w:rsidRPr="00AB09DB">
              <w:rPr>
                <w:rFonts w:cstheme="minorHAnsi"/>
              </w:rPr>
              <w:t>12 July</w:t>
            </w:r>
          </w:p>
        </w:tc>
        <w:tc>
          <w:tcPr>
            <w:tcW w:w="4004" w:type="pct"/>
          </w:tcPr>
          <w:p w14:paraId="01694638" w14:textId="77777777" w:rsidR="00A54555" w:rsidRPr="00AB09DB" w:rsidRDefault="00A54555" w:rsidP="008E734D">
            <w:pPr>
              <w:rPr>
                <w:rFonts w:cstheme="minorHAnsi"/>
              </w:rPr>
            </w:pPr>
            <w:r w:rsidRPr="00AB09DB">
              <w:rPr>
                <w:rFonts w:cstheme="minorHAnsi"/>
              </w:rPr>
              <w:t>Fiona Hamilton, Team Leader, PNDS</w:t>
            </w:r>
          </w:p>
        </w:tc>
      </w:tr>
      <w:tr w:rsidR="00A54555" w:rsidRPr="00AB09DB" w14:paraId="2FD63B5E" w14:textId="77777777" w:rsidTr="00A54555">
        <w:tc>
          <w:tcPr>
            <w:tcW w:w="996" w:type="pct"/>
          </w:tcPr>
          <w:p w14:paraId="61F7E994" w14:textId="6AD09DA2" w:rsidR="00A54555" w:rsidRPr="00AB09DB" w:rsidRDefault="00A54555" w:rsidP="008E734D">
            <w:pPr>
              <w:rPr>
                <w:rFonts w:cstheme="minorHAnsi"/>
              </w:rPr>
            </w:pPr>
            <w:r w:rsidRPr="00AB09DB">
              <w:rPr>
                <w:rFonts w:cstheme="minorHAnsi"/>
              </w:rPr>
              <w:t>13 July</w:t>
            </w:r>
          </w:p>
        </w:tc>
        <w:tc>
          <w:tcPr>
            <w:tcW w:w="4004" w:type="pct"/>
          </w:tcPr>
          <w:p w14:paraId="7EC8AFE6" w14:textId="77777777" w:rsidR="00A54555" w:rsidRPr="00AB09DB" w:rsidRDefault="00A54555" w:rsidP="008E734D">
            <w:pPr>
              <w:rPr>
                <w:rFonts w:cstheme="minorHAnsi"/>
              </w:rPr>
            </w:pPr>
            <w:r w:rsidRPr="00AB09DB">
              <w:rPr>
                <w:rFonts w:cstheme="minorHAnsi"/>
              </w:rPr>
              <w:t>Sra Kathleen Goncalves, Chamber of Commerce (CCI)</w:t>
            </w:r>
          </w:p>
        </w:tc>
      </w:tr>
      <w:tr w:rsidR="00A54555" w:rsidRPr="00AB09DB" w14:paraId="314C5C3A" w14:textId="77777777" w:rsidTr="00A54555">
        <w:tc>
          <w:tcPr>
            <w:tcW w:w="996" w:type="pct"/>
          </w:tcPr>
          <w:p w14:paraId="48B04E21" w14:textId="603C41F7" w:rsidR="00A54555" w:rsidRPr="00AB09DB" w:rsidRDefault="00A54555" w:rsidP="008E734D">
            <w:pPr>
              <w:rPr>
                <w:rFonts w:cstheme="minorHAnsi"/>
              </w:rPr>
            </w:pPr>
            <w:r w:rsidRPr="00AB09DB">
              <w:rPr>
                <w:rFonts w:cstheme="minorHAnsi"/>
              </w:rPr>
              <w:t>17 July</w:t>
            </w:r>
          </w:p>
        </w:tc>
        <w:tc>
          <w:tcPr>
            <w:tcW w:w="4004" w:type="pct"/>
          </w:tcPr>
          <w:p w14:paraId="2EB21EAF" w14:textId="77777777" w:rsidR="00A54555" w:rsidRPr="00AB09DB" w:rsidRDefault="00A54555" w:rsidP="008E734D">
            <w:pPr>
              <w:rPr>
                <w:rFonts w:cstheme="minorHAnsi"/>
              </w:rPr>
            </w:pPr>
            <w:r w:rsidRPr="00AB09DB">
              <w:rPr>
                <w:rFonts w:cstheme="minorHAnsi"/>
              </w:rPr>
              <w:t>Project Management Unit – ADB programs</w:t>
            </w:r>
          </w:p>
        </w:tc>
      </w:tr>
      <w:tr w:rsidR="00A54555" w:rsidRPr="00AB09DB" w14:paraId="7AF57D86" w14:textId="77777777" w:rsidTr="00A54555">
        <w:tc>
          <w:tcPr>
            <w:tcW w:w="996" w:type="pct"/>
          </w:tcPr>
          <w:p w14:paraId="597AFA48" w14:textId="02BB9326" w:rsidR="00A54555" w:rsidRPr="00AB09DB" w:rsidRDefault="00A54555" w:rsidP="008E734D">
            <w:pPr>
              <w:rPr>
                <w:rFonts w:cstheme="minorHAnsi"/>
              </w:rPr>
            </w:pPr>
            <w:r w:rsidRPr="00AB09DB">
              <w:rPr>
                <w:rFonts w:cstheme="minorHAnsi"/>
              </w:rPr>
              <w:t>17 July</w:t>
            </w:r>
          </w:p>
        </w:tc>
        <w:tc>
          <w:tcPr>
            <w:tcW w:w="4004" w:type="pct"/>
          </w:tcPr>
          <w:p w14:paraId="5DE0747F" w14:textId="77777777" w:rsidR="00A54555" w:rsidRPr="00AB09DB" w:rsidRDefault="00A54555" w:rsidP="008E734D">
            <w:pPr>
              <w:rPr>
                <w:rFonts w:cstheme="minorHAnsi"/>
              </w:rPr>
            </w:pPr>
            <w:r w:rsidRPr="00AB09DB">
              <w:rPr>
                <w:rFonts w:cstheme="minorHAnsi"/>
              </w:rPr>
              <w:t>Sr Jose Mestre – Secretary General, Ministry of Public Works, Transport and Communications</w:t>
            </w:r>
          </w:p>
        </w:tc>
      </w:tr>
      <w:tr w:rsidR="00D007F6" w:rsidRPr="00AB09DB" w14:paraId="23EAA2D6" w14:textId="77777777" w:rsidTr="00A54555">
        <w:tc>
          <w:tcPr>
            <w:tcW w:w="996" w:type="pct"/>
          </w:tcPr>
          <w:p w14:paraId="19E48988" w14:textId="11851FC2" w:rsidR="00D007F6" w:rsidRPr="00AB09DB" w:rsidRDefault="00306366" w:rsidP="008E734D">
            <w:pPr>
              <w:rPr>
                <w:rFonts w:cstheme="minorHAnsi"/>
              </w:rPr>
            </w:pPr>
            <w:r w:rsidRPr="00AB09DB">
              <w:rPr>
                <w:rFonts w:cstheme="minorHAnsi"/>
              </w:rPr>
              <w:t>19 July</w:t>
            </w:r>
          </w:p>
        </w:tc>
        <w:tc>
          <w:tcPr>
            <w:tcW w:w="4004" w:type="pct"/>
          </w:tcPr>
          <w:p w14:paraId="6F7CDB01" w14:textId="55451AC1" w:rsidR="00D007F6" w:rsidRPr="00AB09DB" w:rsidRDefault="00306366" w:rsidP="008E734D">
            <w:pPr>
              <w:rPr>
                <w:rFonts w:cstheme="minorHAnsi"/>
              </w:rPr>
            </w:pPr>
            <w:r w:rsidRPr="00AB09DB">
              <w:rPr>
                <w:rFonts w:cstheme="minorHAnsi"/>
              </w:rPr>
              <w:t>Peter Roberts, Australian Ambassador</w:t>
            </w:r>
          </w:p>
        </w:tc>
      </w:tr>
    </w:tbl>
    <w:p w14:paraId="379C67ED" w14:textId="77777777" w:rsidR="00A54555" w:rsidRDefault="00A54555" w:rsidP="0019701B">
      <w:pPr>
        <w:pStyle w:val="Pageheading"/>
      </w:pPr>
    </w:p>
    <w:p w14:paraId="3BC85EB9" w14:textId="77777777" w:rsidR="00A54555" w:rsidRDefault="00A54555">
      <w:pPr>
        <w:rPr>
          <w:rFonts w:asciiTheme="majorHAnsi" w:eastAsiaTheme="majorEastAsia" w:hAnsiTheme="majorHAnsi" w:cstheme="majorBidi"/>
          <w:b/>
          <w:color w:val="BC1D43"/>
          <w:sz w:val="30"/>
          <w:szCs w:val="30"/>
        </w:rPr>
      </w:pPr>
      <w:r>
        <w:br w:type="page"/>
      </w:r>
    </w:p>
    <w:p w14:paraId="32DDCC9D" w14:textId="0A070A93" w:rsidR="00FC749D" w:rsidRDefault="00FC749D" w:rsidP="009C6877">
      <w:pPr>
        <w:pStyle w:val="Pageheading"/>
      </w:pPr>
      <w:r>
        <w:t xml:space="preserve">Annex </w:t>
      </w:r>
      <w:r w:rsidR="00A60B60">
        <w:t>3</w:t>
      </w:r>
      <w:r>
        <w:t xml:space="preserve"> –</w:t>
      </w:r>
      <w:r w:rsidR="00A60B60">
        <w:t xml:space="preserve"> Summary of </w:t>
      </w:r>
      <w:r w:rsidR="00417024">
        <w:t>evidence a</w:t>
      </w:r>
      <w:r w:rsidR="00A25EBC">
        <w:t xml:space="preserve">gainst </w:t>
      </w:r>
      <w:r w:rsidR="00417024">
        <w:t>intended o</w:t>
      </w:r>
      <w:r>
        <w:t>utcomes</w:t>
      </w:r>
      <w:r w:rsidR="00E360A8">
        <w:t xml:space="preserve"> </w:t>
      </w:r>
    </w:p>
    <w:p w14:paraId="2813D077" w14:textId="77777777" w:rsidR="00E360A8" w:rsidRDefault="00E360A8" w:rsidP="009C6877">
      <w:pPr>
        <w:pStyle w:val="Pageheading"/>
        <w:sectPr w:rsidR="00E360A8" w:rsidSect="00D907C7">
          <w:pgSz w:w="11899" w:h="16838"/>
          <w:pgMar w:top="1418" w:right="1418" w:bottom="1418" w:left="1418" w:header="709" w:footer="709" w:gutter="0"/>
          <w:cols w:space="708"/>
          <w:docGrid w:linePitch="360"/>
        </w:sectPr>
      </w:pPr>
    </w:p>
    <w:p w14:paraId="1B3134F5" w14:textId="7108DA4A" w:rsidR="00E360A8" w:rsidRDefault="00E360A8" w:rsidP="00E360A8">
      <w:pPr>
        <w:rPr>
          <w:b/>
        </w:rPr>
      </w:pPr>
      <w:r w:rsidRPr="008A3893">
        <w:rPr>
          <w:b/>
        </w:rPr>
        <w:t xml:space="preserve">Progress against </w:t>
      </w:r>
      <w:r>
        <w:rPr>
          <w:b/>
        </w:rPr>
        <w:t xml:space="preserve">intended </w:t>
      </w:r>
      <w:r w:rsidRPr="008A3893">
        <w:rPr>
          <w:b/>
        </w:rPr>
        <w:t>outcomes</w:t>
      </w:r>
      <w:r>
        <w:rPr>
          <w:b/>
        </w:rPr>
        <w:t xml:space="preserve"> based on the R4D-SP Theory of Change in the M&amp;E Plan, May 2018</w:t>
      </w:r>
    </w:p>
    <w:tbl>
      <w:tblPr>
        <w:tblStyle w:val="Table1"/>
        <w:tblW w:w="0" w:type="auto"/>
        <w:tblLook w:val="04A0" w:firstRow="1" w:lastRow="0" w:firstColumn="1" w:lastColumn="0" w:noHBand="0" w:noVBand="1"/>
      </w:tblPr>
      <w:tblGrid>
        <w:gridCol w:w="1287"/>
        <w:gridCol w:w="2131"/>
        <w:gridCol w:w="6100"/>
        <w:gridCol w:w="765"/>
        <w:gridCol w:w="3719"/>
      </w:tblGrid>
      <w:tr w:rsidR="00E360A8" w:rsidRPr="00E360A8" w14:paraId="57852FC7" w14:textId="77777777" w:rsidTr="00E360A8">
        <w:trPr>
          <w:cnfStyle w:val="100000000000" w:firstRow="1" w:lastRow="0" w:firstColumn="0" w:lastColumn="0" w:oddVBand="0" w:evenVBand="0" w:oddHBand="0" w:evenHBand="0" w:firstRowFirstColumn="0" w:firstRowLastColumn="0" w:lastRowFirstColumn="0" w:lastRowLastColumn="0"/>
          <w:tblHeader/>
        </w:trPr>
        <w:tc>
          <w:tcPr>
            <w:tcW w:w="0" w:type="auto"/>
          </w:tcPr>
          <w:p w14:paraId="4C5B84C4" w14:textId="77777777" w:rsidR="00E360A8" w:rsidRPr="00E360A8" w:rsidRDefault="00E360A8" w:rsidP="008E734D">
            <w:pPr>
              <w:spacing w:before="80" w:after="120"/>
              <w:rPr>
                <w:rFonts w:eastAsia="Verdana" w:cstheme="minorHAnsi"/>
                <w:b w:val="0"/>
                <w:sz w:val="18"/>
                <w:szCs w:val="18"/>
                <w:lang w:val="en-US"/>
              </w:rPr>
            </w:pPr>
            <w:r w:rsidRPr="00E360A8">
              <w:rPr>
                <w:rFonts w:eastAsia="Verdana" w:cstheme="minorHAnsi"/>
                <w:sz w:val="18"/>
                <w:szCs w:val="18"/>
                <w:lang w:val="en-US"/>
              </w:rPr>
              <w:t>Level</w:t>
            </w:r>
          </w:p>
        </w:tc>
        <w:tc>
          <w:tcPr>
            <w:tcW w:w="0" w:type="auto"/>
          </w:tcPr>
          <w:p w14:paraId="6E013B93" w14:textId="77777777" w:rsidR="00E360A8" w:rsidRPr="00E360A8" w:rsidRDefault="00E360A8" w:rsidP="008E734D">
            <w:pPr>
              <w:spacing w:before="80" w:after="120"/>
              <w:rPr>
                <w:rFonts w:eastAsia="Verdana" w:cstheme="minorHAnsi"/>
                <w:b w:val="0"/>
                <w:sz w:val="18"/>
                <w:szCs w:val="18"/>
                <w:lang w:val="en-US"/>
              </w:rPr>
            </w:pPr>
            <w:r w:rsidRPr="00E360A8">
              <w:rPr>
                <w:rFonts w:eastAsia="Verdana" w:cstheme="minorHAnsi"/>
                <w:sz w:val="18"/>
                <w:szCs w:val="18"/>
                <w:lang w:val="en-US"/>
              </w:rPr>
              <w:t>Result</w:t>
            </w:r>
          </w:p>
        </w:tc>
        <w:tc>
          <w:tcPr>
            <w:tcW w:w="0" w:type="auto"/>
          </w:tcPr>
          <w:p w14:paraId="40577794" w14:textId="77777777" w:rsidR="00E360A8" w:rsidRPr="00E360A8" w:rsidRDefault="00E360A8" w:rsidP="008E734D">
            <w:pPr>
              <w:spacing w:before="80" w:after="120"/>
              <w:rPr>
                <w:b w:val="0"/>
                <w:sz w:val="18"/>
                <w:szCs w:val="18"/>
              </w:rPr>
            </w:pPr>
            <w:r w:rsidRPr="00E360A8">
              <w:rPr>
                <w:sz w:val="18"/>
                <w:szCs w:val="18"/>
              </w:rPr>
              <w:t xml:space="preserve">Evidence statement – Major Achievement (A), Progress (P), Constraint (C) or Risk (R) </w:t>
            </w:r>
          </w:p>
        </w:tc>
        <w:tc>
          <w:tcPr>
            <w:tcW w:w="0" w:type="auto"/>
          </w:tcPr>
          <w:p w14:paraId="0B497C28" w14:textId="07B9D054" w:rsidR="00E360A8" w:rsidRPr="00E360A8" w:rsidRDefault="00E360A8" w:rsidP="008E734D">
            <w:pPr>
              <w:spacing w:before="80" w:after="120"/>
              <w:rPr>
                <w:b w:val="0"/>
                <w:sz w:val="18"/>
                <w:szCs w:val="18"/>
              </w:rPr>
            </w:pPr>
            <w:r w:rsidRPr="00E360A8">
              <w:rPr>
                <w:sz w:val="18"/>
                <w:szCs w:val="18"/>
              </w:rPr>
              <w:t>Code</w:t>
            </w:r>
            <w:r>
              <w:rPr>
                <w:b w:val="0"/>
                <w:sz w:val="18"/>
                <w:szCs w:val="18"/>
              </w:rPr>
              <w:t xml:space="preserve"> </w:t>
            </w:r>
            <w:r w:rsidRPr="00E360A8">
              <w:rPr>
                <w:sz w:val="18"/>
                <w:szCs w:val="18"/>
              </w:rPr>
              <w:t>A, P, C, R</w:t>
            </w:r>
          </w:p>
        </w:tc>
        <w:tc>
          <w:tcPr>
            <w:tcW w:w="0" w:type="auto"/>
          </w:tcPr>
          <w:p w14:paraId="1D2CB76A" w14:textId="77777777" w:rsidR="00E360A8" w:rsidRPr="00E360A8" w:rsidRDefault="00E360A8" w:rsidP="008E734D">
            <w:pPr>
              <w:spacing w:before="80" w:after="120"/>
              <w:rPr>
                <w:b w:val="0"/>
                <w:sz w:val="18"/>
                <w:szCs w:val="18"/>
              </w:rPr>
            </w:pPr>
            <w:r w:rsidRPr="00E360A8">
              <w:rPr>
                <w:sz w:val="18"/>
                <w:szCs w:val="18"/>
              </w:rPr>
              <w:t>Source of evidence: Interview /Document Reference, Date, section/page number</w:t>
            </w:r>
          </w:p>
        </w:tc>
      </w:tr>
      <w:tr w:rsidR="00E360A8" w:rsidRPr="00E360A8" w14:paraId="062BD37B" w14:textId="77777777" w:rsidTr="00E360A8">
        <w:tc>
          <w:tcPr>
            <w:tcW w:w="0" w:type="auto"/>
          </w:tcPr>
          <w:p w14:paraId="2B86D011" w14:textId="77777777" w:rsidR="00E360A8" w:rsidRPr="00E360A8" w:rsidRDefault="00E360A8" w:rsidP="008E734D">
            <w:pPr>
              <w:spacing w:before="80" w:after="120"/>
              <w:rPr>
                <w:rFonts w:eastAsia="Verdana" w:cstheme="minorHAnsi"/>
                <w:b/>
                <w:color w:val="000000"/>
                <w:sz w:val="18"/>
                <w:szCs w:val="18"/>
                <w:lang w:val="en-US"/>
              </w:rPr>
            </w:pPr>
            <w:r w:rsidRPr="00E360A8">
              <w:rPr>
                <w:rFonts w:eastAsia="Verdana" w:cstheme="minorHAnsi"/>
                <w:b/>
                <w:color w:val="000000"/>
                <w:sz w:val="18"/>
                <w:szCs w:val="18"/>
                <w:lang w:val="en-US"/>
              </w:rPr>
              <w:t>Goal</w:t>
            </w:r>
          </w:p>
        </w:tc>
        <w:tc>
          <w:tcPr>
            <w:tcW w:w="0" w:type="auto"/>
          </w:tcPr>
          <w:p w14:paraId="6DE8EFCB"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Women and men in rural Timor-Leste are deriving social and economic benefits from improved road access</w:t>
            </w:r>
          </w:p>
        </w:tc>
        <w:tc>
          <w:tcPr>
            <w:tcW w:w="0" w:type="auto"/>
          </w:tcPr>
          <w:p w14:paraId="7F865529" w14:textId="69C2CF9B" w:rsidR="00E360A8" w:rsidRPr="00E360A8" w:rsidRDefault="00E360A8" w:rsidP="00773B02">
            <w:pPr>
              <w:pStyle w:val="ListParagraph"/>
              <w:numPr>
                <w:ilvl w:val="0"/>
                <w:numId w:val="19"/>
              </w:numPr>
              <w:spacing w:before="80" w:after="120"/>
              <w:rPr>
                <w:sz w:val="18"/>
                <w:szCs w:val="18"/>
              </w:rPr>
            </w:pPr>
            <w:r w:rsidRPr="00E360A8">
              <w:rPr>
                <w:sz w:val="18"/>
                <w:szCs w:val="18"/>
              </w:rPr>
              <w:t xml:space="preserve">Since the inception of the R4D project in 2012, approximately 920,000 labour days of employment have been created, with a total of </w:t>
            </w:r>
            <w:r w:rsidR="00607A08">
              <w:rPr>
                <w:sz w:val="18"/>
                <w:szCs w:val="18"/>
              </w:rPr>
              <w:t>USD</w:t>
            </w:r>
            <w:r w:rsidRPr="00E360A8">
              <w:rPr>
                <w:sz w:val="18"/>
                <w:szCs w:val="18"/>
              </w:rPr>
              <w:t xml:space="preserve">4.6 million paid in wages to rural workers. Since the beginning of the R4D-SP in April 2017, 260,089 labour days of employment were created for local populations amounting to approximately </w:t>
            </w:r>
            <w:r w:rsidR="00607A08">
              <w:rPr>
                <w:sz w:val="18"/>
                <w:szCs w:val="18"/>
              </w:rPr>
              <w:t>USD</w:t>
            </w:r>
            <w:r w:rsidRPr="00E360A8">
              <w:rPr>
                <w:sz w:val="18"/>
                <w:szCs w:val="18"/>
              </w:rPr>
              <w:t>1.3 million in wages paid. Labour surveys have indicated that these wages have been use on purchases such as home renovation or the creation of small businesses, thus contributing to local economic development. 29.8% of these were for women, an increase from 2016’s 25.8%</w:t>
            </w:r>
          </w:p>
          <w:p w14:paraId="01215A62" w14:textId="495C6A07" w:rsidR="00E360A8" w:rsidRPr="00E360A8" w:rsidRDefault="00E360A8" w:rsidP="00773B02">
            <w:pPr>
              <w:pStyle w:val="ListParagraph"/>
              <w:numPr>
                <w:ilvl w:val="0"/>
                <w:numId w:val="19"/>
              </w:numPr>
              <w:spacing w:before="80" w:after="120"/>
              <w:rPr>
                <w:sz w:val="18"/>
                <w:szCs w:val="18"/>
              </w:rPr>
            </w:pPr>
            <w:r w:rsidRPr="00E360A8">
              <w:rPr>
                <w:sz w:val="18"/>
                <w:szCs w:val="18"/>
              </w:rPr>
              <w:t xml:space="preserve">93% of female respondents in the 2017 preliminary findings of </w:t>
            </w:r>
            <w:r w:rsidR="003F07CD">
              <w:rPr>
                <w:sz w:val="18"/>
                <w:szCs w:val="18"/>
              </w:rPr>
              <w:t xml:space="preserve">the </w:t>
            </w:r>
            <w:r w:rsidRPr="00E360A8">
              <w:rPr>
                <w:sz w:val="18"/>
                <w:szCs w:val="18"/>
              </w:rPr>
              <w:t>Labour Survey indicated that R4D was their first experience in working a wage-paying job.</w:t>
            </w:r>
          </w:p>
          <w:p w14:paraId="2AFDACF8" w14:textId="7BAB3FA5" w:rsidR="00E360A8" w:rsidRPr="00E360A8" w:rsidRDefault="00E360A8" w:rsidP="00773B02">
            <w:pPr>
              <w:pStyle w:val="ListParagraph"/>
              <w:numPr>
                <w:ilvl w:val="0"/>
                <w:numId w:val="19"/>
              </w:numPr>
              <w:spacing w:before="80" w:after="120"/>
              <w:rPr>
                <w:sz w:val="18"/>
                <w:szCs w:val="18"/>
              </w:rPr>
            </w:pPr>
            <w:r w:rsidRPr="00E360A8">
              <w:rPr>
                <w:sz w:val="18"/>
                <w:szCs w:val="18"/>
              </w:rPr>
              <w:t>Increased quantity and quality of all-weather rural roads, allowing for up to 50% reduced travel times – with a potential 5</w:t>
            </w:r>
            <w:r w:rsidR="003F07CD">
              <w:rPr>
                <w:sz w:val="18"/>
                <w:szCs w:val="18"/>
              </w:rPr>
              <w:t>-</w:t>
            </w:r>
            <w:r w:rsidRPr="00E360A8">
              <w:rPr>
                <w:sz w:val="18"/>
                <w:szCs w:val="18"/>
              </w:rPr>
              <w:t>hour travel time reduction in one direction, as well as improved access to health services, schools and other social services.</w:t>
            </w:r>
          </w:p>
          <w:p w14:paraId="447A5691" w14:textId="2F853313" w:rsidR="00E360A8" w:rsidRPr="00E360A8" w:rsidRDefault="00E360A8" w:rsidP="00773B02">
            <w:pPr>
              <w:pStyle w:val="ListParagraph"/>
              <w:numPr>
                <w:ilvl w:val="0"/>
                <w:numId w:val="19"/>
              </w:numPr>
              <w:spacing w:before="80" w:after="120"/>
              <w:rPr>
                <w:sz w:val="18"/>
                <w:szCs w:val="18"/>
              </w:rPr>
            </w:pPr>
            <w:r w:rsidRPr="00E360A8">
              <w:rPr>
                <w:sz w:val="18"/>
                <w:szCs w:val="18"/>
              </w:rPr>
              <w:t>An observed 100% increase in weekly income for local populations from the sale of agricultural products as a result of road rehabilitation efforts.</w:t>
            </w:r>
          </w:p>
          <w:p w14:paraId="592B1880" w14:textId="73B589F6" w:rsidR="00E360A8" w:rsidRPr="00E360A8" w:rsidRDefault="00E360A8" w:rsidP="00773B02">
            <w:pPr>
              <w:pStyle w:val="ListParagraph"/>
              <w:numPr>
                <w:ilvl w:val="0"/>
                <w:numId w:val="19"/>
              </w:numPr>
              <w:spacing w:before="80" w:after="120"/>
              <w:rPr>
                <w:sz w:val="18"/>
                <w:szCs w:val="18"/>
              </w:rPr>
            </w:pPr>
            <w:r w:rsidRPr="00E360A8">
              <w:rPr>
                <w:sz w:val="18"/>
                <w:szCs w:val="18"/>
              </w:rPr>
              <w:t>11 out of 20 contractor</w:t>
            </w:r>
            <w:r w:rsidR="003F07CD">
              <w:rPr>
                <w:sz w:val="18"/>
                <w:szCs w:val="18"/>
              </w:rPr>
              <w:t xml:space="preserve"> businesses</w:t>
            </w:r>
            <w:r w:rsidRPr="00E360A8">
              <w:rPr>
                <w:sz w:val="18"/>
                <w:szCs w:val="18"/>
              </w:rPr>
              <w:t xml:space="preserve"> were owned and run by women</w:t>
            </w:r>
            <w:r w:rsidR="003F07CD">
              <w:rPr>
                <w:sz w:val="18"/>
                <w:szCs w:val="18"/>
              </w:rPr>
              <w:t>.</w:t>
            </w:r>
          </w:p>
          <w:p w14:paraId="6557DD1C" w14:textId="77777777" w:rsidR="00E360A8" w:rsidRPr="00E360A8" w:rsidRDefault="00E360A8" w:rsidP="00773B02">
            <w:pPr>
              <w:pStyle w:val="ListParagraph"/>
              <w:numPr>
                <w:ilvl w:val="0"/>
                <w:numId w:val="19"/>
              </w:numPr>
              <w:spacing w:before="80" w:after="120"/>
              <w:rPr>
                <w:sz w:val="18"/>
                <w:szCs w:val="18"/>
              </w:rPr>
            </w:pPr>
            <w:r w:rsidRPr="00E360A8">
              <w:rPr>
                <w:sz w:val="18"/>
                <w:szCs w:val="18"/>
              </w:rPr>
              <w:t>Communities claimed income increases of around 75% as well as improved access to health care and education services. Construction and renovation of houses was conspicuous in all villages visited where roads had been completed, as a result of increased income and reduced transport costs for materials.</w:t>
            </w:r>
          </w:p>
        </w:tc>
        <w:tc>
          <w:tcPr>
            <w:tcW w:w="0" w:type="auto"/>
          </w:tcPr>
          <w:p w14:paraId="76CA699D" w14:textId="77777777" w:rsidR="00E360A8" w:rsidRPr="00E360A8" w:rsidRDefault="00E360A8" w:rsidP="008E734D">
            <w:pPr>
              <w:spacing w:before="80" w:after="120"/>
              <w:rPr>
                <w:sz w:val="18"/>
                <w:szCs w:val="18"/>
              </w:rPr>
            </w:pPr>
            <w:r w:rsidRPr="00E360A8">
              <w:rPr>
                <w:sz w:val="18"/>
                <w:szCs w:val="18"/>
              </w:rPr>
              <w:t>A</w:t>
            </w:r>
          </w:p>
        </w:tc>
        <w:tc>
          <w:tcPr>
            <w:tcW w:w="0" w:type="auto"/>
          </w:tcPr>
          <w:p w14:paraId="6D55433C" w14:textId="139969AF" w:rsidR="00E360A8" w:rsidRPr="00E360A8" w:rsidRDefault="00E360A8" w:rsidP="00773B02">
            <w:pPr>
              <w:pStyle w:val="ListParagraph"/>
              <w:numPr>
                <w:ilvl w:val="0"/>
                <w:numId w:val="35"/>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11 (heading 4.3)</w:t>
            </w:r>
          </w:p>
          <w:p w14:paraId="7B014449" w14:textId="167A874C" w:rsidR="00E360A8" w:rsidRPr="00E360A8" w:rsidRDefault="00E360A8" w:rsidP="00773B02">
            <w:pPr>
              <w:pStyle w:val="ListParagraph"/>
              <w:numPr>
                <w:ilvl w:val="0"/>
                <w:numId w:val="35"/>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6</w:t>
            </w:r>
          </w:p>
          <w:p w14:paraId="414B0C55" w14:textId="75A53BDC" w:rsidR="00E360A8" w:rsidRPr="00E360A8" w:rsidRDefault="00E360A8" w:rsidP="00773B02">
            <w:pPr>
              <w:pStyle w:val="ListParagraph"/>
              <w:numPr>
                <w:ilvl w:val="0"/>
                <w:numId w:val="35"/>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6</w:t>
            </w:r>
          </w:p>
          <w:p w14:paraId="5DCB622C" w14:textId="5EF64B2D" w:rsidR="00E360A8" w:rsidRPr="00E360A8" w:rsidRDefault="00E360A8" w:rsidP="00773B02">
            <w:pPr>
              <w:pStyle w:val="ListParagraph"/>
              <w:numPr>
                <w:ilvl w:val="0"/>
                <w:numId w:val="35"/>
              </w:numPr>
              <w:spacing w:before="80" w:after="120"/>
              <w:rPr>
                <w:sz w:val="18"/>
                <w:szCs w:val="18"/>
              </w:rPr>
            </w:pPr>
            <w:r w:rsidRPr="00E360A8">
              <w:rPr>
                <w:sz w:val="18"/>
                <w:szCs w:val="18"/>
              </w:rPr>
              <w:t>R4D-SP Evidence Matrix, February 2018, Section 1.1, Page 5</w:t>
            </w:r>
          </w:p>
          <w:p w14:paraId="3FE3DA1D" w14:textId="23784211" w:rsidR="00E360A8" w:rsidRPr="00E360A8" w:rsidRDefault="00E360A8" w:rsidP="00773B02">
            <w:pPr>
              <w:pStyle w:val="ListParagraph"/>
              <w:numPr>
                <w:ilvl w:val="0"/>
                <w:numId w:val="35"/>
              </w:numPr>
              <w:spacing w:before="80" w:after="120"/>
              <w:rPr>
                <w:sz w:val="18"/>
                <w:szCs w:val="18"/>
              </w:rPr>
            </w:pPr>
            <w:r w:rsidRPr="00E360A8">
              <w:rPr>
                <w:sz w:val="18"/>
                <w:szCs w:val="18"/>
              </w:rPr>
              <w:t>Interviews with contractors</w:t>
            </w:r>
          </w:p>
          <w:p w14:paraId="2333729D" w14:textId="77777777" w:rsidR="00E360A8" w:rsidRPr="00E360A8" w:rsidRDefault="00E360A8" w:rsidP="00773B02">
            <w:pPr>
              <w:pStyle w:val="ListParagraph"/>
              <w:numPr>
                <w:ilvl w:val="0"/>
                <w:numId w:val="35"/>
              </w:numPr>
              <w:spacing w:before="80" w:after="120"/>
              <w:rPr>
                <w:sz w:val="18"/>
                <w:szCs w:val="18"/>
              </w:rPr>
            </w:pPr>
            <w:r w:rsidRPr="00E360A8">
              <w:rPr>
                <w:sz w:val="18"/>
                <w:szCs w:val="18"/>
              </w:rPr>
              <w:t>Interviews with communities and observations in the field</w:t>
            </w:r>
          </w:p>
          <w:p w14:paraId="07C0AFFB" w14:textId="77777777" w:rsidR="00E360A8" w:rsidRPr="00E360A8" w:rsidRDefault="00E360A8" w:rsidP="008E734D">
            <w:pPr>
              <w:pStyle w:val="ListParagraph"/>
              <w:spacing w:before="80" w:after="120"/>
              <w:rPr>
                <w:sz w:val="18"/>
                <w:szCs w:val="18"/>
              </w:rPr>
            </w:pPr>
          </w:p>
        </w:tc>
      </w:tr>
      <w:tr w:rsidR="00E360A8" w:rsidRPr="00E360A8" w14:paraId="1C538324" w14:textId="77777777" w:rsidTr="00E360A8">
        <w:tc>
          <w:tcPr>
            <w:tcW w:w="0" w:type="auto"/>
          </w:tcPr>
          <w:p w14:paraId="5A5CB800" w14:textId="77777777" w:rsidR="00E360A8" w:rsidRPr="00E360A8" w:rsidRDefault="00E360A8" w:rsidP="008E734D">
            <w:pPr>
              <w:spacing w:before="80" w:after="120"/>
              <w:rPr>
                <w:b/>
                <w:sz w:val="18"/>
                <w:szCs w:val="18"/>
              </w:rPr>
            </w:pPr>
            <w:r w:rsidRPr="00E360A8">
              <w:rPr>
                <w:b/>
                <w:sz w:val="18"/>
                <w:szCs w:val="18"/>
              </w:rPr>
              <w:t>EOPOs</w:t>
            </w:r>
          </w:p>
        </w:tc>
        <w:tc>
          <w:tcPr>
            <w:tcW w:w="0" w:type="auto"/>
          </w:tcPr>
          <w:p w14:paraId="320BB92F"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GoTL is effectively managing rural roads at national and municipal levels</w:t>
            </w:r>
          </w:p>
        </w:tc>
        <w:tc>
          <w:tcPr>
            <w:tcW w:w="0" w:type="auto"/>
          </w:tcPr>
          <w:p w14:paraId="06CC0A1B" w14:textId="5EE93DCF" w:rsidR="00E360A8" w:rsidRPr="00E360A8" w:rsidRDefault="00E360A8" w:rsidP="00773B02">
            <w:pPr>
              <w:pStyle w:val="ListParagraph"/>
              <w:numPr>
                <w:ilvl w:val="0"/>
                <w:numId w:val="51"/>
              </w:numPr>
              <w:spacing w:before="80" w:after="120"/>
              <w:rPr>
                <w:sz w:val="18"/>
                <w:szCs w:val="18"/>
              </w:rPr>
            </w:pPr>
            <w:r w:rsidRPr="00E360A8">
              <w:rPr>
                <w:sz w:val="18"/>
                <w:szCs w:val="18"/>
              </w:rPr>
              <w:t xml:space="preserve">Due to lengthy </w:t>
            </w:r>
            <w:r w:rsidR="003F07CD" w:rsidRPr="00E360A8">
              <w:rPr>
                <w:sz w:val="18"/>
                <w:szCs w:val="18"/>
              </w:rPr>
              <w:t>procedures</w:t>
            </w:r>
            <w:r w:rsidRPr="00E360A8">
              <w:rPr>
                <w:sz w:val="18"/>
                <w:szCs w:val="18"/>
              </w:rPr>
              <w:t>, combined with inadequate staffing in all municipalities, local contractors have faced significant delays (3</w:t>
            </w:r>
            <w:r w:rsidR="003F07CD">
              <w:rPr>
                <w:rFonts w:ascii="Calibri" w:hAnsi="Calibri" w:cs="Calibri"/>
                <w:sz w:val="18"/>
                <w:szCs w:val="18"/>
              </w:rPr>
              <w:t>–</w:t>
            </w:r>
            <w:r w:rsidRPr="00E360A8">
              <w:rPr>
                <w:sz w:val="18"/>
                <w:szCs w:val="18"/>
              </w:rPr>
              <w:t>9 months) in receiving payment from the GoTL for completed work, leading to unrest and conflict between contractors and local communities, seriously affecting the progress of ongoing work.</w:t>
            </w:r>
          </w:p>
          <w:p w14:paraId="5CAC72F7" w14:textId="09236E1F" w:rsidR="00E360A8" w:rsidRPr="00E360A8" w:rsidRDefault="00E360A8" w:rsidP="00773B02">
            <w:pPr>
              <w:pStyle w:val="ListParagraph"/>
              <w:numPr>
                <w:ilvl w:val="0"/>
                <w:numId w:val="51"/>
              </w:numPr>
              <w:spacing w:before="80" w:after="120"/>
              <w:rPr>
                <w:sz w:val="18"/>
                <w:szCs w:val="18"/>
              </w:rPr>
            </w:pPr>
            <w:r w:rsidRPr="00E360A8">
              <w:rPr>
                <w:sz w:val="18"/>
                <w:szCs w:val="18"/>
              </w:rPr>
              <w:t>During interviews</w:t>
            </w:r>
            <w:r w:rsidR="00DD6CEA">
              <w:rPr>
                <w:sz w:val="18"/>
                <w:szCs w:val="18"/>
              </w:rPr>
              <w:t>,</w:t>
            </w:r>
            <w:r w:rsidRPr="00E360A8">
              <w:rPr>
                <w:sz w:val="18"/>
                <w:szCs w:val="18"/>
              </w:rPr>
              <w:t xml:space="preserve"> contractors reported </w:t>
            </w:r>
            <w:r w:rsidR="00DD6CEA">
              <w:rPr>
                <w:sz w:val="18"/>
                <w:szCs w:val="18"/>
              </w:rPr>
              <w:t xml:space="preserve">payment </w:t>
            </w:r>
            <w:r w:rsidRPr="00E360A8">
              <w:rPr>
                <w:sz w:val="18"/>
                <w:szCs w:val="18"/>
              </w:rPr>
              <w:t xml:space="preserve">delays of a minimum of </w:t>
            </w:r>
            <w:r w:rsidR="00DD6CEA">
              <w:rPr>
                <w:sz w:val="18"/>
                <w:szCs w:val="18"/>
              </w:rPr>
              <w:t>six</w:t>
            </w:r>
            <w:r w:rsidRPr="00E360A8">
              <w:rPr>
                <w:sz w:val="18"/>
                <w:szCs w:val="18"/>
              </w:rPr>
              <w:t xml:space="preserve"> months and sometimes up to a year. </w:t>
            </w:r>
          </w:p>
          <w:p w14:paraId="5EC360AB" w14:textId="6BB86CE1" w:rsidR="00E360A8" w:rsidRPr="00E360A8" w:rsidRDefault="00E360A8" w:rsidP="00773B02">
            <w:pPr>
              <w:pStyle w:val="ListParagraph"/>
              <w:numPr>
                <w:ilvl w:val="0"/>
                <w:numId w:val="51"/>
              </w:numPr>
              <w:spacing w:before="80" w:after="120"/>
              <w:rPr>
                <w:sz w:val="18"/>
                <w:szCs w:val="18"/>
              </w:rPr>
            </w:pPr>
            <w:r w:rsidRPr="00E360A8">
              <w:rPr>
                <w:sz w:val="18"/>
                <w:szCs w:val="18"/>
              </w:rPr>
              <w:t>During interviews</w:t>
            </w:r>
            <w:r w:rsidR="00DD6CEA">
              <w:rPr>
                <w:sz w:val="18"/>
                <w:szCs w:val="18"/>
              </w:rPr>
              <w:t>,</w:t>
            </w:r>
            <w:r w:rsidRPr="00E360A8">
              <w:rPr>
                <w:sz w:val="18"/>
                <w:szCs w:val="18"/>
              </w:rPr>
              <w:t xml:space="preserve"> maintenance crews reported that they had not yet been paid.</w:t>
            </w:r>
          </w:p>
        </w:tc>
        <w:tc>
          <w:tcPr>
            <w:tcW w:w="0" w:type="auto"/>
          </w:tcPr>
          <w:p w14:paraId="08607264" w14:textId="77777777" w:rsidR="00E360A8" w:rsidRPr="00E360A8" w:rsidRDefault="00E360A8" w:rsidP="008E734D">
            <w:pPr>
              <w:spacing w:before="80" w:after="120"/>
              <w:rPr>
                <w:sz w:val="18"/>
                <w:szCs w:val="18"/>
              </w:rPr>
            </w:pPr>
            <w:r w:rsidRPr="00E360A8">
              <w:rPr>
                <w:sz w:val="18"/>
                <w:szCs w:val="18"/>
              </w:rPr>
              <w:t>C</w:t>
            </w:r>
          </w:p>
        </w:tc>
        <w:tc>
          <w:tcPr>
            <w:tcW w:w="0" w:type="auto"/>
          </w:tcPr>
          <w:p w14:paraId="771119E0" w14:textId="77777777" w:rsidR="00E360A8" w:rsidRPr="00E360A8" w:rsidRDefault="00E360A8" w:rsidP="00773B02">
            <w:pPr>
              <w:pStyle w:val="ListParagraph"/>
              <w:numPr>
                <w:ilvl w:val="0"/>
                <w:numId w:val="52"/>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2.2 Page 13 (Dot point 2)</w:t>
            </w:r>
          </w:p>
          <w:p w14:paraId="661AA560" w14:textId="77777777" w:rsidR="00E360A8" w:rsidRPr="00E360A8" w:rsidRDefault="00E360A8" w:rsidP="00773B02">
            <w:pPr>
              <w:pStyle w:val="ListParagraph"/>
              <w:numPr>
                <w:ilvl w:val="0"/>
                <w:numId w:val="52"/>
              </w:numPr>
              <w:spacing w:before="80" w:after="120"/>
              <w:rPr>
                <w:sz w:val="18"/>
                <w:szCs w:val="18"/>
              </w:rPr>
            </w:pPr>
            <w:r w:rsidRPr="00E360A8">
              <w:rPr>
                <w:sz w:val="18"/>
                <w:szCs w:val="18"/>
              </w:rPr>
              <w:t>Interviews with contractors</w:t>
            </w:r>
          </w:p>
          <w:p w14:paraId="27474F95" w14:textId="1D35ECE6" w:rsidR="00E360A8" w:rsidRPr="00E360A8" w:rsidRDefault="00E360A8" w:rsidP="00773B02">
            <w:pPr>
              <w:pStyle w:val="ListParagraph"/>
              <w:numPr>
                <w:ilvl w:val="0"/>
                <w:numId w:val="52"/>
              </w:numPr>
              <w:spacing w:before="80" w:after="120"/>
              <w:rPr>
                <w:sz w:val="18"/>
                <w:szCs w:val="18"/>
              </w:rPr>
            </w:pPr>
            <w:r w:rsidRPr="00E360A8">
              <w:rPr>
                <w:sz w:val="18"/>
                <w:szCs w:val="18"/>
              </w:rPr>
              <w:t>Interviews with maintenance workers on the road and in the village</w:t>
            </w:r>
          </w:p>
          <w:p w14:paraId="75C4DCB2" w14:textId="77777777" w:rsidR="00E360A8" w:rsidRPr="00E360A8" w:rsidRDefault="00E360A8" w:rsidP="008E734D">
            <w:pPr>
              <w:spacing w:before="80" w:after="120"/>
              <w:rPr>
                <w:sz w:val="18"/>
                <w:szCs w:val="18"/>
              </w:rPr>
            </w:pPr>
          </w:p>
        </w:tc>
      </w:tr>
      <w:tr w:rsidR="00E360A8" w:rsidRPr="00E360A8" w14:paraId="451D0D01" w14:textId="77777777" w:rsidTr="00E360A8">
        <w:tc>
          <w:tcPr>
            <w:tcW w:w="0" w:type="auto"/>
          </w:tcPr>
          <w:p w14:paraId="4ADAB3E6" w14:textId="77777777" w:rsidR="00E360A8" w:rsidRPr="00E360A8" w:rsidRDefault="00E360A8" w:rsidP="008E734D">
            <w:pPr>
              <w:spacing w:before="80" w:after="120"/>
              <w:rPr>
                <w:b/>
                <w:sz w:val="18"/>
                <w:szCs w:val="18"/>
              </w:rPr>
            </w:pPr>
          </w:p>
        </w:tc>
        <w:tc>
          <w:tcPr>
            <w:tcW w:w="0" w:type="auto"/>
          </w:tcPr>
          <w:p w14:paraId="433464C2"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4C0A3706" w14:textId="77777777" w:rsidR="00E360A8" w:rsidRPr="00E360A8" w:rsidRDefault="00E360A8" w:rsidP="00773B02">
            <w:pPr>
              <w:pStyle w:val="ListParagraph"/>
              <w:numPr>
                <w:ilvl w:val="0"/>
                <w:numId w:val="22"/>
              </w:numPr>
              <w:spacing w:before="80" w:after="120"/>
              <w:rPr>
                <w:sz w:val="18"/>
                <w:szCs w:val="18"/>
              </w:rPr>
            </w:pPr>
            <w:r w:rsidRPr="00E360A8">
              <w:rPr>
                <w:sz w:val="18"/>
                <w:szCs w:val="18"/>
              </w:rPr>
              <w:t>Payment delays undermine contractor confidence and increase costs and inefficiencies. Conflict is created. Community is not paid for maintenance.</w:t>
            </w:r>
          </w:p>
          <w:p w14:paraId="3EEDC522" w14:textId="77777777" w:rsidR="00E360A8" w:rsidRPr="00E360A8" w:rsidRDefault="00E360A8" w:rsidP="00773B02">
            <w:pPr>
              <w:pStyle w:val="ListParagraph"/>
              <w:numPr>
                <w:ilvl w:val="0"/>
                <w:numId w:val="22"/>
              </w:numPr>
              <w:spacing w:before="80" w:after="120"/>
              <w:rPr>
                <w:sz w:val="18"/>
                <w:szCs w:val="18"/>
              </w:rPr>
            </w:pPr>
            <w:r w:rsidRPr="00E360A8">
              <w:rPr>
                <w:sz w:val="18"/>
                <w:szCs w:val="18"/>
              </w:rPr>
              <w:t>Private sector does not invest in road construction and maintenance.</w:t>
            </w:r>
          </w:p>
          <w:p w14:paraId="42B08F08" w14:textId="4B5DF33C" w:rsidR="00E360A8" w:rsidRPr="00E360A8" w:rsidRDefault="00E360A8" w:rsidP="00773B02">
            <w:pPr>
              <w:pStyle w:val="ListParagraph"/>
              <w:numPr>
                <w:ilvl w:val="0"/>
                <w:numId w:val="22"/>
              </w:numPr>
              <w:spacing w:before="80" w:after="120"/>
              <w:rPr>
                <w:sz w:val="18"/>
                <w:szCs w:val="18"/>
              </w:rPr>
            </w:pPr>
            <w:r w:rsidRPr="00E360A8">
              <w:rPr>
                <w:sz w:val="18"/>
                <w:szCs w:val="18"/>
              </w:rPr>
              <w:t>Conflict between community workers and contractors and government</w:t>
            </w:r>
            <w:r w:rsidR="00DD6CEA">
              <w:rPr>
                <w:sz w:val="18"/>
                <w:szCs w:val="18"/>
              </w:rPr>
              <w:t>.</w:t>
            </w:r>
          </w:p>
        </w:tc>
        <w:tc>
          <w:tcPr>
            <w:tcW w:w="0" w:type="auto"/>
          </w:tcPr>
          <w:p w14:paraId="0A6BEC0B" w14:textId="77777777" w:rsidR="00E360A8" w:rsidRPr="00E360A8" w:rsidRDefault="00E360A8" w:rsidP="008E734D">
            <w:pPr>
              <w:spacing w:before="80" w:after="120"/>
              <w:rPr>
                <w:sz w:val="18"/>
                <w:szCs w:val="18"/>
              </w:rPr>
            </w:pPr>
            <w:r w:rsidRPr="00E360A8">
              <w:rPr>
                <w:sz w:val="18"/>
                <w:szCs w:val="18"/>
              </w:rPr>
              <w:t>R</w:t>
            </w:r>
          </w:p>
        </w:tc>
        <w:tc>
          <w:tcPr>
            <w:tcW w:w="0" w:type="auto"/>
          </w:tcPr>
          <w:p w14:paraId="694B1612" w14:textId="77777777" w:rsidR="00E360A8" w:rsidRPr="00E360A8" w:rsidRDefault="00E360A8" w:rsidP="00773B02">
            <w:pPr>
              <w:pStyle w:val="ListParagraph"/>
              <w:numPr>
                <w:ilvl w:val="0"/>
                <w:numId w:val="23"/>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2.2 Page 13 (Dot point 2)</w:t>
            </w:r>
          </w:p>
          <w:p w14:paraId="341CE534" w14:textId="77777777" w:rsidR="00E360A8" w:rsidRDefault="00E360A8" w:rsidP="00773B02">
            <w:pPr>
              <w:pStyle w:val="ListParagraph"/>
              <w:numPr>
                <w:ilvl w:val="0"/>
                <w:numId w:val="23"/>
              </w:numPr>
              <w:spacing w:before="80" w:after="120"/>
              <w:rPr>
                <w:sz w:val="18"/>
                <w:szCs w:val="18"/>
              </w:rPr>
            </w:pPr>
            <w:r w:rsidRPr="00E360A8">
              <w:rPr>
                <w:sz w:val="18"/>
                <w:szCs w:val="18"/>
              </w:rPr>
              <w:t>Interviews with contractors and community</w:t>
            </w:r>
          </w:p>
          <w:p w14:paraId="009A9399" w14:textId="20C6C3D3" w:rsidR="00417024" w:rsidRPr="00E360A8" w:rsidRDefault="00417024" w:rsidP="00773B02">
            <w:pPr>
              <w:pStyle w:val="ListParagraph"/>
              <w:numPr>
                <w:ilvl w:val="0"/>
                <w:numId w:val="23"/>
              </w:numPr>
              <w:spacing w:before="80" w:after="120"/>
              <w:rPr>
                <w:sz w:val="18"/>
                <w:szCs w:val="18"/>
              </w:rPr>
            </w:pPr>
            <w:r>
              <w:rPr>
                <w:sz w:val="18"/>
                <w:szCs w:val="18"/>
              </w:rPr>
              <w:t>DFAT interviews and ILO interviews</w:t>
            </w:r>
          </w:p>
        </w:tc>
      </w:tr>
      <w:tr w:rsidR="00E360A8" w:rsidRPr="00E360A8" w14:paraId="577A435C" w14:textId="77777777" w:rsidTr="00E360A8">
        <w:tc>
          <w:tcPr>
            <w:tcW w:w="0" w:type="auto"/>
          </w:tcPr>
          <w:p w14:paraId="0688B097" w14:textId="77777777" w:rsidR="00E360A8" w:rsidRPr="00E360A8" w:rsidRDefault="00E360A8" w:rsidP="008E734D">
            <w:pPr>
              <w:spacing w:before="80" w:after="120"/>
              <w:rPr>
                <w:b/>
                <w:sz w:val="18"/>
                <w:szCs w:val="18"/>
              </w:rPr>
            </w:pPr>
          </w:p>
        </w:tc>
        <w:tc>
          <w:tcPr>
            <w:tcW w:w="0" w:type="auto"/>
          </w:tcPr>
          <w:p w14:paraId="44EB4BE6"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11CB957E" w14:textId="77777777" w:rsidR="00E360A8" w:rsidRPr="00E360A8" w:rsidRDefault="00E360A8" w:rsidP="00773B02">
            <w:pPr>
              <w:pStyle w:val="ListParagraph"/>
              <w:numPr>
                <w:ilvl w:val="0"/>
                <w:numId w:val="80"/>
              </w:numPr>
              <w:spacing w:before="80" w:after="120"/>
              <w:rPr>
                <w:sz w:val="18"/>
                <w:szCs w:val="18"/>
              </w:rPr>
            </w:pPr>
            <w:r w:rsidRPr="00E360A8">
              <w:rPr>
                <w:sz w:val="18"/>
                <w:szCs w:val="18"/>
              </w:rPr>
              <w:t xml:space="preserve">Emergency contracting remains prevalent and takes up considerable counterpart time. </w:t>
            </w:r>
          </w:p>
        </w:tc>
        <w:tc>
          <w:tcPr>
            <w:tcW w:w="0" w:type="auto"/>
          </w:tcPr>
          <w:p w14:paraId="4A32BB92" w14:textId="77777777" w:rsidR="00E360A8" w:rsidRPr="00E360A8" w:rsidRDefault="00E360A8" w:rsidP="008E734D">
            <w:pPr>
              <w:spacing w:before="80" w:after="120"/>
              <w:rPr>
                <w:sz w:val="18"/>
                <w:szCs w:val="18"/>
              </w:rPr>
            </w:pPr>
            <w:r w:rsidRPr="00E360A8">
              <w:rPr>
                <w:sz w:val="18"/>
                <w:szCs w:val="18"/>
              </w:rPr>
              <w:t>R</w:t>
            </w:r>
          </w:p>
        </w:tc>
        <w:tc>
          <w:tcPr>
            <w:tcW w:w="0" w:type="auto"/>
          </w:tcPr>
          <w:p w14:paraId="17529DBE" w14:textId="4F2E7083" w:rsidR="00E360A8" w:rsidRPr="00E360A8" w:rsidRDefault="00E360A8" w:rsidP="00773B02">
            <w:pPr>
              <w:pStyle w:val="ListParagraph"/>
              <w:numPr>
                <w:ilvl w:val="0"/>
                <w:numId w:val="81"/>
              </w:numPr>
              <w:spacing w:before="80" w:after="120"/>
              <w:rPr>
                <w:sz w:val="18"/>
                <w:szCs w:val="18"/>
              </w:rPr>
            </w:pPr>
            <w:r w:rsidRPr="00E360A8">
              <w:rPr>
                <w:sz w:val="18"/>
                <w:szCs w:val="18"/>
              </w:rPr>
              <w:t>Interviews with DR</w:t>
            </w:r>
            <w:r w:rsidR="009A4591">
              <w:rPr>
                <w:sz w:val="18"/>
                <w:szCs w:val="18"/>
              </w:rPr>
              <w:t>B</w:t>
            </w:r>
            <w:r w:rsidRPr="00E360A8">
              <w:rPr>
                <w:sz w:val="18"/>
                <w:szCs w:val="18"/>
              </w:rPr>
              <w:t>FC / R4D-SP</w:t>
            </w:r>
          </w:p>
        </w:tc>
      </w:tr>
      <w:tr w:rsidR="00E360A8" w:rsidRPr="00E360A8" w14:paraId="3FB92C2F" w14:textId="77777777" w:rsidTr="00E360A8">
        <w:tc>
          <w:tcPr>
            <w:tcW w:w="0" w:type="auto"/>
          </w:tcPr>
          <w:p w14:paraId="08770940" w14:textId="77777777" w:rsidR="00E360A8" w:rsidRPr="00E360A8" w:rsidRDefault="00E360A8" w:rsidP="008E734D">
            <w:pPr>
              <w:spacing w:before="80" w:after="120"/>
              <w:rPr>
                <w:b/>
                <w:sz w:val="18"/>
                <w:szCs w:val="18"/>
              </w:rPr>
            </w:pPr>
          </w:p>
        </w:tc>
        <w:tc>
          <w:tcPr>
            <w:tcW w:w="0" w:type="auto"/>
          </w:tcPr>
          <w:p w14:paraId="59AA9425"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00023C9E" w14:textId="5241003E" w:rsidR="00E360A8" w:rsidRPr="00E360A8" w:rsidRDefault="00E360A8" w:rsidP="00773B02">
            <w:pPr>
              <w:pStyle w:val="ListParagraph"/>
              <w:numPr>
                <w:ilvl w:val="0"/>
                <w:numId w:val="83"/>
              </w:numPr>
              <w:spacing w:before="80" w:after="120"/>
              <w:rPr>
                <w:sz w:val="18"/>
                <w:szCs w:val="18"/>
              </w:rPr>
            </w:pPr>
            <w:r w:rsidRPr="00E360A8">
              <w:rPr>
                <w:sz w:val="18"/>
                <w:szCs w:val="18"/>
              </w:rPr>
              <w:t xml:space="preserve">ToR for the </w:t>
            </w:r>
            <w:r w:rsidR="00DD6CEA">
              <w:rPr>
                <w:sz w:val="18"/>
                <w:szCs w:val="18"/>
              </w:rPr>
              <w:t>IR</w:t>
            </w:r>
            <w:r w:rsidRPr="00E360A8">
              <w:rPr>
                <w:sz w:val="18"/>
                <w:szCs w:val="18"/>
              </w:rPr>
              <w:t>MIS for an international procurement have been developed, and it is currently out to tender.</w:t>
            </w:r>
          </w:p>
        </w:tc>
        <w:tc>
          <w:tcPr>
            <w:tcW w:w="0" w:type="auto"/>
          </w:tcPr>
          <w:p w14:paraId="70DC1F76" w14:textId="77777777" w:rsidR="00E360A8" w:rsidRPr="00E360A8" w:rsidRDefault="00E360A8" w:rsidP="008E734D">
            <w:pPr>
              <w:spacing w:before="80" w:after="120"/>
              <w:rPr>
                <w:sz w:val="18"/>
                <w:szCs w:val="18"/>
              </w:rPr>
            </w:pPr>
            <w:r w:rsidRPr="00E360A8">
              <w:rPr>
                <w:sz w:val="18"/>
                <w:szCs w:val="18"/>
              </w:rPr>
              <w:t>P</w:t>
            </w:r>
          </w:p>
        </w:tc>
        <w:tc>
          <w:tcPr>
            <w:tcW w:w="0" w:type="auto"/>
          </w:tcPr>
          <w:p w14:paraId="47AFD633" w14:textId="77777777" w:rsidR="00E360A8" w:rsidRPr="00E360A8" w:rsidRDefault="00E360A8" w:rsidP="00773B02">
            <w:pPr>
              <w:pStyle w:val="ListParagraph"/>
              <w:numPr>
                <w:ilvl w:val="0"/>
                <w:numId w:val="82"/>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Page 12</w:t>
            </w:r>
          </w:p>
        </w:tc>
      </w:tr>
      <w:tr w:rsidR="00E360A8" w:rsidRPr="00E360A8" w14:paraId="514A2C10" w14:textId="77777777" w:rsidTr="00E360A8">
        <w:tc>
          <w:tcPr>
            <w:tcW w:w="0" w:type="auto"/>
          </w:tcPr>
          <w:p w14:paraId="3DE0CFC1" w14:textId="77777777" w:rsidR="00E360A8" w:rsidRPr="00E360A8" w:rsidRDefault="00E360A8" w:rsidP="008E734D">
            <w:pPr>
              <w:spacing w:before="80" w:after="120"/>
              <w:rPr>
                <w:b/>
                <w:sz w:val="18"/>
                <w:szCs w:val="18"/>
              </w:rPr>
            </w:pPr>
          </w:p>
        </w:tc>
        <w:tc>
          <w:tcPr>
            <w:tcW w:w="0" w:type="auto"/>
          </w:tcPr>
          <w:p w14:paraId="748F004B"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Improved rural road access to selected rural communities</w:t>
            </w:r>
          </w:p>
        </w:tc>
        <w:tc>
          <w:tcPr>
            <w:tcW w:w="0" w:type="auto"/>
          </w:tcPr>
          <w:p w14:paraId="2D0B2DA4" w14:textId="09E54AF4" w:rsidR="00E360A8" w:rsidRPr="00E360A8" w:rsidRDefault="00E360A8" w:rsidP="00377B1A">
            <w:pPr>
              <w:pStyle w:val="ListParagraph"/>
              <w:numPr>
                <w:ilvl w:val="0"/>
                <w:numId w:val="22"/>
              </w:numPr>
              <w:spacing w:before="80" w:after="120"/>
              <w:rPr>
                <w:sz w:val="18"/>
                <w:szCs w:val="18"/>
              </w:rPr>
            </w:pPr>
            <w:r w:rsidRPr="00E360A8">
              <w:rPr>
                <w:sz w:val="18"/>
                <w:szCs w:val="18"/>
              </w:rPr>
              <w:t>Since R4D inception in 2012, 178km of rural road has been successfully rehabilitated, including 17.71km of core rural roads since April 2017. A total of 552km</w:t>
            </w:r>
            <w:r w:rsidR="00DD6CEA">
              <w:rPr>
                <w:sz w:val="18"/>
                <w:szCs w:val="18"/>
              </w:rPr>
              <w:t xml:space="preserve"> of roads</w:t>
            </w:r>
            <w:r w:rsidRPr="00E360A8">
              <w:rPr>
                <w:sz w:val="18"/>
                <w:szCs w:val="18"/>
              </w:rPr>
              <w:t xml:space="preserve"> have been brought under maintenance by R4D </w:t>
            </w:r>
            <w:r w:rsidR="00377B1A">
              <w:rPr>
                <w:sz w:val="18"/>
                <w:szCs w:val="18"/>
              </w:rPr>
              <w:t>including some rehabilitated by</w:t>
            </w:r>
            <w:r w:rsidR="00377B1A" w:rsidRPr="00E360A8">
              <w:rPr>
                <w:sz w:val="18"/>
                <w:szCs w:val="18"/>
              </w:rPr>
              <w:t xml:space="preserve"> </w:t>
            </w:r>
            <w:r w:rsidRPr="00E360A8">
              <w:rPr>
                <w:sz w:val="18"/>
                <w:szCs w:val="18"/>
              </w:rPr>
              <w:t>other rural road-sector donor programs</w:t>
            </w:r>
            <w:r w:rsidR="00DD6CEA">
              <w:rPr>
                <w:sz w:val="18"/>
                <w:szCs w:val="18"/>
              </w:rPr>
              <w:t>.</w:t>
            </w:r>
            <w:r w:rsidRPr="00E360A8">
              <w:rPr>
                <w:sz w:val="18"/>
                <w:szCs w:val="18"/>
              </w:rPr>
              <w:t xml:space="preserve"> </w:t>
            </w:r>
          </w:p>
        </w:tc>
        <w:tc>
          <w:tcPr>
            <w:tcW w:w="0" w:type="auto"/>
          </w:tcPr>
          <w:p w14:paraId="20E2B1BD" w14:textId="77777777" w:rsidR="00E360A8" w:rsidRPr="00E360A8" w:rsidRDefault="00E360A8" w:rsidP="008E734D">
            <w:pPr>
              <w:spacing w:before="80" w:after="120"/>
              <w:rPr>
                <w:sz w:val="18"/>
                <w:szCs w:val="18"/>
              </w:rPr>
            </w:pPr>
            <w:r w:rsidRPr="00E360A8">
              <w:rPr>
                <w:sz w:val="18"/>
                <w:szCs w:val="18"/>
              </w:rPr>
              <w:t>P</w:t>
            </w:r>
          </w:p>
        </w:tc>
        <w:tc>
          <w:tcPr>
            <w:tcW w:w="0" w:type="auto"/>
          </w:tcPr>
          <w:p w14:paraId="33C96C3D" w14:textId="22B33E24" w:rsidR="00E360A8" w:rsidRPr="00E360A8" w:rsidRDefault="00E360A8" w:rsidP="00773B02">
            <w:pPr>
              <w:pStyle w:val="ListParagraph"/>
              <w:numPr>
                <w:ilvl w:val="0"/>
                <w:numId w:val="23"/>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10 (heading 4)</w:t>
            </w:r>
          </w:p>
        </w:tc>
      </w:tr>
      <w:tr w:rsidR="00E360A8" w:rsidRPr="00E360A8" w14:paraId="2120B9E6" w14:textId="77777777" w:rsidTr="00E360A8">
        <w:tc>
          <w:tcPr>
            <w:tcW w:w="0" w:type="auto"/>
          </w:tcPr>
          <w:p w14:paraId="25893BBA" w14:textId="77777777" w:rsidR="00E360A8" w:rsidRPr="00E360A8" w:rsidRDefault="00E360A8" w:rsidP="008E734D">
            <w:pPr>
              <w:spacing w:before="80" w:after="120"/>
              <w:rPr>
                <w:b/>
                <w:sz w:val="18"/>
                <w:szCs w:val="18"/>
              </w:rPr>
            </w:pPr>
          </w:p>
        </w:tc>
        <w:tc>
          <w:tcPr>
            <w:tcW w:w="0" w:type="auto"/>
          </w:tcPr>
          <w:p w14:paraId="1CC52737"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Increased skills, employment and income in selected rural communities</w:t>
            </w:r>
          </w:p>
        </w:tc>
        <w:tc>
          <w:tcPr>
            <w:tcW w:w="0" w:type="auto"/>
          </w:tcPr>
          <w:p w14:paraId="4A672E10" w14:textId="3B485F2B" w:rsidR="00E360A8" w:rsidRPr="009F48FD" w:rsidRDefault="00E360A8" w:rsidP="00773B02">
            <w:pPr>
              <w:pStyle w:val="ListParagraph"/>
              <w:numPr>
                <w:ilvl w:val="0"/>
                <w:numId w:val="38"/>
              </w:numPr>
              <w:spacing w:before="80" w:after="120"/>
              <w:rPr>
                <w:sz w:val="18"/>
                <w:szCs w:val="18"/>
              </w:rPr>
            </w:pPr>
            <w:r w:rsidRPr="00384CA5">
              <w:rPr>
                <w:sz w:val="18"/>
                <w:szCs w:val="18"/>
              </w:rPr>
              <w:t xml:space="preserve">260,089 labour-days have been created since April 2017, totalling </w:t>
            </w:r>
            <w:r w:rsidR="00607A08" w:rsidRPr="009F48FD">
              <w:rPr>
                <w:sz w:val="18"/>
                <w:szCs w:val="18"/>
              </w:rPr>
              <w:t>USD</w:t>
            </w:r>
            <w:r w:rsidRPr="009F48FD">
              <w:rPr>
                <w:sz w:val="18"/>
                <w:szCs w:val="18"/>
              </w:rPr>
              <w:t>1.3 million in paid wages. Approximately 920,000 labour days of employment have been created since the inception of the R4D program in 2012, with a</w:t>
            </w:r>
            <w:r w:rsidR="00DD6CEA" w:rsidRPr="009F48FD">
              <w:rPr>
                <w:sz w:val="18"/>
                <w:szCs w:val="18"/>
              </w:rPr>
              <w:t>n</w:t>
            </w:r>
            <w:r w:rsidRPr="009F48FD">
              <w:rPr>
                <w:sz w:val="18"/>
                <w:szCs w:val="18"/>
              </w:rPr>
              <w:t xml:space="preserve"> estimate</w:t>
            </w:r>
            <w:r w:rsidR="00DD6CEA" w:rsidRPr="009F48FD">
              <w:rPr>
                <w:sz w:val="18"/>
                <w:szCs w:val="18"/>
              </w:rPr>
              <w:t>d</w:t>
            </w:r>
            <w:r w:rsidRPr="009F48FD">
              <w:rPr>
                <w:sz w:val="18"/>
                <w:szCs w:val="18"/>
              </w:rPr>
              <w:t xml:space="preserve"> </w:t>
            </w:r>
            <w:r w:rsidR="00607A08" w:rsidRPr="009F48FD">
              <w:rPr>
                <w:sz w:val="18"/>
                <w:szCs w:val="18"/>
              </w:rPr>
              <w:t>USD</w:t>
            </w:r>
            <w:r w:rsidRPr="009F48FD">
              <w:rPr>
                <w:sz w:val="18"/>
                <w:szCs w:val="18"/>
              </w:rPr>
              <w:t>4.6 million</w:t>
            </w:r>
            <w:r w:rsidRPr="00DD6CEA">
              <w:rPr>
                <w:sz w:val="18"/>
                <w:szCs w:val="18"/>
              </w:rPr>
              <w:t xml:space="preserve"> paid in wages to rural workers</w:t>
            </w:r>
            <w:r w:rsidR="00DD6CEA" w:rsidRPr="00384CA5">
              <w:rPr>
                <w:sz w:val="18"/>
                <w:szCs w:val="18"/>
              </w:rPr>
              <w:t>.</w:t>
            </w:r>
          </w:p>
          <w:p w14:paraId="735F0A67" w14:textId="2988D2EB" w:rsidR="00E360A8" w:rsidRPr="00E360A8" w:rsidRDefault="00E360A8" w:rsidP="00773B02">
            <w:pPr>
              <w:pStyle w:val="ListParagraph"/>
              <w:numPr>
                <w:ilvl w:val="0"/>
                <w:numId w:val="38"/>
              </w:numPr>
              <w:spacing w:before="80" w:after="120"/>
              <w:rPr>
                <w:sz w:val="18"/>
                <w:szCs w:val="18"/>
              </w:rPr>
            </w:pPr>
            <w:r w:rsidRPr="00E360A8">
              <w:rPr>
                <w:sz w:val="18"/>
                <w:szCs w:val="18"/>
              </w:rPr>
              <w:t xml:space="preserve">The 2016/2017 Contractor Labour Survey reports 76% (158 out of 206 interviewed) of labourers working on R4D rehabilitation projects had received training from their contractor </w:t>
            </w:r>
            <w:r w:rsidR="00DD6CEA">
              <w:rPr>
                <w:sz w:val="18"/>
                <w:szCs w:val="18"/>
              </w:rPr>
              <w:t>in</w:t>
            </w:r>
            <w:r w:rsidR="00DD6CEA" w:rsidRPr="00E360A8">
              <w:rPr>
                <w:sz w:val="18"/>
                <w:szCs w:val="18"/>
              </w:rPr>
              <w:t xml:space="preserve"> </w:t>
            </w:r>
            <w:r w:rsidRPr="00E360A8">
              <w:rPr>
                <w:sz w:val="18"/>
                <w:szCs w:val="18"/>
              </w:rPr>
              <w:t xml:space="preserve">the work they </w:t>
            </w:r>
            <w:r w:rsidR="00DD6CEA">
              <w:rPr>
                <w:sz w:val="18"/>
                <w:szCs w:val="18"/>
              </w:rPr>
              <w:t>we</w:t>
            </w:r>
            <w:r w:rsidRPr="00E360A8">
              <w:rPr>
                <w:sz w:val="18"/>
                <w:szCs w:val="18"/>
              </w:rPr>
              <w:t>re doing</w:t>
            </w:r>
            <w:r w:rsidR="00DD6CEA">
              <w:rPr>
                <w:sz w:val="18"/>
                <w:szCs w:val="18"/>
              </w:rPr>
              <w:t>.</w:t>
            </w:r>
          </w:p>
        </w:tc>
        <w:tc>
          <w:tcPr>
            <w:tcW w:w="0" w:type="auto"/>
          </w:tcPr>
          <w:p w14:paraId="201F1585" w14:textId="77777777" w:rsidR="00E360A8" w:rsidRPr="00E360A8" w:rsidRDefault="00E360A8" w:rsidP="008E734D">
            <w:pPr>
              <w:spacing w:before="80" w:after="120"/>
              <w:rPr>
                <w:sz w:val="18"/>
                <w:szCs w:val="18"/>
              </w:rPr>
            </w:pPr>
            <w:r w:rsidRPr="00E360A8">
              <w:rPr>
                <w:sz w:val="18"/>
                <w:szCs w:val="18"/>
              </w:rPr>
              <w:t>P</w:t>
            </w:r>
          </w:p>
        </w:tc>
        <w:tc>
          <w:tcPr>
            <w:tcW w:w="0" w:type="auto"/>
          </w:tcPr>
          <w:p w14:paraId="63894BC8" w14:textId="77777777" w:rsidR="00E360A8" w:rsidRPr="00E360A8" w:rsidRDefault="00E360A8" w:rsidP="00773B02">
            <w:pPr>
              <w:pStyle w:val="ListParagraph"/>
              <w:numPr>
                <w:ilvl w:val="0"/>
                <w:numId w:val="39"/>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11 (heading 4.3)</w:t>
            </w:r>
          </w:p>
          <w:p w14:paraId="252D27E7" w14:textId="77777777" w:rsidR="00E360A8" w:rsidRPr="00E360A8" w:rsidRDefault="00E360A8" w:rsidP="008E734D">
            <w:pPr>
              <w:pStyle w:val="ListParagraph"/>
              <w:spacing w:before="80" w:after="120"/>
              <w:rPr>
                <w:sz w:val="18"/>
                <w:szCs w:val="18"/>
              </w:rPr>
            </w:pPr>
          </w:p>
          <w:p w14:paraId="50608024" w14:textId="77777777" w:rsidR="00E360A8" w:rsidRPr="00E360A8" w:rsidRDefault="00E360A8" w:rsidP="00773B02">
            <w:pPr>
              <w:pStyle w:val="ListParagraph"/>
              <w:numPr>
                <w:ilvl w:val="0"/>
                <w:numId w:val="39"/>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11 (heading 4.3)</w:t>
            </w:r>
          </w:p>
        </w:tc>
      </w:tr>
      <w:tr w:rsidR="00E360A8" w:rsidRPr="00E360A8" w14:paraId="5831C956" w14:textId="77777777" w:rsidTr="00E360A8">
        <w:tc>
          <w:tcPr>
            <w:tcW w:w="0" w:type="auto"/>
          </w:tcPr>
          <w:p w14:paraId="7F8877B4" w14:textId="77777777" w:rsidR="00E360A8" w:rsidRPr="00E360A8" w:rsidRDefault="00E360A8" w:rsidP="008E734D">
            <w:pPr>
              <w:spacing w:before="80" w:after="120"/>
              <w:rPr>
                <w:b/>
                <w:sz w:val="18"/>
                <w:szCs w:val="18"/>
              </w:rPr>
            </w:pPr>
            <w:r w:rsidRPr="00E360A8">
              <w:rPr>
                <w:b/>
                <w:sz w:val="18"/>
                <w:szCs w:val="18"/>
              </w:rPr>
              <w:t>Intermediate Outcomes</w:t>
            </w:r>
          </w:p>
        </w:tc>
        <w:tc>
          <w:tcPr>
            <w:tcW w:w="0" w:type="auto"/>
          </w:tcPr>
          <w:p w14:paraId="31653BB6"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Relevant GoTL agencies have functional rural road policy and strategy</w:t>
            </w:r>
          </w:p>
        </w:tc>
        <w:tc>
          <w:tcPr>
            <w:tcW w:w="0" w:type="auto"/>
          </w:tcPr>
          <w:p w14:paraId="13B090C2" w14:textId="0B8CE55F" w:rsidR="00E360A8" w:rsidRPr="00E360A8" w:rsidRDefault="00E360A8" w:rsidP="00773B02">
            <w:pPr>
              <w:pStyle w:val="ListParagraph"/>
              <w:numPr>
                <w:ilvl w:val="0"/>
                <w:numId w:val="21"/>
              </w:numPr>
              <w:spacing w:before="80" w:after="120"/>
              <w:rPr>
                <w:sz w:val="18"/>
                <w:szCs w:val="18"/>
              </w:rPr>
            </w:pPr>
            <w:r w:rsidRPr="00E360A8">
              <w:rPr>
                <w:sz w:val="18"/>
                <w:szCs w:val="18"/>
              </w:rPr>
              <w:t>R4D’s RRMPIS has been approved by the Council of Ministers as a national strategy for rural road implementation. Full sets of the RRMPIS have been distributed to all relevant members of the 7</w:t>
            </w:r>
            <w:r w:rsidRPr="00E360A8">
              <w:rPr>
                <w:sz w:val="18"/>
                <w:szCs w:val="18"/>
                <w:vertAlign w:val="superscript"/>
              </w:rPr>
              <w:t>th</w:t>
            </w:r>
            <w:r w:rsidRPr="00E360A8">
              <w:rPr>
                <w:sz w:val="18"/>
                <w:szCs w:val="18"/>
              </w:rPr>
              <w:t xml:space="preserve"> Constitutional Government.</w:t>
            </w:r>
          </w:p>
          <w:p w14:paraId="77AE1B92" w14:textId="77777777" w:rsidR="00E360A8" w:rsidRPr="00E360A8" w:rsidRDefault="00E360A8" w:rsidP="00773B02">
            <w:pPr>
              <w:pStyle w:val="ListParagraph"/>
              <w:numPr>
                <w:ilvl w:val="0"/>
                <w:numId w:val="21"/>
              </w:numPr>
              <w:spacing w:before="80" w:after="120"/>
              <w:rPr>
                <w:sz w:val="18"/>
                <w:szCs w:val="18"/>
              </w:rPr>
            </w:pPr>
            <w:r w:rsidRPr="00E360A8">
              <w:rPr>
                <w:sz w:val="18"/>
                <w:szCs w:val="18"/>
              </w:rPr>
              <w:t>RRMPIS has been distributed to GoTL ministries and agencies, municipalities, and other road stakeholders (e.g. ADB, PNDS)</w:t>
            </w:r>
          </w:p>
        </w:tc>
        <w:tc>
          <w:tcPr>
            <w:tcW w:w="0" w:type="auto"/>
          </w:tcPr>
          <w:p w14:paraId="6D64999C" w14:textId="77777777" w:rsidR="00E360A8" w:rsidRPr="00E360A8" w:rsidRDefault="00E360A8" w:rsidP="008E734D">
            <w:pPr>
              <w:spacing w:before="80" w:after="120"/>
              <w:rPr>
                <w:sz w:val="18"/>
                <w:szCs w:val="18"/>
              </w:rPr>
            </w:pPr>
            <w:r w:rsidRPr="00E360A8">
              <w:rPr>
                <w:sz w:val="18"/>
                <w:szCs w:val="18"/>
              </w:rPr>
              <w:t>A</w:t>
            </w:r>
          </w:p>
        </w:tc>
        <w:tc>
          <w:tcPr>
            <w:tcW w:w="0" w:type="auto"/>
          </w:tcPr>
          <w:p w14:paraId="4765F354" w14:textId="28BEA189" w:rsidR="00E360A8" w:rsidRDefault="00E360A8" w:rsidP="00773B02">
            <w:pPr>
              <w:pStyle w:val="ListParagraph"/>
              <w:numPr>
                <w:ilvl w:val="0"/>
                <w:numId w:val="26"/>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6. (heading 1)</w:t>
            </w:r>
          </w:p>
          <w:p w14:paraId="3447C12A" w14:textId="606ED61B" w:rsidR="00417024" w:rsidRPr="00E360A8" w:rsidRDefault="00417024" w:rsidP="00773B02">
            <w:pPr>
              <w:pStyle w:val="ListParagraph"/>
              <w:numPr>
                <w:ilvl w:val="0"/>
                <w:numId w:val="26"/>
              </w:numPr>
              <w:spacing w:before="80" w:after="120"/>
              <w:rPr>
                <w:sz w:val="18"/>
                <w:szCs w:val="18"/>
              </w:rPr>
            </w:pPr>
            <w:r>
              <w:rPr>
                <w:sz w:val="18"/>
                <w:szCs w:val="18"/>
              </w:rPr>
              <w:t>ILO interviews</w:t>
            </w:r>
          </w:p>
          <w:p w14:paraId="2D34A885" w14:textId="77777777" w:rsidR="00E360A8" w:rsidRPr="00E360A8" w:rsidRDefault="00E360A8" w:rsidP="008E734D">
            <w:pPr>
              <w:spacing w:before="80" w:after="120"/>
              <w:rPr>
                <w:sz w:val="18"/>
                <w:szCs w:val="18"/>
              </w:rPr>
            </w:pPr>
          </w:p>
        </w:tc>
      </w:tr>
      <w:tr w:rsidR="00E360A8" w:rsidRPr="00E360A8" w14:paraId="06388E1A" w14:textId="77777777" w:rsidTr="00E360A8">
        <w:tc>
          <w:tcPr>
            <w:tcW w:w="0" w:type="auto"/>
          </w:tcPr>
          <w:p w14:paraId="0905CBFA" w14:textId="77777777" w:rsidR="00E360A8" w:rsidRPr="00E360A8" w:rsidRDefault="00E360A8" w:rsidP="008E734D">
            <w:pPr>
              <w:spacing w:before="80" w:after="120"/>
              <w:rPr>
                <w:b/>
                <w:sz w:val="18"/>
                <w:szCs w:val="18"/>
              </w:rPr>
            </w:pPr>
          </w:p>
        </w:tc>
        <w:tc>
          <w:tcPr>
            <w:tcW w:w="0" w:type="auto"/>
          </w:tcPr>
          <w:p w14:paraId="3E6EE03B"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3E9D09EE" w14:textId="3DEA2B70" w:rsidR="00E360A8" w:rsidRPr="00E360A8" w:rsidRDefault="00E360A8" w:rsidP="00773B02">
            <w:pPr>
              <w:pStyle w:val="ListParagraph"/>
              <w:numPr>
                <w:ilvl w:val="0"/>
                <w:numId w:val="24"/>
              </w:numPr>
              <w:spacing w:before="80" w:after="120"/>
              <w:rPr>
                <w:sz w:val="18"/>
                <w:szCs w:val="18"/>
              </w:rPr>
            </w:pPr>
            <w:r w:rsidRPr="00E360A8">
              <w:rPr>
                <w:sz w:val="18"/>
                <w:szCs w:val="18"/>
              </w:rPr>
              <w:t xml:space="preserve">Due to lengthy </w:t>
            </w:r>
            <w:r w:rsidR="00DD6CEA" w:rsidRPr="00E360A8">
              <w:rPr>
                <w:sz w:val="18"/>
                <w:szCs w:val="18"/>
              </w:rPr>
              <w:t xml:space="preserve">ADN </w:t>
            </w:r>
            <w:r w:rsidRPr="00E360A8">
              <w:rPr>
                <w:sz w:val="18"/>
                <w:szCs w:val="18"/>
              </w:rPr>
              <w:t xml:space="preserve">procedures, combined with inadequate staffing in all municipalities, local contractors have faced significant delays (3-9 months) in receiving payment from the GoTL for completed work, leading to unrest and conflict between contractors and local communities, </w:t>
            </w:r>
            <w:r w:rsidR="00DD6CEA">
              <w:rPr>
                <w:sz w:val="18"/>
                <w:szCs w:val="18"/>
              </w:rPr>
              <w:t>and</w:t>
            </w:r>
            <w:r w:rsidRPr="00E360A8">
              <w:rPr>
                <w:sz w:val="18"/>
                <w:szCs w:val="18"/>
              </w:rPr>
              <w:t xml:space="preserve"> seriously affecting the progress of ongoing work.</w:t>
            </w:r>
          </w:p>
        </w:tc>
        <w:tc>
          <w:tcPr>
            <w:tcW w:w="0" w:type="auto"/>
          </w:tcPr>
          <w:p w14:paraId="2992C8C7" w14:textId="77777777" w:rsidR="00E360A8" w:rsidRPr="00E360A8" w:rsidRDefault="00E360A8" w:rsidP="008E734D">
            <w:pPr>
              <w:spacing w:before="80" w:after="120"/>
              <w:rPr>
                <w:sz w:val="18"/>
                <w:szCs w:val="18"/>
              </w:rPr>
            </w:pPr>
            <w:r w:rsidRPr="00E360A8">
              <w:rPr>
                <w:sz w:val="18"/>
                <w:szCs w:val="18"/>
              </w:rPr>
              <w:t>C</w:t>
            </w:r>
          </w:p>
        </w:tc>
        <w:tc>
          <w:tcPr>
            <w:tcW w:w="0" w:type="auto"/>
          </w:tcPr>
          <w:p w14:paraId="7F2D418C" w14:textId="77777777" w:rsidR="00E360A8" w:rsidRPr="00E360A8" w:rsidRDefault="00E360A8" w:rsidP="00773B02">
            <w:pPr>
              <w:pStyle w:val="ListParagraph"/>
              <w:numPr>
                <w:ilvl w:val="0"/>
                <w:numId w:val="25"/>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2.2 Page 13 (Dot point 2)</w:t>
            </w:r>
          </w:p>
        </w:tc>
      </w:tr>
      <w:tr w:rsidR="00E360A8" w:rsidRPr="00E360A8" w14:paraId="04EADD68" w14:textId="77777777" w:rsidTr="00E360A8">
        <w:tc>
          <w:tcPr>
            <w:tcW w:w="0" w:type="auto"/>
          </w:tcPr>
          <w:p w14:paraId="42B020D6" w14:textId="77777777" w:rsidR="00E360A8" w:rsidRPr="00E360A8" w:rsidRDefault="00E360A8" w:rsidP="008E734D">
            <w:pPr>
              <w:spacing w:before="80" w:after="120"/>
              <w:rPr>
                <w:b/>
                <w:sz w:val="18"/>
                <w:szCs w:val="18"/>
              </w:rPr>
            </w:pPr>
          </w:p>
        </w:tc>
        <w:tc>
          <w:tcPr>
            <w:tcW w:w="0" w:type="auto"/>
          </w:tcPr>
          <w:p w14:paraId="79E87DB7"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Relevant GoTL agencies have improved systems and procedures for rural roads management</w:t>
            </w:r>
          </w:p>
        </w:tc>
        <w:tc>
          <w:tcPr>
            <w:tcW w:w="0" w:type="auto"/>
          </w:tcPr>
          <w:p w14:paraId="18BFA02B" w14:textId="6F7FFEB8" w:rsidR="00E360A8" w:rsidRPr="00E360A8" w:rsidRDefault="00E360A8" w:rsidP="00773B02">
            <w:pPr>
              <w:pStyle w:val="ListParagraph"/>
              <w:numPr>
                <w:ilvl w:val="0"/>
                <w:numId w:val="55"/>
              </w:numPr>
              <w:spacing w:before="80" w:after="120"/>
              <w:rPr>
                <w:sz w:val="18"/>
                <w:szCs w:val="18"/>
              </w:rPr>
            </w:pPr>
            <w:r w:rsidRPr="00E360A8">
              <w:rPr>
                <w:sz w:val="18"/>
                <w:szCs w:val="18"/>
              </w:rPr>
              <w:t xml:space="preserve">Collaborative efforts with the DRBFC led to the reviewing and updating of several R4D </w:t>
            </w:r>
            <w:r w:rsidR="00032ED3">
              <w:rPr>
                <w:sz w:val="18"/>
                <w:szCs w:val="18"/>
              </w:rPr>
              <w:t>Phase I</w:t>
            </w:r>
            <w:r w:rsidRPr="00E360A8">
              <w:rPr>
                <w:sz w:val="18"/>
                <w:szCs w:val="18"/>
              </w:rPr>
              <w:t xml:space="preserve"> procedures, including processes regarding the design, monitoring, labour recruitment and maintenance of rural road rehabilitation. </w:t>
            </w:r>
          </w:p>
          <w:p w14:paraId="0A7047DF" w14:textId="1C5BD394" w:rsidR="00E360A8" w:rsidRPr="00E360A8" w:rsidRDefault="00E360A8" w:rsidP="00773B02">
            <w:pPr>
              <w:pStyle w:val="ListParagraph"/>
              <w:numPr>
                <w:ilvl w:val="0"/>
                <w:numId w:val="55"/>
              </w:numPr>
              <w:spacing w:before="80" w:after="120"/>
              <w:rPr>
                <w:sz w:val="18"/>
                <w:szCs w:val="18"/>
              </w:rPr>
            </w:pPr>
            <w:r w:rsidRPr="00E360A8">
              <w:rPr>
                <w:sz w:val="18"/>
                <w:szCs w:val="18"/>
              </w:rPr>
              <w:t>Two MSA, one DRBFC and one R4D-SP senior officials attended a training course at the International Training Centre of the ILO with regards to Innovations in Public Investments and Employment Programmes. Five DRBFC and MSA officials also attended the 17</w:t>
            </w:r>
            <w:r w:rsidRPr="00E360A8">
              <w:rPr>
                <w:sz w:val="18"/>
                <w:szCs w:val="18"/>
                <w:vertAlign w:val="superscript"/>
              </w:rPr>
              <w:t>th</w:t>
            </w:r>
            <w:r w:rsidRPr="00E360A8">
              <w:rPr>
                <w:sz w:val="18"/>
                <w:szCs w:val="18"/>
              </w:rPr>
              <w:t xml:space="preserve"> ILO Regional Seminar for Labour-Based Practitioners. Participant feedback from both events indicates improved skills, knowledge and networking.</w:t>
            </w:r>
          </w:p>
        </w:tc>
        <w:tc>
          <w:tcPr>
            <w:tcW w:w="0" w:type="auto"/>
          </w:tcPr>
          <w:p w14:paraId="1081FCF9" w14:textId="77777777" w:rsidR="00E360A8" w:rsidRPr="00E360A8" w:rsidRDefault="00E360A8" w:rsidP="008E734D">
            <w:pPr>
              <w:spacing w:before="80" w:after="120"/>
              <w:rPr>
                <w:sz w:val="18"/>
                <w:szCs w:val="18"/>
              </w:rPr>
            </w:pPr>
            <w:r w:rsidRPr="00E360A8">
              <w:rPr>
                <w:sz w:val="18"/>
                <w:szCs w:val="18"/>
              </w:rPr>
              <w:t>P</w:t>
            </w:r>
          </w:p>
        </w:tc>
        <w:tc>
          <w:tcPr>
            <w:tcW w:w="0" w:type="auto"/>
          </w:tcPr>
          <w:p w14:paraId="59FCB497" w14:textId="20B7F7FA" w:rsidR="00E360A8" w:rsidRPr="00E360A8" w:rsidRDefault="00E360A8" w:rsidP="00773B02">
            <w:pPr>
              <w:pStyle w:val="ListParagraph"/>
              <w:numPr>
                <w:ilvl w:val="0"/>
                <w:numId w:val="56"/>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7 (heading 1.2)</w:t>
            </w:r>
          </w:p>
          <w:p w14:paraId="4EA8E7C3" w14:textId="09D09CA0" w:rsidR="00E360A8" w:rsidRPr="00E360A8" w:rsidRDefault="00E360A8" w:rsidP="00773B02">
            <w:pPr>
              <w:pStyle w:val="ListParagraph"/>
              <w:numPr>
                <w:ilvl w:val="0"/>
                <w:numId w:val="56"/>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10 (heading 3)</w:t>
            </w:r>
          </w:p>
          <w:p w14:paraId="40CFF4B0" w14:textId="77777777" w:rsidR="00E360A8" w:rsidRPr="00E360A8" w:rsidRDefault="00E360A8" w:rsidP="008E734D">
            <w:pPr>
              <w:spacing w:before="80" w:after="120"/>
              <w:rPr>
                <w:sz w:val="18"/>
                <w:szCs w:val="18"/>
              </w:rPr>
            </w:pPr>
          </w:p>
        </w:tc>
      </w:tr>
      <w:tr w:rsidR="00E360A8" w:rsidRPr="00E360A8" w14:paraId="556BC5AA" w14:textId="77777777" w:rsidTr="00E360A8">
        <w:tc>
          <w:tcPr>
            <w:tcW w:w="0" w:type="auto"/>
          </w:tcPr>
          <w:p w14:paraId="413C8D9D" w14:textId="77777777" w:rsidR="00E360A8" w:rsidRPr="00E360A8" w:rsidRDefault="00E360A8" w:rsidP="008E734D">
            <w:pPr>
              <w:spacing w:before="80" w:after="120"/>
              <w:rPr>
                <w:b/>
                <w:sz w:val="18"/>
                <w:szCs w:val="18"/>
              </w:rPr>
            </w:pPr>
          </w:p>
        </w:tc>
        <w:tc>
          <w:tcPr>
            <w:tcW w:w="0" w:type="auto"/>
          </w:tcPr>
          <w:p w14:paraId="4B1187AB"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Relevant GoTL agency staff have capacity to plan, manage and deliver rural roads works</w:t>
            </w:r>
          </w:p>
        </w:tc>
        <w:tc>
          <w:tcPr>
            <w:tcW w:w="0" w:type="auto"/>
          </w:tcPr>
          <w:p w14:paraId="468A3A51" w14:textId="27776D65" w:rsidR="00E360A8" w:rsidRPr="00E360A8" w:rsidRDefault="00E360A8" w:rsidP="00773B02">
            <w:pPr>
              <w:pStyle w:val="ListParagraph"/>
              <w:numPr>
                <w:ilvl w:val="0"/>
                <w:numId w:val="33"/>
              </w:numPr>
              <w:spacing w:before="80" w:after="120"/>
              <w:rPr>
                <w:sz w:val="18"/>
                <w:szCs w:val="18"/>
              </w:rPr>
            </w:pPr>
            <w:r w:rsidRPr="00E360A8">
              <w:rPr>
                <w:sz w:val="18"/>
                <w:szCs w:val="18"/>
              </w:rPr>
              <w:t>The Director of MDIR-DRBFC has adopted control over management for all awarded rural roads contracts since 2016.</w:t>
            </w:r>
          </w:p>
          <w:p w14:paraId="5FF55FA6" w14:textId="6E541D18" w:rsidR="00E360A8" w:rsidRPr="00E360A8" w:rsidRDefault="00E360A8" w:rsidP="00773B02">
            <w:pPr>
              <w:pStyle w:val="ListParagraph"/>
              <w:numPr>
                <w:ilvl w:val="0"/>
                <w:numId w:val="33"/>
              </w:numPr>
              <w:spacing w:before="80" w:after="120"/>
              <w:rPr>
                <w:sz w:val="18"/>
                <w:szCs w:val="18"/>
              </w:rPr>
            </w:pPr>
            <w:r w:rsidRPr="00E360A8">
              <w:rPr>
                <w:sz w:val="18"/>
                <w:szCs w:val="18"/>
              </w:rPr>
              <w:t xml:space="preserve">The 2017 Procurement process was led by 12 staff of </w:t>
            </w:r>
            <w:r w:rsidR="00DD6CEA">
              <w:rPr>
                <w:sz w:val="18"/>
                <w:szCs w:val="18"/>
              </w:rPr>
              <w:t xml:space="preserve">the </w:t>
            </w:r>
            <w:r w:rsidRPr="00E360A8">
              <w:rPr>
                <w:sz w:val="18"/>
                <w:szCs w:val="18"/>
              </w:rPr>
              <w:t>MDIR Secretariat General who were responsible for pre-bid training, bid submission, bid evaluation and preparing contract awards.</w:t>
            </w:r>
          </w:p>
          <w:p w14:paraId="63633AE5" w14:textId="0637CDD1" w:rsidR="00E360A8" w:rsidRPr="00E360A8" w:rsidRDefault="00E360A8" w:rsidP="00773B02">
            <w:pPr>
              <w:pStyle w:val="ListParagraph"/>
              <w:numPr>
                <w:ilvl w:val="0"/>
                <w:numId w:val="33"/>
              </w:numPr>
              <w:spacing w:before="80" w:after="120"/>
              <w:rPr>
                <w:sz w:val="18"/>
                <w:szCs w:val="18"/>
              </w:rPr>
            </w:pPr>
            <w:r w:rsidRPr="00E360A8">
              <w:rPr>
                <w:sz w:val="18"/>
                <w:szCs w:val="18"/>
              </w:rPr>
              <w:t>MDIR assigned CDOs to R4D. National R4D-SP Field Engineering assistants also participated in the 2017 Pre-Bid Training for contractors.</w:t>
            </w:r>
          </w:p>
          <w:p w14:paraId="70D749FE" w14:textId="77777777" w:rsidR="00E360A8" w:rsidRPr="00E360A8" w:rsidRDefault="00E360A8" w:rsidP="008E734D">
            <w:pPr>
              <w:pStyle w:val="ListParagraph"/>
              <w:spacing w:before="80" w:after="120"/>
              <w:rPr>
                <w:sz w:val="18"/>
                <w:szCs w:val="18"/>
              </w:rPr>
            </w:pPr>
          </w:p>
        </w:tc>
        <w:tc>
          <w:tcPr>
            <w:tcW w:w="0" w:type="auto"/>
          </w:tcPr>
          <w:p w14:paraId="0E3E7735" w14:textId="77777777" w:rsidR="00E360A8" w:rsidRPr="00E360A8" w:rsidRDefault="00E360A8" w:rsidP="008E734D">
            <w:pPr>
              <w:spacing w:before="80" w:after="120"/>
              <w:rPr>
                <w:sz w:val="18"/>
                <w:szCs w:val="18"/>
              </w:rPr>
            </w:pPr>
            <w:r w:rsidRPr="00E360A8">
              <w:rPr>
                <w:sz w:val="18"/>
                <w:szCs w:val="18"/>
              </w:rPr>
              <w:t>P</w:t>
            </w:r>
          </w:p>
        </w:tc>
        <w:tc>
          <w:tcPr>
            <w:tcW w:w="0" w:type="auto"/>
          </w:tcPr>
          <w:p w14:paraId="0D6FEF51" w14:textId="25DF8BF7" w:rsidR="00E360A8" w:rsidRPr="00E360A8" w:rsidRDefault="00E360A8" w:rsidP="00773B02">
            <w:pPr>
              <w:pStyle w:val="ListParagraph"/>
              <w:numPr>
                <w:ilvl w:val="0"/>
                <w:numId w:val="34"/>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10 (heading 3)</w:t>
            </w:r>
          </w:p>
          <w:p w14:paraId="1A3CBFB5" w14:textId="77777777" w:rsidR="00E360A8" w:rsidRPr="00E360A8" w:rsidRDefault="00E360A8" w:rsidP="008E734D">
            <w:pPr>
              <w:pStyle w:val="ListParagraph"/>
              <w:spacing w:before="80" w:after="120"/>
              <w:rPr>
                <w:sz w:val="18"/>
                <w:szCs w:val="18"/>
              </w:rPr>
            </w:pPr>
          </w:p>
          <w:p w14:paraId="27934EF5" w14:textId="0C094FAF" w:rsidR="00E360A8" w:rsidRPr="00E360A8" w:rsidRDefault="00E360A8" w:rsidP="00773B02">
            <w:pPr>
              <w:pStyle w:val="ListParagraph"/>
              <w:numPr>
                <w:ilvl w:val="0"/>
                <w:numId w:val="34"/>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10 (heading 3)</w:t>
            </w:r>
          </w:p>
          <w:p w14:paraId="5948DC6D" w14:textId="77777777" w:rsidR="00E360A8" w:rsidRPr="00E360A8" w:rsidRDefault="00E360A8" w:rsidP="008E734D">
            <w:pPr>
              <w:pStyle w:val="ListParagraph"/>
              <w:rPr>
                <w:sz w:val="18"/>
                <w:szCs w:val="18"/>
              </w:rPr>
            </w:pPr>
          </w:p>
          <w:p w14:paraId="5B3D301E" w14:textId="5C42B4F4" w:rsidR="00E360A8" w:rsidRPr="00E360A8" w:rsidRDefault="00E360A8" w:rsidP="00773B02">
            <w:pPr>
              <w:pStyle w:val="ListParagraph"/>
              <w:numPr>
                <w:ilvl w:val="0"/>
                <w:numId w:val="34"/>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10 (heading 3)</w:t>
            </w:r>
          </w:p>
        </w:tc>
      </w:tr>
      <w:tr w:rsidR="00E360A8" w:rsidRPr="00E360A8" w14:paraId="5FA3DE56" w14:textId="77777777" w:rsidTr="00E360A8">
        <w:tc>
          <w:tcPr>
            <w:tcW w:w="0" w:type="auto"/>
          </w:tcPr>
          <w:p w14:paraId="228AF1A3" w14:textId="77777777" w:rsidR="00E360A8" w:rsidRPr="00E360A8" w:rsidRDefault="00E360A8" w:rsidP="008E734D">
            <w:pPr>
              <w:spacing w:before="80" w:after="120"/>
              <w:rPr>
                <w:b/>
                <w:sz w:val="18"/>
                <w:szCs w:val="18"/>
              </w:rPr>
            </w:pPr>
          </w:p>
        </w:tc>
        <w:tc>
          <w:tcPr>
            <w:tcW w:w="0" w:type="auto"/>
          </w:tcPr>
          <w:p w14:paraId="4764BCC0"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Collaboration between government agencies and development partners is strengthened</w:t>
            </w:r>
          </w:p>
        </w:tc>
        <w:tc>
          <w:tcPr>
            <w:tcW w:w="0" w:type="auto"/>
          </w:tcPr>
          <w:p w14:paraId="5974BDDE" w14:textId="4F66EC6D" w:rsidR="00E360A8" w:rsidRPr="00E360A8" w:rsidRDefault="00E360A8" w:rsidP="00773B02">
            <w:pPr>
              <w:pStyle w:val="ListParagraph"/>
              <w:numPr>
                <w:ilvl w:val="0"/>
                <w:numId w:val="18"/>
              </w:numPr>
              <w:rPr>
                <w:sz w:val="18"/>
                <w:szCs w:val="18"/>
              </w:rPr>
            </w:pPr>
            <w:r w:rsidRPr="00E360A8">
              <w:rPr>
                <w:sz w:val="18"/>
                <w:szCs w:val="18"/>
              </w:rPr>
              <w:t xml:space="preserve">ADB </w:t>
            </w:r>
            <w:r w:rsidR="00DD6CEA">
              <w:rPr>
                <w:sz w:val="18"/>
                <w:szCs w:val="18"/>
              </w:rPr>
              <w:t>is</w:t>
            </w:r>
            <w:r w:rsidR="00DD6CEA" w:rsidRPr="00E360A8">
              <w:rPr>
                <w:sz w:val="18"/>
                <w:szCs w:val="18"/>
              </w:rPr>
              <w:t xml:space="preserve"> </w:t>
            </w:r>
            <w:r w:rsidRPr="00E360A8">
              <w:rPr>
                <w:sz w:val="18"/>
                <w:szCs w:val="18"/>
              </w:rPr>
              <w:t>piloting the Community Maintenance Group concept on the Baucau</w:t>
            </w:r>
            <w:r w:rsidR="00DD6CEA">
              <w:rPr>
                <w:rFonts w:ascii="Calibri" w:hAnsi="Calibri" w:cs="Calibri"/>
                <w:sz w:val="18"/>
                <w:szCs w:val="18"/>
              </w:rPr>
              <w:t>–</w:t>
            </w:r>
            <w:r w:rsidRPr="00E360A8">
              <w:rPr>
                <w:sz w:val="18"/>
                <w:szCs w:val="18"/>
              </w:rPr>
              <w:t>Viquenque national road following discussions with R4D-SP.</w:t>
            </w:r>
          </w:p>
          <w:p w14:paraId="46572C1C" w14:textId="10C34709" w:rsidR="00E360A8" w:rsidRPr="00E360A8" w:rsidRDefault="00E360A8" w:rsidP="00773B02">
            <w:pPr>
              <w:pStyle w:val="ListParagraph"/>
              <w:numPr>
                <w:ilvl w:val="0"/>
                <w:numId w:val="18"/>
              </w:numPr>
              <w:rPr>
                <w:sz w:val="18"/>
                <w:szCs w:val="18"/>
              </w:rPr>
            </w:pPr>
            <w:r w:rsidRPr="00E360A8">
              <w:rPr>
                <w:sz w:val="18"/>
                <w:szCs w:val="18"/>
              </w:rPr>
              <w:t>R4D-SP t</w:t>
            </w:r>
            <w:r w:rsidR="00A11AFE">
              <w:rPr>
                <w:sz w:val="18"/>
                <w:szCs w:val="18"/>
              </w:rPr>
              <w:t>oo</w:t>
            </w:r>
            <w:r w:rsidRPr="00E360A8">
              <w:rPr>
                <w:sz w:val="18"/>
                <w:szCs w:val="18"/>
              </w:rPr>
              <w:t xml:space="preserve">k over maintenance of SEFOPE’s rehabilitated roads </w:t>
            </w:r>
            <w:r w:rsidR="00A11AFE">
              <w:rPr>
                <w:sz w:val="18"/>
                <w:szCs w:val="18"/>
              </w:rPr>
              <w:t>after</w:t>
            </w:r>
            <w:r w:rsidRPr="00E360A8">
              <w:rPr>
                <w:sz w:val="18"/>
                <w:szCs w:val="18"/>
              </w:rPr>
              <w:t xml:space="preserve"> </w:t>
            </w:r>
            <w:r w:rsidR="00A11AFE">
              <w:rPr>
                <w:sz w:val="18"/>
                <w:szCs w:val="18"/>
              </w:rPr>
              <w:t>commencing</w:t>
            </w:r>
            <w:r w:rsidR="00A11AFE" w:rsidRPr="00E360A8">
              <w:rPr>
                <w:sz w:val="18"/>
                <w:szCs w:val="18"/>
              </w:rPr>
              <w:t xml:space="preserve"> </w:t>
            </w:r>
            <w:r w:rsidRPr="00E360A8">
              <w:rPr>
                <w:sz w:val="18"/>
                <w:szCs w:val="18"/>
              </w:rPr>
              <w:t>bilateral discussions.</w:t>
            </w:r>
          </w:p>
          <w:p w14:paraId="64A60DB9" w14:textId="446CBDA7" w:rsidR="00E360A8" w:rsidRPr="00E360A8" w:rsidRDefault="00E360A8" w:rsidP="00773B02">
            <w:pPr>
              <w:pStyle w:val="ListParagraph"/>
              <w:numPr>
                <w:ilvl w:val="0"/>
                <w:numId w:val="18"/>
              </w:numPr>
              <w:rPr>
                <w:sz w:val="18"/>
                <w:szCs w:val="18"/>
              </w:rPr>
            </w:pPr>
            <w:r w:rsidRPr="00E360A8">
              <w:rPr>
                <w:sz w:val="18"/>
                <w:szCs w:val="18"/>
              </w:rPr>
              <w:t>CDOs have been trained to improve gender-sensitive work environments and equitable recruitment of labour forces through collaborative efforts between R4D-SP and the East Timor Trade Union Confederation, the Secretary of State for Youth and Labour as well as numerous international organizations.</w:t>
            </w:r>
          </w:p>
          <w:p w14:paraId="50C7EC52" w14:textId="2E88E888" w:rsidR="00E360A8" w:rsidRPr="00E360A8" w:rsidRDefault="00E360A8" w:rsidP="00773B02">
            <w:pPr>
              <w:pStyle w:val="ListParagraph"/>
              <w:numPr>
                <w:ilvl w:val="0"/>
                <w:numId w:val="18"/>
              </w:numPr>
              <w:rPr>
                <w:sz w:val="18"/>
                <w:szCs w:val="18"/>
              </w:rPr>
            </w:pPr>
            <w:r w:rsidRPr="00E360A8">
              <w:rPr>
                <w:sz w:val="18"/>
                <w:szCs w:val="18"/>
              </w:rPr>
              <w:t>ADB is supporting GoTL to draft a transport sector master plan (air, land, maritime) that builds on RRMPIS</w:t>
            </w:r>
            <w:r w:rsidR="009429A8">
              <w:rPr>
                <w:sz w:val="18"/>
                <w:szCs w:val="18"/>
              </w:rPr>
              <w:t>.</w:t>
            </w:r>
          </w:p>
          <w:p w14:paraId="20C1F6B5" w14:textId="3C7933C1" w:rsidR="00E360A8" w:rsidRPr="00E360A8" w:rsidRDefault="00E360A8" w:rsidP="00773B02">
            <w:pPr>
              <w:pStyle w:val="ListParagraph"/>
              <w:numPr>
                <w:ilvl w:val="0"/>
                <w:numId w:val="18"/>
              </w:numPr>
              <w:rPr>
                <w:sz w:val="18"/>
                <w:szCs w:val="18"/>
              </w:rPr>
            </w:pPr>
            <w:r w:rsidRPr="00E360A8">
              <w:rPr>
                <w:sz w:val="18"/>
                <w:szCs w:val="18"/>
              </w:rPr>
              <w:t>Technical guidelines and social safeguard policies are being used by PNDS-SP and ERA-AF, and have been incorporated into training delivery by DBTC, including training delivery by DR</w:t>
            </w:r>
            <w:r w:rsidR="009A4591">
              <w:rPr>
                <w:sz w:val="18"/>
                <w:szCs w:val="18"/>
              </w:rPr>
              <w:t>B</w:t>
            </w:r>
            <w:r w:rsidRPr="00E360A8">
              <w:rPr>
                <w:sz w:val="18"/>
                <w:szCs w:val="18"/>
              </w:rPr>
              <w:t>FC counterparts.</w:t>
            </w:r>
          </w:p>
          <w:p w14:paraId="4C224D54" w14:textId="77777777" w:rsidR="00E360A8" w:rsidRPr="00E360A8" w:rsidRDefault="00E360A8" w:rsidP="008E734D">
            <w:pPr>
              <w:rPr>
                <w:sz w:val="18"/>
                <w:szCs w:val="18"/>
              </w:rPr>
            </w:pPr>
          </w:p>
        </w:tc>
        <w:tc>
          <w:tcPr>
            <w:tcW w:w="0" w:type="auto"/>
          </w:tcPr>
          <w:p w14:paraId="5AFD659B" w14:textId="77777777" w:rsidR="00E360A8" w:rsidRPr="00E360A8" w:rsidRDefault="00E360A8" w:rsidP="008E734D">
            <w:pPr>
              <w:spacing w:before="80" w:after="120"/>
              <w:rPr>
                <w:sz w:val="18"/>
                <w:szCs w:val="18"/>
              </w:rPr>
            </w:pPr>
            <w:r w:rsidRPr="00E360A8">
              <w:rPr>
                <w:sz w:val="18"/>
                <w:szCs w:val="18"/>
              </w:rPr>
              <w:t>P</w:t>
            </w:r>
          </w:p>
          <w:p w14:paraId="462FE032" w14:textId="77777777" w:rsidR="00E360A8" w:rsidRPr="00E360A8" w:rsidRDefault="00E360A8" w:rsidP="008E734D">
            <w:pPr>
              <w:pStyle w:val="ListParagraph"/>
              <w:spacing w:before="80" w:after="120"/>
              <w:rPr>
                <w:sz w:val="18"/>
                <w:szCs w:val="18"/>
              </w:rPr>
            </w:pPr>
          </w:p>
        </w:tc>
        <w:tc>
          <w:tcPr>
            <w:tcW w:w="0" w:type="auto"/>
          </w:tcPr>
          <w:p w14:paraId="0C88B83E" w14:textId="6D377C1B" w:rsidR="00E360A8" w:rsidRPr="00417024" w:rsidRDefault="00E360A8" w:rsidP="00773B02">
            <w:pPr>
              <w:pStyle w:val="ListParagraph"/>
              <w:numPr>
                <w:ilvl w:val="0"/>
                <w:numId w:val="20"/>
              </w:numPr>
              <w:spacing w:before="80" w:after="120"/>
              <w:rPr>
                <w:sz w:val="18"/>
                <w:szCs w:val="18"/>
              </w:rPr>
            </w:pPr>
            <w:r w:rsidRPr="00E360A8">
              <w:rPr>
                <w:sz w:val="18"/>
                <w:szCs w:val="18"/>
              </w:rPr>
              <w:t>ILO 1</w:t>
            </w:r>
            <w:r w:rsidRPr="00E360A8">
              <w:rPr>
                <w:sz w:val="18"/>
                <w:szCs w:val="18"/>
                <w:vertAlign w:val="superscript"/>
              </w:rPr>
              <w:t>st</w:t>
            </w:r>
            <w:r w:rsidRPr="00E360A8">
              <w:rPr>
                <w:sz w:val="18"/>
                <w:szCs w:val="18"/>
              </w:rPr>
              <w:t xml:space="preserve"> R4D-SP Progress Report August 2017, Section 2.1 Page 5 (dot point 1) </w:t>
            </w:r>
          </w:p>
          <w:p w14:paraId="463640EE" w14:textId="774CE6E9" w:rsidR="00E360A8" w:rsidRPr="00417024" w:rsidRDefault="00E360A8" w:rsidP="00773B02">
            <w:pPr>
              <w:pStyle w:val="ListParagraph"/>
              <w:numPr>
                <w:ilvl w:val="0"/>
                <w:numId w:val="20"/>
              </w:numPr>
              <w:spacing w:before="80" w:after="120"/>
              <w:rPr>
                <w:sz w:val="18"/>
                <w:szCs w:val="18"/>
              </w:rPr>
            </w:pPr>
            <w:r w:rsidRPr="00E360A8">
              <w:rPr>
                <w:sz w:val="18"/>
                <w:szCs w:val="18"/>
              </w:rPr>
              <w:t>ILO 1</w:t>
            </w:r>
            <w:r w:rsidRPr="00E360A8">
              <w:rPr>
                <w:sz w:val="18"/>
                <w:szCs w:val="18"/>
                <w:vertAlign w:val="superscript"/>
              </w:rPr>
              <w:t>st</w:t>
            </w:r>
            <w:r w:rsidRPr="00E360A8">
              <w:rPr>
                <w:sz w:val="18"/>
                <w:szCs w:val="18"/>
              </w:rPr>
              <w:t xml:space="preserve"> R4D-SP Progress Report August 2017, Section 2.1 Page 5 (dot point 2)</w:t>
            </w:r>
          </w:p>
          <w:p w14:paraId="1BAD20B8" w14:textId="607BA733" w:rsidR="00E360A8" w:rsidRPr="00417024" w:rsidRDefault="00E360A8" w:rsidP="00773B02">
            <w:pPr>
              <w:pStyle w:val="ListParagraph"/>
              <w:numPr>
                <w:ilvl w:val="0"/>
                <w:numId w:val="20"/>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7 (heading 1.3)</w:t>
            </w:r>
          </w:p>
          <w:p w14:paraId="0A08B06E" w14:textId="53E43339" w:rsidR="00417024" w:rsidRPr="00417024" w:rsidRDefault="00E360A8" w:rsidP="00773B02">
            <w:pPr>
              <w:pStyle w:val="ListParagraph"/>
              <w:numPr>
                <w:ilvl w:val="0"/>
                <w:numId w:val="20"/>
              </w:numPr>
              <w:spacing w:before="80" w:after="120"/>
              <w:rPr>
                <w:sz w:val="18"/>
                <w:szCs w:val="18"/>
              </w:rPr>
            </w:pPr>
            <w:r w:rsidRPr="00E360A8">
              <w:rPr>
                <w:sz w:val="18"/>
                <w:szCs w:val="18"/>
              </w:rPr>
              <w:t>Interviews with stakeholders</w:t>
            </w:r>
          </w:p>
          <w:p w14:paraId="5BCCECC3" w14:textId="59AA50C8" w:rsidR="00417024" w:rsidRPr="00E360A8" w:rsidRDefault="00417024" w:rsidP="00773B02">
            <w:pPr>
              <w:pStyle w:val="ListParagraph"/>
              <w:numPr>
                <w:ilvl w:val="0"/>
                <w:numId w:val="20"/>
              </w:numPr>
              <w:spacing w:before="80" w:after="120"/>
              <w:rPr>
                <w:sz w:val="18"/>
                <w:szCs w:val="18"/>
              </w:rPr>
            </w:pPr>
            <w:r>
              <w:rPr>
                <w:sz w:val="18"/>
                <w:szCs w:val="18"/>
              </w:rPr>
              <w:t>ILO interviews</w:t>
            </w:r>
          </w:p>
        </w:tc>
      </w:tr>
      <w:tr w:rsidR="00E360A8" w:rsidRPr="00E360A8" w14:paraId="1DD6D2E5" w14:textId="77777777" w:rsidTr="00E360A8">
        <w:tc>
          <w:tcPr>
            <w:tcW w:w="0" w:type="auto"/>
          </w:tcPr>
          <w:p w14:paraId="2C957FDB" w14:textId="77777777" w:rsidR="00E360A8" w:rsidRPr="00E360A8" w:rsidRDefault="00E360A8" w:rsidP="008E734D">
            <w:pPr>
              <w:spacing w:before="80" w:after="120"/>
              <w:rPr>
                <w:b/>
                <w:sz w:val="18"/>
                <w:szCs w:val="18"/>
              </w:rPr>
            </w:pPr>
          </w:p>
        </w:tc>
        <w:tc>
          <w:tcPr>
            <w:tcW w:w="0" w:type="auto"/>
          </w:tcPr>
          <w:p w14:paraId="7E56BCA3"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GoTL allocate adequate resourcing for rural roads rehabilitation and maintenance</w:t>
            </w:r>
          </w:p>
        </w:tc>
        <w:tc>
          <w:tcPr>
            <w:tcW w:w="0" w:type="auto"/>
          </w:tcPr>
          <w:p w14:paraId="0347E0F4" w14:textId="09FA8391" w:rsidR="00E360A8" w:rsidRPr="00E360A8" w:rsidRDefault="00E360A8" w:rsidP="00773B02">
            <w:pPr>
              <w:pStyle w:val="ListParagraph"/>
              <w:numPr>
                <w:ilvl w:val="0"/>
                <w:numId w:val="27"/>
              </w:numPr>
              <w:spacing w:before="80" w:after="120"/>
              <w:rPr>
                <w:sz w:val="18"/>
                <w:szCs w:val="18"/>
              </w:rPr>
            </w:pPr>
            <w:r w:rsidRPr="00E360A8">
              <w:rPr>
                <w:sz w:val="18"/>
                <w:szCs w:val="18"/>
              </w:rPr>
              <w:t>Whilst total GoTL fund allocation over the R4D lifespan has aligned with original commitments, annual allocations have proven inconsistent, with excessive funding in some years, and insufficient funding in others.</w:t>
            </w:r>
          </w:p>
        </w:tc>
        <w:tc>
          <w:tcPr>
            <w:tcW w:w="0" w:type="auto"/>
          </w:tcPr>
          <w:p w14:paraId="778D9367" w14:textId="77777777" w:rsidR="00E360A8" w:rsidRPr="00E360A8" w:rsidRDefault="00E360A8" w:rsidP="008E734D">
            <w:pPr>
              <w:spacing w:before="80" w:after="120"/>
              <w:rPr>
                <w:sz w:val="18"/>
                <w:szCs w:val="18"/>
              </w:rPr>
            </w:pPr>
            <w:r w:rsidRPr="00E360A8">
              <w:rPr>
                <w:sz w:val="18"/>
                <w:szCs w:val="18"/>
              </w:rPr>
              <w:t>R</w:t>
            </w:r>
          </w:p>
        </w:tc>
        <w:tc>
          <w:tcPr>
            <w:tcW w:w="0" w:type="auto"/>
          </w:tcPr>
          <w:p w14:paraId="1314BE57" w14:textId="4D8D588D" w:rsidR="00E360A8" w:rsidRPr="00E360A8" w:rsidRDefault="00E360A8" w:rsidP="00773B02">
            <w:pPr>
              <w:pStyle w:val="ListParagraph"/>
              <w:numPr>
                <w:ilvl w:val="0"/>
                <w:numId w:val="28"/>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8 (heading 1.4)</w:t>
            </w:r>
          </w:p>
        </w:tc>
      </w:tr>
      <w:tr w:rsidR="00E360A8" w:rsidRPr="00E360A8" w14:paraId="1C5085E4" w14:textId="77777777" w:rsidTr="00E360A8">
        <w:tc>
          <w:tcPr>
            <w:tcW w:w="0" w:type="auto"/>
          </w:tcPr>
          <w:p w14:paraId="55655303" w14:textId="77777777" w:rsidR="00E360A8" w:rsidRPr="00E360A8" w:rsidRDefault="00E360A8" w:rsidP="008E734D">
            <w:pPr>
              <w:spacing w:before="80" w:after="120"/>
              <w:rPr>
                <w:b/>
                <w:sz w:val="18"/>
                <w:szCs w:val="18"/>
              </w:rPr>
            </w:pPr>
          </w:p>
        </w:tc>
        <w:tc>
          <w:tcPr>
            <w:tcW w:w="0" w:type="auto"/>
          </w:tcPr>
          <w:p w14:paraId="2B2E804B"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31FC8DCC" w14:textId="29DF3F17" w:rsidR="00E360A8" w:rsidRPr="00E360A8" w:rsidRDefault="00E360A8" w:rsidP="00773B02">
            <w:pPr>
              <w:pStyle w:val="ListParagraph"/>
              <w:numPr>
                <w:ilvl w:val="0"/>
                <w:numId w:val="59"/>
              </w:numPr>
              <w:spacing w:before="80" w:after="120"/>
              <w:rPr>
                <w:sz w:val="18"/>
                <w:szCs w:val="18"/>
              </w:rPr>
            </w:pPr>
            <w:r w:rsidRPr="00E360A8">
              <w:rPr>
                <w:sz w:val="18"/>
                <w:szCs w:val="18"/>
              </w:rPr>
              <w:t xml:space="preserve">In the 2016/17 financial year, 50 contractors were working within technical specifications and standards owing to </w:t>
            </w:r>
            <w:r w:rsidR="00607A08">
              <w:rPr>
                <w:sz w:val="18"/>
                <w:szCs w:val="18"/>
              </w:rPr>
              <w:t>USD</w:t>
            </w:r>
            <w:r w:rsidRPr="00E360A8">
              <w:rPr>
                <w:sz w:val="18"/>
                <w:szCs w:val="18"/>
              </w:rPr>
              <w:t>13,390,722 in awarded contracts, fully funded by the GoTL via the Infrastructure Fund. In 2017/18, an additional 20 contractors were added.</w:t>
            </w:r>
          </w:p>
        </w:tc>
        <w:tc>
          <w:tcPr>
            <w:tcW w:w="0" w:type="auto"/>
          </w:tcPr>
          <w:p w14:paraId="40D888B3" w14:textId="77777777" w:rsidR="00E360A8" w:rsidRPr="00E360A8" w:rsidRDefault="00E360A8" w:rsidP="008E734D">
            <w:pPr>
              <w:spacing w:before="80" w:after="120"/>
              <w:rPr>
                <w:sz w:val="18"/>
                <w:szCs w:val="18"/>
              </w:rPr>
            </w:pPr>
            <w:r w:rsidRPr="00E360A8">
              <w:rPr>
                <w:sz w:val="18"/>
                <w:szCs w:val="18"/>
              </w:rPr>
              <w:t>A</w:t>
            </w:r>
          </w:p>
        </w:tc>
        <w:tc>
          <w:tcPr>
            <w:tcW w:w="0" w:type="auto"/>
          </w:tcPr>
          <w:p w14:paraId="4E0120B4" w14:textId="74841677" w:rsidR="00E360A8" w:rsidRPr="00E360A8" w:rsidRDefault="00E360A8" w:rsidP="00773B02">
            <w:pPr>
              <w:pStyle w:val="ListParagraph"/>
              <w:numPr>
                <w:ilvl w:val="0"/>
                <w:numId w:val="60"/>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9 (heading 2)</w:t>
            </w:r>
          </w:p>
        </w:tc>
      </w:tr>
      <w:tr w:rsidR="00E360A8" w:rsidRPr="00E360A8" w14:paraId="0FFD2191" w14:textId="77777777" w:rsidTr="00E360A8">
        <w:tc>
          <w:tcPr>
            <w:tcW w:w="0" w:type="auto"/>
          </w:tcPr>
          <w:p w14:paraId="582D2FE7" w14:textId="77777777" w:rsidR="00E360A8" w:rsidRPr="00E360A8" w:rsidRDefault="00E360A8" w:rsidP="008E734D">
            <w:pPr>
              <w:spacing w:before="80" w:after="120"/>
              <w:rPr>
                <w:b/>
                <w:sz w:val="18"/>
                <w:szCs w:val="18"/>
              </w:rPr>
            </w:pPr>
          </w:p>
        </w:tc>
        <w:tc>
          <w:tcPr>
            <w:tcW w:w="0" w:type="auto"/>
          </w:tcPr>
          <w:p w14:paraId="589393F9"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1BB099C0" w14:textId="759EEE4E" w:rsidR="00E360A8" w:rsidRPr="00E360A8" w:rsidRDefault="00E360A8" w:rsidP="00773B02">
            <w:pPr>
              <w:pStyle w:val="ListParagraph"/>
              <w:numPr>
                <w:ilvl w:val="0"/>
                <w:numId w:val="88"/>
              </w:numPr>
              <w:spacing w:before="80" w:after="120"/>
              <w:rPr>
                <w:sz w:val="18"/>
                <w:szCs w:val="18"/>
              </w:rPr>
            </w:pPr>
            <w:r w:rsidRPr="00E360A8">
              <w:rPr>
                <w:sz w:val="18"/>
                <w:szCs w:val="18"/>
              </w:rPr>
              <w:t>Required staff from the MDIR-DRBFC Head Office and the 48 staff from the municipalities that are available have not been formally assigned to the R4D-SP program as counterparts and are therefore often unavailable for R4D-SP activities.</w:t>
            </w:r>
          </w:p>
          <w:p w14:paraId="61070A54" w14:textId="0572A3CA" w:rsidR="00E360A8" w:rsidRPr="00E360A8" w:rsidRDefault="00E360A8" w:rsidP="00773B02">
            <w:pPr>
              <w:pStyle w:val="ListParagraph"/>
              <w:numPr>
                <w:ilvl w:val="0"/>
                <w:numId w:val="88"/>
              </w:numPr>
              <w:spacing w:before="80" w:after="120"/>
              <w:rPr>
                <w:sz w:val="18"/>
                <w:szCs w:val="18"/>
              </w:rPr>
            </w:pPr>
            <w:r w:rsidRPr="00E360A8">
              <w:rPr>
                <w:sz w:val="18"/>
                <w:szCs w:val="18"/>
              </w:rPr>
              <w:t xml:space="preserve">A letter by DG </w:t>
            </w:r>
            <w:r w:rsidR="00E92F5C">
              <w:rPr>
                <w:sz w:val="18"/>
                <w:szCs w:val="18"/>
              </w:rPr>
              <w:t>MPW</w:t>
            </w:r>
            <w:r w:rsidR="00E92F5C" w:rsidRPr="00E360A8">
              <w:rPr>
                <w:sz w:val="18"/>
                <w:szCs w:val="18"/>
              </w:rPr>
              <w:t xml:space="preserve"> </w:t>
            </w:r>
            <w:r w:rsidRPr="00E360A8">
              <w:rPr>
                <w:sz w:val="18"/>
                <w:szCs w:val="18"/>
              </w:rPr>
              <w:t>dated 8 May 2018 identifies a total of 65 DRBFC staff at national and municipal level. This includes an M&amp;E counterpart though there is none in reality, and counterpart</w:t>
            </w:r>
            <w:r w:rsidR="00A11AFE">
              <w:rPr>
                <w:sz w:val="18"/>
                <w:szCs w:val="18"/>
              </w:rPr>
              <w:t>s are</w:t>
            </w:r>
            <w:r w:rsidRPr="00E360A8">
              <w:rPr>
                <w:sz w:val="18"/>
                <w:szCs w:val="18"/>
              </w:rPr>
              <w:t xml:space="preserve"> often unavailable.</w:t>
            </w:r>
          </w:p>
        </w:tc>
        <w:tc>
          <w:tcPr>
            <w:tcW w:w="0" w:type="auto"/>
          </w:tcPr>
          <w:p w14:paraId="66241F77" w14:textId="77777777" w:rsidR="00E360A8" w:rsidRPr="00E360A8" w:rsidRDefault="00E360A8" w:rsidP="008E734D">
            <w:pPr>
              <w:spacing w:before="80" w:after="120"/>
              <w:rPr>
                <w:sz w:val="18"/>
                <w:szCs w:val="18"/>
              </w:rPr>
            </w:pPr>
            <w:r w:rsidRPr="00E360A8">
              <w:rPr>
                <w:sz w:val="18"/>
                <w:szCs w:val="18"/>
              </w:rPr>
              <w:t>R</w:t>
            </w:r>
          </w:p>
        </w:tc>
        <w:tc>
          <w:tcPr>
            <w:tcW w:w="0" w:type="auto"/>
          </w:tcPr>
          <w:p w14:paraId="04BB8831" w14:textId="6CDFFB04" w:rsidR="00E360A8" w:rsidRPr="00E360A8" w:rsidRDefault="00E360A8" w:rsidP="00773B02">
            <w:pPr>
              <w:pStyle w:val="ListParagraph"/>
              <w:numPr>
                <w:ilvl w:val="0"/>
                <w:numId w:val="89"/>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8 (heading 1.4)</w:t>
            </w:r>
          </w:p>
          <w:p w14:paraId="296482DD" w14:textId="77777777" w:rsidR="00E360A8" w:rsidRPr="00E360A8" w:rsidRDefault="00E360A8" w:rsidP="00773B02">
            <w:pPr>
              <w:pStyle w:val="ListParagraph"/>
              <w:numPr>
                <w:ilvl w:val="0"/>
                <w:numId w:val="89"/>
              </w:numPr>
              <w:spacing w:before="80" w:after="120"/>
              <w:rPr>
                <w:sz w:val="18"/>
                <w:szCs w:val="18"/>
              </w:rPr>
            </w:pPr>
            <w:r w:rsidRPr="00E360A8">
              <w:rPr>
                <w:sz w:val="18"/>
                <w:szCs w:val="18"/>
              </w:rPr>
              <w:t>Letter by DG PW dated 8 May 2018</w:t>
            </w:r>
          </w:p>
        </w:tc>
      </w:tr>
      <w:tr w:rsidR="00E360A8" w:rsidRPr="00E360A8" w14:paraId="0C31B5CF" w14:textId="77777777" w:rsidTr="00E360A8">
        <w:tc>
          <w:tcPr>
            <w:tcW w:w="0" w:type="auto"/>
          </w:tcPr>
          <w:p w14:paraId="7CFD83E0" w14:textId="77777777" w:rsidR="00E360A8" w:rsidRPr="00E360A8" w:rsidRDefault="00E360A8" w:rsidP="008E734D">
            <w:pPr>
              <w:spacing w:before="80" w:after="120"/>
              <w:rPr>
                <w:b/>
                <w:sz w:val="18"/>
                <w:szCs w:val="18"/>
              </w:rPr>
            </w:pPr>
          </w:p>
        </w:tc>
        <w:tc>
          <w:tcPr>
            <w:tcW w:w="0" w:type="auto"/>
          </w:tcPr>
          <w:p w14:paraId="24B91E2A"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6CC6F969" w14:textId="4093DEE9" w:rsidR="00E360A8" w:rsidRPr="00E360A8" w:rsidRDefault="00E360A8" w:rsidP="00773B02">
            <w:pPr>
              <w:pStyle w:val="ListParagraph"/>
              <w:numPr>
                <w:ilvl w:val="0"/>
                <w:numId w:val="58"/>
              </w:numPr>
              <w:spacing w:before="80" w:after="120"/>
              <w:rPr>
                <w:sz w:val="18"/>
                <w:szCs w:val="18"/>
              </w:rPr>
            </w:pPr>
            <w:r w:rsidRPr="00E360A8">
              <w:rPr>
                <w:sz w:val="18"/>
                <w:szCs w:val="18"/>
              </w:rPr>
              <w:t xml:space="preserve">The stalemate </w:t>
            </w:r>
            <w:r w:rsidR="00A11AFE">
              <w:rPr>
                <w:sz w:val="18"/>
                <w:szCs w:val="18"/>
              </w:rPr>
              <w:t>in</w:t>
            </w:r>
            <w:r w:rsidR="00A11AFE" w:rsidRPr="00E360A8">
              <w:rPr>
                <w:sz w:val="18"/>
                <w:szCs w:val="18"/>
              </w:rPr>
              <w:t xml:space="preserve"> </w:t>
            </w:r>
            <w:r w:rsidRPr="00E360A8">
              <w:rPr>
                <w:sz w:val="18"/>
                <w:szCs w:val="18"/>
              </w:rPr>
              <w:t>the 7</w:t>
            </w:r>
            <w:r w:rsidRPr="00E360A8">
              <w:rPr>
                <w:sz w:val="18"/>
                <w:szCs w:val="18"/>
                <w:vertAlign w:val="superscript"/>
              </w:rPr>
              <w:t>th</w:t>
            </w:r>
            <w:r w:rsidRPr="00E360A8">
              <w:rPr>
                <w:sz w:val="18"/>
                <w:szCs w:val="18"/>
              </w:rPr>
              <w:t xml:space="preserve"> Constitutional Government led to a delay in the formulation of the 2018 Budget. It is unlikely that this will stall R4D operations </w:t>
            </w:r>
            <w:r w:rsidR="00A11AFE">
              <w:rPr>
                <w:sz w:val="18"/>
                <w:szCs w:val="18"/>
              </w:rPr>
              <w:t xml:space="preserve">in the </w:t>
            </w:r>
            <w:r w:rsidRPr="00E360A8">
              <w:rPr>
                <w:sz w:val="18"/>
                <w:szCs w:val="18"/>
              </w:rPr>
              <w:t>short</w:t>
            </w:r>
            <w:r w:rsidR="00A11AFE">
              <w:rPr>
                <w:sz w:val="18"/>
                <w:szCs w:val="18"/>
              </w:rPr>
              <w:t xml:space="preserve"> </w:t>
            </w:r>
            <w:r w:rsidRPr="00E360A8">
              <w:rPr>
                <w:sz w:val="18"/>
                <w:szCs w:val="18"/>
              </w:rPr>
              <w:t>term.</w:t>
            </w:r>
          </w:p>
        </w:tc>
        <w:tc>
          <w:tcPr>
            <w:tcW w:w="0" w:type="auto"/>
          </w:tcPr>
          <w:p w14:paraId="285B2E47" w14:textId="77777777" w:rsidR="00E360A8" w:rsidRPr="00E360A8" w:rsidRDefault="00E360A8" w:rsidP="008E734D">
            <w:pPr>
              <w:spacing w:before="80" w:after="120"/>
              <w:rPr>
                <w:sz w:val="18"/>
                <w:szCs w:val="18"/>
              </w:rPr>
            </w:pPr>
            <w:r w:rsidRPr="00E360A8">
              <w:rPr>
                <w:sz w:val="18"/>
                <w:szCs w:val="18"/>
              </w:rPr>
              <w:t>C</w:t>
            </w:r>
          </w:p>
        </w:tc>
        <w:tc>
          <w:tcPr>
            <w:tcW w:w="0" w:type="auto"/>
          </w:tcPr>
          <w:p w14:paraId="3E02CAFA" w14:textId="45C8AC68" w:rsidR="00E360A8" w:rsidRPr="00E360A8" w:rsidRDefault="00E360A8" w:rsidP="00773B02">
            <w:pPr>
              <w:pStyle w:val="ListParagraph"/>
              <w:numPr>
                <w:ilvl w:val="0"/>
                <w:numId w:val="57"/>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2.2 Page 13 (Dot point 1)</w:t>
            </w:r>
          </w:p>
        </w:tc>
      </w:tr>
      <w:tr w:rsidR="00E360A8" w:rsidRPr="00E360A8" w14:paraId="538F34E7" w14:textId="77777777" w:rsidTr="00E360A8">
        <w:tc>
          <w:tcPr>
            <w:tcW w:w="0" w:type="auto"/>
          </w:tcPr>
          <w:p w14:paraId="6A1889A2" w14:textId="77777777" w:rsidR="00E360A8" w:rsidRPr="00E360A8" w:rsidRDefault="00E360A8" w:rsidP="008E734D">
            <w:pPr>
              <w:spacing w:before="80" w:after="120"/>
              <w:rPr>
                <w:b/>
                <w:sz w:val="18"/>
                <w:szCs w:val="18"/>
              </w:rPr>
            </w:pPr>
          </w:p>
        </w:tc>
        <w:tc>
          <w:tcPr>
            <w:tcW w:w="0" w:type="auto"/>
          </w:tcPr>
          <w:p w14:paraId="4A64F7F9"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1E89E96B" w14:textId="554D6F17" w:rsidR="00E360A8" w:rsidRPr="00E360A8" w:rsidRDefault="00E360A8" w:rsidP="00773B02">
            <w:pPr>
              <w:pStyle w:val="ListParagraph"/>
              <w:numPr>
                <w:ilvl w:val="0"/>
                <w:numId w:val="61"/>
              </w:numPr>
              <w:spacing w:before="80" w:after="120"/>
              <w:rPr>
                <w:sz w:val="18"/>
                <w:szCs w:val="18"/>
              </w:rPr>
            </w:pPr>
            <w:r w:rsidRPr="00E360A8">
              <w:rPr>
                <w:sz w:val="18"/>
                <w:szCs w:val="18"/>
              </w:rPr>
              <w:t>The Director of DR</w:t>
            </w:r>
            <w:r w:rsidR="009A4591">
              <w:rPr>
                <w:sz w:val="18"/>
                <w:szCs w:val="18"/>
              </w:rPr>
              <w:t>B</w:t>
            </w:r>
            <w:r w:rsidRPr="00E360A8">
              <w:rPr>
                <w:sz w:val="18"/>
                <w:szCs w:val="18"/>
              </w:rPr>
              <w:t xml:space="preserve">FC indicated that </w:t>
            </w:r>
            <w:r w:rsidR="00A11AFE">
              <w:rPr>
                <w:sz w:val="18"/>
                <w:szCs w:val="18"/>
              </w:rPr>
              <w:t>MPW</w:t>
            </w:r>
            <w:r w:rsidRPr="00E360A8">
              <w:rPr>
                <w:sz w:val="18"/>
                <w:szCs w:val="18"/>
              </w:rPr>
              <w:t xml:space="preserve"> had requested the following for rural roads in the </w:t>
            </w:r>
            <w:r w:rsidR="00663029">
              <w:rPr>
                <w:sz w:val="18"/>
                <w:szCs w:val="18"/>
              </w:rPr>
              <w:t>2018</w:t>
            </w:r>
            <w:r w:rsidR="00663029" w:rsidRPr="00E360A8">
              <w:rPr>
                <w:sz w:val="18"/>
                <w:szCs w:val="18"/>
              </w:rPr>
              <w:t xml:space="preserve"> </w:t>
            </w:r>
            <w:r w:rsidRPr="00E360A8">
              <w:rPr>
                <w:sz w:val="18"/>
                <w:szCs w:val="18"/>
              </w:rPr>
              <w:t>budget (next 6 months; 8</w:t>
            </w:r>
            <w:r w:rsidRPr="00E360A8">
              <w:rPr>
                <w:sz w:val="18"/>
                <w:szCs w:val="18"/>
                <w:vertAlign w:val="superscript"/>
              </w:rPr>
              <w:t>th</w:t>
            </w:r>
            <w:r w:rsidRPr="00E360A8">
              <w:rPr>
                <w:sz w:val="18"/>
                <w:szCs w:val="18"/>
              </w:rPr>
              <w:t xml:space="preserve"> Constitutional Govt):</w:t>
            </w:r>
          </w:p>
          <w:p w14:paraId="2BCC7F2B" w14:textId="77777777" w:rsidR="00E360A8" w:rsidRPr="00E360A8" w:rsidRDefault="00E360A8" w:rsidP="00773B02">
            <w:pPr>
              <w:pStyle w:val="ListParagraph"/>
              <w:numPr>
                <w:ilvl w:val="0"/>
                <w:numId w:val="78"/>
              </w:numPr>
              <w:spacing w:before="80" w:after="120"/>
              <w:rPr>
                <w:sz w:val="18"/>
                <w:szCs w:val="18"/>
              </w:rPr>
            </w:pPr>
            <w:r w:rsidRPr="00E360A8">
              <w:rPr>
                <w:sz w:val="18"/>
                <w:szCs w:val="18"/>
              </w:rPr>
              <w:t>USD400K to support operations</w:t>
            </w:r>
          </w:p>
          <w:p w14:paraId="5F377188" w14:textId="77777777" w:rsidR="00E360A8" w:rsidRPr="00E360A8" w:rsidRDefault="00E360A8" w:rsidP="00773B02">
            <w:pPr>
              <w:pStyle w:val="ListParagraph"/>
              <w:numPr>
                <w:ilvl w:val="0"/>
                <w:numId w:val="78"/>
              </w:numPr>
              <w:spacing w:before="80" w:after="120"/>
              <w:rPr>
                <w:sz w:val="18"/>
                <w:szCs w:val="18"/>
              </w:rPr>
            </w:pPr>
            <w:r w:rsidRPr="00E360A8">
              <w:rPr>
                <w:sz w:val="18"/>
                <w:szCs w:val="18"/>
              </w:rPr>
              <w:t xml:space="preserve">USD7.3 mill for rural road construction and rehabilitation </w:t>
            </w:r>
          </w:p>
          <w:p w14:paraId="6D0B513C" w14:textId="4950FC6D" w:rsidR="00E360A8" w:rsidRPr="00E360A8" w:rsidRDefault="00E360A8" w:rsidP="00773B02">
            <w:pPr>
              <w:pStyle w:val="ListParagraph"/>
              <w:numPr>
                <w:ilvl w:val="0"/>
                <w:numId w:val="78"/>
              </w:numPr>
              <w:spacing w:before="80" w:after="120"/>
              <w:rPr>
                <w:sz w:val="18"/>
                <w:szCs w:val="18"/>
              </w:rPr>
            </w:pPr>
            <w:r w:rsidRPr="00E360A8">
              <w:rPr>
                <w:sz w:val="18"/>
                <w:szCs w:val="18"/>
              </w:rPr>
              <w:t>USD2.7 mill for maintenance</w:t>
            </w:r>
            <w:r w:rsidR="00A11AFE">
              <w:rPr>
                <w:sz w:val="18"/>
                <w:szCs w:val="18"/>
              </w:rPr>
              <w:t>.</w:t>
            </w:r>
          </w:p>
        </w:tc>
        <w:tc>
          <w:tcPr>
            <w:tcW w:w="0" w:type="auto"/>
          </w:tcPr>
          <w:p w14:paraId="66385B0A" w14:textId="77777777" w:rsidR="00E360A8" w:rsidRPr="00E360A8" w:rsidRDefault="00E360A8" w:rsidP="008E734D">
            <w:pPr>
              <w:spacing w:before="80" w:after="120"/>
              <w:rPr>
                <w:sz w:val="18"/>
                <w:szCs w:val="18"/>
              </w:rPr>
            </w:pPr>
          </w:p>
        </w:tc>
        <w:tc>
          <w:tcPr>
            <w:tcW w:w="0" w:type="auto"/>
          </w:tcPr>
          <w:p w14:paraId="1B096C5F" w14:textId="16AB9C5A" w:rsidR="00E360A8" w:rsidRPr="00E360A8" w:rsidRDefault="00E360A8" w:rsidP="00773B02">
            <w:pPr>
              <w:pStyle w:val="ListParagraph"/>
              <w:numPr>
                <w:ilvl w:val="0"/>
                <w:numId w:val="79"/>
              </w:numPr>
              <w:spacing w:before="80" w:after="120"/>
              <w:rPr>
                <w:sz w:val="18"/>
                <w:szCs w:val="18"/>
              </w:rPr>
            </w:pPr>
            <w:r w:rsidRPr="00E360A8">
              <w:rPr>
                <w:sz w:val="18"/>
                <w:szCs w:val="18"/>
              </w:rPr>
              <w:t>Interviews with DR</w:t>
            </w:r>
            <w:r w:rsidR="009A4591">
              <w:rPr>
                <w:sz w:val="18"/>
                <w:szCs w:val="18"/>
              </w:rPr>
              <w:t>B</w:t>
            </w:r>
            <w:r w:rsidRPr="00E360A8">
              <w:rPr>
                <w:sz w:val="18"/>
                <w:szCs w:val="18"/>
              </w:rPr>
              <w:t>FC</w:t>
            </w:r>
          </w:p>
        </w:tc>
      </w:tr>
      <w:tr w:rsidR="00E360A8" w:rsidRPr="00E360A8" w14:paraId="279811CB" w14:textId="77777777" w:rsidTr="00C519C6">
        <w:tc>
          <w:tcPr>
            <w:tcW w:w="0" w:type="auto"/>
            <w:tcBorders>
              <w:bottom w:val="single" w:sz="4" w:space="0" w:color="BC1D43"/>
            </w:tcBorders>
          </w:tcPr>
          <w:p w14:paraId="37ED6B31" w14:textId="77777777" w:rsidR="00E360A8" w:rsidRPr="00E360A8" w:rsidRDefault="00E360A8" w:rsidP="008E734D">
            <w:pPr>
              <w:spacing w:before="80" w:after="120"/>
              <w:rPr>
                <w:b/>
                <w:sz w:val="18"/>
                <w:szCs w:val="18"/>
              </w:rPr>
            </w:pPr>
          </w:p>
        </w:tc>
        <w:tc>
          <w:tcPr>
            <w:tcW w:w="0" w:type="auto"/>
            <w:tcBorders>
              <w:bottom w:val="single" w:sz="4" w:space="0" w:color="BC1D43"/>
            </w:tcBorders>
          </w:tcPr>
          <w:p w14:paraId="2A361882" w14:textId="12BC324B"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Municipal roads departments have improved systems and procedures to monitor rural roadworks</w:t>
            </w:r>
          </w:p>
        </w:tc>
        <w:tc>
          <w:tcPr>
            <w:tcW w:w="0" w:type="auto"/>
            <w:tcBorders>
              <w:bottom w:val="single" w:sz="4" w:space="0" w:color="BC1D43"/>
            </w:tcBorders>
          </w:tcPr>
          <w:p w14:paraId="785707AB" w14:textId="58E21853" w:rsidR="00E360A8" w:rsidRPr="00E360A8" w:rsidRDefault="00E360A8" w:rsidP="00773B02">
            <w:pPr>
              <w:pStyle w:val="ListParagraph"/>
              <w:numPr>
                <w:ilvl w:val="0"/>
                <w:numId w:val="90"/>
              </w:numPr>
              <w:spacing w:before="80" w:after="120"/>
              <w:rPr>
                <w:sz w:val="18"/>
                <w:szCs w:val="18"/>
              </w:rPr>
            </w:pPr>
            <w:r w:rsidRPr="00E360A8">
              <w:rPr>
                <w:sz w:val="18"/>
                <w:szCs w:val="18"/>
              </w:rPr>
              <w:t xml:space="preserve">Through staff training and relevant policy amendments, R4D-SP has strengthened the capacity for MDIR and </w:t>
            </w:r>
            <w:r w:rsidR="00904D67">
              <w:rPr>
                <w:sz w:val="18"/>
                <w:szCs w:val="18"/>
              </w:rPr>
              <w:t>m</w:t>
            </w:r>
            <w:r w:rsidRPr="00E360A8">
              <w:rPr>
                <w:sz w:val="18"/>
                <w:szCs w:val="18"/>
              </w:rPr>
              <w:t>unicipalities to monitor contractor compliance of worker safeguards.</w:t>
            </w:r>
          </w:p>
        </w:tc>
        <w:tc>
          <w:tcPr>
            <w:tcW w:w="0" w:type="auto"/>
            <w:tcBorders>
              <w:bottom w:val="single" w:sz="4" w:space="0" w:color="BC1D43"/>
            </w:tcBorders>
          </w:tcPr>
          <w:p w14:paraId="3DCE2029" w14:textId="77777777" w:rsidR="00E360A8" w:rsidRPr="00E360A8" w:rsidRDefault="00E360A8" w:rsidP="008E734D">
            <w:pPr>
              <w:spacing w:before="80" w:after="120"/>
              <w:rPr>
                <w:sz w:val="18"/>
                <w:szCs w:val="18"/>
              </w:rPr>
            </w:pPr>
            <w:r w:rsidRPr="00E360A8">
              <w:rPr>
                <w:sz w:val="18"/>
                <w:szCs w:val="18"/>
              </w:rPr>
              <w:t>P</w:t>
            </w:r>
          </w:p>
        </w:tc>
        <w:tc>
          <w:tcPr>
            <w:tcW w:w="0" w:type="auto"/>
            <w:tcBorders>
              <w:bottom w:val="single" w:sz="4" w:space="0" w:color="BC1D43"/>
            </w:tcBorders>
          </w:tcPr>
          <w:p w14:paraId="55A7F613" w14:textId="77777777" w:rsidR="00E360A8" w:rsidRPr="00E360A8" w:rsidRDefault="00E360A8" w:rsidP="00773B02">
            <w:pPr>
              <w:pStyle w:val="ListParagraph"/>
              <w:numPr>
                <w:ilvl w:val="0"/>
                <w:numId w:val="44"/>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13 (heading 5.3)</w:t>
            </w:r>
          </w:p>
        </w:tc>
      </w:tr>
      <w:tr w:rsidR="00C519C6" w:rsidRPr="00E360A8" w14:paraId="5931DBD3" w14:textId="77777777" w:rsidTr="000C7CC2">
        <w:tc>
          <w:tcPr>
            <w:tcW w:w="0" w:type="auto"/>
            <w:tcBorders>
              <w:top w:val="single" w:sz="4" w:space="0" w:color="BC1D43"/>
              <w:bottom w:val="nil"/>
            </w:tcBorders>
          </w:tcPr>
          <w:p w14:paraId="0FEF58E3" w14:textId="77777777" w:rsidR="00C519C6" w:rsidRPr="00E360A8" w:rsidRDefault="00C519C6" w:rsidP="008E734D">
            <w:pPr>
              <w:spacing w:before="80" w:after="120"/>
              <w:rPr>
                <w:b/>
                <w:sz w:val="18"/>
                <w:szCs w:val="18"/>
              </w:rPr>
            </w:pPr>
          </w:p>
        </w:tc>
        <w:tc>
          <w:tcPr>
            <w:tcW w:w="0" w:type="auto"/>
            <w:tcBorders>
              <w:top w:val="single" w:sz="4" w:space="0" w:color="BC1D43"/>
              <w:bottom w:val="nil"/>
            </w:tcBorders>
          </w:tcPr>
          <w:p w14:paraId="6C31C285" w14:textId="77777777" w:rsidR="00C519C6" w:rsidRPr="00E360A8" w:rsidRDefault="00C519C6" w:rsidP="008E734D">
            <w:pPr>
              <w:spacing w:before="80" w:after="120"/>
              <w:rPr>
                <w:rFonts w:eastAsia="Verdana" w:cstheme="minorHAnsi"/>
                <w:color w:val="000000"/>
                <w:sz w:val="18"/>
                <w:szCs w:val="18"/>
                <w:lang w:val="en-US"/>
              </w:rPr>
            </w:pPr>
          </w:p>
        </w:tc>
        <w:tc>
          <w:tcPr>
            <w:tcW w:w="0" w:type="auto"/>
            <w:vMerge w:val="restart"/>
            <w:tcBorders>
              <w:top w:val="single" w:sz="4" w:space="0" w:color="BC1D43"/>
            </w:tcBorders>
          </w:tcPr>
          <w:p w14:paraId="4C006226" w14:textId="688DADB9" w:rsidR="00C519C6" w:rsidRPr="00E360A8" w:rsidRDefault="00C519C6" w:rsidP="00773B02">
            <w:pPr>
              <w:pStyle w:val="ListParagraph"/>
              <w:numPr>
                <w:ilvl w:val="0"/>
                <w:numId w:val="36"/>
              </w:numPr>
              <w:spacing w:before="80" w:after="120"/>
              <w:rPr>
                <w:sz w:val="18"/>
                <w:szCs w:val="18"/>
              </w:rPr>
            </w:pPr>
            <w:r w:rsidRPr="00E360A8">
              <w:rPr>
                <w:sz w:val="18"/>
                <w:szCs w:val="18"/>
              </w:rPr>
              <w:t>Municipal staff have insufficient operational budget to perform monitoring of contractors or implement safeguards without R4D</w:t>
            </w:r>
            <w:r w:rsidR="009429A8">
              <w:rPr>
                <w:sz w:val="18"/>
                <w:szCs w:val="18"/>
              </w:rPr>
              <w:t>-SP</w:t>
            </w:r>
            <w:r w:rsidRPr="00E360A8">
              <w:rPr>
                <w:sz w:val="18"/>
                <w:szCs w:val="18"/>
              </w:rPr>
              <w:t xml:space="preserve"> support. </w:t>
            </w:r>
          </w:p>
          <w:p w14:paraId="31D18C7E" w14:textId="77777777" w:rsidR="00C519C6" w:rsidRPr="00E360A8" w:rsidRDefault="00C519C6" w:rsidP="00773B02">
            <w:pPr>
              <w:pStyle w:val="ListParagraph"/>
              <w:numPr>
                <w:ilvl w:val="0"/>
                <w:numId w:val="36"/>
              </w:numPr>
              <w:spacing w:before="80" w:after="120"/>
              <w:rPr>
                <w:sz w:val="18"/>
                <w:szCs w:val="18"/>
              </w:rPr>
            </w:pPr>
            <w:r w:rsidRPr="00E360A8">
              <w:rPr>
                <w:sz w:val="18"/>
                <w:szCs w:val="18"/>
              </w:rPr>
              <w:t>Similarly the Ministry of Equality and Inclusion would be unable to promulgate policies at the municipal level without budget support from R4D (transport costs)</w:t>
            </w:r>
            <w:r>
              <w:rPr>
                <w:sz w:val="18"/>
                <w:szCs w:val="18"/>
              </w:rPr>
              <w:t>.</w:t>
            </w:r>
          </w:p>
          <w:p w14:paraId="45C23321" w14:textId="4F078986" w:rsidR="00C519C6" w:rsidRPr="00E360A8" w:rsidRDefault="00C519C6" w:rsidP="00773B02">
            <w:pPr>
              <w:pStyle w:val="ListParagraph"/>
              <w:numPr>
                <w:ilvl w:val="0"/>
                <w:numId w:val="36"/>
              </w:numPr>
              <w:spacing w:before="80" w:after="120"/>
              <w:rPr>
                <w:sz w:val="18"/>
                <w:szCs w:val="18"/>
              </w:rPr>
            </w:pPr>
            <w:r w:rsidRPr="00E360A8">
              <w:rPr>
                <w:sz w:val="18"/>
                <w:szCs w:val="18"/>
              </w:rPr>
              <w:t>The current political situation has led to a lack of GoTL operational budget at municipal level for the improvement of systems and procedures for planning, implementation, monitoring and supervision of rural roadworks. No progress can be expected during a political stalemate.</w:t>
            </w:r>
          </w:p>
        </w:tc>
        <w:tc>
          <w:tcPr>
            <w:tcW w:w="0" w:type="auto"/>
            <w:tcBorders>
              <w:top w:val="single" w:sz="4" w:space="0" w:color="BC1D43"/>
              <w:bottom w:val="nil"/>
            </w:tcBorders>
          </w:tcPr>
          <w:p w14:paraId="46306556" w14:textId="77777777" w:rsidR="00C519C6" w:rsidRPr="00E360A8" w:rsidRDefault="00C519C6" w:rsidP="008E734D">
            <w:pPr>
              <w:spacing w:before="80" w:after="120"/>
              <w:rPr>
                <w:sz w:val="18"/>
                <w:szCs w:val="18"/>
              </w:rPr>
            </w:pPr>
            <w:r w:rsidRPr="00E360A8">
              <w:rPr>
                <w:sz w:val="18"/>
                <w:szCs w:val="18"/>
              </w:rPr>
              <w:t>R</w:t>
            </w:r>
          </w:p>
        </w:tc>
        <w:tc>
          <w:tcPr>
            <w:tcW w:w="0" w:type="auto"/>
            <w:tcBorders>
              <w:top w:val="single" w:sz="4" w:space="0" w:color="BC1D43"/>
              <w:bottom w:val="nil"/>
            </w:tcBorders>
          </w:tcPr>
          <w:p w14:paraId="49AC60BE" w14:textId="77777777" w:rsidR="00C519C6" w:rsidRPr="00E360A8" w:rsidRDefault="00C519C6" w:rsidP="00773B02">
            <w:pPr>
              <w:pStyle w:val="ListParagraph"/>
              <w:numPr>
                <w:ilvl w:val="0"/>
                <w:numId w:val="37"/>
              </w:numPr>
              <w:spacing w:before="80" w:after="120"/>
              <w:rPr>
                <w:sz w:val="18"/>
                <w:szCs w:val="18"/>
              </w:rPr>
            </w:pPr>
            <w:r w:rsidRPr="00E360A8">
              <w:rPr>
                <w:sz w:val="18"/>
                <w:szCs w:val="18"/>
              </w:rPr>
              <w:t>Interviews with municipal staff</w:t>
            </w:r>
          </w:p>
          <w:p w14:paraId="75084451" w14:textId="77777777" w:rsidR="00C519C6" w:rsidRPr="00E360A8" w:rsidRDefault="00C519C6" w:rsidP="00773B02">
            <w:pPr>
              <w:pStyle w:val="ListParagraph"/>
              <w:numPr>
                <w:ilvl w:val="0"/>
                <w:numId w:val="37"/>
              </w:numPr>
              <w:spacing w:before="80" w:after="120"/>
              <w:rPr>
                <w:sz w:val="18"/>
                <w:szCs w:val="18"/>
              </w:rPr>
            </w:pPr>
            <w:r w:rsidRPr="00E360A8">
              <w:rPr>
                <w:sz w:val="18"/>
                <w:szCs w:val="18"/>
              </w:rPr>
              <w:t>2 Interviews with Secretary of State, Equality and Inclusion</w:t>
            </w:r>
          </w:p>
        </w:tc>
      </w:tr>
      <w:tr w:rsidR="00C519C6" w:rsidRPr="00E360A8" w14:paraId="68793286" w14:textId="77777777" w:rsidTr="000C7CC2">
        <w:tc>
          <w:tcPr>
            <w:tcW w:w="0" w:type="auto"/>
            <w:tcBorders>
              <w:top w:val="nil"/>
            </w:tcBorders>
          </w:tcPr>
          <w:p w14:paraId="68CB05FE" w14:textId="77777777" w:rsidR="00C519C6" w:rsidRPr="00E360A8" w:rsidRDefault="00C519C6" w:rsidP="008E734D">
            <w:pPr>
              <w:spacing w:before="80" w:after="120"/>
              <w:rPr>
                <w:b/>
                <w:sz w:val="18"/>
                <w:szCs w:val="18"/>
              </w:rPr>
            </w:pPr>
          </w:p>
        </w:tc>
        <w:tc>
          <w:tcPr>
            <w:tcW w:w="0" w:type="auto"/>
            <w:tcBorders>
              <w:top w:val="nil"/>
            </w:tcBorders>
          </w:tcPr>
          <w:p w14:paraId="4FB1C108" w14:textId="77777777" w:rsidR="00C519C6" w:rsidRPr="00E360A8" w:rsidRDefault="00C519C6" w:rsidP="008E734D">
            <w:pPr>
              <w:spacing w:before="80" w:after="120"/>
              <w:rPr>
                <w:rFonts w:eastAsia="Verdana" w:cstheme="minorHAnsi"/>
                <w:color w:val="000000"/>
                <w:sz w:val="18"/>
                <w:szCs w:val="18"/>
                <w:lang w:val="en-US"/>
              </w:rPr>
            </w:pPr>
          </w:p>
        </w:tc>
        <w:tc>
          <w:tcPr>
            <w:tcW w:w="0" w:type="auto"/>
            <w:vMerge/>
          </w:tcPr>
          <w:p w14:paraId="71472EFD" w14:textId="684ECB13" w:rsidR="00C519C6" w:rsidRPr="00E360A8" w:rsidRDefault="00C519C6" w:rsidP="00773B02">
            <w:pPr>
              <w:pStyle w:val="ListParagraph"/>
              <w:numPr>
                <w:ilvl w:val="0"/>
                <w:numId w:val="36"/>
              </w:numPr>
              <w:spacing w:before="80" w:after="120"/>
              <w:rPr>
                <w:sz w:val="18"/>
                <w:szCs w:val="18"/>
              </w:rPr>
            </w:pPr>
          </w:p>
        </w:tc>
        <w:tc>
          <w:tcPr>
            <w:tcW w:w="0" w:type="auto"/>
            <w:tcBorders>
              <w:top w:val="nil"/>
            </w:tcBorders>
          </w:tcPr>
          <w:p w14:paraId="52E28D01" w14:textId="641A5CD5" w:rsidR="00C519C6" w:rsidRPr="00E360A8" w:rsidRDefault="00C519C6" w:rsidP="008E734D">
            <w:pPr>
              <w:spacing w:before="80" w:after="120"/>
              <w:rPr>
                <w:sz w:val="18"/>
                <w:szCs w:val="18"/>
              </w:rPr>
            </w:pPr>
          </w:p>
        </w:tc>
        <w:tc>
          <w:tcPr>
            <w:tcW w:w="0" w:type="auto"/>
            <w:tcBorders>
              <w:top w:val="nil"/>
            </w:tcBorders>
          </w:tcPr>
          <w:p w14:paraId="58484B2F" w14:textId="514FE0A0" w:rsidR="00C519C6" w:rsidRPr="00E360A8" w:rsidRDefault="00C519C6" w:rsidP="00773B02">
            <w:pPr>
              <w:pStyle w:val="ListParagraph"/>
              <w:numPr>
                <w:ilvl w:val="0"/>
                <w:numId w:val="37"/>
              </w:numPr>
              <w:spacing w:before="80" w:after="120"/>
              <w:rPr>
                <w:sz w:val="18"/>
                <w:szCs w:val="18"/>
              </w:rPr>
            </w:pPr>
            <w:r w:rsidRPr="00E360A8">
              <w:rPr>
                <w:sz w:val="18"/>
                <w:szCs w:val="18"/>
              </w:rPr>
              <w:t>R4D-SP Evidence Matrix, February 2018, Section 3.2, Page 12</w:t>
            </w:r>
          </w:p>
        </w:tc>
      </w:tr>
      <w:tr w:rsidR="00E360A8" w:rsidRPr="00E360A8" w14:paraId="2876F003" w14:textId="77777777" w:rsidTr="00E360A8">
        <w:tc>
          <w:tcPr>
            <w:tcW w:w="0" w:type="auto"/>
          </w:tcPr>
          <w:p w14:paraId="0C942077" w14:textId="77777777" w:rsidR="00E360A8" w:rsidRPr="00E360A8" w:rsidRDefault="00E360A8" w:rsidP="008E734D">
            <w:pPr>
              <w:spacing w:before="80" w:after="120"/>
              <w:rPr>
                <w:b/>
                <w:sz w:val="18"/>
                <w:szCs w:val="18"/>
              </w:rPr>
            </w:pPr>
          </w:p>
        </w:tc>
        <w:tc>
          <w:tcPr>
            <w:tcW w:w="0" w:type="auto"/>
          </w:tcPr>
          <w:p w14:paraId="29AE2A48" w14:textId="006942CE"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Municipal roads departments staff are effectively ensuring quality and timeliness of rural roadworks</w:t>
            </w:r>
          </w:p>
        </w:tc>
        <w:tc>
          <w:tcPr>
            <w:tcW w:w="0" w:type="auto"/>
          </w:tcPr>
          <w:p w14:paraId="1998D6B6" w14:textId="613482CB" w:rsidR="00E360A8" w:rsidRPr="00E360A8" w:rsidRDefault="00E360A8" w:rsidP="00773B02">
            <w:pPr>
              <w:pStyle w:val="ListParagraph"/>
              <w:numPr>
                <w:ilvl w:val="0"/>
                <w:numId w:val="62"/>
              </w:numPr>
              <w:spacing w:before="80" w:after="120"/>
              <w:rPr>
                <w:sz w:val="18"/>
                <w:szCs w:val="18"/>
              </w:rPr>
            </w:pPr>
            <w:r w:rsidRPr="00E360A8">
              <w:rPr>
                <w:sz w:val="18"/>
                <w:szCs w:val="18"/>
              </w:rPr>
              <w:t>On-site quality and effectiveness inspections by counterpart staff on all ongoing projects has led to trained municipal staff gradually assuming responsibility for day-to-day implementation roles in procurement and contracts supervision and management.</w:t>
            </w:r>
          </w:p>
          <w:p w14:paraId="1771D3B2" w14:textId="77777777" w:rsidR="00E360A8" w:rsidRPr="00E360A8" w:rsidRDefault="00E360A8" w:rsidP="008E734D">
            <w:pPr>
              <w:pStyle w:val="ListParagraph"/>
              <w:spacing w:before="80" w:after="120"/>
              <w:rPr>
                <w:sz w:val="18"/>
                <w:szCs w:val="18"/>
              </w:rPr>
            </w:pPr>
          </w:p>
          <w:p w14:paraId="04D30366" w14:textId="77777777" w:rsidR="00E360A8" w:rsidRPr="00E360A8" w:rsidRDefault="00E360A8" w:rsidP="00773B02">
            <w:pPr>
              <w:pStyle w:val="ListParagraph"/>
              <w:numPr>
                <w:ilvl w:val="0"/>
                <w:numId w:val="62"/>
              </w:numPr>
              <w:spacing w:before="80" w:after="120"/>
              <w:rPr>
                <w:sz w:val="18"/>
                <w:szCs w:val="18"/>
              </w:rPr>
            </w:pPr>
            <w:r w:rsidRPr="00E360A8">
              <w:rPr>
                <w:sz w:val="18"/>
                <w:szCs w:val="18"/>
              </w:rPr>
              <w:t xml:space="preserve">R4D-SP intervention (training, etc.) has increased the capacity of municipal road departments to implement R4D outputs. </w:t>
            </w:r>
          </w:p>
        </w:tc>
        <w:tc>
          <w:tcPr>
            <w:tcW w:w="0" w:type="auto"/>
          </w:tcPr>
          <w:p w14:paraId="2E360838" w14:textId="77777777" w:rsidR="00E360A8" w:rsidRPr="00E360A8" w:rsidRDefault="00E360A8" w:rsidP="008E734D">
            <w:pPr>
              <w:spacing w:before="80" w:after="120"/>
              <w:rPr>
                <w:sz w:val="18"/>
                <w:szCs w:val="18"/>
              </w:rPr>
            </w:pPr>
            <w:r w:rsidRPr="00E360A8">
              <w:rPr>
                <w:sz w:val="18"/>
                <w:szCs w:val="18"/>
              </w:rPr>
              <w:t>P</w:t>
            </w:r>
          </w:p>
        </w:tc>
        <w:tc>
          <w:tcPr>
            <w:tcW w:w="0" w:type="auto"/>
          </w:tcPr>
          <w:p w14:paraId="39A4D52A" w14:textId="5E6C87CB" w:rsidR="00E360A8" w:rsidRPr="00E360A8" w:rsidRDefault="00E360A8" w:rsidP="00773B02">
            <w:pPr>
              <w:pStyle w:val="ListParagraph"/>
              <w:numPr>
                <w:ilvl w:val="0"/>
                <w:numId w:val="63"/>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11 (heading 4.1)</w:t>
            </w:r>
          </w:p>
          <w:p w14:paraId="03928EA5" w14:textId="368A9B29" w:rsidR="00E360A8" w:rsidRPr="00E360A8" w:rsidRDefault="00E360A8" w:rsidP="00773B02">
            <w:pPr>
              <w:pStyle w:val="ListParagraph"/>
              <w:numPr>
                <w:ilvl w:val="0"/>
                <w:numId w:val="63"/>
              </w:numPr>
              <w:spacing w:before="80" w:after="120"/>
              <w:rPr>
                <w:sz w:val="18"/>
                <w:szCs w:val="18"/>
              </w:rPr>
            </w:pPr>
            <w:r w:rsidRPr="00E360A8">
              <w:rPr>
                <w:sz w:val="18"/>
                <w:szCs w:val="18"/>
              </w:rPr>
              <w:t>R4D-SP Evidence Matrix, February 2018, Section 3.1, Page 12</w:t>
            </w:r>
          </w:p>
        </w:tc>
      </w:tr>
      <w:tr w:rsidR="00E360A8" w:rsidRPr="00E360A8" w14:paraId="5D6A8619" w14:textId="77777777" w:rsidTr="00E360A8">
        <w:tc>
          <w:tcPr>
            <w:tcW w:w="0" w:type="auto"/>
          </w:tcPr>
          <w:p w14:paraId="75E27309" w14:textId="77777777" w:rsidR="00E360A8" w:rsidRPr="00E360A8" w:rsidRDefault="00E360A8" w:rsidP="008E734D">
            <w:pPr>
              <w:spacing w:before="80" w:after="120"/>
              <w:rPr>
                <w:b/>
                <w:sz w:val="18"/>
                <w:szCs w:val="18"/>
              </w:rPr>
            </w:pPr>
          </w:p>
        </w:tc>
        <w:tc>
          <w:tcPr>
            <w:tcW w:w="0" w:type="auto"/>
          </w:tcPr>
          <w:p w14:paraId="0B641935"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1A27C053" w14:textId="7E6F4DF4" w:rsidR="00E360A8" w:rsidRPr="00E360A8" w:rsidRDefault="00E360A8" w:rsidP="00773B02">
            <w:pPr>
              <w:pStyle w:val="ListParagraph"/>
              <w:numPr>
                <w:ilvl w:val="0"/>
                <w:numId w:val="29"/>
              </w:numPr>
              <w:spacing w:before="80" w:after="120"/>
              <w:rPr>
                <w:sz w:val="18"/>
                <w:szCs w:val="18"/>
              </w:rPr>
            </w:pPr>
            <w:r w:rsidRPr="00E360A8">
              <w:rPr>
                <w:sz w:val="18"/>
                <w:szCs w:val="18"/>
              </w:rPr>
              <w:t>Capacity development progress is constrained due to the lack of clarity on roles and responsibility at the municipal level regarding rural roadworks.</w:t>
            </w:r>
          </w:p>
        </w:tc>
        <w:tc>
          <w:tcPr>
            <w:tcW w:w="0" w:type="auto"/>
          </w:tcPr>
          <w:p w14:paraId="020A013B" w14:textId="77777777" w:rsidR="00E360A8" w:rsidRPr="00E360A8" w:rsidRDefault="00E360A8" w:rsidP="008E734D">
            <w:pPr>
              <w:spacing w:before="80" w:after="120"/>
              <w:rPr>
                <w:sz w:val="18"/>
                <w:szCs w:val="18"/>
              </w:rPr>
            </w:pPr>
            <w:r w:rsidRPr="00E360A8">
              <w:rPr>
                <w:sz w:val="18"/>
                <w:szCs w:val="18"/>
              </w:rPr>
              <w:t>C</w:t>
            </w:r>
          </w:p>
        </w:tc>
        <w:tc>
          <w:tcPr>
            <w:tcW w:w="0" w:type="auto"/>
          </w:tcPr>
          <w:p w14:paraId="54DDD613" w14:textId="77777777" w:rsidR="00E360A8" w:rsidRPr="00E360A8" w:rsidRDefault="00E360A8" w:rsidP="00773B02">
            <w:pPr>
              <w:pStyle w:val="ListParagraph"/>
              <w:numPr>
                <w:ilvl w:val="0"/>
                <w:numId w:val="30"/>
              </w:numPr>
              <w:spacing w:before="80" w:after="120"/>
              <w:rPr>
                <w:sz w:val="18"/>
                <w:szCs w:val="18"/>
              </w:rPr>
            </w:pPr>
            <w:r w:rsidRPr="00E360A8">
              <w:rPr>
                <w:sz w:val="18"/>
                <w:szCs w:val="18"/>
              </w:rPr>
              <w:t>R4D-SP Evidence Matrix, February 2018, Section 3.1, Page 12</w:t>
            </w:r>
          </w:p>
        </w:tc>
      </w:tr>
      <w:tr w:rsidR="00E360A8" w:rsidRPr="00E360A8" w14:paraId="54650F8F" w14:textId="77777777" w:rsidTr="00E360A8">
        <w:tc>
          <w:tcPr>
            <w:tcW w:w="0" w:type="auto"/>
          </w:tcPr>
          <w:p w14:paraId="5AA74CD7" w14:textId="77777777" w:rsidR="00E360A8" w:rsidRPr="00E360A8" w:rsidRDefault="00E360A8" w:rsidP="008E734D">
            <w:pPr>
              <w:spacing w:before="80" w:after="120"/>
              <w:rPr>
                <w:b/>
                <w:sz w:val="18"/>
                <w:szCs w:val="18"/>
              </w:rPr>
            </w:pPr>
          </w:p>
        </w:tc>
        <w:tc>
          <w:tcPr>
            <w:tcW w:w="0" w:type="auto"/>
          </w:tcPr>
          <w:p w14:paraId="5F3BB330"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10562589" w14:textId="0F0E9696" w:rsidR="00E360A8" w:rsidRPr="00E360A8" w:rsidRDefault="00E360A8" w:rsidP="00773B02">
            <w:pPr>
              <w:pStyle w:val="ListParagraph"/>
              <w:numPr>
                <w:ilvl w:val="0"/>
                <w:numId w:val="91"/>
              </w:numPr>
              <w:spacing w:before="80" w:after="120"/>
              <w:rPr>
                <w:sz w:val="18"/>
                <w:szCs w:val="18"/>
              </w:rPr>
            </w:pPr>
            <w:r w:rsidRPr="00E360A8">
              <w:rPr>
                <w:sz w:val="18"/>
                <w:szCs w:val="18"/>
              </w:rPr>
              <w:t xml:space="preserve">12 </w:t>
            </w:r>
            <w:r w:rsidR="00904D67" w:rsidRPr="00E360A8">
              <w:rPr>
                <w:sz w:val="18"/>
                <w:szCs w:val="18"/>
              </w:rPr>
              <w:t xml:space="preserve">municipal chiefs and 24 supervisors </w:t>
            </w:r>
            <w:r w:rsidRPr="00E360A8">
              <w:rPr>
                <w:sz w:val="18"/>
                <w:szCs w:val="18"/>
              </w:rPr>
              <w:t>have improved capacity and ability to monitor rural roadworks due to receiving monthly theoretical training and on-the-job coaching in planning, design, contract documentation, project management and quality assurance/control of rural roads using labour-based approaches.</w:t>
            </w:r>
          </w:p>
          <w:p w14:paraId="53EABE3A" w14:textId="5099D7C0" w:rsidR="00E360A8" w:rsidRPr="00E360A8" w:rsidRDefault="00E360A8" w:rsidP="00773B02">
            <w:pPr>
              <w:pStyle w:val="ListParagraph"/>
              <w:numPr>
                <w:ilvl w:val="0"/>
                <w:numId w:val="91"/>
              </w:numPr>
              <w:spacing w:before="80" w:after="120"/>
              <w:rPr>
                <w:sz w:val="18"/>
                <w:szCs w:val="18"/>
              </w:rPr>
            </w:pPr>
            <w:r w:rsidRPr="00E360A8">
              <w:rPr>
                <w:sz w:val="18"/>
                <w:szCs w:val="18"/>
              </w:rPr>
              <w:t>4 representatives of DR</w:t>
            </w:r>
            <w:r w:rsidR="009A4591">
              <w:rPr>
                <w:sz w:val="18"/>
                <w:szCs w:val="18"/>
              </w:rPr>
              <w:t>B</w:t>
            </w:r>
            <w:r w:rsidRPr="00E360A8">
              <w:rPr>
                <w:sz w:val="18"/>
                <w:szCs w:val="18"/>
              </w:rPr>
              <w:t>FC and 2 public servants from Ba</w:t>
            </w:r>
            <w:r w:rsidR="009229C1">
              <w:rPr>
                <w:sz w:val="18"/>
                <w:szCs w:val="18"/>
              </w:rPr>
              <w:t>u</w:t>
            </w:r>
            <w:r w:rsidRPr="00E360A8">
              <w:rPr>
                <w:sz w:val="18"/>
                <w:szCs w:val="18"/>
              </w:rPr>
              <w:t>cau municipality have attended pavement construction training delivered by DBTC in Feb/March 2018.</w:t>
            </w:r>
          </w:p>
        </w:tc>
        <w:tc>
          <w:tcPr>
            <w:tcW w:w="0" w:type="auto"/>
          </w:tcPr>
          <w:p w14:paraId="6F909F85" w14:textId="77777777" w:rsidR="00E360A8" w:rsidRPr="00E360A8" w:rsidRDefault="00E360A8" w:rsidP="008E734D">
            <w:pPr>
              <w:spacing w:before="80" w:after="120"/>
              <w:rPr>
                <w:sz w:val="18"/>
                <w:szCs w:val="18"/>
              </w:rPr>
            </w:pPr>
            <w:r w:rsidRPr="00E360A8">
              <w:rPr>
                <w:sz w:val="18"/>
                <w:szCs w:val="18"/>
              </w:rPr>
              <w:t>P</w:t>
            </w:r>
          </w:p>
        </w:tc>
        <w:tc>
          <w:tcPr>
            <w:tcW w:w="0" w:type="auto"/>
          </w:tcPr>
          <w:p w14:paraId="1A44931A" w14:textId="77777777" w:rsidR="00E360A8" w:rsidRPr="00E360A8" w:rsidRDefault="00E360A8" w:rsidP="00773B02">
            <w:pPr>
              <w:pStyle w:val="ListParagraph"/>
              <w:numPr>
                <w:ilvl w:val="0"/>
                <w:numId w:val="92"/>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10 (heading 4.1)</w:t>
            </w:r>
          </w:p>
          <w:p w14:paraId="53CC0192" w14:textId="77777777" w:rsidR="00E360A8" w:rsidRPr="00E360A8" w:rsidRDefault="00E360A8" w:rsidP="00773B02">
            <w:pPr>
              <w:pStyle w:val="ListParagraph"/>
              <w:numPr>
                <w:ilvl w:val="0"/>
                <w:numId w:val="92"/>
              </w:numPr>
              <w:spacing w:before="80" w:after="120"/>
              <w:rPr>
                <w:sz w:val="18"/>
                <w:szCs w:val="18"/>
              </w:rPr>
            </w:pPr>
            <w:r w:rsidRPr="00E360A8">
              <w:rPr>
                <w:sz w:val="18"/>
                <w:szCs w:val="18"/>
              </w:rPr>
              <w:t xml:space="preserve">Project Brief June 2018 – DBTC and ERA-AF </w:t>
            </w:r>
          </w:p>
        </w:tc>
      </w:tr>
      <w:tr w:rsidR="00E360A8" w:rsidRPr="00E360A8" w14:paraId="62FEDC12" w14:textId="77777777" w:rsidTr="00E360A8">
        <w:tc>
          <w:tcPr>
            <w:tcW w:w="0" w:type="auto"/>
          </w:tcPr>
          <w:p w14:paraId="4412D2C4" w14:textId="77777777" w:rsidR="00E360A8" w:rsidRPr="00E360A8" w:rsidRDefault="00E360A8" w:rsidP="008E734D">
            <w:pPr>
              <w:spacing w:before="80" w:after="120"/>
              <w:rPr>
                <w:b/>
                <w:sz w:val="18"/>
                <w:szCs w:val="18"/>
              </w:rPr>
            </w:pPr>
          </w:p>
        </w:tc>
        <w:tc>
          <w:tcPr>
            <w:tcW w:w="0" w:type="auto"/>
          </w:tcPr>
          <w:p w14:paraId="212C7FAC"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432AB47D" w14:textId="02B6622D" w:rsidR="00E360A8" w:rsidRPr="00E360A8" w:rsidRDefault="00E360A8" w:rsidP="00773B02">
            <w:pPr>
              <w:pStyle w:val="ListParagraph"/>
              <w:numPr>
                <w:ilvl w:val="0"/>
                <w:numId w:val="64"/>
              </w:numPr>
              <w:spacing w:before="80" w:after="120"/>
              <w:rPr>
                <w:sz w:val="18"/>
                <w:szCs w:val="18"/>
              </w:rPr>
            </w:pPr>
            <w:r w:rsidRPr="00E360A8">
              <w:rPr>
                <w:sz w:val="18"/>
                <w:szCs w:val="18"/>
              </w:rPr>
              <w:t>During interviews</w:t>
            </w:r>
            <w:r w:rsidR="00904D67">
              <w:rPr>
                <w:sz w:val="18"/>
                <w:szCs w:val="18"/>
              </w:rPr>
              <w:t>,</w:t>
            </w:r>
            <w:r w:rsidRPr="00E360A8">
              <w:rPr>
                <w:sz w:val="18"/>
                <w:szCs w:val="18"/>
              </w:rPr>
              <w:t xml:space="preserve"> engineers mainly referenced on the job training and coaching/mentoring. They did not refer to monthly theoretical training sessions.</w:t>
            </w:r>
          </w:p>
        </w:tc>
        <w:tc>
          <w:tcPr>
            <w:tcW w:w="0" w:type="auto"/>
          </w:tcPr>
          <w:p w14:paraId="585AF26E" w14:textId="77777777" w:rsidR="00E360A8" w:rsidRPr="00E360A8" w:rsidRDefault="00E360A8" w:rsidP="008E734D">
            <w:pPr>
              <w:spacing w:before="80" w:after="120"/>
              <w:rPr>
                <w:sz w:val="18"/>
                <w:szCs w:val="18"/>
              </w:rPr>
            </w:pPr>
            <w:r w:rsidRPr="00E360A8">
              <w:rPr>
                <w:sz w:val="18"/>
                <w:szCs w:val="18"/>
              </w:rPr>
              <w:t>C</w:t>
            </w:r>
          </w:p>
        </w:tc>
        <w:tc>
          <w:tcPr>
            <w:tcW w:w="0" w:type="auto"/>
          </w:tcPr>
          <w:p w14:paraId="341349B1" w14:textId="77777777" w:rsidR="00E360A8" w:rsidRPr="00E360A8" w:rsidRDefault="00E360A8" w:rsidP="00773B02">
            <w:pPr>
              <w:pStyle w:val="ListParagraph"/>
              <w:numPr>
                <w:ilvl w:val="0"/>
                <w:numId w:val="65"/>
              </w:numPr>
              <w:spacing w:before="80" w:after="120"/>
              <w:rPr>
                <w:sz w:val="18"/>
                <w:szCs w:val="18"/>
              </w:rPr>
            </w:pPr>
            <w:r w:rsidRPr="00E360A8">
              <w:rPr>
                <w:sz w:val="18"/>
                <w:szCs w:val="18"/>
              </w:rPr>
              <w:t>Interviews with supervising engineers</w:t>
            </w:r>
          </w:p>
        </w:tc>
      </w:tr>
      <w:tr w:rsidR="00E360A8" w:rsidRPr="00E360A8" w14:paraId="15920ED1" w14:textId="77777777" w:rsidTr="00E360A8">
        <w:tc>
          <w:tcPr>
            <w:tcW w:w="0" w:type="auto"/>
          </w:tcPr>
          <w:p w14:paraId="664D9765" w14:textId="77777777" w:rsidR="00E360A8" w:rsidRPr="00E360A8" w:rsidRDefault="00E360A8" w:rsidP="008E734D">
            <w:pPr>
              <w:spacing w:before="80" w:after="120"/>
              <w:rPr>
                <w:b/>
                <w:sz w:val="18"/>
                <w:szCs w:val="18"/>
              </w:rPr>
            </w:pPr>
          </w:p>
        </w:tc>
        <w:tc>
          <w:tcPr>
            <w:tcW w:w="0" w:type="auto"/>
          </w:tcPr>
          <w:p w14:paraId="49B5FD5E" w14:textId="3DB39F3B"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Local civil works contractors are effectively implementing rural roadworks according to standards</w:t>
            </w:r>
          </w:p>
        </w:tc>
        <w:tc>
          <w:tcPr>
            <w:tcW w:w="0" w:type="auto"/>
          </w:tcPr>
          <w:p w14:paraId="75191170" w14:textId="15C414FA" w:rsidR="00E360A8" w:rsidRPr="00E360A8" w:rsidRDefault="00E360A8" w:rsidP="00773B02">
            <w:pPr>
              <w:pStyle w:val="ListParagraph"/>
              <w:numPr>
                <w:ilvl w:val="0"/>
                <w:numId w:val="66"/>
              </w:numPr>
              <w:spacing w:before="80" w:after="120"/>
              <w:rPr>
                <w:sz w:val="18"/>
                <w:szCs w:val="18"/>
              </w:rPr>
            </w:pPr>
            <w:r w:rsidRPr="00E360A8">
              <w:rPr>
                <w:sz w:val="18"/>
                <w:szCs w:val="18"/>
              </w:rPr>
              <w:t>The 2016 Contractor’s Tracer Study reports that R4D</w:t>
            </w:r>
            <w:r w:rsidR="00904D67">
              <w:rPr>
                <w:sz w:val="18"/>
                <w:szCs w:val="18"/>
              </w:rPr>
              <w:t>-</w:t>
            </w:r>
            <w:r w:rsidRPr="00E360A8">
              <w:rPr>
                <w:sz w:val="18"/>
                <w:szCs w:val="18"/>
              </w:rPr>
              <w:t>trained contractors substantially increased their annual business turnover as a direct result of R4D-SP training and coaching.</w:t>
            </w:r>
          </w:p>
          <w:p w14:paraId="7FC9D625" w14:textId="12B82084" w:rsidR="00E360A8" w:rsidRPr="00E360A8" w:rsidRDefault="00E360A8" w:rsidP="00773B02">
            <w:pPr>
              <w:pStyle w:val="ListParagraph"/>
              <w:numPr>
                <w:ilvl w:val="0"/>
                <w:numId w:val="66"/>
              </w:numPr>
              <w:spacing w:before="80" w:after="120"/>
              <w:rPr>
                <w:sz w:val="18"/>
                <w:szCs w:val="18"/>
              </w:rPr>
            </w:pPr>
            <w:r w:rsidRPr="00E360A8">
              <w:rPr>
                <w:sz w:val="18"/>
                <w:szCs w:val="18"/>
              </w:rPr>
              <w:t>Since April 2017, 489 staff of local construction companies received 1,135 training days on extensive coaching, pre-bidding, technical and managerial aspects of the planning and implementation of rural roadworks, conducted in collaboration with Don Bosco Training Institution and the IADE. This brings the total train</w:t>
            </w:r>
            <w:r w:rsidR="00904D67">
              <w:rPr>
                <w:sz w:val="18"/>
                <w:szCs w:val="18"/>
              </w:rPr>
              <w:t>ing output</w:t>
            </w:r>
            <w:r w:rsidRPr="00E360A8">
              <w:rPr>
                <w:sz w:val="18"/>
                <w:szCs w:val="18"/>
              </w:rPr>
              <w:t xml:space="preserve"> since 2012 to 1,317 staff and 15,425 training days. This training has led to marked improvements in the quality of finished roadworks as evidenced </w:t>
            </w:r>
            <w:r w:rsidR="00904D67">
              <w:rPr>
                <w:sz w:val="18"/>
                <w:szCs w:val="18"/>
              </w:rPr>
              <w:t>in</w:t>
            </w:r>
            <w:r w:rsidR="00904D67" w:rsidRPr="00E360A8">
              <w:rPr>
                <w:sz w:val="18"/>
                <w:szCs w:val="18"/>
              </w:rPr>
              <w:t xml:space="preserve"> </w:t>
            </w:r>
            <w:r w:rsidR="00904D67">
              <w:rPr>
                <w:sz w:val="18"/>
                <w:szCs w:val="18"/>
              </w:rPr>
              <w:t>CTS</w:t>
            </w:r>
            <w:r w:rsidRPr="00E360A8">
              <w:rPr>
                <w:sz w:val="18"/>
                <w:szCs w:val="18"/>
              </w:rPr>
              <w:t>.</w:t>
            </w:r>
          </w:p>
          <w:p w14:paraId="7D293988" w14:textId="67DA661F" w:rsidR="00E360A8" w:rsidRPr="00E360A8" w:rsidRDefault="00E360A8" w:rsidP="00773B02">
            <w:pPr>
              <w:pStyle w:val="ListParagraph"/>
              <w:numPr>
                <w:ilvl w:val="0"/>
                <w:numId w:val="66"/>
              </w:numPr>
              <w:spacing w:before="80" w:after="120"/>
              <w:rPr>
                <w:sz w:val="18"/>
                <w:szCs w:val="18"/>
              </w:rPr>
            </w:pPr>
            <w:r w:rsidRPr="00E360A8">
              <w:rPr>
                <w:sz w:val="18"/>
                <w:szCs w:val="18"/>
              </w:rPr>
              <w:t>Field observations concur with the summary that R4D roads are of better quality than previous road construction/rehabilitation efforts</w:t>
            </w:r>
            <w:r w:rsidR="00904D67">
              <w:rPr>
                <w:sz w:val="18"/>
                <w:szCs w:val="18"/>
              </w:rPr>
              <w:t>.</w:t>
            </w:r>
          </w:p>
        </w:tc>
        <w:tc>
          <w:tcPr>
            <w:tcW w:w="0" w:type="auto"/>
          </w:tcPr>
          <w:p w14:paraId="31910C6B" w14:textId="77777777" w:rsidR="00E360A8" w:rsidRPr="00E360A8" w:rsidRDefault="00E360A8" w:rsidP="008E734D">
            <w:pPr>
              <w:spacing w:before="80" w:after="120"/>
              <w:rPr>
                <w:sz w:val="18"/>
                <w:szCs w:val="18"/>
              </w:rPr>
            </w:pPr>
            <w:r w:rsidRPr="00E360A8">
              <w:rPr>
                <w:sz w:val="18"/>
                <w:szCs w:val="18"/>
              </w:rPr>
              <w:t>A, P</w:t>
            </w:r>
          </w:p>
        </w:tc>
        <w:tc>
          <w:tcPr>
            <w:tcW w:w="0" w:type="auto"/>
          </w:tcPr>
          <w:p w14:paraId="24964202" w14:textId="3CC41642" w:rsidR="00E360A8" w:rsidRPr="00E360A8" w:rsidRDefault="00E360A8" w:rsidP="00773B02">
            <w:pPr>
              <w:pStyle w:val="ListParagraph"/>
              <w:numPr>
                <w:ilvl w:val="0"/>
                <w:numId w:val="67"/>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9 (heading 2)</w:t>
            </w:r>
          </w:p>
          <w:p w14:paraId="336F181A" w14:textId="77777777" w:rsidR="00E360A8" w:rsidRPr="00E360A8" w:rsidRDefault="00E360A8" w:rsidP="008E734D">
            <w:pPr>
              <w:pStyle w:val="ListParagraph"/>
              <w:spacing w:before="80" w:after="120"/>
              <w:rPr>
                <w:sz w:val="18"/>
                <w:szCs w:val="18"/>
              </w:rPr>
            </w:pPr>
          </w:p>
          <w:p w14:paraId="47FC5AF6" w14:textId="77777777" w:rsidR="00E360A8" w:rsidRPr="00E360A8" w:rsidRDefault="00E360A8" w:rsidP="00773B02">
            <w:pPr>
              <w:pStyle w:val="ListParagraph"/>
              <w:numPr>
                <w:ilvl w:val="0"/>
                <w:numId w:val="67"/>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1. Page 4 (</w:t>
            </w:r>
            <w:r w:rsidRPr="00E360A8">
              <w:rPr>
                <w:i/>
                <w:sz w:val="18"/>
                <w:szCs w:val="18"/>
              </w:rPr>
              <w:t>Achievements</w:t>
            </w:r>
            <w:r w:rsidRPr="00E360A8">
              <w:rPr>
                <w:sz w:val="18"/>
                <w:szCs w:val="18"/>
              </w:rPr>
              <w:t xml:space="preserve"> paragraph 2)</w:t>
            </w:r>
          </w:p>
          <w:p w14:paraId="373A6E14" w14:textId="77777777" w:rsidR="00E360A8" w:rsidRPr="00E360A8" w:rsidRDefault="00E360A8" w:rsidP="008E734D">
            <w:pPr>
              <w:pStyle w:val="ListParagraph"/>
              <w:rPr>
                <w:sz w:val="18"/>
                <w:szCs w:val="18"/>
              </w:rPr>
            </w:pPr>
          </w:p>
          <w:p w14:paraId="579DBF85" w14:textId="77777777" w:rsidR="00E360A8" w:rsidRPr="00E360A8" w:rsidRDefault="00E360A8" w:rsidP="00773B02">
            <w:pPr>
              <w:pStyle w:val="ListParagraph"/>
              <w:numPr>
                <w:ilvl w:val="0"/>
                <w:numId w:val="67"/>
              </w:numPr>
              <w:spacing w:before="80" w:after="120"/>
              <w:rPr>
                <w:sz w:val="18"/>
                <w:szCs w:val="18"/>
              </w:rPr>
            </w:pPr>
            <w:r w:rsidRPr="00E360A8">
              <w:rPr>
                <w:sz w:val="18"/>
                <w:szCs w:val="18"/>
              </w:rPr>
              <w:t>Field observations and site visits</w:t>
            </w:r>
          </w:p>
          <w:p w14:paraId="59C92B61" w14:textId="77777777" w:rsidR="00E360A8" w:rsidRPr="00E360A8" w:rsidRDefault="00E360A8" w:rsidP="008E734D">
            <w:pPr>
              <w:spacing w:before="80" w:after="120"/>
              <w:ind w:left="360"/>
              <w:rPr>
                <w:sz w:val="18"/>
                <w:szCs w:val="18"/>
              </w:rPr>
            </w:pPr>
          </w:p>
        </w:tc>
      </w:tr>
      <w:tr w:rsidR="00E360A8" w:rsidRPr="00E360A8" w14:paraId="416F07B9" w14:textId="77777777" w:rsidTr="00E360A8">
        <w:tc>
          <w:tcPr>
            <w:tcW w:w="0" w:type="auto"/>
          </w:tcPr>
          <w:p w14:paraId="1F4F34F4" w14:textId="77777777" w:rsidR="00E360A8" w:rsidRPr="00E360A8" w:rsidRDefault="00E360A8" w:rsidP="008E734D">
            <w:pPr>
              <w:spacing w:before="80" w:after="120"/>
              <w:rPr>
                <w:b/>
                <w:sz w:val="18"/>
                <w:szCs w:val="18"/>
              </w:rPr>
            </w:pPr>
          </w:p>
        </w:tc>
        <w:tc>
          <w:tcPr>
            <w:tcW w:w="0" w:type="auto"/>
          </w:tcPr>
          <w:p w14:paraId="3CAF43FD"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Local communities are employed for rehabilitation and maintenance of rural roads</w:t>
            </w:r>
          </w:p>
        </w:tc>
        <w:tc>
          <w:tcPr>
            <w:tcW w:w="0" w:type="auto"/>
          </w:tcPr>
          <w:p w14:paraId="2AD02876" w14:textId="74A6DD42" w:rsidR="00E360A8" w:rsidRPr="00E360A8" w:rsidRDefault="00E360A8" w:rsidP="00773B02">
            <w:pPr>
              <w:pStyle w:val="ListParagraph"/>
              <w:numPr>
                <w:ilvl w:val="0"/>
                <w:numId w:val="40"/>
              </w:numPr>
              <w:spacing w:before="80" w:after="120"/>
              <w:rPr>
                <w:sz w:val="18"/>
                <w:szCs w:val="18"/>
              </w:rPr>
            </w:pPr>
            <w:r w:rsidRPr="00E360A8">
              <w:rPr>
                <w:sz w:val="18"/>
                <w:szCs w:val="18"/>
              </w:rPr>
              <w:t xml:space="preserve">260,089 labour-days have been created since April 2017, totalling </w:t>
            </w:r>
            <w:r w:rsidR="00607A08">
              <w:rPr>
                <w:sz w:val="18"/>
                <w:szCs w:val="18"/>
              </w:rPr>
              <w:t>USD</w:t>
            </w:r>
            <w:r w:rsidRPr="00E360A8">
              <w:rPr>
                <w:sz w:val="18"/>
                <w:szCs w:val="18"/>
              </w:rPr>
              <w:t xml:space="preserve">1.3 million in paid wages. Approximately 920,000 labour days of employment have been created since the inception of the R4D program in 2012, with a total estimate of </w:t>
            </w:r>
            <w:r w:rsidR="00607A08">
              <w:rPr>
                <w:sz w:val="18"/>
                <w:szCs w:val="18"/>
              </w:rPr>
              <w:t>USD</w:t>
            </w:r>
            <w:r w:rsidRPr="00E360A8">
              <w:rPr>
                <w:sz w:val="18"/>
                <w:szCs w:val="18"/>
              </w:rPr>
              <w:t>4.6 million paid in wages to rural workers</w:t>
            </w:r>
            <w:r w:rsidR="00F33849">
              <w:rPr>
                <w:sz w:val="18"/>
                <w:szCs w:val="18"/>
              </w:rPr>
              <w:t>.</w:t>
            </w:r>
          </w:p>
          <w:p w14:paraId="0EAD11C2" w14:textId="4996C58E" w:rsidR="00E360A8" w:rsidRPr="00E360A8" w:rsidRDefault="00E360A8" w:rsidP="00773B02">
            <w:pPr>
              <w:pStyle w:val="ListParagraph"/>
              <w:numPr>
                <w:ilvl w:val="0"/>
                <w:numId w:val="40"/>
              </w:numPr>
              <w:spacing w:before="80" w:after="120"/>
              <w:rPr>
                <w:sz w:val="18"/>
                <w:szCs w:val="18"/>
              </w:rPr>
            </w:pPr>
            <w:r w:rsidRPr="00E360A8">
              <w:rPr>
                <w:sz w:val="18"/>
                <w:szCs w:val="18"/>
              </w:rPr>
              <w:t>Employment of women often provides them with their first wage opportunity, giving them financial independence and providing better income than selling agricultural produce.</w:t>
            </w:r>
          </w:p>
          <w:p w14:paraId="208EFF9E" w14:textId="3825C1C9" w:rsidR="00E360A8" w:rsidRPr="00E360A8" w:rsidRDefault="00E360A8" w:rsidP="00773B02">
            <w:pPr>
              <w:pStyle w:val="ListParagraph"/>
              <w:numPr>
                <w:ilvl w:val="0"/>
                <w:numId w:val="40"/>
              </w:numPr>
              <w:spacing w:before="80" w:after="120"/>
              <w:rPr>
                <w:sz w:val="18"/>
                <w:szCs w:val="18"/>
              </w:rPr>
            </w:pPr>
            <w:r w:rsidRPr="00E360A8">
              <w:rPr>
                <w:sz w:val="18"/>
                <w:szCs w:val="18"/>
              </w:rPr>
              <w:t xml:space="preserve">The income generation from community employment is used to improve homes, start businesses, and </w:t>
            </w:r>
            <w:r w:rsidR="00F33849">
              <w:rPr>
                <w:sz w:val="18"/>
                <w:szCs w:val="18"/>
              </w:rPr>
              <w:t>pay for</w:t>
            </w:r>
            <w:r w:rsidR="00F33849" w:rsidRPr="00E360A8">
              <w:rPr>
                <w:sz w:val="18"/>
                <w:szCs w:val="18"/>
              </w:rPr>
              <w:t xml:space="preserve"> </w:t>
            </w:r>
            <w:r w:rsidRPr="00E360A8">
              <w:rPr>
                <w:sz w:val="18"/>
                <w:szCs w:val="18"/>
              </w:rPr>
              <w:t>children’s education</w:t>
            </w:r>
            <w:r w:rsidR="00F33849">
              <w:rPr>
                <w:sz w:val="18"/>
                <w:szCs w:val="18"/>
              </w:rPr>
              <w:t>.</w:t>
            </w:r>
            <w:r w:rsidRPr="00E360A8">
              <w:rPr>
                <w:sz w:val="18"/>
                <w:szCs w:val="18"/>
              </w:rPr>
              <w:t xml:space="preserve"> </w:t>
            </w:r>
          </w:p>
        </w:tc>
        <w:tc>
          <w:tcPr>
            <w:tcW w:w="0" w:type="auto"/>
          </w:tcPr>
          <w:p w14:paraId="28F11675" w14:textId="77777777" w:rsidR="00E360A8" w:rsidRPr="00E360A8" w:rsidRDefault="00E360A8" w:rsidP="008E734D">
            <w:pPr>
              <w:spacing w:before="80" w:after="120"/>
              <w:rPr>
                <w:sz w:val="18"/>
                <w:szCs w:val="18"/>
              </w:rPr>
            </w:pPr>
            <w:r w:rsidRPr="00E360A8">
              <w:rPr>
                <w:sz w:val="18"/>
                <w:szCs w:val="18"/>
              </w:rPr>
              <w:t>A</w:t>
            </w:r>
          </w:p>
        </w:tc>
        <w:tc>
          <w:tcPr>
            <w:tcW w:w="0" w:type="auto"/>
          </w:tcPr>
          <w:p w14:paraId="43F759F9" w14:textId="77777777" w:rsidR="00E360A8" w:rsidRPr="00E360A8" w:rsidRDefault="00E360A8" w:rsidP="00773B02">
            <w:pPr>
              <w:pStyle w:val="ListParagraph"/>
              <w:numPr>
                <w:ilvl w:val="0"/>
                <w:numId w:val="41"/>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11 (heading 4.3)</w:t>
            </w:r>
          </w:p>
          <w:p w14:paraId="03438CA3" w14:textId="77777777" w:rsidR="00E360A8" w:rsidRPr="00E360A8" w:rsidRDefault="00E360A8" w:rsidP="008E734D">
            <w:pPr>
              <w:pStyle w:val="ListParagraph"/>
              <w:spacing w:before="80" w:after="120"/>
              <w:rPr>
                <w:sz w:val="18"/>
                <w:szCs w:val="18"/>
              </w:rPr>
            </w:pPr>
          </w:p>
          <w:p w14:paraId="51770143" w14:textId="58FD06DF" w:rsidR="00E360A8" w:rsidRPr="00E360A8" w:rsidRDefault="00E360A8" w:rsidP="00773B02">
            <w:pPr>
              <w:pStyle w:val="ListParagraph"/>
              <w:numPr>
                <w:ilvl w:val="0"/>
                <w:numId w:val="41"/>
              </w:numPr>
              <w:spacing w:before="80" w:after="120"/>
              <w:rPr>
                <w:sz w:val="18"/>
                <w:szCs w:val="18"/>
              </w:rPr>
            </w:pPr>
            <w:r w:rsidRPr="00E360A8">
              <w:rPr>
                <w:sz w:val="18"/>
                <w:szCs w:val="18"/>
              </w:rPr>
              <w:t>Commu</w:t>
            </w:r>
            <w:r w:rsidR="00F33849">
              <w:rPr>
                <w:sz w:val="18"/>
                <w:szCs w:val="18"/>
              </w:rPr>
              <w:t>n</w:t>
            </w:r>
            <w:r w:rsidRPr="00E360A8">
              <w:rPr>
                <w:sz w:val="18"/>
                <w:szCs w:val="18"/>
              </w:rPr>
              <w:t>ity FGD; interview with Secretary of State for Equality and Inclusion</w:t>
            </w:r>
          </w:p>
          <w:p w14:paraId="5D783C16" w14:textId="77777777" w:rsidR="00E360A8" w:rsidRPr="00E360A8" w:rsidRDefault="00E360A8" w:rsidP="008E734D">
            <w:pPr>
              <w:pStyle w:val="ListParagraph"/>
              <w:rPr>
                <w:sz w:val="18"/>
                <w:szCs w:val="18"/>
              </w:rPr>
            </w:pPr>
          </w:p>
          <w:p w14:paraId="68A5F32E" w14:textId="77777777" w:rsidR="00E360A8" w:rsidRPr="00E360A8" w:rsidRDefault="00E360A8" w:rsidP="00773B02">
            <w:pPr>
              <w:pStyle w:val="ListParagraph"/>
              <w:numPr>
                <w:ilvl w:val="0"/>
                <w:numId w:val="41"/>
              </w:numPr>
              <w:spacing w:before="80" w:after="120"/>
              <w:rPr>
                <w:sz w:val="18"/>
                <w:szCs w:val="18"/>
              </w:rPr>
            </w:pPr>
            <w:r w:rsidRPr="00E360A8">
              <w:rPr>
                <w:sz w:val="18"/>
                <w:szCs w:val="18"/>
              </w:rPr>
              <w:t>Community FGD; Opening Up Remote Communities- ERA Stories</w:t>
            </w:r>
          </w:p>
        </w:tc>
      </w:tr>
      <w:tr w:rsidR="00E360A8" w:rsidRPr="00E360A8" w14:paraId="05174251" w14:textId="77777777" w:rsidTr="00E360A8">
        <w:tc>
          <w:tcPr>
            <w:tcW w:w="0" w:type="auto"/>
          </w:tcPr>
          <w:p w14:paraId="5B882025" w14:textId="77777777" w:rsidR="00E360A8" w:rsidRPr="00E360A8" w:rsidRDefault="00E360A8" w:rsidP="008E734D">
            <w:pPr>
              <w:spacing w:before="80" w:after="120"/>
              <w:rPr>
                <w:b/>
                <w:sz w:val="18"/>
                <w:szCs w:val="18"/>
              </w:rPr>
            </w:pPr>
            <w:r w:rsidRPr="00E360A8">
              <w:rPr>
                <w:b/>
                <w:sz w:val="18"/>
                <w:szCs w:val="18"/>
              </w:rPr>
              <w:t>Immediate Outcomes</w:t>
            </w:r>
          </w:p>
        </w:tc>
        <w:tc>
          <w:tcPr>
            <w:tcW w:w="0" w:type="auto"/>
          </w:tcPr>
          <w:p w14:paraId="1046006A"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Relevant GoTL agencies have developed Rural Road Policy</w:t>
            </w:r>
          </w:p>
        </w:tc>
        <w:tc>
          <w:tcPr>
            <w:tcW w:w="0" w:type="auto"/>
          </w:tcPr>
          <w:p w14:paraId="688A953B" w14:textId="4EDDE90B" w:rsidR="00E360A8" w:rsidRPr="00E360A8" w:rsidRDefault="00F33849" w:rsidP="00773B02">
            <w:pPr>
              <w:pStyle w:val="ListParagraph"/>
              <w:numPr>
                <w:ilvl w:val="0"/>
                <w:numId w:val="68"/>
              </w:numPr>
              <w:spacing w:before="80" w:after="120"/>
              <w:rPr>
                <w:sz w:val="18"/>
                <w:szCs w:val="18"/>
              </w:rPr>
            </w:pPr>
            <w:r>
              <w:rPr>
                <w:sz w:val="18"/>
                <w:szCs w:val="18"/>
              </w:rPr>
              <w:t>A R</w:t>
            </w:r>
            <w:r w:rsidRPr="00E360A8">
              <w:rPr>
                <w:sz w:val="18"/>
                <w:szCs w:val="18"/>
              </w:rPr>
              <w:t>ural Road Master</w:t>
            </w:r>
            <w:r>
              <w:rPr>
                <w:sz w:val="18"/>
                <w:szCs w:val="18"/>
              </w:rPr>
              <w:t>p</w:t>
            </w:r>
            <w:r w:rsidRPr="00E360A8">
              <w:rPr>
                <w:sz w:val="18"/>
                <w:szCs w:val="18"/>
              </w:rPr>
              <w:t xml:space="preserve">lan </w:t>
            </w:r>
            <w:r w:rsidR="00E360A8" w:rsidRPr="00E360A8">
              <w:rPr>
                <w:sz w:val="18"/>
                <w:szCs w:val="18"/>
              </w:rPr>
              <w:t xml:space="preserve">and </w:t>
            </w:r>
            <w:r w:rsidRPr="00E360A8">
              <w:rPr>
                <w:sz w:val="18"/>
                <w:szCs w:val="18"/>
              </w:rPr>
              <w:t xml:space="preserve">Investment Strategy </w:t>
            </w:r>
            <w:r w:rsidR="00E360A8" w:rsidRPr="00E360A8">
              <w:rPr>
                <w:sz w:val="18"/>
                <w:szCs w:val="18"/>
              </w:rPr>
              <w:t>has been approved by the Council of Ministers.</w:t>
            </w:r>
          </w:p>
          <w:p w14:paraId="278BF784" w14:textId="3242194C" w:rsidR="00E360A8" w:rsidRPr="00E360A8" w:rsidRDefault="00E360A8" w:rsidP="00773B02">
            <w:pPr>
              <w:pStyle w:val="ListParagraph"/>
              <w:numPr>
                <w:ilvl w:val="0"/>
                <w:numId w:val="68"/>
              </w:numPr>
              <w:spacing w:before="80" w:after="120"/>
              <w:rPr>
                <w:sz w:val="18"/>
                <w:szCs w:val="18"/>
              </w:rPr>
            </w:pPr>
            <w:r w:rsidRPr="00E360A8">
              <w:rPr>
                <w:sz w:val="18"/>
                <w:szCs w:val="18"/>
              </w:rPr>
              <w:t>ADB and GoTL have developed a draft Transport Masterplan which aligns with the Rural Road Master</w:t>
            </w:r>
            <w:r w:rsidR="00F33849">
              <w:rPr>
                <w:sz w:val="18"/>
                <w:szCs w:val="18"/>
              </w:rPr>
              <w:t>p</w:t>
            </w:r>
            <w:r w:rsidRPr="00E360A8">
              <w:rPr>
                <w:sz w:val="18"/>
                <w:szCs w:val="18"/>
              </w:rPr>
              <w:t>lan</w:t>
            </w:r>
            <w:r w:rsidR="00F33849">
              <w:rPr>
                <w:sz w:val="18"/>
                <w:szCs w:val="18"/>
              </w:rPr>
              <w:t>.</w:t>
            </w:r>
          </w:p>
        </w:tc>
        <w:tc>
          <w:tcPr>
            <w:tcW w:w="0" w:type="auto"/>
          </w:tcPr>
          <w:p w14:paraId="3FA338D4" w14:textId="77777777" w:rsidR="00E360A8" w:rsidRPr="00E360A8" w:rsidRDefault="00E360A8" w:rsidP="008E734D">
            <w:pPr>
              <w:spacing w:before="80" w:after="120"/>
              <w:rPr>
                <w:sz w:val="18"/>
                <w:szCs w:val="18"/>
              </w:rPr>
            </w:pPr>
            <w:r w:rsidRPr="00E360A8">
              <w:rPr>
                <w:sz w:val="18"/>
                <w:szCs w:val="18"/>
              </w:rPr>
              <w:t>A</w:t>
            </w:r>
          </w:p>
        </w:tc>
        <w:tc>
          <w:tcPr>
            <w:tcW w:w="0" w:type="auto"/>
          </w:tcPr>
          <w:p w14:paraId="73C7E77E" w14:textId="77777777" w:rsidR="00E360A8" w:rsidRPr="00E360A8" w:rsidRDefault="00E360A8" w:rsidP="00773B02">
            <w:pPr>
              <w:pStyle w:val="ListParagraph"/>
              <w:numPr>
                <w:ilvl w:val="0"/>
                <w:numId w:val="69"/>
              </w:numPr>
              <w:spacing w:before="80" w:after="120"/>
              <w:rPr>
                <w:sz w:val="18"/>
                <w:szCs w:val="18"/>
              </w:rPr>
            </w:pPr>
            <w:r w:rsidRPr="00E360A8">
              <w:rPr>
                <w:sz w:val="18"/>
                <w:szCs w:val="18"/>
              </w:rPr>
              <w:t>Rural Road Masterplan and Investment Strategy</w:t>
            </w:r>
          </w:p>
          <w:p w14:paraId="5708BBBE" w14:textId="77777777" w:rsidR="00E360A8" w:rsidRPr="00E360A8" w:rsidRDefault="00E360A8" w:rsidP="00773B02">
            <w:pPr>
              <w:pStyle w:val="ListParagraph"/>
              <w:numPr>
                <w:ilvl w:val="0"/>
                <w:numId w:val="69"/>
              </w:numPr>
              <w:spacing w:before="80" w:after="120"/>
              <w:rPr>
                <w:sz w:val="18"/>
                <w:szCs w:val="18"/>
              </w:rPr>
            </w:pPr>
            <w:r w:rsidRPr="00E360A8">
              <w:rPr>
                <w:sz w:val="18"/>
                <w:szCs w:val="18"/>
              </w:rPr>
              <w:t>Interview with ADB</w:t>
            </w:r>
          </w:p>
        </w:tc>
      </w:tr>
      <w:tr w:rsidR="00E360A8" w:rsidRPr="00E360A8" w14:paraId="46E987C1" w14:textId="77777777" w:rsidTr="00E360A8">
        <w:tc>
          <w:tcPr>
            <w:tcW w:w="0" w:type="auto"/>
          </w:tcPr>
          <w:p w14:paraId="6857CC2E" w14:textId="77777777" w:rsidR="00E360A8" w:rsidRPr="00E360A8" w:rsidRDefault="00E360A8" w:rsidP="008E734D">
            <w:pPr>
              <w:spacing w:before="80" w:after="120"/>
              <w:rPr>
                <w:b/>
                <w:sz w:val="18"/>
                <w:szCs w:val="18"/>
              </w:rPr>
            </w:pPr>
          </w:p>
        </w:tc>
        <w:tc>
          <w:tcPr>
            <w:tcW w:w="0" w:type="auto"/>
          </w:tcPr>
          <w:p w14:paraId="0B40E7BE"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Systems and procedures for rural roads are standardised and institutionalised</w:t>
            </w:r>
          </w:p>
        </w:tc>
        <w:tc>
          <w:tcPr>
            <w:tcW w:w="0" w:type="auto"/>
          </w:tcPr>
          <w:p w14:paraId="54070E22" w14:textId="72E5D735" w:rsidR="00E360A8" w:rsidRPr="00E360A8" w:rsidRDefault="00F33849" w:rsidP="00773B02">
            <w:pPr>
              <w:pStyle w:val="ListParagraph"/>
              <w:numPr>
                <w:ilvl w:val="0"/>
                <w:numId w:val="49"/>
              </w:numPr>
              <w:spacing w:before="80" w:after="120"/>
              <w:rPr>
                <w:sz w:val="18"/>
                <w:szCs w:val="18"/>
              </w:rPr>
            </w:pPr>
            <w:r>
              <w:rPr>
                <w:sz w:val="18"/>
                <w:szCs w:val="18"/>
              </w:rPr>
              <w:t>I</w:t>
            </w:r>
            <w:r w:rsidR="00E360A8" w:rsidRPr="00E360A8">
              <w:rPr>
                <w:sz w:val="18"/>
                <w:szCs w:val="18"/>
              </w:rPr>
              <w:t xml:space="preserve">nstitutional direction on R4D-SP operations </w:t>
            </w:r>
            <w:r>
              <w:rPr>
                <w:sz w:val="18"/>
                <w:szCs w:val="18"/>
              </w:rPr>
              <w:t xml:space="preserve">is lacking due to </w:t>
            </w:r>
            <w:r w:rsidR="00E360A8" w:rsidRPr="00E360A8">
              <w:rPr>
                <w:sz w:val="18"/>
                <w:szCs w:val="18"/>
              </w:rPr>
              <w:t>current decentrali</w:t>
            </w:r>
            <w:r>
              <w:rPr>
                <w:sz w:val="18"/>
                <w:szCs w:val="18"/>
              </w:rPr>
              <w:t>s</w:t>
            </w:r>
            <w:r w:rsidR="00E360A8" w:rsidRPr="00E360A8">
              <w:rPr>
                <w:sz w:val="18"/>
                <w:szCs w:val="18"/>
              </w:rPr>
              <w:t>ation processes. Strategic engagement between MDIR and the MSA is required to ensure alignment in working with municipalities and the role of rural roads in the process.</w:t>
            </w:r>
          </w:p>
        </w:tc>
        <w:tc>
          <w:tcPr>
            <w:tcW w:w="0" w:type="auto"/>
          </w:tcPr>
          <w:p w14:paraId="2DB60B57" w14:textId="77777777" w:rsidR="00E360A8" w:rsidRPr="00E360A8" w:rsidRDefault="00E360A8" w:rsidP="008E734D">
            <w:pPr>
              <w:spacing w:before="80" w:after="120"/>
              <w:rPr>
                <w:sz w:val="18"/>
                <w:szCs w:val="18"/>
              </w:rPr>
            </w:pPr>
            <w:r w:rsidRPr="00E360A8">
              <w:rPr>
                <w:sz w:val="18"/>
                <w:szCs w:val="18"/>
              </w:rPr>
              <w:t>R</w:t>
            </w:r>
          </w:p>
        </w:tc>
        <w:tc>
          <w:tcPr>
            <w:tcW w:w="0" w:type="auto"/>
          </w:tcPr>
          <w:p w14:paraId="3BDDCC0B" w14:textId="767DF0E1" w:rsidR="00E360A8" w:rsidRPr="00E360A8" w:rsidRDefault="00E360A8" w:rsidP="00773B02">
            <w:pPr>
              <w:pStyle w:val="ListParagraph"/>
              <w:numPr>
                <w:ilvl w:val="0"/>
                <w:numId w:val="50"/>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2.2 Page 14 (</w:t>
            </w:r>
            <w:r w:rsidR="00F33849">
              <w:rPr>
                <w:sz w:val="18"/>
                <w:szCs w:val="18"/>
              </w:rPr>
              <w:t>d</w:t>
            </w:r>
            <w:r w:rsidRPr="00E360A8">
              <w:rPr>
                <w:sz w:val="18"/>
                <w:szCs w:val="18"/>
              </w:rPr>
              <w:t>ot point 5)</w:t>
            </w:r>
          </w:p>
        </w:tc>
      </w:tr>
      <w:tr w:rsidR="00E360A8" w:rsidRPr="00E360A8" w14:paraId="5EC7F891" w14:textId="77777777" w:rsidTr="00E360A8">
        <w:tc>
          <w:tcPr>
            <w:tcW w:w="0" w:type="auto"/>
          </w:tcPr>
          <w:p w14:paraId="0809D514" w14:textId="77777777" w:rsidR="00E360A8" w:rsidRPr="00E360A8" w:rsidRDefault="00E360A8" w:rsidP="008E734D">
            <w:pPr>
              <w:spacing w:before="80" w:after="120"/>
              <w:rPr>
                <w:b/>
                <w:sz w:val="18"/>
                <w:szCs w:val="18"/>
              </w:rPr>
            </w:pPr>
          </w:p>
        </w:tc>
        <w:tc>
          <w:tcPr>
            <w:tcW w:w="0" w:type="auto"/>
          </w:tcPr>
          <w:p w14:paraId="7C400B32"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Relevant GoTL agency establish and coordinates Inter-Ministerial Forum and Road Working Group</w:t>
            </w:r>
          </w:p>
        </w:tc>
        <w:tc>
          <w:tcPr>
            <w:tcW w:w="0" w:type="auto"/>
          </w:tcPr>
          <w:p w14:paraId="3FFA8070" w14:textId="44AC2310" w:rsidR="00E360A8" w:rsidRPr="00E360A8" w:rsidRDefault="00E360A8" w:rsidP="00773B02">
            <w:pPr>
              <w:pStyle w:val="ListParagraph"/>
              <w:numPr>
                <w:ilvl w:val="0"/>
                <w:numId w:val="47"/>
              </w:numPr>
              <w:spacing w:before="80" w:after="120"/>
              <w:rPr>
                <w:sz w:val="18"/>
                <w:szCs w:val="18"/>
              </w:rPr>
            </w:pPr>
            <w:r w:rsidRPr="00E360A8">
              <w:rPr>
                <w:sz w:val="18"/>
                <w:szCs w:val="18"/>
              </w:rPr>
              <w:t>The absence of a high-level effective coordination mechanism between concerned stakeholders has had a negative effect on program delivery. Hence, an IMRF and a technical RWG are being established by MDIR (MPW).</w:t>
            </w:r>
          </w:p>
        </w:tc>
        <w:tc>
          <w:tcPr>
            <w:tcW w:w="0" w:type="auto"/>
          </w:tcPr>
          <w:p w14:paraId="081E2B86" w14:textId="77777777" w:rsidR="00E360A8" w:rsidRPr="00E360A8" w:rsidRDefault="00E360A8" w:rsidP="008E734D">
            <w:pPr>
              <w:spacing w:before="80" w:after="120"/>
              <w:rPr>
                <w:sz w:val="18"/>
                <w:szCs w:val="18"/>
              </w:rPr>
            </w:pPr>
            <w:r w:rsidRPr="00E360A8">
              <w:rPr>
                <w:sz w:val="18"/>
                <w:szCs w:val="18"/>
              </w:rPr>
              <w:t>R</w:t>
            </w:r>
          </w:p>
        </w:tc>
        <w:tc>
          <w:tcPr>
            <w:tcW w:w="0" w:type="auto"/>
          </w:tcPr>
          <w:p w14:paraId="08785733" w14:textId="1ACA04E4" w:rsidR="00E360A8" w:rsidRPr="00E360A8" w:rsidRDefault="00E360A8" w:rsidP="00773B02">
            <w:pPr>
              <w:pStyle w:val="ListParagraph"/>
              <w:numPr>
                <w:ilvl w:val="0"/>
                <w:numId w:val="48"/>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2.2 Page 14 (</w:t>
            </w:r>
            <w:r w:rsidR="00F33849">
              <w:rPr>
                <w:sz w:val="18"/>
                <w:szCs w:val="18"/>
              </w:rPr>
              <w:t>d</w:t>
            </w:r>
            <w:r w:rsidRPr="00E360A8">
              <w:rPr>
                <w:sz w:val="18"/>
                <w:szCs w:val="18"/>
              </w:rPr>
              <w:t>ot point 4)</w:t>
            </w:r>
          </w:p>
          <w:p w14:paraId="0BB5F6C1" w14:textId="77777777" w:rsidR="00E360A8" w:rsidRPr="00E360A8" w:rsidRDefault="00E360A8" w:rsidP="008E734D">
            <w:pPr>
              <w:pStyle w:val="ListParagraph"/>
              <w:spacing w:before="80" w:after="120"/>
              <w:rPr>
                <w:sz w:val="18"/>
                <w:szCs w:val="18"/>
              </w:rPr>
            </w:pPr>
          </w:p>
        </w:tc>
      </w:tr>
      <w:tr w:rsidR="00E360A8" w:rsidRPr="00E360A8" w14:paraId="2CFF51F2" w14:textId="77777777" w:rsidTr="00E360A8">
        <w:tc>
          <w:tcPr>
            <w:tcW w:w="0" w:type="auto"/>
          </w:tcPr>
          <w:p w14:paraId="3897C431" w14:textId="77777777" w:rsidR="00E360A8" w:rsidRPr="00E360A8" w:rsidRDefault="00E360A8" w:rsidP="008E734D">
            <w:pPr>
              <w:spacing w:before="80" w:after="120"/>
              <w:rPr>
                <w:b/>
                <w:sz w:val="18"/>
                <w:szCs w:val="18"/>
              </w:rPr>
            </w:pPr>
          </w:p>
        </w:tc>
        <w:tc>
          <w:tcPr>
            <w:tcW w:w="0" w:type="auto"/>
          </w:tcPr>
          <w:p w14:paraId="314E6CC2"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Relevant GoTL agencies staff have improved skills</w:t>
            </w:r>
          </w:p>
        </w:tc>
        <w:tc>
          <w:tcPr>
            <w:tcW w:w="0" w:type="auto"/>
          </w:tcPr>
          <w:p w14:paraId="28AF29F7" w14:textId="532A5DC4" w:rsidR="00E360A8" w:rsidRPr="00E360A8" w:rsidRDefault="00E360A8" w:rsidP="00773B02">
            <w:pPr>
              <w:pStyle w:val="ListParagraph"/>
              <w:numPr>
                <w:ilvl w:val="0"/>
                <w:numId w:val="45"/>
              </w:numPr>
              <w:spacing w:before="80" w:after="120"/>
              <w:rPr>
                <w:sz w:val="18"/>
                <w:szCs w:val="18"/>
              </w:rPr>
            </w:pPr>
            <w:r w:rsidRPr="00E360A8">
              <w:rPr>
                <w:sz w:val="18"/>
                <w:szCs w:val="18"/>
              </w:rPr>
              <w:t xml:space="preserve">Through staff training and relevant policy amendments, R4D-SP has strengthened the capacity for MDIR and </w:t>
            </w:r>
            <w:r w:rsidR="00F33849">
              <w:rPr>
                <w:sz w:val="18"/>
                <w:szCs w:val="18"/>
              </w:rPr>
              <w:t>m</w:t>
            </w:r>
            <w:r w:rsidRPr="00E360A8">
              <w:rPr>
                <w:sz w:val="18"/>
                <w:szCs w:val="18"/>
              </w:rPr>
              <w:t>unicipalities to monitor contractor compliance of worker safeguards.</w:t>
            </w:r>
          </w:p>
          <w:p w14:paraId="62E9BA40" w14:textId="77777777" w:rsidR="00E360A8" w:rsidRPr="00E360A8" w:rsidRDefault="00E360A8" w:rsidP="008E734D">
            <w:pPr>
              <w:spacing w:before="80" w:after="120"/>
              <w:rPr>
                <w:sz w:val="18"/>
                <w:szCs w:val="18"/>
              </w:rPr>
            </w:pPr>
          </w:p>
        </w:tc>
        <w:tc>
          <w:tcPr>
            <w:tcW w:w="0" w:type="auto"/>
          </w:tcPr>
          <w:p w14:paraId="3B9B1B11" w14:textId="77777777" w:rsidR="00E360A8" w:rsidRPr="00E360A8" w:rsidRDefault="00E360A8" w:rsidP="008E734D">
            <w:pPr>
              <w:spacing w:before="80" w:after="120"/>
              <w:rPr>
                <w:sz w:val="18"/>
                <w:szCs w:val="18"/>
              </w:rPr>
            </w:pPr>
            <w:r w:rsidRPr="00E360A8">
              <w:rPr>
                <w:sz w:val="18"/>
                <w:szCs w:val="18"/>
              </w:rPr>
              <w:t>P</w:t>
            </w:r>
          </w:p>
        </w:tc>
        <w:tc>
          <w:tcPr>
            <w:tcW w:w="0" w:type="auto"/>
          </w:tcPr>
          <w:p w14:paraId="486A31A5" w14:textId="1B5C1839" w:rsidR="00E360A8" w:rsidRPr="00E360A8" w:rsidRDefault="00E360A8" w:rsidP="00773B02">
            <w:pPr>
              <w:pStyle w:val="ListParagraph"/>
              <w:numPr>
                <w:ilvl w:val="0"/>
                <w:numId w:val="46"/>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13 (heading 5.3); PAF SSC: Government Community Development Trainers’ improved capacity in implementing R4D standard social safeguards provisions</w:t>
            </w:r>
          </w:p>
        </w:tc>
      </w:tr>
      <w:tr w:rsidR="00E360A8" w:rsidRPr="00E360A8" w14:paraId="05415D33" w14:textId="77777777" w:rsidTr="00E360A8">
        <w:tc>
          <w:tcPr>
            <w:tcW w:w="0" w:type="auto"/>
          </w:tcPr>
          <w:p w14:paraId="59F783EF" w14:textId="77777777" w:rsidR="00E360A8" w:rsidRPr="00E360A8" w:rsidRDefault="00E360A8" w:rsidP="008E734D">
            <w:pPr>
              <w:spacing w:before="80" w:after="120"/>
              <w:rPr>
                <w:b/>
                <w:sz w:val="18"/>
                <w:szCs w:val="18"/>
              </w:rPr>
            </w:pPr>
          </w:p>
        </w:tc>
        <w:tc>
          <w:tcPr>
            <w:tcW w:w="0" w:type="auto"/>
          </w:tcPr>
          <w:p w14:paraId="078D4B8F"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Predictable annual budgets for rural roads sector</w:t>
            </w:r>
          </w:p>
        </w:tc>
        <w:tc>
          <w:tcPr>
            <w:tcW w:w="0" w:type="auto"/>
          </w:tcPr>
          <w:p w14:paraId="5298575C" w14:textId="371A0B63" w:rsidR="00E360A8" w:rsidRPr="00E360A8" w:rsidRDefault="00E360A8" w:rsidP="00773B02">
            <w:pPr>
              <w:pStyle w:val="ListParagraph"/>
              <w:numPr>
                <w:ilvl w:val="0"/>
                <w:numId w:val="42"/>
              </w:numPr>
              <w:spacing w:before="80" w:after="120"/>
              <w:rPr>
                <w:sz w:val="18"/>
                <w:szCs w:val="18"/>
              </w:rPr>
            </w:pPr>
            <w:r w:rsidRPr="00E360A8">
              <w:rPr>
                <w:sz w:val="18"/>
                <w:szCs w:val="18"/>
              </w:rPr>
              <w:t xml:space="preserve">Whilst total GoTL fund allocation over the R4D lifespan has aligned with original commitments, annual allocations have proven inconsistent, with excessive funding in some years and insufficient funding in others. </w:t>
            </w:r>
          </w:p>
        </w:tc>
        <w:tc>
          <w:tcPr>
            <w:tcW w:w="0" w:type="auto"/>
          </w:tcPr>
          <w:p w14:paraId="395C36EB" w14:textId="77777777" w:rsidR="00E360A8" w:rsidRPr="00E360A8" w:rsidRDefault="00E360A8" w:rsidP="008E734D">
            <w:pPr>
              <w:spacing w:before="80" w:after="120"/>
              <w:rPr>
                <w:sz w:val="18"/>
                <w:szCs w:val="18"/>
              </w:rPr>
            </w:pPr>
            <w:r w:rsidRPr="00E360A8">
              <w:rPr>
                <w:sz w:val="18"/>
                <w:szCs w:val="18"/>
              </w:rPr>
              <w:t>R</w:t>
            </w:r>
          </w:p>
        </w:tc>
        <w:tc>
          <w:tcPr>
            <w:tcW w:w="0" w:type="auto"/>
          </w:tcPr>
          <w:p w14:paraId="21B3AEB0" w14:textId="77777777" w:rsidR="00E360A8" w:rsidRPr="00E360A8" w:rsidRDefault="00E360A8" w:rsidP="00773B02">
            <w:pPr>
              <w:pStyle w:val="ListParagraph"/>
              <w:numPr>
                <w:ilvl w:val="0"/>
                <w:numId w:val="43"/>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8 (heading 1.4)</w:t>
            </w:r>
          </w:p>
        </w:tc>
      </w:tr>
      <w:tr w:rsidR="00E360A8" w:rsidRPr="00E360A8" w14:paraId="44517C60" w14:textId="77777777" w:rsidTr="00E360A8">
        <w:tc>
          <w:tcPr>
            <w:tcW w:w="0" w:type="auto"/>
          </w:tcPr>
          <w:p w14:paraId="37A1170A" w14:textId="77777777" w:rsidR="00E360A8" w:rsidRPr="00E360A8" w:rsidRDefault="00E360A8" w:rsidP="008E734D">
            <w:pPr>
              <w:spacing w:before="80" w:after="120"/>
              <w:rPr>
                <w:b/>
                <w:sz w:val="18"/>
                <w:szCs w:val="18"/>
              </w:rPr>
            </w:pPr>
          </w:p>
        </w:tc>
        <w:tc>
          <w:tcPr>
            <w:tcW w:w="0" w:type="auto"/>
          </w:tcPr>
          <w:p w14:paraId="39FDA63C"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52DF3033" w14:textId="77777777" w:rsidR="00E360A8" w:rsidRPr="00E360A8" w:rsidRDefault="00E360A8" w:rsidP="00773B02">
            <w:pPr>
              <w:pStyle w:val="ListParagraph"/>
              <w:numPr>
                <w:ilvl w:val="0"/>
                <w:numId w:val="53"/>
              </w:numPr>
              <w:spacing w:before="80" w:after="120"/>
              <w:rPr>
                <w:sz w:val="18"/>
                <w:szCs w:val="18"/>
              </w:rPr>
            </w:pPr>
            <w:r w:rsidRPr="00E360A8">
              <w:rPr>
                <w:sz w:val="18"/>
                <w:szCs w:val="18"/>
              </w:rPr>
              <w:t>Funding for civil works contracts has been 100% funded by the GoTL since 2015. Since 2014, the GoTL has fully funded the maintenance of rural road work. These funds are taken from the Infrastructure Fund (rehabilitation) and MPW (maintenance in 2017).</w:t>
            </w:r>
          </w:p>
        </w:tc>
        <w:tc>
          <w:tcPr>
            <w:tcW w:w="0" w:type="auto"/>
          </w:tcPr>
          <w:p w14:paraId="5748FDA7" w14:textId="77777777" w:rsidR="00E360A8" w:rsidRPr="00E360A8" w:rsidRDefault="00E360A8" w:rsidP="008E734D">
            <w:pPr>
              <w:spacing w:before="80" w:after="120"/>
              <w:rPr>
                <w:sz w:val="18"/>
                <w:szCs w:val="18"/>
              </w:rPr>
            </w:pPr>
            <w:r w:rsidRPr="00E360A8">
              <w:rPr>
                <w:sz w:val="18"/>
                <w:szCs w:val="18"/>
              </w:rPr>
              <w:t>A</w:t>
            </w:r>
          </w:p>
        </w:tc>
        <w:tc>
          <w:tcPr>
            <w:tcW w:w="0" w:type="auto"/>
          </w:tcPr>
          <w:p w14:paraId="2637C371" w14:textId="77777777" w:rsidR="00E360A8" w:rsidRPr="00E360A8" w:rsidRDefault="00E360A8" w:rsidP="00773B02">
            <w:pPr>
              <w:pStyle w:val="ListParagraph"/>
              <w:numPr>
                <w:ilvl w:val="0"/>
                <w:numId w:val="54"/>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12 (heading 5.2)</w:t>
            </w:r>
          </w:p>
        </w:tc>
      </w:tr>
      <w:tr w:rsidR="00E360A8" w:rsidRPr="00E360A8" w14:paraId="06BD1C4D" w14:textId="77777777" w:rsidTr="00E360A8">
        <w:tc>
          <w:tcPr>
            <w:tcW w:w="0" w:type="auto"/>
          </w:tcPr>
          <w:p w14:paraId="051D3CCE" w14:textId="77777777" w:rsidR="00E360A8" w:rsidRPr="00E360A8" w:rsidRDefault="00E360A8" w:rsidP="008E734D">
            <w:pPr>
              <w:spacing w:before="80" w:after="120"/>
              <w:rPr>
                <w:b/>
                <w:sz w:val="18"/>
                <w:szCs w:val="18"/>
              </w:rPr>
            </w:pPr>
          </w:p>
        </w:tc>
        <w:tc>
          <w:tcPr>
            <w:tcW w:w="0" w:type="auto"/>
          </w:tcPr>
          <w:p w14:paraId="4DB25AB7" w14:textId="7D33B625"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Municipal road department staff have improved skills and capacity to manage rural roadworks</w:t>
            </w:r>
          </w:p>
        </w:tc>
        <w:tc>
          <w:tcPr>
            <w:tcW w:w="0" w:type="auto"/>
          </w:tcPr>
          <w:p w14:paraId="4E4EFAF1" w14:textId="43DF99D5" w:rsidR="00E360A8" w:rsidRPr="00E360A8" w:rsidRDefault="00E360A8" w:rsidP="00773B02">
            <w:pPr>
              <w:pStyle w:val="ListParagraph"/>
              <w:numPr>
                <w:ilvl w:val="0"/>
                <w:numId w:val="70"/>
              </w:numPr>
              <w:spacing w:before="80" w:after="120"/>
              <w:rPr>
                <w:sz w:val="18"/>
                <w:szCs w:val="18"/>
              </w:rPr>
            </w:pPr>
            <w:r w:rsidRPr="00E360A8">
              <w:rPr>
                <w:sz w:val="18"/>
                <w:szCs w:val="18"/>
              </w:rPr>
              <w:t xml:space="preserve">Through staff training and relevant policy amendments, R4D-SP has strengthened the capacity for MDIR and </w:t>
            </w:r>
            <w:r w:rsidR="00F33849">
              <w:rPr>
                <w:sz w:val="18"/>
                <w:szCs w:val="18"/>
              </w:rPr>
              <w:t>m</w:t>
            </w:r>
            <w:r w:rsidRPr="00E360A8">
              <w:rPr>
                <w:sz w:val="18"/>
                <w:szCs w:val="18"/>
              </w:rPr>
              <w:t>unicipalities to monitor contractor compliance of worker safeguards.</w:t>
            </w:r>
          </w:p>
        </w:tc>
        <w:tc>
          <w:tcPr>
            <w:tcW w:w="0" w:type="auto"/>
          </w:tcPr>
          <w:p w14:paraId="46FDCEEF" w14:textId="77777777" w:rsidR="00E360A8" w:rsidRPr="00E360A8" w:rsidRDefault="00E360A8" w:rsidP="008E734D">
            <w:pPr>
              <w:spacing w:before="80" w:after="120"/>
              <w:rPr>
                <w:sz w:val="18"/>
                <w:szCs w:val="18"/>
              </w:rPr>
            </w:pPr>
            <w:r w:rsidRPr="00E360A8">
              <w:rPr>
                <w:sz w:val="18"/>
                <w:szCs w:val="18"/>
              </w:rPr>
              <w:t>P</w:t>
            </w:r>
          </w:p>
        </w:tc>
        <w:tc>
          <w:tcPr>
            <w:tcW w:w="0" w:type="auto"/>
          </w:tcPr>
          <w:p w14:paraId="11F8896F" w14:textId="77777777" w:rsidR="00E360A8" w:rsidRPr="00E360A8" w:rsidRDefault="00E360A8" w:rsidP="00773B02">
            <w:pPr>
              <w:pStyle w:val="ListParagraph"/>
              <w:numPr>
                <w:ilvl w:val="0"/>
                <w:numId w:val="73"/>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13 (heading 5.3)</w:t>
            </w:r>
          </w:p>
        </w:tc>
      </w:tr>
      <w:tr w:rsidR="00E360A8" w:rsidRPr="00E360A8" w14:paraId="6031395A" w14:textId="77777777" w:rsidTr="00E360A8">
        <w:tc>
          <w:tcPr>
            <w:tcW w:w="0" w:type="auto"/>
          </w:tcPr>
          <w:p w14:paraId="1FF3798F" w14:textId="77777777" w:rsidR="00E360A8" w:rsidRPr="00E360A8" w:rsidRDefault="00E360A8" w:rsidP="008E734D">
            <w:pPr>
              <w:spacing w:before="80" w:after="120"/>
              <w:rPr>
                <w:b/>
                <w:sz w:val="18"/>
                <w:szCs w:val="18"/>
              </w:rPr>
            </w:pPr>
          </w:p>
        </w:tc>
        <w:tc>
          <w:tcPr>
            <w:tcW w:w="0" w:type="auto"/>
          </w:tcPr>
          <w:p w14:paraId="5A8B36A5"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29BC2DA9" w14:textId="741D6BE6" w:rsidR="00E360A8" w:rsidRPr="00E360A8" w:rsidRDefault="00E360A8" w:rsidP="00773B02">
            <w:pPr>
              <w:pStyle w:val="ListParagraph"/>
              <w:numPr>
                <w:ilvl w:val="0"/>
                <w:numId w:val="71"/>
              </w:numPr>
              <w:spacing w:before="80" w:after="120"/>
              <w:rPr>
                <w:sz w:val="18"/>
                <w:szCs w:val="18"/>
              </w:rPr>
            </w:pPr>
            <w:r w:rsidRPr="00E360A8">
              <w:rPr>
                <w:sz w:val="18"/>
                <w:szCs w:val="18"/>
              </w:rPr>
              <w:t>R4D-SP intervention (training, etc.) has increased the capacity of municipal road departments to implement R4D outputs</w:t>
            </w:r>
            <w:r w:rsidR="00F33849">
              <w:rPr>
                <w:sz w:val="18"/>
                <w:szCs w:val="18"/>
              </w:rPr>
              <w:t>.</w:t>
            </w:r>
            <w:r w:rsidRPr="00E360A8">
              <w:rPr>
                <w:sz w:val="18"/>
                <w:szCs w:val="18"/>
              </w:rPr>
              <w:t xml:space="preserve"> </w:t>
            </w:r>
          </w:p>
        </w:tc>
        <w:tc>
          <w:tcPr>
            <w:tcW w:w="0" w:type="auto"/>
          </w:tcPr>
          <w:p w14:paraId="33307E71" w14:textId="77777777" w:rsidR="00E360A8" w:rsidRPr="00E360A8" w:rsidRDefault="00E360A8" w:rsidP="008E734D">
            <w:pPr>
              <w:spacing w:before="80" w:after="120"/>
              <w:rPr>
                <w:sz w:val="18"/>
                <w:szCs w:val="18"/>
              </w:rPr>
            </w:pPr>
            <w:r w:rsidRPr="00E360A8">
              <w:rPr>
                <w:sz w:val="18"/>
                <w:szCs w:val="18"/>
              </w:rPr>
              <w:t>P</w:t>
            </w:r>
          </w:p>
        </w:tc>
        <w:tc>
          <w:tcPr>
            <w:tcW w:w="0" w:type="auto"/>
          </w:tcPr>
          <w:p w14:paraId="666F8AEB" w14:textId="27C1497F" w:rsidR="00E360A8" w:rsidRPr="00E360A8" w:rsidRDefault="00E360A8" w:rsidP="00773B02">
            <w:pPr>
              <w:pStyle w:val="ListParagraph"/>
              <w:numPr>
                <w:ilvl w:val="0"/>
                <w:numId w:val="72"/>
              </w:numPr>
              <w:spacing w:before="80" w:after="120"/>
              <w:rPr>
                <w:sz w:val="18"/>
                <w:szCs w:val="18"/>
              </w:rPr>
            </w:pPr>
            <w:r w:rsidRPr="00E360A8">
              <w:rPr>
                <w:sz w:val="18"/>
                <w:szCs w:val="18"/>
              </w:rPr>
              <w:t>R4D-SP Evidence Matrix, February 2018, Section 3.1, Page 12</w:t>
            </w:r>
          </w:p>
        </w:tc>
      </w:tr>
      <w:tr w:rsidR="00E360A8" w:rsidRPr="00E360A8" w14:paraId="19F3550F" w14:textId="77777777" w:rsidTr="00E360A8">
        <w:tc>
          <w:tcPr>
            <w:tcW w:w="0" w:type="auto"/>
          </w:tcPr>
          <w:p w14:paraId="5B7225AF" w14:textId="77777777" w:rsidR="00E360A8" w:rsidRPr="00E360A8" w:rsidRDefault="00E360A8" w:rsidP="008E734D">
            <w:pPr>
              <w:spacing w:before="80" w:after="120"/>
              <w:rPr>
                <w:b/>
                <w:sz w:val="18"/>
                <w:szCs w:val="18"/>
              </w:rPr>
            </w:pPr>
          </w:p>
        </w:tc>
        <w:tc>
          <w:tcPr>
            <w:tcW w:w="0" w:type="auto"/>
          </w:tcPr>
          <w:p w14:paraId="451C8B4F" w14:textId="77777777" w:rsidR="00E360A8" w:rsidRPr="00E360A8" w:rsidRDefault="00E360A8" w:rsidP="008E734D">
            <w:pPr>
              <w:spacing w:before="80" w:after="120"/>
              <w:rPr>
                <w:rFonts w:eastAsia="Verdana" w:cstheme="minorHAnsi"/>
                <w:color w:val="000000"/>
                <w:sz w:val="18"/>
                <w:szCs w:val="18"/>
                <w:lang w:val="en-US"/>
              </w:rPr>
            </w:pPr>
          </w:p>
        </w:tc>
        <w:tc>
          <w:tcPr>
            <w:tcW w:w="0" w:type="auto"/>
          </w:tcPr>
          <w:p w14:paraId="73191C47" w14:textId="3D2D5930" w:rsidR="00E360A8" w:rsidRPr="00E360A8" w:rsidRDefault="00E360A8" w:rsidP="00773B02">
            <w:pPr>
              <w:pStyle w:val="ListParagraph"/>
              <w:numPr>
                <w:ilvl w:val="0"/>
                <w:numId w:val="74"/>
              </w:numPr>
              <w:spacing w:before="80" w:after="120"/>
              <w:rPr>
                <w:sz w:val="18"/>
                <w:szCs w:val="18"/>
              </w:rPr>
            </w:pPr>
            <w:r w:rsidRPr="00E360A8">
              <w:rPr>
                <w:sz w:val="18"/>
                <w:szCs w:val="18"/>
              </w:rPr>
              <w:t>Progress is proving constrained due to the lack of clarity on roles and responsibility at the municipal level regarding rural roadworks.</w:t>
            </w:r>
          </w:p>
        </w:tc>
        <w:tc>
          <w:tcPr>
            <w:tcW w:w="0" w:type="auto"/>
          </w:tcPr>
          <w:p w14:paraId="255ED40B" w14:textId="77777777" w:rsidR="00E360A8" w:rsidRPr="00E360A8" w:rsidRDefault="00E360A8" w:rsidP="008E734D">
            <w:pPr>
              <w:spacing w:before="80" w:after="120"/>
              <w:rPr>
                <w:sz w:val="18"/>
                <w:szCs w:val="18"/>
              </w:rPr>
            </w:pPr>
            <w:r w:rsidRPr="00E360A8">
              <w:rPr>
                <w:sz w:val="18"/>
                <w:szCs w:val="18"/>
              </w:rPr>
              <w:t>C</w:t>
            </w:r>
          </w:p>
        </w:tc>
        <w:tc>
          <w:tcPr>
            <w:tcW w:w="0" w:type="auto"/>
          </w:tcPr>
          <w:p w14:paraId="41F97466" w14:textId="0FC36E4B" w:rsidR="00E360A8" w:rsidRPr="00E360A8" w:rsidRDefault="00E360A8" w:rsidP="00773B02">
            <w:pPr>
              <w:pStyle w:val="ListParagraph"/>
              <w:numPr>
                <w:ilvl w:val="0"/>
                <w:numId w:val="75"/>
              </w:numPr>
              <w:spacing w:before="80" w:after="120"/>
              <w:rPr>
                <w:sz w:val="18"/>
                <w:szCs w:val="18"/>
              </w:rPr>
            </w:pPr>
            <w:r w:rsidRPr="00E360A8">
              <w:rPr>
                <w:sz w:val="18"/>
                <w:szCs w:val="18"/>
              </w:rPr>
              <w:t>R4D-SP Evidence Matrix, February 2018, Section 3.1, Page 12</w:t>
            </w:r>
          </w:p>
        </w:tc>
      </w:tr>
      <w:tr w:rsidR="00E360A8" w:rsidRPr="00E360A8" w14:paraId="49238381" w14:textId="77777777" w:rsidTr="00E360A8">
        <w:tc>
          <w:tcPr>
            <w:tcW w:w="0" w:type="auto"/>
          </w:tcPr>
          <w:p w14:paraId="2712D86C" w14:textId="77777777" w:rsidR="00E360A8" w:rsidRPr="00E360A8" w:rsidRDefault="00E360A8" w:rsidP="008E734D">
            <w:pPr>
              <w:spacing w:before="80" w:after="120"/>
              <w:rPr>
                <w:b/>
                <w:sz w:val="18"/>
                <w:szCs w:val="18"/>
              </w:rPr>
            </w:pPr>
          </w:p>
        </w:tc>
        <w:tc>
          <w:tcPr>
            <w:tcW w:w="0" w:type="auto"/>
          </w:tcPr>
          <w:p w14:paraId="19057503" w14:textId="77777777"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Local civil works contractors compete for rural road work tenders</w:t>
            </w:r>
          </w:p>
        </w:tc>
        <w:tc>
          <w:tcPr>
            <w:tcW w:w="0" w:type="auto"/>
          </w:tcPr>
          <w:p w14:paraId="0166BC66" w14:textId="51EABF19" w:rsidR="00E360A8" w:rsidRPr="00E360A8" w:rsidRDefault="00E360A8" w:rsidP="00773B02">
            <w:pPr>
              <w:pStyle w:val="ListParagraph"/>
              <w:numPr>
                <w:ilvl w:val="0"/>
                <w:numId w:val="76"/>
              </w:numPr>
              <w:spacing w:before="80" w:after="120"/>
              <w:rPr>
                <w:sz w:val="18"/>
                <w:szCs w:val="18"/>
              </w:rPr>
            </w:pPr>
            <w:r w:rsidRPr="00E360A8">
              <w:rPr>
                <w:sz w:val="18"/>
                <w:szCs w:val="18"/>
              </w:rPr>
              <w:t>Despite the delayed payments all contractors stated they would continue to compete for work under the program and many have invested</w:t>
            </w:r>
            <w:r w:rsidR="00E92F5C">
              <w:rPr>
                <w:sz w:val="18"/>
                <w:szCs w:val="18"/>
              </w:rPr>
              <w:t xml:space="preserve"> in the business</w:t>
            </w:r>
            <w:r w:rsidRPr="00E360A8">
              <w:rPr>
                <w:sz w:val="18"/>
                <w:szCs w:val="18"/>
              </w:rPr>
              <w:t>.</w:t>
            </w:r>
          </w:p>
          <w:p w14:paraId="3CBB85B1" w14:textId="576ADD48" w:rsidR="00E360A8" w:rsidRDefault="00E360A8" w:rsidP="00773B02">
            <w:pPr>
              <w:pStyle w:val="ListParagraph"/>
              <w:numPr>
                <w:ilvl w:val="0"/>
                <w:numId w:val="76"/>
              </w:numPr>
              <w:spacing w:before="80" w:after="120"/>
              <w:rPr>
                <w:sz w:val="18"/>
                <w:szCs w:val="18"/>
              </w:rPr>
            </w:pPr>
            <w:r w:rsidRPr="00E360A8">
              <w:rPr>
                <w:sz w:val="18"/>
                <w:szCs w:val="18"/>
              </w:rPr>
              <w:t>Feedback from the procurement teams indicate they have</w:t>
            </w:r>
            <w:r>
              <w:rPr>
                <w:sz w:val="18"/>
                <w:szCs w:val="18"/>
              </w:rPr>
              <w:t xml:space="preserve"> 2</w:t>
            </w:r>
            <w:r w:rsidR="00F33849">
              <w:rPr>
                <w:rFonts w:ascii="Calibri" w:hAnsi="Calibri" w:cs="Calibri"/>
                <w:sz w:val="18"/>
                <w:szCs w:val="18"/>
              </w:rPr>
              <w:t>–</w:t>
            </w:r>
            <w:r>
              <w:rPr>
                <w:sz w:val="18"/>
                <w:szCs w:val="18"/>
              </w:rPr>
              <w:t xml:space="preserve">4 complying bids per tender </w:t>
            </w:r>
          </w:p>
          <w:p w14:paraId="5D565365" w14:textId="39B7E92D" w:rsidR="00E360A8" w:rsidRPr="00E360A8" w:rsidRDefault="00E360A8" w:rsidP="00773B02">
            <w:pPr>
              <w:pStyle w:val="ListParagraph"/>
              <w:numPr>
                <w:ilvl w:val="0"/>
                <w:numId w:val="76"/>
              </w:numPr>
              <w:spacing w:before="80" w:after="120"/>
              <w:rPr>
                <w:sz w:val="18"/>
                <w:szCs w:val="18"/>
              </w:rPr>
            </w:pPr>
            <w:r>
              <w:rPr>
                <w:sz w:val="18"/>
                <w:szCs w:val="18"/>
              </w:rPr>
              <w:t xml:space="preserve">The number of bidders for rehabilitation works has increased but </w:t>
            </w:r>
            <w:r w:rsidR="00F33849">
              <w:rPr>
                <w:sz w:val="18"/>
                <w:szCs w:val="18"/>
              </w:rPr>
              <w:t xml:space="preserve">the number of </w:t>
            </w:r>
            <w:r>
              <w:rPr>
                <w:sz w:val="18"/>
                <w:szCs w:val="18"/>
              </w:rPr>
              <w:t>maintenance contracts ha</w:t>
            </w:r>
            <w:r w:rsidR="00F33849">
              <w:rPr>
                <w:sz w:val="18"/>
                <w:szCs w:val="18"/>
              </w:rPr>
              <w:t>s</w:t>
            </w:r>
            <w:r>
              <w:rPr>
                <w:sz w:val="18"/>
                <w:szCs w:val="18"/>
              </w:rPr>
              <w:t xml:space="preserve"> decreased due to margins and difficulties</w:t>
            </w:r>
            <w:r w:rsidR="00F33849">
              <w:rPr>
                <w:sz w:val="18"/>
                <w:szCs w:val="18"/>
              </w:rPr>
              <w:t>.</w:t>
            </w:r>
          </w:p>
        </w:tc>
        <w:tc>
          <w:tcPr>
            <w:tcW w:w="0" w:type="auto"/>
          </w:tcPr>
          <w:p w14:paraId="53CA2853" w14:textId="77777777" w:rsidR="00E360A8" w:rsidRPr="00E360A8" w:rsidRDefault="00E360A8" w:rsidP="008E734D">
            <w:pPr>
              <w:spacing w:before="80" w:after="120"/>
              <w:rPr>
                <w:sz w:val="18"/>
                <w:szCs w:val="18"/>
              </w:rPr>
            </w:pPr>
            <w:r w:rsidRPr="00E360A8">
              <w:rPr>
                <w:sz w:val="18"/>
                <w:szCs w:val="18"/>
              </w:rPr>
              <w:t>P</w:t>
            </w:r>
          </w:p>
        </w:tc>
        <w:tc>
          <w:tcPr>
            <w:tcW w:w="0" w:type="auto"/>
          </w:tcPr>
          <w:p w14:paraId="0D79ED45" w14:textId="5F792AE7" w:rsidR="00E360A8" w:rsidRPr="00E360A8" w:rsidRDefault="00E360A8" w:rsidP="00773B02">
            <w:pPr>
              <w:pStyle w:val="ListParagraph"/>
              <w:numPr>
                <w:ilvl w:val="0"/>
                <w:numId w:val="77"/>
              </w:numPr>
              <w:spacing w:before="80" w:after="120"/>
              <w:rPr>
                <w:sz w:val="18"/>
                <w:szCs w:val="18"/>
              </w:rPr>
            </w:pPr>
            <w:r w:rsidRPr="00E360A8">
              <w:rPr>
                <w:sz w:val="18"/>
                <w:szCs w:val="18"/>
              </w:rPr>
              <w:t>Interviews with contractors</w:t>
            </w:r>
          </w:p>
          <w:p w14:paraId="61D4F007" w14:textId="19AA6C1E" w:rsidR="00E360A8" w:rsidRDefault="00E360A8" w:rsidP="00773B02">
            <w:pPr>
              <w:pStyle w:val="ListParagraph"/>
              <w:numPr>
                <w:ilvl w:val="0"/>
                <w:numId w:val="77"/>
              </w:numPr>
              <w:spacing w:before="80" w:after="120"/>
              <w:rPr>
                <w:sz w:val="18"/>
                <w:szCs w:val="18"/>
              </w:rPr>
            </w:pPr>
            <w:r w:rsidRPr="00E360A8">
              <w:rPr>
                <w:sz w:val="18"/>
                <w:szCs w:val="18"/>
              </w:rPr>
              <w:t>Interview with Public Works staff</w:t>
            </w:r>
          </w:p>
          <w:p w14:paraId="19901FE0" w14:textId="6014D133" w:rsidR="00E360A8" w:rsidRPr="00E360A8" w:rsidRDefault="00E360A8" w:rsidP="00773B02">
            <w:pPr>
              <w:pStyle w:val="ListParagraph"/>
              <w:numPr>
                <w:ilvl w:val="0"/>
                <w:numId w:val="77"/>
              </w:numPr>
              <w:spacing w:before="80" w:after="120"/>
              <w:rPr>
                <w:sz w:val="18"/>
                <w:szCs w:val="18"/>
              </w:rPr>
            </w:pPr>
            <w:r>
              <w:rPr>
                <w:sz w:val="18"/>
                <w:szCs w:val="18"/>
              </w:rPr>
              <w:t>Interviews with national procurement director</w:t>
            </w:r>
          </w:p>
        </w:tc>
      </w:tr>
      <w:tr w:rsidR="00E360A8" w:rsidRPr="00E360A8" w14:paraId="1674D101" w14:textId="77777777" w:rsidTr="00E360A8">
        <w:tc>
          <w:tcPr>
            <w:tcW w:w="0" w:type="auto"/>
          </w:tcPr>
          <w:p w14:paraId="7278CF5E" w14:textId="77777777" w:rsidR="00E360A8" w:rsidRPr="00E360A8" w:rsidRDefault="00E360A8" w:rsidP="008E734D">
            <w:pPr>
              <w:spacing w:before="80" w:after="120"/>
              <w:rPr>
                <w:b/>
                <w:sz w:val="18"/>
                <w:szCs w:val="18"/>
              </w:rPr>
            </w:pPr>
          </w:p>
        </w:tc>
        <w:tc>
          <w:tcPr>
            <w:tcW w:w="0" w:type="auto"/>
          </w:tcPr>
          <w:p w14:paraId="1FB82B62" w14:textId="01CA9859" w:rsidR="00E360A8" w:rsidRPr="00E360A8" w:rsidRDefault="00E360A8" w:rsidP="008E734D">
            <w:pPr>
              <w:spacing w:before="80" w:after="120"/>
              <w:rPr>
                <w:rFonts w:eastAsia="Verdana" w:cstheme="minorHAnsi"/>
                <w:color w:val="000000"/>
                <w:sz w:val="18"/>
                <w:szCs w:val="18"/>
                <w:lang w:val="en-US"/>
              </w:rPr>
            </w:pPr>
            <w:r w:rsidRPr="00E360A8">
              <w:rPr>
                <w:rFonts w:eastAsia="Verdana" w:cstheme="minorHAnsi"/>
                <w:color w:val="000000"/>
                <w:sz w:val="18"/>
                <w:szCs w:val="18"/>
                <w:lang w:val="en-US"/>
              </w:rPr>
              <w:t>Local civil work contractors</w:t>
            </w:r>
            <w:r w:rsidR="009F48FD">
              <w:rPr>
                <w:rFonts w:eastAsia="Verdana" w:cstheme="minorHAnsi"/>
                <w:color w:val="000000"/>
                <w:sz w:val="18"/>
                <w:szCs w:val="18"/>
                <w:lang w:val="en-US"/>
              </w:rPr>
              <w:t>’</w:t>
            </w:r>
            <w:r w:rsidRPr="00E360A8">
              <w:rPr>
                <w:rFonts w:eastAsia="Verdana" w:cstheme="minorHAnsi"/>
                <w:color w:val="000000"/>
                <w:sz w:val="18"/>
                <w:szCs w:val="18"/>
                <w:lang w:val="en-US"/>
              </w:rPr>
              <w:t xml:space="preserve"> skills are improved</w:t>
            </w:r>
          </w:p>
        </w:tc>
        <w:tc>
          <w:tcPr>
            <w:tcW w:w="0" w:type="auto"/>
          </w:tcPr>
          <w:p w14:paraId="7765072B" w14:textId="466FCBAA" w:rsidR="00E360A8" w:rsidRPr="00E360A8" w:rsidRDefault="00E360A8" w:rsidP="00773B02">
            <w:pPr>
              <w:pStyle w:val="ListParagraph"/>
              <w:numPr>
                <w:ilvl w:val="0"/>
                <w:numId w:val="31"/>
              </w:numPr>
              <w:spacing w:before="80" w:after="120"/>
              <w:rPr>
                <w:sz w:val="18"/>
                <w:szCs w:val="18"/>
              </w:rPr>
            </w:pPr>
            <w:r w:rsidRPr="00E360A8">
              <w:rPr>
                <w:sz w:val="18"/>
                <w:szCs w:val="18"/>
              </w:rPr>
              <w:t xml:space="preserve">The 2016 </w:t>
            </w:r>
            <w:r w:rsidR="00F33849">
              <w:rPr>
                <w:sz w:val="18"/>
                <w:szCs w:val="18"/>
              </w:rPr>
              <w:t>CTS</w:t>
            </w:r>
            <w:r w:rsidRPr="00E360A8">
              <w:rPr>
                <w:sz w:val="18"/>
                <w:szCs w:val="18"/>
              </w:rPr>
              <w:t xml:space="preserve"> reports that the overall quality of road rehabilitation work has improved due to the R4D training and coaching the contractors have received.</w:t>
            </w:r>
          </w:p>
          <w:p w14:paraId="79D10224" w14:textId="49E51A3D" w:rsidR="00E360A8" w:rsidRPr="00E360A8" w:rsidRDefault="00E360A8" w:rsidP="00773B02">
            <w:pPr>
              <w:pStyle w:val="ListParagraph"/>
              <w:numPr>
                <w:ilvl w:val="0"/>
                <w:numId w:val="31"/>
              </w:numPr>
              <w:spacing w:before="80" w:after="120"/>
              <w:rPr>
                <w:sz w:val="18"/>
                <w:szCs w:val="18"/>
              </w:rPr>
            </w:pPr>
            <w:r w:rsidRPr="00E360A8">
              <w:rPr>
                <w:sz w:val="18"/>
                <w:szCs w:val="18"/>
              </w:rPr>
              <w:t>Through training and relevant policy amendments, R4D-SP has improved the capacity of contractors to provide workers’ insurance as well as employment equity with regards to gender and disability.</w:t>
            </w:r>
          </w:p>
          <w:p w14:paraId="624C134A" w14:textId="752C7C0F" w:rsidR="00E360A8" w:rsidRPr="00E360A8" w:rsidRDefault="00E360A8" w:rsidP="00773B02">
            <w:pPr>
              <w:pStyle w:val="ListParagraph"/>
              <w:numPr>
                <w:ilvl w:val="0"/>
                <w:numId w:val="31"/>
              </w:numPr>
              <w:spacing w:before="80" w:after="120"/>
              <w:rPr>
                <w:sz w:val="18"/>
                <w:szCs w:val="18"/>
              </w:rPr>
            </w:pPr>
            <w:r w:rsidRPr="00E360A8">
              <w:rPr>
                <w:sz w:val="18"/>
                <w:szCs w:val="18"/>
              </w:rPr>
              <w:t>Contractors indicated that the training has been beneficial in learning about bidding, financial management</w:t>
            </w:r>
            <w:r w:rsidR="00F33849">
              <w:rPr>
                <w:sz w:val="18"/>
                <w:szCs w:val="18"/>
              </w:rPr>
              <w:t xml:space="preserve"> and</w:t>
            </w:r>
            <w:r w:rsidRPr="00E360A8">
              <w:rPr>
                <w:sz w:val="18"/>
                <w:szCs w:val="18"/>
              </w:rPr>
              <w:t xml:space="preserve"> quality control, and is useful for the companies’ operations</w:t>
            </w:r>
            <w:r w:rsidR="00F33849">
              <w:rPr>
                <w:sz w:val="18"/>
                <w:szCs w:val="18"/>
              </w:rPr>
              <w:t>.</w:t>
            </w:r>
          </w:p>
        </w:tc>
        <w:tc>
          <w:tcPr>
            <w:tcW w:w="0" w:type="auto"/>
          </w:tcPr>
          <w:p w14:paraId="1B8CF399" w14:textId="22285101" w:rsidR="00E360A8" w:rsidRPr="00E360A8" w:rsidRDefault="00C519C6" w:rsidP="008E734D">
            <w:pPr>
              <w:spacing w:before="80" w:after="120"/>
              <w:rPr>
                <w:sz w:val="18"/>
                <w:szCs w:val="18"/>
              </w:rPr>
            </w:pPr>
            <w:r>
              <w:rPr>
                <w:sz w:val="18"/>
                <w:szCs w:val="18"/>
              </w:rPr>
              <w:t>P</w:t>
            </w:r>
          </w:p>
        </w:tc>
        <w:tc>
          <w:tcPr>
            <w:tcW w:w="0" w:type="auto"/>
          </w:tcPr>
          <w:p w14:paraId="0969F5C6" w14:textId="46A04CDA" w:rsidR="00E360A8" w:rsidRPr="00E360A8" w:rsidRDefault="00E360A8" w:rsidP="00773B02">
            <w:pPr>
              <w:pStyle w:val="ListParagraph"/>
              <w:numPr>
                <w:ilvl w:val="0"/>
                <w:numId w:val="32"/>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9 (heading 2)</w:t>
            </w:r>
          </w:p>
          <w:p w14:paraId="41066174" w14:textId="77777777" w:rsidR="00E360A8" w:rsidRPr="00E360A8" w:rsidRDefault="00E360A8" w:rsidP="00773B02">
            <w:pPr>
              <w:pStyle w:val="ListParagraph"/>
              <w:numPr>
                <w:ilvl w:val="0"/>
                <w:numId w:val="32"/>
              </w:numPr>
              <w:spacing w:before="80" w:after="120"/>
              <w:rPr>
                <w:sz w:val="18"/>
                <w:szCs w:val="18"/>
              </w:rPr>
            </w:pPr>
            <w:r w:rsidRPr="00E360A8">
              <w:rPr>
                <w:sz w:val="18"/>
                <w:szCs w:val="18"/>
              </w:rPr>
              <w:t>ILO 2</w:t>
            </w:r>
            <w:r w:rsidRPr="00E360A8">
              <w:rPr>
                <w:sz w:val="18"/>
                <w:szCs w:val="18"/>
                <w:vertAlign w:val="superscript"/>
              </w:rPr>
              <w:t>nd</w:t>
            </w:r>
            <w:r w:rsidRPr="00E360A8">
              <w:rPr>
                <w:sz w:val="18"/>
                <w:szCs w:val="18"/>
              </w:rPr>
              <w:t xml:space="preserve"> R4D-SP Progress Report December 2017, Section 2.1 Page 13 (heading 5.3)</w:t>
            </w:r>
          </w:p>
          <w:p w14:paraId="2CD585A5" w14:textId="77777777" w:rsidR="00E360A8" w:rsidRPr="00E360A8" w:rsidRDefault="00E360A8" w:rsidP="00773B02">
            <w:pPr>
              <w:pStyle w:val="ListParagraph"/>
              <w:numPr>
                <w:ilvl w:val="0"/>
                <w:numId w:val="32"/>
              </w:numPr>
              <w:spacing w:before="80" w:after="120"/>
              <w:rPr>
                <w:sz w:val="18"/>
                <w:szCs w:val="18"/>
              </w:rPr>
            </w:pPr>
            <w:r w:rsidRPr="00E360A8">
              <w:rPr>
                <w:sz w:val="18"/>
                <w:szCs w:val="18"/>
              </w:rPr>
              <w:t>Contractor interviews/FGD</w:t>
            </w:r>
          </w:p>
        </w:tc>
      </w:tr>
      <w:bookmarkEnd w:id="33"/>
    </w:tbl>
    <w:p w14:paraId="5B2052B2" w14:textId="70B9B41F" w:rsidR="00B116B4" w:rsidRDefault="00B116B4">
      <w:pPr>
        <w:rPr>
          <w:rFonts w:asciiTheme="majorHAnsi" w:eastAsiaTheme="majorEastAsia" w:hAnsiTheme="majorHAnsi" w:cstheme="majorBidi"/>
          <w:b/>
          <w:color w:val="BC1D43"/>
          <w:sz w:val="30"/>
          <w:szCs w:val="30"/>
        </w:rPr>
      </w:pPr>
    </w:p>
    <w:sectPr w:rsidR="00B116B4" w:rsidSect="00E360A8">
      <w:pgSz w:w="16838" w:h="11899" w:orient="landscape"/>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19C9D8" w16cid:durableId="1F436F3B"/>
  <w16cid:commentId w16cid:paraId="636288ED" w16cid:durableId="1F436F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EB4D3" w14:textId="77777777" w:rsidR="00A5386C" w:rsidRDefault="00A5386C" w:rsidP="00FF0858">
      <w:pPr>
        <w:spacing w:after="0"/>
      </w:pPr>
      <w:r>
        <w:separator/>
      </w:r>
    </w:p>
  </w:endnote>
  <w:endnote w:type="continuationSeparator" w:id="0">
    <w:p w14:paraId="7FB3F13B" w14:textId="77777777" w:rsidR="00A5386C" w:rsidRDefault="00A5386C" w:rsidP="00FF0858">
      <w:pPr>
        <w:spacing w:after="0"/>
      </w:pPr>
      <w:r>
        <w:continuationSeparator/>
      </w:r>
    </w:p>
  </w:endnote>
  <w:endnote w:type="continuationNotice" w:id="1">
    <w:p w14:paraId="1E305C00" w14:textId="77777777" w:rsidR="00A5386C" w:rsidRDefault="00A538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inion Pro">
    <w:altName w:val="Calibri"/>
    <w:charset w:val="00"/>
    <w:family w:val="auto"/>
    <w:pitch w:val="variable"/>
    <w:sig w:usb0="60000287" w:usb1="00000001" w:usb2="00000000" w:usb3="00000000" w:csb0="0000019F" w:csb1="00000000"/>
  </w:font>
  <w:font w:name="Soho Gothic Pro">
    <w:altName w:val="Calibri"/>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HelveticaNeueLT Std Med Cn">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22C9" w14:textId="77777777" w:rsidR="00DE098A" w:rsidRPr="009D02C6" w:rsidRDefault="00DE098A">
    <w:pPr>
      <w:pStyle w:val="Footer"/>
      <w:rPr>
        <w:color w:val="7F7F7F" w:themeColor="text1" w:themeTint="80"/>
      </w:rPr>
    </w:pPr>
    <w:r w:rsidRPr="009D02C6">
      <w:rPr>
        <w:color w:val="7F7F7F" w:themeColor="text1" w:themeTint="80"/>
      </w:rPr>
      <w:fldChar w:fldCharType="begin"/>
    </w:r>
    <w:r w:rsidRPr="009D02C6">
      <w:rPr>
        <w:color w:val="7F7F7F" w:themeColor="text1" w:themeTint="80"/>
      </w:rPr>
      <w:instrText xml:space="preserve"> PAGE   \* MERGEFORMAT </w:instrText>
    </w:r>
    <w:r w:rsidRPr="009D02C6">
      <w:rPr>
        <w:color w:val="7F7F7F" w:themeColor="text1" w:themeTint="80"/>
      </w:rPr>
      <w:fldChar w:fldCharType="separate"/>
    </w:r>
    <w:r>
      <w:rPr>
        <w:noProof/>
        <w:color w:val="7F7F7F" w:themeColor="text1" w:themeTint="80"/>
      </w:rPr>
      <w:t>iv</w:t>
    </w:r>
    <w:r w:rsidRPr="009D02C6">
      <w:rPr>
        <w:noProof/>
        <w:color w:val="7F7F7F" w:themeColor="text1" w:themeTint="80"/>
      </w:rPr>
      <w:fldChar w:fldCharType="end"/>
    </w:r>
    <w:r w:rsidRPr="009D02C6">
      <w:rPr>
        <w:noProof/>
        <w:color w:val="7F7F7F" w:themeColor="text1" w:themeTint="80"/>
      </w:rPr>
      <w:ptab w:relativeTo="margin" w:alignment="right" w:leader="none"/>
    </w:r>
    <w:r w:rsidRPr="009D02C6">
      <w:rPr>
        <w:noProof/>
        <w:color w:val="7F7F7F" w:themeColor="text1" w:themeTint="80"/>
      </w:rPr>
      <w:t>PWSPD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A646" w14:textId="77777777" w:rsidR="00DE098A" w:rsidRDefault="00DE098A">
    <w:pPr>
      <w:pStyle w:val="Footer"/>
      <w:jc w:val="center"/>
    </w:pPr>
  </w:p>
  <w:p w14:paraId="0326A25A" w14:textId="684CED33" w:rsidR="00DE098A" w:rsidRDefault="00DE098A" w:rsidP="00286741">
    <w:pPr>
      <w:pStyle w:val="Footer"/>
      <w:ind w:right="-75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8BD51" w14:textId="77777777" w:rsidR="00B333AA" w:rsidRDefault="00B333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17469" w14:textId="642A67E1" w:rsidR="00DE098A" w:rsidRPr="005B64B0" w:rsidRDefault="00DE098A" w:rsidP="00B27C27">
    <w:pPr>
      <w:pStyle w:val="Footer"/>
      <w:jc w:val="left"/>
      <w:rPr>
        <w:rFonts w:ascii="Calibri" w:hAnsi="Calibri" w:cs="Arial"/>
        <w:color w:val="44546A" w:themeColor="text2"/>
        <w:sz w:val="16"/>
        <w:szCs w:val="16"/>
      </w:rPr>
    </w:pPr>
    <w:r w:rsidRPr="00AE0A5B">
      <w:rPr>
        <w:rFonts w:ascii="Arial" w:hAnsi="Arial" w:cs="Arial"/>
        <w:color w:val="44546A" w:themeColor="text2"/>
        <w:sz w:val="16"/>
        <w:szCs w:val="16"/>
      </w:rPr>
      <w:ptab w:relativeTo="margin" w:alignment="right" w:leader="none"/>
    </w:r>
    <w:r w:rsidRPr="005B64B0">
      <w:rPr>
        <w:rFonts w:ascii="Calibri" w:hAnsi="Calibri" w:cs="Arial"/>
        <w:color w:val="999999"/>
        <w:sz w:val="16"/>
        <w:szCs w:val="16"/>
      </w:rPr>
      <w:fldChar w:fldCharType="begin"/>
    </w:r>
    <w:r w:rsidRPr="005B64B0">
      <w:rPr>
        <w:rFonts w:ascii="Calibri" w:hAnsi="Calibri" w:cs="Arial"/>
        <w:color w:val="999999"/>
        <w:sz w:val="16"/>
        <w:szCs w:val="16"/>
      </w:rPr>
      <w:instrText xml:space="preserve"> PAGE   \* MERGEFORMAT </w:instrText>
    </w:r>
    <w:r w:rsidRPr="005B64B0">
      <w:rPr>
        <w:rFonts w:ascii="Calibri" w:hAnsi="Calibri" w:cs="Arial"/>
        <w:color w:val="999999"/>
        <w:sz w:val="16"/>
        <w:szCs w:val="16"/>
      </w:rPr>
      <w:fldChar w:fldCharType="separate"/>
    </w:r>
    <w:r w:rsidR="00B333AA">
      <w:rPr>
        <w:rFonts w:ascii="Calibri" w:hAnsi="Calibri" w:cs="Arial"/>
        <w:noProof/>
        <w:color w:val="999999"/>
        <w:sz w:val="16"/>
        <w:szCs w:val="16"/>
      </w:rPr>
      <w:t>4</w:t>
    </w:r>
    <w:r w:rsidRPr="005B64B0">
      <w:rPr>
        <w:rFonts w:ascii="Calibri" w:hAnsi="Calibri" w:cs="Arial"/>
        <w:noProof/>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E9BF" w14:textId="77777777" w:rsidR="00A5386C" w:rsidRDefault="00A5386C" w:rsidP="00FF0858">
      <w:pPr>
        <w:spacing w:after="0"/>
      </w:pPr>
      <w:r>
        <w:separator/>
      </w:r>
    </w:p>
  </w:footnote>
  <w:footnote w:type="continuationSeparator" w:id="0">
    <w:p w14:paraId="34786069" w14:textId="77777777" w:rsidR="00A5386C" w:rsidRDefault="00A5386C" w:rsidP="00FF0858">
      <w:pPr>
        <w:spacing w:after="0"/>
      </w:pPr>
      <w:r>
        <w:continuationSeparator/>
      </w:r>
    </w:p>
  </w:footnote>
  <w:footnote w:type="continuationNotice" w:id="1">
    <w:p w14:paraId="620DCDA0" w14:textId="77777777" w:rsidR="00A5386C" w:rsidRDefault="00A5386C">
      <w:pPr>
        <w:spacing w:after="0"/>
      </w:pPr>
    </w:p>
  </w:footnote>
  <w:footnote w:id="2">
    <w:p w14:paraId="7619CE27" w14:textId="77777777" w:rsidR="00DE098A" w:rsidRPr="009D677D" w:rsidRDefault="00DE098A" w:rsidP="00114C2C">
      <w:pPr>
        <w:pStyle w:val="FootnoteText"/>
        <w:rPr>
          <w:sz w:val="18"/>
        </w:rPr>
      </w:pPr>
      <w:r>
        <w:rPr>
          <w:rStyle w:val="FootnoteReference"/>
        </w:rPr>
        <w:footnoteRef/>
      </w:r>
      <w:r>
        <w:t xml:space="preserve"> </w:t>
      </w:r>
      <w:r w:rsidRPr="009D677D">
        <w:rPr>
          <w:sz w:val="18"/>
        </w:rPr>
        <w:t xml:space="preserve">See </w:t>
      </w:r>
      <w:hyperlink r:id="rId1" w:history="1">
        <w:r w:rsidRPr="00513CF3">
          <w:rPr>
            <w:rStyle w:val="Hyperlink"/>
            <w:rFonts w:asciiTheme="minorHAnsi" w:hAnsiTheme="minorHAnsi"/>
            <w:sz w:val="18"/>
          </w:rPr>
          <w:t>https://www.mckinsey.com/business-functions/strategy-and-corporate-finance/our-insights/enduring-ideas-the-7-s-framework</w:t>
        </w:r>
      </w:hyperlink>
      <w:r>
        <w:rPr>
          <w:sz w:val="18"/>
        </w:rPr>
        <w:t xml:space="preserve"> </w:t>
      </w:r>
    </w:p>
  </w:footnote>
  <w:footnote w:id="3">
    <w:p w14:paraId="6793C638" w14:textId="24966A26" w:rsidR="00DE098A" w:rsidRPr="00EF0A4C" w:rsidRDefault="00DE098A">
      <w:pPr>
        <w:pStyle w:val="FootnoteText"/>
        <w:rPr>
          <w:sz w:val="18"/>
        </w:rPr>
      </w:pPr>
      <w:r>
        <w:rPr>
          <w:rStyle w:val="FootnoteReference"/>
        </w:rPr>
        <w:footnoteRef/>
      </w:r>
      <w:r>
        <w:t xml:space="preserve"> </w:t>
      </w:r>
      <w:r>
        <w:rPr>
          <w:sz w:val="18"/>
        </w:rPr>
        <w:t>Based on ILO’s initial assessment.</w:t>
      </w:r>
    </w:p>
  </w:footnote>
  <w:footnote w:id="4">
    <w:p w14:paraId="52BBD83D" w14:textId="0F0628E4" w:rsidR="00DE098A" w:rsidRDefault="00DE098A">
      <w:pPr>
        <w:pStyle w:val="FootnoteText"/>
      </w:pPr>
      <w:r>
        <w:rPr>
          <w:rStyle w:val="FootnoteReference"/>
        </w:rPr>
        <w:footnoteRef/>
      </w:r>
      <w:r>
        <w:t xml:space="preserve"> </w:t>
      </w:r>
      <w:r w:rsidRPr="00634588">
        <w:rPr>
          <w:rFonts w:cstheme="minorHAnsi"/>
          <w:sz w:val="18"/>
          <w:szCs w:val="18"/>
        </w:rPr>
        <w:t>Some government informants noted that rural roads were not attractive to many politicians, who preferred the large-scale infrastructure programs. For rural roads they relied on the ILO rather than planning to take on the responsibility themselves. However, during the election period all political parties were committed to rural road development.</w:t>
      </w:r>
    </w:p>
  </w:footnote>
  <w:footnote w:id="5">
    <w:p w14:paraId="78064B36" w14:textId="10CC0AFF" w:rsidR="00DE098A" w:rsidRDefault="00DE098A" w:rsidP="001E1738">
      <w:pPr>
        <w:pStyle w:val="FootnoteText"/>
      </w:pPr>
      <w:r>
        <w:rPr>
          <w:rStyle w:val="FootnoteReference"/>
        </w:rPr>
        <w:footnoteRef/>
      </w:r>
      <w:r>
        <w:t xml:space="preserve"> </w:t>
      </w:r>
      <w:r w:rsidRPr="00B24888">
        <w:rPr>
          <w:sz w:val="18"/>
        </w:rPr>
        <w:t>The Subsidiary Arrangement includes coordination and management arrangements; materials, services and equipment to be supplied; personnel; financial contributions; and monitoring, review, evaluation and reporting arrangements.</w:t>
      </w:r>
    </w:p>
  </w:footnote>
  <w:footnote w:id="6">
    <w:p w14:paraId="1DB79F33" w14:textId="6BB75911" w:rsidR="00DE098A" w:rsidRPr="00BD59D5" w:rsidRDefault="00DE098A">
      <w:pPr>
        <w:pStyle w:val="FootnoteText"/>
        <w:rPr>
          <w:sz w:val="18"/>
        </w:rPr>
      </w:pPr>
      <w:r>
        <w:rPr>
          <w:rStyle w:val="FootnoteReference"/>
        </w:rPr>
        <w:footnoteRef/>
      </w:r>
      <w:r>
        <w:t xml:space="preserve"> </w:t>
      </w:r>
      <w:r>
        <w:rPr>
          <w:sz w:val="18"/>
        </w:rPr>
        <w:t>GoTL had sufficient capital works budget carryover from USD10million allocated in 2016 to 2017 and 2018. The inability to spend this amount in 2016 is partly a reflection of delays in payments and the limited capacity of the government and the local contracting industry.</w:t>
      </w:r>
    </w:p>
  </w:footnote>
  <w:footnote w:id="7">
    <w:p w14:paraId="221B9C68" w14:textId="73E0E413" w:rsidR="00DE098A" w:rsidRPr="00B24888" w:rsidRDefault="00DE098A">
      <w:pPr>
        <w:pStyle w:val="FootnoteText"/>
        <w:rPr>
          <w:sz w:val="18"/>
        </w:rPr>
      </w:pPr>
      <w:r>
        <w:rPr>
          <w:rStyle w:val="FootnoteReference"/>
        </w:rPr>
        <w:footnoteRef/>
      </w:r>
      <w:r>
        <w:t xml:space="preserve"> </w:t>
      </w:r>
      <w:r w:rsidRPr="00B24888">
        <w:rPr>
          <w:rFonts w:cs="Arial"/>
          <w:sz w:val="18"/>
        </w:rPr>
        <w:t>The Civil Service Commission has recently completed government</w:t>
      </w:r>
      <w:r>
        <w:rPr>
          <w:rFonts w:cs="Arial"/>
          <w:sz w:val="18"/>
        </w:rPr>
        <w:t>-</w:t>
      </w:r>
      <w:r w:rsidRPr="00B24888">
        <w:rPr>
          <w:rFonts w:cs="Arial"/>
          <w:sz w:val="18"/>
        </w:rPr>
        <w:t xml:space="preserve">wide diagnostics </w:t>
      </w:r>
      <w:r>
        <w:rPr>
          <w:rFonts w:cs="Arial"/>
          <w:sz w:val="18"/>
        </w:rPr>
        <w:t>that may see</w:t>
      </w:r>
      <w:r w:rsidRPr="00B24888">
        <w:rPr>
          <w:rFonts w:cs="Arial"/>
          <w:sz w:val="18"/>
        </w:rPr>
        <w:t xml:space="preserve"> a realignment of positions across government</w:t>
      </w:r>
      <w:r>
        <w:rPr>
          <w:rFonts w:cs="Arial"/>
          <w:sz w:val="18"/>
        </w:rPr>
        <w:t xml:space="preserve"> or a change in recruitment policy</w:t>
      </w:r>
      <w:r w:rsidRPr="00B24888">
        <w:rPr>
          <w:rFonts w:cs="Arial"/>
          <w:sz w:val="18"/>
        </w:rPr>
        <w:t>.</w:t>
      </w:r>
    </w:p>
  </w:footnote>
  <w:footnote w:id="8">
    <w:p w14:paraId="6893CC90" w14:textId="159A9355" w:rsidR="00DE098A" w:rsidRDefault="00DE098A" w:rsidP="003D4C7B">
      <w:pPr>
        <w:pStyle w:val="FootnoteText"/>
        <w:rPr>
          <w:lang w:val="en-US"/>
        </w:rPr>
      </w:pPr>
      <w:r>
        <w:rPr>
          <w:rStyle w:val="FootnoteReference"/>
        </w:rPr>
        <w:footnoteRef/>
      </w:r>
      <w:r>
        <w:t xml:space="preserve"> </w:t>
      </w:r>
      <w:r w:rsidRPr="003D4C7B">
        <w:rPr>
          <w:sz w:val="18"/>
        </w:rPr>
        <w:t xml:space="preserve">DRBFC fell under the </w:t>
      </w:r>
      <w:r>
        <w:rPr>
          <w:sz w:val="18"/>
        </w:rPr>
        <w:t>MDIR</w:t>
      </w:r>
      <w:r w:rsidRPr="003D4C7B">
        <w:rPr>
          <w:sz w:val="18"/>
        </w:rPr>
        <w:t xml:space="preserve"> in the 7</w:t>
      </w:r>
      <w:r w:rsidRPr="003D4C7B">
        <w:rPr>
          <w:sz w:val="18"/>
          <w:vertAlign w:val="superscript"/>
        </w:rPr>
        <w:t>th</w:t>
      </w:r>
      <w:r w:rsidRPr="003D4C7B">
        <w:rPr>
          <w:sz w:val="18"/>
        </w:rPr>
        <w:t xml:space="preserve"> Government which came to power in 2017, and under the Ministry of Public Works, Transport and Communications during the 6</w:t>
      </w:r>
      <w:r w:rsidRPr="003D4C7B">
        <w:rPr>
          <w:sz w:val="18"/>
          <w:vertAlign w:val="superscript"/>
        </w:rPr>
        <w:t>th</w:t>
      </w:r>
      <w:r w:rsidRPr="003D4C7B">
        <w:rPr>
          <w:sz w:val="18"/>
        </w:rPr>
        <w:t xml:space="preserve"> Government.</w:t>
      </w:r>
    </w:p>
  </w:footnote>
  <w:footnote w:id="9">
    <w:p w14:paraId="48A924A5" w14:textId="7CF37765" w:rsidR="00DE098A" w:rsidRDefault="00DE098A">
      <w:pPr>
        <w:pStyle w:val="FootnoteText"/>
      </w:pPr>
      <w:r>
        <w:rPr>
          <w:rStyle w:val="FootnoteReference"/>
        </w:rPr>
        <w:footnoteRef/>
      </w:r>
      <w:r>
        <w:t xml:space="preserve"> </w:t>
      </w:r>
      <w:r w:rsidRPr="00634588">
        <w:rPr>
          <w:sz w:val="18"/>
        </w:rPr>
        <w:t>Based on notes of a meeting between the Australian Ambassador and Minister for Public Works on 12 July 2018.</w:t>
      </w:r>
    </w:p>
  </w:footnote>
  <w:footnote w:id="10">
    <w:p w14:paraId="1E4FC23F" w14:textId="0DB44761" w:rsidR="00DE098A" w:rsidRPr="00992B54" w:rsidRDefault="00DE098A">
      <w:pPr>
        <w:pStyle w:val="FootnoteText"/>
        <w:rPr>
          <w:sz w:val="18"/>
        </w:rPr>
      </w:pPr>
      <w:r>
        <w:rPr>
          <w:rStyle w:val="FootnoteReference"/>
        </w:rPr>
        <w:footnoteRef/>
      </w:r>
      <w:r>
        <w:t xml:space="preserve"> </w:t>
      </w:r>
      <w:r w:rsidRPr="00992B54">
        <w:rPr>
          <w:sz w:val="18"/>
        </w:rPr>
        <w:t>Many of these documents were technical manuals and were not assessed as part of the review</w:t>
      </w:r>
      <w:r>
        <w:rPr>
          <w:sz w:val="18"/>
        </w:rPr>
        <w:t>, h</w:t>
      </w:r>
      <w:r w:rsidRPr="00992B54">
        <w:rPr>
          <w:sz w:val="18"/>
        </w:rPr>
        <w:t>ence are not included in the document list in the Annex</w:t>
      </w:r>
      <w:r>
        <w:rPr>
          <w:sz w:val="18"/>
        </w:rPr>
        <w:t xml:space="preserve"> 1</w:t>
      </w:r>
      <w:r w:rsidRPr="00992B54">
        <w:rPr>
          <w:sz w:val="18"/>
        </w:rPr>
        <w:t>. Assessing the quality of the technical inputs was not part of the review process</w:t>
      </w:r>
      <w:r>
        <w:rPr>
          <w:sz w:val="18"/>
        </w:rPr>
        <w:t>,</w:t>
      </w:r>
      <w:r w:rsidRPr="00992B54">
        <w:rPr>
          <w:sz w:val="18"/>
        </w:rPr>
        <w:t xml:space="preserve"> although it was acknowledged. </w:t>
      </w:r>
    </w:p>
  </w:footnote>
  <w:footnote w:id="11">
    <w:p w14:paraId="5F0DD0C3" w14:textId="1B220826" w:rsidR="00DE098A" w:rsidRPr="000D7B3F" w:rsidRDefault="00DE098A" w:rsidP="00C716FF">
      <w:pPr>
        <w:pStyle w:val="FootnoteText"/>
        <w:rPr>
          <w:sz w:val="18"/>
        </w:rPr>
      </w:pPr>
      <w:r>
        <w:rPr>
          <w:rStyle w:val="FootnoteReference"/>
        </w:rPr>
        <w:footnoteRef/>
      </w:r>
      <w:r>
        <w:t xml:space="preserve"> </w:t>
      </w:r>
      <w:r w:rsidRPr="000D7B3F">
        <w:rPr>
          <w:sz w:val="18"/>
        </w:rPr>
        <w:t xml:space="preserve">While </w:t>
      </w:r>
      <w:r>
        <w:rPr>
          <w:sz w:val="18"/>
        </w:rPr>
        <w:t>the Review team’s judgement</w:t>
      </w:r>
      <w:r w:rsidRPr="000D7B3F">
        <w:rPr>
          <w:sz w:val="18"/>
        </w:rPr>
        <w:t xml:space="preserve"> </w:t>
      </w:r>
      <w:r>
        <w:rPr>
          <w:sz w:val="18"/>
        </w:rPr>
        <w:t>wa</w:t>
      </w:r>
      <w:r w:rsidRPr="000D7B3F">
        <w:rPr>
          <w:sz w:val="18"/>
        </w:rPr>
        <w:t>s that DRBFC ha</w:t>
      </w:r>
      <w:r>
        <w:rPr>
          <w:sz w:val="18"/>
        </w:rPr>
        <w:t>s</w:t>
      </w:r>
      <w:r w:rsidRPr="000D7B3F">
        <w:rPr>
          <w:sz w:val="18"/>
        </w:rPr>
        <w:t xml:space="preserve"> improved</w:t>
      </w:r>
      <w:r>
        <w:rPr>
          <w:sz w:val="18"/>
        </w:rPr>
        <w:t xml:space="preserve"> its</w:t>
      </w:r>
      <w:r w:rsidRPr="000D7B3F">
        <w:rPr>
          <w:sz w:val="18"/>
        </w:rPr>
        <w:t xml:space="preserve"> capacity, the extent of this </w:t>
      </w:r>
      <w:r>
        <w:rPr>
          <w:sz w:val="18"/>
        </w:rPr>
        <w:t xml:space="preserve">improvement </w:t>
      </w:r>
      <w:r w:rsidRPr="000D7B3F">
        <w:rPr>
          <w:sz w:val="18"/>
        </w:rPr>
        <w:t>is unclear. Additional quantifiable information is needed on the way training has led to the uptake of roles and responsibilities in order to plan gradual disengagement and reallocation of support.</w:t>
      </w:r>
    </w:p>
  </w:footnote>
  <w:footnote w:id="12">
    <w:p w14:paraId="300EAAFF" w14:textId="31C16C22" w:rsidR="00DE098A" w:rsidRPr="00B50993" w:rsidRDefault="00DE098A" w:rsidP="00C716FF">
      <w:pPr>
        <w:pStyle w:val="FootnoteText"/>
        <w:rPr>
          <w:sz w:val="18"/>
        </w:rPr>
      </w:pPr>
      <w:r>
        <w:rPr>
          <w:rStyle w:val="FootnoteReference"/>
        </w:rPr>
        <w:footnoteRef/>
      </w:r>
      <w:r>
        <w:t xml:space="preserve"> </w:t>
      </w:r>
      <w:r w:rsidRPr="00B50993">
        <w:rPr>
          <w:sz w:val="18"/>
        </w:rPr>
        <w:t>R4D</w:t>
      </w:r>
      <w:r>
        <w:rPr>
          <w:sz w:val="18"/>
        </w:rPr>
        <w:t>-SP</w:t>
      </w:r>
      <w:r w:rsidRPr="00B50993">
        <w:rPr>
          <w:sz w:val="18"/>
        </w:rPr>
        <w:t xml:space="preserve"> Progress Report #2 March 2018</w:t>
      </w:r>
      <w:r>
        <w:rPr>
          <w:sz w:val="18"/>
        </w:rPr>
        <w:t>.</w:t>
      </w:r>
    </w:p>
  </w:footnote>
  <w:footnote w:id="13">
    <w:p w14:paraId="3F536373" w14:textId="2EE949D8" w:rsidR="00DE098A" w:rsidRPr="00F92183" w:rsidRDefault="00DE098A">
      <w:pPr>
        <w:pStyle w:val="FootnoteText"/>
        <w:rPr>
          <w:sz w:val="18"/>
        </w:rPr>
      </w:pPr>
      <w:r>
        <w:rPr>
          <w:rStyle w:val="FootnoteReference"/>
        </w:rPr>
        <w:footnoteRef/>
      </w:r>
      <w:r>
        <w:t xml:space="preserve"> </w:t>
      </w:r>
      <w:r>
        <w:rPr>
          <w:sz w:val="18"/>
        </w:rPr>
        <w:t>Focus group discussions with ILO counterparts and regional coordinators.</w:t>
      </w:r>
    </w:p>
  </w:footnote>
  <w:footnote w:id="14">
    <w:p w14:paraId="4C5C1C3B" w14:textId="33C4DB21" w:rsidR="00DE098A" w:rsidRPr="00B65444" w:rsidRDefault="00DE098A">
      <w:pPr>
        <w:pStyle w:val="FootnoteText"/>
        <w:rPr>
          <w:sz w:val="18"/>
        </w:rPr>
      </w:pPr>
      <w:r>
        <w:rPr>
          <w:rStyle w:val="FootnoteReference"/>
        </w:rPr>
        <w:footnoteRef/>
      </w:r>
      <w:r>
        <w:t xml:space="preserve"> </w:t>
      </w:r>
      <w:r>
        <w:rPr>
          <w:sz w:val="18"/>
        </w:rPr>
        <w:t>DRBFC.</w:t>
      </w:r>
    </w:p>
  </w:footnote>
  <w:footnote w:id="15">
    <w:p w14:paraId="6855A8B2" w14:textId="22174C71" w:rsidR="00DE098A" w:rsidRDefault="00DE098A">
      <w:pPr>
        <w:pStyle w:val="FootnoteText"/>
      </w:pPr>
      <w:r>
        <w:rPr>
          <w:rStyle w:val="FootnoteReference"/>
        </w:rPr>
        <w:footnoteRef/>
      </w:r>
      <w:r>
        <w:t xml:space="preserve"> </w:t>
      </w:r>
      <w:r w:rsidRPr="0009382B">
        <w:rPr>
          <w:sz w:val="18"/>
        </w:rPr>
        <w:t>National Procurement</w:t>
      </w:r>
      <w:r>
        <w:rPr>
          <w:sz w:val="18"/>
        </w:rPr>
        <w:t xml:space="preserve"> noted a steady improvement in the overall quality of bids.</w:t>
      </w:r>
    </w:p>
  </w:footnote>
  <w:footnote w:id="16">
    <w:p w14:paraId="64A526DB" w14:textId="35C309BB" w:rsidR="00DE098A" w:rsidRDefault="00DE098A" w:rsidP="001E1B5B">
      <w:pPr>
        <w:pStyle w:val="FootnoteText"/>
      </w:pPr>
      <w:r>
        <w:rPr>
          <w:rStyle w:val="FootnoteReference"/>
        </w:rPr>
        <w:footnoteRef/>
      </w:r>
      <w:r>
        <w:t xml:space="preserve"> </w:t>
      </w:r>
      <w:r w:rsidRPr="00F0558C">
        <w:rPr>
          <w:sz w:val="18"/>
        </w:rPr>
        <w:t>National Procurement</w:t>
      </w:r>
      <w:r>
        <w:rPr>
          <w:sz w:val="18"/>
        </w:rPr>
        <w:t>.</w:t>
      </w:r>
    </w:p>
  </w:footnote>
  <w:footnote w:id="17">
    <w:p w14:paraId="10749426" w14:textId="7E06D2B0" w:rsidR="00DE098A" w:rsidRPr="00EB061F" w:rsidRDefault="00DE098A">
      <w:pPr>
        <w:pStyle w:val="FootnoteText"/>
        <w:rPr>
          <w:sz w:val="18"/>
        </w:rPr>
      </w:pPr>
      <w:r>
        <w:rPr>
          <w:rStyle w:val="FootnoteReference"/>
        </w:rPr>
        <w:footnoteRef/>
      </w:r>
      <w:r>
        <w:t xml:space="preserve"> </w:t>
      </w:r>
      <w:r>
        <w:rPr>
          <w:sz w:val="18"/>
        </w:rPr>
        <w:t>Noted by DFAT and ILO</w:t>
      </w:r>
    </w:p>
  </w:footnote>
  <w:footnote w:id="18">
    <w:p w14:paraId="2F9E7451" w14:textId="39504A98" w:rsidR="00DE098A" w:rsidRDefault="00DE098A">
      <w:pPr>
        <w:pStyle w:val="FootnoteText"/>
      </w:pPr>
      <w:r>
        <w:rPr>
          <w:rStyle w:val="FootnoteReference"/>
        </w:rPr>
        <w:footnoteRef/>
      </w:r>
      <w:r>
        <w:t xml:space="preserve"> </w:t>
      </w:r>
      <w:r>
        <w:rPr>
          <w:sz w:val="18"/>
        </w:rPr>
        <w:t>Reiterated field visits and discussions with the local community. Field observations indicated significant increases in local development due to improved accessibility.</w:t>
      </w:r>
    </w:p>
  </w:footnote>
  <w:footnote w:id="19">
    <w:p w14:paraId="3DC41FE7" w14:textId="482846A3" w:rsidR="00DE098A" w:rsidRPr="006C2547" w:rsidRDefault="00DE098A">
      <w:pPr>
        <w:pStyle w:val="FootnoteText"/>
        <w:rPr>
          <w:sz w:val="18"/>
        </w:rPr>
      </w:pPr>
      <w:r>
        <w:rPr>
          <w:rStyle w:val="FootnoteReference"/>
        </w:rPr>
        <w:footnoteRef/>
      </w:r>
      <w:r>
        <w:t xml:space="preserve"> </w:t>
      </w:r>
      <w:r>
        <w:rPr>
          <w:sz w:val="18"/>
        </w:rPr>
        <w:t>Focus group discussion with regional coordinators</w:t>
      </w:r>
    </w:p>
  </w:footnote>
  <w:footnote w:id="20">
    <w:p w14:paraId="359B44D4" w14:textId="22EF5D5F" w:rsidR="00DE098A" w:rsidRPr="00BD3046" w:rsidRDefault="00DE098A">
      <w:pPr>
        <w:pStyle w:val="FootnoteText"/>
        <w:rPr>
          <w:sz w:val="18"/>
        </w:rPr>
      </w:pPr>
      <w:r>
        <w:rPr>
          <w:rStyle w:val="FootnoteReference"/>
        </w:rPr>
        <w:footnoteRef/>
      </w:r>
      <w:r>
        <w:t xml:space="preserve"> </w:t>
      </w:r>
      <w:r>
        <w:rPr>
          <w:sz w:val="18"/>
        </w:rPr>
        <w:t xml:space="preserve">This was the most common issue raised by key informants across all sectors – government, donors, community and business </w:t>
      </w:r>
      <w:r>
        <w:rPr>
          <w:rFonts w:ascii="Calibri" w:hAnsi="Calibri" w:cs="Calibri"/>
          <w:sz w:val="18"/>
        </w:rPr>
        <w:t>–</w:t>
      </w:r>
      <w:r>
        <w:rPr>
          <w:sz w:val="18"/>
        </w:rPr>
        <w:t xml:space="preserve"> and has developed into a significant issue which could have major ramifications if unresolved. </w:t>
      </w:r>
    </w:p>
  </w:footnote>
  <w:footnote w:id="21">
    <w:p w14:paraId="6EBA9D29" w14:textId="1755D824" w:rsidR="00DE098A" w:rsidRPr="00BD3046" w:rsidRDefault="00DE098A">
      <w:pPr>
        <w:pStyle w:val="FootnoteText"/>
        <w:rPr>
          <w:sz w:val="18"/>
        </w:rPr>
      </w:pPr>
      <w:r>
        <w:rPr>
          <w:rStyle w:val="FootnoteReference"/>
        </w:rPr>
        <w:footnoteRef/>
      </w:r>
      <w:r>
        <w:t xml:space="preserve"> </w:t>
      </w:r>
      <w:r>
        <w:rPr>
          <w:sz w:val="18"/>
        </w:rPr>
        <w:t>Some key informants stated that even allocating all the staff under the Subsidiary Arrangement would not meet the needs of the program. Some quoted in the order of 100 supervising engineers required to oversee rehabilitation and maintenance under the RRMPIS.</w:t>
      </w:r>
    </w:p>
  </w:footnote>
  <w:footnote w:id="22">
    <w:p w14:paraId="5FFEE929" w14:textId="51127B3E" w:rsidR="00DE098A" w:rsidRDefault="00DE098A">
      <w:pPr>
        <w:pStyle w:val="FootnoteText"/>
      </w:pPr>
      <w:r>
        <w:rPr>
          <w:rStyle w:val="FootnoteReference"/>
        </w:rPr>
        <w:footnoteRef/>
      </w:r>
      <w:r>
        <w:t xml:space="preserve"> </w:t>
      </w:r>
      <w:r w:rsidRPr="0033613F">
        <w:rPr>
          <w:sz w:val="18"/>
        </w:rPr>
        <w:t>For</w:t>
      </w:r>
      <w:r>
        <w:rPr>
          <w:sz w:val="18"/>
        </w:rPr>
        <w:t xml:space="preserve"> instance, DRBFC estimated it needs another nine staff to manage planning and design work. They currently have four.</w:t>
      </w:r>
    </w:p>
  </w:footnote>
  <w:footnote w:id="23">
    <w:p w14:paraId="7D815BEC" w14:textId="1D709EA7" w:rsidR="00DE098A" w:rsidRDefault="00DE098A">
      <w:pPr>
        <w:pStyle w:val="FootnoteText"/>
      </w:pPr>
      <w:r>
        <w:rPr>
          <w:rStyle w:val="FootnoteReference"/>
        </w:rPr>
        <w:footnoteRef/>
      </w:r>
      <w:r>
        <w:t xml:space="preserve"> </w:t>
      </w:r>
      <w:r w:rsidRPr="00B365C3">
        <w:rPr>
          <w:sz w:val="18"/>
        </w:rPr>
        <w:t>The average delay was reported as between 6</w:t>
      </w:r>
      <w:r w:rsidRPr="00B365C3">
        <w:rPr>
          <w:rFonts w:ascii="Calibri" w:hAnsi="Calibri" w:cs="Calibri"/>
          <w:sz w:val="18"/>
        </w:rPr>
        <w:t>–</w:t>
      </w:r>
      <w:r w:rsidRPr="00B365C3">
        <w:rPr>
          <w:sz w:val="18"/>
        </w:rPr>
        <w:t>7 months, but some contractors have reported that they were successfully paid after 1-2 months</w:t>
      </w:r>
      <w:r>
        <w:rPr>
          <w:sz w:val="18"/>
        </w:rPr>
        <w:t>.</w:t>
      </w:r>
    </w:p>
  </w:footnote>
  <w:footnote w:id="24">
    <w:p w14:paraId="64B1F9D2" w14:textId="098F9D82" w:rsidR="00DE098A" w:rsidRDefault="00DE098A">
      <w:pPr>
        <w:pStyle w:val="FootnoteText"/>
      </w:pPr>
      <w:r>
        <w:rPr>
          <w:rStyle w:val="FootnoteReference"/>
        </w:rPr>
        <w:footnoteRef/>
      </w:r>
      <w:r>
        <w:t xml:space="preserve"> </w:t>
      </w:r>
      <w:r w:rsidRPr="003A5B8F">
        <w:rPr>
          <w:sz w:val="18"/>
        </w:rPr>
        <w:t xml:space="preserve">Many community members approached the Review team during fieldwork stating they had not been paid since commencing routine maintenance.  </w:t>
      </w:r>
    </w:p>
  </w:footnote>
  <w:footnote w:id="25">
    <w:p w14:paraId="6B89BE2D" w14:textId="3B94953A" w:rsidR="00DE098A" w:rsidRPr="00740592" w:rsidRDefault="00DE098A" w:rsidP="00B23FF5">
      <w:pPr>
        <w:pStyle w:val="FootnoteText"/>
        <w:rPr>
          <w:sz w:val="18"/>
        </w:rPr>
      </w:pPr>
      <w:r>
        <w:rPr>
          <w:rStyle w:val="FootnoteReference"/>
        </w:rPr>
        <w:footnoteRef/>
      </w:r>
      <w:r>
        <w:t xml:space="preserve"> </w:t>
      </w:r>
      <w:r w:rsidRPr="00740592">
        <w:rPr>
          <w:sz w:val="18"/>
        </w:rPr>
        <w:t>R4D-SP Training and Capacity Development Framework and Plan</w:t>
      </w:r>
      <w:r>
        <w:rPr>
          <w:sz w:val="18"/>
        </w:rPr>
        <w:t>.</w:t>
      </w:r>
    </w:p>
  </w:footnote>
  <w:footnote w:id="26">
    <w:p w14:paraId="6C656856" w14:textId="35AF034B" w:rsidR="00DE098A" w:rsidRDefault="00DE098A">
      <w:pPr>
        <w:pStyle w:val="FootnoteText"/>
      </w:pPr>
      <w:r>
        <w:rPr>
          <w:rStyle w:val="FootnoteReference"/>
        </w:rPr>
        <w:footnoteRef/>
      </w:r>
      <w:r>
        <w:t xml:space="preserve"> </w:t>
      </w:r>
      <w:r w:rsidRPr="006036B6">
        <w:rPr>
          <w:sz w:val="18"/>
        </w:rPr>
        <w:t>FGD with ILO technical staff</w:t>
      </w:r>
    </w:p>
  </w:footnote>
  <w:footnote w:id="27">
    <w:p w14:paraId="22BCF77F" w14:textId="77777777" w:rsidR="00DE098A" w:rsidRPr="00EB212E" w:rsidRDefault="00DE098A" w:rsidP="001626AB">
      <w:pPr>
        <w:pStyle w:val="FootnoteText"/>
        <w:rPr>
          <w:sz w:val="18"/>
        </w:rPr>
      </w:pPr>
      <w:r>
        <w:rPr>
          <w:rStyle w:val="FootnoteReference"/>
        </w:rPr>
        <w:footnoteRef/>
      </w:r>
      <w:r>
        <w:t xml:space="preserve"> </w:t>
      </w:r>
      <w:r w:rsidRPr="00EB212E">
        <w:rPr>
          <w:sz w:val="18"/>
        </w:rPr>
        <w:t>http://seedsoflifetimor.org/wp-content/uploads/2012/12/Geology-and-Soils-in-Timor-LesteA4.pdf</w:t>
      </w:r>
    </w:p>
  </w:footnote>
  <w:footnote w:id="28">
    <w:p w14:paraId="466F9A34" w14:textId="77777777" w:rsidR="00DE098A" w:rsidRPr="00E22495" w:rsidRDefault="00DE098A" w:rsidP="001626AB">
      <w:pPr>
        <w:pStyle w:val="FootnoteText"/>
      </w:pPr>
      <w:r w:rsidRPr="00EB212E">
        <w:rPr>
          <w:rStyle w:val="FootnoteReference"/>
          <w:sz w:val="18"/>
        </w:rPr>
        <w:footnoteRef/>
      </w:r>
      <w:r w:rsidRPr="00EB212E">
        <w:rPr>
          <w:sz w:val="18"/>
        </w:rPr>
        <w:t xml:space="preserve"> http://thinkhazard.org/en/report/242-timor-leste/LS</w:t>
      </w:r>
    </w:p>
  </w:footnote>
  <w:footnote w:id="29">
    <w:p w14:paraId="26F1635D" w14:textId="02F7E4DE" w:rsidR="00DE098A" w:rsidRDefault="00DE098A">
      <w:pPr>
        <w:pStyle w:val="FootnoteText"/>
      </w:pPr>
      <w:r>
        <w:rPr>
          <w:rStyle w:val="FootnoteReference"/>
        </w:rPr>
        <w:footnoteRef/>
      </w:r>
      <w:r>
        <w:t xml:space="preserve"> </w:t>
      </w:r>
      <w:r w:rsidRPr="0083411C">
        <w:rPr>
          <w:sz w:val="18"/>
        </w:rPr>
        <w:t>Civil Service Commission key informant interview</w:t>
      </w:r>
    </w:p>
  </w:footnote>
  <w:footnote w:id="30">
    <w:p w14:paraId="1FB4AE77" w14:textId="4D1855EE" w:rsidR="00DE098A" w:rsidRPr="00B912E6" w:rsidRDefault="00DE098A">
      <w:pPr>
        <w:pStyle w:val="FootnoteText"/>
        <w:rPr>
          <w:sz w:val="18"/>
        </w:rPr>
      </w:pPr>
      <w:r>
        <w:rPr>
          <w:rStyle w:val="FootnoteReference"/>
        </w:rPr>
        <w:footnoteRef/>
      </w:r>
      <w:r>
        <w:t xml:space="preserve"> </w:t>
      </w:r>
      <w:r w:rsidRPr="00BB1C0B">
        <w:rPr>
          <w:sz w:val="18"/>
        </w:rPr>
        <w:t xml:space="preserve">Some staff interviewed reported that they were </w:t>
      </w:r>
      <w:r>
        <w:rPr>
          <w:sz w:val="18"/>
        </w:rPr>
        <w:t xml:space="preserve">in R4D positions </w:t>
      </w:r>
      <w:r w:rsidRPr="00BB1C0B">
        <w:rPr>
          <w:sz w:val="18"/>
        </w:rPr>
        <w:t xml:space="preserve">but </w:t>
      </w:r>
      <w:r>
        <w:rPr>
          <w:sz w:val="18"/>
        </w:rPr>
        <w:t xml:space="preserve">contracted to and </w:t>
      </w:r>
      <w:r w:rsidRPr="00BB1C0B">
        <w:rPr>
          <w:sz w:val="18"/>
        </w:rPr>
        <w:t>being paid by R4D-SP. In some instances it was not clear to the Review Team which staff were being paid by government and which were being paid by R4D-SP.</w:t>
      </w:r>
    </w:p>
  </w:footnote>
  <w:footnote w:id="31">
    <w:p w14:paraId="150CF447" w14:textId="39A55AA9" w:rsidR="00DE098A" w:rsidRDefault="00DE098A">
      <w:pPr>
        <w:pStyle w:val="FootnoteText"/>
      </w:pPr>
      <w:r>
        <w:rPr>
          <w:rStyle w:val="FootnoteReference"/>
        </w:rPr>
        <w:footnoteRef/>
      </w:r>
      <w:r>
        <w:t xml:space="preserve"> </w:t>
      </w:r>
      <w:r w:rsidRPr="00BB1C0B">
        <w:rPr>
          <w:sz w:val="18"/>
        </w:rPr>
        <w:t xml:space="preserve">Roads for Development: 2018 Situation Update – 5 November, </w:t>
      </w:r>
      <w:r>
        <w:rPr>
          <w:sz w:val="18"/>
        </w:rPr>
        <w:t xml:space="preserve">progress reporting </w:t>
      </w:r>
      <w:r w:rsidRPr="00BB1C0B">
        <w:rPr>
          <w:sz w:val="18"/>
        </w:rPr>
        <w:t>to DFAT from the Partnership for Human Development</w:t>
      </w:r>
    </w:p>
  </w:footnote>
  <w:footnote w:id="32">
    <w:p w14:paraId="7F8FE18B" w14:textId="584A8462" w:rsidR="00DE098A" w:rsidRDefault="00DE098A">
      <w:pPr>
        <w:pStyle w:val="FootnoteText"/>
      </w:pPr>
      <w:r>
        <w:rPr>
          <w:rStyle w:val="FootnoteReference"/>
        </w:rPr>
        <w:footnoteRef/>
      </w:r>
      <w:r>
        <w:t xml:space="preserve"> </w:t>
      </w:r>
      <w:r w:rsidRPr="00F0558C">
        <w:rPr>
          <w:sz w:val="18"/>
        </w:rPr>
        <w:t>DFAT</w:t>
      </w:r>
      <w:r>
        <w:rPr>
          <w:sz w:val="18"/>
        </w:rPr>
        <w:t xml:space="preserve"> key informant interview</w:t>
      </w:r>
    </w:p>
  </w:footnote>
  <w:footnote w:id="33">
    <w:p w14:paraId="1D418979" w14:textId="5B96907B" w:rsidR="00DE098A" w:rsidRPr="004978B7" w:rsidRDefault="00DE098A">
      <w:pPr>
        <w:pStyle w:val="FootnoteText"/>
        <w:rPr>
          <w:sz w:val="18"/>
        </w:rPr>
      </w:pPr>
      <w:r>
        <w:rPr>
          <w:rStyle w:val="FootnoteReference"/>
        </w:rPr>
        <w:footnoteRef/>
      </w:r>
      <w:r>
        <w:t xml:space="preserve"> </w:t>
      </w:r>
      <w:r w:rsidRPr="00CF41B4">
        <w:rPr>
          <w:sz w:val="18"/>
        </w:rPr>
        <w:t xml:space="preserve">The </w:t>
      </w:r>
      <w:r w:rsidRPr="004978B7">
        <w:rPr>
          <w:sz w:val="18"/>
        </w:rPr>
        <w:t xml:space="preserve">EU, through ERA-AF, </w:t>
      </w:r>
      <w:r>
        <w:rPr>
          <w:sz w:val="18"/>
        </w:rPr>
        <w:t>is</w:t>
      </w:r>
      <w:r w:rsidRPr="004978B7">
        <w:rPr>
          <w:sz w:val="18"/>
        </w:rPr>
        <w:t xml:space="preserve"> supporting some rural roads in Ba</w:t>
      </w:r>
      <w:r>
        <w:rPr>
          <w:sz w:val="18"/>
        </w:rPr>
        <w:t>u</w:t>
      </w:r>
      <w:r w:rsidRPr="004978B7">
        <w:rPr>
          <w:sz w:val="18"/>
        </w:rPr>
        <w:t>cau (</w:t>
      </w:r>
      <w:r>
        <w:rPr>
          <w:sz w:val="18"/>
        </w:rPr>
        <w:t xml:space="preserve">the </w:t>
      </w:r>
      <w:r w:rsidRPr="004978B7">
        <w:rPr>
          <w:sz w:val="18"/>
        </w:rPr>
        <w:t xml:space="preserve">target </w:t>
      </w:r>
      <w:r>
        <w:rPr>
          <w:sz w:val="18"/>
        </w:rPr>
        <w:t>is</w:t>
      </w:r>
      <w:r w:rsidRPr="004978B7">
        <w:rPr>
          <w:sz w:val="18"/>
        </w:rPr>
        <w:t xml:space="preserve"> 90km of road rehabilitation, using </w:t>
      </w:r>
      <w:r>
        <w:rPr>
          <w:sz w:val="18"/>
        </w:rPr>
        <w:t>Labour Based Methods</w:t>
      </w:r>
      <w:r w:rsidRPr="004978B7">
        <w:rPr>
          <w:sz w:val="18"/>
        </w:rPr>
        <w:t>), and</w:t>
      </w:r>
      <w:r>
        <w:rPr>
          <w:sz w:val="18"/>
        </w:rPr>
        <w:t xml:space="preserve"> has</w:t>
      </w:r>
      <w:r w:rsidRPr="004978B7">
        <w:rPr>
          <w:sz w:val="18"/>
        </w:rPr>
        <w:t xml:space="preserve"> built 140km of rural roads in six districts through ERA 1</w:t>
      </w:r>
      <w:r>
        <w:rPr>
          <w:sz w:val="18"/>
        </w:rPr>
        <w:t xml:space="preserve">. </w:t>
      </w:r>
      <w:r w:rsidRPr="004978B7">
        <w:rPr>
          <w:sz w:val="18"/>
        </w:rPr>
        <w:t>ADB, with EU funding, is going to rehabilitate 44km of municipal roads in coffee production areas</w:t>
      </w:r>
      <w:r>
        <w:rPr>
          <w:sz w:val="18"/>
        </w:rPr>
        <w:t>.</w:t>
      </w:r>
    </w:p>
  </w:footnote>
  <w:footnote w:id="34">
    <w:p w14:paraId="23B1031B" w14:textId="14EC2FC5" w:rsidR="00DE098A" w:rsidRDefault="00DE098A">
      <w:pPr>
        <w:pStyle w:val="FootnoteText"/>
      </w:pPr>
      <w:r>
        <w:rPr>
          <w:rStyle w:val="FootnoteReference"/>
        </w:rPr>
        <w:footnoteRef/>
      </w:r>
      <w:r>
        <w:t xml:space="preserve"> </w:t>
      </w:r>
      <w:r>
        <w:rPr>
          <w:sz w:val="18"/>
        </w:rPr>
        <w:t xml:space="preserve">Focus group discussions revealed that the </w:t>
      </w:r>
      <w:r w:rsidRPr="003F1ACC">
        <w:rPr>
          <w:sz w:val="18"/>
        </w:rPr>
        <w:t>GoTL</w:t>
      </w:r>
      <w:r>
        <w:rPr>
          <w:sz w:val="18"/>
        </w:rPr>
        <w:t xml:space="preserve"> needs to establish an IT support unit to ensure the ongoing sustainability of the GIS and IT systems, including the implementation and support of the IRMIS.</w:t>
      </w:r>
    </w:p>
  </w:footnote>
  <w:footnote w:id="35">
    <w:p w14:paraId="27DB14EA" w14:textId="73C2F8F7" w:rsidR="00DE098A" w:rsidRPr="003F1ACC" w:rsidRDefault="00DE098A">
      <w:pPr>
        <w:pStyle w:val="FootnoteText"/>
        <w:rPr>
          <w:sz w:val="22"/>
        </w:rPr>
      </w:pPr>
      <w:r>
        <w:rPr>
          <w:rStyle w:val="FootnoteReference"/>
        </w:rPr>
        <w:footnoteRef/>
      </w:r>
      <w:r>
        <w:t xml:space="preserve"> </w:t>
      </w:r>
      <w:r w:rsidRPr="003F1ACC">
        <w:rPr>
          <w:sz w:val="18"/>
        </w:rPr>
        <w:t xml:space="preserve">Focus group discussion </w:t>
      </w:r>
      <w:r>
        <w:rPr>
          <w:sz w:val="18"/>
        </w:rPr>
        <w:t>with ILO support team.</w:t>
      </w:r>
    </w:p>
  </w:footnote>
  <w:footnote w:id="36">
    <w:p w14:paraId="6B7B9BA5" w14:textId="19D60934" w:rsidR="00DE098A" w:rsidRDefault="00DE098A">
      <w:pPr>
        <w:pStyle w:val="FootnoteText"/>
      </w:pPr>
      <w:r>
        <w:rPr>
          <w:rStyle w:val="FootnoteReference"/>
        </w:rPr>
        <w:footnoteRef/>
      </w:r>
      <w:r>
        <w:t xml:space="preserve"> </w:t>
      </w:r>
      <w:r w:rsidRPr="005D1AFB">
        <w:rPr>
          <w:sz w:val="18"/>
        </w:rPr>
        <w:t xml:space="preserve">ILO </w:t>
      </w:r>
      <w:r>
        <w:rPr>
          <w:sz w:val="18"/>
        </w:rPr>
        <w:t xml:space="preserve">senior management </w:t>
      </w:r>
      <w:r w:rsidRPr="005D1AFB">
        <w:rPr>
          <w:sz w:val="18"/>
        </w:rPr>
        <w:t>interview</w:t>
      </w:r>
      <w:r>
        <w:rPr>
          <w:sz w:val="18"/>
        </w:rPr>
        <w:t>.</w:t>
      </w:r>
    </w:p>
  </w:footnote>
  <w:footnote w:id="37">
    <w:p w14:paraId="503E9123" w14:textId="432BD1E7" w:rsidR="00DE098A" w:rsidRPr="004978B7" w:rsidRDefault="00DE098A">
      <w:pPr>
        <w:pStyle w:val="FootnoteText"/>
        <w:rPr>
          <w:sz w:val="18"/>
        </w:rPr>
      </w:pPr>
      <w:r>
        <w:rPr>
          <w:rStyle w:val="FootnoteReference"/>
        </w:rPr>
        <w:footnoteRef/>
      </w:r>
      <w:r>
        <w:t xml:space="preserve"> </w:t>
      </w:r>
      <w:r w:rsidRPr="00CF41B4">
        <w:rPr>
          <w:sz w:val="18"/>
        </w:rPr>
        <w:t>T</w:t>
      </w:r>
      <w:r w:rsidRPr="004978B7">
        <w:rPr>
          <w:sz w:val="18"/>
        </w:rPr>
        <w:t>hrough the EU-funded ERA program,</w:t>
      </w:r>
      <w:r>
        <w:rPr>
          <w:sz w:val="18"/>
        </w:rPr>
        <w:t xml:space="preserve"> implemented by ILO.</w:t>
      </w:r>
    </w:p>
  </w:footnote>
  <w:footnote w:id="38">
    <w:p w14:paraId="5D81D3F3" w14:textId="6076FA48" w:rsidR="00DE098A" w:rsidRPr="004978B7" w:rsidRDefault="00DE098A">
      <w:pPr>
        <w:pStyle w:val="FootnoteText"/>
        <w:rPr>
          <w:sz w:val="18"/>
        </w:rPr>
      </w:pPr>
      <w:r>
        <w:rPr>
          <w:rStyle w:val="FootnoteReference"/>
        </w:rPr>
        <w:footnoteRef/>
      </w:r>
      <w:r>
        <w:t xml:space="preserve"> </w:t>
      </w:r>
      <w:r w:rsidRPr="004978B7">
        <w:rPr>
          <w:sz w:val="18"/>
        </w:rPr>
        <w:t>DFAT and ILO interviews</w:t>
      </w:r>
      <w:r>
        <w:rPr>
          <w:sz w:val="18"/>
        </w:rPr>
        <w:t>.</w:t>
      </w:r>
    </w:p>
  </w:footnote>
  <w:footnote w:id="39">
    <w:p w14:paraId="1FACB11F" w14:textId="73495550" w:rsidR="00DE098A" w:rsidRPr="009554B1" w:rsidRDefault="00DE098A">
      <w:pPr>
        <w:pStyle w:val="FootnoteText"/>
        <w:rPr>
          <w:sz w:val="18"/>
        </w:rPr>
      </w:pPr>
      <w:r>
        <w:rPr>
          <w:rStyle w:val="FootnoteReference"/>
        </w:rPr>
        <w:footnoteRef/>
      </w:r>
      <w:r>
        <w:t xml:space="preserve"> </w:t>
      </w:r>
      <w:r>
        <w:rPr>
          <w:sz w:val="18"/>
        </w:rPr>
        <w:t>A supportive enabling environment consists of having supportive leadership, governance, policies, systems and resources in place to ensure the program operates as efficiently and effectively as possible with a high degree of predictability.</w:t>
      </w:r>
    </w:p>
  </w:footnote>
  <w:footnote w:id="40">
    <w:p w14:paraId="7151759F" w14:textId="45BC9C93" w:rsidR="00DE098A" w:rsidRDefault="00DE098A">
      <w:pPr>
        <w:pStyle w:val="FootnoteText"/>
      </w:pPr>
      <w:r>
        <w:rPr>
          <w:rStyle w:val="FootnoteReference"/>
        </w:rPr>
        <w:footnoteRef/>
      </w:r>
      <w:r>
        <w:t xml:space="preserve"> </w:t>
      </w:r>
      <w:r>
        <w:rPr>
          <w:sz w:val="18"/>
        </w:rPr>
        <w:t xml:space="preserve">Acknowledged by ILO staff during interviews. </w:t>
      </w:r>
    </w:p>
  </w:footnote>
  <w:footnote w:id="41">
    <w:p w14:paraId="29A7D744" w14:textId="70C7E463" w:rsidR="00DE098A" w:rsidRPr="006036B6" w:rsidRDefault="00DE098A">
      <w:pPr>
        <w:pStyle w:val="FootnoteText"/>
        <w:rPr>
          <w:sz w:val="18"/>
        </w:rPr>
      </w:pPr>
      <w:r>
        <w:rPr>
          <w:rStyle w:val="FootnoteReference"/>
        </w:rPr>
        <w:footnoteRef/>
      </w:r>
      <w:r>
        <w:t xml:space="preserve"> </w:t>
      </w:r>
      <w:r>
        <w:rPr>
          <w:sz w:val="18"/>
        </w:rPr>
        <w:t>The Municipal President in Bobonaro stated that the 8</w:t>
      </w:r>
      <w:r w:rsidRPr="006036B6">
        <w:rPr>
          <w:sz w:val="18"/>
          <w:vertAlign w:val="superscript"/>
        </w:rPr>
        <w:t>th</w:t>
      </w:r>
      <w:r>
        <w:rPr>
          <w:sz w:val="18"/>
        </w:rPr>
        <w:t xml:space="preserve"> Constitutional Government wants the decentralisation law reviewed and revised. He was hopeful that this would occur. </w:t>
      </w:r>
    </w:p>
  </w:footnote>
  <w:footnote w:id="42">
    <w:p w14:paraId="4D009935" w14:textId="27C004AC" w:rsidR="00DE098A" w:rsidRPr="009D677D" w:rsidRDefault="00DE098A" w:rsidP="009D677D">
      <w:pPr>
        <w:pStyle w:val="FootnoteText"/>
        <w:rPr>
          <w:sz w:val="18"/>
        </w:rPr>
      </w:pPr>
      <w:r>
        <w:rPr>
          <w:rStyle w:val="FootnoteReference"/>
        </w:rPr>
        <w:footnoteRef/>
      </w:r>
      <w:r>
        <w:t xml:space="preserve"> </w:t>
      </w:r>
      <w:r w:rsidRPr="009D677D">
        <w:rPr>
          <w:sz w:val="18"/>
        </w:rPr>
        <w:t>This has been a recent focus for ILO</w:t>
      </w:r>
      <w:r>
        <w:rPr>
          <w:sz w:val="18"/>
        </w:rPr>
        <w:t xml:space="preserve"> according to the chief technical adviser.</w:t>
      </w:r>
    </w:p>
  </w:footnote>
  <w:footnote w:id="43">
    <w:p w14:paraId="2ADA9D7E" w14:textId="77777777" w:rsidR="00DE098A" w:rsidRPr="009D677D" w:rsidRDefault="00DE098A" w:rsidP="00170E62">
      <w:pPr>
        <w:pStyle w:val="FootnoteText"/>
        <w:rPr>
          <w:sz w:val="18"/>
        </w:rPr>
      </w:pPr>
      <w:r>
        <w:rPr>
          <w:rStyle w:val="FootnoteReference"/>
        </w:rPr>
        <w:footnoteRef/>
      </w:r>
      <w:r>
        <w:t xml:space="preserve"> </w:t>
      </w:r>
      <w:r w:rsidRPr="009D677D">
        <w:rPr>
          <w:sz w:val="18"/>
        </w:rPr>
        <w:t xml:space="preserve">See </w:t>
      </w:r>
      <w:hyperlink r:id="rId2" w:history="1">
        <w:r w:rsidRPr="00513CF3">
          <w:rPr>
            <w:rStyle w:val="Hyperlink"/>
            <w:rFonts w:asciiTheme="minorHAnsi" w:hAnsiTheme="minorHAnsi"/>
            <w:sz w:val="18"/>
          </w:rPr>
          <w:t>https://www.mckinsey.com/business-functions/strategy-and-corporate-finance/our-insights/enduring-ideas-the-7-s-framework</w:t>
        </w:r>
      </w:hyperlink>
      <w:r>
        <w:rPr>
          <w:sz w:val="18"/>
        </w:rPr>
        <w:t xml:space="preserve"> </w:t>
      </w:r>
    </w:p>
  </w:footnote>
  <w:footnote w:id="44">
    <w:p w14:paraId="1C4C2F2A" w14:textId="038CBDD6" w:rsidR="00DE098A" w:rsidRDefault="00DE098A">
      <w:pPr>
        <w:pStyle w:val="FootnoteText"/>
      </w:pPr>
      <w:r>
        <w:rPr>
          <w:rStyle w:val="FootnoteReference"/>
        </w:rPr>
        <w:footnoteRef/>
      </w:r>
      <w:r>
        <w:t xml:space="preserve"> </w:t>
      </w:r>
      <w:r w:rsidRPr="006D7097">
        <w:rPr>
          <w:sz w:val="18"/>
        </w:rPr>
        <w:t>It was noted that personnel in procurement found it difficult to deal with the existing pipeline of activity.</w:t>
      </w:r>
      <w:r>
        <w:rPr>
          <w:sz w:val="18"/>
        </w:rPr>
        <w:t xml:space="preserve"> Increases in capital funding for road contracts will require commensurate increases in staffing across a wide range of service areas to meet annual expenditure targets.</w:t>
      </w:r>
    </w:p>
  </w:footnote>
  <w:footnote w:id="45">
    <w:p w14:paraId="4B60D71A" w14:textId="77777777" w:rsidR="00DE098A" w:rsidRPr="009D677D" w:rsidRDefault="00DE098A" w:rsidP="00E92F5C">
      <w:pPr>
        <w:pStyle w:val="FootnoteText"/>
        <w:rPr>
          <w:sz w:val="18"/>
        </w:rPr>
      </w:pPr>
      <w:r>
        <w:rPr>
          <w:rStyle w:val="FootnoteReference"/>
        </w:rPr>
        <w:footnoteRef/>
      </w:r>
      <w:r>
        <w:t xml:space="preserve"> </w:t>
      </w:r>
      <w:r w:rsidRPr="009D677D">
        <w:rPr>
          <w:sz w:val="18"/>
        </w:rPr>
        <w:t xml:space="preserve">See </w:t>
      </w:r>
      <w:hyperlink r:id="rId3" w:history="1">
        <w:r w:rsidRPr="00513CF3">
          <w:rPr>
            <w:rStyle w:val="Hyperlink"/>
            <w:rFonts w:asciiTheme="minorHAnsi" w:hAnsiTheme="minorHAnsi"/>
            <w:sz w:val="18"/>
          </w:rPr>
          <w:t>https://www.mckinsey.com/business-functions/strategy-and-corporate-finance/our-insights/enduring-ideas-the-7-s-framework</w:t>
        </w:r>
      </w:hyperlink>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6E80E" w14:textId="77777777" w:rsidR="00DE098A" w:rsidRDefault="00DE098A" w:rsidP="00B5282C">
    <w:pPr>
      <w:pStyle w:val="BodyText"/>
    </w:pPr>
    <w:r>
      <w:rPr>
        <w:i/>
      </w:rPr>
      <w:t xml:space="preserve">Pacific Women </w:t>
    </w:r>
    <w:r>
      <w:t>PNG Country Plan</w:t>
    </w:r>
    <w:r w:rsidRPr="00E07499">
      <w:t xml:space="preserve"> (2015–2020)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6331A" w14:textId="77777777" w:rsidR="00B333AA" w:rsidRDefault="00B33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11F51" w14:textId="77777777" w:rsidR="00DE098A" w:rsidRPr="00D523EE" w:rsidRDefault="00DE098A" w:rsidP="004365FF">
    <w:pPr>
      <w:pStyle w:val="Header"/>
    </w:pPr>
    <w:r w:rsidRPr="00D523EE">
      <w:rPr>
        <w:i/>
      </w:rPr>
      <w:t>Pacific Women</w:t>
    </w:r>
    <w:r w:rsidRPr="00D523EE">
      <w:t xml:space="preserve"> Papua New Guinea Country Plan (2014–2018)</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487D0" w14:textId="4A3B9B5A" w:rsidR="00DE098A" w:rsidRPr="00FC3AE5" w:rsidRDefault="00DE098A" w:rsidP="002E43F3">
    <w:pPr>
      <w:pStyle w:val="Header"/>
      <w:tabs>
        <w:tab w:val="left" w:pos="1701"/>
      </w:tabs>
      <w:rPr>
        <w:lang w:val="en-US"/>
      </w:rPr>
    </w:pPr>
    <w:r>
      <w:rPr>
        <w:lang w:val="en-US"/>
      </w:rPr>
      <w:t>Roads for Development (R4D) Support Program - Mid Term Review August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7A2644"/>
    <w:lvl w:ilvl="0">
      <w:start w:val="1"/>
      <w:numFmt w:val="bullet"/>
      <w:pStyle w:val="ListBullet"/>
      <w:lvlText w:val=""/>
      <w:lvlJc w:val="left"/>
      <w:pPr>
        <w:ind w:left="360" w:hanging="360"/>
      </w:pPr>
      <w:rPr>
        <w:rFonts w:ascii="Wingdings" w:hAnsi="Wingdings" w:hint="default"/>
        <w:color w:val="009F93"/>
      </w:rPr>
    </w:lvl>
  </w:abstractNum>
  <w:abstractNum w:abstractNumId="1" w15:restartNumberingAfterBreak="0">
    <w:nsid w:val="000274EE"/>
    <w:multiLevelType w:val="hybridMultilevel"/>
    <w:tmpl w:val="929CE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65A34"/>
    <w:multiLevelType w:val="hybridMultilevel"/>
    <w:tmpl w:val="8FFAF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10169"/>
    <w:multiLevelType w:val="hybridMultilevel"/>
    <w:tmpl w:val="808E67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AF3B06"/>
    <w:multiLevelType w:val="hybridMultilevel"/>
    <w:tmpl w:val="CCBA8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F7555"/>
    <w:multiLevelType w:val="hybridMultilevel"/>
    <w:tmpl w:val="E4FC1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BD7B22"/>
    <w:multiLevelType w:val="hybridMultilevel"/>
    <w:tmpl w:val="28801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996560"/>
    <w:multiLevelType w:val="hybridMultilevel"/>
    <w:tmpl w:val="653A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61B7A"/>
    <w:multiLevelType w:val="hybridMultilevel"/>
    <w:tmpl w:val="8DE28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2230A"/>
    <w:multiLevelType w:val="hybridMultilevel"/>
    <w:tmpl w:val="451CD7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8B51C0"/>
    <w:multiLevelType w:val="hybridMultilevel"/>
    <w:tmpl w:val="B72C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C2F85"/>
    <w:multiLevelType w:val="hybridMultilevel"/>
    <w:tmpl w:val="C694A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3594F"/>
    <w:multiLevelType w:val="hybridMultilevel"/>
    <w:tmpl w:val="E5C8D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11A05"/>
    <w:multiLevelType w:val="hybridMultilevel"/>
    <w:tmpl w:val="77E89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F36502"/>
    <w:multiLevelType w:val="hybridMultilevel"/>
    <w:tmpl w:val="F6A2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E310F"/>
    <w:multiLevelType w:val="hybridMultilevel"/>
    <w:tmpl w:val="ECC0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DE7238"/>
    <w:multiLevelType w:val="hybridMultilevel"/>
    <w:tmpl w:val="BAEC5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200F2E"/>
    <w:multiLevelType w:val="hybridMultilevel"/>
    <w:tmpl w:val="0C96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BE3247"/>
    <w:multiLevelType w:val="hybridMultilevel"/>
    <w:tmpl w:val="CCBA8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DB7A8E"/>
    <w:multiLevelType w:val="hybridMultilevel"/>
    <w:tmpl w:val="E08C0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885562"/>
    <w:multiLevelType w:val="hybridMultilevel"/>
    <w:tmpl w:val="D0B40C6C"/>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92767A"/>
    <w:multiLevelType w:val="hybridMultilevel"/>
    <w:tmpl w:val="960E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1E5CF9"/>
    <w:multiLevelType w:val="hybridMultilevel"/>
    <w:tmpl w:val="62DE4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70E2D"/>
    <w:multiLevelType w:val="hybridMultilevel"/>
    <w:tmpl w:val="12441E94"/>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063D9"/>
    <w:multiLevelType w:val="hybridMultilevel"/>
    <w:tmpl w:val="7A0C9624"/>
    <w:lvl w:ilvl="0" w:tplc="7C822B78">
      <w:start w:val="1"/>
      <w:numFmt w:val="bullet"/>
      <w:pStyle w:val="Bullets"/>
      <w:lvlText w:val=""/>
      <w:lvlJc w:val="left"/>
      <w:pPr>
        <w:tabs>
          <w:tab w:val="num" w:pos="454"/>
        </w:tabs>
        <w:ind w:left="454" w:hanging="341"/>
      </w:pPr>
      <w:rPr>
        <w:rFonts w:ascii="Symbol" w:hAnsi="Symbol" w:hint="default"/>
        <w:b w:val="0"/>
        <w:i w:val="0"/>
        <w:color w:val="BC1D43"/>
        <w:sz w:val="18"/>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AA9567D"/>
    <w:multiLevelType w:val="multilevel"/>
    <w:tmpl w:val="04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B7016E0"/>
    <w:multiLevelType w:val="hybridMultilevel"/>
    <w:tmpl w:val="35E85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126424"/>
    <w:multiLevelType w:val="hybridMultilevel"/>
    <w:tmpl w:val="E2C2B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C411FE"/>
    <w:multiLevelType w:val="hybridMultilevel"/>
    <w:tmpl w:val="E30011C8"/>
    <w:lvl w:ilvl="0" w:tplc="0C090001">
      <w:start w:val="1"/>
      <w:numFmt w:val="bullet"/>
      <w:lvlText w:val=""/>
      <w:lvlJc w:val="left"/>
      <w:pPr>
        <w:tabs>
          <w:tab w:val="num" w:pos="454"/>
        </w:tabs>
        <w:ind w:left="454" w:hanging="341"/>
      </w:pPr>
      <w:rPr>
        <w:rFonts w:ascii="Symbol" w:hAnsi="Symbol" w:hint="default"/>
        <w:b w:val="0"/>
        <w:i w:val="0"/>
        <w:color w:val="BC1D43"/>
        <w:sz w:val="18"/>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F841A47"/>
    <w:multiLevelType w:val="hybridMultilevel"/>
    <w:tmpl w:val="B262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C605F1"/>
    <w:multiLevelType w:val="hybridMultilevel"/>
    <w:tmpl w:val="0838AA3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0782F1F"/>
    <w:multiLevelType w:val="hybridMultilevel"/>
    <w:tmpl w:val="F6A2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163F43"/>
    <w:multiLevelType w:val="hybridMultilevel"/>
    <w:tmpl w:val="E08C0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337C8C"/>
    <w:multiLevelType w:val="hybridMultilevel"/>
    <w:tmpl w:val="4694F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D44FC9"/>
    <w:multiLevelType w:val="hybridMultilevel"/>
    <w:tmpl w:val="E3E66AE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8FE369D"/>
    <w:multiLevelType w:val="hybridMultilevel"/>
    <w:tmpl w:val="7242C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A458AC"/>
    <w:multiLevelType w:val="hybridMultilevel"/>
    <w:tmpl w:val="6BE46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3107EA"/>
    <w:multiLevelType w:val="hybridMultilevel"/>
    <w:tmpl w:val="1C0C5F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C2B052A"/>
    <w:multiLevelType w:val="hybridMultilevel"/>
    <w:tmpl w:val="7242C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4608E2"/>
    <w:multiLevelType w:val="hybridMultilevel"/>
    <w:tmpl w:val="604A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BB756B"/>
    <w:multiLevelType w:val="hybridMultilevel"/>
    <w:tmpl w:val="B6F694A4"/>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DE65E6D"/>
    <w:multiLevelType w:val="hybridMultilevel"/>
    <w:tmpl w:val="F0CEB5FC"/>
    <w:lvl w:ilvl="0" w:tplc="A72CE92E">
      <w:start w:val="1"/>
      <w:numFmt w:val="decimal"/>
      <w:pStyle w:val="Numbers"/>
      <w:lvlText w:val="%1."/>
      <w:lvlJc w:val="left"/>
      <w:pPr>
        <w:tabs>
          <w:tab w:val="num" w:pos="454"/>
        </w:tabs>
        <w:ind w:left="454" w:hanging="341"/>
      </w:pPr>
      <w:rPr>
        <w:rFonts w:ascii="Calibri" w:hAnsi="Calibri" w:hint="default"/>
        <w:b w:val="0"/>
        <w:i w:val="0"/>
        <w:color w:val="BC1D43"/>
        <w:sz w:val="18"/>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E464654"/>
    <w:multiLevelType w:val="hybridMultilevel"/>
    <w:tmpl w:val="F4D899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4A113AB"/>
    <w:multiLevelType w:val="hybridMultilevel"/>
    <w:tmpl w:val="C63A1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C173A2"/>
    <w:multiLevelType w:val="hybridMultilevel"/>
    <w:tmpl w:val="812CF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115315"/>
    <w:multiLevelType w:val="hybridMultilevel"/>
    <w:tmpl w:val="D8C2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E51CF9"/>
    <w:multiLevelType w:val="hybridMultilevel"/>
    <w:tmpl w:val="511AB580"/>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79F54E3"/>
    <w:multiLevelType w:val="hybridMultilevel"/>
    <w:tmpl w:val="CCBA8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4A6DF0"/>
    <w:multiLevelType w:val="hybridMultilevel"/>
    <w:tmpl w:val="F4D899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736714"/>
    <w:multiLevelType w:val="hybridMultilevel"/>
    <w:tmpl w:val="ECC0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98303E"/>
    <w:multiLevelType w:val="hybridMultilevel"/>
    <w:tmpl w:val="E510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D255B9"/>
    <w:multiLevelType w:val="hybridMultilevel"/>
    <w:tmpl w:val="7242C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517D71"/>
    <w:multiLevelType w:val="hybridMultilevel"/>
    <w:tmpl w:val="960E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91738C"/>
    <w:multiLevelType w:val="hybridMultilevel"/>
    <w:tmpl w:val="6BA4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945D55"/>
    <w:multiLevelType w:val="hybridMultilevel"/>
    <w:tmpl w:val="7B223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CA6E00"/>
    <w:multiLevelType w:val="hybridMultilevel"/>
    <w:tmpl w:val="960E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840E43"/>
    <w:multiLevelType w:val="hybridMultilevel"/>
    <w:tmpl w:val="F6A2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041DA5"/>
    <w:multiLevelType w:val="hybridMultilevel"/>
    <w:tmpl w:val="6FB6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066EEB"/>
    <w:multiLevelType w:val="hybridMultilevel"/>
    <w:tmpl w:val="7242C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0C0B9F"/>
    <w:multiLevelType w:val="hybridMultilevel"/>
    <w:tmpl w:val="05AAA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5512DD"/>
    <w:multiLevelType w:val="multilevel"/>
    <w:tmpl w:val="572A49B2"/>
    <w:lvl w:ilvl="0">
      <w:start w:val="1"/>
      <w:numFmt w:val="decimal"/>
      <w:pStyle w:val="Heading1"/>
      <w:lvlText w:val="%1"/>
      <w:lvlJc w:val="left"/>
      <w:pPr>
        <w:ind w:left="432" w:hanging="432"/>
      </w:pPr>
    </w:lvl>
    <w:lvl w:ilvl="1">
      <w:start w:val="1"/>
      <w:numFmt w:val="decimal"/>
      <w:pStyle w:val="Heading2"/>
      <w:lvlText w:val="%1.%2"/>
      <w:lvlJc w:val="left"/>
      <w:pPr>
        <w:ind w:left="171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1" w15:restartNumberingAfterBreak="0">
    <w:nsid w:val="617056ED"/>
    <w:multiLevelType w:val="hybridMultilevel"/>
    <w:tmpl w:val="2A52D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5F16D1"/>
    <w:multiLevelType w:val="hybridMultilevel"/>
    <w:tmpl w:val="C12C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C728E0"/>
    <w:multiLevelType w:val="hybridMultilevel"/>
    <w:tmpl w:val="BAEC5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48238A"/>
    <w:multiLevelType w:val="hybridMultilevel"/>
    <w:tmpl w:val="E08C0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6B4785"/>
    <w:multiLevelType w:val="hybridMultilevel"/>
    <w:tmpl w:val="D996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F17486"/>
    <w:multiLevelType w:val="hybridMultilevel"/>
    <w:tmpl w:val="E08C0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090496"/>
    <w:multiLevelType w:val="hybridMultilevel"/>
    <w:tmpl w:val="B262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3E015A"/>
    <w:multiLevelType w:val="hybridMultilevel"/>
    <w:tmpl w:val="3ED6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0724C4"/>
    <w:multiLevelType w:val="hybridMultilevel"/>
    <w:tmpl w:val="DBAAB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276BE6"/>
    <w:multiLevelType w:val="hybridMultilevel"/>
    <w:tmpl w:val="F6A24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B5374E"/>
    <w:multiLevelType w:val="hybridMultilevel"/>
    <w:tmpl w:val="342C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483A43"/>
    <w:multiLevelType w:val="hybridMultilevel"/>
    <w:tmpl w:val="DBAAB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D6E63AC"/>
    <w:multiLevelType w:val="hybridMultilevel"/>
    <w:tmpl w:val="30826AD8"/>
    <w:lvl w:ilvl="0" w:tplc="0C09000F">
      <w:start w:val="1"/>
      <w:numFmt w:val="decimal"/>
      <w:lvlText w:val="%1."/>
      <w:lvlJc w:val="left"/>
      <w:pPr>
        <w:tabs>
          <w:tab w:val="num" w:pos="454"/>
        </w:tabs>
        <w:ind w:left="454" w:hanging="341"/>
      </w:pPr>
      <w:rPr>
        <w:rFonts w:hint="default"/>
        <w:b w:val="0"/>
        <w:i w:val="0"/>
        <w:color w:val="BC1D43"/>
        <w:sz w:val="18"/>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E1608BC"/>
    <w:multiLevelType w:val="hybridMultilevel"/>
    <w:tmpl w:val="C694A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72352BE4"/>
    <w:multiLevelType w:val="hybridMultilevel"/>
    <w:tmpl w:val="BAEC5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2F14968"/>
    <w:multiLevelType w:val="hybridMultilevel"/>
    <w:tmpl w:val="CCBA8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61D7D3B"/>
    <w:multiLevelType w:val="hybridMultilevel"/>
    <w:tmpl w:val="6276E6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A026F3B"/>
    <w:multiLevelType w:val="hybridMultilevel"/>
    <w:tmpl w:val="BB683724"/>
    <w:lvl w:ilvl="0" w:tplc="C9488C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A683F14"/>
    <w:multiLevelType w:val="hybridMultilevel"/>
    <w:tmpl w:val="B72C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9C0F1A"/>
    <w:multiLevelType w:val="hybridMultilevel"/>
    <w:tmpl w:val="2102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182796"/>
    <w:multiLevelType w:val="multilevel"/>
    <w:tmpl w:val="0378763C"/>
    <w:lvl w:ilvl="0">
      <w:start w:val="2"/>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06"/>
      </w:pPr>
      <w:rPr>
        <w:rFonts w:ascii="Times New Roman" w:hAnsi="Times New Roman" w:hint="default"/>
        <w:b w:val="0"/>
        <w:i w:val="0"/>
        <w:sz w:val="24"/>
      </w:rPr>
    </w:lvl>
    <w:lvl w:ilvl="2">
      <w:start w:val="9"/>
      <w:numFmt w:val="lowerLetter"/>
      <w:pStyle w:val="CONLevela"/>
      <w:lvlText w:val="(%3)"/>
      <w:lvlJc w:val="left"/>
      <w:pPr>
        <w:tabs>
          <w:tab w:val="num" w:pos="1997"/>
        </w:tabs>
        <w:ind w:left="1997"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2880"/>
        </w:tabs>
        <w:ind w:left="2880" w:hanging="720"/>
      </w:pPr>
      <w:rPr>
        <w:rFonts w:ascii="Times New Roman" w:eastAsia="Times New Roman" w:hAnsi="Times New Roman" w:cs="Times New Roman"/>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15:restartNumberingAfterBreak="0">
    <w:nsid w:val="7B8E4161"/>
    <w:multiLevelType w:val="hybridMultilevel"/>
    <w:tmpl w:val="BAEC5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CD54C2B"/>
    <w:multiLevelType w:val="hybridMultilevel"/>
    <w:tmpl w:val="35E85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816CC2"/>
    <w:multiLevelType w:val="hybridMultilevel"/>
    <w:tmpl w:val="3ED6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9"/>
  </w:num>
  <w:num w:numId="3">
    <w:abstractNumId w:val="75"/>
  </w:num>
  <w:num w:numId="4">
    <w:abstractNumId w:val="25"/>
  </w:num>
  <w:num w:numId="5">
    <w:abstractNumId w:val="60"/>
  </w:num>
  <w:num w:numId="6">
    <w:abstractNumId w:val="82"/>
  </w:num>
  <w:num w:numId="7">
    <w:abstractNumId w:val="24"/>
  </w:num>
  <w:num w:numId="8">
    <w:abstractNumId w:val="41"/>
  </w:num>
  <w:num w:numId="9">
    <w:abstractNumId w:val="41"/>
    <w:lvlOverride w:ilvl="0">
      <w:startOverride w:val="1"/>
    </w:lvlOverride>
  </w:num>
  <w:num w:numId="10">
    <w:abstractNumId w:val="41"/>
    <w:lvlOverride w:ilvl="0">
      <w:startOverride w:val="1"/>
    </w:lvlOverride>
  </w:num>
  <w:num w:numId="11">
    <w:abstractNumId w:val="41"/>
    <w:lvlOverride w:ilvl="0">
      <w:startOverride w:val="1"/>
    </w:lvlOverride>
  </w:num>
  <w:num w:numId="12">
    <w:abstractNumId w:val="41"/>
    <w:lvlOverride w:ilvl="0">
      <w:startOverride w:val="1"/>
    </w:lvlOverride>
  </w:num>
  <w:num w:numId="13">
    <w:abstractNumId w:val="78"/>
  </w:num>
  <w:num w:numId="14">
    <w:abstractNumId w:val="20"/>
  </w:num>
  <w:num w:numId="15">
    <w:abstractNumId w:val="34"/>
  </w:num>
  <w:num w:numId="16">
    <w:abstractNumId w:val="30"/>
  </w:num>
  <w:num w:numId="17">
    <w:abstractNumId w:val="40"/>
  </w:num>
  <w:num w:numId="18">
    <w:abstractNumId w:val="12"/>
  </w:num>
  <w:num w:numId="19">
    <w:abstractNumId w:val="43"/>
  </w:num>
  <w:num w:numId="20">
    <w:abstractNumId w:val="54"/>
  </w:num>
  <w:num w:numId="21">
    <w:abstractNumId w:val="50"/>
  </w:num>
  <w:num w:numId="22">
    <w:abstractNumId w:val="57"/>
  </w:num>
  <w:num w:numId="23">
    <w:abstractNumId w:val="1"/>
  </w:num>
  <w:num w:numId="24">
    <w:abstractNumId w:val="68"/>
  </w:num>
  <w:num w:numId="25">
    <w:abstractNumId w:val="49"/>
  </w:num>
  <w:num w:numId="26">
    <w:abstractNumId w:val="45"/>
  </w:num>
  <w:num w:numId="27">
    <w:abstractNumId w:val="18"/>
  </w:num>
  <w:num w:numId="28">
    <w:abstractNumId w:val="66"/>
  </w:num>
  <w:num w:numId="29">
    <w:abstractNumId w:val="70"/>
  </w:num>
  <w:num w:numId="30">
    <w:abstractNumId w:val="38"/>
  </w:num>
  <w:num w:numId="31">
    <w:abstractNumId w:val="33"/>
  </w:num>
  <w:num w:numId="32">
    <w:abstractNumId w:val="59"/>
  </w:num>
  <w:num w:numId="33">
    <w:abstractNumId w:val="65"/>
  </w:num>
  <w:num w:numId="34">
    <w:abstractNumId w:val="17"/>
  </w:num>
  <w:num w:numId="35">
    <w:abstractNumId w:val="7"/>
  </w:num>
  <w:num w:numId="36">
    <w:abstractNumId w:val="80"/>
  </w:num>
  <w:num w:numId="37">
    <w:abstractNumId w:val="29"/>
  </w:num>
  <w:num w:numId="38">
    <w:abstractNumId w:val="62"/>
  </w:num>
  <w:num w:numId="39">
    <w:abstractNumId w:val="61"/>
  </w:num>
  <w:num w:numId="40">
    <w:abstractNumId w:val="26"/>
  </w:num>
  <w:num w:numId="41">
    <w:abstractNumId w:val="71"/>
  </w:num>
  <w:num w:numId="42">
    <w:abstractNumId w:val="47"/>
  </w:num>
  <w:num w:numId="43">
    <w:abstractNumId w:val="81"/>
  </w:num>
  <w:num w:numId="44">
    <w:abstractNumId w:val="8"/>
  </w:num>
  <w:num w:numId="45">
    <w:abstractNumId w:val="53"/>
  </w:num>
  <w:num w:numId="46">
    <w:abstractNumId w:val="36"/>
  </w:num>
  <w:num w:numId="47">
    <w:abstractNumId w:val="22"/>
  </w:num>
  <w:num w:numId="48">
    <w:abstractNumId w:val="27"/>
  </w:num>
  <w:num w:numId="49">
    <w:abstractNumId w:val="39"/>
  </w:num>
  <w:num w:numId="50">
    <w:abstractNumId w:val="6"/>
  </w:num>
  <w:num w:numId="51">
    <w:abstractNumId w:val="44"/>
  </w:num>
  <w:num w:numId="52">
    <w:abstractNumId w:val="13"/>
  </w:num>
  <w:num w:numId="53">
    <w:abstractNumId w:val="69"/>
  </w:num>
  <w:num w:numId="54">
    <w:abstractNumId w:val="74"/>
  </w:num>
  <w:num w:numId="55">
    <w:abstractNumId w:val="85"/>
  </w:num>
  <w:num w:numId="56">
    <w:abstractNumId w:val="15"/>
  </w:num>
  <w:num w:numId="57">
    <w:abstractNumId w:val="21"/>
  </w:num>
  <w:num w:numId="58">
    <w:abstractNumId w:val="19"/>
  </w:num>
  <w:num w:numId="59">
    <w:abstractNumId w:val="4"/>
  </w:num>
  <w:num w:numId="60">
    <w:abstractNumId w:val="64"/>
  </w:num>
  <w:num w:numId="61">
    <w:abstractNumId w:val="52"/>
  </w:num>
  <w:num w:numId="62">
    <w:abstractNumId w:val="10"/>
  </w:num>
  <w:num w:numId="63">
    <w:abstractNumId w:val="67"/>
  </w:num>
  <w:num w:numId="64">
    <w:abstractNumId w:val="14"/>
  </w:num>
  <w:num w:numId="65">
    <w:abstractNumId w:val="51"/>
  </w:num>
  <w:num w:numId="66">
    <w:abstractNumId w:val="56"/>
  </w:num>
  <w:num w:numId="67">
    <w:abstractNumId w:val="58"/>
  </w:num>
  <w:num w:numId="68">
    <w:abstractNumId w:val="84"/>
  </w:num>
  <w:num w:numId="69">
    <w:abstractNumId w:val="46"/>
  </w:num>
  <w:num w:numId="70">
    <w:abstractNumId w:val="72"/>
  </w:num>
  <w:num w:numId="71">
    <w:abstractNumId w:val="2"/>
  </w:num>
  <w:num w:numId="72">
    <w:abstractNumId w:val="5"/>
  </w:num>
  <w:num w:numId="73">
    <w:abstractNumId w:val="11"/>
  </w:num>
  <w:num w:numId="74">
    <w:abstractNumId w:val="83"/>
  </w:num>
  <w:num w:numId="75">
    <w:abstractNumId w:val="63"/>
  </w:num>
  <w:num w:numId="76">
    <w:abstractNumId w:val="76"/>
  </w:num>
  <w:num w:numId="77">
    <w:abstractNumId w:val="16"/>
  </w:num>
  <w:num w:numId="78">
    <w:abstractNumId w:val="23"/>
  </w:num>
  <w:num w:numId="79">
    <w:abstractNumId w:val="3"/>
  </w:num>
  <w:num w:numId="80">
    <w:abstractNumId w:val="48"/>
  </w:num>
  <w:num w:numId="81">
    <w:abstractNumId w:val="9"/>
  </w:num>
  <w:num w:numId="82">
    <w:abstractNumId w:val="37"/>
  </w:num>
  <w:num w:numId="83">
    <w:abstractNumId w:val="42"/>
  </w:num>
  <w:num w:numId="84">
    <w:abstractNumId w:val="41"/>
    <w:lvlOverride w:ilvl="0">
      <w:startOverride w:val="1"/>
    </w:lvlOverride>
  </w:num>
  <w:num w:numId="85">
    <w:abstractNumId w:val="41"/>
    <w:lvlOverride w:ilvl="0">
      <w:startOverride w:val="1"/>
    </w:lvlOverride>
  </w:num>
  <w:num w:numId="86">
    <w:abstractNumId w:val="28"/>
  </w:num>
  <w:num w:numId="87">
    <w:abstractNumId w:val="73"/>
  </w:num>
  <w:num w:numId="88">
    <w:abstractNumId w:val="77"/>
  </w:num>
  <w:num w:numId="89">
    <w:abstractNumId w:val="32"/>
  </w:num>
  <w:num w:numId="90">
    <w:abstractNumId w:val="55"/>
  </w:num>
  <w:num w:numId="91">
    <w:abstractNumId w:val="31"/>
  </w:num>
  <w:num w:numId="92">
    <w:abstractNumId w:val="3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0"/>
  <w:activeWritingStyle w:appName="MSWord" w:lang="en-AU"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AU"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n-GB"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97"/>
    <w:rsid w:val="000009D6"/>
    <w:rsid w:val="0000134C"/>
    <w:rsid w:val="00001A89"/>
    <w:rsid w:val="00001AB8"/>
    <w:rsid w:val="00002204"/>
    <w:rsid w:val="00002624"/>
    <w:rsid w:val="00002BF5"/>
    <w:rsid w:val="00002EC0"/>
    <w:rsid w:val="000031FE"/>
    <w:rsid w:val="0000334D"/>
    <w:rsid w:val="000041D1"/>
    <w:rsid w:val="0000443D"/>
    <w:rsid w:val="000054A4"/>
    <w:rsid w:val="00005BDA"/>
    <w:rsid w:val="00006981"/>
    <w:rsid w:val="00007EF2"/>
    <w:rsid w:val="000110D0"/>
    <w:rsid w:val="00011840"/>
    <w:rsid w:val="00011B97"/>
    <w:rsid w:val="00012ED9"/>
    <w:rsid w:val="00013465"/>
    <w:rsid w:val="00014CFF"/>
    <w:rsid w:val="0001581C"/>
    <w:rsid w:val="00015EDA"/>
    <w:rsid w:val="0001683B"/>
    <w:rsid w:val="0001793E"/>
    <w:rsid w:val="00021743"/>
    <w:rsid w:val="00021F10"/>
    <w:rsid w:val="0002233E"/>
    <w:rsid w:val="00022567"/>
    <w:rsid w:val="00022911"/>
    <w:rsid w:val="00023496"/>
    <w:rsid w:val="000237D4"/>
    <w:rsid w:val="00023A6F"/>
    <w:rsid w:val="00024BBB"/>
    <w:rsid w:val="000252E1"/>
    <w:rsid w:val="000256B2"/>
    <w:rsid w:val="0002590D"/>
    <w:rsid w:val="00025924"/>
    <w:rsid w:val="00025A75"/>
    <w:rsid w:val="00025C39"/>
    <w:rsid w:val="0002676A"/>
    <w:rsid w:val="00027226"/>
    <w:rsid w:val="000274D0"/>
    <w:rsid w:val="000276A7"/>
    <w:rsid w:val="00027969"/>
    <w:rsid w:val="000302C2"/>
    <w:rsid w:val="00030961"/>
    <w:rsid w:val="00030BF7"/>
    <w:rsid w:val="00030D72"/>
    <w:rsid w:val="00030DC4"/>
    <w:rsid w:val="00031BCD"/>
    <w:rsid w:val="00031FB5"/>
    <w:rsid w:val="00032ED3"/>
    <w:rsid w:val="0003362F"/>
    <w:rsid w:val="000358C4"/>
    <w:rsid w:val="000366E3"/>
    <w:rsid w:val="000367CA"/>
    <w:rsid w:val="0003726B"/>
    <w:rsid w:val="000400DA"/>
    <w:rsid w:val="00040189"/>
    <w:rsid w:val="00040C87"/>
    <w:rsid w:val="00042325"/>
    <w:rsid w:val="000426CF"/>
    <w:rsid w:val="00042A58"/>
    <w:rsid w:val="000432B6"/>
    <w:rsid w:val="00044797"/>
    <w:rsid w:val="000447FE"/>
    <w:rsid w:val="00045505"/>
    <w:rsid w:val="00046DFF"/>
    <w:rsid w:val="00047D96"/>
    <w:rsid w:val="00051078"/>
    <w:rsid w:val="000510CD"/>
    <w:rsid w:val="000513B5"/>
    <w:rsid w:val="0005170B"/>
    <w:rsid w:val="00051B47"/>
    <w:rsid w:val="00051D13"/>
    <w:rsid w:val="000524A1"/>
    <w:rsid w:val="00052F95"/>
    <w:rsid w:val="00053546"/>
    <w:rsid w:val="0005529C"/>
    <w:rsid w:val="00055AB5"/>
    <w:rsid w:val="00056869"/>
    <w:rsid w:val="00056BA2"/>
    <w:rsid w:val="00056DEF"/>
    <w:rsid w:val="000576BF"/>
    <w:rsid w:val="00057DBB"/>
    <w:rsid w:val="00057F58"/>
    <w:rsid w:val="00060363"/>
    <w:rsid w:val="000608B4"/>
    <w:rsid w:val="00060BF9"/>
    <w:rsid w:val="000618BA"/>
    <w:rsid w:val="000619B8"/>
    <w:rsid w:val="00061D1E"/>
    <w:rsid w:val="00061F08"/>
    <w:rsid w:val="00062CA7"/>
    <w:rsid w:val="0006349B"/>
    <w:rsid w:val="00063AAF"/>
    <w:rsid w:val="0006577A"/>
    <w:rsid w:val="00065A6D"/>
    <w:rsid w:val="00066589"/>
    <w:rsid w:val="0006755C"/>
    <w:rsid w:val="0007097C"/>
    <w:rsid w:val="00072DF4"/>
    <w:rsid w:val="00073438"/>
    <w:rsid w:val="000737D3"/>
    <w:rsid w:val="00073C30"/>
    <w:rsid w:val="0007436A"/>
    <w:rsid w:val="000748EE"/>
    <w:rsid w:val="00074B2F"/>
    <w:rsid w:val="00075D68"/>
    <w:rsid w:val="00076DE8"/>
    <w:rsid w:val="000776BF"/>
    <w:rsid w:val="00077DD6"/>
    <w:rsid w:val="00080200"/>
    <w:rsid w:val="000822EB"/>
    <w:rsid w:val="00082598"/>
    <w:rsid w:val="00082D4D"/>
    <w:rsid w:val="000831F4"/>
    <w:rsid w:val="00083864"/>
    <w:rsid w:val="00084714"/>
    <w:rsid w:val="00085105"/>
    <w:rsid w:val="00085159"/>
    <w:rsid w:val="00086EFD"/>
    <w:rsid w:val="000872FB"/>
    <w:rsid w:val="000900DD"/>
    <w:rsid w:val="00090686"/>
    <w:rsid w:val="00090E84"/>
    <w:rsid w:val="00091461"/>
    <w:rsid w:val="0009164F"/>
    <w:rsid w:val="00091E0F"/>
    <w:rsid w:val="00092AF3"/>
    <w:rsid w:val="00092B4C"/>
    <w:rsid w:val="000931D2"/>
    <w:rsid w:val="00093546"/>
    <w:rsid w:val="0009382B"/>
    <w:rsid w:val="00093C26"/>
    <w:rsid w:val="00093D20"/>
    <w:rsid w:val="00093E05"/>
    <w:rsid w:val="00094019"/>
    <w:rsid w:val="000943C7"/>
    <w:rsid w:val="000956A2"/>
    <w:rsid w:val="000956E6"/>
    <w:rsid w:val="00095E3C"/>
    <w:rsid w:val="000967C1"/>
    <w:rsid w:val="00097D7D"/>
    <w:rsid w:val="000A058C"/>
    <w:rsid w:val="000A0B48"/>
    <w:rsid w:val="000A29D1"/>
    <w:rsid w:val="000A3077"/>
    <w:rsid w:val="000A32A8"/>
    <w:rsid w:val="000A476E"/>
    <w:rsid w:val="000A4924"/>
    <w:rsid w:val="000A4E91"/>
    <w:rsid w:val="000A6513"/>
    <w:rsid w:val="000A6E03"/>
    <w:rsid w:val="000A7272"/>
    <w:rsid w:val="000B0804"/>
    <w:rsid w:val="000B08E3"/>
    <w:rsid w:val="000B11F3"/>
    <w:rsid w:val="000B14CD"/>
    <w:rsid w:val="000B17DF"/>
    <w:rsid w:val="000B24DD"/>
    <w:rsid w:val="000B4CC7"/>
    <w:rsid w:val="000B54DD"/>
    <w:rsid w:val="000B569C"/>
    <w:rsid w:val="000B60DC"/>
    <w:rsid w:val="000B6104"/>
    <w:rsid w:val="000B71DF"/>
    <w:rsid w:val="000C0B12"/>
    <w:rsid w:val="000C0B9E"/>
    <w:rsid w:val="000C0C83"/>
    <w:rsid w:val="000C0FD8"/>
    <w:rsid w:val="000C10A3"/>
    <w:rsid w:val="000C1159"/>
    <w:rsid w:val="000C272E"/>
    <w:rsid w:val="000C2AB5"/>
    <w:rsid w:val="000C311C"/>
    <w:rsid w:val="000C41AF"/>
    <w:rsid w:val="000C4641"/>
    <w:rsid w:val="000C4CD3"/>
    <w:rsid w:val="000C64F6"/>
    <w:rsid w:val="000C73E6"/>
    <w:rsid w:val="000C7CC2"/>
    <w:rsid w:val="000C7E38"/>
    <w:rsid w:val="000D0723"/>
    <w:rsid w:val="000D0DAC"/>
    <w:rsid w:val="000D1660"/>
    <w:rsid w:val="000D1B0C"/>
    <w:rsid w:val="000D2FFF"/>
    <w:rsid w:val="000D4583"/>
    <w:rsid w:val="000D4A50"/>
    <w:rsid w:val="000D58C4"/>
    <w:rsid w:val="000D6895"/>
    <w:rsid w:val="000D6928"/>
    <w:rsid w:val="000D6AD4"/>
    <w:rsid w:val="000D7B3F"/>
    <w:rsid w:val="000E041B"/>
    <w:rsid w:val="000E07A4"/>
    <w:rsid w:val="000E0E17"/>
    <w:rsid w:val="000E1088"/>
    <w:rsid w:val="000E11B4"/>
    <w:rsid w:val="000E136B"/>
    <w:rsid w:val="000E1C35"/>
    <w:rsid w:val="000E21C2"/>
    <w:rsid w:val="000E2826"/>
    <w:rsid w:val="000E2B46"/>
    <w:rsid w:val="000E2CAE"/>
    <w:rsid w:val="000E4295"/>
    <w:rsid w:val="000E5281"/>
    <w:rsid w:val="000E5636"/>
    <w:rsid w:val="000E6AFA"/>
    <w:rsid w:val="000E6B7B"/>
    <w:rsid w:val="000E7B44"/>
    <w:rsid w:val="000E7DAC"/>
    <w:rsid w:val="000F0592"/>
    <w:rsid w:val="000F2018"/>
    <w:rsid w:val="000F2CB0"/>
    <w:rsid w:val="000F2F38"/>
    <w:rsid w:val="000F30A7"/>
    <w:rsid w:val="000F3258"/>
    <w:rsid w:val="000F3547"/>
    <w:rsid w:val="000F375D"/>
    <w:rsid w:val="000F38B2"/>
    <w:rsid w:val="000F3905"/>
    <w:rsid w:val="000F3E5A"/>
    <w:rsid w:val="000F44B8"/>
    <w:rsid w:val="000F456E"/>
    <w:rsid w:val="000F7020"/>
    <w:rsid w:val="000F7484"/>
    <w:rsid w:val="000F77E0"/>
    <w:rsid w:val="00100484"/>
    <w:rsid w:val="00100D10"/>
    <w:rsid w:val="00101A3B"/>
    <w:rsid w:val="00101B33"/>
    <w:rsid w:val="00101D5C"/>
    <w:rsid w:val="00103B6A"/>
    <w:rsid w:val="0010494B"/>
    <w:rsid w:val="00104C9E"/>
    <w:rsid w:val="00105770"/>
    <w:rsid w:val="00105BB8"/>
    <w:rsid w:val="00105D77"/>
    <w:rsid w:val="00106C47"/>
    <w:rsid w:val="00107520"/>
    <w:rsid w:val="00107756"/>
    <w:rsid w:val="00107834"/>
    <w:rsid w:val="0010788A"/>
    <w:rsid w:val="0011120B"/>
    <w:rsid w:val="001112FB"/>
    <w:rsid w:val="001117C3"/>
    <w:rsid w:val="0011194F"/>
    <w:rsid w:val="00111AFA"/>
    <w:rsid w:val="00111D9E"/>
    <w:rsid w:val="00112EDE"/>
    <w:rsid w:val="001130DA"/>
    <w:rsid w:val="00113222"/>
    <w:rsid w:val="001141E2"/>
    <w:rsid w:val="0011461C"/>
    <w:rsid w:val="00114A30"/>
    <w:rsid w:val="00114C2C"/>
    <w:rsid w:val="00115A49"/>
    <w:rsid w:val="00115B34"/>
    <w:rsid w:val="0011605D"/>
    <w:rsid w:val="001165D1"/>
    <w:rsid w:val="00120AAD"/>
    <w:rsid w:val="00121679"/>
    <w:rsid w:val="001218BC"/>
    <w:rsid w:val="001223F5"/>
    <w:rsid w:val="0012291A"/>
    <w:rsid w:val="00122CFC"/>
    <w:rsid w:val="0012334B"/>
    <w:rsid w:val="00123B82"/>
    <w:rsid w:val="00123FE2"/>
    <w:rsid w:val="00124426"/>
    <w:rsid w:val="00124AF5"/>
    <w:rsid w:val="0012555D"/>
    <w:rsid w:val="00126B68"/>
    <w:rsid w:val="00126EBC"/>
    <w:rsid w:val="001271E5"/>
    <w:rsid w:val="0012782F"/>
    <w:rsid w:val="00127D28"/>
    <w:rsid w:val="00130206"/>
    <w:rsid w:val="00130803"/>
    <w:rsid w:val="00130AE2"/>
    <w:rsid w:val="001318CF"/>
    <w:rsid w:val="0013335C"/>
    <w:rsid w:val="0013476D"/>
    <w:rsid w:val="00134C3C"/>
    <w:rsid w:val="00134DD6"/>
    <w:rsid w:val="0013523C"/>
    <w:rsid w:val="00135533"/>
    <w:rsid w:val="00135541"/>
    <w:rsid w:val="001361BA"/>
    <w:rsid w:val="00136744"/>
    <w:rsid w:val="00136C09"/>
    <w:rsid w:val="00136D86"/>
    <w:rsid w:val="0013720A"/>
    <w:rsid w:val="00137AEA"/>
    <w:rsid w:val="00141DE4"/>
    <w:rsid w:val="00142762"/>
    <w:rsid w:val="00142983"/>
    <w:rsid w:val="0014339E"/>
    <w:rsid w:val="001454B0"/>
    <w:rsid w:val="001457CE"/>
    <w:rsid w:val="00145FFD"/>
    <w:rsid w:val="00146492"/>
    <w:rsid w:val="00146946"/>
    <w:rsid w:val="00146A89"/>
    <w:rsid w:val="00147079"/>
    <w:rsid w:val="0015005A"/>
    <w:rsid w:val="00150181"/>
    <w:rsid w:val="00151663"/>
    <w:rsid w:val="0015179C"/>
    <w:rsid w:val="00152E7D"/>
    <w:rsid w:val="001543B5"/>
    <w:rsid w:val="00154F22"/>
    <w:rsid w:val="0015669B"/>
    <w:rsid w:val="001574C0"/>
    <w:rsid w:val="0015792B"/>
    <w:rsid w:val="001600AA"/>
    <w:rsid w:val="00160C73"/>
    <w:rsid w:val="001626AB"/>
    <w:rsid w:val="001627A6"/>
    <w:rsid w:val="00163A77"/>
    <w:rsid w:val="00163FB9"/>
    <w:rsid w:val="00165428"/>
    <w:rsid w:val="00166093"/>
    <w:rsid w:val="00167A2E"/>
    <w:rsid w:val="00170454"/>
    <w:rsid w:val="00170C7C"/>
    <w:rsid w:val="00170E62"/>
    <w:rsid w:val="0017260C"/>
    <w:rsid w:val="00173451"/>
    <w:rsid w:val="001751E3"/>
    <w:rsid w:val="0017548D"/>
    <w:rsid w:val="00175C53"/>
    <w:rsid w:val="00176685"/>
    <w:rsid w:val="001775FF"/>
    <w:rsid w:val="00177B15"/>
    <w:rsid w:val="00177C22"/>
    <w:rsid w:val="0018023C"/>
    <w:rsid w:val="00180928"/>
    <w:rsid w:val="00180BA9"/>
    <w:rsid w:val="00180F0A"/>
    <w:rsid w:val="00181362"/>
    <w:rsid w:val="00182D1C"/>
    <w:rsid w:val="00183708"/>
    <w:rsid w:val="001838A4"/>
    <w:rsid w:val="0018468D"/>
    <w:rsid w:val="001857E2"/>
    <w:rsid w:val="00185FC7"/>
    <w:rsid w:val="0019027F"/>
    <w:rsid w:val="001910A5"/>
    <w:rsid w:val="00191325"/>
    <w:rsid w:val="0019236D"/>
    <w:rsid w:val="00192991"/>
    <w:rsid w:val="001929A9"/>
    <w:rsid w:val="00192A02"/>
    <w:rsid w:val="00193529"/>
    <w:rsid w:val="00193835"/>
    <w:rsid w:val="001941CC"/>
    <w:rsid w:val="00194E05"/>
    <w:rsid w:val="00195197"/>
    <w:rsid w:val="0019571D"/>
    <w:rsid w:val="0019578B"/>
    <w:rsid w:val="001965DE"/>
    <w:rsid w:val="0019667A"/>
    <w:rsid w:val="0019701B"/>
    <w:rsid w:val="001A02E9"/>
    <w:rsid w:val="001A0488"/>
    <w:rsid w:val="001A3463"/>
    <w:rsid w:val="001A3BA2"/>
    <w:rsid w:val="001A414C"/>
    <w:rsid w:val="001A464A"/>
    <w:rsid w:val="001A46EE"/>
    <w:rsid w:val="001A571B"/>
    <w:rsid w:val="001A6B1F"/>
    <w:rsid w:val="001A7970"/>
    <w:rsid w:val="001B00A4"/>
    <w:rsid w:val="001B023C"/>
    <w:rsid w:val="001B043E"/>
    <w:rsid w:val="001B0F54"/>
    <w:rsid w:val="001B125A"/>
    <w:rsid w:val="001B1579"/>
    <w:rsid w:val="001B2385"/>
    <w:rsid w:val="001B2625"/>
    <w:rsid w:val="001B2951"/>
    <w:rsid w:val="001B2C72"/>
    <w:rsid w:val="001B2E15"/>
    <w:rsid w:val="001B3344"/>
    <w:rsid w:val="001B3DE5"/>
    <w:rsid w:val="001B4121"/>
    <w:rsid w:val="001B498F"/>
    <w:rsid w:val="001B526A"/>
    <w:rsid w:val="001B7040"/>
    <w:rsid w:val="001B76BB"/>
    <w:rsid w:val="001B7B0D"/>
    <w:rsid w:val="001C0568"/>
    <w:rsid w:val="001C0F10"/>
    <w:rsid w:val="001C14C8"/>
    <w:rsid w:val="001C18EC"/>
    <w:rsid w:val="001C2B26"/>
    <w:rsid w:val="001C325D"/>
    <w:rsid w:val="001C5ABD"/>
    <w:rsid w:val="001D075A"/>
    <w:rsid w:val="001D33B2"/>
    <w:rsid w:val="001D4BC6"/>
    <w:rsid w:val="001D4C42"/>
    <w:rsid w:val="001D5021"/>
    <w:rsid w:val="001D59B4"/>
    <w:rsid w:val="001D59F4"/>
    <w:rsid w:val="001D620D"/>
    <w:rsid w:val="001D69F5"/>
    <w:rsid w:val="001D77CE"/>
    <w:rsid w:val="001D7D4E"/>
    <w:rsid w:val="001E1738"/>
    <w:rsid w:val="001E1907"/>
    <w:rsid w:val="001E1B5B"/>
    <w:rsid w:val="001E1B98"/>
    <w:rsid w:val="001E230C"/>
    <w:rsid w:val="001E2A6F"/>
    <w:rsid w:val="001E2D72"/>
    <w:rsid w:val="001E2E66"/>
    <w:rsid w:val="001E2EAE"/>
    <w:rsid w:val="001E3898"/>
    <w:rsid w:val="001E39E2"/>
    <w:rsid w:val="001E44B8"/>
    <w:rsid w:val="001E4519"/>
    <w:rsid w:val="001E6C67"/>
    <w:rsid w:val="001E6D9F"/>
    <w:rsid w:val="001E6E86"/>
    <w:rsid w:val="001E7437"/>
    <w:rsid w:val="001E7B08"/>
    <w:rsid w:val="001F04F2"/>
    <w:rsid w:val="001F0986"/>
    <w:rsid w:val="001F09C1"/>
    <w:rsid w:val="001F0EA6"/>
    <w:rsid w:val="001F0F18"/>
    <w:rsid w:val="001F14E1"/>
    <w:rsid w:val="001F157A"/>
    <w:rsid w:val="001F18F1"/>
    <w:rsid w:val="001F18FC"/>
    <w:rsid w:val="001F2635"/>
    <w:rsid w:val="001F2A56"/>
    <w:rsid w:val="001F34A6"/>
    <w:rsid w:val="001F3810"/>
    <w:rsid w:val="001F38DD"/>
    <w:rsid w:val="001F3F3F"/>
    <w:rsid w:val="001F42FD"/>
    <w:rsid w:val="0020012E"/>
    <w:rsid w:val="0020037B"/>
    <w:rsid w:val="002008BC"/>
    <w:rsid w:val="002014FB"/>
    <w:rsid w:val="00201C96"/>
    <w:rsid w:val="002030DA"/>
    <w:rsid w:val="002044EE"/>
    <w:rsid w:val="00205005"/>
    <w:rsid w:val="002050CD"/>
    <w:rsid w:val="00205501"/>
    <w:rsid w:val="00205633"/>
    <w:rsid w:val="00206865"/>
    <w:rsid w:val="00206FE4"/>
    <w:rsid w:val="002075A3"/>
    <w:rsid w:val="002102A9"/>
    <w:rsid w:val="00210DDF"/>
    <w:rsid w:val="0021128C"/>
    <w:rsid w:val="00211474"/>
    <w:rsid w:val="00211F75"/>
    <w:rsid w:val="002121B0"/>
    <w:rsid w:val="0021224A"/>
    <w:rsid w:val="0021267F"/>
    <w:rsid w:val="00212C75"/>
    <w:rsid w:val="0021339A"/>
    <w:rsid w:val="00214870"/>
    <w:rsid w:val="00214969"/>
    <w:rsid w:val="002158D0"/>
    <w:rsid w:val="00215E59"/>
    <w:rsid w:val="00215FD1"/>
    <w:rsid w:val="00215FDD"/>
    <w:rsid w:val="00216551"/>
    <w:rsid w:val="00216700"/>
    <w:rsid w:val="00217A38"/>
    <w:rsid w:val="00220037"/>
    <w:rsid w:val="00220735"/>
    <w:rsid w:val="002208E3"/>
    <w:rsid w:val="00220FB8"/>
    <w:rsid w:val="0022235C"/>
    <w:rsid w:val="0022248A"/>
    <w:rsid w:val="00223274"/>
    <w:rsid w:val="00223E67"/>
    <w:rsid w:val="0022404F"/>
    <w:rsid w:val="00225A5D"/>
    <w:rsid w:val="0022624A"/>
    <w:rsid w:val="00226CA6"/>
    <w:rsid w:val="00230085"/>
    <w:rsid w:val="0023036F"/>
    <w:rsid w:val="002305F5"/>
    <w:rsid w:val="00230937"/>
    <w:rsid w:val="0023146A"/>
    <w:rsid w:val="002316D9"/>
    <w:rsid w:val="002334DB"/>
    <w:rsid w:val="00233519"/>
    <w:rsid w:val="00233C79"/>
    <w:rsid w:val="002345FC"/>
    <w:rsid w:val="00234B66"/>
    <w:rsid w:val="00235594"/>
    <w:rsid w:val="00235F6C"/>
    <w:rsid w:val="002378FC"/>
    <w:rsid w:val="0023797D"/>
    <w:rsid w:val="00237BEA"/>
    <w:rsid w:val="0024023E"/>
    <w:rsid w:val="00241194"/>
    <w:rsid w:val="00241A2F"/>
    <w:rsid w:val="00241D33"/>
    <w:rsid w:val="002429F1"/>
    <w:rsid w:val="00242AA8"/>
    <w:rsid w:val="00242E14"/>
    <w:rsid w:val="0024398E"/>
    <w:rsid w:val="00243BED"/>
    <w:rsid w:val="00243EE7"/>
    <w:rsid w:val="002440CC"/>
    <w:rsid w:val="002468C6"/>
    <w:rsid w:val="00247547"/>
    <w:rsid w:val="00247BE6"/>
    <w:rsid w:val="002501BF"/>
    <w:rsid w:val="00250525"/>
    <w:rsid w:val="00250B4B"/>
    <w:rsid w:val="00250C86"/>
    <w:rsid w:val="00251EF3"/>
    <w:rsid w:val="00252043"/>
    <w:rsid w:val="00252F35"/>
    <w:rsid w:val="00253532"/>
    <w:rsid w:val="00253563"/>
    <w:rsid w:val="0025424F"/>
    <w:rsid w:val="002545AE"/>
    <w:rsid w:val="0025498C"/>
    <w:rsid w:val="0025499A"/>
    <w:rsid w:val="00254D06"/>
    <w:rsid w:val="00254FBD"/>
    <w:rsid w:val="00255668"/>
    <w:rsid w:val="002556E0"/>
    <w:rsid w:val="002557D3"/>
    <w:rsid w:val="002558FD"/>
    <w:rsid w:val="0025643E"/>
    <w:rsid w:val="00257D81"/>
    <w:rsid w:val="002603F2"/>
    <w:rsid w:val="002607B7"/>
    <w:rsid w:val="00260BA2"/>
    <w:rsid w:val="002616BC"/>
    <w:rsid w:val="00261915"/>
    <w:rsid w:val="00261A33"/>
    <w:rsid w:val="00261A58"/>
    <w:rsid w:val="00261AD3"/>
    <w:rsid w:val="00261B67"/>
    <w:rsid w:val="00261F18"/>
    <w:rsid w:val="00263526"/>
    <w:rsid w:val="00263615"/>
    <w:rsid w:val="00265752"/>
    <w:rsid w:val="002658E5"/>
    <w:rsid w:val="0026624E"/>
    <w:rsid w:val="0026641C"/>
    <w:rsid w:val="0026700B"/>
    <w:rsid w:val="0026708E"/>
    <w:rsid w:val="00267518"/>
    <w:rsid w:val="00270347"/>
    <w:rsid w:val="00270FCC"/>
    <w:rsid w:val="00271E3B"/>
    <w:rsid w:val="002733EE"/>
    <w:rsid w:val="00273D5E"/>
    <w:rsid w:val="00275F3B"/>
    <w:rsid w:val="002765CD"/>
    <w:rsid w:val="002765EA"/>
    <w:rsid w:val="00276A1C"/>
    <w:rsid w:val="00277252"/>
    <w:rsid w:val="002778C6"/>
    <w:rsid w:val="00277E26"/>
    <w:rsid w:val="00280D95"/>
    <w:rsid w:val="00280FDC"/>
    <w:rsid w:val="0028119C"/>
    <w:rsid w:val="0028176B"/>
    <w:rsid w:val="0028226E"/>
    <w:rsid w:val="00283695"/>
    <w:rsid w:val="00284702"/>
    <w:rsid w:val="002853BA"/>
    <w:rsid w:val="00286741"/>
    <w:rsid w:val="00286970"/>
    <w:rsid w:val="00286D1F"/>
    <w:rsid w:val="00287877"/>
    <w:rsid w:val="00291DE2"/>
    <w:rsid w:val="00294436"/>
    <w:rsid w:val="0029534B"/>
    <w:rsid w:val="002953B7"/>
    <w:rsid w:val="00295760"/>
    <w:rsid w:val="002961BB"/>
    <w:rsid w:val="0029670D"/>
    <w:rsid w:val="0029693C"/>
    <w:rsid w:val="00296AF8"/>
    <w:rsid w:val="00296FBF"/>
    <w:rsid w:val="0029740B"/>
    <w:rsid w:val="00297637"/>
    <w:rsid w:val="00297960"/>
    <w:rsid w:val="002A1621"/>
    <w:rsid w:val="002A1AD8"/>
    <w:rsid w:val="002A20A5"/>
    <w:rsid w:val="002A2E20"/>
    <w:rsid w:val="002A2E80"/>
    <w:rsid w:val="002A30CA"/>
    <w:rsid w:val="002A31AE"/>
    <w:rsid w:val="002A348F"/>
    <w:rsid w:val="002A3907"/>
    <w:rsid w:val="002A3A37"/>
    <w:rsid w:val="002A3EEC"/>
    <w:rsid w:val="002A4312"/>
    <w:rsid w:val="002A44CE"/>
    <w:rsid w:val="002A44E7"/>
    <w:rsid w:val="002A4863"/>
    <w:rsid w:val="002A5570"/>
    <w:rsid w:val="002A6252"/>
    <w:rsid w:val="002A758A"/>
    <w:rsid w:val="002B113B"/>
    <w:rsid w:val="002B1311"/>
    <w:rsid w:val="002B183D"/>
    <w:rsid w:val="002B186B"/>
    <w:rsid w:val="002B1E83"/>
    <w:rsid w:val="002B3F84"/>
    <w:rsid w:val="002B4111"/>
    <w:rsid w:val="002B4D42"/>
    <w:rsid w:val="002B533F"/>
    <w:rsid w:val="002B5BD8"/>
    <w:rsid w:val="002B6971"/>
    <w:rsid w:val="002B6C69"/>
    <w:rsid w:val="002B6E1D"/>
    <w:rsid w:val="002B701B"/>
    <w:rsid w:val="002B7EAB"/>
    <w:rsid w:val="002C00AE"/>
    <w:rsid w:val="002C05E8"/>
    <w:rsid w:val="002C1D1D"/>
    <w:rsid w:val="002C1EC3"/>
    <w:rsid w:val="002C276E"/>
    <w:rsid w:val="002C28FD"/>
    <w:rsid w:val="002C40CE"/>
    <w:rsid w:val="002C5476"/>
    <w:rsid w:val="002C57A4"/>
    <w:rsid w:val="002C65EE"/>
    <w:rsid w:val="002C67FE"/>
    <w:rsid w:val="002C722C"/>
    <w:rsid w:val="002C7799"/>
    <w:rsid w:val="002D09C0"/>
    <w:rsid w:val="002D0E8E"/>
    <w:rsid w:val="002D1964"/>
    <w:rsid w:val="002D2330"/>
    <w:rsid w:val="002D27E8"/>
    <w:rsid w:val="002D283B"/>
    <w:rsid w:val="002D2858"/>
    <w:rsid w:val="002D2DDA"/>
    <w:rsid w:val="002D2DE5"/>
    <w:rsid w:val="002D3430"/>
    <w:rsid w:val="002D3703"/>
    <w:rsid w:val="002D475D"/>
    <w:rsid w:val="002D4E47"/>
    <w:rsid w:val="002D4F07"/>
    <w:rsid w:val="002D5B39"/>
    <w:rsid w:val="002D61D1"/>
    <w:rsid w:val="002D682A"/>
    <w:rsid w:val="002D6BDF"/>
    <w:rsid w:val="002D7F89"/>
    <w:rsid w:val="002E012A"/>
    <w:rsid w:val="002E43F3"/>
    <w:rsid w:val="002E4424"/>
    <w:rsid w:val="002E45FD"/>
    <w:rsid w:val="002E5B96"/>
    <w:rsid w:val="002E5C5C"/>
    <w:rsid w:val="002E6164"/>
    <w:rsid w:val="002E62C8"/>
    <w:rsid w:val="002E7070"/>
    <w:rsid w:val="002F0E8B"/>
    <w:rsid w:val="002F0FD0"/>
    <w:rsid w:val="002F1D43"/>
    <w:rsid w:val="002F20EF"/>
    <w:rsid w:val="002F2222"/>
    <w:rsid w:val="002F2AD7"/>
    <w:rsid w:val="002F3ED6"/>
    <w:rsid w:val="002F4522"/>
    <w:rsid w:val="002F4FCF"/>
    <w:rsid w:val="002F7CDA"/>
    <w:rsid w:val="002F7DA4"/>
    <w:rsid w:val="0030040B"/>
    <w:rsid w:val="0030041E"/>
    <w:rsid w:val="00300A4E"/>
    <w:rsid w:val="0030160E"/>
    <w:rsid w:val="00301B43"/>
    <w:rsid w:val="003025E5"/>
    <w:rsid w:val="00302743"/>
    <w:rsid w:val="003050FE"/>
    <w:rsid w:val="00305AE1"/>
    <w:rsid w:val="00305AE3"/>
    <w:rsid w:val="00306366"/>
    <w:rsid w:val="0031009A"/>
    <w:rsid w:val="00310FCD"/>
    <w:rsid w:val="0031266F"/>
    <w:rsid w:val="00312BA4"/>
    <w:rsid w:val="003139AD"/>
    <w:rsid w:val="00313A86"/>
    <w:rsid w:val="0031558F"/>
    <w:rsid w:val="00316336"/>
    <w:rsid w:val="00316412"/>
    <w:rsid w:val="00316678"/>
    <w:rsid w:val="003169B1"/>
    <w:rsid w:val="00316A1A"/>
    <w:rsid w:val="00316C3F"/>
    <w:rsid w:val="00317205"/>
    <w:rsid w:val="00317698"/>
    <w:rsid w:val="00317DD3"/>
    <w:rsid w:val="00320591"/>
    <w:rsid w:val="00320B3D"/>
    <w:rsid w:val="00322538"/>
    <w:rsid w:val="00322C41"/>
    <w:rsid w:val="00323ECD"/>
    <w:rsid w:val="00326CCF"/>
    <w:rsid w:val="00327424"/>
    <w:rsid w:val="00327A92"/>
    <w:rsid w:val="0033168B"/>
    <w:rsid w:val="00331799"/>
    <w:rsid w:val="00332A21"/>
    <w:rsid w:val="0033371D"/>
    <w:rsid w:val="00333D80"/>
    <w:rsid w:val="0033405D"/>
    <w:rsid w:val="003342A5"/>
    <w:rsid w:val="00334533"/>
    <w:rsid w:val="003353E5"/>
    <w:rsid w:val="003356CA"/>
    <w:rsid w:val="0033613F"/>
    <w:rsid w:val="00336616"/>
    <w:rsid w:val="003378F3"/>
    <w:rsid w:val="00345350"/>
    <w:rsid w:val="003453C1"/>
    <w:rsid w:val="00345570"/>
    <w:rsid w:val="00345950"/>
    <w:rsid w:val="00345D33"/>
    <w:rsid w:val="0034607E"/>
    <w:rsid w:val="00346096"/>
    <w:rsid w:val="0034693E"/>
    <w:rsid w:val="003474AE"/>
    <w:rsid w:val="00347802"/>
    <w:rsid w:val="003522A2"/>
    <w:rsid w:val="00352759"/>
    <w:rsid w:val="003535BE"/>
    <w:rsid w:val="00353F81"/>
    <w:rsid w:val="00354645"/>
    <w:rsid w:val="0035496A"/>
    <w:rsid w:val="00354C77"/>
    <w:rsid w:val="00356AF4"/>
    <w:rsid w:val="00357A79"/>
    <w:rsid w:val="0036093D"/>
    <w:rsid w:val="00363AA5"/>
    <w:rsid w:val="00363BB7"/>
    <w:rsid w:val="00364359"/>
    <w:rsid w:val="003650E8"/>
    <w:rsid w:val="00365AB5"/>
    <w:rsid w:val="0036604C"/>
    <w:rsid w:val="00366C38"/>
    <w:rsid w:val="00366C47"/>
    <w:rsid w:val="00366D84"/>
    <w:rsid w:val="00370401"/>
    <w:rsid w:val="0037101D"/>
    <w:rsid w:val="00371276"/>
    <w:rsid w:val="003714A3"/>
    <w:rsid w:val="003716C1"/>
    <w:rsid w:val="003728A0"/>
    <w:rsid w:val="00373258"/>
    <w:rsid w:val="003744AA"/>
    <w:rsid w:val="00374CA2"/>
    <w:rsid w:val="003761B0"/>
    <w:rsid w:val="00376915"/>
    <w:rsid w:val="003777C4"/>
    <w:rsid w:val="00377B1A"/>
    <w:rsid w:val="00380236"/>
    <w:rsid w:val="00380284"/>
    <w:rsid w:val="00380318"/>
    <w:rsid w:val="0038069E"/>
    <w:rsid w:val="0038087D"/>
    <w:rsid w:val="00380DFB"/>
    <w:rsid w:val="00381E61"/>
    <w:rsid w:val="003833F1"/>
    <w:rsid w:val="003839BE"/>
    <w:rsid w:val="00383E69"/>
    <w:rsid w:val="0038403B"/>
    <w:rsid w:val="00384A7A"/>
    <w:rsid w:val="00384CA5"/>
    <w:rsid w:val="003851F4"/>
    <w:rsid w:val="003856E5"/>
    <w:rsid w:val="00385EFC"/>
    <w:rsid w:val="003900AD"/>
    <w:rsid w:val="00390380"/>
    <w:rsid w:val="003905F0"/>
    <w:rsid w:val="00390C5F"/>
    <w:rsid w:val="00391A5C"/>
    <w:rsid w:val="00391CDC"/>
    <w:rsid w:val="00392632"/>
    <w:rsid w:val="0039305E"/>
    <w:rsid w:val="0039334D"/>
    <w:rsid w:val="0039370C"/>
    <w:rsid w:val="00394219"/>
    <w:rsid w:val="00395379"/>
    <w:rsid w:val="00397DD5"/>
    <w:rsid w:val="003A256D"/>
    <w:rsid w:val="003A30BD"/>
    <w:rsid w:val="003A32D7"/>
    <w:rsid w:val="003A355F"/>
    <w:rsid w:val="003A35E3"/>
    <w:rsid w:val="003A4D48"/>
    <w:rsid w:val="003A588F"/>
    <w:rsid w:val="003A5B8F"/>
    <w:rsid w:val="003A5F34"/>
    <w:rsid w:val="003A68D3"/>
    <w:rsid w:val="003A6F38"/>
    <w:rsid w:val="003A7088"/>
    <w:rsid w:val="003A776B"/>
    <w:rsid w:val="003A7847"/>
    <w:rsid w:val="003B25F7"/>
    <w:rsid w:val="003B283D"/>
    <w:rsid w:val="003B2A67"/>
    <w:rsid w:val="003B2A96"/>
    <w:rsid w:val="003B2E91"/>
    <w:rsid w:val="003B3273"/>
    <w:rsid w:val="003B346F"/>
    <w:rsid w:val="003B3647"/>
    <w:rsid w:val="003B3801"/>
    <w:rsid w:val="003B3BAA"/>
    <w:rsid w:val="003B464B"/>
    <w:rsid w:val="003B56B8"/>
    <w:rsid w:val="003B5785"/>
    <w:rsid w:val="003B59E6"/>
    <w:rsid w:val="003B5CB6"/>
    <w:rsid w:val="003B629A"/>
    <w:rsid w:val="003B66E6"/>
    <w:rsid w:val="003B70BC"/>
    <w:rsid w:val="003B773D"/>
    <w:rsid w:val="003C008D"/>
    <w:rsid w:val="003C082E"/>
    <w:rsid w:val="003C1FE2"/>
    <w:rsid w:val="003C24EF"/>
    <w:rsid w:val="003C26DF"/>
    <w:rsid w:val="003C381A"/>
    <w:rsid w:val="003C3D27"/>
    <w:rsid w:val="003C45C6"/>
    <w:rsid w:val="003C4952"/>
    <w:rsid w:val="003C4DD7"/>
    <w:rsid w:val="003C5EC3"/>
    <w:rsid w:val="003C63D2"/>
    <w:rsid w:val="003C65B5"/>
    <w:rsid w:val="003C685C"/>
    <w:rsid w:val="003C6AE4"/>
    <w:rsid w:val="003C7229"/>
    <w:rsid w:val="003C7B91"/>
    <w:rsid w:val="003C7C18"/>
    <w:rsid w:val="003C7C3C"/>
    <w:rsid w:val="003C7FC9"/>
    <w:rsid w:val="003D0FF7"/>
    <w:rsid w:val="003D1D6E"/>
    <w:rsid w:val="003D21E1"/>
    <w:rsid w:val="003D286D"/>
    <w:rsid w:val="003D2EA4"/>
    <w:rsid w:val="003D34E4"/>
    <w:rsid w:val="003D3C85"/>
    <w:rsid w:val="003D422A"/>
    <w:rsid w:val="003D4A42"/>
    <w:rsid w:val="003D4C7B"/>
    <w:rsid w:val="003D500B"/>
    <w:rsid w:val="003D5777"/>
    <w:rsid w:val="003D633F"/>
    <w:rsid w:val="003D6597"/>
    <w:rsid w:val="003D6913"/>
    <w:rsid w:val="003D69FC"/>
    <w:rsid w:val="003D7190"/>
    <w:rsid w:val="003D71DE"/>
    <w:rsid w:val="003D7E52"/>
    <w:rsid w:val="003E01CF"/>
    <w:rsid w:val="003E11EB"/>
    <w:rsid w:val="003E25B2"/>
    <w:rsid w:val="003E2E2A"/>
    <w:rsid w:val="003E3393"/>
    <w:rsid w:val="003E477B"/>
    <w:rsid w:val="003E51FE"/>
    <w:rsid w:val="003E6A11"/>
    <w:rsid w:val="003E7848"/>
    <w:rsid w:val="003E7923"/>
    <w:rsid w:val="003F06A8"/>
    <w:rsid w:val="003F07CD"/>
    <w:rsid w:val="003F09B1"/>
    <w:rsid w:val="003F0A3B"/>
    <w:rsid w:val="003F1ACC"/>
    <w:rsid w:val="003F1CA3"/>
    <w:rsid w:val="003F3664"/>
    <w:rsid w:val="003F3873"/>
    <w:rsid w:val="003F3BB2"/>
    <w:rsid w:val="003F3D3A"/>
    <w:rsid w:val="003F3DC8"/>
    <w:rsid w:val="003F55E2"/>
    <w:rsid w:val="003F5CCC"/>
    <w:rsid w:val="003F6221"/>
    <w:rsid w:val="003F78DF"/>
    <w:rsid w:val="003F7D8B"/>
    <w:rsid w:val="00400B44"/>
    <w:rsid w:val="00400D58"/>
    <w:rsid w:val="004021BF"/>
    <w:rsid w:val="00403B78"/>
    <w:rsid w:val="004043CC"/>
    <w:rsid w:val="00404A0C"/>
    <w:rsid w:val="00405192"/>
    <w:rsid w:val="00405794"/>
    <w:rsid w:val="00406105"/>
    <w:rsid w:val="004069A3"/>
    <w:rsid w:val="00406DA7"/>
    <w:rsid w:val="00407758"/>
    <w:rsid w:val="004110C9"/>
    <w:rsid w:val="00411E09"/>
    <w:rsid w:val="00412D9A"/>
    <w:rsid w:val="00413C38"/>
    <w:rsid w:val="004142B3"/>
    <w:rsid w:val="004147C4"/>
    <w:rsid w:val="004152B1"/>
    <w:rsid w:val="0041535B"/>
    <w:rsid w:val="00415A00"/>
    <w:rsid w:val="00415C0B"/>
    <w:rsid w:val="00416339"/>
    <w:rsid w:val="00416907"/>
    <w:rsid w:val="00416FEA"/>
    <w:rsid w:val="00417024"/>
    <w:rsid w:val="004171F8"/>
    <w:rsid w:val="00417C60"/>
    <w:rsid w:val="00417E74"/>
    <w:rsid w:val="00420689"/>
    <w:rsid w:val="0042079D"/>
    <w:rsid w:val="00420BB7"/>
    <w:rsid w:val="00422DF9"/>
    <w:rsid w:val="004238C6"/>
    <w:rsid w:val="00423C57"/>
    <w:rsid w:val="00423E19"/>
    <w:rsid w:val="004241F9"/>
    <w:rsid w:val="004242A2"/>
    <w:rsid w:val="004261BD"/>
    <w:rsid w:val="00426F7A"/>
    <w:rsid w:val="0043015B"/>
    <w:rsid w:val="00430424"/>
    <w:rsid w:val="00431608"/>
    <w:rsid w:val="00431A6A"/>
    <w:rsid w:val="00431F66"/>
    <w:rsid w:val="00432107"/>
    <w:rsid w:val="00432329"/>
    <w:rsid w:val="004325F3"/>
    <w:rsid w:val="004331E7"/>
    <w:rsid w:val="00433777"/>
    <w:rsid w:val="00434008"/>
    <w:rsid w:val="00434013"/>
    <w:rsid w:val="0043563B"/>
    <w:rsid w:val="00436048"/>
    <w:rsid w:val="004365FF"/>
    <w:rsid w:val="00436870"/>
    <w:rsid w:val="004376FC"/>
    <w:rsid w:val="0044061E"/>
    <w:rsid w:val="004416D5"/>
    <w:rsid w:val="00441AE5"/>
    <w:rsid w:val="00441AE9"/>
    <w:rsid w:val="00441E05"/>
    <w:rsid w:val="0044302A"/>
    <w:rsid w:val="004432C7"/>
    <w:rsid w:val="0044359B"/>
    <w:rsid w:val="00443B27"/>
    <w:rsid w:val="00443D48"/>
    <w:rsid w:val="004446CC"/>
    <w:rsid w:val="004448C0"/>
    <w:rsid w:val="00444929"/>
    <w:rsid w:val="004455FC"/>
    <w:rsid w:val="00445650"/>
    <w:rsid w:val="00451C35"/>
    <w:rsid w:val="00452100"/>
    <w:rsid w:val="0045365B"/>
    <w:rsid w:val="004538A6"/>
    <w:rsid w:val="004544BD"/>
    <w:rsid w:val="004545F7"/>
    <w:rsid w:val="00455498"/>
    <w:rsid w:val="0045583F"/>
    <w:rsid w:val="0045598A"/>
    <w:rsid w:val="00456264"/>
    <w:rsid w:val="004566D6"/>
    <w:rsid w:val="00457E12"/>
    <w:rsid w:val="00457FFC"/>
    <w:rsid w:val="0046099F"/>
    <w:rsid w:val="004613B7"/>
    <w:rsid w:val="00461911"/>
    <w:rsid w:val="004624C9"/>
    <w:rsid w:val="0046295C"/>
    <w:rsid w:val="004629D9"/>
    <w:rsid w:val="00462BB5"/>
    <w:rsid w:val="00463838"/>
    <w:rsid w:val="00463C18"/>
    <w:rsid w:val="00463E68"/>
    <w:rsid w:val="004643F2"/>
    <w:rsid w:val="00465009"/>
    <w:rsid w:val="00465283"/>
    <w:rsid w:val="0046545C"/>
    <w:rsid w:val="00466113"/>
    <w:rsid w:val="00466B08"/>
    <w:rsid w:val="00467458"/>
    <w:rsid w:val="00467758"/>
    <w:rsid w:val="004679CD"/>
    <w:rsid w:val="00467A41"/>
    <w:rsid w:val="00470F19"/>
    <w:rsid w:val="004745CC"/>
    <w:rsid w:val="00475430"/>
    <w:rsid w:val="00475874"/>
    <w:rsid w:val="00476DA3"/>
    <w:rsid w:val="004772B3"/>
    <w:rsid w:val="00477848"/>
    <w:rsid w:val="004816DF"/>
    <w:rsid w:val="00481A76"/>
    <w:rsid w:val="00482568"/>
    <w:rsid w:val="00482B8A"/>
    <w:rsid w:val="00482EB4"/>
    <w:rsid w:val="0048321C"/>
    <w:rsid w:val="00484636"/>
    <w:rsid w:val="00484F0B"/>
    <w:rsid w:val="0048511E"/>
    <w:rsid w:val="00485565"/>
    <w:rsid w:val="00487159"/>
    <w:rsid w:val="004875FF"/>
    <w:rsid w:val="00490BEB"/>
    <w:rsid w:val="0049101B"/>
    <w:rsid w:val="00491799"/>
    <w:rsid w:val="004918FB"/>
    <w:rsid w:val="004923DB"/>
    <w:rsid w:val="00492C24"/>
    <w:rsid w:val="004941F9"/>
    <w:rsid w:val="00494A9C"/>
    <w:rsid w:val="00494FB4"/>
    <w:rsid w:val="00495C18"/>
    <w:rsid w:val="004967BD"/>
    <w:rsid w:val="00497703"/>
    <w:rsid w:val="004978B7"/>
    <w:rsid w:val="00497AFA"/>
    <w:rsid w:val="004A0517"/>
    <w:rsid w:val="004A1897"/>
    <w:rsid w:val="004A218A"/>
    <w:rsid w:val="004A2457"/>
    <w:rsid w:val="004A2A2E"/>
    <w:rsid w:val="004A2C08"/>
    <w:rsid w:val="004A491C"/>
    <w:rsid w:val="004A681A"/>
    <w:rsid w:val="004A6854"/>
    <w:rsid w:val="004A6EF1"/>
    <w:rsid w:val="004B0065"/>
    <w:rsid w:val="004B02D7"/>
    <w:rsid w:val="004B0544"/>
    <w:rsid w:val="004B1899"/>
    <w:rsid w:val="004B192A"/>
    <w:rsid w:val="004B22E4"/>
    <w:rsid w:val="004B32C2"/>
    <w:rsid w:val="004B42EE"/>
    <w:rsid w:val="004B4E98"/>
    <w:rsid w:val="004B5507"/>
    <w:rsid w:val="004B6174"/>
    <w:rsid w:val="004B6BE4"/>
    <w:rsid w:val="004B7795"/>
    <w:rsid w:val="004B77B4"/>
    <w:rsid w:val="004B7FE8"/>
    <w:rsid w:val="004C0297"/>
    <w:rsid w:val="004C04BF"/>
    <w:rsid w:val="004C1960"/>
    <w:rsid w:val="004C1F36"/>
    <w:rsid w:val="004C2DA9"/>
    <w:rsid w:val="004C2E89"/>
    <w:rsid w:val="004C4350"/>
    <w:rsid w:val="004C5DDE"/>
    <w:rsid w:val="004C63A9"/>
    <w:rsid w:val="004C6D80"/>
    <w:rsid w:val="004C6F0F"/>
    <w:rsid w:val="004C7061"/>
    <w:rsid w:val="004D0455"/>
    <w:rsid w:val="004D0528"/>
    <w:rsid w:val="004D1562"/>
    <w:rsid w:val="004D3D6C"/>
    <w:rsid w:val="004D4729"/>
    <w:rsid w:val="004D4AB4"/>
    <w:rsid w:val="004D595A"/>
    <w:rsid w:val="004D5E99"/>
    <w:rsid w:val="004D6DD8"/>
    <w:rsid w:val="004E055D"/>
    <w:rsid w:val="004E124F"/>
    <w:rsid w:val="004E14A9"/>
    <w:rsid w:val="004E22D1"/>
    <w:rsid w:val="004E2A7E"/>
    <w:rsid w:val="004E3713"/>
    <w:rsid w:val="004E3804"/>
    <w:rsid w:val="004E3F2A"/>
    <w:rsid w:val="004E419A"/>
    <w:rsid w:val="004E434F"/>
    <w:rsid w:val="004E50D4"/>
    <w:rsid w:val="004E53BB"/>
    <w:rsid w:val="004E674B"/>
    <w:rsid w:val="004E79ED"/>
    <w:rsid w:val="004E7A6F"/>
    <w:rsid w:val="004F0FD6"/>
    <w:rsid w:val="004F2972"/>
    <w:rsid w:val="004F3169"/>
    <w:rsid w:val="004F3638"/>
    <w:rsid w:val="004F3B70"/>
    <w:rsid w:val="004F3CEA"/>
    <w:rsid w:val="004F3F55"/>
    <w:rsid w:val="004F450E"/>
    <w:rsid w:val="004F5732"/>
    <w:rsid w:val="004F5C44"/>
    <w:rsid w:val="004F63E1"/>
    <w:rsid w:val="004F707A"/>
    <w:rsid w:val="004F72EE"/>
    <w:rsid w:val="004F75B9"/>
    <w:rsid w:val="004F7C00"/>
    <w:rsid w:val="004F7C6D"/>
    <w:rsid w:val="005003FA"/>
    <w:rsid w:val="00500E96"/>
    <w:rsid w:val="00501B62"/>
    <w:rsid w:val="00501F25"/>
    <w:rsid w:val="005029CE"/>
    <w:rsid w:val="00503158"/>
    <w:rsid w:val="005033A6"/>
    <w:rsid w:val="005037AD"/>
    <w:rsid w:val="0050472D"/>
    <w:rsid w:val="00506DF8"/>
    <w:rsid w:val="00507487"/>
    <w:rsid w:val="005076A8"/>
    <w:rsid w:val="00507839"/>
    <w:rsid w:val="0051096A"/>
    <w:rsid w:val="00510B1B"/>
    <w:rsid w:val="00510B9C"/>
    <w:rsid w:val="005114A8"/>
    <w:rsid w:val="00511BE3"/>
    <w:rsid w:val="00512556"/>
    <w:rsid w:val="0051258A"/>
    <w:rsid w:val="005134F4"/>
    <w:rsid w:val="005135C8"/>
    <w:rsid w:val="00513707"/>
    <w:rsid w:val="0051370A"/>
    <w:rsid w:val="005140D3"/>
    <w:rsid w:val="00514825"/>
    <w:rsid w:val="00515B5F"/>
    <w:rsid w:val="00516174"/>
    <w:rsid w:val="0051658F"/>
    <w:rsid w:val="00516B48"/>
    <w:rsid w:val="00516F36"/>
    <w:rsid w:val="005171B5"/>
    <w:rsid w:val="00520721"/>
    <w:rsid w:val="005208BE"/>
    <w:rsid w:val="00520996"/>
    <w:rsid w:val="00520A9C"/>
    <w:rsid w:val="00520C7A"/>
    <w:rsid w:val="00520D4A"/>
    <w:rsid w:val="005211C9"/>
    <w:rsid w:val="0052124D"/>
    <w:rsid w:val="00521342"/>
    <w:rsid w:val="0052181E"/>
    <w:rsid w:val="00522382"/>
    <w:rsid w:val="005224D2"/>
    <w:rsid w:val="00522C91"/>
    <w:rsid w:val="00522F08"/>
    <w:rsid w:val="00524387"/>
    <w:rsid w:val="00524BEF"/>
    <w:rsid w:val="00525CD0"/>
    <w:rsid w:val="00526AF6"/>
    <w:rsid w:val="00527A2F"/>
    <w:rsid w:val="00531CEB"/>
    <w:rsid w:val="00531E0F"/>
    <w:rsid w:val="00531F28"/>
    <w:rsid w:val="00532890"/>
    <w:rsid w:val="005332B7"/>
    <w:rsid w:val="00533495"/>
    <w:rsid w:val="00533CB0"/>
    <w:rsid w:val="00533EEF"/>
    <w:rsid w:val="005344C7"/>
    <w:rsid w:val="00534D68"/>
    <w:rsid w:val="00534F5A"/>
    <w:rsid w:val="005350A0"/>
    <w:rsid w:val="00535B3B"/>
    <w:rsid w:val="0053627D"/>
    <w:rsid w:val="005372A3"/>
    <w:rsid w:val="00540E14"/>
    <w:rsid w:val="00540F54"/>
    <w:rsid w:val="00540FDB"/>
    <w:rsid w:val="005410E9"/>
    <w:rsid w:val="0054189F"/>
    <w:rsid w:val="00541B1E"/>
    <w:rsid w:val="005430CF"/>
    <w:rsid w:val="005430E9"/>
    <w:rsid w:val="00543EA4"/>
    <w:rsid w:val="005441E4"/>
    <w:rsid w:val="0054449C"/>
    <w:rsid w:val="00544804"/>
    <w:rsid w:val="00544EA0"/>
    <w:rsid w:val="005453D9"/>
    <w:rsid w:val="0054608B"/>
    <w:rsid w:val="00546E77"/>
    <w:rsid w:val="00547F2A"/>
    <w:rsid w:val="00550A52"/>
    <w:rsid w:val="00550A75"/>
    <w:rsid w:val="0055107D"/>
    <w:rsid w:val="0055115B"/>
    <w:rsid w:val="00551C42"/>
    <w:rsid w:val="005531CD"/>
    <w:rsid w:val="00554905"/>
    <w:rsid w:val="00554DFA"/>
    <w:rsid w:val="005554E0"/>
    <w:rsid w:val="0055568D"/>
    <w:rsid w:val="005558A4"/>
    <w:rsid w:val="00555944"/>
    <w:rsid w:val="005567B9"/>
    <w:rsid w:val="00557692"/>
    <w:rsid w:val="0056086A"/>
    <w:rsid w:val="00560891"/>
    <w:rsid w:val="00562CF9"/>
    <w:rsid w:val="00563B47"/>
    <w:rsid w:val="00563C48"/>
    <w:rsid w:val="00564EA0"/>
    <w:rsid w:val="005651EF"/>
    <w:rsid w:val="00565333"/>
    <w:rsid w:val="00565989"/>
    <w:rsid w:val="00565A42"/>
    <w:rsid w:val="00565BFB"/>
    <w:rsid w:val="00565CAB"/>
    <w:rsid w:val="00566186"/>
    <w:rsid w:val="0056698B"/>
    <w:rsid w:val="00566F57"/>
    <w:rsid w:val="005678F4"/>
    <w:rsid w:val="005679BC"/>
    <w:rsid w:val="00567C23"/>
    <w:rsid w:val="00571050"/>
    <w:rsid w:val="00571AE7"/>
    <w:rsid w:val="00571ED2"/>
    <w:rsid w:val="00572802"/>
    <w:rsid w:val="005728A7"/>
    <w:rsid w:val="00573BD7"/>
    <w:rsid w:val="00574515"/>
    <w:rsid w:val="00574553"/>
    <w:rsid w:val="0057520E"/>
    <w:rsid w:val="00575676"/>
    <w:rsid w:val="00575C65"/>
    <w:rsid w:val="005761DF"/>
    <w:rsid w:val="00576AB3"/>
    <w:rsid w:val="005776A8"/>
    <w:rsid w:val="00577E03"/>
    <w:rsid w:val="00580016"/>
    <w:rsid w:val="005808FC"/>
    <w:rsid w:val="00582125"/>
    <w:rsid w:val="00582D58"/>
    <w:rsid w:val="00583144"/>
    <w:rsid w:val="00583353"/>
    <w:rsid w:val="00585101"/>
    <w:rsid w:val="00585112"/>
    <w:rsid w:val="005853F9"/>
    <w:rsid w:val="00585907"/>
    <w:rsid w:val="005859F8"/>
    <w:rsid w:val="00585A3F"/>
    <w:rsid w:val="005860D4"/>
    <w:rsid w:val="0059046C"/>
    <w:rsid w:val="005911EE"/>
    <w:rsid w:val="005928AE"/>
    <w:rsid w:val="0059381A"/>
    <w:rsid w:val="005940F9"/>
    <w:rsid w:val="00594672"/>
    <w:rsid w:val="005947DB"/>
    <w:rsid w:val="00595EBC"/>
    <w:rsid w:val="00596291"/>
    <w:rsid w:val="00597667"/>
    <w:rsid w:val="00597A08"/>
    <w:rsid w:val="00597C68"/>
    <w:rsid w:val="00597C84"/>
    <w:rsid w:val="005A0C6A"/>
    <w:rsid w:val="005A1297"/>
    <w:rsid w:val="005A1720"/>
    <w:rsid w:val="005A23AF"/>
    <w:rsid w:val="005A2816"/>
    <w:rsid w:val="005A2F3C"/>
    <w:rsid w:val="005A3015"/>
    <w:rsid w:val="005A4721"/>
    <w:rsid w:val="005A478A"/>
    <w:rsid w:val="005A4C8A"/>
    <w:rsid w:val="005A4DD4"/>
    <w:rsid w:val="005A5732"/>
    <w:rsid w:val="005A62B7"/>
    <w:rsid w:val="005A67CC"/>
    <w:rsid w:val="005A79C7"/>
    <w:rsid w:val="005A7DB8"/>
    <w:rsid w:val="005A7F05"/>
    <w:rsid w:val="005B0419"/>
    <w:rsid w:val="005B0C73"/>
    <w:rsid w:val="005B18A5"/>
    <w:rsid w:val="005B1C13"/>
    <w:rsid w:val="005B1D5D"/>
    <w:rsid w:val="005B1FEF"/>
    <w:rsid w:val="005B23D1"/>
    <w:rsid w:val="005B2578"/>
    <w:rsid w:val="005B27CD"/>
    <w:rsid w:val="005B3770"/>
    <w:rsid w:val="005B3CAB"/>
    <w:rsid w:val="005B4EBB"/>
    <w:rsid w:val="005B52A3"/>
    <w:rsid w:val="005B5F82"/>
    <w:rsid w:val="005B613F"/>
    <w:rsid w:val="005B6222"/>
    <w:rsid w:val="005B627C"/>
    <w:rsid w:val="005B64B0"/>
    <w:rsid w:val="005B6CE8"/>
    <w:rsid w:val="005C0C32"/>
    <w:rsid w:val="005C15D3"/>
    <w:rsid w:val="005C23A5"/>
    <w:rsid w:val="005C41AD"/>
    <w:rsid w:val="005C4363"/>
    <w:rsid w:val="005C4696"/>
    <w:rsid w:val="005C469A"/>
    <w:rsid w:val="005C4765"/>
    <w:rsid w:val="005C593B"/>
    <w:rsid w:val="005C5B29"/>
    <w:rsid w:val="005C6DD5"/>
    <w:rsid w:val="005C7260"/>
    <w:rsid w:val="005C7BC8"/>
    <w:rsid w:val="005C7BFF"/>
    <w:rsid w:val="005D0584"/>
    <w:rsid w:val="005D0A22"/>
    <w:rsid w:val="005D102A"/>
    <w:rsid w:val="005D1075"/>
    <w:rsid w:val="005D11AB"/>
    <w:rsid w:val="005D16EC"/>
    <w:rsid w:val="005D1AB8"/>
    <w:rsid w:val="005D1AFB"/>
    <w:rsid w:val="005D1E4B"/>
    <w:rsid w:val="005D2DF2"/>
    <w:rsid w:val="005D2E41"/>
    <w:rsid w:val="005D3F0F"/>
    <w:rsid w:val="005D3FAE"/>
    <w:rsid w:val="005D4156"/>
    <w:rsid w:val="005D41A8"/>
    <w:rsid w:val="005D435B"/>
    <w:rsid w:val="005D5219"/>
    <w:rsid w:val="005D58AF"/>
    <w:rsid w:val="005D5CCF"/>
    <w:rsid w:val="005D6C3B"/>
    <w:rsid w:val="005D71C1"/>
    <w:rsid w:val="005E0331"/>
    <w:rsid w:val="005E0D20"/>
    <w:rsid w:val="005E0DA2"/>
    <w:rsid w:val="005E11B4"/>
    <w:rsid w:val="005E1DB4"/>
    <w:rsid w:val="005E1EA1"/>
    <w:rsid w:val="005E2935"/>
    <w:rsid w:val="005E52C8"/>
    <w:rsid w:val="005E5620"/>
    <w:rsid w:val="005E602F"/>
    <w:rsid w:val="005E66A1"/>
    <w:rsid w:val="005E7195"/>
    <w:rsid w:val="005E757B"/>
    <w:rsid w:val="005E7A08"/>
    <w:rsid w:val="005F0BFF"/>
    <w:rsid w:val="005F1F01"/>
    <w:rsid w:val="005F247E"/>
    <w:rsid w:val="005F2EEB"/>
    <w:rsid w:val="005F3327"/>
    <w:rsid w:val="005F33CA"/>
    <w:rsid w:val="005F3458"/>
    <w:rsid w:val="005F4748"/>
    <w:rsid w:val="005F4794"/>
    <w:rsid w:val="005F48BC"/>
    <w:rsid w:val="005F611A"/>
    <w:rsid w:val="005F6377"/>
    <w:rsid w:val="005F6D99"/>
    <w:rsid w:val="005F6EAE"/>
    <w:rsid w:val="005F760B"/>
    <w:rsid w:val="005F7722"/>
    <w:rsid w:val="005F7F84"/>
    <w:rsid w:val="0060013E"/>
    <w:rsid w:val="0060051C"/>
    <w:rsid w:val="00601058"/>
    <w:rsid w:val="00602268"/>
    <w:rsid w:val="0060313D"/>
    <w:rsid w:val="006036B6"/>
    <w:rsid w:val="00605601"/>
    <w:rsid w:val="00606A54"/>
    <w:rsid w:val="00606C92"/>
    <w:rsid w:val="0060711A"/>
    <w:rsid w:val="006076FE"/>
    <w:rsid w:val="00607A08"/>
    <w:rsid w:val="00610535"/>
    <w:rsid w:val="00610A99"/>
    <w:rsid w:val="00611159"/>
    <w:rsid w:val="006127D3"/>
    <w:rsid w:val="00612C82"/>
    <w:rsid w:val="00613DA0"/>
    <w:rsid w:val="00613F46"/>
    <w:rsid w:val="00614715"/>
    <w:rsid w:val="00616D0D"/>
    <w:rsid w:val="00616FD7"/>
    <w:rsid w:val="006202F2"/>
    <w:rsid w:val="00620EBB"/>
    <w:rsid w:val="00621404"/>
    <w:rsid w:val="00621B7D"/>
    <w:rsid w:val="00621FFE"/>
    <w:rsid w:val="00622672"/>
    <w:rsid w:val="00623DC9"/>
    <w:rsid w:val="0062452A"/>
    <w:rsid w:val="00624AA0"/>
    <w:rsid w:val="00625914"/>
    <w:rsid w:val="00625A35"/>
    <w:rsid w:val="0062609A"/>
    <w:rsid w:val="0062621B"/>
    <w:rsid w:val="006265BA"/>
    <w:rsid w:val="00626631"/>
    <w:rsid w:val="00626F98"/>
    <w:rsid w:val="00627254"/>
    <w:rsid w:val="00627C37"/>
    <w:rsid w:val="006307D5"/>
    <w:rsid w:val="00630847"/>
    <w:rsid w:val="00630AB5"/>
    <w:rsid w:val="006315DF"/>
    <w:rsid w:val="0063273E"/>
    <w:rsid w:val="006337C0"/>
    <w:rsid w:val="00633F88"/>
    <w:rsid w:val="00634588"/>
    <w:rsid w:val="00634CFE"/>
    <w:rsid w:val="00635277"/>
    <w:rsid w:val="00635316"/>
    <w:rsid w:val="00635D12"/>
    <w:rsid w:val="00635D91"/>
    <w:rsid w:val="00636861"/>
    <w:rsid w:val="00636ED5"/>
    <w:rsid w:val="006376D4"/>
    <w:rsid w:val="0063798D"/>
    <w:rsid w:val="00637AAD"/>
    <w:rsid w:val="00637EFC"/>
    <w:rsid w:val="00637F40"/>
    <w:rsid w:val="00640220"/>
    <w:rsid w:val="006404B8"/>
    <w:rsid w:val="00640CCE"/>
    <w:rsid w:val="006414B7"/>
    <w:rsid w:val="006414F7"/>
    <w:rsid w:val="0064166A"/>
    <w:rsid w:val="00641823"/>
    <w:rsid w:val="00641B60"/>
    <w:rsid w:val="006429D3"/>
    <w:rsid w:val="0064351A"/>
    <w:rsid w:val="00644483"/>
    <w:rsid w:val="0064493B"/>
    <w:rsid w:val="006449B0"/>
    <w:rsid w:val="00644A84"/>
    <w:rsid w:val="0064600D"/>
    <w:rsid w:val="00646215"/>
    <w:rsid w:val="00647C66"/>
    <w:rsid w:val="00650921"/>
    <w:rsid w:val="00651629"/>
    <w:rsid w:val="00652008"/>
    <w:rsid w:val="0065255D"/>
    <w:rsid w:val="006530E3"/>
    <w:rsid w:val="00653FB1"/>
    <w:rsid w:val="006540BA"/>
    <w:rsid w:val="006549EC"/>
    <w:rsid w:val="006549F2"/>
    <w:rsid w:val="00655AED"/>
    <w:rsid w:val="00655D86"/>
    <w:rsid w:val="006569CC"/>
    <w:rsid w:val="00656BC3"/>
    <w:rsid w:val="00656BED"/>
    <w:rsid w:val="006573E0"/>
    <w:rsid w:val="0066052B"/>
    <w:rsid w:val="00660CA9"/>
    <w:rsid w:val="006626BD"/>
    <w:rsid w:val="00662A95"/>
    <w:rsid w:val="00663029"/>
    <w:rsid w:val="0066345D"/>
    <w:rsid w:val="00665761"/>
    <w:rsid w:val="00666187"/>
    <w:rsid w:val="00666B22"/>
    <w:rsid w:val="00666F51"/>
    <w:rsid w:val="00667ADA"/>
    <w:rsid w:val="006707C4"/>
    <w:rsid w:val="00670E55"/>
    <w:rsid w:val="00671DEA"/>
    <w:rsid w:val="00673164"/>
    <w:rsid w:val="00673B90"/>
    <w:rsid w:val="00675FFF"/>
    <w:rsid w:val="0067734E"/>
    <w:rsid w:val="006800BD"/>
    <w:rsid w:val="00680738"/>
    <w:rsid w:val="0068080D"/>
    <w:rsid w:val="00681AD7"/>
    <w:rsid w:val="00681B7D"/>
    <w:rsid w:val="00681CD7"/>
    <w:rsid w:val="00681D15"/>
    <w:rsid w:val="00682114"/>
    <w:rsid w:val="0068276B"/>
    <w:rsid w:val="00682E01"/>
    <w:rsid w:val="00684553"/>
    <w:rsid w:val="00684DF4"/>
    <w:rsid w:val="0068516F"/>
    <w:rsid w:val="0068551C"/>
    <w:rsid w:val="0068569C"/>
    <w:rsid w:val="00686361"/>
    <w:rsid w:val="00686A82"/>
    <w:rsid w:val="00687B83"/>
    <w:rsid w:val="00687DA1"/>
    <w:rsid w:val="00687EE8"/>
    <w:rsid w:val="0069050A"/>
    <w:rsid w:val="0069051B"/>
    <w:rsid w:val="00691228"/>
    <w:rsid w:val="00691522"/>
    <w:rsid w:val="006920E3"/>
    <w:rsid w:val="00692CAD"/>
    <w:rsid w:val="00693DF0"/>
    <w:rsid w:val="00695DF8"/>
    <w:rsid w:val="00697050"/>
    <w:rsid w:val="0069729C"/>
    <w:rsid w:val="00697C1E"/>
    <w:rsid w:val="00697E0E"/>
    <w:rsid w:val="006A0938"/>
    <w:rsid w:val="006A110B"/>
    <w:rsid w:val="006A1811"/>
    <w:rsid w:val="006A21B6"/>
    <w:rsid w:val="006A3179"/>
    <w:rsid w:val="006A3625"/>
    <w:rsid w:val="006A3ACD"/>
    <w:rsid w:val="006A4AC7"/>
    <w:rsid w:val="006A4BC2"/>
    <w:rsid w:val="006A50EC"/>
    <w:rsid w:val="006A7929"/>
    <w:rsid w:val="006A79DE"/>
    <w:rsid w:val="006B092F"/>
    <w:rsid w:val="006B0998"/>
    <w:rsid w:val="006B09B0"/>
    <w:rsid w:val="006B1C88"/>
    <w:rsid w:val="006B2625"/>
    <w:rsid w:val="006B28AE"/>
    <w:rsid w:val="006B2B0D"/>
    <w:rsid w:val="006B3914"/>
    <w:rsid w:val="006B39A2"/>
    <w:rsid w:val="006B3CCB"/>
    <w:rsid w:val="006B4209"/>
    <w:rsid w:val="006B4667"/>
    <w:rsid w:val="006B477F"/>
    <w:rsid w:val="006B498F"/>
    <w:rsid w:val="006B4A85"/>
    <w:rsid w:val="006B7CA3"/>
    <w:rsid w:val="006C0ACF"/>
    <w:rsid w:val="006C0B6C"/>
    <w:rsid w:val="006C0C5D"/>
    <w:rsid w:val="006C1E47"/>
    <w:rsid w:val="006C1E82"/>
    <w:rsid w:val="006C222B"/>
    <w:rsid w:val="006C2547"/>
    <w:rsid w:val="006C3967"/>
    <w:rsid w:val="006C41B8"/>
    <w:rsid w:val="006C42F8"/>
    <w:rsid w:val="006C4A2F"/>
    <w:rsid w:val="006C5722"/>
    <w:rsid w:val="006C5E62"/>
    <w:rsid w:val="006C6ED1"/>
    <w:rsid w:val="006C731C"/>
    <w:rsid w:val="006C74C2"/>
    <w:rsid w:val="006C78CD"/>
    <w:rsid w:val="006D0067"/>
    <w:rsid w:val="006D1F98"/>
    <w:rsid w:val="006D22E9"/>
    <w:rsid w:val="006D369B"/>
    <w:rsid w:val="006D39CE"/>
    <w:rsid w:val="006D4CAE"/>
    <w:rsid w:val="006D62CE"/>
    <w:rsid w:val="006D65D9"/>
    <w:rsid w:val="006D6754"/>
    <w:rsid w:val="006D7097"/>
    <w:rsid w:val="006D71A6"/>
    <w:rsid w:val="006D73FD"/>
    <w:rsid w:val="006E0976"/>
    <w:rsid w:val="006E1B42"/>
    <w:rsid w:val="006E2185"/>
    <w:rsid w:val="006E243B"/>
    <w:rsid w:val="006E2E29"/>
    <w:rsid w:val="006E2F31"/>
    <w:rsid w:val="006E37FF"/>
    <w:rsid w:val="006E5F9B"/>
    <w:rsid w:val="006E63FC"/>
    <w:rsid w:val="006E6842"/>
    <w:rsid w:val="006E7845"/>
    <w:rsid w:val="006E7A2F"/>
    <w:rsid w:val="006F10BF"/>
    <w:rsid w:val="006F10EC"/>
    <w:rsid w:val="006F2762"/>
    <w:rsid w:val="006F40AC"/>
    <w:rsid w:val="006F498C"/>
    <w:rsid w:val="006F4DE5"/>
    <w:rsid w:val="006F5073"/>
    <w:rsid w:val="006F7676"/>
    <w:rsid w:val="00700308"/>
    <w:rsid w:val="00700712"/>
    <w:rsid w:val="00700DE3"/>
    <w:rsid w:val="0070100D"/>
    <w:rsid w:val="00701E43"/>
    <w:rsid w:val="00702644"/>
    <w:rsid w:val="00704865"/>
    <w:rsid w:val="007069C2"/>
    <w:rsid w:val="00706E1B"/>
    <w:rsid w:val="0070749B"/>
    <w:rsid w:val="00710107"/>
    <w:rsid w:val="007104BD"/>
    <w:rsid w:val="00710696"/>
    <w:rsid w:val="00710F47"/>
    <w:rsid w:val="0071147D"/>
    <w:rsid w:val="00711B1E"/>
    <w:rsid w:val="00711E3F"/>
    <w:rsid w:val="00712439"/>
    <w:rsid w:val="00712972"/>
    <w:rsid w:val="00712F0B"/>
    <w:rsid w:val="007132A0"/>
    <w:rsid w:val="00713E0D"/>
    <w:rsid w:val="00713F16"/>
    <w:rsid w:val="00713FCC"/>
    <w:rsid w:val="00714B55"/>
    <w:rsid w:val="007156C7"/>
    <w:rsid w:val="00715825"/>
    <w:rsid w:val="00715CC7"/>
    <w:rsid w:val="00715E15"/>
    <w:rsid w:val="00717A92"/>
    <w:rsid w:val="00720520"/>
    <w:rsid w:val="0072181B"/>
    <w:rsid w:val="00722675"/>
    <w:rsid w:val="00723B24"/>
    <w:rsid w:val="00723C53"/>
    <w:rsid w:val="00724536"/>
    <w:rsid w:val="007248BC"/>
    <w:rsid w:val="00724A6D"/>
    <w:rsid w:val="00724EB6"/>
    <w:rsid w:val="00727927"/>
    <w:rsid w:val="00727D02"/>
    <w:rsid w:val="007300A5"/>
    <w:rsid w:val="007301F0"/>
    <w:rsid w:val="007306B8"/>
    <w:rsid w:val="007320C6"/>
    <w:rsid w:val="00732973"/>
    <w:rsid w:val="007332A1"/>
    <w:rsid w:val="007337DE"/>
    <w:rsid w:val="007359CB"/>
    <w:rsid w:val="00735BE3"/>
    <w:rsid w:val="00735E55"/>
    <w:rsid w:val="00737415"/>
    <w:rsid w:val="0073779C"/>
    <w:rsid w:val="00740592"/>
    <w:rsid w:val="00740734"/>
    <w:rsid w:val="00740D80"/>
    <w:rsid w:val="00741573"/>
    <w:rsid w:val="0074196A"/>
    <w:rsid w:val="00741F46"/>
    <w:rsid w:val="00742211"/>
    <w:rsid w:val="00742A71"/>
    <w:rsid w:val="00743970"/>
    <w:rsid w:val="00743DA7"/>
    <w:rsid w:val="00743F2C"/>
    <w:rsid w:val="007440E5"/>
    <w:rsid w:val="00744629"/>
    <w:rsid w:val="00745193"/>
    <w:rsid w:val="00745A27"/>
    <w:rsid w:val="00745AF5"/>
    <w:rsid w:val="00745C00"/>
    <w:rsid w:val="007473AA"/>
    <w:rsid w:val="00751091"/>
    <w:rsid w:val="00751C02"/>
    <w:rsid w:val="00752BFF"/>
    <w:rsid w:val="00753408"/>
    <w:rsid w:val="00753DB7"/>
    <w:rsid w:val="0075409F"/>
    <w:rsid w:val="00754D52"/>
    <w:rsid w:val="00754D68"/>
    <w:rsid w:val="007558A9"/>
    <w:rsid w:val="00755B58"/>
    <w:rsid w:val="00756096"/>
    <w:rsid w:val="00756A4D"/>
    <w:rsid w:val="007573A6"/>
    <w:rsid w:val="007575F3"/>
    <w:rsid w:val="00757C03"/>
    <w:rsid w:val="00757C43"/>
    <w:rsid w:val="00760CDF"/>
    <w:rsid w:val="00760D05"/>
    <w:rsid w:val="007612AA"/>
    <w:rsid w:val="00762060"/>
    <w:rsid w:val="007629E8"/>
    <w:rsid w:val="00762B7F"/>
    <w:rsid w:val="00762C3A"/>
    <w:rsid w:val="00763058"/>
    <w:rsid w:val="00763317"/>
    <w:rsid w:val="0076338E"/>
    <w:rsid w:val="00763589"/>
    <w:rsid w:val="00763CEA"/>
    <w:rsid w:val="00763E3F"/>
    <w:rsid w:val="00763F20"/>
    <w:rsid w:val="00765020"/>
    <w:rsid w:val="0076595A"/>
    <w:rsid w:val="007668F0"/>
    <w:rsid w:val="007670B2"/>
    <w:rsid w:val="00770234"/>
    <w:rsid w:val="00770894"/>
    <w:rsid w:val="00770D28"/>
    <w:rsid w:val="007721BF"/>
    <w:rsid w:val="00772420"/>
    <w:rsid w:val="00772421"/>
    <w:rsid w:val="007726E6"/>
    <w:rsid w:val="00772A78"/>
    <w:rsid w:val="00772B59"/>
    <w:rsid w:val="00772F49"/>
    <w:rsid w:val="00773175"/>
    <w:rsid w:val="007735A2"/>
    <w:rsid w:val="00773B02"/>
    <w:rsid w:val="00773C3F"/>
    <w:rsid w:val="007740E3"/>
    <w:rsid w:val="00775258"/>
    <w:rsid w:val="00775931"/>
    <w:rsid w:val="00775ECD"/>
    <w:rsid w:val="007763B5"/>
    <w:rsid w:val="00776802"/>
    <w:rsid w:val="007775A1"/>
    <w:rsid w:val="007804D4"/>
    <w:rsid w:val="00780AC2"/>
    <w:rsid w:val="00781695"/>
    <w:rsid w:val="00782463"/>
    <w:rsid w:val="0078347C"/>
    <w:rsid w:val="00783E2E"/>
    <w:rsid w:val="00784D1B"/>
    <w:rsid w:val="00785AB3"/>
    <w:rsid w:val="00785CEA"/>
    <w:rsid w:val="007860E3"/>
    <w:rsid w:val="00787458"/>
    <w:rsid w:val="007877C7"/>
    <w:rsid w:val="00787C9E"/>
    <w:rsid w:val="00790175"/>
    <w:rsid w:val="0079065A"/>
    <w:rsid w:val="00790E5F"/>
    <w:rsid w:val="007910AF"/>
    <w:rsid w:val="00791898"/>
    <w:rsid w:val="00792C6A"/>
    <w:rsid w:val="007948F7"/>
    <w:rsid w:val="0079579C"/>
    <w:rsid w:val="00795A4B"/>
    <w:rsid w:val="00795F3F"/>
    <w:rsid w:val="007966C0"/>
    <w:rsid w:val="007967C6"/>
    <w:rsid w:val="00796AD8"/>
    <w:rsid w:val="0079717C"/>
    <w:rsid w:val="007A03AB"/>
    <w:rsid w:val="007A05B1"/>
    <w:rsid w:val="007A0D1A"/>
    <w:rsid w:val="007A211D"/>
    <w:rsid w:val="007A2BF7"/>
    <w:rsid w:val="007A3607"/>
    <w:rsid w:val="007A3818"/>
    <w:rsid w:val="007A3A22"/>
    <w:rsid w:val="007A3C7B"/>
    <w:rsid w:val="007A53B3"/>
    <w:rsid w:val="007A60EA"/>
    <w:rsid w:val="007A66B2"/>
    <w:rsid w:val="007A68D2"/>
    <w:rsid w:val="007B042D"/>
    <w:rsid w:val="007B0D01"/>
    <w:rsid w:val="007B0FAE"/>
    <w:rsid w:val="007B1BE6"/>
    <w:rsid w:val="007B1D9B"/>
    <w:rsid w:val="007B1EF8"/>
    <w:rsid w:val="007B31B1"/>
    <w:rsid w:val="007B4B8E"/>
    <w:rsid w:val="007B5888"/>
    <w:rsid w:val="007B5AFE"/>
    <w:rsid w:val="007B7AA6"/>
    <w:rsid w:val="007C0070"/>
    <w:rsid w:val="007C0861"/>
    <w:rsid w:val="007C1648"/>
    <w:rsid w:val="007C1AAB"/>
    <w:rsid w:val="007C21E3"/>
    <w:rsid w:val="007C2253"/>
    <w:rsid w:val="007C2382"/>
    <w:rsid w:val="007C2793"/>
    <w:rsid w:val="007C27BF"/>
    <w:rsid w:val="007C28DA"/>
    <w:rsid w:val="007C3646"/>
    <w:rsid w:val="007C36F6"/>
    <w:rsid w:val="007C483C"/>
    <w:rsid w:val="007C5980"/>
    <w:rsid w:val="007C78BB"/>
    <w:rsid w:val="007C7F88"/>
    <w:rsid w:val="007D07FB"/>
    <w:rsid w:val="007D11ED"/>
    <w:rsid w:val="007D1A79"/>
    <w:rsid w:val="007D2DC4"/>
    <w:rsid w:val="007D3189"/>
    <w:rsid w:val="007D339C"/>
    <w:rsid w:val="007D4411"/>
    <w:rsid w:val="007D4F07"/>
    <w:rsid w:val="007D5AF4"/>
    <w:rsid w:val="007D6A23"/>
    <w:rsid w:val="007D73AC"/>
    <w:rsid w:val="007D7A76"/>
    <w:rsid w:val="007E168E"/>
    <w:rsid w:val="007E1F1F"/>
    <w:rsid w:val="007E22D5"/>
    <w:rsid w:val="007E2B47"/>
    <w:rsid w:val="007E38DB"/>
    <w:rsid w:val="007E4686"/>
    <w:rsid w:val="007E53E2"/>
    <w:rsid w:val="007E60ED"/>
    <w:rsid w:val="007E68CC"/>
    <w:rsid w:val="007E6DB0"/>
    <w:rsid w:val="007E7319"/>
    <w:rsid w:val="007F0496"/>
    <w:rsid w:val="007F0D08"/>
    <w:rsid w:val="007F0DD6"/>
    <w:rsid w:val="007F1A07"/>
    <w:rsid w:val="007F1FC6"/>
    <w:rsid w:val="007F2A25"/>
    <w:rsid w:val="007F36F2"/>
    <w:rsid w:val="007F55E5"/>
    <w:rsid w:val="007F62DF"/>
    <w:rsid w:val="007F6B10"/>
    <w:rsid w:val="007F6C8A"/>
    <w:rsid w:val="007F795E"/>
    <w:rsid w:val="007F7D5A"/>
    <w:rsid w:val="008000FD"/>
    <w:rsid w:val="008001A0"/>
    <w:rsid w:val="0080065A"/>
    <w:rsid w:val="008008F6"/>
    <w:rsid w:val="008009C0"/>
    <w:rsid w:val="00800F89"/>
    <w:rsid w:val="00801991"/>
    <w:rsid w:val="008019C6"/>
    <w:rsid w:val="00801F29"/>
    <w:rsid w:val="00802B17"/>
    <w:rsid w:val="00802FA9"/>
    <w:rsid w:val="008031BF"/>
    <w:rsid w:val="0080397F"/>
    <w:rsid w:val="0080518B"/>
    <w:rsid w:val="008059F5"/>
    <w:rsid w:val="008061CC"/>
    <w:rsid w:val="00807138"/>
    <w:rsid w:val="00807783"/>
    <w:rsid w:val="008077C5"/>
    <w:rsid w:val="0081106D"/>
    <w:rsid w:val="00812A48"/>
    <w:rsid w:val="00812E10"/>
    <w:rsid w:val="00813E13"/>
    <w:rsid w:val="008142D9"/>
    <w:rsid w:val="008143D2"/>
    <w:rsid w:val="008145F6"/>
    <w:rsid w:val="00815516"/>
    <w:rsid w:val="00815604"/>
    <w:rsid w:val="00815FB0"/>
    <w:rsid w:val="00817ABB"/>
    <w:rsid w:val="00817AEA"/>
    <w:rsid w:val="00817B28"/>
    <w:rsid w:val="00821983"/>
    <w:rsid w:val="00821B36"/>
    <w:rsid w:val="008222DE"/>
    <w:rsid w:val="008227CE"/>
    <w:rsid w:val="0082303D"/>
    <w:rsid w:val="008231E3"/>
    <w:rsid w:val="00823311"/>
    <w:rsid w:val="0082341C"/>
    <w:rsid w:val="00823A4E"/>
    <w:rsid w:val="008241DD"/>
    <w:rsid w:val="00824CA0"/>
    <w:rsid w:val="008304EC"/>
    <w:rsid w:val="00830C1C"/>
    <w:rsid w:val="00831409"/>
    <w:rsid w:val="008315F2"/>
    <w:rsid w:val="00831F8B"/>
    <w:rsid w:val="00832613"/>
    <w:rsid w:val="00832A95"/>
    <w:rsid w:val="008331EC"/>
    <w:rsid w:val="00833E1B"/>
    <w:rsid w:val="00834053"/>
    <w:rsid w:val="0083411C"/>
    <w:rsid w:val="008351E5"/>
    <w:rsid w:val="008364C2"/>
    <w:rsid w:val="008370E2"/>
    <w:rsid w:val="008375E7"/>
    <w:rsid w:val="008379AE"/>
    <w:rsid w:val="0084121F"/>
    <w:rsid w:val="008432BD"/>
    <w:rsid w:val="008432E2"/>
    <w:rsid w:val="00843534"/>
    <w:rsid w:val="0084410A"/>
    <w:rsid w:val="00844520"/>
    <w:rsid w:val="008446F8"/>
    <w:rsid w:val="00845259"/>
    <w:rsid w:val="008461EC"/>
    <w:rsid w:val="00846675"/>
    <w:rsid w:val="00847566"/>
    <w:rsid w:val="00847AF4"/>
    <w:rsid w:val="00847E8D"/>
    <w:rsid w:val="0085042D"/>
    <w:rsid w:val="00851EBD"/>
    <w:rsid w:val="0085219D"/>
    <w:rsid w:val="00852490"/>
    <w:rsid w:val="008528C8"/>
    <w:rsid w:val="00852C54"/>
    <w:rsid w:val="008538DD"/>
    <w:rsid w:val="00853E9A"/>
    <w:rsid w:val="008548BF"/>
    <w:rsid w:val="0085523E"/>
    <w:rsid w:val="00855633"/>
    <w:rsid w:val="008568CD"/>
    <w:rsid w:val="00856C4A"/>
    <w:rsid w:val="008574DD"/>
    <w:rsid w:val="00857B0A"/>
    <w:rsid w:val="00857DD1"/>
    <w:rsid w:val="00857E60"/>
    <w:rsid w:val="00857EF3"/>
    <w:rsid w:val="00860141"/>
    <w:rsid w:val="00860ECE"/>
    <w:rsid w:val="00861014"/>
    <w:rsid w:val="008615BD"/>
    <w:rsid w:val="00861800"/>
    <w:rsid w:val="00862DF6"/>
    <w:rsid w:val="008639E2"/>
    <w:rsid w:val="00863E40"/>
    <w:rsid w:val="00864935"/>
    <w:rsid w:val="008659CF"/>
    <w:rsid w:val="00866F28"/>
    <w:rsid w:val="00867FE1"/>
    <w:rsid w:val="008708FA"/>
    <w:rsid w:val="00871522"/>
    <w:rsid w:val="0087234C"/>
    <w:rsid w:val="0087285E"/>
    <w:rsid w:val="008745E4"/>
    <w:rsid w:val="00874B8F"/>
    <w:rsid w:val="00876D3D"/>
    <w:rsid w:val="008803C4"/>
    <w:rsid w:val="008810ED"/>
    <w:rsid w:val="008811CA"/>
    <w:rsid w:val="008821F8"/>
    <w:rsid w:val="0088309F"/>
    <w:rsid w:val="008833F4"/>
    <w:rsid w:val="00884632"/>
    <w:rsid w:val="00885935"/>
    <w:rsid w:val="00885CD5"/>
    <w:rsid w:val="00885D10"/>
    <w:rsid w:val="008868B8"/>
    <w:rsid w:val="008871A0"/>
    <w:rsid w:val="008873D3"/>
    <w:rsid w:val="00887BF0"/>
    <w:rsid w:val="008903FC"/>
    <w:rsid w:val="00891ACF"/>
    <w:rsid w:val="00891D22"/>
    <w:rsid w:val="00891E2B"/>
    <w:rsid w:val="00892339"/>
    <w:rsid w:val="00892504"/>
    <w:rsid w:val="00892D09"/>
    <w:rsid w:val="00893398"/>
    <w:rsid w:val="0089395F"/>
    <w:rsid w:val="00893AB1"/>
    <w:rsid w:val="008946D4"/>
    <w:rsid w:val="0089636C"/>
    <w:rsid w:val="00896637"/>
    <w:rsid w:val="00896717"/>
    <w:rsid w:val="00896CAC"/>
    <w:rsid w:val="008A01F2"/>
    <w:rsid w:val="008A03AB"/>
    <w:rsid w:val="008A070E"/>
    <w:rsid w:val="008A1217"/>
    <w:rsid w:val="008A2B75"/>
    <w:rsid w:val="008A4655"/>
    <w:rsid w:val="008A46E4"/>
    <w:rsid w:val="008A4AA8"/>
    <w:rsid w:val="008A4D44"/>
    <w:rsid w:val="008A5C79"/>
    <w:rsid w:val="008A645C"/>
    <w:rsid w:val="008A66C0"/>
    <w:rsid w:val="008A6B7A"/>
    <w:rsid w:val="008A75C6"/>
    <w:rsid w:val="008A7A1E"/>
    <w:rsid w:val="008A7B00"/>
    <w:rsid w:val="008A7CFB"/>
    <w:rsid w:val="008B0209"/>
    <w:rsid w:val="008B179F"/>
    <w:rsid w:val="008B24CA"/>
    <w:rsid w:val="008B27E1"/>
    <w:rsid w:val="008B2864"/>
    <w:rsid w:val="008B2AC6"/>
    <w:rsid w:val="008B4C53"/>
    <w:rsid w:val="008B5C8A"/>
    <w:rsid w:val="008B746F"/>
    <w:rsid w:val="008B78EE"/>
    <w:rsid w:val="008B7DC3"/>
    <w:rsid w:val="008C0AC4"/>
    <w:rsid w:val="008C0C8B"/>
    <w:rsid w:val="008C228D"/>
    <w:rsid w:val="008C3991"/>
    <w:rsid w:val="008C441B"/>
    <w:rsid w:val="008C4A6B"/>
    <w:rsid w:val="008C4BD6"/>
    <w:rsid w:val="008C53A1"/>
    <w:rsid w:val="008C5EB1"/>
    <w:rsid w:val="008C6175"/>
    <w:rsid w:val="008C6699"/>
    <w:rsid w:val="008C6771"/>
    <w:rsid w:val="008C694A"/>
    <w:rsid w:val="008C6990"/>
    <w:rsid w:val="008C7242"/>
    <w:rsid w:val="008C7A5E"/>
    <w:rsid w:val="008C7A78"/>
    <w:rsid w:val="008D02AA"/>
    <w:rsid w:val="008D03B7"/>
    <w:rsid w:val="008D0D1F"/>
    <w:rsid w:val="008D13CB"/>
    <w:rsid w:val="008D192E"/>
    <w:rsid w:val="008D1A67"/>
    <w:rsid w:val="008D2228"/>
    <w:rsid w:val="008D25B1"/>
    <w:rsid w:val="008D2D8E"/>
    <w:rsid w:val="008D2D97"/>
    <w:rsid w:val="008D3A80"/>
    <w:rsid w:val="008D3CA1"/>
    <w:rsid w:val="008D423A"/>
    <w:rsid w:val="008D50DF"/>
    <w:rsid w:val="008D5CC0"/>
    <w:rsid w:val="008D65A3"/>
    <w:rsid w:val="008E089A"/>
    <w:rsid w:val="008E0BAB"/>
    <w:rsid w:val="008E145D"/>
    <w:rsid w:val="008E2944"/>
    <w:rsid w:val="008E2E16"/>
    <w:rsid w:val="008E4D5F"/>
    <w:rsid w:val="008E5408"/>
    <w:rsid w:val="008E666F"/>
    <w:rsid w:val="008E71B8"/>
    <w:rsid w:val="008E734D"/>
    <w:rsid w:val="008E7E0C"/>
    <w:rsid w:val="008F0C00"/>
    <w:rsid w:val="008F0D5D"/>
    <w:rsid w:val="008F11E7"/>
    <w:rsid w:val="008F2A4B"/>
    <w:rsid w:val="008F2ED2"/>
    <w:rsid w:val="008F2F6A"/>
    <w:rsid w:val="008F44E7"/>
    <w:rsid w:val="008F48AB"/>
    <w:rsid w:val="008F4987"/>
    <w:rsid w:val="008F5766"/>
    <w:rsid w:val="008F57CF"/>
    <w:rsid w:val="008F5D5A"/>
    <w:rsid w:val="008F5DD7"/>
    <w:rsid w:val="008F70FE"/>
    <w:rsid w:val="008F7695"/>
    <w:rsid w:val="00901867"/>
    <w:rsid w:val="009018A0"/>
    <w:rsid w:val="00901A5B"/>
    <w:rsid w:val="00901D6E"/>
    <w:rsid w:val="00901DCF"/>
    <w:rsid w:val="0090258D"/>
    <w:rsid w:val="00902F23"/>
    <w:rsid w:val="009038D6"/>
    <w:rsid w:val="00904D67"/>
    <w:rsid w:val="00905AB3"/>
    <w:rsid w:val="00905D24"/>
    <w:rsid w:val="009064BF"/>
    <w:rsid w:val="00906DC6"/>
    <w:rsid w:val="0090729C"/>
    <w:rsid w:val="00907966"/>
    <w:rsid w:val="00907D1A"/>
    <w:rsid w:val="00911332"/>
    <w:rsid w:val="00911592"/>
    <w:rsid w:val="009121C8"/>
    <w:rsid w:val="00912A5E"/>
    <w:rsid w:val="009134DF"/>
    <w:rsid w:val="009138DB"/>
    <w:rsid w:val="009138E4"/>
    <w:rsid w:val="009152B5"/>
    <w:rsid w:val="00915C1A"/>
    <w:rsid w:val="0091631C"/>
    <w:rsid w:val="009166F4"/>
    <w:rsid w:val="0091690F"/>
    <w:rsid w:val="009170D8"/>
    <w:rsid w:val="00917C52"/>
    <w:rsid w:val="00917EC8"/>
    <w:rsid w:val="009202D3"/>
    <w:rsid w:val="00921269"/>
    <w:rsid w:val="00921EE0"/>
    <w:rsid w:val="00922229"/>
    <w:rsid w:val="009229C1"/>
    <w:rsid w:val="00923C7F"/>
    <w:rsid w:val="00923C91"/>
    <w:rsid w:val="00923FDA"/>
    <w:rsid w:val="00925BC9"/>
    <w:rsid w:val="009260B2"/>
    <w:rsid w:val="009265F6"/>
    <w:rsid w:val="009268C1"/>
    <w:rsid w:val="009306F3"/>
    <w:rsid w:val="00930B43"/>
    <w:rsid w:val="009325C2"/>
    <w:rsid w:val="0093298C"/>
    <w:rsid w:val="00934417"/>
    <w:rsid w:val="009345EA"/>
    <w:rsid w:val="009346F9"/>
    <w:rsid w:val="00935988"/>
    <w:rsid w:val="00935AD7"/>
    <w:rsid w:val="00936F8A"/>
    <w:rsid w:val="00937650"/>
    <w:rsid w:val="009379DC"/>
    <w:rsid w:val="00942645"/>
    <w:rsid w:val="009429A8"/>
    <w:rsid w:val="00942A33"/>
    <w:rsid w:val="00944137"/>
    <w:rsid w:val="009441E1"/>
    <w:rsid w:val="00944249"/>
    <w:rsid w:val="00944DF1"/>
    <w:rsid w:val="00945EBE"/>
    <w:rsid w:val="00946012"/>
    <w:rsid w:val="0094638F"/>
    <w:rsid w:val="00947383"/>
    <w:rsid w:val="00950E7B"/>
    <w:rsid w:val="00951B9C"/>
    <w:rsid w:val="00951C91"/>
    <w:rsid w:val="00951CFF"/>
    <w:rsid w:val="009528BF"/>
    <w:rsid w:val="00952B48"/>
    <w:rsid w:val="00952C44"/>
    <w:rsid w:val="009542A8"/>
    <w:rsid w:val="009543CE"/>
    <w:rsid w:val="00954462"/>
    <w:rsid w:val="009549B8"/>
    <w:rsid w:val="0095543B"/>
    <w:rsid w:val="009554B1"/>
    <w:rsid w:val="009560A4"/>
    <w:rsid w:val="0095676D"/>
    <w:rsid w:val="009568E7"/>
    <w:rsid w:val="00956977"/>
    <w:rsid w:val="00956D79"/>
    <w:rsid w:val="00960141"/>
    <w:rsid w:val="00960CE7"/>
    <w:rsid w:val="00960EBD"/>
    <w:rsid w:val="00961593"/>
    <w:rsid w:val="009615B8"/>
    <w:rsid w:val="009620D5"/>
    <w:rsid w:val="0096285D"/>
    <w:rsid w:val="00962A6C"/>
    <w:rsid w:val="00962D78"/>
    <w:rsid w:val="009632E1"/>
    <w:rsid w:val="00963442"/>
    <w:rsid w:val="00963648"/>
    <w:rsid w:val="00963D06"/>
    <w:rsid w:val="00964C1F"/>
    <w:rsid w:val="00966C21"/>
    <w:rsid w:val="0096722D"/>
    <w:rsid w:val="00967C4A"/>
    <w:rsid w:val="00970FCF"/>
    <w:rsid w:val="00971A1D"/>
    <w:rsid w:val="00971B1F"/>
    <w:rsid w:val="0097268B"/>
    <w:rsid w:val="009726F4"/>
    <w:rsid w:val="00973480"/>
    <w:rsid w:val="0097457E"/>
    <w:rsid w:val="0097486D"/>
    <w:rsid w:val="00975039"/>
    <w:rsid w:val="00977532"/>
    <w:rsid w:val="00977762"/>
    <w:rsid w:val="009777EC"/>
    <w:rsid w:val="00977826"/>
    <w:rsid w:val="00977EB1"/>
    <w:rsid w:val="0098020B"/>
    <w:rsid w:val="00980333"/>
    <w:rsid w:val="00980736"/>
    <w:rsid w:val="00980B4B"/>
    <w:rsid w:val="00980BFC"/>
    <w:rsid w:val="00980C75"/>
    <w:rsid w:val="00981494"/>
    <w:rsid w:val="00981916"/>
    <w:rsid w:val="00981FF2"/>
    <w:rsid w:val="00982BD0"/>
    <w:rsid w:val="00983E9B"/>
    <w:rsid w:val="009856FD"/>
    <w:rsid w:val="00985E86"/>
    <w:rsid w:val="00986DFE"/>
    <w:rsid w:val="0098710A"/>
    <w:rsid w:val="0098712B"/>
    <w:rsid w:val="0098790B"/>
    <w:rsid w:val="00987C96"/>
    <w:rsid w:val="00987E1C"/>
    <w:rsid w:val="009901F5"/>
    <w:rsid w:val="00991950"/>
    <w:rsid w:val="00991AA1"/>
    <w:rsid w:val="009923D8"/>
    <w:rsid w:val="00992B54"/>
    <w:rsid w:val="00992E7D"/>
    <w:rsid w:val="009937B4"/>
    <w:rsid w:val="009939D7"/>
    <w:rsid w:val="00993E0B"/>
    <w:rsid w:val="00994C2F"/>
    <w:rsid w:val="00994F4F"/>
    <w:rsid w:val="009958B3"/>
    <w:rsid w:val="009962C9"/>
    <w:rsid w:val="00997033"/>
    <w:rsid w:val="00997048"/>
    <w:rsid w:val="009A0675"/>
    <w:rsid w:val="009A0682"/>
    <w:rsid w:val="009A1AEF"/>
    <w:rsid w:val="009A1D79"/>
    <w:rsid w:val="009A1E4B"/>
    <w:rsid w:val="009A225D"/>
    <w:rsid w:val="009A22D3"/>
    <w:rsid w:val="009A305B"/>
    <w:rsid w:val="009A3628"/>
    <w:rsid w:val="009A3A0B"/>
    <w:rsid w:val="009A4464"/>
    <w:rsid w:val="009A4591"/>
    <w:rsid w:val="009A54D5"/>
    <w:rsid w:val="009A5B7D"/>
    <w:rsid w:val="009A5D82"/>
    <w:rsid w:val="009A5F51"/>
    <w:rsid w:val="009A6B7A"/>
    <w:rsid w:val="009A74E0"/>
    <w:rsid w:val="009A7868"/>
    <w:rsid w:val="009A7E1E"/>
    <w:rsid w:val="009B058C"/>
    <w:rsid w:val="009B12C9"/>
    <w:rsid w:val="009B1EA6"/>
    <w:rsid w:val="009B26C7"/>
    <w:rsid w:val="009B3490"/>
    <w:rsid w:val="009B39AB"/>
    <w:rsid w:val="009B47F0"/>
    <w:rsid w:val="009B5020"/>
    <w:rsid w:val="009B7635"/>
    <w:rsid w:val="009C06EB"/>
    <w:rsid w:val="009C08C8"/>
    <w:rsid w:val="009C0BEB"/>
    <w:rsid w:val="009C0EC5"/>
    <w:rsid w:val="009C1956"/>
    <w:rsid w:val="009C1C1B"/>
    <w:rsid w:val="009C2B32"/>
    <w:rsid w:val="009C2CCF"/>
    <w:rsid w:val="009C4785"/>
    <w:rsid w:val="009C535D"/>
    <w:rsid w:val="009C589B"/>
    <w:rsid w:val="009C5DB5"/>
    <w:rsid w:val="009C6873"/>
    <w:rsid w:val="009C6877"/>
    <w:rsid w:val="009C6CC4"/>
    <w:rsid w:val="009C72EC"/>
    <w:rsid w:val="009C760D"/>
    <w:rsid w:val="009C7993"/>
    <w:rsid w:val="009D02C6"/>
    <w:rsid w:val="009D0506"/>
    <w:rsid w:val="009D0701"/>
    <w:rsid w:val="009D166B"/>
    <w:rsid w:val="009D1892"/>
    <w:rsid w:val="009D19B5"/>
    <w:rsid w:val="009D2B9E"/>
    <w:rsid w:val="009D2BD4"/>
    <w:rsid w:val="009D34B9"/>
    <w:rsid w:val="009D5320"/>
    <w:rsid w:val="009D5964"/>
    <w:rsid w:val="009D677D"/>
    <w:rsid w:val="009D6F37"/>
    <w:rsid w:val="009D7FC7"/>
    <w:rsid w:val="009E06B6"/>
    <w:rsid w:val="009E0FF3"/>
    <w:rsid w:val="009E1884"/>
    <w:rsid w:val="009E20CC"/>
    <w:rsid w:val="009E2729"/>
    <w:rsid w:val="009E35BE"/>
    <w:rsid w:val="009E43DA"/>
    <w:rsid w:val="009E4BF0"/>
    <w:rsid w:val="009E6FF1"/>
    <w:rsid w:val="009E7EFE"/>
    <w:rsid w:val="009F0668"/>
    <w:rsid w:val="009F0E88"/>
    <w:rsid w:val="009F16D8"/>
    <w:rsid w:val="009F18FF"/>
    <w:rsid w:val="009F2138"/>
    <w:rsid w:val="009F2281"/>
    <w:rsid w:val="009F22DA"/>
    <w:rsid w:val="009F367D"/>
    <w:rsid w:val="009F405C"/>
    <w:rsid w:val="009F48FD"/>
    <w:rsid w:val="009F4A33"/>
    <w:rsid w:val="009F4E97"/>
    <w:rsid w:val="009F5D09"/>
    <w:rsid w:val="009F5EF8"/>
    <w:rsid w:val="009F732E"/>
    <w:rsid w:val="00A001C0"/>
    <w:rsid w:val="00A00210"/>
    <w:rsid w:val="00A0137C"/>
    <w:rsid w:val="00A015A8"/>
    <w:rsid w:val="00A017BC"/>
    <w:rsid w:val="00A01F71"/>
    <w:rsid w:val="00A022BD"/>
    <w:rsid w:val="00A032DB"/>
    <w:rsid w:val="00A04DB2"/>
    <w:rsid w:val="00A053F6"/>
    <w:rsid w:val="00A07741"/>
    <w:rsid w:val="00A07884"/>
    <w:rsid w:val="00A10805"/>
    <w:rsid w:val="00A10D1F"/>
    <w:rsid w:val="00A11251"/>
    <w:rsid w:val="00A11AFE"/>
    <w:rsid w:val="00A12EBB"/>
    <w:rsid w:val="00A1322D"/>
    <w:rsid w:val="00A13C3D"/>
    <w:rsid w:val="00A13D75"/>
    <w:rsid w:val="00A140A7"/>
    <w:rsid w:val="00A14BCE"/>
    <w:rsid w:val="00A14BD4"/>
    <w:rsid w:val="00A154F6"/>
    <w:rsid w:val="00A157EB"/>
    <w:rsid w:val="00A15943"/>
    <w:rsid w:val="00A159E2"/>
    <w:rsid w:val="00A162D9"/>
    <w:rsid w:val="00A17667"/>
    <w:rsid w:val="00A176D3"/>
    <w:rsid w:val="00A17754"/>
    <w:rsid w:val="00A2043F"/>
    <w:rsid w:val="00A20527"/>
    <w:rsid w:val="00A21B17"/>
    <w:rsid w:val="00A22038"/>
    <w:rsid w:val="00A23B81"/>
    <w:rsid w:val="00A23F49"/>
    <w:rsid w:val="00A24A30"/>
    <w:rsid w:val="00A24FAD"/>
    <w:rsid w:val="00A2502E"/>
    <w:rsid w:val="00A255AA"/>
    <w:rsid w:val="00A25EBC"/>
    <w:rsid w:val="00A26139"/>
    <w:rsid w:val="00A26BCE"/>
    <w:rsid w:val="00A27E94"/>
    <w:rsid w:val="00A27FD0"/>
    <w:rsid w:val="00A30993"/>
    <w:rsid w:val="00A313E8"/>
    <w:rsid w:val="00A31F54"/>
    <w:rsid w:val="00A3339D"/>
    <w:rsid w:val="00A33D2A"/>
    <w:rsid w:val="00A342F9"/>
    <w:rsid w:val="00A34545"/>
    <w:rsid w:val="00A34721"/>
    <w:rsid w:val="00A3522C"/>
    <w:rsid w:val="00A3558F"/>
    <w:rsid w:val="00A35B78"/>
    <w:rsid w:val="00A35C9A"/>
    <w:rsid w:val="00A36A1B"/>
    <w:rsid w:val="00A36BEB"/>
    <w:rsid w:val="00A370EF"/>
    <w:rsid w:val="00A3761F"/>
    <w:rsid w:val="00A37836"/>
    <w:rsid w:val="00A37E94"/>
    <w:rsid w:val="00A40766"/>
    <w:rsid w:val="00A409FC"/>
    <w:rsid w:val="00A411E9"/>
    <w:rsid w:val="00A41281"/>
    <w:rsid w:val="00A416BA"/>
    <w:rsid w:val="00A41C42"/>
    <w:rsid w:val="00A4389D"/>
    <w:rsid w:val="00A43E0E"/>
    <w:rsid w:val="00A4430A"/>
    <w:rsid w:val="00A44BE9"/>
    <w:rsid w:val="00A44D36"/>
    <w:rsid w:val="00A45164"/>
    <w:rsid w:val="00A45755"/>
    <w:rsid w:val="00A457E0"/>
    <w:rsid w:val="00A46089"/>
    <w:rsid w:val="00A47C35"/>
    <w:rsid w:val="00A47D21"/>
    <w:rsid w:val="00A512B5"/>
    <w:rsid w:val="00A51426"/>
    <w:rsid w:val="00A52289"/>
    <w:rsid w:val="00A5386C"/>
    <w:rsid w:val="00A53B94"/>
    <w:rsid w:val="00A54555"/>
    <w:rsid w:val="00A54A04"/>
    <w:rsid w:val="00A54F3F"/>
    <w:rsid w:val="00A55CE2"/>
    <w:rsid w:val="00A55D17"/>
    <w:rsid w:val="00A568BC"/>
    <w:rsid w:val="00A56D5C"/>
    <w:rsid w:val="00A56DD8"/>
    <w:rsid w:val="00A570CA"/>
    <w:rsid w:val="00A57516"/>
    <w:rsid w:val="00A5792A"/>
    <w:rsid w:val="00A57A50"/>
    <w:rsid w:val="00A57BBF"/>
    <w:rsid w:val="00A6010F"/>
    <w:rsid w:val="00A6068A"/>
    <w:rsid w:val="00A60B60"/>
    <w:rsid w:val="00A60E86"/>
    <w:rsid w:val="00A61A58"/>
    <w:rsid w:val="00A61D68"/>
    <w:rsid w:val="00A6276A"/>
    <w:rsid w:val="00A62CF7"/>
    <w:rsid w:val="00A6364F"/>
    <w:rsid w:val="00A63D12"/>
    <w:rsid w:val="00A63F2F"/>
    <w:rsid w:val="00A64CC7"/>
    <w:rsid w:val="00A64DBB"/>
    <w:rsid w:val="00A65142"/>
    <w:rsid w:val="00A66CBA"/>
    <w:rsid w:val="00A6755A"/>
    <w:rsid w:val="00A70BEB"/>
    <w:rsid w:val="00A7125A"/>
    <w:rsid w:val="00A7226D"/>
    <w:rsid w:val="00A7243E"/>
    <w:rsid w:val="00A72E1F"/>
    <w:rsid w:val="00A7337D"/>
    <w:rsid w:val="00A73D91"/>
    <w:rsid w:val="00A74097"/>
    <w:rsid w:val="00A7460B"/>
    <w:rsid w:val="00A752F4"/>
    <w:rsid w:val="00A753EC"/>
    <w:rsid w:val="00A7574A"/>
    <w:rsid w:val="00A75D47"/>
    <w:rsid w:val="00A760BE"/>
    <w:rsid w:val="00A76167"/>
    <w:rsid w:val="00A764D0"/>
    <w:rsid w:val="00A765ED"/>
    <w:rsid w:val="00A76B47"/>
    <w:rsid w:val="00A76E68"/>
    <w:rsid w:val="00A7761E"/>
    <w:rsid w:val="00A8028A"/>
    <w:rsid w:val="00A804DE"/>
    <w:rsid w:val="00A80AA8"/>
    <w:rsid w:val="00A80AD6"/>
    <w:rsid w:val="00A81309"/>
    <w:rsid w:val="00A83201"/>
    <w:rsid w:val="00A83BEF"/>
    <w:rsid w:val="00A843D9"/>
    <w:rsid w:val="00A85689"/>
    <w:rsid w:val="00A863F9"/>
    <w:rsid w:val="00A86B44"/>
    <w:rsid w:val="00A86CA4"/>
    <w:rsid w:val="00A86FE7"/>
    <w:rsid w:val="00A87037"/>
    <w:rsid w:val="00A8722D"/>
    <w:rsid w:val="00A872FE"/>
    <w:rsid w:val="00A878FC"/>
    <w:rsid w:val="00A87905"/>
    <w:rsid w:val="00A87BC2"/>
    <w:rsid w:val="00A90DD4"/>
    <w:rsid w:val="00A91126"/>
    <w:rsid w:val="00A91BE5"/>
    <w:rsid w:val="00A93123"/>
    <w:rsid w:val="00A93B34"/>
    <w:rsid w:val="00A93D5C"/>
    <w:rsid w:val="00A9435F"/>
    <w:rsid w:val="00A9485D"/>
    <w:rsid w:val="00A94C61"/>
    <w:rsid w:val="00A95A07"/>
    <w:rsid w:val="00A9601C"/>
    <w:rsid w:val="00A968F1"/>
    <w:rsid w:val="00AA102D"/>
    <w:rsid w:val="00AA2475"/>
    <w:rsid w:val="00AA2F9D"/>
    <w:rsid w:val="00AA3387"/>
    <w:rsid w:val="00AA4AF3"/>
    <w:rsid w:val="00AA56BB"/>
    <w:rsid w:val="00AA5BD3"/>
    <w:rsid w:val="00AA7AF7"/>
    <w:rsid w:val="00AA7F36"/>
    <w:rsid w:val="00AB09DB"/>
    <w:rsid w:val="00AB20E6"/>
    <w:rsid w:val="00AB2D2B"/>
    <w:rsid w:val="00AB379D"/>
    <w:rsid w:val="00AB3EFB"/>
    <w:rsid w:val="00AB4AFA"/>
    <w:rsid w:val="00AB5CFB"/>
    <w:rsid w:val="00AB6679"/>
    <w:rsid w:val="00AB67A5"/>
    <w:rsid w:val="00AB6C5A"/>
    <w:rsid w:val="00AB79F7"/>
    <w:rsid w:val="00AC038A"/>
    <w:rsid w:val="00AC1501"/>
    <w:rsid w:val="00AC15E9"/>
    <w:rsid w:val="00AC3626"/>
    <w:rsid w:val="00AC3A2A"/>
    <w:rsid w:val="00AC3C5B"/>
    <w:rsid w:val="00AC46AD"/>
    <w:rsid w:val="00AC5641"/>
    <w:rsid w:val="00AC58C3"/>
    <w:rsid w:val="00AC74B9"/>
    <w:rsid w:val="00AC7C26"/>
    <w:rsid w:val="00AC7F7D"/>
    <w:rsid w:val="00AD19B3"/>
    <w:rsid w:val="00AD1BC4"/>
    <w:rsid w:val="00AD1D62"/>
    <w:rsid w:val="00AD2A03"/>
    <w:rsid w:val="00AD37DD"/>
    <w:rsid w:val="00AD38AC"/>
    <w:rsid w:val="00AD398A"/>
    <w:rsid w:val="00AD3A7D"/>
    <w:rsid w:val="00AD4773"/>
    <w:rsid w:val="00AD6778"/>
    <w:rsid w:val="00AD6DC0"/>
    <w:rsid w:val="00AD78B4"/>
    <w:rsid w:val="00AE0A5B"/>
    <w:rsid w:val="00AE0BB7"/>
    <w:rsid w:val="00AE0D6F"/>
    <w:rsid w:val="00AE0E10"/>
    <w:rsid w:val="00AE17B0"/>
    <w:rsid w:val="00AE2425"/>
    <w:rsid w:val="00AE2597"/>
    <w:rsid w:val="00AE2693"/>
    <w:rsid w:val="00AE3935"/>
    <w:rsid w:val="00AE3E28"/>
    <w:rsid w:val="00AE4155"/>
    <w:rsid w:val="00AE5136"/>
    <w:rsid w:val="00AE5AED"/>
    <w:rsid w:val="00AE6B27"/>
    <w:rsid w:val="00AE6B9C"/>
    <w:rsid w:val="00AE6CA2"/>
    <w:rsid w:val="00AE6D7A"/>
    <w:rsid w:val="00AF13B6"/>
    <w:rsid w:val="00AF34E3"/>
    <w:rsid w:val="00AF39C7"/>
    <w:rsid w:val="00AF4BE3"/>
    <w:rsid w:val="00AF4C60"/>
    <w:rsid w:val="00AF51C7"/>
    <w:rsid w:val="00AF72F7"/>
    <w:rsid w:val="00B02437"/>
    <w:rsid w:val="00B02CF6"/>
    <w:rsid w:val="00B045C9"/>
    <w:rsid w:val="00B04D50"/>
    <w:rsid w:val="00B04E51"/>
    <w:rsid w:val="00B0522D"/>
    <w:rsid w:val="00B053BD"/>
    <w:rsid w:val="00B0588D"/>
    <w:rsid w:val="00B0597A"/>
    <w:rsid w:val="00B109A8"/>
    <w:rsid w:val="00B10B23"/>
    <w:rsid w:val="00B11011"/>
    <w:rsid w:val="00B1102A"/>
    <w:rsid w:val="00B1159D"/>
    <w:rsid w:val="00B116B4"/>
    <w:rsid w:val="00B11743"/>
    <w:rsid w:val="00B11C25"/>
    <w:rsid w:val="00B121F1"/>
    <w:rsid w:val="00B122D7"/>
    <w:rsid w:val="00B12C33"/>
    <w:rsid w:val="00B13217"/>
    <w:rsid w:val="00B1407B"/>
    <w:rsid w:val="00B14748"/>
    <w:rsid w:val="00B14AE4"/>
    <w:rsid w:val="00B14D9A"/>
    <w:rsid w:val="00B15DD2"/>
    <w:rsid w:val="00B160BD"/>
    <w:rsid w:val="00B1673D"/>
    <w:rsid w:val="00B176CA"/>
    <w:rsid w:val="00B1796A"/>
    <w:rsid w:val="00B17B44"/>
    <w:rsid w:val="00B17E56"/>
    <w:rsid w:val="00B20521"/>
    <w:rsid w:val="00B20AA7"/>
    <w:rsid w:val="00B20B1C"/>
    <w:rsid w:val="00B2385C"/>
    <w:rsid w:val="00B23B52"/>
    <w:rsid w:val="00B23FF5"/>
    <w:rsid w:val="00B2415F"/>
    <w:rsid w:val="00B24397"/>
    <w:rsid w:val="00B24888"/>
    <w:rsid w:val="00B25D5D"/>
    <w:rsid w:val="00B266C0"/>
    <w:rsid w:val="00B26DCD"/>
    <w:rsid w:val="00B2716E"/>
    <w:rsid w:val="00B27C27"/>
    <w:rsid w:val="00B301F4"/>
    <w:rsid w:val="00B30D52"/>
    <w:rsid w:val="00B30E6F"/>
    <w:rsid w:val="00B32DC9"/>
    <w:rsid w:val="00B333AA"/>
    <w:rsid w:val="00B33542"/>
    <w:rsid w:val="00B34257"/>
    <w:rsid w:val="00B34F19"/>
    <w:rsid w:val="00B365C3"/>
    <w:rsid w:val="00B3672F"/>
    <w:rsid w:val="00B37098"/>
    <w:rsid w:val="00B3726D"/>
    <w:rsid w:val="00B378F8"/>
    <w:rsid w:val="00B37B11"/>
    <w:rsid w:val="00B42362"/>
    <w:rsid w:val="00B42968"/>
    <w:rsid w:val="00B42A8E"/>
    <w:rsid w:val="00B43702"/>
    <w:rsid w:val="00B43B45"/>
    <w:rsid w:val="00B4496F"/>
    <w:rsid w:val="00B44A84"/>
    <w:rsid w:val="00B44DD5"/>
    <w:rsid w:val="00B45819"/>
    <w:rsid w:val="00B469CD"/>
    <w:rsid w:val="00B47469"/>
    <w:rsid w:val="00B47717"/>
    <w:rsid w:val="00B50743"/>
    <w:rsid w:val="00B50993"/>
    <w:rsid w:val="00B5138F"/>
    <w:rsid w:val="00B5147C"/>
    <w:rsid w:val="00B51FEF"/>
    <w:rsid w:val="00B52204"/>
    <w:rsid w:val="00B5282C"/>
    <w:rsid w:val="00B529DE"/>
    <w:rsid w:val="00B5392E"/>
    <w:rsid w:val="00B53CE8"/>
    <w:rsid w:val="00B53FE5"/>
    <w:rsid w:val="00B5415D"/>
    <w:rsid w:val="00B54751"/>
    <w:rsid w:val="00B54890"/>
    <w:rsid w:val="00B54C2D"/>
    <w:rsid w:val="00B55FAF"/>
    <w:rsid w:val="00B56678"/>
    <w:rsid w:val="00B57AD0"/>
    <w:rsid w:val="00B6002D"/>
    <w:rsid w:val="00B61858"/>
    <w:rsid w:val="00B61C42"/>
    <w:rsid w:val="00B63332"/>
    <w:rsid w:val="00B63882"/>
    <w:rsid w:val="00B63E35"/>
    <w:rsid w:val="00B64242"/>
    <w:rsid w:val="00B65395"/>
    <w:rsid w:val="00B65444"/>
    <w:rsid w:val="00B65D53"/>
    <w:rsid w:val="00B67167"/>
    <w:rsid w:val="00B67727"/>
    <w:rsid w:val="00B67A04"/>
    <w:rsid w:val="00B67ED0"/>
    <w:rsid w:val="00B71053"/>
    <w:rsid w:val="00B711E8"/>
    <w:rsid w:val="00B71E4A"/>
    <w:rsid w:val="00B729AE"/>
    <w:rsid w:val="00B7356C"/>
    <w:rsid w:val="00B73BC0"/>
    <w:rsid w:val="00B73F1C"/>
    <w:rsid w:val="00B74B7F"/>
    <w:rsid w:val="00B7566A"/>
    <w:rsid w:val="00B7572A"/>
    <w:rsid w:val="00B75EB2"/>
    <w:rsid w:val="00B777B1"/>
    <w:rsid w:val="00B810A8"/>
    <w:rsid w:val="00B810D3"/>
    <w:rsid w:val="00B822E8"/>
    <w:rsid w:val="00B831A8"/>
    <w:rsid w:val="00B8336C"/>
    <w:rsid w:val="00B83F76"/>
    <w:rsid w:val="00B8401E"/>
    <w:rsid w:val="00B84411"/>
    <w:rsid w:val="00B85078"/>
    <w:rsid w:val="00B85AA4"/>
    <w:rsid w:val="00B85BBD"/>
    <w:rsid w:val="00B85EC0"/>
    <w:rsid w:val="00B86DFA"/>
    <w:rsid w:val="00B8788B"/>
    <w:rsid w:val="00B879A5"/>
    <w:rsid w:val="00B87DD3"/>
    <w:rsid w:val="00B90439"/>
    <w:rsid w:val="00B90E0B"/>
    <w:rsid w:val="00B912E6"/>
    <w:rsid w:val="00B91312"/>
    <w:rsid w:val="00B91829"/>
    <w:rsid w:val="00B91E11"/>
    <w:rsid w:val="00B91FA3"/>
    <w:rsid w:val="00B9247F"/>
    <w:rsid w:val="00B9384F"/>
    <w:rsid w:val="00B93B9C"/>
    <w:rsid w:val="00B9519E"/>
    <w:rsid w:val="00B95D54"/>
    <w:rsid w:val="00B963A2"/>
    <w:rsid w:val="00B96BE8"/>
    <w:rsid w:val="00B973A0"/>
    <w:rsid w:val="00B9753D"/>
    <w:rsid w:val="00B97601"/>
    <w:rsid w:val="00B9764D"/>
    <w:rsid w:val="00B9783B"/>
    <w:rsid w:val="00BA0040"/>
    <w:rsid w:val="00BA00EC"/>
    <w:rsid w:val="00BA0100"/>
    <w:rsid w:val="00BA072E"/>
    <w:rsid w:val="00BA0925"/>
    <w:rsid w:val="00BA0CB0"/>
    <w:rsid w:val="00BA16A7"/>
    <w:rsid w:val="00BA1F34"/>
    <w:rsid w:val="00BA2535"/>
    <w:rsid w:val="00BA2C8A"/>
    <w:rsid w:val="00BA371E"/>
    <w:rsid w:val="00BA4CF4"/>
    <w:rsid w:val="00BA54AF"/>
    <w:rsid w:val="00BA5E97"/>
    <w:rsid w:val="00BA6B12"/>
    <w:rsid w:val="00BA6C4B"/>
    <w:rsid w:val="00BA6CEE"/>
    <w:rsid w:val="00BB04C9"/>
    <w:rsid w:val="00BB0D1B"/>
    <w:rsid w:val="00BB1C0B"/>
    <w:rsid w:val="00BB240D"/>
    <w:rsid w:val="00BB2547"/>
    <w:rsid w:val="00BB2E00"/>
    <w:rsid w:val="00BB35D5"/>
    <w:rsid w:val="00BB360B"/>
    <w:rsid w:val="00BB3CBA"/>
    <w:rsid w:val="00BB4127"/>
    <w:rsid w:val="00BB4264"/>
    <w:rsid w:val="00BB46E7"/>
    <w:rsid w:val="00BB4C4B"/>
    <w:rsid w:val="00BB60B7"/>
    <w:rsid w:val="00BB6ACE"/>
    <w:rsid w:val="00BB6BAF"/>
    <w:rsid w:val="00BB79B9"/>
    <w:rsid w:val="00BB7DBD"/>
    <w:rsid w:val="00BC016F"/>
    <w:rsid w:val="00BC1A60"/>
    <w:rsid w:val="00BC1E6B"/>
    <w:rsid w:val="00BC2913"/>
    <w:rsid w:val="00BC2BCF"/>
    <w:rsid w:val="00BC30A7"/>
    <w:rsid w:val="00BC38C9"/>
    <w:rsid w:val="00BC39D5"/>
    <w:rsid w:val="00BC39ED"/>
    <w:rsid w:val="00BC412F"/>
    <w:rsid w:val="00BC4ED1"/>
    <w:rsid w:val="00BC5DFC"/>
    <w:rsid w:val="00BC5E7E"/>
    <w:rsid w:val="00BC6A1A"/>
    <w:rsid w:val="00BC7774"/>
    <w:rsid w:val="00BC7808"/>
    <w:rsid w:val="00BD0EC7"/>
    <w:rsid w:val="00BD1FB2"/>
    <w:rsid w:val="00BD3046"/>
    <w:rsid w:val="00BD41BB"/>
    <w:rsid w:val="00BD48D9"/>
    <w:rsid w:val="00BD4D22"/>
    <w:rsid w:val="00BD59D5"/>
    <w:rsid w:val="00BD5D95"/>
    <w:rsid w:val="00BD6767"/>
    <w:rsid w:val="00BD6958"/>
    <w:rsid w:val="00BD6AF4"/>
    <w:rsid w:val="00BD76BA"/>
    <w:rsid w:val="00BD7E72"/>
    <w:rsid w:val="00BE0533"/>
    <w:rsid w:val="00BE05BD"/>
    <w:rsid w:val="00BE2148"/>
    <w:rsid w:val="00BE2209"/>
    <w:rsid w:val="00BE2427"/>
    <w:rsid w:val="00BE27F7"/>
    <w:rsid w:val="00BE2EAE"/>
    <w:rsid w:val="00BE31A4"/>
    <w:rsid w:val="00BE34CA"/>
    <w:rsid w:val="00BE3814"/>
    <w:rsid w:val="00BE525E"/>
    <w:rsid w:val="00BE5FB3"/>
    <w:rsid w:val="00BE6AE3"/>
    <w:rsid w:val="00BE6CDE"/>
    <w:rsid w:val="00BE721D"/>
    <w:rsid w:val="00BE780E"/>
    <w:rsid w:val="00BE78B7"/>
    <w:rsid w:val="00BE797C"/>
    <w:rsid w:val="00BF05DD"/>
    <w:rsid w:val="00BF0E24"/>
    <w:rsid w:val="00BF11A1"/>
    <w:rsid w:val="00BF12D7"/>
    <w:rsid w:val="00BF13B8"/>
    <w:rsid w:val="00BF17C3"/>
    <w:rsid w:val="00BF190E"/>
    <w:rsid w:val="00BF2F4B"/>
    <w:rsid w:val="00BF364C"/>
    <w:rsid w:val="00BF3772"/>
    <w:rsid w:val="00BF3B0B"/>
    <w:rsid w:val="00BF544A"/>
    <w:rsid w:val="00BF561C"/>
    <w:rsid w:val="00BF584C"/>
    <w:rsid w:val="00BF5FBA"/>
    <w:rsid w:val="00BF6C8A"/>
    <w:rsid w:val="00BF6DE4"/>
    <w:rsid w:val="00BF72F4"/>
    <w:rsid w:val="00BF73C7"/>
    <w:rsid w:val="00BF7773"/>
    <w:rsid w:val="00BF7E72"/>
    <w:rsid w:val="00C0057F"/>
    <w:rsid w:val="00C01AA5"/>
    <w:rsid w:val="00C01DD2"/>
    <w:rsid w:val="00C02057"/>
    <w:rsid w:val="00C02161"/>
    <w:rsid w:val="00C0291E"/>
    <w:rsid w:val="00C02AE3"/>
    <w:rsid w:val="00C03273"/>
    <w:rsid w:val="00C0370C"/>
    <w:rsid w:val="00C03B0B"/>
    <w:rsid w:val="00C03C16"/>
    <w:rsid w:val="00C043DC"/>
    <w:rsid w:val="00C04EA0"/>
    <w:rsid w:val="00C061AB"/>
    <w:rsid w:val="00C06242"/>
    <w:rsid w:val="00C07025"/>
    <w:rsid w:val="00C07813"/>
    <w:rsid w:val="00C07CEB"/>
    <w:rsid w:val="00C105A1"/>
    <w:rsid w:val="00C11C32"/>
    <w:rsid w:val="00C11F83"/>
    <w:rsid w:val="00C123BB"/>
    <w:rsid w:val="00C129E8"/>
    <w:rsid w:val="00C13BDA"/>
    <w:rsid w:val="00C14CC5"/>
    <w:rsid w:val="00C154A6"/>
    <w:rsid w:val="00C156AC"/>
    <w:rsid w:val="00C16919"/>
    <w:rsid w:val="00C171AC"/>
    <w:rsid w:val="00C204C6"/>
    <w:rsid w:val="00C20FC6"/>
    <w:rsid w:val="00C21AAF"/>
    <w:rsid w:val="00C22519"/>
    <w:rsid w:val="00C225FF"/>
    <w:rsid w:val="00C2322F"/>
    <w:rsid w:val="00C2512F"/>
    <w:rsid w:val="00C25313"/>
    <w:rsid w:val="00C2753D"/>
    <w:rsid w:val="00C276B9"/>
    <w:rsid w:val="00C30019"/>
    <w:rsid w:val="00C30629"/>
    <w:rsid w:val="00C30694"/>
    <w:rsid w:val="00C3075D"/>
    <w:rsid w:val="00C311CF"/>
    <w:rsid w:val="00C316D8"/>
    <w:rsid w:val="00C31D2E"/>
    <w:rsid w:val="00C32BCB"/>
    <w:rsid w:val="00C33718"/>
    <w:rsid w:val="00C33971"/>
    <w:rsid w:val="00C33F63"/>
    <w:rsid w:val="00C3405A"/>
    <w:rsid w:val="00C34F61"/>
    <w:rsid w:val="00C364F7"/>
    <w:rsid w:val="00C365B9"/>
    <w:rsid w:val="00C37070"/>
    <w:rsid w:val="00C3715C"/>
    <w:rsid w:val="00C40D9E"/>
    <w:rsid w:val="00C42341"/>
    <w:rsid w:val="00C434DA"/>
    <w:rsid w:val="00C46429"/>
    <w:rsid w:val="00C467F5"/>
    <w:rsid w:val="00C507DF"/>
    <w:rsid w:val="00C50834"/>
    <w:rsid w:val="00C50A49"/>
    <w:rsid w:val="00C50AF3"/>
    <w:rsid w:val="00C50CD0"/>
    <w:rsid w:val="00C50D5C"/>
    <w:rsid w:val="00C50E32"/>
    <w:rsid w:val="00C519C6"/>
    <w:rsid w:val="00C52B0E"/>
    <w:rsid w:val="00C52EFF"/>
    <w:rsid w:val="00C540BE"/>
    <w:rsid w:val="00C541ED"/>
    <w:rsid w:val="00C549BB"/>
    <w:rsid w:val="00C55072"/>
    <w:rsid w:val="00C5574D"/>
    <w:rsid w:val="00C60465"/>
    <w:rsid w:val="00C62A7F"/>
    <w:rsid w:val="00C63517"/>
    <w:rsid w:val="00C642FF"/>
    <w:rsid w:val="00C64A15"/>
    <w:rsid w:val="00C66812"/>
    <w:rsid w:val="00C66AD9"/>
    <w:rsid w:val="00C66BD5"/>
    <w:rsid w:val="00C676A9"/>
    <w:rsid w:val="00C7039F"/>
    <w:rsid w:val="00C708D2"/>
    <w:rsid w:val="00C70B0F"/>
    <w:rsid w:val="00C70EF8"/>
    <w:rsid w:val="00C7154C"/>
    <w:rsid w:val="00C716FF"/>
    <w:rsid w:val="00C71849"/>
    <w:rsid w:val="00C71A9A"/>
    <w:rsid w:val="00C72129"/>
    <w:rsid w:val="00C734C7"/>
    <w:rsid w:val="00C748E6"/>
    <w:rsid w:val="00C7583C"/>
    <w:rsid w:val="00C76174"/>
    <w:rsid w:val="00C776E4"/>
    <w:rsid w:val="00C801BE"/>
    <w:rsid w:val="00C809B7"/>
    <w:rsid w:val="00C81B5E"/>
    <w:rsid w:val="00C820F2"/>
    <w:rsid w:val="00C82EE4"/>
    <w:rsid w:val="00C83DA9"/>
    <w:rsid w:val="00C84913"/>
    <w:rsid w:val="00C85292"/>
    <w:rsid w:val="00C857A9"/>
    <w:rsid w:val="00C860DF"/>
    <w:rsid w:val="00C864FB"/>
    <w:rsid w:val="00C87CE8"/>
    <w:rsid w:val="00C90583"/>
    <w:rsid w:val="00C90B8E"/>
    <w:rsid w:val="00C90CFC"/>
    <w:rsid w:val="00C90D23"/>
    <w:rsid w:val="00C9328A"/>
    <w:rsid w:val="00C93477"/>
    <w:rsid w:val="00C94E88"/>
    <w:rsid w:val="00C94FCC"/>
    <w:rsid w:val="00C9530E"/>
    <w:rsid w:val="00C953A6"/>
    <w:rsid w:val="00C953AD"/>
    <w:rsid w:val="00C96AFC"/>
    <w:rsid w:val="00C96E71"/>
    <w:rsid w:val="00C9709C"/>
    <w:rsid w:val="00CA0727"/>
    <w:rsid w:val="00CA0C73"/>
    <w:rsid w:val="00CA0DBD"/>
    <w:rsid w:val="00CA111A"/>
    <w:rsid w:val="00CA1735"/>
    <w:rsid w:val="00CA1A68"/>
    <w:rsid w:val="00CA2394"/>
    <w:rsid w:val="00CA254F"/>
    <w:rsid w:val="00CA2676"/>
    <w:rsid w:val="00CA3527"/>
    <w:rsid w:val="00CA3A39"/>
    <w:rsid w:val="00CA3A95"/>
    <w:rsid w:val="00CA3B2E"/>
    <w:rsid w:val="00CA553D"/>
    <w:rsid w:val="00CA6626"/>
    <w:rsid w:val="00CA7525"/>
    <w:rsid w:val="00CA7BC4"/>
    <w:rsid w:val="00CA7C4C"/>
    <w:rsid w:val="00CA7CF8"/>
    <w:rsid w:val="00CA7D75"/>
    <w:rsid w:val="00CB1015"/>
    <w:rsid w:val="00CB13DC"/>
    <w:rsid w:val="00CB23B5"/>
    <w:rsid w:val="00CB3434"/>
    <w:rsid w:val="00CB40AF"/>
    <w:rsid w:val="00CB7326"/>
    <w:rsid w:val="00CB7A81"/>
    <w:rsid w:val="00CC02B8"/>
    <w:rsid w:val="00CC0A04"/>
    <w:rsid w:val="00CC18FD"/>
    <w:rsid w:val="00CC27A8"/>
    <w:rsid w:val="00CC283B"/>
    <w:rsid w:val="00CC2ABF"/>
    <w:rsid w:val="00CC2B10"/>
    <w:rsid w:val="00CC2C21"/>
    <w:rsid w:val="00CC3659"/>
    <w:rsid w:val="00CC44CD"/>
    <w:rsid w:val="00CC456D"/>
    <w:rsid w:val="00CC4B14"/>
    <w:rsid w:val="00CC5126"/>
    <w:rsid w:val="00CC63D2"/>
    <w:rsid w:val="00CC75D0"/>
    <w:rsid w:val="00CC7844"/>
    <w:rsid w:val="00CC7C1A"/>
    <w:rsid w:val="00CD1237"/>
    <w:rsid w:val="00CD248C"/>
    <w:rsid w:val="00CD45E3"/>
    <w:rsid w:val="00CD5601"/>
    <w:rsid w:val="00CD691A"/>
    <w:rsid w:val="00CD70BA"/>
    <w:rsid w:val="00CD7323"/>
    <w:rsid w:val="00CD7438"/>
    <w:rsid w:val="00CD79DF"/>
    <w:rsid w:val="00CE045C"/>
    <w:rsid w:val="00CE09E3"/>
    <w:rsid w:val="00CE24CC"/>
    <w:rsid w:val="00CE286E"/>
    <w:rsid w:val="00CE2EFD"/>
    <w:rsid w:val="00CE321F"/>
    <w:rsid w:val="00CE404E"/>
    <w:rsid w:val="00CE41E5"/>
    <w:rsid w:val="00CE51DF"/>
    <w:rsid w:val="00CE54DA"/>
    <w:rsid w:val="00CE57E3"/>
    <w:rsid w:val="00CE5C44"/>
    <w:rsid w:val="00CE64EF"/>
    <w:rsid w:val="00CE68E1"/>
    <w:rsid w:val="00CE69A2"/>
    <w:rsid w:val="00CE7749"/>
    <w:rsid w:val="00CE7CD7"/>
    <w:rsid w:val="00CF0019"/>
    <w:rsid w:val="00CF0F85"/>
    <w:rsid w:val="00CF1600"/>
    <w:rsid w:val="00CF3B8B"/>
    <w:rsid w:val="00CF3C68"/>
    <w:rsid w:val="00CF41B4"/>
    <w:rsid w:val="00CF541E"/>
    <w:rsid w:val="00CF56DA"/>
    <w:rsid w:val="00CF6D6C"/>
    <w:rsid w:val="00CF6E78"/>
    <w:rsid w:val="00CF747B"/>
    <w:rsid w:val="00CF7ADA"/>
    <w:rsid w:val="00D007F6"/>
    <w:rsid w:val="00D00F9E"/>
    <w:rsid w:val="00D016FD"/>
    <w:rsid w:val="00D01E80"/>
    <w:rsid w:val="00D02719"/>
    <w:rsid w:val="00D03667"/>
    <w:rsid w:val="00D0481A"/>
    <w:rsid w:val="00D05733"/>
    <w:rsid w:val="00D06038"/>
    <w:rsid w:val="00D1108A"/>
    <w:rsid w:val="00D110DA"/>
    <w:rsid w:val="00D121BB"/>
    <w:rsid w:val="00D13227"/>
    <w:rsid w:val="00D14460"/>
    <w:rsid w:val="00D14EAF"/>
    <w:rsid w:val="00D15586"/>
    <w:rsid w:val="00D155B7"/>
    <w:rsid w:val="00D15C20"/>
    <w:rsid w:val="00D15FAD"/>
    <w:rsid w:val="00D16308"/>
    <w:rsid w:val="00D16626"/>
    <w:rsid w:val="00D174CC"/>
    <w:rsid w:val="00D205FD"/>
    <w:rsid w:val="00D20832"/>
    <w:rsid w:val="00D213F1"/>
    <w:rsid w:val="00D214C5"/>
    <w:rsid w:val="00D214CA"/>
    <w:rsid w:val="00D218AD"/>
    <w:rsid w:val="00D21E8D"/>
    <w:rsid w:val="00D23AC9"/>
    <w:rsid w:val="00D23E24"/>
    <w:rsid w:val="00D2445A"/>
    <w:rsid w:val="00D24670"/>
    <w:rsid w:val="00D24B96"/>
    <w:rsid w:val="00D25985"/>
    <w:rsid w:val="00D25DA8"/>
    <w:rsid w:val="00D25E46"/>
    <w:rsid w:val="00D262BE"/>
    <w:rsid w:val="00D26CBB"/>
    <w:rsid w:val="00D27DE1"/>
    <w:rsid w:val="00D319CF"/>
    <w:rsid w:val="00D31AB3"/>
    <w:rsid w:val="00D31BB7"/>
    <w:rsid w:val="00D327C1"/>
    <w:rsid w:val="00D330B3"/>
    <w:rsid w:val="00D335AD"/>
    <w:rsid w:val="00D34C7E"/>
    <w:rsid w:val="00D365A7"/>
    <w:rsid w:val="00D36D2B"/>
    <w:rsid w:val="00D37CFC"/>
    <w:rsid w:val="00D40334"/>
    <w:rsid w:val="00D411A6"/>
    <w:rsid w:val="00D41AA2"/>
    <w:rsid w:val="00D41FCD"/>
    <w:rsid w:val="00D42632"/>
    <w:rsid w:val="00D4428B"/>
    <w:rsid w:val="00D44F69"/>
    <w:rsid w:val="00D44FC7"/>
    <w:rsid w:val="00D457D3"/>
    <w:rsid w:val="00D47B8E"/>
    <w:rsid w:val="00D50041"/>
    <w:rsid w:val="00D5151D"/>
    <w:rsid w:val="00D51663"/>
    <w:rsid w:val="00D523EE"/>
    <w:rsid w:val="00D52BEF"/>
    <w:rsid w:val="00D53025"/>
    <w:rsid w:val="00D531C4"/>
    <w:rsid w:val="00D53448"/>
    <w:rsid w:val="00D53572"/>
    <w:rsid w:val="00D543D8"/>
    <w:rsid w:val="00D54727"/>
    <w:rsid w:val="00D54A4D"/>
    <w:rsid w:val="00D54D36"/>
    <w:rsid w:val="00D55BC4"/>
    <w:rsid w:val="00D55EFF"/>
    <w:rsid w:val="00D56D71"/>
    <w:rsid w:val="00D602C4"/>
    <w:rsid w:val="00D60542"/>
    <w:rsid w:val="00D60735"/>
    <w:rsid w:val="00D609AD"/>
    <w:rsid w:val="00D61A40"/>
    <w:rsid w:val="00D62427"/>
    <w:rsid w:val="00D62A67"/>
    <w:rsid w:val="00D637BE"/>
    <w:rsid w:val="00D638F7"/>
    <w:rsid w:val="00D63D95"/>
    <w:rsid w:val="00D65899"/>
    <w:rsid w:val="00D65F20"/>
    <w:rsid w:val="00D66DDA"/>
    <w:rsid w:val="00D66FE0"/>
    <w:rsid w:val="00D67521"/>
    <w:rsid w:val="00D67655"/>
    <w:rsid w:val="00D679B9"/>
    <w:rsid w:val="00D719D5"/>
    <w:rsid w:val="00D73CDB"/>
    <w:rsid w:val="00D7447C"/>
    <w:rsid w:val="00D75746"/>
    <w:rsid w:val="00D75D03"/>
    <w:rsid w:val="00D7653A"/>
    <w:rsid w:val="00D7672B"/>
    <w:rsid w:val="00D76C25"/>
    <w:rsid w:val="00D77DDB"/>
    <w:rsid w:val="00D81E46"/>
    <w:rsid w:val="00D82135"/>
    <w:rsid w:val="00D82346"/>
    <w:rsid w:val="00D82514"/>
    <w:rsid w:val="00D82788"/>
    <w:rsid w:val="00D82DC7"/>
    <w:rsid w:val="00D837BD"/>
    <w:rsid w:val="00D83A5B"/>
    <w:rsid w:val="00D8469E"/>
    <w:rsid w:val="00D8492A"/>
    <w:rsid w:val="00D84995"/>
    <w:rsid w:val="00D84BD8"/>
    <w:rsid w:val="00D85561"/>
    <w:rsid w:val="00D86C48"/>
    <w:rsid w:val="00D907C7"/>
    <w:rsid w:val="00D90A8E"/>
    <w:rsid w:val="00D90A90"/>
    <w:rsid w:val="00D92272"/>
    <w:rsid w:val="00D92EEF"/>
    <w:rsid w:val="00D93459"/>
    <w:rsid w:val="00D947CC"/>
    <w:rsid w:val="00D94A8E"/>
    <w:rsid w:val="00D9603D"/>
    <w:rsid w:val="00D9662E"/>
    <w:rsid w:val="00D97154"/>
    <w:rsid w:val="00DA125F"/>
    <w:rsid w:val="00DA1443"/>
    <w:rsid w:val="00DA1606"/>
    <w:rsid w:val="00DA1A6E"/>
    <w:rsid w:val="00DA2D3B"/>
    <w:rsid w:val="00DA3B9F"/>
    <w:rsid w:val="00DA3FB1"/>
    <w:rsid w:val="00DA4028"/>
    <w:rsid w:val="00DA46ED"/>
    <w:rsid w:val="00DA495C"/>
    <w:rsid w:val="00DA49A4"/>
    <w:rsid w:val="00DA4B6D"/>
    <w:rsid w:val="00DA4F42"/>
    <w:rsid w:val="00DA4F7E"/>
    <w:rsid w:val="00DA54C1"/>
    <w:rsid w:val="00DA6550"/>
    <w:rsid w:val="00DA684C"/>
    <w:rsid w:val="00DA7137"/>
    <w:rsid w:val="00DA729A"/>
    <w:rsid w:val="00DA75B3"/>
    <w:rsid w:val="00DA7B07"/>
    <w:rsid w:val="00DA7EAF"/>
    <w:rsid w:val="00DB0A19"/>
    <w:rsid w:val="00DB14AD"/>
    <w:rsid w:val="00DB39BE"/>
    <w:rsid w:val="00DB39E3"/>
    <w:rsid w:val="00DB40FA"/>
    <w:rsid w:val="00DB4CEC"/>
    <w:rsid w:val="00DB5309"/>
    <w:rsid w:val="00DB550F"/>
    <w:rsid w:val="00DB5BAE"/>
    <w:rsid w:val="00DB5C4B"/>
    <w:rsid w:val="00DB67C9"/>
    <w:rsid w:val="00DB779C"/>
    <w:rsid w:val="00DC0759"/>
    <w:rsid w:val="00DC1029"/>
    <w:rsid w:val="00DC1147"/>
    <w:rsid w:val="00DC248E"/>
    <w:rsid w:val="00DC314E"/>
    <w:rsid w:val="00DC31E8"/>
    <w:rsid w:val="00DC3AEB"/>
    <w:rsid w:val="00DC3F54"/>
    <w:rsid w:val="00DC561F"/>
    <w:rsid w:val="00DC5739"/>
    <w:rsid w:val="00DC5C6E"/>
    <w:rsid w:val="00DC6027"/>
    <w:rsid w:val="00DC666F"/>
    <w:rsid w:val="00DC6A7D"/>
    <w:rsid w:val="00DC6CE1"/>
    <w:rsid w:val="00DC6DCB"/>
    <w:rsid w:val="00DD0F8E"/>
    <w:rsid w:val="00DD1E4D"/>
    <w:rsid w:val="00DD2240"/>
    <w:rsid w:val="00DD2D0F"/>
    <w:rsid w:val="00DD3294"/>
    <w:rsid w:val="00DD3A42"/>
    <w:rsid w:val="00DD3E3B"/>
    <w:rsid w:val="00DD3E55"/>
    <w:rsid w:val="00DD48F3"/>
    <w:rsid w:val="00DD5CD8"/>
    <w:rsid w:val="00DD6CEA"/>
    <w:rsid w:val="00DD6F03"/>
    <w:rsid w:val="00DD71BF"/>
    <w:rsid w:val="00DE08D9"/>
    <w:rsid w:val="00DE098A"/>
    <w:rsid w:val="00DE17E3"/>
    <w:rsid w:val="00DE23BE"/>
    <w:rsid w:val="00DE2453"/>
    <w:rsid w:val="00DE24DF"/>
    <w:rsid w:val="00DE2C15"/>
    <w:rsid w:val="00DE2D57"/>
    <w:rsid w:val="00DE310B"/>
    <w:rsid w:val="00DE31F4"/>
    <w:rsid w:val="00DE328A"/>
    <w:rsid w:val="00DE37EA"/>
    <w:rsid w:val="00DE3B18"/>
    <w:rsid w:val="00DE3BE8"/>
    <w:rsid w:val="00DE472C"/>
    <w:rsid w:val="00DE504B"/>
    <w:rsid w:val="00DE5F5B"/>
    <w:rsid w:val="00DE7B70"/>
    <w:rsid w:val="00DF169F"/>
    <w:rsid w:val="00DF1AAE"/>
    <w:rsid w:val="00DF2886"/>
    <w:rsid w:val="00DF2D0D"/>
    <w:rsid w:val="00DF44BD"/>
    <w:rsid w:val="00DF470A"/>
    <w:rsid w:val="00DF4C17"/>
    <w:rsid w:val="00DF57B5"/>
    <w:rsid w:val="00DF5893"/>
    <w:rsid w:val="00DF661C"/>
    <w:rsid w:val="00DF6794"/>
    <w:rsid w:val="00DF6F19"/>
    <w:rsid w:val="00DF7406"/>
    <w:rsid w:val="00E011EE"/>
    <w:rsid w:val="00E0137F"/>
    <w:rsid w:val="00E0238E"/>
    <w:rsid w:val="00E02927"/>
    <w:rsid w:val="00E0362D"/>
    <w:rsid w:val="00E040BE"/>
    <w:rsid w:val="00E04368"/>
    <w:rsid w:val="00E04854"/>
    <w:rsid w:val="00E05083"/>
    <w:rsid w:val="00E0586F"/>
    <w:rsid w:val="00E066E9"/>
    <w:rsid w:val="00E07715"/>
    <w:rsid w:val="00E078F7"/>
    <w:rsid w:val="00E1003D"/>
    <w:rsid w:val="00E10727"/>
    <w:rsid w:val="00E10992"/>
    <w:rsid w:val="00E10E7A"/>
    <w:rsid w:val="00E12BA2"/>
    <w:rsid w:val="00E13B43"/>
    <w:rsid w:val="00E13C8F"/>
    <w:rsid w:val="00E14CA5"/>
    <w:rsid w:val="00E1500D"/>
    <w:rsid w:val="00E160AD"/>
    <w:rsid w:val="00E16398"/>
    <w:rsid w:val="00E163BC"/>
    <w:rsid w:val="00E16944"/>
    <w:rsid w:val="00E1720B"/>
    <w:rsid w:val="00E17A0A"/>
    <w:rsid w:val="00E20B36"/>
    <w:rsid w:val="00E20F05"/>
    <w:rsid w:val="00E20FA1"/>
    <w:rsid w:val="00E22495"/>
    <w:rsid w:val="00E23341"/>
    <w:rsid w:val="00E23B4A"/>
    <w:rsid w:val="00E23CF9"/>
    <w:rsid w:val="00E23FCA"/>
    <w:rsid w:val="00E24003"/>
    <w:rsid w:val="00E2538D"/>
    <w:rsid w:val="00E25FCC"/>
    <w:rsid w:val="00E265AC"/>
    <w:rsid w:val="00E2782D"/>
    <w:rsid w:val="00E303A8"/>
    <w:rsid w:val="00E30720"/>
    <w:rsid w:val="00E308A3"/>
    <w:rsid w:val="00E30F5A"/>
    <w:rsid w:val="00E31103"/>
    <w:rsid w:val="00E31613"/>
    <w:rsid w:val="00E317D1"/>
    <w:rsid w:val="00E32BBA"/>
    <w:rsid w:val="00E33050"/>
    <w:rsid w:val="00E345A1"/>
    <w:rsid w:val="00E348D7"/>
    <w:rsid w:val="00E35AA7"/>
    <w:rsid w:val="00E360A8"/>
    <w:rsid w:val="00E36AFE"/>
    <w:rsid w:val="00E371E6"/>
    <w:rsid w:val="00E37C58"/>
    <w:rsid w:val="00E37F83"/>
    <w:rsid w:val="00E40AA4"/>
    <w:rsid w:val="00E40B65"/>
    <w:rsid w:val="00E41084"/>
    <w:rsid w:val="00E41C8E"/>
    <w:rsid w:val="00E421B0"/>
    <w:rsid w:val="00E42A49"/>
    <w:rsid w:val="00E4313F"/>
    <w:rsid w:val="00E4372C"/>
    <w:rsid w:val="00E4448B"/>
    <w:rsid w:val="00E44D41"/>
    <w:rsid w:val="00E44FDD"/>
    <w:rsid w:val="00E46A9A"/>
    <w:rsid w:val="00E471CB"/>
    <w:rsid w:val="00E47D03"/>
    <w:rsid w:val="00E47F02"/>
    <w:rsid w:val="00E50178"/>
    <w:rsid w:val="00E50A28"/>
    <w:rsid w:val="00E51A4C"/>
    <w:rsid w:val="00E52492"/>
    <w:rsid w:val="00E52AF4"/>
    <w:rsid w:val="00E53CBF"/>
    <w:rsid w:val="00E54A74"/>
    <w:rsid w:val="00E54C5F"/>
    <w:rsid w:val="00E55246"/>
    <w:rsid w:val="00E56405"/>
    <w:rsid w:val="00E57402"/>
    <w:rsid w:val="00E577BD"/>
    <w:rsid w:val="00E57D02"/>
    <w:rsid w:val="00E6079C"/>
    <w:rsid w:val="00E621AD"/>
    <w:rsid w:val="00E62A32"/>
    <w:rsid w:val="00E6305B"/>
    <w:rsid w:val="00E63156"/>
    <w:rsid w:val="00E63482"/>
    <w:rsid w:val="00E63735"/>
    <w:rsid w:val="00E63987"/>
    <w:rsid w:val="00E64540"/>
    <w:rsid w:val="00E649ED"/>
    <w:rsid w:val="00E65678"/>
    <w:rsid w:val="00E65B79"/>
    <w:rsid w:val="00E67463"/>
    <w:rsid w:val="00E67E38"/>
    <w:rsid w:val="00E70A8C"/>
    <w:rsid w:val="00E70CE0"/>
    <w:rsid w:val="00E714F4"/>
    <w:rsid w:val="00E71C9C"/>
    <w:rsid w:val="00E71D48"/>
    <w:rsid w:val="00E75551"/>
    <w:rsid w:val="00E757D0"/>
    <w:rsid w:val="00E7584E"/>
    <w:rsid w:val="00E75A46"/>
    <w:rsid w:val="00E765B2"/>
    <w:rsid w:val="00E76B74"/>
    <w:rsid w:val="00E76C7C"/>
    <w:rsid w:val="00E76E39"/>
    <w:rsid w:val="00E77815"/>
    <w:rsid w:val="00E8032E"/>
    <w:rsid w:val="00E8057B"/>
    <w:rsid w:val="00E809B4"/>
    <w:rsid w:val="00E812BF"/>
    <w:rsid w:val="00E81966"/>
    <w:rsid w:val="00E82155"/>
    <w:rsid w:val="00E8265C"/>
    <w:rsid w:val="00E828A3"/>
    <w:rsid w:val="00E82E46"/>
    <w:rsid w:val="00E83F89"/>
    <w:rsid w:val="00E857EC"/>
    <w:rsid w:val="00E85A44"/>
    <w:rsid w:val="00E85B25"/>
    <w:rsid w:val="00E871B8"/>
    <w:rsid w:val="00E87640"/>
    <w:rsid w:val="00E877B3"/>
    <w:rsid w:val="00E87F2C"/>
    <w:rsid w:val="00E90E01"/>
    <w:rsid w:val="00E90FB2"/>
    <w:rsid w:val="00E91068"/>
    <w:rsid w:val="00E91460"/>
    <w:rsid w:val="00E92922"/>
    <w:rsid w:val="00E92C61"/>
    <w:rsid w:val="00E92D76"/>
    <w:rsid w:val="00E92F5C"/>
    <w:rsid w:val="00E9322C"/>
    <w:rsid w:val="00E94349"/>
    <w:rsid w:val="00E94894"/>
    <w:rsid w:val="00E949FF"/>
    <w:rsid w:val="00E94C6E"/>
    <w:rsid w:val="00E94D6F"/>
    <w:rsid w:val="00E95E05"/>
    <w:rsid w:val="00E96438"/>
    <w:rsid w:val="00E96A0B"/>
    <w:rsid w:val="00E97624"/>
    <w:rsid w:val="00E97CFC"/>
    <w:rsid w:val="00EA015E"/>
    <w:rsid w:val="00EA2AA5"/>
    <w:rsid w:val="00EA3BA7"/>
    <w:rsid w:val="00EA3F96"/>
    <w:rsid w:val="00EA47B6"/>
    <w:rsid w:val="00EA51CF"/>
    <w:rsid w:val="00EA5313"/>
    <w:rsid w:val="00EA63D8"/>
    <w:rsid w:val="00EA63DA"/>
    <w:rsid w:val="00EA7443"/>
    <w:rsid w:val="00EB0449"/>
    <w:rsid w:val="00EB061F"/>
    <w:rsid w:val="00EB0994"/>
    <w:rsid w:val="00EB0AFD"/>
    <w:rsid w:val="00EB212E"/>
    <w:rsid w:val="00EB264F"/>
    <w:rsid w:val="00EB2ADC"/>
    <w:rsid w:val="00EB336A"/>
    <w:rsid w:val="00EB3666"/>
    <w:rsid w:val="00EB3F82"/>
    <w:rsid w:val="00EB4759"/>
    <w:rsid w:val="00EB4863"/>
    <w:rsid w:val="00EB52FD"/>
    <w:rsid w:val="00EB542B"/>
    <w:rsid w:val="00EB6096"/>
    <w:rsid w:val="00EB6459"/>
    <w:rsid w:val="00EB7760"/>
    <w:rsid w:val="00EC00AB"/>
    <w:rsid w:val="00EC01C9"/>
    <w:rsid w:val="00EC01D7"/>
    <w:rsid w:val="00EC02D0"/>
    <w:rsid w:val="00EC033E"/>
    <w:rsid w:val="00EC054F"/>
    <w:rsid w:val="00EC0AA4"/>
    <w:rsid w:val="00EC1C7C"/>
    <w:rsid w:val="00EC25ED"/>
    <w:rsid w:val="00EC3158"/>
    <w:rsid w:val="00EC3258"/>
    <w:rsid w:val="00EC336A"/>
    <w:rsid w:val="00EC3622"/>
    <w:rsid w:val="00EC36DC"/>
    <w:rsid w:val="00EC539A"/>
    <w:rsid w:val="00EC6525"/>
    <w:rsid w:val="00EC6779"/>
    <w:rsid w:val="00ED04FB"/>
    <w:rsid w:val="00ED081A"/>
    <w:rsid w:val="00ED0CB8"/>
    <w:rsid w:val="00ED1E21"/>
    <w:rsid w:val="00ED1FBF"/>
    <w:rsid w:val="00ED2291"/>
    <w:rsid w:val="00ED2809"/>
    <w:rsid w:val="00ED2868"/>
    <w:rsid w:val="00ED303F"/>
    <w:rsid w:val="00ED3CC2"/>
    <w:rsid w:val="00ED3D7D"/>
    <w:rsid w:val="00ED3F0E"/>
    <w:rsid w:val="00ED437F"/>
    <w:rsid w:val="00ED48AD"/>
    <w:rsid w:val="00ED4BB8"/>
    <w:rsid w:val="00ED519B"/>
    <w:rsid w:val="00ED68E9"/>
    <w:rsid w:val="00EE0165"/>
    <w:rsid w:val="00EE130E"/>
    <w:rsid w:val="00EE1349"/>
    <w:rsid w:val="00EE13C2"/>
    <w:rsid w:val="00EE1A99"/>
    <w:rsid w:val="00EE1E15"/>
    <w:rsid w:val="00EE1E3C"/>
    <w:rsid w:val="00EE223E"/>
    <w:rsid w:val="00EE24A2"/>
    <w:rsid w:val="00EE28D8"/>
    <w:rsid w:val="00EE3009"/>
    <w:rsid w:val="00EE4261"/>
    <w:rsid w:val="00EE4DCC"/>
    <w:rsid w:val="00EE56E0"/>
    <w:rsid w:val="00EE5CDE"/>
    <w:rsid w:val="00EE5D41"/>
    <w:rsid w:val="00EE6173"/>
    <w:rsid w:val="00EE6CFA"/>
    <w:rsid w:val="00EE756C"/>
    <w:rsid w:val="00EE77B2"/>
    <w:rsid w:val="00EE7A8C"/>
    <w:rsid w:val="00EF033D"/>
    <w:rsid w:val="00EF0A4C"/>
    <w:rsid w:val="00EF0FAE"/>
    <w:rsid w:val="00EF12EE"/>
    <w:rsid w:val="00EF1C20"/>
    <w:rsid w:val="00EF1EA1"/>
    <w:rsid w:val="00EF200A"/>
    <w:rsid w:val="00EF33F6"/>
    <w:rsid w:val="00EF3E0A"/>
    <w:rsid w:val="00EF3F44"/>
    <w:rsid w:val="00EF483D"/>
    <w:rsid w:val="00EF5682"/>
    <w:rsid w:val="00EF5872"/>
    <w:rsid w:val="00EF7219"/>
    <w:rsid w:val="00F0075A"/>
    <w:rsid w:val="00F00DD8"/>
    <w:rsid w:val="00F02122"/>
    <w:rsid w:val="00F02326"/>
    <w:rsid w:val="00F02725"/>
    <w:rsid w:val="00F0558C"/>
    <w:rsid w:val="00F0683A"/>
    <w:rsid w:val="00F06DA9"/>
    <w:rsid w:val="00F06FCC"/>
    <w:rsid w:val="00F070E0"/>
    <w:rsid w:val="00F077E2"/>
    <w:rsid w:val="00F10971"/>
    <w:rsid w:val="00F116AA"/>
    <w:rsid w:val="00F1264D"/>
    <w:rsid w:val="00F12D5D"/>
    <w:rsid w:val="00F12E21"/>
    <w:rsid w:val="00F13010"/>
    <w:rsid w:val="00F143F9"/>
    <w:rsid w:val="00F14452"/>
    <w:rsid w:val="00F15D39"/>
    <w:rsid w:val="00F161C2"/>
    <w:rsid w:val="00F162D6"/>
    <w:rsid w:val="00F16C1B"/>
    <w:rsid w:val="00F16F73"/>
    <w:rsid w:val="00F17926"/>
    <w:rsid w:val="00F17C90"/>
    <w:rsid w:val="00F20C11"/>
    <w:rsid w:val="00F20EFE"/>
    <w:rsid w:val="00F22147"/>
    <w:rsid w:val="00F225C6"/>
    <w:rsid w:val="00F22BDC"/>
    <w:rsid w:val="00F23C8D"/>
    <w:rsid w:val="00F248C2"/>
    <w:rsid w:val="00F2496C"/>
    <w:rsid w:val="00F25239"/>
    <w:rsid w:val="00F25C07"/>
    <w:rsid w:val="00F314AF"/>
    <w:rsid w:val="00F322BE"/>
    <w:rsid w:val="00F32FCC"/>
    <w:rsid w:val="00F3372C"/>
    <w:rsid w:val="00F33849"/>
    <w:rsid w:val="00F33A52"/>
    <w:rsid w:val="00F35CBE"/>
    <w:rsid w:val="00F35DD7"/>
    <w:rsid w:val="00F35E59"/>
    <w:rsid w:val="00F36295"/>
    <w:rsid w:val="00F36726"/>
    <w:rsid w:val="00F368F1"/>
    <w:rsid w:val="00F36CB8"/>
    <w:rsid w:val="00F37764"/>
    <w:rsid w:val="00F406C0"/>
    <w:rsid w:val="00F409A2"/>
    <w:rsid w:val="00F41FA0"/>
    <w:rsid w:val="00F433D9"/>
    <w:rsid w:val="00F445A9"/>
    <w:rsid w:val="00F448DE"/>
    <w:rsid w:val="00F45C3E"/>
    <w:rsid w:val="00F46B30"/>
    <w:rsid w:val="00F46D59"/>
    <w:rsid w:val="00F5055E"/>
    <w:rsid w:val="00F510AA"/>
    <w:rsid w:val="00F5340A"/>
    <w:rsid w:val="00F535F9"/>
    <w:rsid w:val="00F543A6"/>
    <w:rsid w:val="00F54559"/>
    <w:rsid w:val="00F565A7"/>
    <w:rsid w:val="00F571B8"/>
    <w:rsid w:val="00F5720E"/>
    <w:rsid w:val="00F602DE"/>
    <w:rsid w:val="00F609E8"/>
    <w:rsid w:val="00F60BA4"/>
    <w:rsid w:val="00F61457"/>
    <w:rsid w:val="00F624DC"/>
    <w:rsid w:val="00F647D4"/>
    <w:rsid w:val="00F64874"/>
    <w:rsid w:val="00F65B74"/>
    <w:rsid w:val="00F65D0C"/>
    <w:rsid w:val="00F6663E"/>
    <w:rsid w:val="00F67203"/>
    <w:rsid w:val="00F678CC"/>
    <w:rsid w:val="00F706A6"/>
    <w:rsid w:val="00F70E7F"/>
    <w:rsid w:val="00F7166A"/>
    <w:rsid w:val="00F718E4"/>
    <w:rsid w:val="00F72352"/>
    <w:rsid w:val="00F72443"/>
    <w:rsid w:val="00F726B1"/>
    <w:rsid w:val="00F72910"/>
    <w:rsid w:val="00F73ADF"/>
    <w:rsid w:val="00F746CC"/>
    <w:rsid w:val="00F74781"/>
    <w:rsid w:val="00F74C0F"/>
    <w:rsid w:val="00F74D49"/>
    <w:rsid w:val="00F7568A"/>
    <w:rsid w:val="00F75DFC"/>
    <w:rsid w:val="00F76490"/>
    <w:rsid w:val="00F769FC"/>
    <w:rsid w:val="00F80435"/>
    <w:rsid w:val="00F80AD7"/>
    <w:rsid w:val="00F80B77"/>
    <w:rsid w:val="00F80E7D"/>
    <w:rsid w:val="00F812F1"/>
    <w:rsid w:val="00F816E9"/>
    <w:rsid w:val="00F81A17"/>
    <w:rsid w:val="00F83139"/>
    <w:rsid w:val="00F83456"/>
    <w:rsid w:val="00F83486"/>
    <w:rsid w:val="00F8353D"/>
    <w:rsid w:val="00F835DB"/>
    <w:rsid w:val="00F839E2"/>
    <w:rsid w:val="00F83E9B"/>
    <w:rsid w:val="00F84027"/>
    <w:rsid w:val="00F860F1"/>
    <w:rsid w:val="00F87D18"/>
    <w:rsid w:val="00F87D58"/>
    <w:rsid w:val="00F87E92"/>
    <w:rsid w:val="00F9042F"/>
    <w:rsid w:val="00F9102B"/>
    <w:rsid w:val="00F912C1"/>
    <w:rsid w:val="00F914B9"/>
    <w:rsid w:val="00F91D27"/>
    <w:rsid w:val="00F92183"/>
    <w:rsid w:val="00F9255D"/>
    <w:rsid w:val="00F92735"/>
    <w:rsid w:val="00F93146"/>
    <w:rsid w:val="00F937E0"/>
    <w:rsid w:val="00F948F0"/>
    <w:rsid w:val="00F9603A"/>
    <w:rsid w:val="00F9639F"/>
    <w:rsid w:val="00F972D0"/>
    <w:rsid w:val="00F973B9"/>
    <w:rsid w:val="00F97AE7"/>
    <w:rsid w:val="00F97E8A"/>
    <w:rsid w:val="00FA1386"/>
    <w:rsid w:val="00FA1E10"/>
    <w:rsid w:val="00FA26E4"/>
    <w:rsid w:val="00FA2D91"/>
    <w:rsid w:val="00FA30D6"/>
    <w:rsid w:val="00FA3AF5"/>
    <w:rsid w:val="00FA422C"/>
    <w:rsid w:val="00FA450F"/>
    <w:rsid w:val="00FA5323"/>
    <w:rsid w:val="00FA59CA"/>
    <w:rsid w:val="00FA5B9D"/>
    <w:rsid w:val="00FA6D82"/>
    <w:rsid w:val="00FA6FC3"/>
    <w:rsid w:val="00FA732C"/>
    <w:rsid w:val="00FA7C73"/>
    <w:rsid w:val="00FB0AE6"/>
    <w:rsid w:val="00FB16E4"/>
    <w:rsid w:val="00FB1A5E"/>
    <w:rsid w:val="00FB1C0B"/>
    <w:rsid w:val="00FB2048"/>
    <w:rsid w:val="00FB2E20"/>
    <w:rsid w:val="00FB4449"/>
    <w:rsid w:val="00FB4686"/>
    <w:rsid w:val="00FB52E3"/>
    <w:rsid w:val="00FB5A10"/>
    <w:rsid w:val="00FB5B2A"/>
    <w:rsid w:val="00FB5F41"/>
    <w:rsid w:val="00FB62E6"/>
    <w:rsid w:val="00FB6898"/>
    <w:rsid w:val="00FB6B8A"/>
    <w:rsid w:val="00FB7222"/>
    <w:rsid w:val="00FB726C"/>
    <w:rsid w:val="00FB76F7"/>
    <w:rsid w:val="00FB7ACB"/>
    <w:rsid w:val="00FC0D61"/>
    <w:rsid w:val="00FC2064"/>
    <w:rsid w:val="00FC2AAD"/>
    <w:rsid w:val="00FC3AE5"/>
    <w:rsid w:val="00FC4CF3"/>
    <w:rsid w:val="00FC534F"/>
    <w:rsid w:val="00FC5843"/>
    <w:rsid w:val="00FC64AC"/>
    <w:rsid w:val="00FC64F2"/>
    <w:rsid w:val="00FC6A70"/>
    <w:rsid w:val="00FC749D"/>
    <w:rsid w:val="00FD0916"/>
    <w:rsid w:val="00FD0969"/>
    <w:rsid w:val="00FD1B4B"/>
    <w:rsid w:val="00FD2DE4"/>
    <w:rsid w:val="00FD318F"/>
    <w:rsid w:val="00FD51B7"/>
    <w:rsid w:val="00FD55DF"/>
    <w:rsid w:val="00FD5821"/>
    <w:rsid w:val="00FD5D3B"/>
    <w:rsid w:val="00FD6257"/>
    <w:rsid w:val="00FD6FC1"/>
    <w:rsid w:val="00FD7303"/>
    <w:rsid w:val="00FD7806"/>
    <w:rsid w:val="00FD7844"/>
    <w:rsid w:val="00FE010D"/>
    <w:rsid w:val="00FE0621"/>
    <w:rsid w:val="00FE0A4F"/>
    <w:rsid w:val="00FE18DA"/>
    <w:rsid w:val="00FE1BD8"/>
    <w:rsid w:val="00FE29EC"/>
    <w:rsid w:val="00FE2A96"/>
    <w:rsid w:val="00FE2D61"/>
    <w:rsid w:val="00FE34AF"/>
    <w:rsid w:val="00FE360A"/>
    <w:rsid w:val="00FE36B6"/>
    <w:rsid w:val="00FE3DF0"/>
    <w:rsid w:val="00FE4151"/>
    <w:rsid w:val="00FE4154"/>
    <w:rsid w:val="00FE45C2"/>
    <w:rsid w:val="00FE59A1"/>
    <w:rsid w:val="00FE6131"/>
    <w:rsid w:val="00FE6305"/>
    <w:rsid w:val="00FE6819"/>
    <w:rsid w:val="00FE6AA3"/>
    <w:rsid w:val="00FE73D0"/>
    <w:rsid w:val="00FE7A03"/>
    <w:rsid w:val="00FE7AA4"/>
    <w:rsid w:val="00FE7E37"/>
    <w:rsid w:val="00FF05ED"/>
    <w:rsid w:val="00FF0858"/>
    <w:rsid w:val="00FF1F25"/>
    <w:rsid w:val="00FF1FF4"/>
    <w:rsid w:val="00FF369D"/>
    <w:rsid w:val="00FF4BCE"/>
    <w:rsid w:val="00FF6EDA"/>
    <w:rsid w:val="00FF6EF5"/>
    <w:rsid w:val="00FF74A9"/>
    <w:rsid w:val="00FF77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A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7E94"/>
  </w:style>
  <w:style w:type="paragraph" w:styleId="Heading1">
    <w:name w:val="heading 1"/>
    <w:basedOn w:val="Normal"/>
    <w:next w:val="Normal"/>
    <w:link w:val="Heading1Char"/>
    <w:qFormat/>
    <w:rsid w:val="003C26DF"/>
    <w:pPr>
      <w:keepNext/>
      <w:keepLines/>
      <w:numPr>
        <w:numId w:val="5"/>
      </w:numPr>
      <w:spacing w:before="480" w:after="240"/>
      <w:jc w:val="left"/>
      <w:outlineLvl w:val="0"/>
    </w:pPr>
    <w:rPr>
      <w:rFonts w:ascii="Calibri Light" w:eastAsiaTheme="majorEastAsia" w:hAnsi="Calibri Light" w:cstheme="majorBidi"/>
      <w:color w:val="BC1D43"/>
      <w:sz w:val="30"/>
      <w:szCs w:val="30"/>
    </w:rPr>
  </w:style>
  <w:style w:type="paragraph" w:styleId="Heading2">
    <w:name w:val="heading 2"/>
    <w:basedOn w:val="Normal"/>
    <w:next w:val="Normal"/>
    <w:link w:val="Heading2Char"/>
    <w:uiPriority w:val="9"/>
    <w:unhideWhenUsed/>
    <w:qFormat/>
    <w:rsid w:val="00AD3A7D"/>
    <w:pPr>
      <w:keepNext/>
      <w:keepLines/>
      <w:numPr>
        <w:ilvl w:val="1"/>
        <w:numId w:val="5"/>
      </w:numPr>
      <w:spacing w:before="320" w:after="120"/>
      <w:ind w:left="578" w:hanging="578"/>
      <w:jc w:val="left"/>
      <w:outlineLvl w:val="1"/>
    </w:pPr>
    <w:rPr>
      <w:rFonts w:ascii="Calibri Light" w:eastAsiaTheme="majorEastAsia" w:hAnsi="Calibri Light" w:cstheme="majorBidi"/>
      <w:color w:val="BC1D43"/>
      <w:sz w:val="24"/>
      <w:szCs w:val="26"/>
    </w:rPr>
  </w:style>
  <w:style w:type="paragraph" w:styleId="Heading3">
    <w:name w:val="heading 3"/>
    <w:basedOn w:val="Normal"/>
    <w:next w:val="Normal"/>
    <w:link w:val="Heading3Char"/>
    <w:uiPriority w:val="9"/>
    <w:unhideWhenUsed/>
    <w:rsid w:val="004F3638"/>
    <w:pPr>
      <w:keepNext/>
      <w:keepLines/>
      <w:numPr>
        <w:ilvl w:val="2"/>
        <w:numId w:val="5"/>
      </w:numPr>
      <w:spacing w:before="240" w:after="120"/>
      <w:jc w:val="left"/>
      <w:outlineLvl w:val="2"/>
    </w:pPr>
    <w:rPr>
      <w:rFonts w:ascii="Calibri Light" w:eastAsiaTheme="majorEastAsia" w:hAnsi="Calibri Light" w:cstheme="majorBidi"/>
      <w:color w:val="BC1D43"/>
      <w:sz w:val="21"/>
      <w:lang w:val="en-GB"/>
    </w:rPr>
  </w:style>
  <w:style w:type="paragraph" w:styleId="Heading4">
    <w:name w:val="heading 4"/>
    <w:basedOn w:val="Normal"/>
    <w:next w:val="Normal"/>
    <w:link w:val="Heading4Char"/>
    <w:uiPriority w:val="9"/>
    <w:unhideWhenUsed/>
    <w:rsid w:val="003A35E3"/>
    <w:pPr>
      <w:keepNext/>
      <w:keepLines/>
      <w:numPr>
        <w:ilvl w:val="3"/>
        <w:numId w:val="5"/>
      </w:numPr>
      <w:spacing w:before="200" w:after="0" w:line="276" w:lineRule="auto"/>
      <w:jc w:val="left"/>
      <w:outlineLvl w:val="3"/>
    </w:pPr>
    <w:rPr>
      <w:rFonts w:ascii="Arial" w:eastAsiaTheme="majorEastAsia" w:hAnsi="Arial" w:cstheme="majorBidi"/>
      <w:b/>
      <w:bCs/>
      <w:iCs/>
      <w:color w:val="002060"/>
      <w:lang w:eastAsia="en-AU"/>
    </w:rPr>
  </w:style>
  <w:style w:type="paragraph" w:styleId="Heading5">
    <w:name w:val="heading 5"/>
    <w:aliases w:val="h5"/>
    <w:basedOn w:val="Normal"/>
    <w:next w:val="Normal"/>
    <w:link w:val="Heading5Char"/>
    <w:uiPriority w:val="9"/>
    <w:unhideWhenUsed/>
    <w:rsid w:val="003A35E3"/>
    <w:pPr>
      <w:keepNext/>
      <w:keepLines/>
      <w:numPr>
        <w:ilvl w:val="4"/>
        <w:numId w:val="5"/>
      </w:numPr>
      <w:spacing w:before="200" w:after="0" w:line="276" w:lineRule="auto"/>
      <w:jc w:val="left"/>
      <w:outlineLvl w:val="4"/>
    </w:pPr>
    <w:rPr>
      <w:rFonts w:asciiTheme="majorHAnsi" w:eastAsiaTheme="majorEastAsia" w:hAnsiTheme="majorHAnsi" w:cstheme="majorBidi"/>
      <w:color w:val="004845"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5"/>
      </w:numPr>
      <w:spacing w:before="200" w:after="0" w:line="276" w:lineRule="auto"/>
      <w:jc w:val="left"/>
      <w:outlineLvl w:val="5"/>
    </w:pPr>
    <w:rPr>
      <w:rFonts w:asciiTheme="majorHAnsi" w:eastAsiaTheme="majorEastAsia" w:hAnsiTheme="majorHAnsi" w:cstheme="majorBidi"/>
      <w:i/>
      <w:iCs/>
      <w:color w:val="004845"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5"/>
      </w:numPr>
      <w:spacing w:before="200" w:after="0" w:line="276" w:lineRule="auto"/>
      <w:jc w:val="left"/>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5"/>
      </w:numPr>
      <w:spacing w:before="200" w:after="0" w:line="276" w:lineRule="auto"/>
      <w:jc w:val="left"/>
      <w:outlineLvl w:val="7"/>
    </w:pPr>
    <w:rPr>
      <w:rFonts w:asciiTheme="majorHAnsi" w:eastAsiaTheme="majorEastAsia" w:hAnsiTheme="majorHAnsi" w:cstheme="majorBidi"/>
      <w:color w:val="00928C"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5"/>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6DF"/>
    <w:rPr>
      <w:rFonts w:ascii="Calibri Light" w:eastAsiaTheme="majorEastAsia" w:hAnsi="Calibri Light" w:cstheme="majorBidi"/>
      <w:color w:val="BC1D43"/>
      <w:sz w:val="30"/>
      <w:szCs w:val="30"/>
    </w:rPr>
  </w:style>
  <w:style w:type="character" w:customStyle="1" w:styleId="Heading2Char">
    <w:name w:val="Heading 2 Char"/>
    <w:basedOn w:val="DefaultParagraphFont"/>
    <w:link w:val="Heading2"/>
    <w:uiPriority w:val="9"/>
    <w:rsid w:val="00AD3A7D"/>
    <w:rPr>
      <w:rFonts w:ascii="Calibri Light" w:eastAsiaTheme="majorEastAsia" w:hAnsi="Calibri Light" w:cstheme="majorBidi"/>
      <w:color w:val="BC1D43"/>
      <w:sz w:val="24"/>
      <w:szCs w:val="26"/>
    </w:rPr>
  </w:style>
  <w:style w:type="character" w:customStyle="1" w:styleId="Heading3Char">
    <w:name w:val="Heading 3 Char"/>
    <w:basedOn w:val="DefaultParagraphFont"/>
    <w:link w:val="Heading3"/>
    <w:uiPriority w:val="9"/>
    <w:rsid w:val="004F3638"/>
    <w:rPr>
      <w:rFonts w:ascii="Calibri Light" w:eastAsiaTheme="majorEastAsia" w:hAnsi="Calibri Light" w:cstheme="majorBidi"/>
      <w:color w:val="BC1D43"/>
      <w:sz w:val="21"/>
      <w:lang w:val="en-GB"/>
    </w:rPr>
  </w:style>
  <w:style w:type="character" w:customStyle="1" w:styleId="Heading4Char">
    <w:name w:val="Heading 4 Char"/>
    <w:basedOn w:val="DefaultParagraphFont"/>
    <w:link w:val="Heading4"/>
    <w:uiPriority w:val="9"/>
    <w:rsid w:val="003A35E3"/>
    <w:rPr>
      <w:rFonts w:ascii="Arial" w:eastAsiaTheme="majorEastAsia" w:hAnsi="Arial" w:cstheme="majorBidi"/>
      <w:b/>
      <w:bCs/>
      <w:iCs/>
      <w:color w:val="002060"/>
      <w:lang w:eastAsia="en-AU"/>
    </w:rPr>
  </w:style>
  <w:style w:type="character" w:customStyle="1" w:styleId="Heading5Char">
    <w:name w:val="Heading 5 Char"/>
    <w:aliases w:val="h5 Char"/>
    <w:basedOn w:val="DefaultParagraphFont"/>
    <w:link w:val="Heading5"/>
    <w:uiPriority w:val="9"/>
    <w:rsid w:val="003A35E3"/>
    <w:rPr>
      <w:rFonts w:asciiTheme="majorHAnsi" w:eastAsiaTheme="majorEastAsia" w:hAnsiTheme="majorHAnsi" w:cstheme="majorBidi"/>
      <w:color w:val="004845" w:themeColor="accent1" w:themeShade="7F"/>
      <w:lang w:eastAsia="en-AU"/>
    </w:rPr>
  </w:style>
  <w:style w:type="character" w:customStyle="1" w:styleId="Heading6Char">
    <w:name w:val="Heading 6 Char"/>
    <w:basedOn w:val="DefaultParagraphFont"/>
    <w:link w:val="Heading6"/>
    <w:uiPriority w:val="9"/>
    <w:rsid w:val="003A35E3"/>
    <w:rPr>
      <w:rFonts w:asciiTheme="majorHAnsi" w:eastAsiaTheme="majorEastAsia" w:hAnsiTheme="majorHAnsi" w:cstheme="majorBidi"/>
      <w:i/>
      <w:iCs/>
      <w:color w:val="004845" w:themeColor="accent1" w:themeShade="7F"/>
      <w:lang w:eastAsia="en-AU"/>
    </w:rPr>
  </w:style>
  <w:style w:type="character" w:customStyle="1" w:styleId="Heading7Char">
    <w:name w:val="Heading 7 Char"/>
    <w:basedOn w:val="DefaultParagraphFont"/>
    <w:link w:val="Heading7"/>
    <w:uiPriority w:val="9"/>
    <w:rsid w:val="003A35E3"/>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rsid w:val="003A35E3"/>
    <w:rPr>
      <w:rFonts w:asciiTheme="majorHAnsi" w:eastAsiaTheme="majorEastAsia" w:hAnsiTheme="majorHAnsi" w:cstheme="majorBidi"/>
      <w:color w:val="00928C" w:themeColor="accent1"/>
      <w:sz w:val="20"/>
      <w:szCs w:val="20"/>
      <w:lang w:eastAsia="en-AU"/>
    </w:rPr>
  </w:style>
  <w:style w:type="character" w:customStyle="1" w:styleId="Heading9Char">
    <w:name w:val="Heading 9 Char"/>
    <w:basedOn w:val="DefaultParagraphFont"/>
    <w:link w:val="Heading9"/>
    <w:uiPriority w:val="9"/>
    <w:rsid w:val="003A35E3"/>
    <w:rPr>
      <w:rFonts w:asciiTheme="majorHAnsi" w:eastAsiaTheme="majorEastAsia" w:hAnsiTheme="majorHAnsi" w:cstheme="majorBidi"/>
      <w:i/>
      <w:iCs/>
      <w:color w:val="404040" w:themeColor="text1" w:themeTint="BF"/>
      <w:sz w:val="20"/>
      <w:szCs w:val="20"/>
      <w:lang w:eastAsia="en-AU"/>
    </w:rPr>
  </w:style>
  <w:style w:type="paragraph" w:customStyle="1" w:styleId="Default">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basedOn w:val="TableNormal"/>
    <w:uiPriority w:val="39"/>
    <w:rsid w:val="003D65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iPriority w:val="99"/>
    <w:unhideWhenUsed/>
    <w:qFormat/>
    <w:rsid w:val="00B5282C"/>
    <w:pPr>
      <w:spacing w:after="120" w:line="276" w:lineRule="auto"/>
      <w:jc w:val="left"/>
    </w:pPr>
  </w:style>
  <w:style w:type="character" w:customStyle="1" w:styleId="BodyTextChar">
    <w:name w:val="Body Text Char"/>
    <w:basedOn w:val="DefaultParagraphFont"/>
    <w:link w:val="BodyText"/>
    <w:uiPriority w:val="99"/>
    <w:rsid w:val="00B5282C"/>
  </w:style>
  <w:style w:type="paragraph" w:styleId="Header">
    <w:name w:val="header"/>
    <w:basedOn w:val="Normal"/>
    <w:link w:val="HeaderChar"/>
    <w:uiPriority w:val="99"/>
    <w:unhideWhenUsed/>
    <w:rsid w:val="004365FF"/>
    <w:pPr>
      <w:spacing w:after="0"/>
      <w:ind w:right="-709"/>
      <w:jc w:val="right"/>
    </w:pPr>
    <w:rPr>
      <w:rFonts w:cs="Arial"/>
      <w:color w:val="999999"/>
      <w:spacing w:val="20"/>
      <w:sz w:val="16"/>
      <w:szCs w:val="16"/>
    </w:rPr>
  </w:style>
  <w:style w:type="character" w:customStyle="1" w:styleId="HeaderChar">
    <w:name w:val="Header Char"/>
    <w:basedOn w:val="DefaultParagraphFont"/>
    <w:link w:val="Header"/>
    <w:uiPriority w:val="99"/>
    <w:rsid w:val="004365FF"/>
    <w:rPr>
      <w:rFonts w:cs="Arial"/>
      <w:color w:val="999999"/>
      <w:spacing w:val="20"/>
      <w:sz w:val="16"/>
      <w:szCs w:val="16"/>
    </w:rPr>
  </w:style>
  <w:style w:type="paragraph" w:styleId="Footer">
    <w:name w:val="footer"/>
    <w:basedOn w:val="Normal"/>
    <w:link w:val="FooterChar"/>
    <w:uiPriority w:val="99"/>
    <w:unhideWhenUsed/>
    <w:rsid w:val="00317DD3"/>
    <w:pPr>
      <w:tabs>
        <w:tab w:val="center" w:pos="4513"/>
        <w:tab w:val="right" w:pos="9026"/>
      </w:tabs>
      <w:spacing w:after="0"/>
    </w:pPr>
  </w:style>
  <w:style w:type="character" w:customStyle="1" w:styleId="FooterChar">
    <w:name w:val="Footer Char"/>
    <w:basedOn w:val="DefaultParagraphFont"/>
    <w:link w:val="Footer"/>
    <w:uiPriority w:val="99"/>
    <w:rsid w:val="00317DD3"/>
  </w:style>
  <w:style w:type="paragraph" w:styleId="Title">
    <w:name w:val="Title"/>
    <w:basedOn w:val="Normal"/>
    <w:next w:val="Normal"/>
    <w:link w:val="TitleChar"/>
    <w:rsid w:val="00423C57"/>
    <w:pPr>
      <w:spacing w:after="300"/>
      <w:jc w:val="left"/>
    </w:pPr>
    <w:rPr>
      <w:rFonts w:asciiTheme="majorHAnsi" w:eastAsiaTheme="majorEastAsia" w:hAnsiTheme="majorHAnsi" w:cstheme="majorBidi"/>
      <w:color w:val="009F93"/>
      <w:spacing w:val="5"/>
      <w:kern w:val="28"/>
      <w:sz w:val="36"/>
      <w:szCs w:val="52"/>
    </w:rPr>
  </w:style>
  <w:style w:type="character" w:customStyle="1" w:styleId="TitleChar">
    <w:name w:val="Title Char"/>
    <w:basedOn w:val="DefaultParagraphFont"/>
    <w:link w:val="Title"/>
    <w:rsid w:val="00423C57"/>
    <w:rPr>
      <w:rFonts w:asciiTheme="majorHAnsi" w:eastAsiaTheme="majorEastAsia" w:hAnsiTheme="majorHAnsi" w:cstheme="majorBidi"/>
      <w:color w:val="009F93"/>
      <w:spacing w:val="5"/>
      <w:kern w:val="28"/>
      <w:sz w:val="3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customStyle="1" w:styleId="CommentTextChar">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customStyle="1" w:styleId="CommentSubjectChar">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Caption">
    <w:name w:val="caption"/>
    <w:aliases w:val="Caption table"/>
    <w:basedOn w:val="Normal"/>
    <w:next w:val="Normal"/>
    <w:uiPriority w:val="35"/>
    <w:unhideWhenUsed/>
    <w:rsid w:val="005B64B0"/>
    <w:pPr>
      <w:keepNext/>
      <w:spacing w:before="360" w:after="180"/>
      <w:ind w:left="1134" w:hanging="1134"/>
      <w:jc w:val="left"/>
    </w:pPr>
    <w:rPr>
      <w:rFonts w:ascii="Calibri" w:hAnsi="Calibri"/>
      <w:b/>
      <w:color w:val="BC1D43"/>
      <w:sz w:val="18"/>
      <w:szCs w:val="18"/>
    </w:rPr>
  </w:style>
  <w:style w:type="paragraph" w:customStyle="1" w:styleId="TableText">
    <w:name w:val="Table Text"/>
    <w:basedOn w:val="Normal"/>
    <w:rsid w:val="008C0AC4"/>
    <w:pPr>
      <w:spacing w:after="0"/>
      <w:jc w:val="left"/>
    </w:pPr>
    <w:rPr>
      <w:rFonts w:ascii="Arial" w:hAnsi="Arial" w:cs="Helvetica"/>
      <w:color w:val="404040" w:themeColor="text1" w:themeTint="BF"/>
      <w:sz w:val="16"/>
      <w:szCs w:val="20"/>
    </w:rPr>
  </w:style>
  <w:style w:type="paragraph" w:styleId="ListBullet">
    <w:name w:val="List Bullet"/>
    <w:basedOn w:val="Normal"/>
    <w:unhideWhenUsed/>
    <w:rsid w:val="00A37E94"/>
    <w:pPr>
      <w:numPr>
        <w:numId w:val="1"/>
      </w:numPr>
      <w:spacing w:after="120" w:line="276" w:lineRule="auto"/>
      <w:ind w:left="357" w:hanging="357"/>
      <w:jc w:val="left"/>
    </w:pPr>
    <w:rPr>
      <w:rFonts w:ascii="Arial" w:hAnsi="Arial"/>
      <w:sz w:val="20"/>
    </w:rPr>
  </w:style>
  <w:style w:type="paragraph" w:styleId="TOC1">
    <w:name w:val="toc 1"/>
    <w:basedOn w:val="Normal"/>
    <w:next w:val="Normal"/>
    <w:uiPriority w:val="39"/>
    <w:unhideWhenUsed/>
    <w:rsid w:val="00BC5DFC"/>
    <w:pPr>
      <w:tabs>
        <w:tab w:val="left" w:pos="454"/>
        <w:tab w:val="right" w:leader="dot" w:pos="9061"/>
      </w:tabs>
      <w:spacing w:before="180" w:after="0" w:line="360" w:lineRule="auto"/>
      <w:jc w:val="left"/>
    </w:pPr>
    <w:rPr>
      <w:rFonts w:ascii="Calibri Light" w:hAnsi="Calibri Light"/>
      <w:noProof/>
      <w:sz w:val="24"/>
    </w:rPr>
  </w:style>
  <w:style w:type="paragraph" w:styleId="TOC2">
    <w:name w:val="toc 2"/>
    <w:basedOn w:val="Normal"/>
    <w:next w:val="Normal"/>
    <w:uiPriority w:val="39"/>
    <w:unhideWhenUsed/>
    <w:rsid w:val="00EE77B2"/>
    <w:pPr>
      <w:tabs>
        <w:tab w:val="left" w:pos="880"/>
        <w:tab w:val="right" w:leader="dot" w:pos="9053"/>
      </w:tabs>
      <w:spacing w:after="0" w:line="360" w:lineRule="auto"/>
      <w:ind w:left="255"/>
      <w:jc w:val="left"/>
    </w:pPr>
    <w:rPr>
      <w:rFonts w:ascii="Calibri Light" w:hAnsi="Calibri Light"/>
      <w:noProof/>
    </w:rPr>
  </w:style>
  <w:style w:type="paragraph" w:styleId="TableofFigures">
    <w:name w:val="table of figures"/>
    <w:basedOn w:val="Normal"/>
    <w:next w:val="Normal"/>
    <w:uiPriority w:val="99"/>
    <w:unhideWhenUsed/>
    <w:rsid w:val="00E12BA2"/>
    <w:pPr>
      <w:tabs>
        <w:tab w:val="right" w:leader="dot" w:pos="9053"/>
      </w:tabs>
      <w:spacing w:after="0" w:line="360" w:lineRule="auto"/>
    </w:pPr>
    <w:rPr>
      <w:rFonts w:ascii="Calibri Light" w:hAnsi="Calibri Light"/>
      <w:bCs/>
      <w:noProof/>
      <w:color w:val="000000" w:themeColor="text1"/>
      <w:sz w:val="24"/>
      <w:szCs w:val="24"/>
    </w:rPr>
  </w:style>
  <w:style w:type="table" w:customStyle="1" w:styleId="LightShading-Accent11">
    <w:name w:val="Light Shading - Accent 11"/>
    <w:basedOn w:val="TableNormal"/>
    <w:uiPriority w:val="60"/>
    <w:rsid w:val="005D435B"/>
    <w:pPr>
      <w:spacing w:after="0"/>
      <w:jc w:val="left"/>
    </w:pPr>
    <w:rPr>
      <w:color w:val="006D68" w:themeColor="accent1" w:themeShade="BF"/>
    </w:rPr>
    <w:tblPr>
      <w:tblStyleRowBandSize w:val="1"/>
      <w:tblStyleColBandSize w:val="1"/>
      <w:tblBorders>
        <w:top w:val="single" w:sz="8" w:space="0" w:color="00928C" w:themeColor="accent1"/>
        <w:bottom w:val="single" w:sz="8" w:space="0" w:color="00928C" w:themeColor="accent1"/>
      </w:tblBorders>
    </w:tblPr>
    <w:tblStylePr w:type="firstRow">
      <w:pPr>
        <w:spacing w:before="0" w:after="0" w:line="240" w:lineRule="auto"/>
      </w:pPr>
      <w:rPr>
        <w:b/>
        <w:bCs/>
      </w:rPr>
      <w:tblPr/>
      <w:tcPr>
        <w:tcBorders>
          <w:top w:val="single" w:sz="8" w:space="0" w:color="00928C" w:themeColor="accent1"/>
          <w:left w:val="nil"/>
          <w:bottom w:val="single" w:sz="8" w:space="0" w:color="00928C" w:themeColor="accent1"/>
          <w:right w:val="nil"/>
          <w:insideH w:val="nil"/>
          <w:insideV w:val="nil"/>
        </w:tcBorders>
      </w:tcPr>
    </w:tblStylePr>
    <w:tblStylePr w:type="lastRow">
      <w:pPr>
        <w:spacing w:before="0" w:after="0" w:line="240" w:lineRule="auto"/>
      </w:pPr>
      <w:rPr>
        <w:b/>
        <w:bCs/>
      </w:rPr>
      <w:tblPr/>
      <w:tcPr>
        <w:tcBorders>
          <w:top w:val="single" w:sz="8" w:space="0" w:color="00928C" w:themeColor="accent1"/>
          <w:left w:val="nil"/>
          <w:bottom w:val="single" w:sz="8" w:space="0" w:color="0092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FFB" w:themeFill="accent1" w:themeFillTint="3F"/>
      </w:tcPr>
    </w:tblStylePr>
    <w:tblStylePr w:type="band1Horz">
      <w:tblPr/>
      <w:tcPr>
        <w:tcBorders>
          <w:left w:val="nil"/>
          <w:right w:val="nil"/>
          <w:insideH w:val="nil"/>
          <w:insideV w:val="nil"/>
        </w:tcBorders>
        <w:shd w:val="clear" w:color="auto" w:fill="A5FFFB" w:themeFill="accent1" w:themeFillTint="3F"/>
      </w:tcPr>
    </w:tblStylePr>
  </w:style>
  <w:style w:type="table" w:customStyle="1" w:styleId="MediumShading21">
    <w:name w:val="Medium Shading 21"/>
    <w:basedOn w:val="TableNormal"/>
    <w:uiPriority w:val="64"/>
    <w:rsid w:val="005D435B"/>
    <w:pPr>
      <w:spacing w:after="0"/>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5D435B"/>
    <w:pPr>
      <w:spacing w:after="0"/>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8C" w:themeFill="accent1"/>
      </w:tcPr>
    </w:tblStylePr>
    <w:tblStylePr w:type="lastCol">
      <w:rPr>
        <w:b/>
        <w:bCs/>
        <w:color w:val="FFFFFF" w:themeColor="background1"/>
      </w:rPr>
      <w:tblPr/>
      <w:tcPr>
        <w:tcBorders>
          <w:left w:val="nil"/>
          <w:right w:val="nil"/>
          <w:insideH w:val="nil"/>
          <w:insideV w:val="nil"/>
        </w:tcBorders>
        <w:shd w:val="clear" w:color="auto" w:fill="0092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sz="8"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single" w:sz="8" w:space="0" w:color="0042C7" w:themeColor="accent6" w:themeTint="BF"/>
      </w:tblBorders>
    </w:tblPr>
    <w:tblStylePr w:type="firstRow">
      <w:pPr>
        <w:spacing w:before="0" w:after="0" w:line="240" w:lineRule="auto"/>
      </w:pPr>
      <w:rPr>
        <w:b/>
        <w:bCs/>
        <w:color w:val="FFFFFF" w:themeColor="background1"/>
      </w:rPr>
      <w:tblPr/>
      <w:tcPr>
        <w:tcBorders>
          <w:top w:val="single" w:sz="8"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nil"/>
          <w:insideV w:val="nil"/>
        </w:tcBorders>
        <w:shd w:val="clear" w:color="auto" w:fill="002060" w:themeFill="accent6"/>
      </w:tcPr>
    </w:tblStylePr>
    <w:tblStylePr w:type="lastRow">
      <w:pPr>
        <w:spacing w:before="0" w:after="0" w:line="240" w:lineRule="auto"/>
      </w:pPr>
      <w:rPr>
        <w:b/>
        <w:bCs/>
      </w:rPr>
      <w:tblPr/>
      <w:tcPr>
        <w:tcBorders>
          <w:top w:val="double" w:sz="6"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5D435B"/>
    <w:pPr>
      <w:spacing w:after="0"/>
      <w:jc w:val="left"/>
    </w:pPr>
    <w:tblPr>
      <w:tblStyleRowBandSize w:val="1"/>
      <w:tblStyleColBandSize w:val="1"/>
      <w:tblBorders>
        <w:top w:val="single" w:sz="8" w:space="0" w:color="00928C" w:themeColor="accent1"/>
        <w:left w:val="single" w:sz="8" w:space="0" w:color="00928C" w:themeColor="accent1"/>
        <w:bottom w:val="single" w:sz="8" w:space="0" w:color="00928C" w:themeColor="accent1"/>
        <w:right w:val="single" w:sz="8" w:space="0" w:color="00928C" w:themeColor="accent1"/>
      </w:tblBorders>
    </w:tblPr>
    <w:tblStylePr w:type="firstRow">
      <w:pPr>
        <w:spacing w:before="0" w:after="0" w:line="240" w:lineRule="auto"/>
      </w:pPr>
      <w:rPr>
        <w:b/>
        <w:bCs/>
        <w:color w:val="FFFFFF" w:themeColor="background1"/>
      </w:rPr>
      <w:tblPr/>
      <w:tcPr>
        <w:shd w:val="clear" w:color="auto" w:fill="00928C" w:themeFill="accent1"/>
      </w:tcPr>
    </w:tblStylePr>
    <w:tblStylePr w:type="lastRow">
      <w:pPr>
        <w:spacing w:before="0" w:after="0" w:line="240" w:lineRule="auto"/>
      </w:pPr>
      <w:rPr>
        <w:b/>
        <w:bCs/>
      </w:rPr>
      <w:tblPr/>
      <w:tcPr>
        <w:tcBorders>
          <w:top w:val="double" w:sz="6" w:space="0" w:color="00928C" w:themeColor="accent1"/>
          <w:left w:val="single" w:sz="8" w:space="0" w:color="00928C" w:themeColor="accent1"/>
          <w:bottom w:val="single" w:sz="8" w:space="0" w:color="00928C" w:themeColor="accent1"/>
          <w:right w:val="single" w:sz="8" w:space="0" w:color="00928C" w:themeColor="accent1"/>
        </w:tcBorders>
      </w:tcPr>
    </w:tblStylePr>
    <w:tblStylePr w:type="firstCol">
      <w:rPr>
        <w:b/>
        <w:bCs/>
      </w:rPr>
    </w:tblStylePr>
    <w:tblStylePr w:type="lastCol">
      <w:rPr>
        <w:b/>
        <w:bCs/>
      </w:rPr>
    </w:tblStylePr>
    <w:tblStylePr w:type="band1Vert">
      <w:tblPr/>
      <w:tcPr>
        <w:tcBorders>
          <w:top w:val="single" w:sz="8" w:space="0" w:color="00928C" w:themeColor="accent1"/>
          <w:left w:val="single" w:sz="8" w:space="0" w:color="00928C" w:themeColor="accent1"/>
          <w:bottom w:val="single" w:sz="8" w:space="0" w:color="00928C" w:themeColor="accent1"/>
          <w:right w:val="single" w:sz="8" w:space="0" w:color="00928C" w:themeColor="accent1"/>
        </w:tcBorders>
      </w:tcPr>
    </w:tblStylePr>
    <w:tblStylePr w:type="band1Horz">
      <w:tblPr/>
      <w:tcPr>
        <w:tcBorders>
          <w:top w:val="single" w:sz="8" w:space="0" w:color="00928C" w:themeColor="accent1"/>
          <w:left w:val="single" w:sz="8" w:space="0" w:color="00928C" w:themeColor="accent1"/>
          <w:bottom w:val="single" w:sz="8" w:space="0" w:color="00928C" w:themeColor="accent1"/>
          <w:right w:val="single" w:sz="8" w:space="0" w:color="00928C" w:themeColor="accent1"/>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sz="4" w:space="0" w:color="FFFFFF" w:themeColor="background1"/>
      </w:tblBorders>
    </w:tblPr>
    <w:tcPr>
      <w:shd w:val="clear" w:color="auto" w:fill="B6FFFB" w:themeFill="accent1" w:themeFillTint="33"/>
    </w:tcPr>
    <w:tblStylePr w:type="firstRow">
      <w:rPr>
        <w:b/>
        <w:bCs/>
      </w:rPr>
      <w:tblPr/>
      <w:tcPr>
        <w:shd w:val="clear" w:color="auto" w:fill="6DFFF8" w:themeFill="accent1" w:themeFillTint="66"/>
      </w:tcPr>
    </w:tblStylePr>
    <w:tblStylePr w:type="lastRow">
      <w:rPr>
        <w:b/>
        <w:bCs/>
        <w:color w:val="000000" w:themeColor="text1"/>
      </w:rPr>
      <w:tblPr/>
      <w:tcPr>
        <w:shd w:val="clear" w:color="auto" w:fill="6DFFF8" w:themeFill="accent1" w:themeFillTint="66"/>
      </w:tcPr>
    </w:tblStylePr>
    <w:tblStylePr w:type="firstCol">
      <w:rPr>
        <w:color w:val="FFFFFF" w:themeColor="background1"/>
      </w:rPr>
      <w:tblPr/>
      <w:tcPr>
        <w:shd w:val="clear" w:color="auto" w:fill="006D68" w:themeFill="accent1" w:themeFillShade="BF"/>
      </w:tcPr>
    </w:tblStylePr>
    <w:tblStylePr w:type="lastCol">
      <w:rPr>
        <w:color w:val="FFFFFF" w:themeColor="background1"/>
      </w:rPr>
      <w:tblPr/>
      <w:tcPr>
        <w:shd w:val="clear" w:color="auto" w:fill="006D68" w:themeFill="accent1" w:themeFillShade="BF"/>
      </w:tcPr>
    </w:tblStylePr>
    <w:tblStylePr w:type="band1Vert">
      <w:tblPr/>
      <w:tcPr>
        <w:shd w:val="clear" w:color="auto" w:fill="49FFF7" w:themeFill="accent1" w:themeFillTint="7F"/>
      </w:tcPr>
    </w:tblStylePr>
    <w:tblStylePr w:type="band1Horz">
      <w:tblPr/>
      <w:tcPr>
        <w:shd w:val="clear" w:color="auto" w:fill="49FFF7" w:themeFill="accent1" w:themeFillTint="7F"/>
      </w:tcPr>
    </w:tblStylePr>
  </w:style>
  <w:style w:type="paragraph" w:styleId="TOC3">
    <w:name w:val="toc 3"/>
    <w:basedOn w:val="Normal"/>
    <w:next w:val="Normal"/>
    <w:autoRedefine/>
    <w:uiPriority w:val="39"/>
    <w:unhideWhenUsed/>
    <w:rsid w:val="00BC5DFC"/>
    <w:pPr>
      <w:tabs>
        <w:tab w:val="left" w:pos="1320"/>
        <w:tab w:val="right" w:leader="dot" w:pos="9053"/>
      </w:tabs>
      <w:spacing w:after="0" w:line="360" w:lineRule="auto"/>
      <w:ind w:left="510"/>
      <w:jc w:val="left"/>
    </w:pPr>
    <w:rPr>
      <w:rFonts w:ascii="Calibri Light" w:hAnsi="Calibri Light"/>
      <w:noProof/>
      <w:sz w:val="21"/>
    </w:rPr>
  </w:style>
  <w:style w:type="paragraph" w:customStyle="1" w:styleId="source">
    <w:name w:val="source"/>
    <w:basedOn w:val="BodyText"/>
    <w:rsid w:val="005D435B"/>
    <w:pPr>
      <w:spacing w:before="120" w:after="360"/>
    </w:pPr>
    <w:rPr>
      <w:i/>
      <w:sz w:val="16"/>
      <w:szCs w:val="16"/>
    </w:rPr>
  </w:style>
  <w:style w:type="table" w:customStyle="1" w:styleId="TableGridLight1">
    <w:name w:val="Table Grid Light1"/>
    <w:basedOn w:val="TableNormal"/>
    <w:uiPriority w:val="40"/>
    <w:rsid w:val="005D435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body">
    <w:name w:val="case study body"/>
    <w:basedOn w:val="TableText"/>
    <w:rsid w:val="005D435B"/>
    <w:pPr>
      <w:spacing w:after="120" w:line="360" w:lineRule="auto"/>
    </w:pPr>
  </w:style>
  <w:style w:type="paragraph" w:customStyle="1" w:styleId="tablebullet">
    <w:name w:val="table bullet"/>
    <w:basedOn w:val="TableText"/>
    <w:rsid w:val="00D523EE"/>
    <w:pPr>
      <w:numPr>
        <w:numId w:val="2"/>
      </w:numPr>
      <w:ind w:left="227" w:hanging="227"/>
    </w:pPr>
    <w:rPr>
      <w:color w:val="auto"/>
    </w:rPr>
  </w:style>
  <w:style w:type="paragraph" w:customStyle="1" w:styleId="tabletext0">
    <w:name w:val="table text"/>
    <w:basedOn w:val="BodyText"/>
    <w:link w:val="tabletextChar"/>
    <w:qForma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customStyle="1" w:styleId="TableGrid1">
    <w:name w:val="Table Grid1"/>
    <w:basedOn w:val="TableNormal"/>
    <w:next w:val="TableGrid"/>
    <w:uiPriority w:val="59"/>
    <w:rsid w:val="003A35E3"/>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1">
    <w:name w:val="Balloon Text Char11"/>
    <w:basedOn w:val="DefaultParagraphFont"/>
    <w:uiPriority w:val="99"/>
    <w:semiHidden/>
    <w:rsid w:val="003A35E3"/>
    <w:rPr>
      <w:rFonts w:ascii="Lucida Grande" w:hAnsi="Lucida Grande"/>
      <w:sz w:val="18"/>
      <w:szCs w:val="18"/>
    </w:rPr>
  </w:style>
  <w:style w:type="character" w:customStyle="1" w:styleId="BalloonTextChar7">
    <w:name w:val="Balloon Text Char7"/>
    <w:basedOn w:val="DefaultParagraphFont"/>
    <w:uiPriority w:val="99"/>
    <w:semiHidden/>
    <w:rsid w:val="003A35E3"/>
    <w:rPr>
      <w:rFonts w:ascii="Lucida Grande" w:hAnsi="Lucida Grande"/>
      <w:sz w:val="18"/>
      <w:szCs w:val="18"/>
    </w:rPr>
  </w:style>
  <w:style w:type="character" w:customStyle="1" w:styleId="BalloonTextChar4">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qFormat/>
    <w:rsid w:val="003A35E3"/>
    <w:pPr>
      <w:spacing w:after="0"/>
      <w:jc w:val="left"/>
    </w:pPr>
    <w:rPr>
      <w:rFonts w:eastAsiaTheme="minorEastAsia"/>
      <w:lang w:eastAsia="en-AU"/>
    </w:rPr>
  </w:style>
  <w:style w:type="character" w:customStyle="1" w:styleId="NoSpacingChar">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customStyle="1" w:styleId="QuoteChar">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nhideWhenUsed/>
    <w:rsid w:val="003A35E3"/>
    <w:pPr>
      <w:spacing w:after="0"/>
      <w:jc w:val="left"/>
    </w:pPr>
    <w:rPr>
      <w:sz w:val="20"/>
      <w:szCs w:val="20"/>
    </w:rPr>
  </w:style>
  <w:style w:type="character" w:customStyle="1" w:styleId="EndnoteTextChar">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spacing w:after="0"/>
      <w:ind w:left="660"/>
      <w:jc w:val="left"/>
    </w:pPr>
    <w:rPr>
      <w:sz w:val="20"/>
      <w:szCs w:val="20"/>
    </w:rPr>
  </w:style>
  <w:style w:type="paragraph" w:styleId="TOC5">
    <w:name w:val="toc 5"/>
    <w:basedOn w:val="Normal"/>
    <w:next w:val="Normal"/>
    <w:autoRedefine/>
    <w:uiPriority w:val="39"/>
    <w:rsid w:val="003A35E3"/>
    <w:pPr>
      <w:spacing w:after="0"/>
      <w:ind w:left="880"/>
      <w:jc w:val="left"/>
    </w:pPr>
    <w:rPr>
      <w:sz w:val="20"/>
      <w:szCs w:val="20"/>
    </w:rPr>
  </w:style>
  <w:style w:type="paragraph" w:styleId="TOC6">
    <w:name w:val="toc 6"/>
    <w:basedOn w:val="Normal"/>
    <w:next w:val="Normal"/>
    <w:autoRedefine/>
    <w:uiPriority w:val="39"/>
    <w:rsid w:val="003A35E3"/>
    <w:pPr>
      <w:spacing w:after="0"/>
      <w:ind w:left="1100"/>
      <w:jc w:val="left"/>
    </w:pPr>
    <w:rPr>
      <w:sz w:val="20"/>
      <w:szCs w:val="20"/>
    </w:rPr>
  </w:style>
  <w:style w:type="paragraph" w:styleId="TOC7">
    <w:name w:val="toc 7"/>
    <w:basedOn w:val="Normal"/>
    <w:next w:val="Normal"/>
    <w:autoRedefine/>
    <w:uiPriority w:val="39"/>
    <w:rsid w:val="003A35E3"/>
    <w:pPr>
      <w:spacing w:after="0"/>
      <w:ind w:left="1320"/>
      <w:jc w:val="left"/>
    </w:pPr>
    <w:rPr>
      <w:sz w:val="20"/>
      <w:szCs w:val="20"/>
    </w:rPr>
  </w:style>
  <w:style w:type="paragraph" w:styleId="TOC8">
    <w:name w:val="toc 8"/>
    <w:basedOn w:val="Normal"/>
    <w:next w:val="Normal"/>
    <w:autoRedefine/>
    <w:uiPriority w:val="39"/>
    <w:rsid w:val="003A35E3"/>
    <w:pPr>
      <w:spacing w:after="0"/>
      <w:ind w:left="1540"/>
      <w:jc w:val="left"/>
    </w:pPr>
    <w:rPr>
      <w:sz w:val="20"/>
      <w:szCs w:val="20"/>
    </w:rPr>
  </w:style>
  <w:style w:type="paragraph" w:styleId="TOC9">
    <w:name w:val="toc 9"/>
    <w:basedOn w:val="Normal"/>
    <w:next w:val="Normal"/>
    <w:autoRedefine/>
    <w:uiPriority w:val="39"/>
    <w:rsid w:val="003A35E3"/>
    <w:pPr>
      <w:spacing w:after="0"/>
      <w:ind w:left="1760"/>
      <w:jc w:val="left"/>
    </w:pPr>
    <w:rPr>
      <w:sz w:val="20"/>
      <w:szCs w:val="20"/>
    </w:rPr>
  </w:style>
  <w:style w:type="table" w:customStyle="1" w:styleId="TableGrid2">
    <w:name w:val="Table Grid2"/>
    <w:basedOn w:val="TableNormal"/>
    <w:next w:val="TableGrid"/>
    <w:uiPriority w:val="59"/>
    <w:rsid w:val="003A35E3"/>
    <w:pPr>
      <w:spacing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5F"/>
    <w:rPr>
      <w:rFonts w:ascii="Segoe UI" w:hAnsi="Segoe UI" w:cs="Segoe UI"/>
      <w:sz w:val="18"/>
      <w:szCs w:val="18"/>
    </w:rPr>
  </w:style>
  <w:style w:type="paragraph" w:styleId="ListParagraph">
    <w:name w:val="List Paragraph"/>
    <w:aliases w:val="Akapit z listą BS,Table/Figure Heading,DWA List 1,List Paragraph1,List Paragraph11,L,Recommendation,CV text,Table text,Numbered Paragraph,Colorful List - Accent 11,COOP,Primary Bullet List,List Paragraph2,Bulit List -  Paragraph"/>
    <w:basedOn w:val="Normal"/>
    <w:link w:val="ListParagraphChar"/>
    <w:uiPriority w:val="34"/>
    <w:qFormat/>
    <w:rsid w:val="00637F40"/>
    <w:pPr>
      <w:spacing w:after="0"/>
      <w:ind w:left="720" w:firstLine="360"/>
      <w:contextualSpacing/>
      <w:jc w:val="left"/>
    </w:pPr>
    <w:rPr>
      <w:rFonts w:eastAsiaTheme="minorEastAsia"/>
      <w:lang w:val="en-US" w:eastAsia="ja-JP"/>
    </w:rPr>
  </w:style>
  <w:style w:type="paragraph" w:styleId="FootnoteText">
    <w:name w:val="footnote text"/>
    <w:basedOn w:val="Normal"/>
    <w:link w:val="FootnoteTextChar"/>
    <w:uiPriority w:val="99"/>
    <w:unhideWhenUsed/>
    <w:rsid w:val="00397DD5"/>
    <w:pPr>
      <w:spacing w:after="0"/>
    </w:pPr>
    <w:rPr>
      <w:sz w:val="24"/>
      <w:szCs w:val="24"/>
    </w:rPr>
  </w:style>
  <w:style w:type="character" w:customStyle="1" w:styleId="FootnoteTextChar">
    <w:name w:val="Footnote Text Char"/>
    <w:basedOn w:val="DefaultParagraphFont"/>
    <w:link w:val="FootnoteText"/>
    <w:uiPriority w:val="99"/>
    <w:rsid w:val="00397DD5"/>
    <w:rPr>
      <w:sz w:val="24"/>
      <w:szCs w:val="24"/>
    </w:rPr>
  </w:style>
  <w:style w:type="character" w:styleId="FootnoteReference">
    <w:name w:val="footnote reference"/>
    <w:basedOn w:val="DefaultParagraphFont"/>
    <w:uiPriority w:val="99"/>
    <w:unhideWhenUsed/>
    <w:rsid w:val="00397DD5"/>
    <w:rPr>
      <w:vertAlign w:val="superscript"/>
    </w:rPr>
  </w:style>
  <w:style w:type="character" w:styleId="Emphasis">
    <w:name w:val="Emphasis"/>
    <w:aliases w:val="Emphasis italic"/>
    <w:basedOn w:val="DefaultParagraphFont"/>
    <w:uiPriority w:val="20"/>
    <w:qFormat/>
    <w:rsid w:val="003F0A3B"/>
    <w:rPr>
      <w:i/>
      <w:iCs/>
    </w:rPr>
  </w:style>
  <w:style w:type="character" w:customStyle="1" w:styleId="apple-converted-space">
    <w:name w:val="apple-converted-space"/>
    <w:basedOn w:val="DefaultParagraphFont"/>
    <w:rsid w:val="00585A3F"/>
  </w:style>
  <w:style w:type="character" w:customStyle="1" w:styleId="italic">
    <w:name w:val="italic"/>
    <w:basedOn w:val="DefaultParagraphFont"/>
    <w:rsid w:val="00585A3F"/>
  </w:style>
  <w:style w:type="paragraph" w:customStyle="1" w:styleId="Bullets">
    <w:name w:val="Bullets"/>
    <w:basedOn w:val="Normal"/>
    <w:link w:val="BulletsChar"/>
    <w:qFormat/>
    <w:rsid w:val="003C26DF"/>
    <w:pPr>
      <w:numPr>
        <w:numId w:val="7"/>
      </w:numPr>
      <w:spacing w:after="120"/>
      <w:jc w:val="left"/>
    </w:pPr>
  </w:style>
  <w:style w:type="paragraph" w:customStyle="1" w:styleId="instruction">
    <w:name w:val="instruction"/>
    <w:basedOn w:val="BodyText"/>
    <w:rsid w:val="00C7039F"/>
    <w:pPr>
      <w:spacing w:line="280" w:lineRule="exact"/>
    </w:pPr>
    <w:rPr>
      <w:rFonts w:eastAsia="Times New Roman" w:cs="Times New Roman"/>
      <w:color w:val="808080" w:themeColor="background1" w:themeShade="80"/>
      <w:szCs w:val="24"/>
      <w:lang w:eastAsia="en-AU"/>
    </w:rPr>
  </w:style>
  <w:style w:type="table" w:customStyle="1" w:styleId="GridTable2-Accent41">
    <w:name w:val="Grid Table 2 - Accent 41"/>
    <w:basedOn w:val="TableNormal"/>
    <w:uiPriority w:val="47"/>
    <w:rsid w:val="005B5F82"/>
    <w:pPr>
      <w:spacing w:after="0"/>
    </w:pPr>
    <w:tblPr>
      <w:tblStyleRowBandSize w:val="1"/>
      <w:tblStyleColBandSize w:val="1"/>
      <w:tblBorders>
        <w:top w:val="single" w:sz="2" w:space="0" w:color="ECE5D6" w:themeColor="accent4" w:themeTint="99"/>
        <w:bottom w:val="single" w:sz="2" w:space="0" w:color="ECE5D6" w:themeColor="accent4" w:themeTint="99"/>
        <w:insideH w:val="single" w:sz="2" w:space="0" w:color="ECE5D6" w:themeColor="accent4" w:themeTint="99"/>
        <w:insideV w:val="single" w:sz="2" w:space="0" w:color="ECE5D6" w:themeColor="accent4" w:themeTint="99"/>
      </w:tblBorders>
    </w:tblPr>
    <w:tblStylePr w:type="firstRow">
      <w:rPr>
        <w:b/>
        <w:bCs/>
      </w:rPr>
      <w:tblPr/>
      <w:tcPr>
        <w:tcBorders>
          <w:top w:val="nil"/>
          <w:bottom w:val="single" w:sz="12" w:space="0" w:color="ECE5D6" w:themeColor="accent4" w:themeTint="99"/>
          <w:insideH w:val="nil"/>
          <w:insideV w:val="nil"/>
        </w:tcBorders>
        <w:shd w:val="clear" w:color="auto" w:fill="FFFFFF" w:themeFill="background1"/>
      </w:tcPr>
    </w:tblStylePr>
    <w:tblStylePr w:type="lastRow">
      <w:rPr>
        <w:b/>
        <w:bCs/>
      </w:rPr>
      <w:tblPr/>
      <w:tcPr>
        <w:tcBorders>
          <w:top w:val="double" w:sz="2" w:space="0" w:color="ECE5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6F1" w:themeFill="accent4" w:themeFillTint="33"/>
      </w:tcPr>
    </w:tblStylePr>
    <w:tblStylePr w:type="band1Horz">
      <w:tblPr/>
      <w:tcPr>
        <w:shd w:val="clear" w:color="auto" w:fill="F8F6F1" w:themeFill="accent4" w:themeFillTint="33"/>
      </w:tcPr>
    </w:tblStylePr>
  </w:style>
  <w:style w:type="table" w:customStyle="1" w:styleId="PlainTable11">
    <w:name w:val="Plain Table 11"/>
    <w:basedOn w:val="TableNormal"/>
    <w:uiPriority w:val="41"/>
    <w:rsid w:val="005B5F8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tyle1">
    <w:name w:val="Style1"/>
    <w:uiPriority w:val="99"/>
    <w:rsid w:val="00E649ED"/>
    <w:pPr>
      <w:numPr>
        <w:numId w:val="4"/>
      </w:numPr>
    </w:pPr>
  </w:style>
  <w:style w:type="paragraph" w:customStyle="1" w:styleId="CONLevel1">
    <w:name w:val=".CON  Level   1."/>
    <w:basedOn w:val="Normal"/>
    <w:next w:val="Normal"/>
    <w:rsid w:val="00CE404E"/>
    <w:pPr>
      <w:keepNext/>
      <w:numPr>
        <w:numId w:val="6"/>
      </w:numPr>
      <w:spacing w:before="240" w:after="0"/>
      <w:jc w:val="left"/>
      <w:outlineLvl w:val="1"/>
    </w:pPr>
    <w:rPr>
      <w:rFonts w:ascii="Times New Roman" w:eastAsia="Times New Roman" w:hAnsi="Times New Roman" w:cs="Times New Roman"/>
      <w:b/>
      <w:sz w:val="24"/>
    </w:rPr>
  </w:style>
  <w:style w:type="paragraph" w:customStyle="1" w:styleId="CONLevela">
    <w:name w:val=".CON  Level  (a)"/>
    <w:basedOn w:val="Normal"/>
    <w:next w:val="Normal"/>
    <w:rsid w:val="00CE404E"/>
    <w:pPr>
      <w:numPr>
        <w:ilvl w:val="2"/>
        <w:numId w:val="6"/>
      </w:numPr>
      <w:spacing w:before="240" w:after="0"/>
      <w:jc w:val="left"/>
      <w:outlineLvl w:val="3"/>
    </w:pPr>
    <w:rPr>
      <w:rFonts w:ascii="Times New Roman" w:eastAsia="Times New Roman" w:hAnsi="Times New Roman" w:cs="Times New Roman"/>
      <w:sz w:val="24"/>
    </w:rPr>
  </w:style>
  <w:style w:type="paragraph" w:customStyle="1" w:styleId="CONLeveli">
    <w:name w:val=".CON  Level  (i)"/>
    <w:basedOn w:val="Normal"/>
    <w:next w:val="Normal"/>
    <w:rsid w:val="00CE404E"/>
    <w:pPr>
      <w:numPr>
        <w:ilvl w:val="3"/>
        <w:numId w:val="6"/>
      </w:numPr>
      <w:spacing w:before="240" w:after="0"/>
      <w:jc w:val="left"/>
      <w:outlineLvl w:val="4"/>
    </w:pPr>
    <w:rPr>
      <w:rFonts w:ascii="Times New Roman" w:eastAsia="Times New Roman" w:hAnsi="Times New Roman" w:cs="Times New Roman"/>
      <w:sz w:val="24"/>
    </w:rPr>
  </w:style>
  <w:style w:type="paragraph" w:customStyle="1" w:styleId="CONLevelI0">
    <w:name w:val=".CON  Level (I)"/>
    <w:basedOn w:val="Normal"/>
    <w:next w:val="Normal"/>
    <w:rsid w:val="00CE404E"/>
    <w:pPr>
      <w:numPr>
        <w:ilvl w:val="5"/>
        <w:numId w:val="6"/>
      </w:numPr>
      <w:spacing w:before="240" w:after="0"/>
      <w:jc w:val="left"/>
      <w:outlineLvl w:val="6"/>
    </w:pPr>
    <w:rPr>
      <w:rFonts w:ascii="Times New Roman" w:eastAsia="Times New Roman" w:hAnsi="Times New Roman" w:cs="Times New Roman"/>
      <w:sz w:val="24"/>
    </w:rPr>
  </w:style>
  <w:style w:type="paragraph" w:customStyle="1" w:styleId="Covertitle">
    <w:name w:val="Cover title"/>
    <w:qFormat/>
    <w:rsid w:val="00AE5136"/>
    <w:pPr>
      <w:spacing w:before="10320" w:after="720"/>
      <w:jc w:val="left"/>
    </w:pPr>
    <w:rPr>
      <w:rFonts w:asciiTheme="majorHAnsi" w:eastAsiaTheme="majorEastAsia" w:hAnsiTheme="majorHAnsi" w:cstheme="majorBidi"/>
      <w:bCs/>
      <w:color w:val="BC1D43"/>
      <w:kern w:val="28"/>
      <w:sz w:val="40"/>
      <w:szCs w:val="40"/>
    </w:rPr>
  </w:style>
  <w:style w:type="paragraph" w:customStyle="1" w:styleId="Coversubtitle">
    <w:name w:val="Cover subtitle"/>
    <w:qFormat/>
    <w:rsid w:val="00B810A8"/>
    <w:pPr>
      <w:spacing w:after="120"/>
      <w:jc w:val="left"/>
    </w:pPr>
    <w:rPr>
      <w:rFonts w:ascii="Calibri Light" w:eastAsiaTheme="majorEastAsia" w:hAnsi="Calibri Light" w:cstheme="majorBidi"/>
      <w:color w:val="000000" w:themeColor="text1"/>
      <w:kern w:val="28"/>
      <w:sz w:val="32"/>
      <w:szCs w:val="32"/>
    </w:rPr>
  </w:style>
  <w:style w:type="paragraph" w:customStyle="1" w:styleId="Coverdate">
    <w:name w:val="Cover date"/>
    <w:basedOn w:val="Coversubtitle"/>
    <w:rsid w:val="00B810A8"/>
    <w:rPr>
      <w:bCs/>
      <w:spacing w:val="15"/>
      <w:kern w:val="0"/>
      <w:sz w:val="30"/>
      <w:szCs w:val="30"/>
    </w:rPr>
  </w:style>
  <w:style w:type="paragraph" w:customStyle="1" w:styleId="Header1">
    <w:name w:val="Header1"/>
    <w:qFormat/>
    <w:rsid w:val="00980333"/>
    <w:pPr>
      <w:ind w:right="-709"/>
      <w:jc w:val="right"/>
    </w:pPr>
    <w:rPr>
      <w:rFonts w:cs="Arial"/>
      <w:color w:val="44546A" w:themeColor="text2"/>
      <w:spacing w:val="20"/>
      <w:sz w:val="16"/>
      <w:szCs w:val="16"/>
    </w:rPr>
  </w:style>
  <w:style w:type="paragraph" w:customStyle="1" w:styleId="Pageheading">
    <w:name w:val="Page heading"/>
    <w:qFormat/>
    <w:rsid w:val="00BC5DFC"/>
    <w:pPr>
      <w:spacing w:after="480"/>
      <w:jc w:val="left"/>
    </w:pPr>
    <w:rPr>
      <w:rFonts w:asciiTheme="majorHAnsi" w:eastAsiaTheme="majorEastAsia" w:hAnsiTheme="majorHAnsi" w:cstheme="majorBidi"/>
      <w:b/>
      <w:color w:val="BC1D43"/>
      <w:sz w:val="30"/>
      <w:szCs w:val="30"/>
    </w:rPr>
  </w:style>
  <w:style w:type="paragraph" w:customStyle="1" w:styleId="p1">
    <w:name w:val="p1"/>
    <w:basedOn w:val="Normal"/>
    <w:rsid w:val="00B5282C"/>
    <w:pPr>
      <w:spacing w:after="0"/>
      <w:jc w:val="left"/>
    </w:pPr>
    <w:rPr>
      <w:rFonts w:ascii="Minion Pro" w:hAnsi="Minion Pro" w:cs="Times New Roman"/>
      <w:sz w:val="18"/>
      <w:szCs w:val="18"/>
      <w:lang w:val="en-US"/>
    </w:rPr>
  </w:style>
  <w:style w:type="paragraph" w:customStyle="1" w:styleId="Contentssubheading">
    <w:name w:val="Contents subheading"/>
    <w:basedOn w:val="Normal"/>
    <w:rsid w:val="00636861"/>
    <w:pPr>
      <w:spacing w:before="600" w:after="120" w:line="360" w:lineRule="auto"/>
      <w:jc w:val="left"/>
    </w:pPr>
    <w:rPr>
      <w:rFonts w:asciiTheme="majorHAnsi" w:hAnsiTheme="majorHAnsi"/>
      <w:b/>
      <w:bCs/>
      <w:color w:val="BC1D43"/>
      <w:sz w:val="24"/>
    </w:rPr>
  </w:style>
  <w:style w:type="paragraph" w:customStyle="1" w:styleId="Numbers">
    <w:name w:val="Numbers"/>
    <w:basedOn w:val="Bullets"/>
    <w:qFormat/>
    <w:rsid w:val="004365FF"/>
    <w:pPr>
      <w:numPr>
        <w:numId w:val="8"/>
      </w:numPr>
    </w:pPr>
  </w:style>
  <w:style w:type="table" w:styleId="PlainTable2">
    <w:name w:val="Plain Table 2"/>
    <w:basedOn w:val="TableNormal"/>
    <w:uiPriority w:val="42"/>
    <w:rsid w:val="00ED3F0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ED3F0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ED3F0E"/>
    <w:pPr>
      <w:spacing w:after="0"/>
    </w:pPr>
    <w:tblPr>
      <w:tblStyleRowBandSize w:val="1"/>
      <w:tblStyleColBandSize w:val="1"/>
      <w:tblBorders>
        <w:top w:val="single" w:sz="4" w:space="0" w:color="F5B4A8" w:themeColor="accent2" w:themeTint="66"/>
        <w:left w:val="single" w:sz="4" w:space="0" w:color="F5B4A8" w:themeColor="accent2" w:themeTint="66"/>
        <w:bottom w:val="single" w:sz="4" w:space="0" w:color="F5B4A8" w:themeColor="accent2" w:themeTint="66"/>
        <w:right w:val="single" w:sz="4" w:space="0" w:color="F5B4A8" w:themeColor="accent2" w:themeTint="66"/>
        <w:insideH w:val="single" w:sz="4" w:space="0" w:color="F5B4A8" w:themeColor="accent2" w:themeTint="66"/>
        <w:insideV w:val="single" w:sz="4" w:space="0" w:color="F5B4A8" w:themeColor="accent2" w:themeTint="66"/>
      </w:tblBorders>
    </w:tblPr>
    <w:tblStylePr w:type="firstRow">
      <w:rPr>
        <w:b/>
        <w:bCs/>
      </w:rPr>
      <w:tblPr/>
      <w:tcPr>
        <w:tcBorders>
          <w:bottom w:val="single" w:sz="12" w:space="0" w:color="F18E7D" w:themeColor="accent2" w:themeTint="99"/>
        </w:tcBorders>
      </w:tcPr>
    </w:tblStylePr>
    <w:tblStylePr w:type="lastRow">
      <w:rPr>
        <w:b/>
        <w:bCs/>
      </w:rPr>
      <w:tblPr/>
      <w:tcPr>
        <w:tcBorders>
          <w:top w:val="double" w:sz="2" w:space="0" w:color="F18E7D"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D3F0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D3F0E"/>
    <w:pPr>
      <w:spacing w:after="0"/>
    </w:pPr>
    <w:tblPr>
      <w:tblStyleRowBandSize w:val="1"/>
      <w:tblStyleColBandSize w:val="1"/>
      <w:tblBorders>
        <w:top w:val="single" w:sz="4" w:space="0" w:color="D7B281" w:themeColor="accent3" w:themeTint="66"/>
        <w:left w:val="single" w:sz="4" w:space="0" w:color="D7B281" w:themeColor="accent3" w:themeTint="66"/>
        <w:bottom w:val="single" w:sz="4" w:space="0" w:color="D7B281" w:themeColor="accent3" w:themeTint="66"/>
        <w:right w:val="single" w:sz="4" w:space="0" w:color="D7B281" w:themeColor="accent3" w:themeTint="66"/>
        <w:insideH w:val="single" w:sz="4" w:space="0" w:color="D7B281" w:themeColor="accent3" w:themeTint="66"/>
        <w:insideV w:val="single" w:sz="4" w:space="0" w:color="D7B281" w:themeColor="accent3" w:themeTint="66"/>
      </w:tblBorders>
    </w:tblPr>
    <w:tblStylePr w:type="firstRow">
      <w:rPr>
        <w:b/>
        <w:bCs/>
      </w:rPr>
      <w:tblPr/>
      <w:tcPr>
        <w:tcBorders>
          <w:bottom w:val="single" w:sz="12" w:space="0" w:color="C38C41" w:themeColor="accent3" w:themeTint="99"/>
        </w:tcBorders>
      </w:tcPr>
    </w:tblStylePr>
    <w:tblStylePr w:type="lastRow">
      <w:rPr>
        <w:b/>
        <w:bCs/>
      </w:rPr>
      <w:tblPr/>
      <w:tcPr>
        <w:tcBorders>
          <w:top w:val="double" w:sz="2" w:space="0" w:color="C38C41" w:themeColor="accent3" w:themeTint="99"/>
        </w:tcBorders>
      </w:tcPr>
    </w:tblStylePr>
    <w:tblStylePr w:type="firstCol">
      <w:rPr>
        <w:b/>
        <w:bCs/>
      </w:rPr>
    </w:tblStylePr>
    <w:tblStylePr w:type="lastCol">
      <w:rPr>
        <w:b/>
        <w:bCs/>
      </w:rPr>
    </w:tblStylePr>
  </w:style>
  <w:style w:type="table" w:styleId="GridTable2">
    <w:name w:val="Grid Table 2"/>
    <w:basedOn w:val="TableNormal"/>
    <w:uiPriority w:val="47"/>
    <w:rsid w:val="00ED3F0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D3F0E"/>
    <w:pPr>
      <w:spacing w:after="0"/>
    </w:pPr>
    <w:tblPr>
      <w:tblStyleRowBandSize w:val="1"/>
      <w:tblStyleColBandSize w:val="1"/>
      <w:tblBorders>
        <w:top w:val="single" w:sz="2" w:space="0" w:color="24FFF5" w:themeColor="accent1" w:themeTint="99"/>
        <w:bottom w:val="single" w:sz="2" w:space="0" w:color="24FFF5" w:themeColor="accent1" w:themeTint="99"/>
        <w:insideH w:val="single" w:sz="2" w:space="0" w:color="24FFF5" w:themeColor="accent1" w:themeTint="99"/>
        <w:insideV w:val="single" w:sz="2" w:space="0" w:color="24FFF5" w:themeColor="accent1" w:themeTint="99"/>
      </w:tblBorders>
    </w:tblPr>
    <w:tblStylePr w:type="firstRow">
      <w:rPr>
        <w:b/>
        <w:bCs/>
      </w:rPr>
      <w:tblPr/>
      <w:tcPr>
        <w:tcBorders>
          <w:top w:val="nil"/>
          <w:bottom w:val="single" w:sz="12" w:space="0" w:color="24FFF5" w:themeColor="accent1" w:themeTint="99"/>
          <w:insideH w:val="nil"/>
          <w:insideV w:val="nil"/>
        </w:tcBorders>
        <w:shd w:val="clear" w:color="auto" w:fill="FFFFFF" w:themeFill="background1"/>
      </w:tcPr>
    </w:tblStylePr>
    <w:tblStylePr w:type="lastRow">
      <w:rPr>
        <w:b/>
        <w:bCs/>
      </w:rPr>
      <w:tblPr/>
      <w:tcPr>
        <w:tcBorders>
          <w:top w:val="double" w:sz="2" w:space="0" w:color="24FFF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styleId="GridTable2-Accent6">
    <w:name w:val="Grid Table 2 Accent 6"/>
    <w:basedOn w:val="TableNormal"/>
    <w:uiPriority w:val="47"/>
    <w:rsid w:val="00ED3F0E"/>
    <w:pPr>
      <w:spacing w:after="0"/>
    </w:pPr>
    <w:tblPr>
      <w:tblStyleRowBandSize w:val="1"/>
      <w:tblStyleColBandSize w:val="1"/>
      <w:tblBorders>
        <w:top w:val="single" w:sz="2" w:space="0" w:color="0659FF" w:themeColor="accent6" w:themeTint="99"/>
        <w:bottom w:val="single" w:sz="2" w:space="0" w:color="0659FF" w:themeColor="accent6" w:themeTint="99"/>
        <w:insideH w:val="single" w:sz="2" w:space="0" w:color="0659FF" w:themeColor="accent6" w:themeTint="99"/>
        <w:insideV w:val="single" w:sz="2" w:space="0" w:color="0659FF" w:themeColor="accent6" w:themeTint="99"/>
      </w:tblBorders>
    </w:tblPr>
    <w:tblStylePr w:type="firstRow">
      <w:rPr>
        <w:b/>
        <w:bCs/>
      </w:rPr>
      <w:tblPr/>
      <w:tcPr>
        <w:tcBorders>
          <w:top w:val="nil"/>
          <w:bottom w:val="single" w:sz="12" w:space="0" w:color="0659FF" w:themeColor="accent6" w:themeTint="99"/>
          <w:insideH w:val="nil"/>
          <w:insideV w:val="nil"/>
        </w:tcBorders>
        <w:shd w:val="clear" w:color="auto" w:fill="FFFFFF" w:themeFill="background1"/>
      </w:tcPr>
    </w:tblStylePr>
    <w:tblStylePr w:type="lastRow">
      <w:rPr>
        <w:b/>
        <w:bCs/>
      </w:rPr>
      <w:tblPr/>
      <w:tcPr>
        <w:tcBorders>
          <w:top w:val="double" w:sz="2" w:space="0" w:color="0659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C7FF" w:themeFill="accent6" w:themeFillTint="33"/>
      </w:tcPr>
    </w:tblStylePr>
    <w:tblStylePr w:type="band1Horz">
      <w:tblPr/>
      <w:tcPr>
        <w:shd w:val="clear" w:color="auto" w:fill="ACC7FF" w:themeFill="accent6" w:themeFillTint="33"/>
      </w:tcPr>
    </w:tblStylePr>
  </w:style>
  <w:style w:type="table" w:styleId="GridTable4-Accent2">
    <w:name w:val="Grid Table 4 Accent 2"/>
    <w:basedOn w:val="TableNormal"/>
    <w:uiPriority w:val="49"/>
    <w:rsid w:val="00ED3F0E"/>
    <w:pPr>
      <w:spacing w:after="0"/>
    </w:pPr>
    <w:tblPr>
      <w:tblStyleRowBandSize w:val="1"/>
      <w:tblStyleColBandSize w:val="1"/>
      <w:tblBorders>
        <w:top w:val="single" w:sz="4" w:space="0" w:color="F18E7D" w:themeColor="accent2" w:themeTint="99"/>
        <w:left w:val="single" w:sz="4" w:space="0" w:color="F18E7D" w:themeColor="accent2" w:themeTint="99"/>
        <w:bottom w:val="single" w:sz="4" w:space="0" w:color="F18E7D" w:themeColor="accent2" w:themeTint="99"/>
        <w:right w:val="single" w:sz="4" w:space="0" w:color="F18E7D" w:themeColor="accent2" w:themeTint="99"/>
        <w:insideH w:val="single" w:sz="4" w:space="0" w:color="F18E7D" w:themeColor="accent2" w:themeTint="99"/>
        <w:insideV w:val="single" w:sz="4" w:space="0" w:color="F18E7D" w:themeColor="accent2" w:themeTint="99"/>
      </w:tblBorders>
    </w:tblPr>
    <w:tblStylePr w:type="firstRow">
      <w:rPr>
        <w:b/>
        <w:bCs/>
        <w:color w:val="FFFFFF" w:themeColor="background1"/>
      </w:rPr>
      <w:tblPr/>
      <w:tcPr>
        <w:tcBorders>
          <w:top w:val="single" w:sz="4" w:space="0" w:color="E84427" w:themeColor="accent2"/>
          <w:left w:val="single" w:sz="4" w:space="0" w:color="E84427" w:themeColor="accent2"/>
          <w:bottom w:val="single" w:sz="4" w:space="0" w:color="E84427" w:themeColor="accent2"/>
          <w:right w:val="single" w:sz="4" w:space="0" w:color="E84427" w:themeColor="accent2"/>
          <w:insideH w:val="nil"/>
          <w:insideV w:val="nil"/>
        </w:tcBorders>
        <w:shd w:val="clear" w:color="auto" w:fill="E84427" w:themeFill="accent2"/>
      </w:tcPr>
    </w:tblStylePr>
    <w:tblStylePr w:type="lastRow">
      <w:rPr>
        <w:b/>
        <w:bCs/>
      </w:rPr>
      <w:tblPr/>
      <w:tcPr>
        <w:tcBorders>
          <w:top w:val="double" w:sz="4" w:space="0" w:color="E84427" w:themeColor="accent2"/>
        </w:tcBorders>
      </w:tcPr>
    </w:tblStylePr>
    <w:tblStylePr w:type="firstCol">
      <w:rPr>
        <w:b/>
        <w:bCs/>
      </w:rPr>
    </w:tblStylePr>
    <w:tblStylePr w:type="lastCol">
      <w:rPr>
        <w:b/>
        <w:bCs/>
      </w:rPr>
    </w:tblStylePr>
    <w:tblStylePr w:type="band1Vert">
      <w:tblPr/>
      <w:tcPr>
        <w:shd w:val="clear" w:color="auto" w:fill="FAD9D3" w:themeFill="accent2" w:themeFillTint="33"/>
      </w:tcPr>
    </w:tblStylePr>
    <w:tblStylePr w:type="band1Horz">
      <w:tblPr/>
      <w:tcPr>
        <w:shd w:val="clear" w:color="auto" w:fill="FAD9D3" w:themeFill="accent2" w:themeFillTint="33"/>
      </w:tcPr>
    </w:tblStylePr>
  </w:style>
  <w:style w:type="table" w:styleId="GridTable4-Accent1">
    <w:name w:val="Grid Table 4 Accent 1"/>
    <w:basedOn w:val="TableNormal"/>
    <w:uiPriority w:val="49"/>
    <w:rsid w:val="00ED3F0E"/>
    <w:pPr>
      <w:spacing w:after="0"/>
    </w:pPr>
    <w:tblPr>
      <w:tblStyleRowBandSize w:val="1"/>
      <w:tblStyleColBandSize w:val="1"/>
      <w:tblBorders>
        <w:top w:val="single" w:sz="4" w:space="0" w:color="24FFF5" w:themeColor="accent1" w:themeTint="99"/>
        <w:left w:val="single" w:sz="4" w:space="0" w:color="24FFF5" w:themeColor="accent1" w:themeTint="99"/>
        <w:bottom w:val="single" w:sz="4" w:space="0" w:color="24FFF5" w:themeColor="accent1" w:themeTint="99"/>
        <w:right w:val="single" w:sz="4" w:space="0" w:color="24FFF5" w:themeColor="accent1" w:themeTint="99"/>
        <w:insideH w:val="single" w:sz="4" w:space="0" w:color="24FFF5" w:themeColor="accent1" w:themeTint="99"/>
        <w:insideV w:val="single" w:sz="4" w:space="0" w:color="24FFF5" w:themeColor="accent1" w:themeTint="99"/>
      </w:tblBorders>
    </w:tblPr>
    <w:tblStylePr w:type="firstRow">
      <w:rPr>
        <w:b/>
        <w:bCs/>
        <w:color w:val="FFFFFF" w:themeColor="background1"/>
      </w:rPr>
      <w:tblPr/>
      <w:tcPr>
        <w:tcBorders>
          <w:top w:val="single" w:sz="4" w:space="0" w:color="00928C" w:themeColor="accent1"/>
          <w:left w:val="single" w:sz="4" w:space="0" w:color="00928C" w:themeColor="accent1"/>
          <w:bottom w:val="single" w:sz="4" w:space="0" w:color="00928C" w:themeColor="accent1"/>
          <w:right w:val="single" w:sz="4" w:space="0" w:color="00928C" w:themeColor="accent1"/>
          <w:insideH w:val="nil"/>
          <w:insideV w:val="nil"/>
        </w:tcBorders>
        <w:shd w:val="clear" w:color="auto" w:fill="00928C" w:themeFill="accent1"/>
      </w:tcPr>
    </w:tblStylePr>
    <w:tblStylePr w:type="lastRow">
      <w:rPr>
        <w:b/>
        <w:bCs/>
      </w:rPr>
      <w:tblPr/>
      <w:tcPr>
        <w:tcBorders>
          <w:top w:val="double" w:sz="4" w:space="0" w:color="00928C" w:themeColor="accent1"/>
        </w:tcBorders>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styleId="GridTable4">
    <w:name w:val="Grid Table 4"/>
    <w:basedOn w:val="TableNormal"/>
    <w:uiPriority w:val="49"/>
    <w:rsid w:val="00ED3F0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2">
    <w:name w:val="Grid Table 5 Dark Accent 2"/>
    <w:basedOn w:val="TableNormal"/>
    <w:uiPriority w:val="50"/>
    <w:rsid w:val="00ED3F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9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44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44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44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4427" w:themeFill="accent2"/>
      </w:tcPr>
    </w:tblStylePr>
    <w:tblStylePr w:type="band1Vert">
      <w:tblPr/>
      <w:tcPr>
        <w:shd w:val="clear" w:color="auto" w:fill="F5B4A8" w:themeFill="accent2" w:themeFillTint="66"/>
      </w:tcPr>
    </w:tblStylePr>
    <w:tblStylePr w:type="band1Horz">
      <w:tblPr/>
      <w:tcPr>
        <w:shd w:val="clear" w:color="auto" w:fill="F5B4A8" w:themeFill="accent2" w:themeFillTint="66"/>
      </w:tcPr>
    </w:tblStylePr>
  </w:style>
  <w:style w:type="table" w:styleId="GridTable5Dark-Accent3">
    <w:name w:val="Grid Table 5 Dark Accent 3"/>
    <w:basedOn w:val="TableNormal"/>
    <w:uiPriority w:val="50"/>
    <w:rsid w:val="00ED3F0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8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341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341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341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3417" w:themeFill="accent3"/>
      </w:tcPr>
    </w:tblStylePr>
    <w:tblStylePr w:type="band1Vert">
      <w:tblPr/>
      <w:tcPr>
        <w:shd w:val="clear" w:color="auto" w:fill="D7B281" w:themeFill="accent3" w:themeFillTint="66"/>
      </w:tcPr>
    </w:tblStylePr>
    <w:tblStylePr w:type="band1Horz">
      <w:tblPr/>
      <w:tcPr>
        <w:shd w:val="clear" w:color="auto" w:fill="D7B281" w:themeFill="accent3" w:themeFillTint="66"/>
      </w:tcPr>
    </w:tblStylePr>
  </w:style>
  <w:style w:type="table" w:styleId="GridTable7Colorful">
    <w:name w:val="Grid Table 7 Colorful"/>
    <w:basedOn w:val="TableNormal"/>
    <w:uiPriority w:val="52"/>
    <w:rsid w:val="00ED3F0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ED3F0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D3F0E"/>
    <w:pPr>
      <w:spacing w:after="0"/>
    </w:pPr>
    <w:tblPr>
      <w:tblStyleRowBandSize w:val="1"/>
      <w:tblStyleColBandSize w:val="1"/>
    </w:tblPr>
    <w:tblStylePr w:type="firstRow">
      <w:rPr>
        <w:b/>
        <w:bCs/>
      </w:rPr>
      <w:tblPr/>
      <w:tcPr>
        <w:tcBorders>
          <w:bottom w:val="single" w:sz="4" w:space="0" w:color="24FFF5" w:themeColor="accent1" w:themeTint="99"/>
        </w:tcBorders>
      </w:tcPr>
    </w:tblStylePr>
    <w:tblStylePr w:type="lastRow">
      <w:rPr>
        <w:b/>
        <w:bCs/>
      </w:rPr>
      <w:tblPr/>
      <w:tcPr>
        <w:tcBorders>
          <w:top w:val="single" w:sz="4" w:space="0" w:color="24FFF5" w:themeColor="accent1" w:themeTint="99"/>
        </w:tcBorders>
      </w:tcPr>
    </w:tblStylePr>
    <w:tblStylePr w:type="firstCol">
      <w:rPr>
        <w:b/>
        <w:bCs/>
      </w:rPr>
    </w:tblStylePr>
    <w:tblStylePr w:type="lastCol">
      <w:rPr>
        <w:b/>
        <w:bCs/>
      </w:rPr>
    </w:tblStylePr>
    <w:tblStylePr w:type="band1Vert">
      <w:tblPr/>
      <w:tcPr>
        <w:shd w:val="clear" w:color="auto" w:fill="B6FFFB" w:themeFill="accent1" w:themeFillTint="33"/>
      </w:tcPr>
    </w:tblStylePr>
    <w:tblStylePr w:type="band1Horz">
      <w:tblPr/>
      <w:tcPr>
        <w:shd w:val="clear" w:color="auto" w:fill="B6FFFB" w:themeFill="accent1" w:themeFillTint="33"/>
      </w:tcPr>
    </w:tblStylePr>
  </w:style>
  <w:style w:type="table" w:styleId="ListTable2-Accent6">
    <w:name w:val="List Table 2 Accent 6"/>
    <w:basedOn w:val="TableNormal"/>
    <w:uiPriority w:val="47"/>
    <w:rsid w:val="00ED3F0E"/>
    <w:pPr>
      <w:spacing w:after="0"/>
    </w:pPr>
    <w:tblPr>
      <w:tblStyleRowBandSize w:val="1"/>
      <w:tblStyleColBandSize w:val="1"/>
      <w:tblBorders>
        <w:top w:val="single" w:sz="4" w:space="0" w:color="0659FF" w:themeColor="accent6" w:themeTint="99"/>
        <w:bottom w:val="single" w:sz="4" w:space="0" w:color="0659FF" w:themeColor="accent6" w:themeTint="99"/>
        <w:insideH w:val="single" w:sz="4" w:space="0" w:color="0659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C7FF" w:themeFill="accent6" w:themeFillTint="33"/>
      </w:tcPr>
    </w:tblStylePr>
    <w:tblStylePr w:type="band1Horz">
      <w:tblPr/>
      <w:tcPr>
        <w:shd w:val="clear" w:color="auto" w:fill="ACC7FF" w:themeFill="accent6" w:themeFillTint="33"/>
      </w:tcPr>
    </w:tblStylePr>
  </w:style>
  <w:style w:type="table" w:styleId="ListTable5Dark-Accent3">
    <w:name w:val="List Table 5 Dark Accent 3"/>
    <w:basedOn w:val="TableNormal"/>
    <w:uiPriority w:val="50"/>
    <w:rsid w:val="00ED3F0E"/>
    <w:pPr>
      <w:spacing w:after="0"/>
    </w:pPr>
    <w:rPr>
      <w:color w:val="FFFFFF" w:themeColor="background1"/>
    </w:rPr>
    <w:tblPr>
      <w:tblStyleRowBandSize w:val="1"/>
      <w:tblStyleColBandSize w:val="1"/>
      <w:tblBorders>
        <w:top w:val="single" w:sz="24" w:space="0" w:color="493417" w:themeColor="accent3"/>
        <w:left w:val="single" w:sz="24" w:space="0" w:color="493417" w:themeColor="accent3"/>
        <w:bottom w:val="single" w:sz="24" w:space="0" w:color="493417" w:themeColor="accent3"/>
        <w:right w:val="single" w:sz="24" w:space="0" w:color="493417" w:themeColor="accent3"/>
      </w:tblBorders>
    </w:tblPr>
    <w:tcPr>
      <w:shd w:val="clear" w:color="auto" w:fill="49341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5">
    <w:name w:val="List Table 4 Accent 5"/>
    <w:basedOn w:val="TableNormal"/>
    <w:uiPriority w:val="49"/>
    <w:rsid w:val="00ED3F0E"/>
    <w:pPr>
      <w:spacing w:after="0"/>
    </w:pPr>
    <w:tblPr>
      <w:tblStyleRowBandSize w:val="1"/>
      <w:tblStyleColBandSize w:val="1"/>
      <w:tblBorders>
        <w:top w:val="single" w:sz="4" w:space="0" w:color="D8CEB9" w:themeColor="accent5" w:themeTint="99"/>
        <w:left w:val="single" w:sz="4" w:space="0" w:color="D8CEB9" w:themeColor="accent5" w:themeTint="99"/>
        <w:bottom w:val="single" w:sz="4" w:space="0" w:color="D8CEB9" w:themeColor="accent5" w:themeTint="99"/>
        <w:right w:val="single" w:sz="4" w:space="0" w:color="D8CEB9" w:themeColor="accent5" w:themeTint="99"/>
        <w:insideH w:val="single" w:sz="4" w:space="0" w:color="D8CEB9" w:themeColor="accent5" w:themeTint="99"/>
      </w:tblBorders>
    </w:tblPr>
    <w:tblStylePr w:type="firstRow">
      <w:rPr>
        <w:b/>
        <w:bCs/>
        <w:color w:val="FFFFFF" w:themeColor="background1"/>
      </w:rPr>
      <w:tblPr/>
      <w:tcPr>
        <w:tcBorders>
          <w:top w:val="single" w:sz="4" w:space="0" w:color="BFAF8C" w:themeColor="accent5"/>
          <w:left w:val="single" w:sz="4" w:space="0" w:color="BFAF8C" w:themeColor="accent5"/>
          <w:bottom w:val="single" w:sz="4" w:space="0" w:color="BFAF8C" w:themeColor="accent5"/>
          <w:right w:val="single" w:sz="4" w:space="0" w:color="BFAF8C" w:themeColor="accent5"/>
          <w:insideH w:val="nil"/>
        </w:tcBorders>
        <w:shd w:val="clear" w:color="auto" w:fill="BFAF8C" w:themeFill="accent5"/>
      </w:tcPr>
    </w:tblStylePr>
    <w:tblStylePr w:type="lastRow">
      <w:rPr>
        <w:b/>
        <w:bCs/>
      </w:rPr>
      <w:tblPr/>
      <w:tcPr>
        <w:tcBorders>
          <w:top w:val="double" w:sz="4" w:space="0" w:color="D8CEB9" w:themeColor="accent5" w:themeTint="99"/>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table" w:customStyle="1" w:styleId="Table1">
    <w:name w:val="Table 1"/>
    <w:basedOn w:val="TableNormal"/>
    <w:uiPriority w:val="99"/>
    <w:rsid w:val="006D6754"/>
    <w:pPr>
      <w:spacing w:after="0"/>
      <w:jc w:val="left"/>
    </w:pPr>
    <w:tblPr>
      <w:tblBorders>
        <w:bottom w:val="single" w:sz="4" w:space="0" w:color="BC1D43"/>
        <w:insideH w:val="single" w:sz="4" w:space="0" w:color="BC1D43"/>
      </w:tblBorders>
    </w:tblPr>
    <w:tcPr>
      <w:tcMar>
        <w:top w:w="142" w:type="dxa"/>
        <w:bottom w:w="0" w:type="dxa"/>
      </w:tcMar>
    </w:tcPr>
    <w:tblStylePr w:type="firstRow">
      <w:rPr>
        <w:rFonts w:ascii="Calibri" w:hAnsi="Calibri"/>
        <w:b/>
        <w:bCs/>
        <w:i w:val="0"/>
        <w:iCs w:val="0"/>
        <w:caps/>
        <w:smallCaps w:val="0"/>
        <w:strike w:val="0"/>
        <w:dstrike w:val="0"/>
        <w:vanish w:val="0"/>
        <w:color w:val="FFFFFF" w:themeColor="background1"/>
        <w:spacing w:val="10"/>
        <w:sz w:val="21"/>
        <w:vertAlign w:val="baseline"/>
      </w:rPr>
      <w:tblPr/>
      <w:tcPr>
        <w:tcBorders>
          <w:top w:val="nil"/>
          <w:left w:val="nil"/>
          <w:bottom w:val="nil"/>
          <w:right w:val="nil"/>
          <w:insideH w:val="nil"/>
          <w:insideV w:val="nil"/>
          <w:tl2br w:val="nil"/>
          <w:tr2bl w:val="nil"/>
        </w:tcBorders>
        <w:shd w:val="clear" w:color="auto" w:fill="BC1D43"/>
      </w:tcPr>
    </w:tblStylePr>
  </w:style>
  <w:style w:type="table" w:customStyle="1" w:styleId="Table2">
    <w:name w:val="Table 2"/>
    <w:basedOn w:val="TableNormal"/>
    <w:uiPriority w:val="99"/>
    <w:rsid w:val="006D6754"/>
    <w:pPr>
      <w:spacing w:after="0"/>
      <w:jc w:val="left"/>
    </w:pPr>
    <w:tblPr>
      <w:tblStyleRowBandSize w:val="1"/>
      <w:tblBorders>
        <w:bottom w:val="single" w:sz="4" w:space="0" w:color="000000" w:themeColor="text1"/>
      </w:tblBorders>
    </w:tblPr>
    <w:tcPr>
      <w:tcMar>
        <w:top w:w="142" w:type="dxa"/>
      </w:tcMar>
    </w:tcPr>
    <w:tblStylePr w:type="firstRow">
      <w:rPr>
        <w:rFonts w:ascii="Calibri" w:hAnsi="Calibri"/>
        <w:b/>
        <w:bCs/>
        <w:i w:val="0"/>
        <w:iCs w:val="0"/>
        <w:caps/>
        <w:smallCaps w:val="0"/>
        <w:strike w:val="0"/>
        <w:dstrike w:val="0"/>
        <w:vanish w:val="0"/>
        <w:color w:val="FFFFFF" w:themeColor="background1"/>
        <w:spacing w:val="10"/>
        <w:sz w:val="21"/>
        <w:vertAlign w:val="baseline"/>
      </w:rPr>
      <w:tblPr/>
      <w:tcPr>
        <w:shd w:val="clear" w:color="auto" w:fill="BC1D43"/>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DDDDDD"/>
      </w:tcPr>
    </w:tblStylePr>
  </w:style>
  <w:style w:type="table" w:styleId="TableGridLight">
    <w:name w:val="Grid Table Light"/>
    <w:basedOn w:val="TableNormal"/>
    <w:uiPriority w:val="40"/>
    <w:rsid w:val="006657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3">
    <w:name w:val="Grid Table 4 Accent 3"/>
    <w:basedOn w:val="TableNormal"/>
    <w:uiPriority w:val="49"/>
    <w:rsid w:val="00665761"/>
    <w:pPr>
      <w:spacing w:after="0"/>
    </w:pPr>
    <w:tblPr>
      <w:tblStyleRowBandSize w:val="1"/>
      <w:tblStyleColBandSize w:val="1"/>
      <w:tblBorders>
        <w:top w:val="single" w:sz="4" w:space="0" w:color="C38C41" w:themeColor="accent3" w:themeTint="99"/>
        <w:left w:val="single" w:sz="4" w:space="0" w:color="C38C41" w:themeColor="accent3" w:themeTint="99"/>
        <w:bottom w:val="single" w:sz="4" w:space="0" w:color="C38C41" w:themeColor="accent3" w:themeTint="99"/>
        <w:right w:val="single" w:sz="4" w:space="0" w:color="C38C41" w:themeColor="accent3" w:themeTint="99"/>
        <w:insideH w:val="single" w:sz="4" w:space="0" w:color="C38C41" w:themeColor="accent3" w:themeTint="99"/>
        <w:insideV w:val="single" w:sz="4" w:space="0" w:color="C38C41" w:themeColor="accent3" w:themeTint="99"/>
      </w:tblBorders>
    </w:tblPr>
    <w:tblStylePr w:type="firstRow">
      <w:rPr>
        <w:b/>
        <w:bCs/>
        <w:color w:val="FFFFFF" w:themeColor="background1"/>
      </w:rPr>
      <w:tblPr/>
      <w:tcPr>
        <w:tcBorders>
          <w:top w:val="single" w:sz="4" w:space="0" w:color="493417" w:themeColor="accent3"/>
          <w:left w:val="single" w:sz="4" w:space="0" w:color="493417" w:themeColor="accent3"/>
          <w:bottom w:val="single" w:sz="4" w:space="0" w:color="493417" w:themeColor="accent3"/>
          <w:right w:val="single" w:sz="4" w:space="0" w:color="493417" w:themeColor="accent3"/>
          <w:insideH w:val="nil"/>
          <w:insideV w:val="nil"/>
        </w:tcBorders>
        <w:shd w:val="clear" w:color="auto" w:fill="493417" w:themeFill="accent3"/>
      </w:tcPr>
    </w:tblStylePr>
    <w:tblStylePr w:type="lastRow">
      <w:rPr>
        <w:b/>
        <w:bCs/>
      </w:rPr>
      <w:tblPr/>
      <w:tcPr>
        <w:tcBorders>
          <w:top w:val="double" w:sz="4" w:space="0" w:color="493417" w:themeColor="accent3"/>
        </w:tcBorders>
      </w:tcPr>
    </w:tblStylePr>
    <w:tblStylePr w:type="firstCol">
      <w:rPr>
        <w:b/>
        <w:bCs/>
      </w:rPr>
    </w:tblStylePr>
    <w:tblStylePr w:type="lastCol">
      <w:rPr>
        <w:b/>
        <w:bCs/>
      </w:rPr>
    </w:tblStylePr>
    <w:tblStylePr w:type="band1Vert">
      <w:tblPr/>
      <w:tcPr>
        <w:shd w:val="clear" w:color="auto" w:fill="EBD8BF" w:themeFill="accent3" w:themeFillTint="33"/>
      </w:tcPr>
    </w:tblStylePr>
    <w:tblStylePr w:type="band1Horz">
      <w:tblPr/>
      <w:tcPr>
        <w:shd w:val="clear" w:color="auto" w:fill="EBD8BF" w:themeFill="accent3" w:themeFillTint="33"/>
      </w:tcPr>
    </w:tblStylePr>
  </w:style>
  <w:style w:type="table" w:styleId="GridTable5Dark-Accent1">
    <w:name w:val="Grid Table 5 Dark Accent 1"/>
    <w:basedOn w:val="TableNormal"/>
    <w:uiPriority w:val="50"/>
    <w:rsid w:val="006657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8C" w:themeFill="accent1"/>
      </w:tcPr>
    </w:tblStylePr>
    <w:tblStylePr w:type="band1Vert">
      <w:tblPr/>
      <w:tcPr>
        <w:shd w:val="clear" w:color="auto" w:fill="6DFFF8" w:themeFill="accent1" w:themeFillTint="66"/>
      </w:tcPr>
    </w:tblStylePr>
    <w:tblStylePr w:type="band1Horz">
      <w:tblPr/>
      <w:tcPr>
        <w:shd w:val="clear" w:color="auto" w:fill="6DFFF8" w:themeFill="accent1" w:themeFillTint="66"/>
      </w:tcPr>
    </w:tblStylePr>
  </w:style>
  <w:style w:type="table" w:styleId="GridTable6Colorful-Accent6">
    <w:name w:val="Grid Table 6 Colorful Accent 6"/>
    <w:basedOn w:val="TableNormal"/>
    <w:uiPriority w:val="51"/>
    <w:rsid w:val="00665761"/>
    <w:pPr>
      <w:spacing w:after="0"/>
    </w:pPr>
    <w:rPr>
      <w:color w:val="001747" w:themeColor="accent6" w:themeShade="BF"/>
    </w:rPr>
    <w:tblPr>
      <w:tblStyleRowBandSize w:val="1"/>
      <w:tblStyleColBandSize w:val="1"/>
      <w:tblBorders>
        <w:top w:val="single" w:sz="4" w:space="0" w:color="0659FF" w:themeColor="accent6" w:themeTint="99"/>
        <w:left w:val="single" w:sz="4" w:space="0" w:color="0659FF" w:themeColor="accent6" w:themeTint="99"/>
        <w:bottom w:val="single" w:sz="4" w:space="0" w:color="0659FF" w:themeColor="accent6" w:themeTint="99"/>
        <w:right w:val="single" w:sz="4" w:space="0" w:color="0659FF" w:themeColor="accent6" w:themeTint="99"/>
        <w:insideH w:val="single" w:sz="4" w:space="0" w:color="0659FF" w:themeColor="accent6" w:themeTint="99"/>
        <w:insideV w:val="single" w:sz="4" w:space="0" w:color="0659FF" w:themeColor="accent6" w:themeTint="99"/>
      </w:tblBorders>
    </w:tblPr>
    <w:tblStylePr w:type="firstRow">
      <w:rPr>
        <w:b/>
        <w:bCs/>
      </w:rPr>
      <w:tblPr/>
      <w:tcPr>
        <w:tcBorders>
          <w:bottom w:val="single" w:sz="12" w:space="0" w:color="0659FF" w:themeColor="accent6" w:themeTint="99"/>
        </w:tcBorders>
      </w:tcPr>
    </w:tblStylePr>
    <w:tblStylePr w:type="lastRow">
      <w:rPr>
        <w:b/>
        <w:bCs/>
      </w:rPr>
      <w:tblPr/>
      <w:tcPr>
        <w:tcBorders>
          <w:top w:val="double" w:sz="4" w:space="0" w:color="0659FF" w:themeColor="accent6" w:themeTint="99"/>
        </w:tcBorders>
      </w:tcPr>
    </w:tblStylePr>
    <w:tblStylePr w:type="firstCol">
      <w:rPr>
        <w:b/>
        <w:bCs/>
      </w:rPr>
    </w:tblStylePr>
    <w:tblStylePr w:type="lastCol">
      <w:rPr>
        <w:b/>
        <w:bCs/>
      </w:rPr>
    </w:tblStylePr>
    <w:tblStylePr w:type="band1Vert">
      <w:tblPr/>
      <w:tcPr>
        <w:shd w:val="clear" w:color="auto" w:fill="ACC7FF" w:themeFill="accent6" w:themeFillTint="33"/>
      </w:tcPr>
    </w:tblStylePr>
    <w:tblStylePr w:type="band1Horz">
      <w:tblPr/>
      <w:tcPr>
        <w:shd w:val="clear" w:color="auto" w:fill="ACC7FF" w:themeFill="accent6" w:themeFillTint="33"/>
      </w:tcPr>
    </w:tblStylePr>
  </w:style>
  <w:style w:type="table" w:styleId="ListTable3-Accent3">
    <w:name w:val="List Table 3 Accent 3"/>
    <w:basedOn w:val="TableNormal"/>
    <w:uiPriority w:val="48"/>
    <w:rsid w:val="00665761"/>
    <w:pPr>
      <w:spacing w:after="0"/>
    </w:pPr>
    <w:tblPr>
      <w:tblStyleRowBandSize w:val="1"/>
      <w:tblStyleColBandSize w:val="1"/>
      <w:tblBorders>
        <w:top w:val="single" w:sz="4" w:space="0" w:color="493417" w:themeColor="accent3"/>
        <w:left w:val="single" w:sz="4" w:space="0" w:color="493417" w:themeColor="accent3"/>
        <w:bottom w:val="single" w:sz="4" w:space="0" w:color="493417" w:themeColor="accent3"/>
        <w:right w:val="single" w:sz="4" w:space="0" w:color="493417" w:themeColor="accent3"/>
      </w:tblBorders>
    </w:tblPr>
    <w:tblStylePr w:type="firstRow">
      <w:rPr>
        <w:b/>
        <w:bCs/>
        <w:color w:val="FFFFFF" w:themeColor="background1"/>
      </w:rPr>
      <w:tblPr/>
      <w:tcPr>
        <w:shd w:val="clear" w:color="auto" w:fill="493417" w:themeFill="accent3"/>
      </w:tcPr>
    </w:tblStylePr>
    <w:tblStylePr w:type="lastRow">
      <w:rPr>
        <w:b/>
        <w:bCs/>
      </w:rPr>
      <w:tblPr/>
      <w:tcPr>
        <w:tcBorders>
          <w:top w:val="double" w:sz="4" w:space="0" w:color="49341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3417" w:themeColor="accent3"/>
          <w:right w:val="single" w:sz="4" w:space="0" w:color="493417" w:themeColor="accent3"/>
        </w:tcBorders>
      </w:tcPr>
    </w:tblStylePr>
    <w:tblStylePr w:type="band1Horz">
      <w:tblPr/>
      <w:tcPr>
        <w:tcBorders>
          <w:top w:val="single" w:sz="4" w:space="0" w:color="493417" w:themeColor="accent3"/>
          <w:bottom w:val="single" w:sz="4" w:space="0" w:color="49341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3417" w:themeColor="accent3"/>
          <w:left w:val="nil"/>
        </w:tcBorders>
      </w:tcPr>
    </w:tblStylePr>
    <w:tblStylePr w:type="swCell">
      <w:tblPr/>
      <w:tcPr>
        <w:tcBorders>
          <w:top w:val="double" w:sz="4" w:space="0" w:color="493417" w:themeColor="accent3"/>
          <w:right w:val="nil"/>
        </w:tcBorders>
      </w:tcPr>
    </w:tblStylePr>
  </w:style>
  <w:style w:type="table" w:styleId="ListTable4">
    <w:name w:val="List Table 4"/>
    <w:basedOn w:val="TableNormal"/>
    <w:uiPriority w:val="49"/>
    <w:rsid w:val="006657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665761"/>
    <w:pPr>
      <w:spacing w:after="0"/>
    </w:pPr>
    <w:rPr>
      <w:color w:val="0017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06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06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06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060" w:themeColor="accent6"/>
        </w:tcBorders>
        <w:shd w:val="clear" w:color="auto" w:fill="FFFFFF" w:themeFill="background1"/>
      </w:tcPr>
    </w:tblStylePr>
    <w:tblStylePr w:type="band1Vert">
      <w:tblPr/>
      <w:tcPr>
        <w:shd w:val="clear" w:color="auto" w:fill="ACC7FF" w:themeFill="accent6" w:themeFillTint="33"/>
      </w:tcPr>
    </w:tblStylePr>
    <w:tblStylePr w:type="band1Horz">
      <w:tblPr/>
      <w:tcPr>
        <w:shd w:val="clear" w:color="auto" w:fill="ACC7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
    <w:name w:val="Table 3"/>
    <w:basedOn w:val="TableNormal"/>
    <w:uiPriority w:val="99"/>
    <w:rsid w:val="006D6754"/>
    <w:pPr>
      <w:spacing w:after="0"/>
      <w:jc w:val="left"/>
    </w:pPr>
    <w:tblPr>
      <w:tblBorders>
        <w:top w:val="single" w:sz="4" w:space="0" w:color="BC1D43"/>
        <w:bottom w:val="single" w:sz="4" w:space="0" w:color="BC1D43"/>
        <w:insideH w:val="single" w:sz="4" w:space="0" w:color="BC1D43"/>
      </w:tblBorders>
    </w:tblPr>
    <w:tcPr>
      <w:tcMar>
        <w:top w:w="142" w:type="dxa"/>
      </w:tcMar>
    </w:tcPr>
    <w:tblStylePr w:type="firstRow">
      <w:rPr>
        <w:rFonts w:ascii="Calibri Light" w:hAnsi="Calibri Light"/>
        <w:b w:val="0"/>
        <w:bCs w:val="0"/>
        <w:i w:val="0"/>
        <w:iCs w:val="0"/>
        <w:color w:val="BC1D43"/>
        <w:sz w:val="24"/>
      </w:rPr>
    </w:tblStylePr>
  </w:style>
  <w:style w:type="character" w:customStyle="1" w:styleId="Captioncontent">
    <w:name w:val="Caption content"/>
    <w:basedOn w:val="DefaultParagraphFont"/>
    <w:uiPriority w:val="1"/>
    <w:qFormat/>
    <w:rsid w:val="005B64B0"/>
    <w:rPr>
      <w:rFonts w:ascii="Calibri" w:hAnsi="Calibri"/>
      <w:b/>
      <w:bCs w:val="0"/>
      <w:i w:val="0"/>
      <w:iCs w:val="0"/>
      <w:color w:val="000000" w:themeColor="text1"/>
      <w:sz w:val="18"/>
    </w:rPr>
  </w:style>
  <w:style w:type="paragraph" w:customStyle="1" w:styleId="Captionfigure">
    <w:name w:val="Caption figure"/>
    <w:basedOn w:val="Caption"/>
    <w:rsid w:val="005B64B0"/>
    <w:pPr>
      <w:spacing w:before="240" w:after="240"/>
    </w:pPr>
  </w:style>
  <w:style w:type="table" w:customStyle="1" w:styleId="Table4">
    <w:name w:val="Table 4"/>
    <w:basedOn w:val="TableNormal"/>
    <w:uiPriority w:val="99"/>
    <w:rsid w:val="006D6754"/>
    <w:pPr>
      <w:spacing w:after="0"/>
      <w:jc w:val="left"/>
    </w:pPr>
    <w:tblPr>
      <w:tblBorders>
        <w:top w:val="single" w:sz="4" w:space="0" w:color="BC1D43"/>
        <w:bottom w:val="single" w:sz="4" w:space="0" w:color="BC1D43"/>
        <w:insideH w:val="single" w:sz="4" w:space="0" w:color="BC1D43"/>
      </w:tblBorders>
    </w:tblPr>
    <w:tcPr>
      <w:tcMar>
        <w:top w:w="142" w:type="dxa"/>
      </w:tcMar>
    </w:tcPr>
    <w:tblStylePr w:type="firstRow">
      <w:rPr>
        <w:rFonts w:ascii="Calibri" w:hAnsi="Calibri"/>
        <w:b/>
        <w:bCs/>
        <w:i w:val="0"/>
        <w:iCs w:val="0"/>
        <w:caps/>
        <w:smallCaps w:val="0"/>
        <w:strike w:val="0"/>
        <w:dstrike w:val="0"/>
        <w:vanish w:val="0"/>
        <w:color w:val="BC1D43"/>
        <w:spacing w:val="10"/>
        <w:sz w:val="22"/>
        <w:vertAlign w:val="baseline"/>
      </w:rPr>
    </w:tblStylePr>
  </w:style>
  <w:style w:type="character" w:customStyle="1" w:styleId="Emphasisbold">
    <w:name w:val="Emphasis bold"/>
    <w:basedOn w:val="DefaultParagraphFont"/>
    <w:uiPriority w:val="1"/>
    <w:qFormat/>
    <w:rsid w:val="006540BA"/>
    <w:rPr>
      <w:b/>
    </w:rPr>
  </w:style>
  <w:style w:type="paragraph" w:customStyle="1" w:styleId="Pa1">
    <w:name w:val="Pa1"/>
    <w:basedOn w:val="Default"/>
    <w:next w:val="Default"/>
    <w:uiPriority w:val="99"/>
    <w:rsid w:val="0067734E"/>
    <w:pPr>
      <w:spacing w:line="241" w:lineRule="atLeast"/>
    </w:pPr>
    <w:rPr>
      <w:rFonts w:ascii="Soho Gothic Pro" w:hAnsi="Soho Gothic Pro" w:cstheme="minorBidi"/>
      <w:color w:val="auto"/>
    </w:rPr>
  </w:style>
  <w:style w:type="character" w:customStyle="1" w:styleId="A1">
    <w:name w:val="A1"/>
    <w:uiPriority w:val="99"/>
    <w:rsid w:val="0067734E"/>
    <w:rPr>
      <w:rFonts w:cs="Soho Gothic Pro"/>
      <w:color w:val="000000"/>
      <w:sz w:val="16"/>
      <w:szCs w:val="16"/>
    </w:rPr>
  </w:style>
  <w:style w:type="character" w:customStyle="1" w:styleId="A4">
    <w:name w:val="A4"/>
    <w:uiPriority w:val="99"/>
    <w:rsid w:val="0067734E"/>
    <w:rPr>
      <w:rFonts w:cs="Soho Gothic Pro"/>
      <w:color w:val="000000"/>
      <w:sz w:val="28"/>
      <w:szCs w:val="28"/>
    </w:rPr>
  </w:style>
  <w:style w:type="paragraph" w:customStyle="1" w:styleId="Pa8">
    <w:name w:val="Pa8"/>
    <w:basedOn w:val="Default"/>
    <w:next w:val="Default"/>
    <w:uiPriority w:val="99"/>
    <w:rsid w:val="0067734E"/>
    <w:pPr>
      <w:spacing w:line="241" w:lineRule="atLeast"/>
    </w:pPr>
    <w:rPr>
      <w:rFonts w:ascii="Soho Gothic Pro" w:hAnsi="Soho Gothic Pro" w:cstheme="minorBidi"/>
      <w:color w:val="auto"/>
    </w:rPr>
  </w:style>
  <w:style w:type="character" w:customStyle="1" w:styleId="A6">
    <w:name w:val="A6"/>
    <w:uiPriority w:val="99"/>
    <w:rsid w:val="0067734E"/>
    <w:rPr>
      <w:rFonts w:ascii="Myriad Pro Light" w:hAnsi="Myriad Pro Light" w:cs="Myriad Pro Light"/>
      <w:color w:val="000000"/>
      <w:sz w:val="19"/>
      <w:szCs w:val="19"/>
    </w:rPr>
  </w:style>
  <w:style w:type="paragraph" w:customStyle="1" w:styleId="tablebullets">
    <w:name w:val="table bullets"/>
    <w:basedOn w:val="Bullets"/>
    <w:link w:val="tablebulletsChar"/>
    <w:qFormat/>
    <w:rsid w:val="00F746CC"/>
    <w:pPr>
      <w:numPr>
        <w:numId w:val="0"/>
      </w:numPr>
      <w:spacing w:after="60"/>
      <w:ind w:left="360" w:hanging="360"/>
    </w:pPr>
    <w:rPr>
      <w:sz w:val="20"/>
      <w:szCs w:val="20"/>
    </w:rPr>
  </w:style>
  <w:style w:type="character" w:customStyle="1" w:styleId="tablebulletsChar">
    <w:name w:val="table bullets Char"/>
    <w:basedOn w:val="DefaultParagraphFont"/>
    <w:link w:val="tablebullets"/>
    <w:rsid w:val="00F746CC"/>
    <w:rPr>
      <w:sz w:val="20"/>
      <w:szCs w:val="20"/>
    </w:rPr>
  </w:style>
  <w:style w:type="paragraph" w:styleId="PlainText">
    <w:name w:val="Plain Text"/>
    <w:basedOn w:val="Normal"/>
    <w:link w:val="PlainTextChar"/>
    <w:uiPriority w:val="99"/>
    <w:semiHidden/>
    <w:unhideWhenUsed/>
    <w:rsid w:val="00E04854"/>
    <w:pPr>
      <w:spacing w:after="0"/>
      <w:jc w:val="left"/>
    </w:pPr>
    <w:rPr>
      <w:rFonts w:ascii="Calibri" w:hAnsi="Calibri"/>
      <w:szCs w:val="21"/>
    </w:rPr>
  </w:style>
  <w:style w:type="character" w:customStyle="1" w:styleId="PlainTextChar">
    <w:name w:val="Plain Text Char"/>
    <w:basedOn w:val="DefaultParagraphFont"/>
    <w:link w:val="PlainText"/>
    <w:uiPriority w:val="99"/>
    <w:semiHidden/>
    <w:rsid w:val="00E04854"/>
    <w:rPr>
      <w:rFonts w:ascii="Calibri" w:hAnsi="Calibri"/>
      <w:szCs w:val="21"/>
    </w:rPr>
  </w:style>
  <w:style w:type="character" w:customStyle="1" w:styleId="BulletsChar">
    <w:name w:val="Bullets Char"/>
    <w:basedOn w:val="DefaultParagraphFont"/>
    <w:link w:val="Bullets"/>
    <w:locked/>
    <w:rsid w:val="009C0BEB"/>
  </w:style>
  <w:style w:type="character" w:customStyle="1" w:styleId="tabletextChar">
    <w:name w:val="table text Char"/>
    <w:basedOn w:val="DefaultParagraphFont"/>
    <w:link w:val="tabletext0"/>
    <w:locked/>
    <w:rsid w:val="00B56678"/>
    <w:rPr>
      <w:rFonts w:eastAsiaTheme="minorEastAsia"/>
      <w:sz w:val="16"/>
      <w:szCs w:val="16"/>
      <w:lang w:eastAsia="en-AU"/>
    </w:rPr>
  </w:style>
  <w:style w:type="character" w:customStyle="1" w:styleId="ListParagraphChar">
    <w:name w:val="List Paragraph Char"/>
    <w:aliases w:val="Akapit z listą BS Char,Table/Figure Heading Char,DWA List 1 Char,List Paragraph1 Char,List Paragraph11 Char,L Char,Recommendation Char,CV text Char,Table text Char,Numbered Paragraph Char,Colorful List - Accent 11 Char,COOP Char"/>
    <w:basedOn w:val="DefaultParagraphFont"/>
    <w:link w:val="ListParagraph"/>
    <w:uiPriority w:val="34"/>
    <w:qFormat/>
    <w:locked/>
    <w:rsid w:val="00BA2C8A"/>
    <w:rPr>
      <w:rFonts w:eastAsiaTheme="minorEastAsia"/>
      <w:lang w:val="en-US" w:eastAsia="ja-JP"/>
    </w:rPr>
  </w:style>
  <w:style w:type="table" w:customStyle="1" w:styleId="Table11">
    <w:name w:val="Table 11"/>
    <w:basedOn w:val="TableNormal"/>
    <w:uiPriority w:val="99"/>
    <w:rsid w:val="00D543D8"/>
    <w:pPr>
      <w:spacing w:after="0"/>
      <w:jc w:val="left"/>
    </w:pPr>
    <w:tblPr>
      <w:tblInd w:w="0" w:type="nil"/>
      <w:tblBorders>
        <w:bottom w:val="single" w:sz="4" w:space="0" w:color="BC1D43"/>
        <w:insideH w:val="single" w:sz="4" w:space="0" w:color="BC1D43"/>
      </w:tblBorders>
    </w:tblPr>
    <w:tblStylePr w:type="firstRow">
      <w:rPr>
        <w:rFonts w:ascii="Calibri" w:hAnsi="Calibri" w:cs="Calibri" w:hint="default"/>
        <w:b/>
        <w:bCs/>
        <w:i w:val="0"/>
        <w:iCs w:val="0"/>
        <w:caps/>
        <w:smallCaps w:val="0"/>
        <w:strike w:val="0"/>
        <w:dstrike w:val="0"/>
        <w:vanish w:val="0"/>
        <w:webHidden w:val="0"/>
        <w:color w:val="FFFFFF" w:themeColor="background1"/>
        <w:spacing w:val="10"/>
        <w:sz w:val="21"/>
        <w:szCs w:val="21"/>
        <w:u w:val="none"/>
        <w:effect w:val="none"/>
        <w:specVanish w:val="0"/>
      </w:rPr>
      <w:tblPr/>
      <w:tcPr>
        <w:tcBorders>
          <w:top w:val="nil"/>
          <w:left w:val="nil"/>
          <w:bottom w:val="nil"/>
          <w:right w:val="nil"/>
          <w:insideH w:val="nil"/>
          <w:insideV w:val="nil"/>
          <w:tl2br w:val="nil"/>
          <w:tr2bl w:val="nil"/>
        </w:tcBorders>
        <w:shd w:val="clear" w:color="auto" w:fill="BC1D43"/>
        <w:vAlign w:val="bottom"/>
      </w:tcPr>
    </w:tblStylePr>
  </w:style>
  <w:style w:type="character" w:customStyle="1" w:styleId="UnresolvedMention1">
    <w:name w:val="Unresolved Mention1"/>
    <w:basedOn w:val="DefaultParagraphFont"/>
    <w:uiPriority w:val="99"/>
    <w:semiHidden/>
    <w:unhideWhenUsed/>
    <w:rsid w:val="009D677D"/>
    <w:rPr>
      <w:color w:val="808080"/>
      <w:shd w:val="clear" w:color="auto" w:fill="E6E6E6"/>
    </w:rPr>
  </w:style>
  <w:style w:type="character" w:customStyle="1" w:styleId="UnresolvedMention2">
    <w:name w:val="Unresolved Mention2"/>
    <w:basedOn w:val="DefaultParagraphFont"/>
    <w:uiPriority w:val="99"/>
    <w:semiHidden/>
    <w:unhideWhenUsed/>
    <w:rsid w:val="000031FE"/>
    <w:rPr>
      <w:color w:val="605E5C"/>
      <w:shd w:val="clear" w:color="auto" w:fill="E1DFDD"/>
    </w:rPr>
  </w:style>
  <w:style w:type="paragraph" w:customStyle="1" w:styleId="Pa2">
    <w:name w:val="Pa2"/>
    <w:basedOn w:val="Normal"/>
    <w:next w:val="Normal"/>
    <w:uiPriority w:val="99"/>
    <w:rsid w:val="00D23AC9"/>
    <w:pPr>
      <w:autoSpaceDE w:val="0"/>
      <w:autoSpaceDN w:val="0"/>
      <w:adjustRightInd w:val="0"/>
      <w:spacing w:after="0" w:line="601" w:lineRule="atLeast"/>
      <w:jc w:val="left"/>
    </w:pPr>
    <w:rPr>
      <w:rFonts w:ascii="HelveticaNeueLT Std Med Cn" w:hAnsi="HelveticaNeueLT Std Med Cn"/>
      <w:sz w:val="24"/>
      <w:szCs w:val="24"/>
    </w:rPr>
  </w:style>
  <w:style w:type="paragraph" w:customStyle="1" w:styleId="Pa6">
    <w:name w:val="Pa6"/>
    <w:basedOn w:val="Normal"/>
    <w:next w:val="Normal"/>
    <w:uiPriority w:val="99"/>
    <w:rsid w:val="00D23AC9"/>
    <w:pPr>
      <w:autoSpaceDE w:val="0"/>
      <w:autoSpaceDN w:val="0"/>
      <w:adjustRightInd w:val="0"/>
      <w:spacing w:after="0" w:line="241" w:lineRule="atLeast"/>
      <w:jc w:val="left"/>
    </w:pPr>
    <w:rPr>
      <w:rFonts w:ascii="HelveticaNeueLT Std Med Cn" w:hAnsi="HelveticaNeueLT Std Med C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6532">
      <w:bodyDiv w:val="1"/>
      <w:marLeft w:val="0"/>
      <w:marRight w:val="0"/>
      <w:marTop w:val="0"/>
      <w:marBottom w:val="0"/>
      <w:divBdr>
        <w:top w:val="none" w:sz="0" w:space="0" w:color="auto"/>
        <w:left w:val="none" w:sz="0" w:space="0" w:color="auto"/>
        <w:bottom w:val="none" w:sz="0" w:space="0" w:color="auto"/>
        <w:right w:val="none" w:sz="0" w:space="0" w:color="auto"/>
      </w:divBdr>
    </w:div>
    <w:div w:id="142741053">
      <w:bodyDiv w:val="1"/>
      <w:marLeft w:val="0"/>
      <w:marRight w:val="0"/>
      <w:marTop w:val="0"/>
      <w:marBottom w:val="0"/>
      <w:divBdr>
        <w:top w:val="none" w:sz="0" w:space="0" w:color="auto"/>
        <w:left w:val="none" w:sz="0" w:space="0" w:color="auto"/>
        <w:bottom w:val="none" w:sz="0" w:space="0" w:color="auto"/>
        <w:right w:val="none" w:sz="0" w:space="0" w:color="auto"/>
      </w:divBdr>
      <w:divsChild>
        <w:div w:id="1912961526">
          <w:marLeft w:val="0"/>
          <w:marRight w:val="0"/>
          <w:marTop w:val="0"/>
          <w:marBottom w:val="0"/>
          <w:divBdr>
            <w:top w:val="none" w:sz="0" w:space="0" w:color="auto"/>
            <w:left w:val="none" w:sz="0" w:space="0" w:color="auto"/>
            <w:bottom w:val="none" w:sz="0" w:space="0" w:color="auto"/>
            <w:right w:val="none" w:sz="0" w:space="0" w:color="auto"/>
          </w:divBdr>
          <w:divsChild>
            <w:div w:id="373964867">
              <w:marLeft w:val="0"/>
              <w:marRight w:val="0"/>
              <w:marTop w:val="0"/>
              <w:marBottom w:val="0"/>
              <w:divBdr>
                <w:top w:val="none" w:sz="0" w:space="0" w:color="auto"/>
                <w:left w:val="none" w:sz="0" w:space="0" w:color="auto"/>
                <w:bottom w:val="none" w:sz="0" w:space="0" w:color="auto"/>
                <w:right w:val="none" w:sz="0" w:space="0" w:color="auto"/>
              </w:divBdr>
              <w:divsChild>
                <w:div w:id="986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244806086">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02739280">
      <w:bodyDiv w:val="1"/>
      <w:marLeft w:val="0"/>
      <w:marRight w:val="0"/>
      <w:marTop w:val="0"/>
      <w:marBottom w:val="0"/>
      <w:divBdr>
        <w:top w:val="none" w:sz="0" w:space="0" w:color="auto"/>
        <w:left w:val="none" w:sz="0" w:space="0" w:color="auto"/>
        <w:bottom w:val="none" w:sz="0" w:space="0" w:color="auto"/>
        <w:right w:val="none" w:sz="0" w:space="0" w:color="auto"/>
      </w:divBdr>
    </w:div>
    <w:div w:id="449789958">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198976849">
          <w:marLeft w:val="0"/>
          <w:marRight w:val="0"/>
          <w:marTop w:val="0"/>
          <w:marBottom w:val="0"/>
          <w:divBdr>
            <w:top w:val="none" w:sz="0" w:space="0" w:color="auto"/>
            <w:left w:val="none" w:sz="0" w:space="0" w:color="auto"/>
            <w:bottom w:val="none" w:sz="0" w:space="0" w:color="auto"/>
            <w:right w:val="none" w:sz="0" w:space="0" w:color="auto"/>
          </w:divBdr>
        </w:div>
        <w:div w:id="431626872">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25568767">
      <w:bodyDiv w:val="1"/>
      <w:marLeft w:val="0"/>
      <w:marRight w:val="0"/>
      <w:marTop w:val="0"/>
      <w:marBottom w:val="0"/>
      <w:divBdr>
        <w:top w:val="none" w:sz="0" w:space="0" w:color="auto"/>
        <w:left w:val="none" w:sz="0" w:space="0" w:color="auto"/>
        <w:bottom w:val="none" w:sz="0" w:space="0" w:color="auto"/>
        <w:right w:val="none" w:sz="0" w:space="0" w:color="auto"/>
      </w:divBdr>
    </w:div>
    <w:div w:id="763457569">
      <w:bodyDiv w:val="1"/>
      <w:marLeft w:val="0"/>
      <w:marRight w:val="0"/>
      <w:marTop w:val="0"/>
      <w:marBottom w:val="0"/>
      <w:divBdr>
        <w:top w:val="none" w:sz="0" w:space="0" w:color="auto"/>
        <w:left w:val="none" w:sz="0" w:space="0" w:color="auto"/>
        <w:bottom w:val="none" w:sz="0" w:space="0" w:color="auto"/>
        <w:right w:val="none" w:sz="0" w:space="0" w:color="auto"/>
      </w:divBdr>
    </w:div>
    <w:div w:id="798575592">
      <w:bodyDiv w:val="1"/>
      <w:marLeft w:val="0"/>
      <w:marRight w:val="0"/>
      <w:marTop w:val="0"/>
      <w:marBottom w:val="0"/>
      <w:divBdr>
        <w:top w:val="none" w:sz="0" w:space="0" w:color="auto"/>
        <w:left w:val="none" w:sz="0" w:space="0" w:color="auto"/>
        <w:bottom w:val="none" w:sz="0" w:space="0" w:color="auto"/>
        <w:right w:val="none" w:sz="0" w:space="0" w:color="auto"/>
      </w:divBdr>
      <w:divsChild>
        <w:div w:id="858006008">
          <w:marLeft w:val="0"/>
          <w:marRight w:val="0"/>
          <w:marTop w:val="0"/>
          <w:marBottom w:val="0"/>
          <w:divBdr>
            <w:top w:val="none" w:sz="0" w:space="0" w:color="auto"/>
            <w:left w:val="none" w:sz="0" w:space="0" w:color="auto"/>
            <w:bottom w:val="none" w:sz="0" w:space="0" w:color="auto"/>
            <w:right w:val="none" w:sz="0" w:space="0" w:color="auto"/>
          </w:divBdr>
          <w:divsChild>
            <w:div w:id="1269778378">
              <w:marLeft w:val="0"/>
              <w:marRight w:val="0"/>
              <w:marTop w:val="0"/>
              <w:marBottom w:val="0"/>
              <w:divBdr>
                <w:top w:val="none" w:sz="0" w:space="0" w:color="auto"/>
                <w:left w:val="none" w:sz="0" w:space="0" w:color="auto"/>
                <w:bottom w:val="none" w:sz="0" w:space="0" w:color="auto"/>
                <w:right w:val="none" w:sz="0" w:space="0" w:color="auto"/>
              </w:divBdr>
              <w:divsChild>
                <w:div w:id="545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6650">
      <w:bodyDiv w:val="1"/>
      <w:marLeft w:val="0"/>
      <w:marRight w:val="0"/>
      <w:marTop w:val="0"/>
      <w:marBottom w:val="0"/>
      <w:divBdr>
        <w:top w:val="none" w:sz="0" w:space="0" w:color="auto"/>
        <w:left w:val="none" w:sz="0" w:space="0" w:color="auto"/>
        <w:bottom w:val="none" w:sz="0" w:space="0" w:color="auto"/>
        <w:right w:val="none" w:sz="0" w:space="0" w:color="auto"/>
      </w:divBdr>
      <w:divsChild>
        <w:div w:id="876619344">
          <w:marLeft w:val="360"/>
          <w:marRight w:val="0"/>
          <w:marTop w:val="200"/>
          <w:marBottom w:val="0"/>
          <w:divBdr>
            <w:top w:val="none" w:sz="0" w:space="0" w:color="auto"/>
            <w:left w:val="none" w:sz="0" w:space="0" w:color="auto"/>
            <w:bottom w:val="none" w:sz="0" w:space="0" w:color="auto"/>
            <w:right w:val="none" w:sz="0" w:space="0" w:color="auto"/>
          </w:divBdr>
        </w:div>
        <w:div w:id="1031807092">
          <w:marLeft w:val="360"/>
          <w:marRight w:val="0"/>
          <w:marTop w:val="200"/>
          <w:marBottom w:val="0"/>
          <w:divBdr>
            <w:top w:val="none" w:sz="0" w:space="0" w:color="auto"/>
            <w:left w:val="none" w:sz="0" w:space="0" w:color="auto"/>
            <w:bottom w:val="none" w:sz="0" w:space="0" w:color="auto"/>
            <w:right w:val="none" w:sz="0" w:space="0" w:color="auto"/>
          </w:divBdr>
        </w:div>
        <w:div w:id="2062553391">
          <w:marLeft w:val="360"/>
          <w:marRight w:val="0"/>
          <w:marTop w:val="200"/>
          <w:marBottom w:val="0"/>
          <w:divBdr>
            <w:top w:val="none" w:sz="0" w:space="0" w:color="auto"/>
            <w:left w:val="none" w:sz="0" w:space="0" w:color="auto"/>
            <w:bottom w:val="none" w:sz="0" w:space="0" w:color="auto"/>
            <w:right w:val="none" w:sz="0" w:space="0" w:color="auto"/>
          </w:divBdr>
        </w:div>
        <w:div w:id="1307273856">
          <w:marLeft w:val="360"/>
          <w:marRight w:val="0"/>
          <w:marTop w:val="200"/>
          <w:marBottom w:val="0"/>
          <w:divBdr>
            <w:top w:val="none" w:sz="0" w:space="0" w:color="auto"/>
            <w:left w:val="none" w:sz="0" w:space="0" w:color="auto"/>
            <w:bottom w:val="none" w:sz="0" w:space="0" w:color="auto"/>
            <w:right w:val="none" w:sz="0" w:space="0" w:color="auto"/>
          </w:divBdr>
        </w:div>
        <w:div w:id="24403774">
          <w:marLeft w:val="360"/>
          <w:marRight w:val="0"/>
          <w:marTop w:val="200"/>
          <w:marBottom w:val="0"/>
          <w:divBdr>
            <w:top w:val="none" w:sz="0" w:space="0" w:color="auto"/>
            <w:left w:val="none" w:sz="0" w:space="0" w:color="auto"/>
            <w:bottom w:val="none" w:sz="0" w:space="0" w:color="auto"/>
            <w:right w:val="none" w:sz="0" w:space="0" w:color="auto"/>
          </w:divBdr>
        </w:div>
        <w:div w:id="354891266">
          <w:marLeft w:val="360"/>
          <w:marRight w:val="0"/>
          <w:marTop w:val="200"/>
          <w:marBottom w:val="0"/>
          <w:divBdr>
            <w:top w:val="none" w:sz="0" w:space="0" w:color="auto"/>
            <w:left w:val="none" w:sz="0" w:space="0" w:color="auto"/>
            <w:bottom w:val="none" w:sz="0" w:space="0" w:color="auto"/>
            <w:right w:val="none" w:sz="0" w:space="0" w:color="auto"/>
          </w:divBdr>
        </w:div>
        <w:div w:id="512454455">
          <w:marLeft w:val="360"/>
          <w:marRight w:val="0"/>
          <w:marTop w:val="200"/>
          <w:marBottom w:val="0"/>
          <w:divBdr>
            <w:top w:val="none" w:sz="0" w:space="0" w:color="auto"/>
            <w:left w:val="none" w:sz="0" w:space="0" w:color="auto"/>
            <w:bottom w:val="none" w:sz="0" w:space="0" w:color="auto"/>
            <w:right w:val="none" w:sz="0" w:space="0" w:color="auto"/>
          </w:divBdr>
        </w:div>
        <w:div w:id="2088110365">
          <w:marLeft w:val="360"/>
          <w:marRight w:val="0"/>
          <w:marTop w:val="200"/>
          <w:marBottom w:val="0"/>
          <w:divBdr>
            <w:top w:val="none" w:sz="0" w:space="0" w:color="auto"/>
            <w:left w:val="none" w:sz="0" w:space="0" w:color="auto"/>
            <w:bottom w:val="none" w:sz="0" w:space="0" w:color="auto"/>
            <w:right w:val="none" w:sz="0" w:space="0" w:color="auto"/>
          </w:divBdr>
        </w:div>
        <w:div w:id="1733037862">
          <w:marLeft w:val="360"/>
          <w:marRight w:val="0"/>
          <w:marTop w:val="200"/>
          <w:marBottom w:val="0"/>
          <w:divBdr>
            <w:top w:val="none" w:sz="0" w:space="0" w:color="auto"/>
            <w:left w:val="none" w:sz="0" w:space="0" w:color="auto"/>
            <w:bottom w:val="none" w:sz="0" w:space="0" w:color="auto"/>
            <w:right w:val="none" w:sz="0" w:space="0" w:color="auto"/>
          </w:divBdr>
        </w:div>
        <w:div w:id="2142570403">
          <w:marLeft w:val="360"/>
          <w:marRight w:val="0"/>
          <w:marTop w:val="200"/>
          <w:marBottom w:val="0"/>
          <w:divBdr>
            <w:top w:val="none" w:sz="0" w:space="0" w:color="auto"/>
            <w:left w:val="none" w:sz="0" w:space="0" w:color="auto"/>
            <w:bottom w:val="none" w:sz="0" w:space="0" w:color="auto"/>
            <w:right w:val="none" w:sz="0" w:space="0" w:color="auto"/>
          </w:divBdr>
        </w:div>
        <w:div w:id="1037392582">
          <w:marLeft w:val="360"/>
          <w:marRight w:val="0"/>
          <w:marTop w:val="200"/>
          <w:marBottom w:val="0"/>
          <w:divBdr>
            <w:top w:val="none" w:sz="0" w:space="0" w:color="auto"/>
            <w:left w:val="none" w:sz="0" w:space="0" w:color="auto"/>
            <w:bottom w:val="none" w:sz="0" w:space="0" w:color="auto"/>
            <w:right w:val="none" w:sz="0" w:space="0" w:color="auto"/>
          </w:divBdr>
        </w:div>
        <w:div w:id="622929250">
          <w:marLeft w:val="360"/>
          <w:marRight w:val="0"/>
          <w:marTop w:val="200"/>
          <w:marBottom w:val="0"/>
          <w:divBdr>
            <w:top w:val="none" w:sz="0" w:space="0" w:color="auto"/>
            <w:left w:val="none" w:sz="0" w:space="0" w:color="auto"/>
            <w:bottom w:val="none" w:sz="0" w:space="0" w:color="auto"/>
            <w:right w:val="none" w:sz="0" w:space="0" w:color="auto"/>
          </w:divBdr>
        </w:div>
      </w:divsChild>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sChild>
    </w:div>
    <w:div w:id="892038176">
      <w:bodyDiv w:val="1"/>
      <w:marLeft w:val="0"/>
      <w:marRight w:val="0"/>
      <w:marTop w:val="0"/>
      <w:marBottom w:val="0"/>
      <w:divBdr>
        <w:top w:val="none" w:sz="0" w:space="0" w:color="auto"/>
        <w:left w:val="none" w:sz="0" w:space="0" w:color="auto"/>
        <w:bottom w:val="none" w:sz="0" w:space="0" w:color="auto"/>
        <w:right w:val="none" w:sz="0" w:space="0" w:color="auto"/>
      </w:divBdr>
    </w:div>
    <w:div w:id="894509325">
      <w:bodyDiv w:val="1"/>
      <w:marLeft w:val="0"/>
      <w:marRight w:val="0"/>
      <w:marTop w:val="0"/>
      <w:marBottom w:val="0"/>
      <w:divBdr>
        <w:top w:val="none" w:sz="0" w:space="0" w:color="auto"/>
        <w:left w:val="none" w:sz="0" w:space="0" w:color="auto"/>
        <w:bottom w:val="none" w:sz="0" w:space="0" w:color="auto"/>
        <w:right w:val="none" w:sz="0" w:space="0" w:color="auto"/>
      </w:divBdr>
      <w:divsChild>
        <w:div w:id="1539202811">
          <w:marLeft w:val="360"/>
          <w:marRight w:val="0"/>
          <w:marTop w:val="200"/>
          <w:marBottom w:val="0"/>
          <w:divBdr>
            <w:top w:val="none" w:sz="0" w:space="0" w:color="auto"/>
            <w:left w:val="none" w:sz="0" w:space="0" w:color="auto"/>
            <w:bottom w:val="none" w:sz="0" w:space="0" w:color="auto"/>
            <w:right w:val="none" w:sz="0" w:space="0" w:color="auto"/>
          </w:divBdr>
        </w:div>
        <w:div w:id="112093659">
          <w:marLeft w:val="360"/>
          <w:marRight w:val="0"/>
          <w:marTop w:val="200"/>
          <w:marBottom w:val="0"/>
          <w:divBdr>
            <w:top w:val="none" w:sz="0" w:space="0" w:color="auto"/>
            <w:left w:val="none" w:sz="0" w:space="0" w:color="auto"/>
            <w:bottom w:val="none" w:sz="0" w:space="0" w:color="auto"/>
            <w:right w:val="none" w:sz="0" w:space="0" w:color="auto"/>
          </w:divBdr>
        </w:div>
        <w:div w:id="730809439">
          <w:marLeft w:val="360"/>
          <w:marRight w:val="0"/>
          <w:marTop w:val="200"/>
          <w:marBottom w:val="0"/>
          <w:divBdr>
            <w:top w:val="none" w:sz="0" w:space="0" w:color="auto"/>
            <w:left w:val="none" w:sz="0" w:space="0" w:color="auto"/>
            <w:bottom w:val="none" w:sz="0" w:space="0" w:color="auto"/>
            <w:right w:val="none" w:sz="0" w:space="0" w:color="auto"/>
          </w:divBdr>
        </w:div>
        <w:div w:id="75713525">
          <w:marLeft w:val="360"/>
          <w:marRight w:val="0"/>
          <w:marTop w:val="200"/>
          <w:marBottom w:val="0"/>
          <w:divBdr>
            <w:top w:val="none" w:sz="0" w:space="0" w:color="auto"/>
            <w:left w:val="none" w:sz="0" w:space="0" w:color="auto"/>
            <w:bottom w:val="none" w:sz="0" w:space="0" w:color="auto"/>
            <w:right w:val="none" w:sz="0" w:space="0" w:color="auto"/>
          </w:divBdr>
        </w:div>
        <w:div w:id="1634292669">
          <w:marLeft w:val="360"/>
          <w:marRight w:val="0"/>
          <w:marTop w:val="200"/>
          <w:marBottom w:val="0"/>
          <w:divBdr>
            <w:top w:val="none" w:sz="0" w:space="0" w:color="auto"/>
            <w:left w:val="none" w:sz="0" w:space="0" w:color="auto"/>
            <w:bottom w:val="none" w:sz="0" w:space="0" w:color="auto"/>
            <w:right w:val="none" w:sz="0" w:space="0" w:color="auto"/>
          </w:divBdr>
        </w:div>
        <w:div w:id="1675376596">
          <w:marLeft w:val="360"/>
          <w:marRight w:val="0"/>
          <w:marTop w:val="200"/>
          <w:marBottom w:val="0"/>
          <w:divBdr>
            <w:top w:val="none" w:sz="0" w:space="0" w:color="auto"/>
            <w:left w:val="none" w:sz="0" w:space="0" w:color="auto"/>
            <w:bottom w:val="none" w:sz="0" w:space="0" w:color="auto"/>
            <w:right w:val="none" w:sz="0" w:space="0" w:color="auto"/>
          </w:divBdr>
        </w:div>
        <w:div w:id="1912885453">
          <w:marLeft w:val="360"/>
          <w:marRight w:val="0"/>
          <w:marTop w:val="200"/>
          <w:marBottom w:val="0"/>
          <w:divBdr>
            <w:top w:val="none" w:sz="0" w:space="0" w:color="auto"/>
            <w:left w:val="none" w:sz="0" w:space="0" w:color="auto"/>
            <w:bottom w:val="none" w:sz="0" w:space="0" w:color="auto"/>
            <w:right w:val="none" w:sz="0" w:space="0" w:color="auto"/>
          </w:divBdr>
        </w:div>
        <w:div w:id="912592651">
          <w:marLeft w:val="360"/>
          <w:marRight w:val="0"/>
          <w:marTop w:val="200"/>
          <w:marBottom w:val="0"/>
          <w:divBdr>
            <w:top w:val="none" w:sz="0" w:space="0" w:color="auto"/>
            <w:left w:val="none" w:sz="0" w:space="0" w:color="auto"/>
            <w:bottom w:val="none" w:sz="0" w:space="0" w:color="auto"/>
            <w:right w:val="none" w:sz="0" w:space="0" w:color="auto"/>
          </w:divBdr>
        </w:div>
        <w:div w:id="166753203">
          <w:marLeft w:val="360"/>
          <w:marRight w:val="0"/>
          <w:marTop w:val="200"/>
          <w:marBottom w:val="0"/>
          <w:divBdr>
            <w:top w:val="none" w:sz="0" w:space="0" w:color="auto"/>
            <w:left w:val="none" w:sz="0" w:space="0" w:color="auto"/>
            <w:bottom w:val="none" w:sz="0" w:space="0" w:color="auto"/>
            <w:right w:val="none" w:sz="0" w:space="0" w:color="auto"/>
          </w:divBdr>
        </w:div>
      </w:divsChild>
    </w:div>
    <w:div w:id="900139757">
      <w:bodyDiv w:val="1"/>
      <w:marLeft w:val="0"/>
      <w:marRight w:val="0"/>
      <w:marTop w:val="0"/>
      <w:marBottom w:val="0"/>
      <w:divBdr>
        <w:top w:val="none" w:sz="0" w:space="0" w:color="auto"/>
        <w:left w:val="none" w:sz="0" w:space="0" w:color="auto"/>
        <w:bottom w:val="none" w:sz="0" w:space="0" w:color="auto"/>
        <w:right w:val="none" w:sz="0" w:space="0" w:color="auto"/>
      </w:divBdr>
    </w:div>
    <w:div w:id="948123247">
      <w:bodyDiv w:val="1"/>
      <w:marLeft w:val="0"/>
      <w:marRight w:val="0"/>
      <w:marTop w:val="0"/>
      <w:marBottom w:val="0"/>
      <w:divBdr>
        <w:top w:val="none" w:sz="0" w:space="0" w:color="auto"/>
        <w:left w:val="none" w:sz="0" w:space="0" w:color="auto"/>
        <w:bottom w:val="none" w:sz="0" w:space="0" w:color="auto"/>
        <w:right w:val="none" w:sz="0" w:space="0" w:color="auto"/>
      </w:divBdr>
      <w:divsChild>
        <w:div w:id="85150803">
          <w:marLeft w:val="0"/>
          <w:marRight w:val="0"/>
          <w:marTop w:val="0"/>
          <w:marBottom w:val="0"/>
          <w:divBdr>
            <w:top w:val="none" w:sz="0" w:space="0" w:color="auto"/>
            <w:left w:val="none" w:sz="0" w:space="0" w:color="auto"/>
            <w:bottom w:val="none" w:sz="0" w:space="0" w:color="auto"/>
            <w:right w:val="none" w:sz="0" w:space="0" w:color="auto"/>
          </w:divBdr>
          <w:divsChild>
            <w:div w:id="507258372">
              <w:marLeft w:val="0"/>
              <w:marRight w:val="0"/>
              <w:marTop w:val="0"/>
              <w:marBottom w:val="0"/>
              <w:divBdr>
                <w:top w:val="none" w:sz="0" w:space="0" w:color="auto"/>
                <w:left w:val="none" w:sz="0" w:space="0" w:color="auto"/>
                <w:bottom w:val="none" w:sz="0" w:space="0" w:color="auto"/>
                <w:right w:val="none" w:sz="0" w:space="0" w:color="auto"/>
              </w:divBdr>
              <w:divsChild>
                <w:div w:id="1396471890">
                  <w:marLeft w:val="0"/>
                  <w:marRight w:val="0"/>
                  <w:marTop w:val="0"/>
                  <w:marBottom w:val="0"/>
                  <w:divBdr>
                    <w:top w:val="none" w:sz="0" w:space="0" w:color="auto"/>
                    <w:left w:val="none" w:sz="0" w:space="0" w:color="auto"/>
                    <w:bottom w:val="none" w:sz="0" w:space="0" w:color="auto"/>
                    <w:right w:val="none" w:sz="0" w:space="0" w:color="auto"/>
                  </w:divBdr>
                  <w:divsChild>
                    <w:div w:id="1312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52838">
      <w:bodyDiv w:val="1"/>
      <w:marLeft w:val="0"/>
      <w:marRight w:val="0"/>
      <w:marTop w:val="0"/>
      <w:marBottom w:val="0"/>
      <w:divBdr>
        <w:top w:val="none" w:sz="0" w:space="0" w:color="auto"/>
        <w:left w:val="none" w:sz="0" w:space="0" w:color="auto"/>
        <w:bottom w:val="none" w:sz="0" w:space="0" w:color="auto"/>
        <w:right w:val="none" w:sz="0" w:space="0" w:color="auto"/>
      </w:divBdr>
      <w:divsChild>
        <w:div w:id="818881927">
          <w:marLeft w:val="0"/>
          <w:marRight w:val="0"/>
          <w:marTop w:val="0"/>
          <w:marBottom w:val="0"/>
          <w:divBdr>
            <w:top w:val="none" w:sz="0" w:space="0" w:color="auto"/>
            <w:left w:val="none" w:sz="0" w:space="0" w:color="auto"/>
            <w:bottom w:val="none" w:sz="0" w:space="0" w:color="auto"/>
            <w:right w:val="none" w:sz="0" w:space="0" w:color="auto"/>
          </w:divBdr>
          <w:divsChild>
            <w:div w:id="1163278785">
              <w:marLeft w:val="0"/>
              <w:marRight w:val="0"/>
              <w:marTop w:val="0"/>
              <w:marBottom w:val="0"/>
              <w:divBdr>
                <w:top w:val="none" w:sz="0" w:space="0" w:color="auto"/>
                <w:left w:val="none" w:sz="0" w:space="0" w:color="auto"/>
                <w:bottom w:val="none" w:sz="0" w:space="0" w:color="auto"/>
                <w:right w:val="none" w:sz="0" w:space="0" w:color="auto"/>
              </w:divBdr>
              <w:divsChild>
                <w:div w:id="381446630">
                  <w:marLeft w:val="0"/>
                  <w:marRight w:val="0"/>
                  <w:marTop w:val="0"/>
                  <w:marBottom w:val="0"/>
                  <w:divBdr>
                    <w:top w:val="none" w:sz="0" w:space="0" w:color="auto"/>
                    <w:left w:val="none" w:sz="0" w:space="0" w:color="auto"/>
                    <w:bottom w:val="none" w:sz="0" w:space="0" w:color="auto"/>
                    <w:right w:val="none" w:sz="0" w:space="0" w:color="auto"/>
                  </w:divBdr>
                  <w:divsChild>
                    <w:div w:id="3878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01778">
      <w:bodyDiv w:val="1"/>
      <w:marLeft w:val="0"/>
      <w:marRight w:val="0"/>
      <w:marTop w:val="0"/>
      <w:marBottom w:val="0"/>
      <w:divBdr>
        <w:top w:val="none" w:sz="0" w:space="0" w:color="auto"/>
        <w:left w:val="none" w:sz="0" w:space="0" w:color="auto"/>
        <w:bottom w:val="none" w:sz="0" w:space="0" w:color="auto"/>
        <w:right w:val="none" w:sz="0" w:space="0" w:color="auto"/>
      </w:divBdr>
      <w:divsChild>
        <w:div w:id="1233269083">
          <w:marLeft w:val="806"/>
          <w:marRight w:val="0"/>
          <w:marTop w:val="200"/>
          <w:marBottom w:val="0"/>
          <w:divBdr>
            <w:top w:val="none" w:sz="0" w:space="0" w:color="auto"/>
            <w:left w:val="none" w:sz="0" w:space="0" w:color="auto"/>
            <w:bottom w:val="none" w:sz="0" w:space="0" w:color="auto"/>
            <w:right w:val="none" w:sz="0" w:space="0" w:color="auto"/>
          </w:divBdr>
        </w:div>
        <w:div w:id="1623001550">
          <w:marLeft w:val="806"/>
          <w:marRight w:val="0"/>
          <w:marTop w:val="200"/>
          <w:marBottom w:val="0"/>
          <w:divBdr>
            <w:top w:val="none" w:sz="0" w:space="0" w:color="auto"/>
            <w:left w:val="none" w:sz="0" w:space="0" w:color="auto"/>
            <w:bottom w:val="none" w:sz="0" w:space="0" w:color="auto"/>
            <w:right w:val="none" w:sz="0" w:space="0" w:color="auto"/>
          </w:divBdr>
        </w:div>
        <w:div w:id="1135022540">
          <w:marLeft w:val="806"/>
          <w:marRight w:val="0"/>
          <w:marTop w:val="200"/>
          <w:marBottom w:val="0"/>
          <w:divBdr>
            <w:top w:val="none" w:sz="0" w:space="0" w:color="auto"/>
            <w:left w:val="none" w:sz="0" w:space="0" w:color="auto"/>
            <w:bottom w:val="none" w:sz="0" w:space="0" w:color="auto"/>
            <w:right w:val="none" w:sz="0" w:space="0" w:color="auto"/>
          </w:divBdr>
        </w:div>
      </w:divsChild>
    </w:div>
    <w:div w:id="1051227574">
      <w:bodyDiv w:val="1"/>
      <w:marLeft w:val="0"/>
      <w:marRight w:val="0"/>
      <w:marTop w:val="0"/>
      <w:marBottom w:val="0"/>
      <w:divBdr>
        <w:top w:val="none" w:sz="0" w:space="0" w:color="auto"/>
        <w:left w:val="none" w:sz="0" w:space="0" w:color="auto"/>
        <w:bottom w:val="none" w:sz="0" w:space="0" w:color="auto"/>
        <w:right w:val="none" w:sz="0" w:space="0" w:color="auto"/>
      </w:divBdr>
      <w:divsChild>
        <w:div w:id="1109394258">
          <w:marLeft w:val="360"/>
          <w:marRight w:val="0"/>
          <w:marTop w:val="200"/>
          <w:marBottom w:val="0"/>
          <w:divBdr>
            <w:top w:val="none" w:sz="0" w:space="0" w:color="auto"/>
            <w:left w:val="none" w:sz="0" w:space="0" w:color="auto"/>
            <w:bottom w:val="none" w:sz="0" w:space="0" w:color="auto"/>
            <w:right w:val="none" w:sz="0" w:space="0" w:color="auto"/>
          </w:divBdr>
        </w:div>
        <w:div w:id="1315916471">
          <w:marLeft w:val="360"/>
          <w:marRight w:val="0"/>
          <w:marTop w:val="200"/>
          <w:marBottom w:val="0"/>
          <w:divBdr>
            <w:top w:val="none" w:sz="0" w:space="0" w:color="auto"/>
            <w:left w:val="none" w:sz="0" w:space="0" w:color="auto"/>
            <w:bottom w:val="none" w:sz="0" w:space="0" w:color="auto"/>
            <w:right w:val="none" w:sz="0" w:space="0" w:color="auto"/>
          </w:divBdr>
        </w:div>
        <w:div w:id="1729303767">
          <w:marLeft w:val="360"/>
          <w:marRight w:val="0"/>
          <w:marTop w:val="200"/>
          <w:marBottom w:val="0"/>
          <w:divBdr>
            <w:top w:val="none" w:sz="0" w:space="0" w:color="auto"/>
            <w:left w:val="none" w:sz="0" w:space="0" w:color="auto"/>
            <w:bottom w:val="none" w:sz="0" w:space="0" w:color="auto"/>
            <w:right w:val="none" w:sz="0" w:space="0" w:color="auto"/>
          </w:divBdr>
        </w:div>
        <w:div w:id="700208779">
          <w:marLeft w:val="360"/>
          <w:marRight w:val="0"/>
          <w:marTop w:val="200"/>
          <w:marBottom w:val="0"/>
          <w:divBdr>
            <w:top w:val="none" w:sz="0" w:space="0" w:color="auto"/>
            <w:left w:val="none" w:sz="0" w:space="0" w:color="auto"/>
            <w:bottom w:val="none" w:sz="0" w:space="0" w:color="auto"/>
            <w:right w:val="none" w:sz="0" w:space="0" w:color="auto"/>
          </w:divBdr>
        </w:div>
        <w:div w:id="638532580">
          <w:marLeft w:val="360"/>
          <w:marRight w:val="0"/>
          <w:marTop w:val="200"/>
          <w:marBottom w:val="0"/>
          <w:divBdr>
            <w:top w:val="none" w:sz="0" w:space="0" w:color="auto"/>
            <w:left w:val="none" w:sz="0" w:space="0" w:color="auto"/>
            <w:bottom w:val="none" w:sz="0" w:space="0" w:color="auto"/>
            <w:right w:val="none" w:sz="0" w:space="0" w:color="auto"/>
          </w:divBdr>
        </w:div>
        <w:div w:id="336344184">
          <w:marLeft w:val="360"/>
          <w:marRight w:val="0"/>
          <w:marTop w:val="200"/>
          <w:marBottom w:val="0"/>
          <w:divBdr>
            <w:top w:val="none" w:sz="0" w:space="0" w:color="auto"/>
            <w:left w:val="none" w:sz="0" w:space="0" w:color="auto"/>
            <w:bottom w:val="none" w:sz="0" w:space="0" w:color="auto"/>
            <w:right w:val="none" w:sz="0" w:space="0" w:color="auto"/>
          </w:divBdr>
        </w:div>
        <w:div w:id="1384478313">
          <w:marLeft w:val="360"/>
          <w:marRight w:val="0"/>
          <w:marTop w:val="200"/>
          <w:marBottom w:val="0"/>
          <w:divBdr>
            <w:top w:val="none" w:sz="0" w:space="0" w:color="auto"/>
            <w:left w:val="none" w:sz="0" w:space="0" w:color="auto"/>
            <w:bottom w:val="none" w:sz="0" w:space="0" w:color="auto"/>
            <w:right w:val="none" w:sz="0" w:space="0" w:color="auto"/>
          </w:divBdr>
        </w:div>
      </w:divsChild>
    </w:div>
    <w:div w:id="1062680596">
      <w:bodyDiv w:val="1"/>
      <w:marLeft w:val="0"/>
      <w:marRight w:val="0"/>
      <w:marTop w:val="0"/>
      <w:marBottom w:val="0"/>
      <w:divBdr>
        <w:top w:val="none" w:sz="0" w:space="0" w:color="auto"/>
        <w:left w:val="none" w:sz="0" w:space="0" w:color="auto"/>
        <w:bottom w:val="none" w:sz="0" w:space="0" w:color="auto"/>
        <w:right w:val="none" w:sz="0" w:space="0" w:color="auto"/>
      </w:divBdr>
    </w:div>
    <w:div w:id="1096053408">
      <w:bodyDiv w:val="1"/>
      <w:marLeft w:val="0"/>
      <w:marRight w:val="0"/>
      <w:marTop w:val="0"/>
      <w:marBottom w:val="0"/>
      <w:divBdr>
        <w:top w:val="none" w:sz="0" w:space="0" w:color="auto"/>
        <w:left w:val="none" w:sz="0" w:space="0" w:color="auto"/>
        <w:bottom w:val="none" w:sz="0" w:space="0" w:color="auto"/>
        <w:right w:val="none" w:sz="0" w:space="0" w:color="auto"/>
      </w:divBdr>
      <w:divsChild>
        <w:div w:id="1324041362">
          <w:marLeft w:val="0"/>
          <w:marRight w:val="0"/>
          <w:marTop w:val="0"/>
          <w:marBottom w:val="0"/>
          <w:divBdr>
            <w:top w:val="none" w:sz="0" w:space="0" w:color="auto"/>
            <w:left w:val="none" w:sz="0" w:space="0" w:color="auto"/>
            <w:bottom w:val="none" w:sz="0" w:space="0" w:color="auto"/>
            <w:right w:val="none" w:sz="0" w:space="0" w:color="auto"/>
          </w:divBdr>
          <w:divsChild>
            <w:div w:id="1038047944">
              <w:marLeft w:val="0"/>
              <w:marRight w:val="0"/>
              <w:marTop w:val="0"/>
              <w:marBottom w:val="0"/>
              <w:divBdr>
                <w:top w:val="none" w:sz="0" w:space="0" w:color="auto"/>
                <w:left w:val="none" w:sz="0" w:space="0" w:color="auto"/>
                <w:bottom w:val="none" w:sz="0" w:space="0" w:color="auto"/>
                <w:right w:val="none" w:sz="0" w:space="0" w:color="auto"/>
              </w:divBdr>
              <w:divsChild>
                <w:div w:id="693186758">
                  <w:marLeft w:val="0"/>
                  <w:marRight w:val="0"/>
                  <w:marTop w:val="0"/>
                  <w:marBottom w:val="0"/>
                  <w:divBdr>
                    <w:top w:val="none" w:sz="0" w:space="0" w:color="auto"/>
                    <w:left w:val="none" w:sz="0" w:space="0" w:color="auto"/>
                    <w:bottom w:val="none" w:sz="0" w:space="0" w:color="auto"/>
                    <w:right w:val="none" w:sz="0" w:space="0" w:color="auto"/>
                  </w:divBdr>
                  <w:divsChild>
                    <w:div w:id="15943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59642">
      <w:bodyDiv w:val="1"/>
      <w:marLeft w:val="0"/>
      <w:marRight w:val="0"/>
      <w:marTop w:val="0"/>
      <w:marBottom w:val="0"/>
      <w:divBdr>
        <w:top w:val="none" w:sz="0" w:space="0" w:color="auto"/>
        <w:left w:val="none" w:sz="0" w:space="0" w:color="auto"/>
        <w:bottom w:val="none" w:sz="0" w:space="0" w:color="auto"/>
        <w:right w:val="none" w:sz="0" w:space="0" w:color="auto"/>
      </w:divBdr>
    </w:div>
    <w:div w:id="1187911445">
      <w:bodyDiv w:val="1"/>
      <w:marLeft w:val="0"/>
      <w:marRight w:val="0"/>
      <w:marTop w:val="0"/>
      <w:marBottom w:val="0"/>
      <w:divBdr>
        <w:top w:val="none" w:sz="0" w:space="0" w:color="auto"/>
        <w:left w:val="none" w:sz="0" w:space="0" w:color="auto"/>
        <w:bottom w:val="none" w:sz="0" w:space="0" w:color="auto"/>
        <w:right w:val="none" w:sz="0" w:space="0" w:color="auto"/>
      </w:divBdr>
    </w:div>
    <w:div w:id="1234659022">
      <w:bodyDiv w:val="1"/>
      <w:marLeft w:val="0"/>
      <w:marRight w:val="0"/>
      <w:marTop w:val="0"/>
      <w:marBottom w:val="0"/>
      <w:divBdr>
        <w:top w:val="none" w:sz="0" w:space="0" w:color="auto"/>
        <w:left w:val="none" w:sz="0" w:space="0" w:color="auto"/>
        <w:bottom w:val="none" w:sz="0" w:space="0" w:color="auto"/>
        <w:right w:val="none" w:sz="0" w:space="0" w:color="auto"/>
      </w:divBdr>
      <w:divsChild>
        <w:div w:id="449708981">
          <w:marLeft w:val="0"/>
          <w:marRight w:val="0"/>
          <w:marTop w:val="0"/>
          <w:marBottom w:val="0"/>
          <w:divBdr>
            <w:top w:val="none" w:sz="0" w:space="0" w:color="auto"/>
            <w:left w:val="none" w:sz="0" w:space="0" w:color="auto"/>
            <w:bottom w:val="none" w:sz="0" w:space="0" w:color="auto"/>
            <w:right w:val="none" w:sz="0" w:space="0" w:color="auto"/>
          </w:divBdr>
          <w:divsChild>
            <w:div w:id="192042768">
              <w:marLeft w:val="0"/>
              <w:marRight w:val="0"/>
              <w:marTop w:val="0"/>
              <w:marBottom w:val="0"/>
              <w:divBdr>
                <w:top w:val="none" w:sz="0" w:space="0" w:color="auto"/>
                <w:left w:val="none" w:sz="0" w:space="0" w:color="auto"/>
                <w:bottom w:val="none" w:sz="0" w:space="0" w:color="auto"/>
                <w:right w:val="none" w:sz="0" w:space="0" w:color="auto"/>
              </w:divBdr>
              <w:divsChild>
                <w:div w:id="5828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54044488">
      <w:bodyDiv w:val="1"/>
      <w:marLeft w:val="0"/>
      <w:marRight w:val="0"/>
      <w:marTop w:val="0"/>
      <w:marBottom w:val="0"/>
      <w:divBdr>
        <w:top w:val="none" w:sz="0" w:space="0" w:color="auto"/>
        <w:left w:val="none" w:sz="0" w:space="0" w:color="auto"/>
        <w:bottom w:val="none" w:sz="0" w:space="0" w:color="auto"/>
        <w:right w:val="none" w:sz="0" w:space="0" w:color="auto"/>
      </w:divBdr>
      <w:divsChild>
        <w:div w:id="997657766">
          <w:marLeft w:val="0"/>
          <w:marRight w:val="0"/>
          <w:marTop w:val="0"/>
          <w:marBottom w:val="0"/>
          <w:divBdr>
            <w:top w:val="none" w:sz="0" w:space="0" w:color="auto"/>
            <w:left w:val="none" w:sz="0" w:space="0" w:color="auto"/>
            <w:bottom w:val="none" w:sz="0" w:space="0" w:color="auto"/>
            <w:right w:val="none" w:sz="0" w:space="0" w:color="auto"/>
          </w:divBdr>
          <w:divsChild>
            <w:div w:id="1875457429">
              <w:marLeft w:val="0"/>
              <w:marRight w:val="0"/>
              <w:marTop w:val="0"/>
              <w:marBottom w:val="0"/>
              <w:divBdr>
                <w:top w:val="none" w:sz="0" w:space="0" w:color="auto"/>
                <w:left w:val="none" w:sz="0" w:space="0" w:color="auto"/>
                <w:bottom w:val="none" w:sz="0" w:space="0" w:color="auto"/>
                <w:right w:val="none" w:sz="0" w:space="0" w:color="auto"/>
              </w:divBdr>
              <w:divsChild>
                <w:div w:id="617295571">
                  <w:marLeft w:val="0"/>
                  <w:marRight w:val="0"/>
                  <w:marTop w:val="0"/>
                  <w:marBottom w:val="0"/>
                  <w:divBdr>
                    <w:top w:val="none" w:sz="0" w:space="0" w:color="auto"/>
                    <w:left w:val="none" w:sz="0" w:space="0" w:color="auto"/>
                    <w:bottom w:val="none" w:sz="0" w:space="0" w:color="auto"/>
                    <w:right w:val="none" w:sz="0" w:space="0" w:color="auto"/>
                  </w:divBdr>
                  <w:divsChild>
                    <w:div w:id="607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02433">
      <w:bodyDiv w:val="1"/>
      <w:marLeft w:val="0"/>
      <w:marRight w:val="0"/>
      <w:marTop w:val="0"/>
      <w:marBottom w:val="0"/>
      <w:divBdr>
        <w:top w:val="none" w:sz="0" w:space="0" w:color="auto"/>
        <w:left w:val="none" w:sz="0" w:space="0" w:color="auto"/>
        <w:bottom w:val="none" w:sz="0" w:space="0" w:color="auto"/>
        <w:right w:val="none" w:sz="0" w:space="0" w:color="auto"/>
      </w:divBdr>
      <w:divsChild>
        <w:div w:id="1929340907">
          <w:marLeft w:val="360"/>
          <w:marRight w:val="0"/>
          <w:marTop w:val="200"/>
          <w:marBottom w:val="0"/>
          <w:divBdr>
            <w:top w:val="none" w:sz="0" w:space="0" w:color="auto"/>
            <w:left w:val="none" w:sz="0" w:space="0" w:color="auto"/>
            <w:bottom w:val="none" w:sz="0" w:space="0" w:color="auto"/>
            <w:right w:val="none" w:sz="0" w:space="0" w:color="auto"/>
          </w:divBdr>
        </w:div>
        <w:div w:id="491334046">
          <w:marLeft w:val="360"/>
          <w:marRight w:val="0"/>
          <w:marTop w:val="200"/>
          <w:marBottom w:val="0"/>
          <w:divBdr>
            <w:top w:val="none" w:sz="0" w:space="0" w:color="auto"/>
            <w:left w:val="none" w:sz="0" w:space="0" w:color="auto"/>
            <w:bottom w:val="none" w:sz="0" w:space="0" w:color="auto"/>
            <w:right w:val="none" w:sz="0" w:space="0" w:color="auto"/>
          </w:divBdr>
        </w:div>
        <w:div w:id="944118508">
          <w:marLeft w:val="360"/>
          <w:marRight w:val="0"/>
          <w:marTop w:val="200"/>
          <w:marBottom w:val="0"/>
          <w:divBdr>
            <w:top w:val="none" w:sz="0" w:space="0" w:color="auto"/>
            <w:left w:val="none" w:sz="0" w:space="0" w:color="auto"/>
            <w:bottom w:val="none" w:sz="0" w:space="0" w:color="auto"/>
            <w:right w:val="none" w:sz="0" w:space="0" w:color="auto"/>
          </w:divBdr>
        </w:div>
        <w:div w:id="114057081">
          <w:marLeft w:val="360"/>
          <w:marRight w:val="0"/>
          <w:marTop w:val="200"/>
          <w:marBottom w:val="0"/>
          <w:divBdr>
            <w:top w:val="none" w:sz="0" w:space="0" w:color="auto"/>
            <w:left w:val="none" w:sz="0" w:space="0" w:color="auto"/>
            <w:bottom w:val="none" w:sz="0" w:space="0" w:color="auto"/>
            <w:right w:val="none" w:sz="0" w:space="0" w:color="auto"/>
          </w:divBdr>
        </w:div>
        <w:div w:id="739254236">
          <w:marLeft w:val="360"/>
          <w:marRight w:val="0"/>
          <w:marTop w:val="200"/>
          <w:marBottom w:val="0"/>
          <w:divBdr>
            <w:top w:val="none" w:sz="0" w:space="0" w:color="auto"/>
            <w:left w:val="none" w:sz="0" w:space="0" w:color="auto"/>
            <w:bottom w:val="none" w:sz="0" w:space="0" w:color="auto"/>
            <w:right w:val="none" w:sz="0" w:space="0" w:color="auto"/>
          </w:divBdr>
        </w:div>
      </w:divsChild>
    </w:div>
    <w:div w:id="1345126838">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404182409">
      <w:bodyDiv w:val="1"/>
      <w:marLeft w:val="0"/>
      <w:marRight w:val="0"/>
      <w:marTop w:val="0"/>
      <w:marBottom w:val="0"/>
      <w:divBdr>
        <w:top w:val="none" w:sz="0" w:space="0" w:color="auto"/>
        <w:left w:val="none" w:sz="0" w:space="0" w:color="auto"/>
        <w:bottom w:val="none" w:sz="0" w:space="0" w:color="auto"/>
        <w:right w:val="none" w:sz="0" w:space="0" w:color="auto"/>
      </w:divBdr>
      <w:divsChild>
        <w:div w:id="1320647729">
          <w:marLeft w:val="360"/>
          <w:marRight w:val="0"/>
          <w:marTop w:val="200"/>
          <w:marBottom w:val="0"/>
          <w:divBdr>
            <w:top w:val="none" w:sz="0" w:space="0" w:color="auto"/>
            <w:left w:val="none" w:sz="0" w:space="0" w:color="auto"/>
            <w:bottom w:val="none" w:sz="0" w:space="0" w:color="auto"/>
            <w:right w:val="none" w:sz="0" w:space="0" w:color="auto"/>
          </w:divBdr>
        </w:div>
        <w:div w:id="1260866057">
          <w:marLeft w:val="360"/>
          <w:marRight w:val="0"/>
          <w:marTop w:val="200"/>
          <w:marBottom w:val="0"/>
          <w:divBdr>
            <w:top w:val="none" w:sz="0" w:space="0" w:color="auto"/>
            <w:left w:val="none" w:sz="0" w:space="0" w:color="auto"/>
            <w:bottom w:val="none" w:sz="0" w:space="0" w:color="auto"/>
            <w:right w:val="none" w:sz="0" w:space="0" w:color="auto"/>
          </w:divBdr>
        </w:div>
        <w:div w:id="1176503842">
          <w:marLeft w:val="360"/>
          <w:marRight w:val="0"/>
          <w:marTop w:val="200"/>
          <w:marBottom w:val="0"/>
          <w:divBdr>
            <w:top w:val="none" w:sz="0" w:space="0" w:color="auto"/>
            <w:left w:val="none" w:sz="0" w:space="0" w:color="auto"/>
            <w:bottom w:val="none" w:sz="0" w:space="0" w:color="auto"/>
            <w:right w:val="none" w:sz="0" w:space="0" w:color="auto"/>
          </w:divBdr>
        </w:div>
        <w:div w:id="2114012955">
          <w:marLeft w:val="360"/>
          <w:marRight w:val="0"/>
          <w:marTop w:val="200"/>
          <w:marBottom w:val="0"/>
          <w:divBdr>
            <w:top w:val="none" w:sz="0" w:space="0" w:color="auto"/>
            <w:left w:val="none" w:sz="0" w:space="0" w:color="auto"/>
            <w:bottom w:val="none" w:sz="0" w:space="0" w:color="auto"/>
            <w:right w:val="none" w:sz="0" w:space="0" w:color="auto"/>
          </w:divBdr>
        </w:div>
        <w:div w:id="1639609960">
          <w:marLeft w:val="360"/>
          <w:marRight w:val="0"/>
          <w:marTop w:val="200"/>
          <w:marBottom w:val="0"/>
          <w:divBdr>
            <w:top w:val="none" w:sz="0" w:space="0" w:color="auto"/>
            <w:left w:val="none" w:sz="0" w:space="0" w:color="auto"/>
            <w:bottom w:val="none" w:sz="0" w:space="0" w:color="auto"/>
            <w:right w:val="none" w:sz="0" w:space="0" w:color="auto"/>
          </w:divBdr>
        </w:div>
        <w:div w:id="1239898305">
          <w:marLeft w:val="360"/>
          <w:marRight w:val="0"/>
          <w:marTop w:val="200"/>
          <w:marBottom w:val="0"/>
          <w:divBdr>
            <w:top w:val="none" w:sz="0" w:space="0" w:color="auto"/>
            <w:left w:val="none" w:sz="0" w:space="0" w:color="auto"/>
            <w:bottom w:val="none" w:sz="0" w:space="0" w:color="auto"/>
            <w:right w:val="none" w:sz="0" w:space="0" w:color="auto"/>
          </w:divBdr>
        </w:div>
        <w:div w:id="1888949715">
          <w:marLeft w:val="360"/>
          <w:marRight w:val="0"/>
          <w:marTop w:val="200"/>
          <w:marBottom w:val="0"/>
          <w:divBdr>
            <w:top w:val="none" w:sz="0" w:space="0" w:color="auto"/>
            <w:left w:val="none" w:sz="0" w:space="0" w:color="auto"/>
            <w:bottom w:val="none" w:sz="0" w:space="0" w:color="auto"/>
            <w:right w:val="none" w:sz="0" w:space="0" w:color="auto"/>
          </w:divBdr>
        </w:div>
      </w:divsChild>
    </w:div>
    <w:div w:id="1422599377">
      <w:bodyDiv w:val="1"/>
      <w:marLeft w:val="0"/>
      <w:marRight w:val="0"/>
      <w:marTop w:val="0"/>
      <w:marBottom w:val="0"/>
      <w:divBdr>
        <w:top w:val="none" w:sz="0" w:space="0" w:color="auto"/>
        <w:left w:val="none" w:sz="0" w:space="0" w:color="auto"/>
        <w:bottom w:val="none" w:sz="0" w:space="0" w:color="auto"/>
        <w:right w:val="none" w:sz="0" w:space="0" w:color="auto"/>
      </w:divBdr>
      <w:divsChild>
        <w:div w:id="1482891942">
          <w:marLeft w:val="0"/>
          <w:marRight w:val="0"/>
          <w:marTop w:val="0"/>
          <w:marBottom w:val="0"/>
          <w:divBdr>
            <w:top w:val="none" w:sz="0" w:space="0" w:color="auto"/>
            <w:left w:val="none" w:sz="0" w:space="0" w:color="auto"/>
            <w:bottom w:val="none" w:sz="0" w:space="0" w:color="auto"/>
            <w:right w:val="none" w:sz="0" w:space="0" w:color="auto"/>
          </w:divBdr>
          <w:divsChild>
            <w:div w:id="817695203">
              <w:marLeft w:val="0"/>
              <w:marRight w:val="0"/>
              <w:marTop w:val="0"/>
              <w:marBottom w:val="0"/>
              <w:divBdr>
                <w:top w:val="none" w:sz="0" w:space="0" w:color="auto"/>
                <w:left w:val="none" w:sz="0" w:space="0" w:color="auto"/>
                <w:bottom w:val="none" w:sz="0" w:space="0" w:color="auto"/>
                <w:right w:val="none" w:sz="0" w:space="0" w:color="auto"/>
              </w:divBdr>
              <w:divsChild>
                <w:div w:id="6033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3751">
      <w:bodyDiv w:val="1"/>
      <w:marLeft w:val="0"/>
      <w:marRight w:val="0"/>
      <w:marTop w:val="0"/>
      <w:marBottom w:val="0"/>
      <w:divBdr>
        <w:top w:val="none" w:sz="0" w:space="0" w:color="auto"/>
        <w:left w:val="none" w:sz="0" w:space="0" w:color="auto"/>
        <w:bottom w:val="none" w:sz="0" w:space="0" w:color="auto"/>
        <w:right w:val="none" w:sz="0" w:space="0" w:color="auto"/>
      </w:divBdr>
      <w:divsChild>
        <w:div w:id="1631746632">
          <w:marLeft w:val="806"/>
          <w:marRight w:val="0"/>
          <w:marTop w:val="200"/>
          <w:marBottom w:val="0"/>
          <w:divBdr>
            <w:top w:val="none" w:sz="0" w:space="0" w:color="auto"/>
            <w:left w:val="none" w:sz="0" w:space="0" w:color="auto"/>
            <w:bottom w:val="none" w:sz="0" w:space="0" w:color="auto"/>
            <w:right w:val="none" w:sz="0" w:space="0" w:color="auto"/>
          </w:divBdr>
        </w:div>
      </w:divsChild>
    </w:div>
    <w:div w:id="1502700055">
      <w:bodyDiv w:val="1"/>
      <w:marLeft w:val="0"/>
      <w:marRight w:val="0"/>
      <w:marTop w:val="0"/>
      <w:marBottom w:val="0"/>
      <w:divBdr>
        <w:top w:val="none" w:sz="0" w:space="0" w:color="auto"/>
        <w:left w:val="none" w:sz="0" w:space="0" w:color="auto"/>
        <w:bottom w:val="none" w:sz="0" w:space="0" w:color="auto"/>
        <w:right w:val="none" w:sz="0" w:space="0" w:color="auto"/>
      </w:divBdr>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61147811">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sChild>
    </w:div>
    <w:div w:id="1661233464">
      <w:bodyDiv w:val="1"/>
      <w:marLeft w:val="0"/>
      <w:marRight w:val="0"/>
      <w:marTop w:val="0"/>
      <w:marBottom w:val="0"/>
      <w:divBdr>
        <w:top w:val="none" w:sz="0" w:space="0" w:color="auto"/>
        <w:left w:val="none" w:sz="0" w:space="0" w:color="auto"/>
        <w:bottom w:val="none" w:sz="0" w:space="0" w:color="auto"/>
        <w:right w:val="none" w:sz="0" w:space="0" w:color="auto"/>
      </w:divBdr>
      <w:divsChild>
        <w:div w:id="2136872074">
          <w:marLeft w:val="360"/>
          <w:marRight w:val="0"/>
          <w:marTop w:val="200"/>
          <w:marBottom w:val="0"/>
          <w:divBdr>
            <w:top w:val="none" w:sz="0" w:space="0" w:color="auto"/>
            <w:left w:val="none" w:sz="0" w:space="0" w:color="auto"/>
            <w:bottom w:val="none" w:sz="0" w:space="0" w:color="auto"/>
            <w:right w:val="none" w:sz="0" w:space="0" w:color="auto"/>
          </w:divBdr>
        </w:div>
        <w:div w:id="742023421">
          <w:marLeft w:val="360"/>
          <w:marRight w:val="0"/>
          <w:marTop w:val="200"/>
          <w:marBottom w:val="0"/>
          <w:divBdr>
            <w:top w:val="none" w:sz="0" w:space="0" w:color="auto"/>
            <w:left w:val="none" w:sz="0" w:space="0" w:color="auto"/>
            <w:bottom w:val="none" w:sz="0" w:space="0" w:color="auto"/>
            <w:right w:val="none" w:sz="0" w:space="0" w:color="auto"/>
          </w:divBdr>
        </w:div>
        <w:div w:id="1503736637">
          <w:marLeft w:val="360"/>
          <w:marRight w:val="0"/>
          <w:marTop w:val="200"/>
          <w:marBottom w:val="0"/>
          <w:divBdr>
            <w:top w:val="none" w:sz="0" w:space="0" w:color="auto"/>
            <w:left w:val="none" w:sz="0" w:space="0" w:color="auto"/>
            <w:bottom w:val="none" w:sz="0" w:space="0" w:color="auto"/>
            <w:right w:val="none" w:sz="0" w:space="0" w:color="auto"/>
          </w:divBdr>
        </w:div>
        <w:div w:id="1642999977">
          <w:marLeft w:val="360"/>
          <w:marRight w:val="0"/>
          <w:marTop w:val="200"/>
          <w:marBottom w:val="0"/>
          <w:divBdr>
            <w:top w:val="none" w:sz="0" w:space="0" w:color="auto"/>
            <w:left w:val="none" w:sz="0" w:space="0" w:color="auto"/>
            <w:bottom w:val="none" w:sz="0" w:space="0" w:color="auto"/>
            <w:right w:val="none" w:sz="0" w:space="0" w:color="auto"/>
          </w:divBdr>
        </w:div>
        <w:div w:id="894584469">
          <w:marLeft w:val="360"/>
          <w:marRight w:val="0"/>
          <w:marTop w:val="200"/>
          <w:marBottom w:val="0"/>
          <w:divBdr>
            <w:top w:val="none" w:sz="0" w:space="0" w:color="auto"/>
            <w:left w:val="none" w:sz="0" w:space="0" w:color="auto"/>
            <w:bottom w:val="none" w:sz="0" w:space="0" w:color="auto"/>
            <w:right w:val="none" w:sz="0" w:space="0" w:color="auto"/>
          </w:divBdr>
        </w:div>
        <w:div w:id="22095940">
          <w:marLeft w:val="360"/>
          <w:marRight w:val="0"/>
          <w:marTop w:val="200"/>
          <w:marBottom w:val="0"/>
          <w:divBdr>
            <w:top w:val="none" w:sz="0" w:space="0" w:color="auto"/>
            <w:left w:val="none" w:sz="0" w:space="0" w:color="auto"/>
            <w:bottom w:val="none" w:sz="0" w:space="0" w:color="auto"/>
            <w:right w:val="none" w:sz="0" w:space="0" w:color="auto"/>
          </w:divBdr>
        </w:div>
        <w:div w:id="34699473">
          <w:marLeft w:val="360"/>
          <w:marRight w:val="0"/>
          <w:marTop w:val="200"/>
          <w:marBottom w:val="0"/>
          <w:divBdr>
            <w:top w:val="none" w:sz="0" w:space="0" w:color="auto"/>
            <w:left w:val="none" w:sz="0" w:space="0" w:color="auto"/>
            <w:bottom w:val="none" w:sz="0" w:space="0" w:color="auto"/>
            <w:right w:val="none" w:sz="0" w:space="0" w:color="auto"/>
          </w:divBdr>
        </w:div>
        <w:div w:id="793522847">
          <w:marLeft w:val="360"/>
          <w:marRight w:val="0"/>
          <w:marTop w:val="200"/>
          <w:marBottom w:val="0"/>
          <w:divBdr>
            <w:top w:val="none" w:sz="0" w:space="0" w:color="auto"/>
            <w:left w:val="none" w:sz="0" w:space="0" w:color="auto"/>
            <w:bottom w:val="none" w:sz="0" w:space="0" w:color="auto"/>
            <w:right w:val="none" w:sz="0" w:space="0" w:color="auto"/>
          </w:divBdr>
        </w:div>
        <w:div w:id="1599605115">
          <w:marLeft w:val="360"/>
          <w:marRight w:val="0"/>
          <w:marTop w:val="200"/>
          <w:marBottom w:val="0"/>
          <w:divBdr>
            <w:top w:val="none" w:sz="0" w:space="0" w:color="auto"/>
            <w:left w:val="none" w:sz="0" w:space="0" w:color="auto"/>
            <w:bottom w:val="none" w:sz="0" w:space="0" w:color="auto"/>
            <w:right w:val="none" w:sz="0" w:space="0" w:color="auto"/>
          </w:divBdr>
        </w:div>
        <w:div w:id="981739005">
          <w:marLeft w:val="360"/>
          <w:marRight w:val="0"/>
          <w:marTop w:val="200"/>
          <w:marBottom w:val="0"/>
          <w:divBdr>
            <w:top w:val="none" w:sz="0" w:space="0" w:color="auto"/>
            <w:left w:val="none" w:sz="0" w:space="0" w:color="auto"/>
            <w:bottom w:val="none" w:sz="0" w:space="0" w:color="auto"/>
            <w:right w:val="none" w:sz="0" w:space="0" w:color="auto"/>
          </w:divBdr>
        </w:div>
      </w:divsChild>
    </w:div>
    <w:div w:id="1675301264">
      <w:bodyDiv w:val="1"/>
      <w:marLeft w:val="0"/>
      <w:marRight w:val="0"/>
      <w:marTop w:val="0"/>
      <w:marBottom w:val="0"/>
      <w:divBdr>
        <w:top w:val="none" w:sz="0" w:space="0" w:color="auto"/>
        <w:left w:val="none" w:sz="0" w:space="0" w:color="auto"/>
        <w:bottom w:val="none" w:sz="0" w:space="0" w:color="auto"/>
        <w:right w:val="none" w:sz="0" w:space="0" w:color="auto"/>
      </w:divBdr>
      <w:divsChild>
        <w:div w:id="413862945">
          <w:marLeft w:val="360"/>
          <w:marRight w:val="0"/>
          <w:marTop w:val="200"/>
          <w:marBottom w:val="0"/>
          <w:divBdr>
            <w:top w:val="none" w:sz="0" w:space="0" w:color="auto"/>
            <w:left w:val="none" w:sz="0" w:space="0" w:color="auto"/>
            <w:bottom w:val="none" w:sz="0" w:space="0" w:color="auto"/>
            <w:right w:val="none" w:sz="0" w:space="0" w:color="auto"/>
          </w:divBdr>
        </w:div>
        <w:div w:id="966355684">
          <w:marLeft w:val="360"/>
          <w:marRight w:val="0"/>
          <w:marTop w:val="200"/>
          <w:marBottom w:val="0"/>
          <w:divBdr>
            <w:top w:val="none" w:sz="0" w:space="0" w:color="auto"/>
            <w:left w:val="none" w:sz="0" w:space="0" w:color="auto"/>
            <w:bottom w:val="none" w:sz="0" w:space="0" w:color="auto"/>
            <w:right w:val="none" w:sz="0" w:space="0" w:color="auto"/>
          </w:divBdr>
        </w:div>
        <w:div w:id="946622377">
          <w:marLeft w:val="360"/>
          <w:marRight w:val="0"/>
          <w:marTop w:val="200"/>
          <w:marBottom w:val="0"/>
          <w:divBdr>
            <w:top w:val="none" w:sz="0" w:space="0" w:color="auto"/>
            <w:left w:val="none" w:sz="0" w:space="0" w:color="auto"/>
            <w:bottom w:val="none" w:sz="0" w:space="0" w:color="auto"/>
            <w:right w:val="none" w:sz="0" w:space="0" w:color="auto"/>
          </w:divBdr>
        </w:div>
        <w:div w:id="1018888381">
          <w:marLeft w:val="360"/>
          <w:marRight w:val="0"/>
          <w:marTop w:val="200"/>
          <w:marBottom w:val="0"/>
          <w:divBdr>
            <w:top w:val="none" w:sz="0" w:space="0" w:color="auto"/>
            <w:left w:val="none" w:sz="0" w:space="0" w:color="auto"/>
            <w:bottom w:val="none" w:sz="0" w:space="0" w:color="auto"/>
            <w:right w:val="none" w:sz="0" w:space="0" w:color="auto"/>
          </w:divBdr>
        </w:div>
      </w:divsChild>
    </w:div>
    <w:div w:id="1708293710">
      <w:bodyDiv w:val="1"/>
      <w:marLeft w:val="0"/>
      <w:marRight w:val="0"/>
      <w:marTop w:val="0"/>
      <w:marBottom w:val="0"/>
      <w:divBdr>
        <w:top w:val="none" w:sz="0" w:space="0" w:color="auto"/>
        <w:left w:val="none" w:sz="0" w:space="0" w:color="auto"/>
        <w:bottom w:val="none" w:sz="0" w:space="0" w:color="auto"/>
        <w:right w:val="none" w:sz="0" w:space="0" w:color="auto"/>
      </w:divBdr>
      <w:divsChild>
        <w:div w:id="1389449765">
          <w:marLeft w:val="360"/>
          <w:marRight w:val="0"/>
          <w:marTop w:val="200"/>
          <w:marBottom w:val="0"/>
          <w:divBdr>
            <w:top w:val="none" w:sz="0" w:space="0" w:color="auto"/>
            <w:left w:val="none" w:sz="0" w:space="0" w:color="auto"/>
            <w:bottom w:val="none" w:sz="0" w:space="0" w:color="auto"/>
            <w:right w:val="none" w:sz="0" w:space="0" w:color="auto"/>
          </w:divBdr>
        </w:div>
        <w:div w:id="1238981371">
          <w:marLeft w:val="360"/>
          <w:marRight w:val="0"/>
          <w:marTop w:val="200"/>
          <w:marBottom w:val="0"/>
          <w:divBdr>
            <w:top w:val="none" w:sz="0" w:space="0" w:color="auto"/>
            <w:left w:val="none" w:sz="0" w:space="0" w:color="auto"/>
            <w:bottom w:val="none" w:sz="0" w:space="0" w:color="auto"/>
            <w:right w:val="none" w:sz="0" w:space="0" w:color="auto"/>
          </w:divBdr>
        </w:div>
        <w:div w:id="836849088">
          <w:marLeft w:val="360"/>
          <w:marRight w:val="0"/>
          <w:marTop w:val="200"/>
          <w:marBottom w:val="0"/>
          <w:divBdr>
            <w:top w:val="none" w:sz="0" w:space="0" w:color="auto"/>
            <w:left w:val="none" w:sz="0" w:space="0" w:color="auto"/>
            <w:bottom w:val="none" w:sz="0" w:space="0" w:color="auto"/>
            <w:right w:val="none" w:sz="0" w:space="0" w:color="auto"/>
          </w:divBdr>
        </w:div>
      </w:divsChild>
    </w:div>
    <w:div w:id="1760716881">
      <w:bodyDiv w:val="1"/>
      <w:marLeft w:val="0"/>
      <w:marRight w:val="0"/>
      <w:marTop w:val="0"/>
      <w:marBottom w:val="0"/>
      <w:divBdr>
        <w:top w:val="none" w:sz="0" w:space="0" w:color="auto"/>
        <w:left w:val="none" w:sz="0" w:space="0" w:color="auto"/>
        <w:bottom w:val="none" w:sz="0" w:space="0" w:color="auto"/>
        <w:right w:val="none" w:sz="0" w:space="0" w:color="auto"/>
      </w:divBdr>
      <w:divsChild>
        <w:div w:id="1562012266">
          <w:marLeft w:val="806"/>
          <w:marRight w:val="0"/>
          <w:marTop w:val="200"/>
          <w:marBottom w:val="0"/>
          <w:divBdr>
            <w:top w:val="none" w:sz="0" w:space="0" w:color="auto"/>
            <w:left w:val="none" w:sz="0" w:space="0" w:color="auto"/>
            <w:bottom w:val="none" w:sz="0" w:space="0" w:color="auto"/>
            <w:right w:val="none" w:sz="0" w:space="0" w:color="auto"/>
          </w:divBdr>
        </w:div>
        <w:div w:id="1114445375">
          <w:marLeft w:val="806"/>
          <w:marRight w:val="0"/>
          <w:marTop w:val="200"/>
          <w:marBottom w:val="0"/>
          <w:divBdr>
            <w:top w:val="none" w:sz="0" w:space="0" w:color="auto"/>
            <w:left w:val="none" w:sz="0" w:space="0" w:color="auto"/>
            <w:bottom w:val="none" w:sz="0" w:space="0" w:color="auto"/>
            <w:right w:val="none" w:sz="0" w:space="0" w:color="auto"/>
          </w:divBdr>
        </w:div>
        <w:div w:id="1376470010">
          <w:marLeft w:val="806"/>
          <w:marRight w:val="0"/>
          <w:marTop w:val="200"/>
          <w:marBottom w:val="0"/>
          <w:divBdr>
            <w:top w:val="none" w:sz="0" w:space="0" w:color="auto"/>
            <w:left w:val="none" w:sz="0" w:space="0" w:color="auto"/>
            <w:bottom w:val="none" w:sz="0" w:space="0" w:color="auto"/>
            <w:right w:val="none" w:sz="0" w:space="0" w:color="auto"/>
          </w:divBdr>
        </w:div>
      </w:divsChild>
    </w:div>
    <w:div w:id="1836188554">
      <w:bodyDiv w:val="1"/>
      <w:marLeft w:val="0"/>
      <w:marRight w:val="0"/>
      <w:marTop w:val="0"/>
      <w:marBottom w:val="0"/>
      <w:divBdr>
        <w:top w:val="none" w:sz="0" w:space="0" w:color="auto"/>
        <w:left w:val="none" w:sz="0" w:space="0" w:color="auto"/>
        <w:bottom w:val="none" w:sz="0" w:space="0" w:color="auto"/>
        <w:right w:val="none" w:sz="0" w:space="0" w:color="auto"/>
      </w:divBdr>
      <w:divsChild>
        <w:div w:id="608583359">
          <w:marLeft w:val="360"/>
          <w:marRight w:val="0"/>
          <w:marTop w:val="200"/>
          <w:marBottom w:val="0"/>
          <w:divBdr>
            <w:top w:val="none" w:sz="0" w:space="0" w:color="auto"/>
            <w:left w:val="none" w:sz="0" w:space="0" w:color="auto"/>
            <w:bottom w:val="none" w:sz="0" w:space="0" w:color="auto"/>
            <w:right w:val="none" w:sz="0" w:space="0" w:color="auto"/>
          </w:divBdr>
        </w:div>
        <w:div w:id="918905850">
          <w:marLeft w:val="360"/>
          <w:marRight w:val="0"/>
          <w:marTop w:val="200"/>
          <w:marBottom w:val="0"/>
          <w:divBdr>
            <w:top w:val="none" w:sz="0" w:space="0" w:color="auto"/>
            <w:left w:val="none" w:sz="0" w:space="0" w:color="auto"/>
            <w:bottom w:val="none" w:sz="0" w:space="0" w:color="auto"/>
            <w:right w:val="none" w:sz="0" w:space="0" w:color="auto"/>
          </w:divBdr>
        </w:div>
        <w:div w:id="962225552">
          <w:marLeft w:val="360"/>
          <w:marRight w:val="0"/>
          <w:marTop w:val="200"/>
          <w:marBottom w:val="0"/>
          <w:divBdr>
            <w:top w:val="none" w:sz="0" w:space="0" w:color="auto"/>
            <w:left w:val="none" w:sz="0" w:space="0" w:color="auto"/>
            <w:bottom w:val="none" w:sz="0" w:space="0" w:color="auto"/>
            <w:right w:val="none" w:sz="0" w:space="0" w:color="auto"/>
          </w:divBdr>
        </w:div>
        <w:div w:id="1187328215">
          <w:marLeft w:val="360"/>
          <w:marRight w:val="0"/>
          <w:marTop w:val="200"/>
          <w:marBottom w:val="0"/>
          <w:divBdr>
            <w:top w:val="none" w:sz="0" w:space="0" w:color="auto"/>
            <w:left w:val="none" w:sz="0" w:space="0" w:color="auto"/>
            <w:bottom w:val="none" w:sz="0" w:space="0" w:color="auto"/>
            <w:right w:val="none" w:sz="0" w:space="0" w:color="auto"/>
          </w:divBdr>
        </w:div>
        <w:div w:id="1668094630">
          <w:marLeft w:val="360"/>
          <w:marRight w:val="0"/>
          <w:marTop w:val="200"/>
          <w:marBottom w:val="0"/>
          <w:divBdr>
            <w:top w:val="none" w:sz="0" w:space="0" w:color="auto"/>
            <w:left w:val="none" w:sz="0" w:space="0" w:color="auto"/>
            <w:bottom w:val="none" w:sz="0" w:space="0" w:color="auto"/>
            <w:right w:val="none" w:sz="0" w:space="0" w:color="auto"/>
          </w:divBdr>
        </w:div>
      </w:divsChild>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424766017">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545339074">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sChild>
    </w:div>
    <w:div w:id="1882942000">
      <w:bodyDiv w:val="1"/>
      <w:marLeft w:val="0"/>
      <w:marRight w:val="0"/>
      <w:marTop w:val="0"/>
      <w:marBottom w:val="0"/>
      <w:divBdr>
        <w:top w:val="none" w:sz="0" w:space="0" w:color="auto"/>
        <w:left w:val="none" w:sz="0" w:space="0" w:color="auto"/>
        <w:bottom w:val="none" w:sz="0" w:space="0" w:color="auto"/>
        <w:right w:val="none" w:sz="0" w:space="0" w:color="auto"/>
      </w:divBdr>
      <w:divsChild>
        <w:div w:id="996693438">
          <w:marLeft w:val="0"/>
          <w:marRight w:val="0"/>
          <w:marTop w:val="0"/>
          <w:marBottom w:val="0"/>
          <w:divBdr>
            <w:top w:val="none" w:sz="0" w:space="0" w:color="auto"/>
            <w:left w:val="none" w:sz="0" w:space="0" w:color="auto"/>
            <w:bottom w:val="none" w:sz="0" w:space="0" w:color="auto"/>
            <w:right w:val="none" w:sz="0" w:space="0" w:color="auto"/>
          </w:divBdr>
          <w:divsChild>
            <w:div w:id="1572276997">
              <w:marLeft w:val="0"/>
              <w:marRight w:val="0"/>
              <w:marTop w:val="0"/>
              <w:marBottom w:val="0"/>
              <w:divBdr>
                <w:top w:val="none" w:sz="0" w:space="0" w:color="auto"/>
                <w:left w:val="none" w:sz="0" w:space="0" w:color="auto"/>
                <w:bottom w:val="none" w:sz="0" w:space="0" w:color="auto"/>
                <w:right w:val="none" w:sz="0" w:space="0" w:color="auto"/>
              </w:divBdr>
              <w:divsChild>
                <w:div w:id="1917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6316">
      <w:bodyDiv w:val="1"/>
      <w:marLeft w:val="0"/>
      <w:marRight w:val="0"/>
      <w:marTop w:val="0"/>
      <w:marBottom w:val="0"/>
      <w:divBdr>
        <w:top w:val="none" w:sz="0" w:space="0" w:color="auto"/>
        <w:left w:val="none" w:sz="0" w:space="0" w:color="auto"/>
        <w:bottom w:val="none" w:sz="0" w:space="0" w:color="auto"/>
        <w:right w:val="none" w:sz="0" w:space="0" w:color="auto"/>
      </w:divBdr>
    </w:div>
    <w:div w:id="1908103108">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21167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mckinsey.com/business-functions/strategy-and-corporate-finance/our-insights/enduring-ideas-the-7-s-framework" TargetMode="External"/><Relationship Id="rId2" Type="http://schemas.openxmlformats.org/officeDocument/2006/relationships/hyperlink" Target="https://www.mckinsey.com/business-functions/strategy-and-corporate-finance/our-insights/enduring-ideas-the-7-s-framework" TargetMode="External"/><Relationship Id="rId1" Type="http://schemas.openxmlformats.org/officeDocument/2006/relationships/hyperlink" Target="https://www.mckinsey.com/business-functions/strategy-and-corporate-finance/our-insights/enduring-ideas-the-7-s-framework" TargetMode="External"/></Relationships>
</file>

<file path=word/theme/theme1.xml><?xml version="1.0" encoding="utf-8"?>
<a:theme xmlns:a="http://schemas.openxmlformats.org/drawingml/2006/main" name="Office Theme">
  <a:themeElements>
    <a:clrScheme name="Pacific Women">
      <a:dk1>
        <a:sysClr val="windowText" lastClr="000000"/>
      </a:dk1>
      <a:lt1>
        <a:sysClr val="window" lastClr="FFFFFF"/>
      </a:lt1>
      <a:dk2>
        <a:srgbClr val="44546A"/>
      </a:dk2>
      <a:lt2>
        <a:srgbClr val="E7E6E6"/>
      </a:lt2>
      <a:accent1>
        <a:srgbClr val="00928C"/>
      </a:accent1>
      <a:accent2>
        <a:srgbClr val="E84427"/>
      </a:accent2>
      <a:accent3>
        <a:srgbClr val="493417"/>
      </a:accent3>
      <a:accent4>
        <a:srgbClr val="E0D5BB"/>
      </a:accent4>
      <a:accent5>
        <a:srgbClr val="BFAF8C"/>
      </a:accent5>
      <a:accent6>
        <a:srgbClr val="00206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9D4DB7-2C12-479C-934B-CD3A5BAF0D62}"/>
</file>

<file path=customXml/itemProps2.xml><?xml version="1.0" encoding="utf-8"?>
<ds:datastoreItem xmlns:ds="http://schemas.openxmlformats.org/officeDocument/2006/customXml" ds:itemID="{85784409-EC5A-4F13-8B8C-2CF892C448C1}"/>
</file>

<file path=customXml/itemProps3.xml><?xml version="1.0" encoding="utf-8"?>
<ds:datastoreItem xmlns:ds="http://schemas.openxmlformats.org/officeDocument/2006/customXml" ds:itemID="{771EEC61-E4B0-4A19-A0B9-B30239A14E02}"/>
</file>

<file path=customXml/itemProps4.xml><?xml version="1.0" encoding="utf-8"?>
<ds:datastoreItem xmlns:ds="http://schemas.openxmlformats.org/officeDocument/2006/customXml" ds:itemID="{5D8DE7DE-E78B-4940-9C95-C2AAF7CDD151}"/>
</file>

<file path=docProps/app.xml><?xml version="1.0" encoding="utf-8"?>
<Properties xmlns="http://schemas.openxmlformats.org/officeDocument/2006/extended-properties" xmlns:vt="http://schemas.openxmlformats.org/officeDocument/2006/docPropsVTypes">
  <Template>Normal.dotm</Template>
  <TotalTime>0</TotalTime>
  <Pages>63</Pages>
  <Words>23249</Words>
  <Characters>132524</Characters>
  <Application>Microsoft Office Word</Application>
  <DocSecurity>0</DocSecurity>
  <Lines>1104</Lines>
  <Paragraphs>310</Paragraphs>
  <ScaleCrop>false</ScaleCrop>
  <Company/>
  <LinksUpToDate>false</LinksUpToDate>
  <CharactersWithSpaces>155463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2019-05-29T01:54:00Z</dcterms:created>
  <dcterms:modified xsi:type="dcterms:W3CDTF">2019-05-29T01:54:00Z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e83b4a3e-8cfd-4e02-87d2-4288a52081a3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1241200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