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347A5" w14:textId="5FCDB033" w:rsidR="005F0E42" w:rsidRDefault="00C76E6E" w:rsidP="000F16B1">
      <w:pPr>
        <w:rPr>
          <w:rFonts w:cstheme="minorHAnsi"/>
          <w:b/>
          <w:color w:val="BC1D43"/>
          <w:sz w:val="32"/>
        </w:rPr>
      </w:pPr>
      <w:bookmarkStart w:id="0" w:name="_GoBack"/>
      <w:bookmarkEnd w:id="0"/>
      <w:r w:rsidRPr="00B46D81">
        <w:rPr>
          <w:rFonts w:cstheme="minorHAnsi"/>
          <w:b/>
          <w:color w:val="BC1D43"/>
          <w:sz w:val="32"/>
        </w:rPr>
        <w:t>Timor-Leste Workforce Development Strategic Review</w:t>
      </w:r>
      <w:r w:rsidR="00B46D81">
        <w:rPr>
          <w:rFonts w:cstheme="minorHAnsi"/>
          <w:b/>
          <w:color w:val="BC1D43"/>
          <w:sz w:val="32"/>
        </w:rPr>
        <w:t>:</w:t>
      </w:r>
    </w:p>
    <w:p w14:paraId="1E843E47" w14:textId="77777777" w:rsidR="00B46D81" w:rsidRDefault="00B46D81" w:rsidP="00B46D81">
      <w:pPr>
        <w:jc w:val="center"/>
        <w:rPr>
          <w:rFonts w:cstheme="minorHAnsi"/>
          <w:b/>
          <w:color w:val="BC1D43"/>
          <w:sz w:val="32"/>
        </w:rPr>
      </w:pPr>
      <w:r>
        <w:rPr>
          <w:rFonts w:cstheme="minorHAnsi"/>
          <w:b/>
          <w:color w:val="BC1D43"/>
          <w:sz w:val="32"/>
        </w:rPr>
        <w:t xml:space="preserve">Management Response </w:t>
      </w:r>
    </w:p>
    <w:p w14:paraId="70ED758F" w14:textId="71719BE7" w:rsidR="00B46D81" w:rsidRPr="00B46D81" w:rsidRDefault="004137C4" w:rsidP="00B46D81">
      <w:pPr>
        <w:jc w:val="center"/>
        <w:rPr>
          <w:rFonts w:cstheme="minorHAnsi"/>
          <w:b/>
          <w:color w:val="BC1D43"/>
          <w:sz w:val="32"/>
        </w:rPr>
      </w:pPr>
      <w:r>
        <w:rPr>
          <w:rFonts w:cstheme="minorHAnsi"/>
          <w:b/>
          <w:color w:val="BC1D43"/>
          <w:sz w:val="32"/>
        </w:rPr>
        <w:t xml:space="preserve">July </w:t>
      </w:r>
      <w:r w:rsidR="00B46D81">
        <w:rPr>
          <w:rFonts w:cstheme="minorHAnsi"/>
          <w:b/>
          <w:color w:val="BC1D43"/>
          <w:sz w:val="32"/>
        </w:rPr>
        <w:t>2018</w:t>
      </w:r>
    </w:p>
    <w:p w14:paraId="3C312C8C" w14:textId="1DBF01F1" w:rsidR="00C76E6E" w:rsidRPr="005B3171" w:rsidRDefault="00C76E6E" w:rsidP="007B7939">
      <w:pPr>
        <w:spacing w:after="0" w:line="240" w:lineRule="auto"/>
        <w:rPr>
          <w:rFonts w:cstheme="minorHAnsi"/>
          <w:b/>
          <w:color w:val="BC1D43"/>
          <w:sz w:val="32"/>
          <w:szCs w:val="24"/>
        </w:rPr>
      </w:pPr>
      <w:r w:rsidRPr="005B3171">
        <w:rPr>
          <w:rFonts w:cstheme="minorHAnsi"/>
          <w:b/>
          <w:color w:val="BC1D43"/>
          <w:sz w:val="32"/>
          <w:szCs w:val="24"/>
        </w:rPr>
        <w:t>Activity summary</w:t>
      </w:r>
    </w:p>
    <w:p w14:paraId="44A1715F" w14:textId="67A32D10" w:rsidR="00C763B2" w:rsidRDefault="003A5465" w:rsidP="00C763B2">
      <w:pPr>
        <w:spacing w:before="60" w:after="0" w:line="240" w:lineRule="auto"/>
        <w:jc w:val="both"/>
        <w:rPr>
          <w:rFonts w:cstheme="minorHAnsi"/>
          <w:sz w:val="24"/>
          <w:szCs w:val="24"/>
        </w:rPr>
      </w:pPr>
      <w:bookmarkStart w:id="1" w:name="_Toc506906988"/>
      <w:bookmarkStart w:id="2" w:name="_Toc511927551"/>
      <w:r w:rsidRPr="007B7939">
        <w:rPr>
          <w:rFonts w:cstheme="minorHAnsi"/>
          <w:b/>
          <w:i/>
          <w:sz w:val="24"/>
          <w:szCs w:val="24"/>
        </w:rPr>
        <w:t>Workforce development</w:t>
      </w:r>
      <w:r w:rsidRPr="007B7939">
        <w:rPr>
          <w:rFonts w:cstheme="minorHAnsi"/>
          <w:sz w:val="24"/>
          <w:szCs w:val="24"/>
        </w:rPr>
        <w:t xml:space="preserve"> is central to T</w:t>
      </w:r>
      <w:r w:rsidR="00C763B2">
        <w:rPr>
          <w:rFonts w:cstheme="minorHAnsi"/>
          <w:sz w:val="24"/>
          <w:szCs w:val="24"/>
        </w:rPr>
        <w:t>imor-Leste’s economic future. In particular, a healthy, educated and skilled workforce will be needed for the Government of Timor-Leste</w:t>
      </w:r>
      <w:r w:rsidR="00CD6D3E">
        <w:rPr>
          <w:rFonts w:cstheme="minorHAnsi"/>
          <w:sz w:val="24"/>
          <w:szCs w:val="24"/>
        </w:rPr>
        <w:t xml:space="preserve"> </w:t>
      </w:r>
      <w:r w:rsidR="00C763B2">
        <w:rPr>
          <w:rFonts w:cstheme="minorHAnsi"/>
          <w:sz w:val="24"/>
          <w:szCs w:val="24"/>
        </w:rPr>
        <w:t>to achieve economic diversification. This workforce will also need access to jobs – each year 9000 people join the labour market, but only 4000 jobs are created. Most Timorese people make a living through subsistence agriculture, micro-business or unskilled labour. The jobs that are available are often filled by foreigners – there are few opportunities for Timorese people to develop skills or get work experience and so businesses look overseas for workers in important skilled occupations. At the same time, many Timorese leave the country to take advantage of unskilled work opportunities in the UK, South Korea and Australia.</w:t>
      </w:r>
    </w:p>
    <w:p w14:paraId="621109FF" w14:textId="2A8F5E90" w:rsidR="003A5465" w:rsidRPr="007B7939" w:rsidRDefault="003A5465" w:rsidP="00571E7D">
      <w:pPr>
        <w:spacing w:before="60" w:after="0" w:line="240" w:lineRule="auto"/>
        <w:jc w:val="both"/>
        <w:rPr>
          <w:rFonts w:cstheme="minorHAnsi"/>
          <w:sz w:val="24"/>
          <w:szCs w:val="24"/>
        </w:rPr>
      </w:pPr>
      <w:r w:rsidRPr="007B7939">
        <w:rPr>
          <w:rFonts w:cstheme="minorHAnsi"/>
          <w:sz w:val="24"/>
          <w:szCs w:val="24"/>
        </w:rPr>
        <w:t xml:space="preserve">The Australian development program in Timor-Leste invests in the </w:t>
      </w:r>
      <w:r w:rsidRPr="007B7939">
        <w:rPr>
          <w:rFonts w:cstheme="minorHAnsi"/>
          <w:b/>
          <w:i/>
          <w:sz w:val="24"/>
          <w:szCs w:val="24"/>
        </w:rPr>
        <w:t>Workforce Development Program Timor-Leste</w:t>
      </w:r>
      <w:r w:rsidRPr="007B7939">
        <w:rPr>
          <w:rFonts w:cstheme="minorHAnsi"/>
          <w:sz w:val="24"/>
          <w:szCs w:val="24"/>
        </w:rPr>
        <w:t xml:space="preserve"> (WDPTL) ($A12.7m over 2014–18). The overall goal of this program is a skilled workforce for a prosperous Timor-Leste. There are three intended end-of-program outcomes: (1) improved policy and systems for workforce development; (2) more people are workforce ready; and (3) program beneficiaries utilise their skills, experience or income. WDPTL includes management of the Australia Awards scholarship program</w:t>
      </w:r>
      <w:r w:rsidR="00CD6D3E">
        <w:rPr>
          <w:rFonts w:cstheme="minorHAnsi"/>
          <w:sz w:val="24"/>
          <w:szCs w:val="24"/>
        </w:rPr>
        <w:t xml:space="preserve"> (AAS)</w:t>
      </w:r>
      <w:r w:rsidRPr="007B7939">
        <w:rPr>
          <w:rFonts w:cstheme="minorHAnsi"/>
          <w:sz w:val="24"/>
          <w:szCs w:val="24"/>
        </w:rPr>
        <w:t xml:space="preserve">, Australia’s work on English language training (ELT), vocational skills and training, support to the Labour Ministry (SEJT) on labour market information, and access to Australia’s Seasonal Workers Program (SWP). The program supports </w:t>
      </w:r>
      <w:r w:rsidR="00CD6D3E">
        <w:rPr>
          <w:rFonts w:cstheme="minorHAnsi"/>
          <w:sz w:val="24"/>
          <w:szCs w:val="24"/>
        </w:rPr>
        <w:t>Timorese government</w:t>
      </w:r>
      <w:r w:rsidRPr="007B7939">
        <w:rPr>
          <w:rFonts w:cstheme="minorHAnsi"/>
          <w:sz w:val="24"/>
          <w:szCs w:val="24"/>
        </w:rPr>
        <w:t xml:space="preserve"> agencies, government and private training centres, </w:t>
      </w:r>
      <w:r w:rsidR="00C763B2">
        <w:rPr>
          <w:rFonts w:cstheme="minorHAnsi"/>
          <w:sz w:val="24"/>
          <w:szCs w:val="24"/>
        </w:rPr>
        <w:t>as well as</w:t>
      </w:r>
      <w:r w:rsidR="00C763B2" w:rsidRPr="007B7939">
        <w:rPr>
          <w:rFonts w:cstheme="minorHAnsi"/>
          <w:sz w:val="24"/>
          <w:szCs w:val="24"/>
        </w:rPr>
        <w:t xml:space="preserve"> </w:t>
      </w:r>
      <w:r w:rsidRPr="007B7939">
        <w:rPr>
          <w:rFonts w:cstheme="minorHAnsi"/>
          <w:sz w:val="24"/>
          <w:szCs w:val="24"/>
        </w:rPr>
        <w:t xml:space="preserve">the English Language Centre of Timor-Leste’s National University. </w:t>
      </w:r>
    </w:p>
    <w:p w14:paraId="232B7AAA" w14:textId="77777777" w:rsidR="003A5465" w:rsidRPr="007B7939" w:rsidRDefault="003A5465" w:rsidP="00571E7D">
      <w:pPr>
        <w:spacing w:after="0" w:line="240" w:lineRule="auto"/>
        <w:jc w:val="both"/>
        <w:rPr>
          <w:rFonts w:cstheme="minorHAnsi"/>
          <w:b/>
          <w:color w:val="BC1D43"/>
          <w:sz w:val="24"/>
          <w:szCs w:val="24"/>
        </w:rPr>
      </w:pPr>
    </w:p>
    <w:p w14:paraId="3DDF6208" w14:textId="289FB3CD" w:rsidR="003A5465" w:rsidRPr="005B3171" w:rsidRDefault="003A5465" w:rsidP="00571E7D">
      <w:pPr>
        <w:spacing w:after="0" w:line="240" w:lineRule="auto"/>
        <w:jc w:val="both"/>
        <w:rPr>
          <w:rFonts w:cstheme="minorHAnsi"/>
          <w:b/>
          <w:color w:val="BC1D43"/>
          <w:sz w:val="32"/>
          <w:szCs w:val="24"/>
        </w:rPr>
      </w:pPr>
      <w:r w:rsidRPr="005B3171">
        <w:rPr>
          <w:rFonts w:cstheme="minorHAnsi"/>
          <w:b/>
          <w:color w:val="BC1D43"/>
          <w:sz w:val="32"/>
          <w:szCs w:val="24"/>
        </w:rPr>
        <w:t xml:space="preserve">Evaluation </w:t>
      </w:r>
      <w:r w:rsidR="00571E7D" w:rsidRPr="005B3171">
        <w:rPr>
          <w:rFonts w:cstheme="minorHAnsi"/>
          <w:b/>
          <w:color w:val="BC1D43"/>
          <w:sz w:val="32"/>
          <w:szCs w:val="24"/>
        </w:rPr>
        <w:t>summary</w:t>
      </w:r>
    </w:p>
    <w:p w14:paraId="11C175A6" w14:textId="32228BB8" w:rsidR="00571E7D" w:rsidRPr="00571E7D" w:rsidRDefault="00571E7D" w:rsidP="00571E7D">
      <w:pPr>
        <w:spacing w:after="0" w:line="240" w:lineRule="auto"/>
        <w:jc w:val="both"/>
        <w:rPr>
          <w:rFonts w:cstheme="minorHAnsi"/>
          <w:color w:val="BC1D43"/>
          <w:sz w:val="24"/>
          <w:szCs w:val="24"/>
        </w:rPr>
      </w:pPr>
      <w:r w:rsidRPr="00571E7D">
        <w:rPr>
          <w:rFonts w:cstheme="minorHAnsi"/>
          <w:color w:val="BC1D43"/>
          <w:sz w:val="24"/>
          <w:szCs w:val="24"/>
        </w:rPr>
        <w:t>Purpose</w:t>
      </w:r>
    </w:p>
    <w:bookmarkEnd w:id="1"/>
    <w:bookmarkEnd w:id="2"/>
    <w:p w14:paraId="60523E77" w14:textId="37182077" w:rsidR="003A5465" w:rsidRPr="007B7939" w:rsidRDefault="00CD6D3E" w:rsidP="00571E7D">
      <w:pPr>
        <w:pStyle w:val="Bullets"/>
        <w:numPr>
          <w:ilvl w:val="0"/>
          <w:numId w:val="0"/>
        </w:numPr>
        <w:jc w:val="both"/>
        <w:rPr>
          <w:rFonts w:cstheme="minorHAnsi"/>
          <w:sz w:val="24"/>
          <w:szCs w:val="24"/>
        </w:rPr>
      </w:pPr>
      <w:r>
        <w:rPr>
          <w:rFonts w:cstheme="minorHAnsi"/>
          <w:sz w:val="24"/>
          <w:szCs w:val="24"/>
        </w:rPr>
        <w:t>The Australian Embassy in Timor-Leste</w:t>
      </w:r>
      <w:r w:rsidRPr="007B7939">
        <w:rPr>
          <w:rFonts w:cstheme="minorHAnsi"/>
          <w:sz w:val="24"/>
          <w:szCs w:val="24"/>
        </w:rPr>
        <w:t xml:space="preserve"> </w:t>
      </w:r>
      <w:r w:rsidR="003A5465" w:rsidRPr="007B7939">
        <w:rPr>
          <w:rFonts w:cstheme="minorHAnsi"/>
          <w:sz w:val="24"/>
          <w:szCs w:val="24"/>
        </w:rPr>
        <w:t xml:space="preserve">commissioned a Strategic Review of </w:t>
      </w:r>
      <w:r w:rsidR="00C763B2">
        <w:rPr>
          <w:rFonts w:cstheme="minorHAnsi"/>
          <w:sz w:val="24"/>
          <w:szCs w:val="24"/>
        </w:rPr>
        <w:t>its</w:t>
      </w:r>
      <w:r w:rsidR="00C763B2" w:rsidRPr="007B7939">
        <w:rPr>
          <w:rFonts w:cstheme="minorHAnsi"/>
          <w:sz w:val="24"/>
          <w:szCs w:val="24"/>
        </w:rPr>
        <w:t xml:space="preserve"> </w:t>
      </w:r>
      <w:r w:rsidR="003A5465" w:rsidRPr="007B7939">
        <w:rPr>
          <w:rFonts w:cstheme="minorHAnsi"/>
          <w:sz w:val="24"/>
          <w:szCs w:val="24"/>
        </w:rPr>
        <w:t xml:space="preserve">workforce development activities in Timor-Leste to: </w:t>
      </w:r>
    </w:p>
    <w:p w14:paraId="4E33507E" w14:textId="77777777" w:rsidR="003A5465" w:rsidRPr="007B7939" w:rsidRDefault="003A5465" w:rsidP="00571E7D">
      <w:pPr>
        <w:pStyle w:val="Bullets"/>
        <w:jc w:val="both"/>
        <w:rPr>
          <w:rFonts w:cstheme="minorHAnsi"/>
          <w:sz w:val="24"/>
          <w:szCs w:val="24"/>
        </w:rPr>
      </w:pPr>
      <w:r w:rsidRPr="007B7939">
        <w:rPr>
          <w:rFonts w:cstheme="minorHAnsi"/>
          <w:sz w:val="24"/>
          <w:szCs w:val="24"/>
        </w:rPr>
        <w:t>assess the effectiveness of the Australian government’s current approach to workforce development programming in Timor-Leste;</w:t>
      </w:r>
    </w:p>
    <w:p w14:paraId="21A3D5E1" w14:textId="77777777" w:rsidR="003A5465" w:rsidRPr="007B7939" w:rsidRDefault="003A5465" w:rsidP="00571E7D">
      <w:pPr>
        <w:pStyle w:val="Bullets"/>
        <w:jc w:val="both"/>
        <w:rPr>
          <w:rFonts w:cstheme="minorHAnsi"/>
          <w:sz w:val="24"/>
          <w:szCs w:val="24"/>
        </w:rPr>
      </w:pPr>
      <w:r w:rsidRPr="007B7939">
        <w:rPr>
          <w:rFonts w:cstheme="minorHAnsi"/>
          <w:sz w:val="24"/>
          <w:szCs w:val="24"/>
        </w:rPr>
        <w:t>identify the key strengths, challenges, opportunities and demand side factors that most strongly influence the ability of the workforce development sector to contribute to a more prosperous Timor-Leste; and</w:t>
      </w:r>
    </w:p>
    <w:p w14:paraId="2550E5FE" w14:textId="77777777" w:rsidR="003A5465" w:rsidRPr="007B7939" w:rsidRDefault="003A5465" w:rsidP="00571E7D">
      <w:pPr>
        <w:pStyle w:val="Bullets"/>
        <w:jc w:val="both"/>
        <w:rPr>
          <w:rFonts w:cstheme="minorHAnsi"/>
          <w:sz w:val="24"/>
          <w:szCs w:val="24"/>
        </w:rPr>
      </w:pPr>
      <w:r w:rsidRPr="007B7939">
        <w:rPr>
          <w:rFonts w:cstheme="minorHAnsi"/>
          <w:sz w:val="24"/>
          <w:szCs w:val="24"/>
        </w:rPr>
        <w:t xml:space="preserve">recommend future strategic investment approaches and priorities that will maximise workforce development and contribute to prosperity in Timor-Leste. </w:t>
      </w:r>
    </w:p>
    <w:p w14:paraId="1C8778BE" w14:textId="2DC98FD5" w:rsidR="003A5465" w:rsidRPr="007B7939" w:rsidRDefault="003A5465" w:rsidP="00571E7D">
      <w:pPr>
        <w:spacing w:after="0" w:line="240" w:lineRule="auto"/>
        <w:jc w:val="both"/>
        <w:rPr>
          <w:rFonts w:cstheme="minorHAnsi"/>
          <w:b/>
          <w:color w:val="BC1D43"/>
          <w:sz w:val="24"/>
          <w:szCs w:val="24"/>
        </w:rPr>
      </w:pPr>
    </w:p>
    <w:p w14:paraId="66A76C33" w14:textId="77777777" w:rsidR="00571E7D" w:rsidRPr="00571E7D" w:rsidRDefault="00571E7D" w:rsidP="00571E7D">
      <w:pPr>
        <w:spacing w:after="0" w:line="240" w:lineRule="auto"/>
        <w:jc w:val="both"/>
        <w:rPr>
          <w:rFonts w:cstheme="minorHAnsi"/>
          <w:color w:val="BC1D43"/>
          <w:sz w:val="24"/>
          <w:szCs w:val="24"/>
        </w:rPr>
      </w:pPr>
      <w:r w:rsidRPr="00571E7D">
        <w:rPr>
          <w:rFonts w:cstheme="minorHAnsi"/>
          <w:color w:val="BC1D43"/>
          <w:sz w:val="24"/>
          <w:szCs w:val="24"/>
        </w:rPr>
        <w:t>Methods</w:t>
      </w:r>
    </w:p>
    <w:p w14:paraId="5509EBDE" w14:textId="745E7B9B" w:rsidR="00C763B2" w:rsidRDefault="003A5465" w:rsidP="00571E7D">
      <w:pPr>
        <w:spacing w:after="0" w:line="240" w:lineRule="auto"/>
        <w:jc w:val="both"/>
        <w:rPr>
          <w:rFonts w:cstheme="minorHAnsi"/>
          <w:sz w:val="24"/>
          <w:szCs w:val="24"/>
        </w:rPr>
      </w:pPr>
      <w:r w:rsidRPr="007B7939">
        <w:rPr>
          <w:rFonts w:cstheme="minorHAnsi"/>
          <w:sz w:val="24"/>
          <w:szCs w:val="24"/>
        </w:rPr>
        <w:t xml:space="preserve">The review methods included an initial document review, followed by a 19-day in-country visit </w:t>
      </w:r>
      <w:r w:rsidR="00627C41">
        <w:rPr>
          <w:rFonts w:cstheme="minorHAnsi"/>
          <w:sz w:val="24"/>
          <w:szCs w:val="24"/>
        </w:rPr>
        <w:t xml:space="preserve">in </w:t>
      </w:r>
      <w:r w:rsidRPr="007B7939">
        <w:rPr>
          <w:rFonts w:cstheme="minorHAnsi"/>
          <w:sz w:val="24"/>
          <w:szCs w:val="24"/>
        </w:rPr>
        <w:t>January</w:t>
      </w:r>
      <w:r w:rsidR="00C763B2">
        <w:rPr>
          <w:rFonts w:cstheme="minorHAnsi"/>
          <w:sz w:val="24"/>
          <w:szCs w:val="24"/>
        </w:rPr>
        <w:t xml:space="preserve"> and </w:t>
      </w:r>
      <w:r w:rsidRPr="007B7939">
        <w:rPr>
          <w:rFonts w:cstheme="minorHAnsi"/>
          <w:sz w:val="24"/>
          <w:szCs w:val="24"/>
        </w:rPr>
        <w:t>February 2018</w:t>
      </w:r>
      <w:r w:rsidR="00C763B2">
        <w:rPr>
          <w:rFonts w:cstheme="minorHAnsi"/>
          <w:sz w:val="24"/>
          <w:szCs w:val="24"/>
        </w:rPr>
        <w:t>. During the in-country visit, the review team:</w:t>
      </w:r>
    </w:p>
    <w:p w14:paraId="50CBA82D" w14:textId="2DD02BF5" w:rsidR="00C763B2" w:rsidRDefault="005B3171" w:rsidP="00D14F8C">
      <w:pPr>
        <w:pStyle w:val="ListParagraph"/>
        <w:numPr>
          <w:ilvl w:val="0"/>
          <w:numId w:val="10"/>
        </w:numPr>
        <w:spacing w:after="0" w:line="240" w:lineRule="auto"/>
        <w:jc w:val="both"/>
        <w:rPr>
          <w:rFonts w:cstheme="minorHAnsi"/>
          <w:sz w:val="24"/>
          <w:szCs w:val="24"/>
        </w:rPr>
      </w:pPr>
      <w:r w:rsidRPr="00D14F8C">
        <w:rPr>
          <w:rFonts w:cstheme="minorHAnsi"/>
          <w:sz w:val="24"/>
          <w:szCs w:val="24"/>
        </w:rPr>
        <w:t>conduct</w:t>
      </w:r>
      <w:r w:rsidR="00C763B2">
        <w:rPr>
          <w:rFonts w:cstheme="minorHAnsi"/>
          <w:sz w:val="24"/>
          <w:szCs w:val="24"/>
        </w:rPr>
        <w:t>ed</w:t>
      </w:r>
      <w:r w:rsidR="003A5465" w:rsidRPr="00D14F8C">
        <w:rPr>
          <w:rFonts w:cstheme="minorHAnsi"/>
          <w:sz w:val="24"/>
          <w:szCs w:val="24"/>
        </w:rPr>
        <w:t xml:space="preserve"> interview</w:t>
      </w:r>
      <w:r w:rsidR="00627C41" w:rsidRPr="00D14F8C">
        <w:rPr>
          <w:rFonts w:cstheme="minorHAnsi"/>
          <w:sz w:val="24"/>
          <w:szCs w:val="24"/>
        </w:rPr>
        <w:t>s</w:t>
      </w:r>
      <w:r w:rsidR="003A5465" w:rsidRPr="00D14F8C">
        <w:rPr>
          <w:rFonts w:cstheme="minorHAnsi"/>
          <w:sz w:val="24"/>
          <w:szCs w:val="24"/>
        </w:rPr>
        <w:t xml:space="preserve"> with over 100 key stakeholders </w:t>
      </w:r>
    </w:p>
    <w:p w14:paraId="4BBD62F5" w14:textId="263317DE" w:rsidR="00C763B2" w:rsidRDefault="003A5465" w:rsidP="00D14F8C">
      <w:pPr>
        <w:pStyle w:val="ListParagraph"/>
        <w:numPr>
          <w:ilvl w:val="0"/>
          <w:numId w:val="10"/>
        </w:numPr>
        <w:spacing w:after="0" w:line="240" w:lineRule="auto"/>
        <w:jc w:val="both"/>
        <w:rPr>
          <w:rFonts w:cstheme="minorHAnsi"/>
          <w:sz w:val="24"/>
          <w:szCs w:val="24"/>
        </w:rPr>
      </w:pPr>
      <w:r w:rsidRPr="00D14F8C">
        <w:rPr>
          <w:rFonts w:cstheme="minorHAnsi"/>
          <w:sz w:val="24"/>
          <w:szCs w:val="24"/>
        </w:rPr>
        <w:lastRenderedPageBreak/>
        <w:t>conduct</w:t>
      </w:r>
      <w:r w:rsidR="00C763B2">
        <w:rPr>
          <w:rFonts w:cstheme="minorHAnsi"/>
          <w:sz w:val="24"/>
          <w:szCs w:val="24"/>
        </w:rPr>
        <w:t>ed</w:t>
      </w:r>
      <w:r w:rsidRPr="00D14F8C">
        <w:rPr>
          <w:rFonts w:cstheme="minorHAnsi"/>
          <w:sz w:val="24"/>
          <w:szCs w:val="24"/>
        </w:rPr>
        <w:t xml:space="preserve"> three focus group discussions with t</w:t>
      </w:r>
      <w:r w:rsidRPr="00D14F8C">
        <w:rPr>
          <w:rFonts w:eastAsia="Calibri" w:cstheme="minorHAnsi"/>
          <w:color w:val="000000"/>
          <w:sz w:val="24"/>
          <w:szCs w:val="24"/>
        </w:rPr>
        <w:t>echnical and vocational education and training</w:t>
      </w:r>
      <w:r w:rsidRPr="00D14F8C">
        <w:rPr>
          <w:rFonts w:cstheme="minorHAnsi"/>
          <w:sz w:val="24"/>
          <w:szCs w:val="24"/>
        </w:rPr>
        <w:t xml:space="preserve"> (TVET) trainers, Australia Awards alumni and people with disabilities (PWD) who had undertaken the WDPTL English for Employability course</w:t>
      </w:r>
    </w:p>
    <w:p w14:paraId="142FE3F9" w14:textId="11276C87" w:rsidR="003A5465" w:rsidRPr="00D14F8C" w:rsidRDefault="003A5465" w:rsidP="00D14F8C">
      <w:pPr>
        <w:pStyle w:val="ListParagraph"/>
        <w:numPr>
          <w:ilvl w:val="0"/>
          <w:numId w:val="10"/>
        </w:numPr>
        <w:spacing w:after="0" w:line="240" w:lineRule="auto"/>
        <w:jc w:val="both"/>
        <w:rPr>
          <w:rFonts w:cstheme="minorHAnsi"/>
          <w:sz w:val="24"/>
          <w:szCs w:val="24"/>
        </w:rPr>
      </w:pPr>
      <w:r w:rsidRPr="00D14F8C">
        <w:rPr>
          <w:rFonts w:cstheme="minorHAnsi"/>
          <w:sz w:val="24"/>
          <w:szCs w:val="24"/>
        </w:rPr>
        <w:t>present</w:t>
      </w:r>
      <w:r w:rsidR="00C763B2">
        <w:rPr>
          <w:rFonts w:cstheme="minorHAnsi"/>
          <w:sz w:val="24"/>
          <w:szCs w:val="24"/>
        </w:rPr>
        <w:t>ed</w:t>
      </w:r>
      <w:r w:rsidRPr="00D14F8C">
        <w:rPr>
          <w:rFonts w:cstheme="minorHAnsi"/>
          <w:sz w:val="24"/>
          <w:szCs w:val="24"/>
        </w:rPr>
        <w:t xml:space="preserve"> preliminary findings</w:t>
      </w:r>
      <w:r w:rsidR="00C763B2">
        <w:rPr>
          <w:rFonts w:cstheme="minorHAnsi"/>
          <w:sz w:val="24"/>
          <w:szCs w:val="24"/>
        </w:rPr>
        <w:t xml:space="preserve"> to </w:t>
      </w:r>
      <w:r w:rsidR="00CD6D3E">
        <w:rPr>
          <w:rFonts w:cstheme="minorHAnsi"/>
          <w:sz w:val="24"/>
          <w:szCs w:val="24"/>
        </w:rPr>
        <w:t>the Australian Embassy in Timor-Leste</w:t>
      </w:r>
      <w:r w:rsidRPr="00D14F8C">
        <w:rPr>
          <w:rFonts w:cstheme="minorHAnsi"/>
          <w:sz w:val="24"/>
          <w:szCs w:val="24"/>
        </w:rPr>
        <w:t xml:space="preserve"> </w:t>
      </w:r>
      <w:r w:rsidR="00CD6D3E">
        <w:rPr>
          <w:rFonts w:cstheme="minorHAnsi"/>
          <w:sz w:val="24"/>
          <w:szCs w:val="24"/>
        </w:rPr>
        <w:t>for</w:t>
      </w:r>
      <w:r w:rsidRPr="00D14F8C">
        <w:rPr>
          <w:rFonts w:cstheme="minorHAnsi"/>
          <w:sz w:val="24"/>
          <w:szCs w:val="24"/>
        </w:rPr>
        <w:t xml:space="preserve"> initial feedback. </w:t>
      </w:r>
    </w:p>
    <w:p w14:paraId="6C05E0AB" w14:textId="77777777" w:rsidR="007B7939" w:rsidRDefault="007B7939" w:rsidP="00571E7D">
      <w:pPr>
        <w:spacing w:after="0" w:line="240" w:lineRule="auto"/>
        <w:jc w:val="both"/>
        <w:rPr>
          <w:rFonts w:cstheme="minorHAnsi"/>
          <w:b/>
          <w:color w:val="BC1D43"/>
          <w:sz w:val="24"/>
          <w:szCs w:val="24"/>
        </w:rPr>
      </w:pPr>
    </w:p>
    <w:p w14:paraId="67B0C972" w14:textId="0FB5A90D" w:rsidR="003A5465" w:rsidRPr="00571E7D" w:rsidRDefault="00571E7D" w:rsidP="00571E7D">
      <w:pPr>
        <w:spacing w:after="0" w:line="240" w:lineRule="auto"/>
        <w:jc w:val="both"/>
        <w:rPr>
          <w:rFonts w:cstheme="minorHAnsi"/>
          <w:color w:val="BC1D43"/>
          <w:sz w:val="24"/>
          <w:szCs w:val="24"/>
        </w:rPr>
      </w:pPr>
      <w:r w:rsidRPr="00571E7D">
        <w:rPr>
          <w:rFonts w:cstheme="minorHAnsi"/>
          <w:color w:val="BC1D43"/>
          <w:sz w:val="24"/>
          <w:szCs w:val="24"/>
        </w:rPr>
        <w:t>Main f</w:t>
      </w:r>
      <w:r w:rsidR="003A5465" w:rsidRPr="00571E7D">
        <w:rPr>
          <w:rFonts w:cstheme="minorHAnsi"/>
          <w:color w:val="BC1D43"/>
          <w:sz w:val="24"/>
          <w:szCs w:val="24"/>
        </w:rPr>
        <w:t>indings</w:t>
      </w:r>
    </w:p>
    <w:p w14:paraId="4718DEC0" w14:textId="0B4B2AB8" w:rsidR="003A5465" w:rsidRPr="009E0E85" w:rsidRDefault="003A5465" w:rsidP="00571E7D">
      <w:pPr>
        <w:spacing w:before="60" w:after="0" w:line="240" w:lineRule="auto"/>
        <w:jc w:val="both"/>
        <w:rPr>
          <w:rStyle w:val="StyleBodyCalibri11ptPurple"/>
          <w:rFonts w:cstheme="minorHAnsi"/>
          <w:color w:val="auto"/>
          <w:sz w:val="24"/>
          <w:szCs w:val="24"/>
        </w:rPr>
      </w:pPr>
      <w:r w:rsidRPr="007B7939">
        <w:rPr>
          <w:rFonts w:cstheme="minorHAnsi"/>
          <w:b/>
          <w:i/>
          <w:sz w:val="24"/>
          <w:szCs w:val="24"/>
        </w:rPr>
        <w:t>Relevance:</w:t>
      </w:r>
      <w:r w:rsidRPr="007B7939">
        <w:rPr>
          <w:rFonts w:cstheme="minorHAnsi"/>
          <w:b/>
          <w:sz w:val="24"/>
          <w:szCs w:val="24"/>
        </w:rPr>
        <w:t xml:space="preserve"> </w:t>
      </w:r>
      <w:r w:rsidRPr="007B7939">
        <w:rPr>
          <w:rFonts w:cstheme="minorHAnsi"/>
          <w:sz w:val="24"/>
          <w:szCs w:val="24"/>
        </w:rPr>
        <w:t>The</w:t>
      </w:r>
      <w:r w:rsidR="00571E7D">
        <w:rPr>
          <w:rFonts w:cstheme="minorHAnsi"/>
          <w:sz w:val="24"/>
          <w:szCs w:val="24"/>
        </w:rPr>
        <w:t xml:space="preserve"> review</w:t>
      </w:r>
      <w:r w:rsidR="009E0E85">
        <w:rPr>
          <w:rFonts w:cstheme="minorHAnsi"/>
          <w:sz w:val="24"/>
          <w:szCs w:val="24"/>
        </w:rPr>
        <w:t xml:space="preserve"> highlighted the need for </w:t>
      </w:r>
      <w:r w:rsidR="00C763B2">
        <w:rPr>
          <w:rFonts w:cstheme="minorHAnsi"/>
          <w:sz w:val="24"/>
          <w:szCs w:val="24"/>
        </w:rPr>
        <w:t xml:space="preserve">Australia’s approach to workforce developing in Timor-Leste to be adaptive, so that it </w:t>
      </w:r>
      <w:r w:rsidR="00CD6D3E">
        <w:rPr>
          <w:rFonts w:cstheme="minorHAnsi"/>
          <w:sz w:val="24"/>
          <w:szCs w:val="24"/>
        </w:rPr>
        <w:t>can</w:t>
      </w:r>
      <w:r w:rsidR="00C763B2">
        <w:rPr>
          <w:rFonts w:cstheme="minorHAnsi"/>
          <w:sz w:val="24"/>
          <w:szCs w:val="24"/>
        </w:rPr>
        <w:t xml:space="preserve"> respond to changing circumstances.</w:t>
      </w:r>
      <w:r w:rsidR="006B6783">
        <w:rPr>
          <w:rFonts w:cstheme="minorHAnsi"/>
          <w:sz w:val="24"/>
          <w:szCs w:val="24"/>
        </w:rPr>
        <w:t xml:space="preserve"> Australia is well placed to support technical and vocational education and training (TVET) in-country, while also providing scholarships for targeted tertiary study in Australia. </w:t>
      </w:r>
      <w:r w:rsidR="00571E7D">
        <w:rPr>
          <w:rStyle w:val="StyleBodyCalibri11pt"/>
          <w:sz w:val="24"/>
          <w:szCs w:val="24"/>
        </w:rPr>
        <w:t xml:space="preserve">There is </w:t>
      </w:r>
      <w:r w:rsidR="00571E7D">
        <w:rPr>
          <w:rFonts w:cstheme="minorHAnsi"/>
          <w:sz w:val="24"/>
          <w:szCs w:val="24"/>
        </w:rPr>
        <w:t>a</w:t>
      </w:r>
      <w:r w:rsidR="00571E7D" w:rsidRPr="007B7939">
        <w:rPr>
          <w:rFonts w:cstheme="minorHAnsi"/>
          <w:sz w:val="24"/>
          <w:szCs w:val="24"/>
        </w:rPr>
        <w:t xml:space="preserve"> need for high-quality TVET training that responds to the needs of employers and is based on careful analysis of domestic and international labour market requirements.</w:t>
      </w:r>
      <w:r w:rsidR="009E0E85">
        <w:rPr>
          <w:rStyle w:val="StyleBodyCalibri11ptPurple"/>
          <w:rFonts w:cstheme="minorHAnsi"/>
          <w:color w:val="auto"/>
          <w:sz w:val="24"/>
          <w:szCs w:val="24"/>
        </w:rPr>
        <w:t xml:space="preserve"> </w:t>
      </w:r>
      <w:r w:rsidR="00571E7D">
        <w:rPr>
          <w:rStyle w:val="StyleBodyCalibri11pt"/>
          <w:sz w:val="24"/>
          <w:szCs w:val="24"/>
        </w:rPr>
        <w:t>I</w:t>
      </w:r>
      <w:r w:rsidRPr="007B7939">
        <w:rPr>
          <w:rStyle w:val="StyleBodyCalibri11pt"/>
          <w:sz w:val="24"/>
          <w:szCs w:val="24"/>
        </w:rPr>
        <w:t xml:space="preserve">mproved labour mobility is </w:t>
      </w:r>
      <w:r w:rsidRPr="007B7939">
        <w:rPr>
          <w:rStyle w:val="StyleBodyCalibri11ptPurple"/>
          <w:rFonts w:cstheme="minorHAnsi"/>
          <w:color w:val="000000" w:themeColor="text1"/>
          <w:sz w:val="24"/>
          <w:szCs w:val="24"/>
        </w:rPr>
        <w:t xml:space="preserve">occurring through expansion of the SWP. </w:t>
      </w:r>
      <w:r w:rsidR="006B6783">
        <w:rPr>
          <w:rStyle w:val="StyleBodyCalibri11ptPurple"/>
          <w:rFonts w:cstheme="minorHAnsi"/>
          <w:color w:val="000000" w:themeColor="text1"/>
          <w:sz w:val="24"/>
          <w:szCs w:val="24"/>
        </w:rPr>
        <w:t xml:space="preserve">There is </w:t>
      </w:r>
      <w:r w:rsidRPr="007B7939">
        <w:rPr>
          <w:rStyle w:val="StyleBodyCalibri11ptPurple"/>
          <w:rFonts w:cstheme="minorHAnsi"/>
          <w:color w:val="000000" w:themeColor="text1"/>
          <w:sz w:val="24"/>
          <w:szCs w:val="24"/>
        </w:rPr>
        <w:t xml:space="preserve">the potential, with the right preparation, </w:t>
      </w:r>
      <w:r w:rsidR="006B6783">
        <w:rPr>
          <w:rStyle w:val="StyleBodyCalibri11ptPurple"/>
          <w:rFonts w:cstheme="minorHAnsi"/>
          <w:color w:val="000000" w:themeColor="text1"/>
          <w:sz w:val="24"/>
          <w:szCs w:val="24"/>
        </w:rPr>
        <w:t xml:space="preserve">for this </w:t>
      </w:r>
      <w:r w:rsidRPr="007B7939">
        <w:rPr>
          <w:rStyle w:val="StyleBodyCalibri11ptPurple"/>
          <w:rFonts w:cstheme="minorHAnsi"/>
          <w:color w:val="000000" w:themeColor="text1"/>
          <w:sz w:val="24"/>
          <w:szCs w:val="24"/>
        </w:rPr>
        <w:t xml:space="preserve">to expand in the future through the Pacific Labour Scheme. Experience gained through these schemes can provide skills to </w:t>
      </w:r>
      <w:r w:rsidR="006B6783">
        <w:rPr>
          <w:rStyle w:val="StyleBodyCalibri11ptPurple"/>
          <w:rFonts w:cstheme="minorHAnsi"/>
          <w:color w:val="000000" w:themeColor="text1"/>
          <w:sz w:val="24"/>
          <w:szCs w:val="24"/>
        </w:rPr>
        <w:t xml:space="preserve">returned </w:t>
      </w:r>
      <w:r w:rsidRPr="007B7939">
        <w:rPr>
          <w:rStyle w:val="StyleBodyCalibri11ptPurple"/>
          <w:rFonts w:cstheme="minorHAnsi"/>
          <w:color w:val="000000" w:themeColor="text1"/>
          <w:sz w:val="24"/>
          <w:szCs w:val="24"/>
        </w:rPr>
        <w:t xml:space="preserve">workers to </w:t>
      </w:r>
      <w:r w:rsidR="006B6783">
        <w:rPr>
          <w:rStyle w:val="StyleBodyCalibri11ptPurple"/>
          <w:rFonts w:cstheme="minorHAnsi"/>
          <w:color w:val="000000" w:themeColor="text1"/>
          <w:sz w:val="24"/>
          <w:szCs w:val="24"/>
        </w:rPr>
        <w:t>contribute to Timor-Leste’s</w:t>
      </w:r>
      <w:r w:rsidRPr="007B7939">
        <w:rPr>
          <w:rStyle w:val="StyleBodyCalibri11ptPurple"/>
          <w:rFonts w:cstheme="minorHAnsi"/>
          <w:color w:val="000000" w:themeColor="text1"/>
          <w:sz w:val="24"/>
          <w:szCs w:val="24"/>
        </w:rPr>
        <w:t xml:space="preserve"> domestic tourism, hospitality and commercial agriculture sectors.</w:t>
      </w:r>
    </w:p>
    <w:p w14:paraId="088C012F" w14:textId="06A6F5D5" w:rsidR="003A5465" w:rsidRPr="009E0E85" w:rsidRDefault="003A5465" w:rsidP="00571E7D">
      <w:pPr>
        <w:spacing w:before="60" w:after="0" w:line="240" w:lineRule="auto"/>
        <w:jc w:val="both"/>
        <w:rPr>
          <w:rFonts w:cstheme="minorHAnsi"/>
          <w:color w:val="000000" w:themeColor="text1"/>
          <w:sz w:val="24"/>
          <w:szCs w:val="24"/>
        </w:rPr>
      </w:pPr>
      <w:r w:rsidRPr="007B7939">
        <w:rPr>
          <w:rStyle w:val="StyleBodyCalibri11ptPurple"/>
          <w:rFonts w:cstheme="minorHAnsi"/>
          <w:b/>
          <w:i/>
          <w:color w:val="000000" w:themeColor="text1"/>
          <w:sz w:val="24"/>
          <w:szCs w:val="24"/>
        </w:rPr>
        <w:t>Effectiveness</w:t>
      </w:r>
      <w:r w:rsidRPr="007B7939">
        <w:rPr>
          <w:rStyle w:val="StyleBodyCalibri11ptPurple"/>
          <w:rFonts w:cstheme="minorHAnsi"/>
          <w:color w:val="000000" w:themeColor="text1"/>
          <w:sz w:val="24"/>
          <w:szCs w:val="24"/>
        </w:rPr>
        <w:t xml:space="preserve">: DFAT’s support for the SWP is making an increasingly valuable contribution to work readiness through a rapidly expanding program. </w:t>
      </w:r>
      <w:r w:rsidR="00CD6D3E">
        <w:rPr>
          <w:rStyle w:val="StyleBodyCalibri11ptPurple"/>
          <w:rFonts w:cstheme="minorHAnsi"/>
          <w:color w:val="000000" w:themeColor="text1"/>
          <w:sz w:val="24"/>
          <w:szCs w:val="24"/>
        </w:rPr>
        <w:t xml:space="preserve">In a crowded scholarship landscape, </w:t>
      </w:r>
      <w:r w:rsidRPr="007B7939">
        <w:rPr>
          <w:rStyle w:val="StyleBodyCalibri11ptPurple"/>
          <w:rFonts w:cstheme="minorHAnsi"/>
          <w:color w:val="000000" w:themeColor="text1"/>
          <w:sz w:val="24"/>
          <w:szCs w:val="24"/>
        </w:rPr>
        <w:t>DFAT’s support for scholarships and alumni makes a small but important contribution</w:t>
      </w:r>
      <w:r w:rsidR="00CD6D3E">
        <w:rPr>
          <w:rStyle w:val="StyleBodyCalibri11ptPurple"/>
          <w:rFonts w:cstheme="minorHAnsi"/>
          <w:color w:val="000000" w:themeColor="text1"/>
          <w:sz w:val="24"/>
          <w:szCs w:val="24"/>
        </w:rPr>
        <w:t xml:space="preserve"> </w:t>
      </w:r>
      <w:r w:rsidRPr="007B7939">
        <w:rPr>
          <w:rStyle w:val="StyleBodyCalibri11ptPurple"/>
          <w:rFonts w:cstheme="minorHAnsi"/>
          <w:color w:val="000000" w:themeColor="text1"/>
          <w:sz w:val="24"/>
          <w:szCs w:val="24"/>
        </w:rPr>
        <w:t xml:space="preserve">to more Timorese being work-ready. </w:t>
      </w:r>
      <w:r w:rsidR="009E0E85">
        <w:rPr>
          <w:rStyle w:val="StyleBodyCalibri11ptPurple"/>
          <w:rFonts w:cstheme="minorHAnsi"/>
          <w:color w:val="000000" w:themeColor="text1"/>
          <w:sz w:val="24"/>
          <w:szCs w:val="24"/>
        </w:rPr>
        <w:t xml:space="preserve">There </w:t>
      </w:r>
      <w:r w:rsidRPr="007B7939">
        <w:rPr>
          <w:rStyle w:val="StyleBodyCalibri11ptPurple"/>
          <w:rFonts w:cstheme="minorHAnsi"/>
          <w:color w:val="000000" w:themeColor="text1"/>
          <w:sz w:val="24"/>
          <w:szCs w:val="24"/>
        </w:rPr>
        <w:t>is widespread support</w:t>
      </w:r>
      <w:r w:rsidRPr="007B7939">
        <w:rPr>
          <w:rStyle w:val="StyleStyleBodyCalibri11ptPurpleBlackPatternClearW"/>
          <w:rFonts w:cstheme="minorHAnsi"/>
          <w:color w:val="000000" w:themeColor="text1"/>
          <w:sz w:val="24"/>
          <w:szCs w:val="24"/>
        </w:rPr>
        <w:t xml:space="preserve"> for AAS supporting a more balanced mix of undergraduate and postgraduate study and short </w:t>
      </w:r>
      <w:r w:rsidRPr="007B7939">
        <w:rPr>
          <w:rStyle w:val="StyleBodyCalibri11ptPurple"/>
          <w:rFonts w:cstheme="minorHAnsi"/>
          <w:color w:val="000000" w:themeColor="text1"/>
          <w:sz w:val="24"/>
          <w:szCs w:val="24"/>
        </w:rPr>
        <w:t xml:space="preserve">courses. Although the ELT component of the program has been of short duration, it has generated positive outcomes. However, ELT should be prioritised for workforce development investments such as labour mobility, TVET training, scholarships and social inclusion activities. WDPTL has made good progress in enhancing the capacity of </w:t>
      </w:r>
      <w:r w:rsidR="00CD6D3E">
        <w:rPr>
          <w:rStyle w:val="StyleBodyCalibri11ptPurple"/>
          <w:rFonts w:cstheme="minorHAnsi"/>
          <w:color w:val="000000" w:themeColor="text1"/>
          <w:sz w:val="24"/>
          <w:szCs w:val="24"/>
        </w:rPr>
        <w:t xml:space="preserve">the Timorese government </w:t>
      </w:r>
      <w:r w:rsidRPr="007B7939">
        <w:rPr>
          <w:rStyle w:val="StyleBodyCalibri11ptPurple"/>
          <w:rFonts w:cstheme="minorHAnsi"/>
          <w:color w:val="000000" w:themeColor="text1"/>
          <w:sz w:val="24"/>
          <w:szCs w:val="24"/>
        </w:rPr>
        <w:t>to collect, analyse and disseminate labour market information</w:t>
      </w:r>
      <w:r w:rsidRPr="007B7939">
        <w:rPr>
          <w:rFonts w:cstheme="minorHAnsi"/>
          <w:sz w:val="24"/>
          <w:szCs w:val="24"/>
        </w:rPr>
        <w:t>, administer the SWP in a responsive manner, engage with stakeholders and administer quality assurance system</w:t>
      </w:r>
      <w:r w:rsidR="009E0E85">
        <w:rPr>
          <w:rFonts w:cstheme="minorHAnsi"/>
          <w:sz w:val="24"/>
          <w:szCs w:val="24"/>
        </w:rPr>
        <w:t>s</w:t>
      </w:r>
      <w:r w:rsidRPr="007B7939">
        <w:rPr>
          <w:rFonts w:cstheme="minorHAnsi"/>
          <w:sz w:val="24"/>
          <w:szCs w:val="24"/>
        </w:rPr>
        <w:t xml:space="preserve">. </w:t>
      </w:r>
    </w:p>
    <w:p w14:paraId="7E162DFB" w14:textId="014EBF09" w:rsidR="003A5465" w:rsidRPr="007B7939" w:rsidRDefault="003A5465" w:rsidP="00571E7D">
      <w:pPr>
        <w:pStyle w:val="StyleBodyCalibri10pontabbreviation"/>
        <w:spacing w:before="60" w:after="0"/>
        <w:jc w:val="both"/>
        <w:rPr>
          <w:rStyle w:val="StyleBodyCalibri11pt"/>
          <w:rFonts w:eastAsiaTheme="minorHAnsi"/>
          <w:color w:val="auto"/>
          <w:sz w:val="24"/>
          <w:szCs w:val="24"/>
          <w:lang w:eastAsia="en-US"/>
        </w:rPr>
      </w:pPr>
      <w:r w:rsidRPr="007B7939">
        <w:rPr>
          <w:rStyle w:val="StyleBodyCalibri11pt"/>
          <w:b/>
          <w:i/>
          <w:sz w:val="24"/>
          <w:szCs w:val="24"/>
        </w:rPr>
        <w:t>Appropriateness:</w:t>
      </w:r>
      <w:r w:rsidRPr="007B7939">
        <w:rPr>
          <w:rStyle w:val="StyleBodyCalibri11pt"/>
          <w:b/>
          <w:sz w:val="24"/>
          <w:szCs w:val="24"/>
        </w:rPr>
        <w:t xml:space="preserve"> </w:t>
      </w:r>
      <w:r w:rsidRPr="007B7939">
        <w:rPr>
          <w:rStyle w:val="StyleBodyCalibri11pt"/>
          <w:sz w:val="24"/>
          <w:szCs w:val="24"/>
        </w:rPr>
        <w:t>The range of partners and approaches needs to be broadened to respond to changing circumstances. Workforce development could be enhanced by extending collaborations between DFAT-funded programs</w:t>
      </w:r>
      <w:r w:rsidR="009E0E85">
        <w:rPr>
          <w:rStyle w:val="StyleBodyCalibri11pt"/>
          <w:sz w:val="24"/>
          <w:szCs w:val="24"/>
        </w:rPr>
        <w:t>, and with a broader range of stakeholders both within Timor-Leste and internationally</w:t>
      </w:r>
      <w:r w:rsidRPr="007B7939">
        <w:rPr>
          <w:rStyle w:val="StyleBodyCalibri11pt"/>
          <w:sz w:val="24"/>
          <w:szCs w:val="24"/>
        </w:rPr>
        <w:t xml:space="preserve">. </w:t>
      </w:r>
    </w:p>
    <w:p w14:paraId="33EEE215" w14:textId="45037285" w:rsidR="003A5465" w:rsidRPr="007B7939" w:rsidRDefault="003A5465" w:rsidP="00571E7D">
      <w:pPr>
        <w:spacing w:before="60" w:after="0" w:line="240" w:lineRule="auto"/>
        <w:jc w:val="both"/>
        <w:rPr>
          <w:rFonts w:eastAsiaTheme="majorEastAsia" w:cstheme="minorHAnsi"/>
          <w:color w:val="BC1D43"/>
          <w:sz w:val="24"/>
          <w:szCs w:val="24"/>
        </w:rPr>
      </w:pPr>
      <w:r w:rsidRPr="007B7939">
        <w:rPr>
          <w:rStyle w:val="StyleBodyCalibri11pt"/>
          <w:b/>
          <w:i/>
          <w:sz w:val="24"/>
          <w:szCs w:val="24"/>
        </w:rPr>
        <w:t>Learning:</w:t>
      </w:r>
      <w:r w:rsidRPr="007B7939">
        <w:rPr>
          <w:rStyle w:val="StyleBodyCalibri11pt"/>
          <w:b/>
          <w:sz w:val="24"/>
          <w:szCs w:val="24"/>
        </w:rPr>
        <w:t xml:space="preserve"> </w:t>
      </w:r>
      <w:r w:rsidRPr="007B7939">
        <w:rPr>
          <w:rStyle w:val="StyleBodyCalibri11pt"/>
          <w:sz w:val="24"/>
          <w:szCs w:val="24"/>
        </w:rPr>
        <w:t xml:space="preserve">A future workforce development program will need a longer timeframe, of at least five years, with an option to renew to be effective. </w:t>
      </w:r>
    </w:p>
    <w:p w14:paraId="70AAB85F" w14:textId="77777777" w:rsidR="00C76E6E" w:rsidRPr="007B7939" w:rsidRDefault="00C76E6E" w:rsidP="00571E7D">
      <w:pPr>
        <w:spacing w:after="0" w:line="240" w:lineRule="auto"/>
        <w:jc w:val="both"/>
        <w:rPr>
          <w:rFonts w:cstheme="minorHAnsi"/>
          <w:b/>
          <w:color w:val="BC1D43"/>
          <w:sz w:val="24"/>
          <w:szCs w:val="24"/>
        </w:rPr>
      </w:pPr>
    </w:p>
    <w:p w14:paraId="6B495141" w14:textId="3F93DC6A" w:rsidR="00C76E6E" w:rsidRPr="005B3171" w:rsidRDefault="00FF442F" w:rsidP="00571E7D">
      <w:pPr>
        <w:spacing w:after="0" w:line="240" w:lineRule="auto"/>
        <w:jc w:val="both"/>
        <w:rPr>
          <w:rFonts w:cstheme="minorHAnsi"/>
          <w:b/>
          <w:color w:val="BC1D43"/>
          <w:sz w:val="32"/>
          <w:szCs w:val="24"/>
        </w:rPr>
      </w:pPr>
      <w:r w:rsidRPr="005B3171">
        <w:rPr>
          <w:rFonts w:cstheme="minorHAnsi"/>
          <w:b/>
          <w:color w:val="BC1D43"/>
          <w:sz w:val="32"/>
          <w:szCs w:val="24"/>
        </w:rPr>
        <w:t xml:space="preserve">Recommendations and management </w:t>
      </w:r>
      <w:r w:rsidR="003A5465" w:rsidRPr="005B3171">
        <w:rPr>
          <w:rFonts w:cstheme="minorHAnsi"/>
          <w:b/>
          <w:color w:val="BC1D43"/>
          <w:sz w:val="32"/>
          <w:szCs w:val="24"/>
        </w:rPr>
        <w:t>response</w:t>
      </w:r>
    </w:p>
    <w:p w14:paraId="15EAC53A" w14:textId="661A9042" w:rsidR="003E3610" w:rsidRPr="007B7939" w:rsidRDefault="00FF442F" w:rsidP="00571E7D">
      <w:pPr>
        <w:spacing w:after="0" w:line="240" w:lineRule="auto"/>
        <w:jc w:val="both"/>
        <w:rPr>
          <w:rFonts w:cstheme="minorHAnsi"/>
          <w:sz w:val="24"/>
          <w:szCs w:val="24"/>
        </w:rPr>
      </w:pPr>
      <w:r w:rsidRPr="007B7939">
        <w:rPr>
          <w:rFonts w:cstheme="minorHAnsi"/>
          <w:color w:val="000000" w:themeColor="text1"/>
          <w:sz w:val="24"/>
          <w:szCs w:val="24"/>
        </w:rPr>
        <w:t xml:space="preserve">The review team made 13 recommendations – these recommendations, and </w:t>
      </w:r>
      <w:r w:rsidR="00CD6D3E">
        <w:rPr>
          <w:rFonts w:cstheme="minorHAnsi"/>
          <w:color w:val="000000" w:themeColor="text1"/>
          <w:sz w:val="24"/>
          <w:szCs w:val="24"/>
        </w:rPr>
        <w:t>Australia’s Department of Foreign Affairs and Trade (DFAT)</w:t>
      </w:r>
      <w:r w:rsidR="00CD6D3E" w:rsidRPr="007B7939">
        <w:rPr>
          <w:rFonts w:cstheme="minorHAnsi"/>
          <w:color w:val="000000" w:themeColor="text1"/>
          <w:sz w:val="24"/>
          <w:szCs w:val="24"/>
        </w:rPr>
        <w:t xml:space="preserve"> </w:t>
      </w:r>
      <w:r w:rsidRPr="007B7939">
        <w:rPr>
          <w:rFonts w:cstheme="minorHAnsi"/>
          <w:color w:val="000000" w:themeColor="text1"/>
          <w:sz w:val="24"/>
          <w:szCs w:val="24"/>
        </w:rPr>
        <w:t>response</w:t>
      </w:r>
      <w:r w:rsidR="00CD6D3E">
        <w:rPr>
          <w:rFonts w:cstheme="minorHAnsi"/>
          <w:color w:val="000000" w:themeColor="text1"/>
          <w:sz w:val="24"/>
          <w:szCs w:val="24"/>
        </w:rPr>
        <w:t>s</w:t>
      </w:r>
      <w:r w:rsidRPr="007B7939">
        <w:rPr>
          <w:rFonts w:cstheme="minorHAnsi"/>
          <w:color w:val="000000" w:themeColor="text1"/>
          <w:sz w:val="24"/>
          <w:szCs w:val="24"/>
        </w:rPr>
        <w:t xml:space="preserve">, are below. </w:t>
      </w:r>
      <w:r w:rsidR="003E3610" w:rsidRPr="007B7939">
        <w:rPr>
          <w:rFonts w:cstheme="minorHAnsi"/>
          <w:sz w:val="24"/>
          <w:szCs w:val="24"/>
        </w:rPr>
        <w:t xml:space="preserve">The recommendations provide a valuable opportunity to reflect on Australia’s work to support workforce development in Timor-Leste. </w:t>
      </w:r>
      <w:r w:rsidR="00CD6D3E">
        <w:rPr>
          <w:rFonts w:cstheme="minorHAnsi"/>
          <w:sz w:val="24"/>
          <w:szCs w:val="24"/>
        </w:rPr>
        <w:t>DFAT</w:t>
      </w:r>
      <w:r w:rsidR="003E3610" w:rsidRPr="007B7939">
        <w:rPr>
          <w:rFonts w:cstheme="minorHAnsi"/>
          <w:sz w:val="24"/>
          <w:szCs w:val="24"/>
        </w:rPr>
        <w:t xml:space="preserve"> agrees</w:t>
      </w:r>
      <w:r w:rsidR="00B46D81" w:rsidRPr="007B7939">
        <w:rPr>
          <w:rFonts w:cstheme="minorHAnsi"/>
          <w:sz w:val="24"/>
          <w:szCs w:val="24"/>
        </w:rPr>
        <w:t>, at least in part,</w:t>
      </w:r>
      <w:r w:rsidR="003E3610" w:rsidRPr="007B7939">
        <w:rPr>
          <w:rFonts w:cstheme="minorHAnsi"/>
          <w:sz w:val="24"/>
          <w:szCs w:val="24"/>
        </w:rPr>
        <w:t xml:space="preserve"> to all 13 recommendations made by the review team. DFAT notes that some recommendations require the</w:t>
      </w:r>
      <w:r w:rsidR="00B46D81" w:rsidRPr="007B7939">
        <w:rPr>
          <w:rFonts w:cstheme="minorHAnsi"/>
          <w:sz w:val="24"/>
          <w:szCs w:val="24"/>
        </w:rPr>
        <w:t xml:space="preserve"> Government of </w:t>
      </w:r>
      <w:r w:rsidR="003E3610" w:rsidRPr="007B7939">
        <w:rPr>
          <w:rFonts w:cstheme="minorHAnsi"/>
          <w:sz w:val="24"/>
          <w:szCs w:val="24"/>
        </w:rPr>
        <w:t>Timor-Leste</w:t>
      </w:r>
      <w:r w:rsidR="00B46D81" w:rsidRPr="007B7939">
        <w:rPr>
          <w:rFonts w:cstheme="minorHAnsi"/>
          <w:sz w:val="24"/>
          <w:szCs w:val="24"/>
        </w:rPr>
        <w:t>’s a</w:t>
      </w:r>
      <w:r w:rsidR="003E3610" w:rsidRPr="007B7939">
        <w:rPr>
          <w:rFonts w:cstheme="minorHAnsi"/>
          <w:sz w:val="24"/>
          <w:szCs w:val="24"/>
        </w:rPr>
        <w:t xml:space="preserve">greement and guidance. </w:t>
      </w:r>
    </w:p>
    <w:p w14:paraId="423B9001" w14:textId="021051B4" w:rsidR="00C76E6E" w:rsidRPr="007B7939" w:rsidRDefault="00C76E6E" w:rsidP="007B7939">
      <w:pPr>
        <w:spacing w:after="0" w:line="240" w:lineRule="auto"/>
        <w:rPr>
          <w:rFonts w:cstheme="minorHAnsi"/>
          <w:sz w:val="24"/>
          <w:szCs w:val="24"/>
        </w:rPr>
      </w:pPr>
    </w:p>
    <w:p w14:paraId="51B6C3AA" w14:textId="77777777" w:rsidR="00571E7D" w:rsidRDefault="00571E7D" w:rsidP="00571E7D">
      <w:pPr>
        <w:rPr>
          <w:rFonts w:cstheme="minorHAnsi"/>
          <w:b/>
          <w:color w:val="BC1D43"/>
          <w:sz w:val="24"/>
          <w:szCs w:val="24"/>
        </w:rPr>
        <w:sectPr w:rsidR="00571E7D" w:rsidSect="006A34E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pPr>
    </w:p>
    <w:p w14:paraId="471B29FA" w14:textId="241D323C" w:rsidR="00C76E6E" w:rsidRPr="007B7939" w:rsidRDefault="00C76E6E" w:rsidP="00571E7D">
      <w:pPr>
        <w:jc w:val="center"/>
        <w:rPr>
          <w:rFonts w:cstheme="minorHAnsi"/>
          <w:b/>
          <w:color w:val="BC1D43"/>
          <w:sz w:val="24"/>
          <w:szCs w:val="24"/>
        </w:rPr>
      </w:pPr>
      <w:r w:rsidRPr="007B7939">
        <w:rPr>
          <w:rFonts w:cstheme="minorHAnsi"/>
          <w:b/>
          <w:color w:val="BC1D43"/>
          <w:sz w:val="24"/>
          <w:szCs w:val="24"/>
        </w:rPr>
        <w:lastRenderedPageBreak/>
        <w:t xml:space="preserve">Management responses to the recommendations – </w:t>
      </w:r>
      <w:r w:rsidR="004137C4">
        <w:rPr>
          <w:rFonts w:cstheme="minorHAnsi"/>
          <w:b/>
          <w:color w:val="BC1D43"/>
          <w:sz w:val="24"/>
          <w:szCs w:val="24"/>
        </w:rPr>
        <w:t>July</w:t>
      </w:r>
      <w:r w:rsidR="00CD6D3E" w:rsidRPr="007B7939">
        <w:rPr>
          <w:rFonts w:cstheme="minorHAnsi"/>
          <w:b/>
          <w:color w:val="BC1D43"/>
          <w:sz w:val="24"/>
          <w:szCs w:val="24"/>
        </w:rPr>
        <w:t xml:space="preserve"> </w:t>
      </w:r>
      <w:r w:rsidRPr="007B7939">
        <w:rPr>
          <w:rFonts w:cstheme="minorHAnsi"/>
          <w:b/>
          <w:color w:val="BC1D43"/>
          <w:sz w:val="24"/>
          <w:szCs w:val="24"/>
        </w:rPr>
        <w:t>2018</w:t>
      </w:r>
    </w:p>
    <w:tbl>
      <w:tblPr>
        <w:tblStyle w:val="TableGrid"/>
        <w:tblW w:w="0" w:type="auto"/>
        <w:tblInd w:w="-185" w:type="dxa"/>
        <w:tblLook w:val="04A0" w:firstRow="1" w:lastRow="0" w:firstColumn="1" w:lastColumn="0" w:noHBand="0" w:noVBand="1"/>
      </w:tblPr>
      <w:tblGrid>
        <w:gridCol w:w="4372"/>
        <w:gridCol w:w="1435"/>
        <w:gridCol w:w="5915"/>
        <w:gridCol w:w="1413"/>
      </w:tblGrid>
      <w:tr w:rsidR="007C6AE6" w:rsidRPr="007B7939" w14:paraId="5BBF8611" w14:textId="32316A57" w:rsidTr="006A34ED">
        <w:tc>
          <w:tcPr>
            <w:tcW w:w="4410" w:type="dxa"/>
          </w:tcPr>
          <w:p w14:paraId="1A17D771" w14:textId="0F1705FB" w:rsidR="003E3610" w:rsidRPr="007B7939" w:rsidRDefault="003E3610" w:rsidP="007B7939">
            <w:pPr>
              <w:rPr>
                <w:rFonts w:eastAsiaTheme="majorEastAsia" w:cstheme="minorHAnsi"/>
                <w:b/>
                <w:bCs/>
                <w:color w:val="BC1D43"/>
                <w:kern w:val="28"/>
                <w:sz w:val="24"/>
                <w:szCs w:val="24"/>
              </w:rPr>
            </w:pPr>
            <w:r w:rsidRPr="007B7939">
              <w:rPr>
                <w:rFonts w:eastAsiaTheme="majorEastAsia" w:cstheme="minorHAnsi"/>
                <w:b/>
                <w:bCs/>
                <w:color w:val="BC1D43"/>
                <w:kern w:val="28"/>
                <w:sz w:val="24"/>
                <w:szCs w:val="24"/>
              </w:rPr>
              <w:t>Recommendation</w:t>
            </w:r>
          </w:p>
        </w:tc>
        <w:tc>
          <w:tcPr>
            <w:tcW w:w="1440" w:type="dxa"/>
          </w:tcPr>
          <w:p w14:paraId="3EF16B9D" w14:textId="0B25ABF9" w:rsidR="003E3610" w:rsidRPr="007B7939" w:rsidRDefault="003E3610" w:rsidP="007B7939">
            <w:pPr>
              <w:rPr>
                <w:rFonts w:eastAsiaTheme="majorEastAsia" w:cstheme="minorHAnsi"/>
                <w:b/>
                <w:bCs/>
                <w:color w:val="BC1D43"/>
                <w:kern w:val="28"/>
                <w:sz w:val="24"/>
                <w:szCs w:val="24"/>
              </w:rPr>
            </w:pPr>
            <w:r w:rsidRPr="007B7939">
              <w:rPr>
                <w:rFonts w:eastAsiaTheme="majorEastAsia" w:cstheme="minorHAnsi"/>
                <w:b/>
                <w:bCs/>
                <w:color w:val="BC1D43"/>
                <w:kern w:val="28"/>
                <w:sz w:val="24"/>
                <w:szCs w:val="24"/>
              </w:rPr>
              <w:t>Response</w:t>
            </w:r>
          </w:p>
        </w:tc>
        <w:tc>
          <w:tcPr>
            <w:tcW w:w="5979" w:type="dxa"/>
          </w:tcPr>
          <w:p w14:paraId="1FB0C698" w14:textId="2D7262CA" w:rsidR="003E3610" w:rsidRPr="007B7939" w:rsidRDefault="003E3610" w:rsidP="007B7939">
            <w:pPr>
              <w:rPr>
                <w:rFonts w:eastAsiaTheme="majorEastAsia" w:cstheme="minorHAnsi"/>
                <w:b/>
                <w:bCs/>
                <w:color w:val="BC1D43"/>
                <w:kern w:val="28"/>
                <w:sz w:val="24"/>
                <w:szCs w:val="24"/>
              </w:rPr>
            </w:pPr>
            <w:r w:rsidRPr="007B7939">
              <w:rPr>
                <w:rFonts w:eastAsiaTheme="majorEastAsia" w:cstheme="minorHAnsi"/>
                <w:b/>
                <w:bCs/>
                <w:color w:val="BC1D43"/>
                <w:kern w:val="28"/>
                <w:sz w:val="24"/>
                <w:szCs w:val="24"/>
              </w:rPr>
              <w:t>Action Plan</w:t>
            </w:r>
          </w:p>
        </w:tc>
        <w:tc>
          <w:tcPr>
            <w:tcW w:w="0" w:type="auto"/>
          </w:tcPr>
          <w:p w14:paraId="2CC964D9" w14:textId="4964DA2B" w:rsidR="003E3610" w:rsidRPr="007B7939" w:rsidRDefault="003E3610" w:rsidP="007B7939">
            <w:pPr>
              <w:rPr>
                <w:rFonts w:eastAsiaTheme="majorEastAsia" w:cstheme="minorHAnsi"/>
                <w:b/>
                <w:bCs/>
                <w:color w:val="BC1D43"/>
                <w:kern w:val="28"/>
                <w:sz w:val="24"/>
                <w:szCs w:val="24"/>
              </w:rPr>
            </w:pPr>
            <w:r w:rsidRPr="007B7939">
              <w:rPr>
                <w:rFonts w:eastAsiaTheme="majorEastAsia" w:cstheme="minorHAnsi"/>
                <w:b/>
                <w:bCs/>
                <w:color w:val="BC1D43"/>
                <w:kern w:val="28"/>
                <w:sz w:val="24"/>
                <w:szCs w:val="24"/>
              </w:rPr>
              <w:t>Timeframe</w:t>
            </w:r>
          </w:p>
        </w:tc>
      </w:tr>
      <w:tr w:rsidR="007C6AE6" w:rsidRPr="007B7939" w14:paraId="5D8E1638" w14:textId="452E991F" w:rsidTr="006A34ED">
        <w:tc>
          <w:tcPr>
            <w:tcW w:w="4410" w:type="dxa"/>
            <w:shd w:val="clear" w:color="auto" w:fill="auto"/>
          </w:tcPr>
          <w:p w14:paraId="5D8713A4" w14:textId="0F1CDDC0" w:rsidR="003E3610" w:rsidRPr="007B7939" w:rsidRDefault="003E3610" w:rsidP="007B7939">
            <w:pPr>
              <w:rPr>
                <w:rFonts w:cstheme="minorHAnsi"/>
                <w:sz w:val="24"/>
                <w:szCs w:val="24"/>
              </w:rPr>
            </w:pPr>
            <w:r w:rsidRPr="007B7939">
              <w:rPr>
                <w:rStyle w:val="StyleBodyCalibri11ptGreen"/>
                <w:rFonts w:cstheme="minorHAnsi"/>
                <w:b/>
                <w:color w:val="000000" w:themeColor="text1"/>
                <w:sz w:val="24"/>
                <w:szCs w:val="24"/>
              </w:rPr>
              <w:t>RECOMMENDATION 1:</w:t>
            </w:r>
            <w:r w:rsidRPr="007B7939">
              <w:rPr>
                <w:rStyle w:val="StyleBodyCalibri11pt"/>
                <w:b/>
                <w:sz w:val="24"/>
                <w:szCs w:val="24"/>
              </w:rPr>
              <w:t xml:space="preserve"> </w:t>
            </w:r>
            <w:r w:rsidR="00CD6D3E">
              <w:rPr>
                <w:rFonts w:cstheme="minorHAnsi"/>
                <w:sz w:val="24"/>
                <w:szCs w:val="24"/>
              </w:rPr>
              <w:t>I</w:t>
            </w:r>
            <w:r w:rsidR="00CD6D3E" w:rsidRPr="007B7939">
              <w:rPr>
                <w:rFonts w:cstheme="minorHAnsi"/>
                <w:sz w:val="24"/>
                <w:szCs w:val="24"/>
              </w:rPr>
              <w:t xml:space="preserve">nclude </w:t>
            </w:r>
            <w:r w:rsidRPr="007B7939">
              <w:rPr>
                <w:rFonts w:cstheme="minorHAnsi"/>
                <w:sz w:val="24"/>
                <w:szCs w:val="24"/>
              </w:rPr>
              <w:t>an emphasis on quality TVET training in country that can close existing labour skill gaps currently filled by foreign workers and meet the needs of prospective domestic and international employers.</w:t>
            </w:r>
          </w:p>
          <w:p w14:paraId="22094FC6" w14:textId="77777777" w:rsidR="003E3610" w:rsidRPr="007B7939" w:rsidRDefault="003E3610" w:rsidP="007B7939">
            <w:pPr>
              <w:rPr>
                <w:rFonts w:cstheme="minorHAnsi"/>
                <w:sz w:val="24"/>
                <w:szCs w:val="24"/>
              </w:rPr>
            </w:pPr>
          </w:p>
        </w:tc>
        <w:tc>
          <w:tcPr>
            <w:tcW w:w="1440" w:type="dxa"/>
            <w:shd w:val="clear" w:color="auto" w:fill="auto"/>
          </w:tcPr>
          <w:p w14:paraId="593A112B" w14:textId="7B196E74" w:rsidR="003E3610" w:rsidRPr="007B7939" w:rsidRDefault="000A0491" w:rsidP="007B7939">
            <w:pPr>
              <w:rPr>
                <w:rFonts w:cstheme="minorHAnsi"/>
                <w:sz w:val="24"/>
                <w:szCs w:val="24"/>
              </w:rPr>
            </w:pPr>
            <w:r>
              <w:rPr>
                <w:rFonts w:cstheme="minorHAnsi"/>
                <w:sz w:val="24"/>
                <w:szCs w:val="24"/>
              </w:rPr>
              <w:t>Partially a</w:t>
            </w:r>
            <w:r w:rsidR="003E3610" w:rsidRPr="007B7939">
              <w:rPr>
                <w:rFonts w:cstheme="minorHAnsi"/>
                <w:sz w:val="24"/>
                <w:szCs w:val="24"/>
              </w:rPr>
              <w:t>gree</w:t>
            </w:r>
          </w:p>
        </w:tc>
        <w:tc>
          <w:tcPr>
            <w:tcW w:w="5979" w:type="dxa"/>
            <w:shd w:val="clear" w:color="auto" w:fill="auto"/>
          </w:tcPr>
          <w:p w14:paraId="6A4D1205" w14:textId="2FAD0B3A" w:rsidR="000A0491" w:rsidRDefault="003E3610" w:rsidP="007B7939">
            <w:pPr>
              <w:rPr>
                <w:rFonts w:cstheme="minorHAnsi"/>
                <w:sz w:val="24"/>
                <w:szCs w:val="24"/>
              </w:rPr>
            </w:pPr>
            <w:r w:rsidRPr="007B7939">
              <w:rPr>
                <w:rFonts w:cstheme="minorHAnsi"/>
                <w:sz w:val="24"/>
                <w:szCs w:val="24"/>
              </w:rPr>
              <w:t xml:space="preserve">DFAT will </w:t>
            </w:r>
            <w:r w:rsidR="000A0491">
              <w:rPr>
                <w:rFonts w:cstheme="minorHAnsi"/>
                <w:sz w:val="24"/>
                <w:szCs w:val="24"/>
              </w:rPr>
              <w:t xml:space="preserve">work with </w:t>
            </w:r>
            <w:r w:rsidR="00A20D47" w:rsidRPr="007B7939">
              <w:rPr>
                <w:rFonts w:cstheme="minorHAnsi"/>
                <w:sz w:val="24"/>
                <w:szCs w:val="24"/>
              </w:rPr>
              <w:t xml:space="preserve">the Government of Timor-Leste and training institutions </w:t>
            </w:r>
            <w:r w:rsidR="000A0491">
              <w:rPr>
                <w:rFonts w:cstheme="minorHAnsi"/>
                <w:sz w:val="24"/>
                <w:szCs w:val="24"/>
              </w:rPr>
              <w:t xml:space="preserve">in Timor-Leste </w:t>
            </w:r>
            <w:r w:rsidR="00A20D47" w:rsidRPr="007B7939">
              <w:rPr>
                <w:rFonts w:cstheme="minorHAnsi"/>
                <w:sz w:val="24"/>
                <w:szCs w:val="24"/>
              </w:rPr>
              <w:t>to provide quality in-country TVET</w:t>
            </w:r>
            <w:r w:rsidR="000A0491">
              <w:rPr>
                <w:rFonts w:cstheme="minorHAnsi"/>
                <w:sz w:val="24"/>
                <w:szCs w:val="24"/>
              </w:rPr>
              <w:t xml:space="preserve"> training in sectors relevant to job opportunities in Timor-Leste and in Australia</w:t>
            </w:r>
            <w:r w:rsidR="00A20D47" w:rsidRPr="007B7939">
              <w:rPr>
                <w:rFonts w:cstheme="minorHAnsi"/>
                <w:sz w:val="24"/>
                <w:szCs w:val="24"/>
              </w:rPr>
              <w:t>.</w:t>
            </w:r>
            <w:r w:rsidR="004137C4">
              <w:rPr>
                <w:rFonts w:cstheme="minorHAnsi"/>
                <w:sz w:val="24"/>
                <w:szCs w:val="24"/>
              </w:rPr>
              <w:t xml:space="preserve"> </w:t>
            </w:r>
            <w:r w:rsidR="000A0491">
              <w:rPr>
                <w:rFonts w:cstheme="minorHAnsi"/>
                <w:sz w:val="24"/>
                <w:szCs w:val="24"/>
              </w:rPr>
              <w:t xml:space="preserve">These sectors are likely to be hospitality and agriculture, as they </w:t>
            </w:r>
            <w:r w:rsidR="00627C41">
              <w:rPr>
                <w:rFonts w:cstheme="minorHAnsi"/>
                <w:sz w:val="24"/>
                <w:szCs w:val="24"/>
              </w:rPr>
              <w:t xml:space="preserve">are </w:t>
            </w:r>
            <w:r w:rsidR="000A0491">
              <w:rPr>
                <w:rFonts w:cstheme="minorHAnsi"/>
                <w:sz w:val="24"/>
                <w:szCs w:val="24"/>
              </w:rPr>
              <w:t xml:space="preserve">both identified as key sectors for economic diversification in Timor-Leste and there is potential for labour mobility opportunities in Australia.  </w:t>
            </w:r>
          </w:p>
          <w:p w14:paraId="0B78936D" w14:textId="77777777" w:rsidR="004137C4" w:rsidRDefault="004137C4" w:rsidP="007B7939">
            <w:pPr>
              <w:rPr>
                <w:rFonts w:cstheme="minorHAnsi"/>
                <w:sz w:val="24"/>
                <w:szCs w:val="24"/>
              </w:rPr>
            </w:pPr>
          </w:p>
          <w:p w14:paraId="430642C0" w14:textId="1C948AA9" w:rsidR="000A0491" w:rsidRDefault="000A0491" w:rsidP="007B7939">
            <w:pPr>
              <w:rPr>
                <w:rFonts w:cstheme="minorHAnsi"/>
                <w:sz w:val="24"/>
                <w:szCs w:val="24"/>
              </w:rPr>
            </w:pPr>
            <w:r>
              <w:rPr>
                <w:rFonts w:cstheme="minorHAnsi"/>
                <w:sz w:val="24"/>
                <w:szCs w:val="24"/>
              </w:rPr>
              <w:t xml:space="preserve">It will be out of the scope of the next workforce development </w:t>
            </w:r>
            <w:r w:rsidR="00564A34">
              <w:rPr>
                <w:rFonts w:cstheme="minorHAnsi"/>
                <w:sz w:val="24"/>
                <w:szCs w:val="24"/>
              </w:rPr>
              <w:t xml:space="preserve">program to provide TVET training in </w:t>
            </w:r>
            <w:r w:rsidR="00627C41">
              <w:rPr>
                <w:rFonts w:cstheme="minorHAnsi"/>
                <w:sz w:val="24"/>
                <w:szCs w:val="24"/>
              </w:rPr>
              <w:t xml:space="preserve">all </w:t>
            </w:r>
            <w:r w:rsidR="00564A34">
              <w:rPr>
                <w:rFonts w:cstheme="minorHAnsi"/>
                <w:sz w:val="24"/>
                <w:szCs w:val="24"/>
              </w:rPr>
              <w:t>sectors that are currently filled by foreign workers.</w:t>
            </w:r>
          </w:p>
          <w:p w14:paraId="4BB0ED58" w14:textId="1941BAFE" w:rsidR="003E3610" w:rsidRPr="007B7939" w:rsidRDefault="003E3610" w:rsidP="000A0491">
            <w:pPr>
              <w:rPr>
                <w:rFonts w:cstheme="minorHAnsi"/>
                <w:sz w:val="24"/>
                <w:szCs w:val="24"/>
              </w:rPr>
            </w:pPr>
          </w:p>
        </w:tc>
        <w:tc>
          <w:tcPr>
            <w:tcW w:w="0" w:type="auto"/>
            <w:shd w:val="clear" w:color="auto" w:fill="auto"/>
          </w:tcPr>
          <w:p w14:paraId="27B50E42" w14:textId="24D26B82" w:rsidR="003E3610" w:rsidRPr="007B7939" w:rsidRDefault="00564A34" w:rsidP="007B7939">
            <w:pPr>
              <w:rPr>
                <w:rFonts w:cstheme="minorHAnsi"/>
                <w:sz w:val="24"/>
                <w:szCs w:val="24"/>
              </w:rPr>
            </w:pPr>
            <w:r>
              <w:rPr>
                <w:rFonts w:cstheme="minorHAnsi"/>
                <w:sz w:val="24"/>
                <w:szCs w:val="24"/>
              </w:rPr>
              <w:t>Considered during design phase on new program (January-June 2019)</w:t>
            </w:r>
          </w:p>
        </w:tc>
      </w:tr>
      <w:tr w:rsidR="007C6AE6" w:rsidRPr="007B7939" w14:paraId="0132ACB5" w14:textId="67F0C534" w:rsidTr="006A34ED">
        <w:tc>
          <w:tcPr>
            <w:tcW w:w="4410" w:type="dxa"/>
            <w:shd w:val="clear" w:color="auto" w:fill="auto"/>
          </w:tcPr>
          <w:p w14:paraId="2EF74699" w14:textId="09984007" w:rsidR="003E3610" w:rsidRPr="007B7939" w:rsidRDefault="003E3610" w:rsidP="007B7939">
            <w:pPr>
              <w:rPr>
                <w:rStyle w:val="StyleBodyCalibri11pt"/>
                <w:sz w:val="24"/>
                <w:szCs w:val="24"/>
              </w:rPr>
            </w:pPr>
            <w:r w:rsidRPr="007B7939">
              <w:rPr>
                <w:rStyle w:val="StyleBodyCalibri11pt"/>
                <w:b/>
                <w:sz w:val="24"/>
                <w:szCs w:val="24"/>
              </w:rPr>
              <w:t xml:space="preserve">RECOMMENDATION 2: </w:t>
            </w:r>
            <w:r w:rsidR="00CD6D3E">
              <w:rPr>
                <w:rStyle w:val="StyleBodyCalibri11pt"/>
                <w:sz w:val="24"/>
                <w:szCs w:val="24"/>
              </w:rPr>
              <w:t>F</w:t>
            </w:r>
            <w:r w:rsidRPr="007B7939">
              <w:rPr>
                <w:rStyle w:val="StyleBodyCalibri11pt"/>
                <w:sz w:val="24"/>
                <w:szCs w:val="24"/>
              </w:rPr>
              <w:t>ocus on supporting the acquisition of skills that can contribute to the development of identified export industries such as coffee, tourism and labour services and the development of commercial agriculture to enable import substitution. Over the longer term it will be important to take a broad and responsive view of the technical and business skills required to support diversified value chains in these areas.</w:t>
            </w:r>
          </w:p>
          <w:p w14:paraId="5F5C36C5" w14:textId="77777777" w:rsidR="003E3610" w:rsidRPr="007B7939" w:rsidRDefault="003E3610" w:rsidP="007B7939">
            <w:pPr>
              <w:rPr>
                <w:rFonts w:cstheme="minorHAnsi"/>
                <w:sz w:val="24"/>
                <w:szCs w:val="24"/>
              </w:rPr>
            </w:pPr>
          </w:p>
        </w:tc>
        <w:tc>
          <w:tcPr>
            <w:tcW w:w="1440" w:type="dxa"/>
            <w:shd w:val="clear" w:color="auto" w:fill="auto"/>
          </w:tcPr>
          <w:p w14:paraId="6BB48989" w14:textId="28D8172E" w:rsidR="003E3610" w:rsidRPr="007B7939" w:rsidRDefault="004137C4" w:rsidP="007B7939">
            <w:pPr>
              <w:rPr>
                <w:rFonts w:cstheme="minorHAnsi"/>
                <w:sz w:val="24"/>
                <w:szCs w:val="24"/>
              </w:rPr>
            </w:pPr>
            <w:r>
              <w:rPr>
                <w:rFonts w:cstheme="minorHAnsi"/>
                <w:sz w:val="24"/>
                <w:szCs w:val="24"/>
              </w:rPr>
              <w:t>Agree</w:t>
            </w:r>
          </w:p>
        </w:tc>
        <w:tc>
          <w:tcPr>
            <w:tcW w:w="5979" w:type="dxa"/>
            <w:shd w:val="clear" w:color="auto" w:fill="auto"/>
          </w:tcPr>
          <w:p w14:paraId="0BA95CCF" w14:textId="07749F7E" w:rsidR="004137C4" w:rsidRDefault="00A20D47" w:rsidP="007B7939">
            <w:pPr>
              <w:rPr>
                <w:rFonts w:cstheme="minorHAnsi"/>
                <w:sz w:val="24"/>
                <w:szCs w:val="24"/>
              </w:rPr>
            </w:pPr>
            <w:r w:rsidRPr="007B7939">
              <w:rPr>
                <w:rFonts w:cstheme="minorHAnsi"/>
                <w:sz w:val="24"/>
                <w:szCs w:val="24"/>
              </w:rPr>
              <w:t xml:space="preserve">DFAT agrees </w:t>
            </w:r>
            <w:r w:rsidR="00564A34">
              <w:rPr>
                <w:rFonts w:cstheme="minorHAnsi"/>
                <w:sz w:val="24"/>
                <w:szCs w:val="24"/>
              </w:rPr>
              <w:t xml:space="preserve">that tourism and labour services will both be important for economic development. </w:t>
            </w:r>
            <w:r w:rsidR="00627C41">
              <w:rPr>
                <w:rFonts w:cstheme="minorHAnsi"/>
                <w:sz w:val="24"/>
                <w:szCs w:val="24"/>
              </w:rPr>
              <w:t xml:space="preserve">The initial focus in the new program will be on these sectors. </w:t>
            </w:r>
          </w:p>
          <w:p w14:paraId="4BD6572D" w14:textId="77777777" w:rsidR="004137C4" w:rsidRDefault="004137C4" w:rsidP="007B7939">
            <w:pPr>
              <w:rPr>
                <w:rFonts w:cstheme="minorHAnsi"/>
                <w:sz w:val="24"/>
                <w:szCs w:val="24"/>
              </w:rPr>
            </w:pPr>
          </w:p>
          <w:p w14:paraId="380FF615" w14:textId="7B5A21F9" w:rsidR="009B1440" w:rsidRDefault="00627C41" w:rsidP="007B7939">
            <w:pPr>
              <w:rPr>
                <w:rFonts w:cstheme="minorHAnsi"/>
                <w:sz w:val="24"/>
                <w:szCs w:val="24"/>
              </w:rPr>
            </w:pPr>
            <w:r>
              <w:rPr>
                <w:rFonts w:cstheme="minorHAnsi"/>
                <w:sz w:val="24"/>
                <w:szCs w:val="24"/>
              </w:rPr>
              <w:t xml:space="preserve">Longer term the program will consider the benefits of broadening the focus to include other sectors and the value chains.  </w:t>
            </w:r>
          </w:p>
          <w:p w14:paraId="6FADFF93" w14:textId="4E08EACA" w:rsidR="00892825" w:rsidRPr="007B7939" w:rsidRDefault="00892825">
            <w:pPr>
              <w:rPr>
                <w:rFonts w:cstheme="minorHAnsi"/>
                <w:sz w:val="24"/>
                <w:szCs w:val="24"/>
              </w:rPr>
            </w:pPr>
          </w:p>
        </w:tc>
        <w:tc>
          <w:tcPr>
            <w:tcW w:w="0" w:type="auto"/>
            <w:shd w:val="clear" w:color="auto" w:fill="auto"/>
          </w:tcPr>
          <w:p w14:paraId="1ACA43D2" w14:textId="1423CF8A" w:rsidR="003E3610" w:rsidRPr="007B7939" w:rsidRDefault="00B13140" w:rsidP="007B7939">
            <w:pPr>
              <w:rPr>
                <w:rFonts w:cstheme="minorHAnsi"/>
                <w:sz w:val="24"/>
                <w:szCs w:val="24"/>
              </w:rPr>
            </w:pPr>
            <w:r w:rsidRPr="007B7939">
              <w:rPr>
                <w:rFonts w:cstheme="minorHAnsi"/>
                <w:sz w:val="24"/>
                <w:szCs w:val="24"/>
              </w:rPr>
              <w:t>Ongoing</w:t>
            </w:r>
          </w:p>
        </w:tc>
      </w:tr>
      <w:tr w:rsidR="007C6AE6" w:rsidRPr="007B7939" w14:paraId="3E148970" w14:textId="5C98804A" w:rsidTr="006A34ED">
        <w:tc>
          <w:tcPr>
            <w:tcW w:w="4410" w:type="dxa"/>
            <w:shd w:val="clear" w:color="auto" w:fill="auto"/>
          </w:tcPr>
          <w:p w14:paraId="10184A70" w14:textId="676638CC" w:rsidR="003E3610" w:rsidRPr="007B7939" w:rsidRDefault="003E3610" w:rsidP="007B7939">
            <w:pPr>
              <w:rPr>
                <w:rStyle w:val="StyleBodyCalibri11pt"/>
                <w:sz w:val="24"/>
                <w:szCs w:val="24"/>
              </w:rPr>
            </w:pPr>
            <w:r w:rsidRPr="007B7939">
              <w:rPr>
                <w:rStyle w:val="StyleBodyCalibri11pt"/>
                <w:b/>
                <w:sz w:val="24"/>
                <w:szCs w:val="24"/>
              </w:rPr>
              <w:t>RECOMMENDATION 3:</w:t>
            </w:r>
            <w:r w:rsidRPr="007B7939">
              <w:rPr>
                <w:rStyle w:val="StyleBodyCalibri11pt"/>
                <w:sz w:val="24"/>
                <w:szCs w:val="24"/>
              </w:rPr>
              <w:t xml:space="preserve"> </w:t>
            </w:r>
            <w:r w:rsidR="00CD6D3E">
              <w:rPr>
                <w:rStyle w:val="StyleBodyCalibri11pt"/>
                <w:sz w:val="24"/>
                <w:szCs w:val="24"/>
              </w:rPr>
              <w:t>S</w:t>
            </w:r>
            <w:r w:rsidRPr="007B7939">
              <w:rPr>
                <w:rStyle w:val="StyleBodyCalibri11pt"/>
                <w:sz w:val="24"/>
                <w:szCs w:val="24"/>
              </w:rPr>
              <w:t xml:space="preserve">upport initiatives that will position Timor-Leste for improved labour mobility opportunities. </w:t>
            </w:r>
            <w:r w:rsidRPr="007B7939">
              <w:rPr>
                <w:rStyle w:val="StyleBodyCalibri11pt"/>
                <w:sz w:val="24"/>
                <w:szCs w:val="24"/>
              </w:rPr>
              <w:lastRenderedPageBreak/>
              <w:t>These should include continuing support for the development of</w:t>
            </w:r>
            <w:r w:rsidRPr="009B1440">
              <w:rPr>
                <w:rStyle w:val="StyleBodyCalibri11pt"/>
                <w:b/>
                <w:sz w:val="24"/>
                <w:szCs w:val="24"/>
              </w:rPr>
              <w:t xml:space="preserve"> GoTL capacity to manage expanded involvement in the SWP</w:t>
            </w:r>
            <w:r w:rsidRPr="007B7939">
              <w:rPr>
                <w:rStyle w:val="StyleBodyCalibri11pt"/>
                <w:sz w:val="24"/>
                <w:szCs w:val="24"/>
              </w:rPr>
              <w:t xml:space="preserve">, as well as for the development of relevant </w:t>
            </w:r>
            <w:r w:rsidRPr="009B1440">
              <w:rPr>
                <w:rStyle w:val="StyleBodyCalibri11pt"/>
                <w:b/>
                <w:sz w:val="24"/>
                <w:szCs w:val="24"/>
              </w:rPr>
              <w:t>Australian-level qualifications in</w:t>
            </w:r>
            <w:r w:rsidRPr="007B7939">
              <w:rPr>
                <w:rStyle w:val="StyleBodyCalibri11pt"/>
                <w:sz w:val="24"/>
                <w:szCs w:val="24"/>
              </w:rPr>
              <w:t xml:space="preserve"> Timor-Leste suitable for participation in the P</w:t>
            </w:r>
            <w:r w:rsidR="004137C4">
              <w:rPr>
                <w:rStyle w:val="StyleBodyCalibri11pt"/>
                <w:sz w:val="24"/>
                <w:szCs w:val="24"/>
              </w:rPr>
              <w:t xml:space="preserve">acific </w:t>
            </w:r>
            <w:r w:rsidRPr="007B7939">
              <w:rPr>
                <w:rStyle w:val="StyleBodyCalibri11pt"/>
                <w:sz w:val="24"/>
                <w:szCs w:val="24"/>
              </w:rPr>
              <w:t>L</w:t>
            </w:r>
            <w:r w:rsidR="004137C4">
              <w:rPr>
                <w:rStyle w:val="StyleBodyCalibri11pt"/>
                <w:sz w:val="24"/>
                <w:szCs w:val="24"/>
              </w:rPr>
              <w:t xml:space="preserve">abour </w:t>
            </w:r>
            <w:r w:rsidRPr="007B7939">
              <w:rPr>
                <w:rStyle w:val="StyleBodyCalibri11pt"/>
                <w:sz w:val="24"/>
                <w:szCs w:val="24"/>
              </w:rPr>
              <w:t>S</w:t>
            </w:r>
            <w:r w:rsidR="004137C4">
              <w:rPr>
                <w:rStyle w:val="StyleBodyCalibri11pt"/>
                <w:sz w:val="24"/>
                <w:szCs w:val="24"/>
              </w:rPr>
              <w:t>cheme</w:t>
            </w:r>
            <w:r w:rsidRPr="007B7939">
              <w:rPr>
                <w:rStyle w:val="StyleBodyCalibri11pt"/>
                <w:sz w:val="24"/>
                <w:szCs w:val="24"/>
              </w:rPr>
              <w:t>. Ideally these skills, or components of them, will also be relevant for the domestic tourist and commercial agriculture market.</w:t>
            </w:r>
          </w:p>
          <w:p w14:paraId="0EEC6463" w14:textId="77777777" w:rsidR="003E3610" w:rsidRPr="007B7939" w:rsidRDefault="003E3610" w:rsidP="007B7939">
            <w:pPr>
              <w:rPr>
                <w:rFonts w:cstheme="minorHAnsi"/>
                <w:sz w:val="24"/>
                <w:szCs w:val="24"/>
              </w:rPr>
            </w:pPr>
          </w:p>
        </w:tc>
        <w:tc>
          <w:tcPr>
            <w:tcW w:w="1440" w:type="dxa"/>
            <w:shd w:val="clear" w:color="auto" w:fill="auto"/>
          </w:tcPr>
          <w:p w14:paraId="7E971D7F" w14:textId="0C8D11B9" w:rsidR="003E3610" w:rsidRPr="007B7939" w:rsidRDefault="003E3610" w:rsidP="007B7939">
            <w:pPr>
              <w:rPr>
                <w:rStyle w:val="StyleBodyCalibri11pt"/>
                <w:sz w:val="24"/>
                <w:szCs w:val="24"/>
                <w:highlight w:val="yellow"/>
              </w:rPr>
            </w:pPr>
            <w:r w:rsidRPr="007B7939">
              <w:rPr>
                <w:rFonts w:cstheme="minorHAnsi"/>
                <w:sz w:val="24"/>
                <w:szCs w:val="24"/>
              </w:rPr>
              <w:lastRenderedPageBreak/>
              <w:t>Agree</w:t>
            </w:r>
          </w:p>
        </w:tc>
        <w:tc>
          <w:tcPr>
            <w:tcW w:w="5979" w:type="dxa"/>
            <w:shd w:val="clear" w:color="auto" w:fill="auto"/>
          </w:tcPr>
          <w:p w14:paraId="380F4D48" w14:textId="3501CC8F" w:rsidR="003E3610" w:rsidRPr="007B7939" w:rsidRDefault="00B13140" w:rsidP="00D14F8C">
            <w:pPr>
              <w:rPr>
                <w:rFonts w:cstheme="minorHAnsi"/>
                <w:sz w:val="24"/>
                <w:szCs w:val="24"/>
              </w:rPr>
            </w:pPr>
            <w:r w:rsidRPr="007B7939">
              <w:rPr>
                <w:rStyle w:val="StyleBodyCalibri11pt"/>
                <w:sz w:val="24"/>
                <w:szCs w:val="24"/>
              </w:rPr>
              <w:t xml:space="preserve">DFAT </w:t>
            </w:r>
            <w:r w:rsidR="00892825" w:rsidRPr="007B7939">
              <w:rPr>
                <w:rStyle w:val="StyleBodyCalibri11pt"/>
                <w:sz w:val="24"/>
                <w:szCs w:val="24"/>
              </w:rPr>
              <w:t xml:space="preserve">will continue to support </w:t>
            </w:r>
            <w:r w:rsidR="009B1440">
              <w:rPr>
                <w:rStyle w:val="StyleBodyCalibri11pt"/>
                <w:sz w:val="24"/>
                <w:szCs w:val="24"/>
              </w:rPr>
              <w:t>the GoTL to enable Timorese participation in labour mobility opportunities in Australia</w:t>
            </w:r>
            <w:r w:rsidR="00CD6D3E">
              <w:rPr>
                <w:rStyle w:val="StyleBodyCalibri11pt"/>
                <w:sz w:val="24"/>
                <w:szCs w:val="24"/>
              </w:rPr>
              <w:t xml:space="preserve"> – particularly the Seasonal Workers Programs, </w:t>
            </w:r>
            <w:r w:rsidR="00CD6D3E">
              <w:rPr>
                <w:rStyle w:val="StyleBodyCalibri11pt"/>
                <w:sz w:val="24"/>
                <w:szCs w:val="24"/>
              </w:rPr>
              <w:lastRenderedPageBreak/>
              <w:t>and other opportunities as they arise</w:t>
            </w:r>
            <w:r w:rsidR="009B1440">
              <w:rPr>
                <w:rStyle w:val="StyleBodyCalibri11pt"/>
                <w:sz w:val="24"/>
                <w:szCs w:val="24"/>
              </w:rPr>
              <w:t xml:space="preserve">. This support will be </w:t>
            </w:r>
            <w:r w:rsidR="004137C4">
              <w:rPr>
                <w:rStyle w:val="StyleBodyCalibri11pt"/>
                <w:sz w:val="24"/>
                <w:szCs w:val="24"/>
              </w:rPr>
              <w:t>delivered through a</w:t>
            </w:r>
            <w:r w:rsidR="009B1440">
              <w:rPr>
                <w:rStyle w:val="StyleBodyCalibri11pt"/>
                <w:sz w:val="24"/>
                <w:szCs w:val="24"/>
              </w:rPr>
              <w:t xml:space="preserve"> new bilateral workforce development program and </w:t>
            </w:r>
            <w:r w:rsidR="004137C4">
              <w:rPr>
                <w:rStyle w:val="StyleBodyCalibri11pt"/>
                <w:sz w:val="24"/>
                <w:szCs w:val="24"/>
              </w:rPr>
              <w:t xml:space="preserve">DFAT’s regional </w:t>
            </w:r>
            <w:r w:rsidR="009B1440">
              <w:rPr>
                <w:rStyle w:val="StyleBodyCalibri11pt"/>
                <w:sz w:val="24"/>
                <w:szCs w:val="24"/>
              </w:rPr>
              <w:t>Pacific Labour Facility</w:t>
            </w:r>
            <w:r w:rsidR="00527EF9">
              <w:rPr>
                <w:rStyle w:val="StyleBodyCalibri11pt"/>
                <w:sz w:val="24"/>
                <w:szCs w:val="24"/>
              </w:rPr>
              <w:t xml:space="preserve">. There will a </w:t>
            </w:r>
            <w:r w:rsidR="00166218" w:rsidRPr="007B7939">
              <w:rPr>
                <w:rFonts w:cstheme="minorHAnsi"/>
                <w:sz w:val="24"/>
                <w:szCs w:val="24"/>
              </w:rPr>
              <w:t>focus on increasing o</w:t>
            </w:r>
            <w:r w:rsidR="003E3610" w:rsidRPr="007B7939">
              <w:rPr>
                <w:rFonts w:cstheme="minorHAnsi"/>
                <w:sz w:val="24"/>
                <w:szCs w:val="24"/>
              </w:rPr>
              <w:t xml:space="preserve">pportunities for women, </w:t>
            </w:r>
            <w:r w:rsidR="004137C4">
              <w:rPr>
                <w:rFonts w:cstheme="minorHAnsi"/>
                <w:sz w:val="24"/>
                <w:szCs w:val="24"/>
              </w:rPr>
              <w:t xml:space="preserve">as well as </w:t>
            </w:r>
            <w:r w:rsidR="003E3610" w:rsidRPr="007B7939">
              <w:rPr>
                <w:rFonts w:cstheme="minorHAnsi"/>
                <w:sz w:val="24"/>
                <w:szCs w:val="24"/>
              </w:rPr>
              <w:t>rural and unskilled workers</w:t>
            </w:r>
            <w:r w:rsidR="00892825" w:rsidRPr="007B7939">
              <w:rPr>
                <w:rFonts w:cstheme="minorHAnsi"/>
                <w:sz w:val="24"/>
                <w:szCs w:val="24"/>
              </w:rPr>
              <w:t>.</w:t>
            </w:r>
          </w:p>
        </w:tc>
        <w:tc>
          <w:tcPr>
            <w:tcW w:w="0" w:type="auto"/>
            <w:shd w:val="clear" w:color="auto" w:fill="auto"/>
          </w:tcPr>
          <w:p w14:paraId="617E8F24" w14:textId="1C80670B" w:rsidR="003E3610" w:rsidRPr="007B7939" w:rsidRDefault="0089394D" w:rsidP="007B7939">
            <w:pPr>
              <w:rPr>
                <w:rStyle w:val="StyleBodyCalibri11pt"/>
                <w:sz w:val="24"/>
                <w:szCs w:val="24"/>
                <w:highlight w:val="yellow"/>
              </w:rPr>
            </w:pPr>
            <w:r w:rsidRPr="007B7939">
              <w:rPr>
                <w:rFonts w:cstheme="minorHAnsi"/>
                <w:sz w:val="24"/>
                <w:szCs w:val="24"/>
              </w:rPr>
              <w:lastRenderedPageBreak/>
              <w:t>Ongoing</w:t>
            </w:r>
            <w:r w:rsidR="00527EF9">
              <w:rPr>
                <w:rFonts w:cstheme="minorHAnsi"/>
                <w:sz w:val="24"/>
                <w:szCs w:val="24"/>
              </w:rPr>
              <w:t xml:space="preserve"> and a strong </w:t>
            </w:r>
            <w:r w:rsidR="00527EF9">
              <w:rPr>
                <w:rFonts w:cstheme="minorHAnsi"/>
                <w:sz w:val="24"/>
                <w:szCs w:val="24"/>
              </w:rPr>
              <w:lastRenderedPageBreak/>
              <w:t>focus in the new program</w:t>
            </w:r>
          </w:p>
        </w:tc>
      </w:tr>
      <w:tr w:rsidR="007C6AE6" w:rsidRPr="007B7939" w14:paraId="31FF0EBA" w14:textId="4F46465F" w:rsidTr="006A34ED">
        <w:tc>
          <w:tcPr>
            <w:tcW w:w="4410" w:type="dxa"/>
            <w:shd w:val="clear" w:color="auto" w:fill="auto"/>
          </w:tcPr>
          <w:p w14:paraId="34E97610" w14:textId="21115AF3" w:rsidR="003E3610" w:rsidRPr="007B7939" w:rsidRDefault="003E3610" w:rsidP="007B7939">
            <w:pPr>
              <w:rPr>
                <w:rStyle w:val="StyleBodyCalibri11pt"/>
                <w:sz w:val="24"/>
                <w:szCs w:val="24"/>
              </w:rPr>
            </w:pPr>
            <w:r w:rsidRPr="007B7939">
              <w:rPr>
                <w:rStyle w:val="StyleBodyCalibri11pt"/>
                <w:b/>
                <w:sz w:val="24"/>
                <w:szCs w:val="24"/>
              </w:rPr>
              <w:lastRenderedPageBreak/>
              <w:t>RECOMMENDATION 4:</w:t>
            </w:r>
            <w:r w:rsidRPr="007B7939">
              <w:rPr>
                <w:rStyle w:val="StyleBodyCalibri11pt"/>
                <w:sz w:val="24"/>
                <w:szCs w:val="24"/>
              </w:rPr>
              <w:t xml:space="preserve"> </w:t>
            </w:r>
            <w:r w:rsidR="004137C4">
              <w:rPr>
                <w:rStyle w:val="StyleBodyCalibri11pt"/>
                <w:color w:val="000000"/>
                <w:sz w:val="24"/>
                <w:szCs w:val="24"/>
              </w:rPr>
              <w:t>D</w:t>
            </w:r>
            <w:r w:rsidRPr="007B7939">
              <w:rPr>
                <w:rStyle w:val="StyleBodyCalibri11pt"/>
                <w:color w:val="000000"/>
                <w:sz w:val="24"/>
                <w:szCs w:val="24"/>
              </w:rPr>
              <w:t xml:space="preserve">eepen the current benefits of the SWP by providing additional </w:t>
            </w:r>
            <w:r w:rsidRPr="007B7939">
              <w:rPr>
                <w:rStyle w:val="StyleBodyCalibri11pt"/>
                <w:sz w:val="24"/>
                <w:szCs w:val="24"/>
              </w:rPr>
              <w:t>reintegration support to returning seasonal workers to find pathways to employment, establish businesses, access further training or take advantage of new labour mobility opportunities.</w:t>
            </w:r>
          </w:p>
          <w:p w14:paraId="7B631E9F" w14:textId="77777777" w:rsidR="003E3610" w:rsidRPr="007B7939" w:rsidRDefault="003E3610" w:rsidP="007B7939">
            <w:pPr>
              <w:rPr>
                <w:rFonts w:cstheme="minorHAnsi"/>
                <w:sz w:val="24"/>
                <w:szCs w:val="24"/>
              </w:rPr>
            </w:pPr>
          </w:p>
        </w:tc>
        <w:tc>
          <w:tcPr>
            <w:tcW w:w="1440" w:type="dxa"/>
            <w:shd w:val="clear" w:color="auto" w:fill="auto"/>
          </w:tcPr>
          <w:p w14:paraId="4FEFDD49" w14:textId="6A676DEF" w:rsidR="003E3610" w:rsidRPr="007B7939" w:rsidRDefault="003E3610" w:rsidP="007B7939">
            <w:pPr>
              <w:rPr>
                <w:rFonts w:cstheme="minorHAnsi"/>
                <w:sz w:val="24"/>
                <w:szCs w:val="24"/>
                <w:highlight w:val="yellow"/>
              </w:rPr>
            </w:pPr>
            <w:r w:rsidRPr="007B7939">
              <w:rPr>
                <w:rFonts w:cstheme="minorHAnsi"/>
                <w:sz w:val="24"/>
                <w:szCs w:val="24"/>
              </w:rPr>
              <w:t>Agree</w:t>
            </w:r>
          </w:p>
        </w:tc>
        <w:tc>
          <w:tcPr>
            <w:tcW w:w="5979" w:type="dxa"/>
            <w:shd w:val="clear" w:color="auto" w:fill="auto"/>
          </w:tcPr>
          <w:p w14:paraId="1DCF3A5F" w14:textId="43CB069E" w:rsidR="003E3610" w:rsidRPr="007B7939" w:rsidRDefault="00B13140" w:rsidP="00D14F8C">
            <w:pPr>
              <w:rPr>
                <w:rFonts w:cstheme="minorHAnsi"/>
                <w:sz w:val="24"/>
                <w:szCs w:val="24"/>
              </w:rPr>
            </w:pPr>
            <w:r w:rsidRPr="007B7939">
              <w:rPr>
                <w:rFonts w:cstheme="minorHAnsi"/>
                <w:sz w:val="24"/>
                <w:szCs w:val="24"/>
              </w:rPr>
              <w:t>DFAT recogni</w:t>
            </w:r>
            <w:r w:rsidR="00571E7D">
              <w:rPr>
                <w:rFonts w:cstheme="minorHAnsi"/>
                <w:sz w:val="24"/>
                <w:szCs w:val="24"/>
              </w:rPr>
              <w:t>s</w:t>
            </w:r>
            <w:r w:rsidRPr="007B7939">
              <w:rPr>
                <w:rFonts w:cstheme="minorHAnsi"/>
                <w:sz w:val="24"/>
                <w:szCs w:val="24"/>
              </w:rPr>
              <w:t xml:space="preserve">es the importance of providing </w:t>
            </w:r>
            <w:r w:rsidR="003E3610" w:rsidRPr="007B7939">
              <w:rPr>
                <w:rFonts w:cstheme="minorHAnsi"/>
                <w:sz w:val="24"/>
                <w:szCs w:val="24"/>
              </w:rPr>
              <w:t>reintegration support for returning seasonal workers</w:t>
            </w:r>
            <w:r w:rsidR="00166218" w:rsidRPr="007B7939">
              <w:rPr>
                <w:rFonts w:cstheme="minorHAnsi"/>
                <w:sz w:val="24"/>
                <w:szCs w:val="24"/>
              </w:rPr>
              <w:t xml:space="preserve">, and will </w:t>
            </w:r>
            <w:r w:rsidRPr="007B7939">
              <w:rPr>
                <w:rFonts w:cstheme="minorHAnsi"/>
                <w:sz w:val="24"/>
                <w:szCs w:val="24"/>
              </w:rPr>
              <w:t xml:space="preserve">consider options </w:t>
            </w:r>
            <w:r w:rsidR="00166218" w:rsidRPr="007B7939">
              <w:rPr>
                <w:rFonts w:cstheme="minorHAnsi"/>
                <w:sz w:val="24"/>
                <w:szCs w:val="24"/>
              </w:rPr>
              <w:t xml:space="preserve">for </w:t>
            </w:r>
            <w:r w:rsidR="00DC64D3">
              <w:rPr>
                <w:rFonts w:cstheme="minorHAnsi"/>
                <w:sz w:val="24"/>
                <w:szCs w:val="24"/>
              </w:rPr>
              <w:t xml:space="preserve">additional support in </w:t>
            </w:r>
            <w:r w:rsidR="004137C4">
              <w:rPr>
                <w:rFonts w:cstheme="minorHAnsi"/>
                <w:sz w:val="24"/>
                <w:szCs w:val="24"/>
              </w:rPr>
              <w:t xml:space="preserve">its </w:t>
            </w:r>
            <w:r w:rsidR="00DC64D3">
              <w:rPr>
                <w:rFonts w:cstheme="minorHAnsi"/>
                <w:sz w:val="24"/>
                <w:szCs w:val="24"/>
              </w:rPr>
              <w:t>new workforce development</w:t>
            </w:r>
            <w:r w:rsidR="004137C4">
              <w:rPr>
                <w:rFonts w:cstheme="minorHAnsi"/>
                <w:sz w:val="24"/>
                <w:szCs w:val="24"/>
              </w:rPr>
              <w:t xml:space="preserve"> program.</w:t>
            </w:r>
          </w:p>
        </w:tc>
        <w:tc>
          <w:tcPr>
            <w:tcW w:w="0" w:type="auto"/>
            <w:shd w:val="clear" w:color="auto" w:fill="auto"/>
          </w:tcPr>
          <w:p w14:paraId="560692BC" w14:textId="7DE6D80D" w:rsidR="003E3610" w:rsidRPr="007B7939" w:rsidRDefault="00527EF9" w:rsidP="007B7939">
            <w:pPr>
              <w:rPr>
                <w:rFonts w:cstheme="minorHAnsi"/>
                <w:sz w:val="24"/>
                <w:szCs w:val="24"/>
                <w:highlight w:val="yellow"/>
              </w:rPr>
            </w:pPr>
            <w:r>
              <w:rPr>
                <w:rFonts w:cstheme="minorHAnsi"/>
                <w:sz w:val="24"/>
                <w:szCs w:val="24"/>
              </w:rPr>
              <w:t>Analysis and activities will be planned in 2019</w:t>
            </w:r>
          </w:p>
        </w:tc>
      </w:tr>
      <w:tr w:rsidR="007C6AE6" w:rsidRPr="007B7939" w14:paraId="2C479450" w14:textId="55382989" w:rsidTr="006A34ED">
        <w:tc>
          <w:tcPr>
            <w:tcW w:w="4410" w:type="dxa"/>
            <w:shd w:val="clear" w:color="auto" w:fill="auto"/>
          </w:tcPr>
          <w:p w14:paraId="20E4C299" w14:textId="1BFB54C0" w:rsidR="003E3610" w:rsidRPr="007B7939" w:rsidRDefault="003E3610" w:rsidP="007B7939">
            <w:pPr>
              <w:pStyle w:val="Altogether"/>
              <w:widowControl/>
              <w:spacing w:before="0" w:after="0"/>
              <w:jc w:val="left"/>
              <w:rPr>
                <w:rFonts w:asciiTheme="minorHAnsi" w:hAnsiTheme="minorHAnsi" w:cstheme="minorHAnsi"/>
                <w:color w:val="000000" w:themeColor="text1"/>
                <w:sz w:val="24"/>
              </w:rPr>
            </w:pPr>
            <w:r w:rsidRPr="007B7939">
              <w:rPr>
                <w:rFonts w:asciiTheme="minorHAnsi" w:hAnsiTheme="minorHAnsi" w:cstheme="minorHAnsi"/>
                <w:b/>
                <w:color w:val="000000" w:themeColor="text1"/>
                <w:sz w:val="24"/>
              </w:rPr>
              <w:t xml:space="preserve">RECOMMENDATION 5: </w:t>
            </w:r>
            <w:r w:rsidR="004137C4">
              <w:rPr>
                <w:rFonts w:asciiTheme="minorHAnsi" w:hAnsiTheme="minorHAnsi" w:cstheme="minorHAnsi"/>
                <w:color w:val="000000" w:themeColor="text1"/>
                <w:sz w:val="24"/>
              </w:rPr>
              <w:t>C</w:t>
            </w:r>
            <w:r w:rsidR="004137C4" w:rsidRPr="007B7939">
              <w:rPr>
                <w:rFonts w:asciiTheme="minorHAnsi" w:hAnsiTheme="minorHAnsi" w:cstheme="minorHAnsi"/>
                <w:color w:val="000000" w:themeColor="text1"/>
                <w:sz w:val="24"/>
              </w:rPr>
              <w:t xml:space="preserve">ontinue </w:t>
            </w:r>
            <w:r w:rsidRPr="007B7939">
              <w:rPr>
                <w:rFonts w:asciiTheme="minorHAnsi" w:hAnsiTheme="minorHAnsi" w:cstheme="minorHAnsi"/>
                <w:color w:val="000000" w:themeColor="text1"/>
                <w:sz w:val="24"/>
              </w:rPr>
              <w:t>to support Australia Awards scholarships and alumni, explore opportunities for co-funding to increase the availability of scholarships, and ensure the relevance of qualifications pursued, and consider restoring the emphasis on undergraduate training.</w:t>
            </w:r>
          </w:p>
          <w:p w14:paraId="030A36EF" w14:textId="77777777" w:rsidR="003E3610" w:rsidRPr="007B7939" w:rsidRDefault="003E3610" w:rsidP="007B7939">
            <w:pPr>
              <w:rPr>
                <w:rFonts w:cstheme="minorHAnsi"/>
                <w:sz w:val="24"/>
                <w:szCs w:val="24"/>
              </w:rPr>
            </w:pPr>
          </w:p>
        </w:tc>
        <w:tc>
          <w:tcPr>
            <w:tcW w:w="1440" w:type="dxa"/>
            <w:shd w:val="clear" w:color="auto" w:fill="auto"/>
          </w:tcPr>
          <w:p w14:paraId="3666AB89" w14:textId="13EEFE21" w:rsidR="003E3610" w:rsidRPr="007B7939" w:rsidRDefault="00527EF9" w:rsidP="007B7939">
            <w:pPr>
              <w:rPr>
                <w:rFonts w:cstheme="minorHAnsi"/>
                <w:sz w:val="24"/>
                <w:szCs w:val="24"/>
                <w:highlight w:val="yellow"/>
              </w:rPr>
            </w:pPr>
            <w:r>
              <w:rPr>
                <w:rFonts w:cstheme="minorHAnsi"/>
                <w:sz w:val="24"/>
                <w:szCs w:val="24"/>
              </w:rPr>
              <w:t>Partially a</w:t>
            </w:r>
            <w:r w:rsidR="003E3610" w:rsidRPr="007B7939">
              <w:rPr>
                <w:rFonts w:cstheme="minorHAnsi"/>
                <w:sz w:val="24"/>
                <w:szCs w:val="24"/>
              </w:rPr>
              <w:t>gree</w:t>
            </w:r>
          </w:p>
        </w:tc>
        <w:tc>
          <w:tcPr>
            <w:tcW w:w="5979" w:type="dxa"/>
            <w:shd w:val="clear" w:color="auto" w:fill="auto"/>
          </w:tcPr>
          <w:p w14:paraId="39389F57" w14:textId="76DD6295" w:rsidR="001A4EFE" w:rsidRDefault="00B13140" w:rsidP="007B7939">
            <w:pPr>
              <w:rPr>
                <w:rFonts w:cstheme="minorHAnsi"/>
                <w:sz w:val="24"/>
                <w:szCs w:val="24"/>
              </w:rPr>
            </w:pPr>
            <w:r w:rsidRPr="007B7939">
              <w:rPr>
                <w:rFonts w:cstheme="minorHAnsi"/>
                <w:sz w:val="24"/>
                <w:szCs w:val="24"/>
              </w:rPr>
              <w:t>DFAT w</w:t>
            </w:r>
            <w:r w:rsidR="003E3610" w:rsidRPr="007B7939">
              <w:rPr>
                <w:rFonts w:cstheme="minorHAnsi"/>
                <w:sz w:val="24"/>
                <w:szCs w:val="24"/>
              </w:rPr>
              <w:t xml:space="preserve">ill continue to </w:t>
            </w:r>
            <w:r w:rsidR="001A4EFE">
              <w:rPr>
                <w:rFonts w:cstheme="minorHAnsi"/>
                <w:sz w:val="24"/>
                <w:szCs w:val="24"/>
              </w:rPr>
              <w:t xml:space="preserve">provide </w:t>
            </w:r>
            <w:r w:rsidR="00892825" w:rsidRPr="007B7939">
              <w:rPr>
                <w:rFonts w:cstheme="minorHAnsi"/>
                <w:sz w:val="24"/>
                <w:szCs w:val="24"/>
              </w:rPr>
              <w:t xml:space="preserve">Australia Awards scholarships and </w:t>
            </w:r>
            <w:r w:rsidR="001A4EFE">
              <w:rPr>
                <w:rFonts w:cstheme="minorHAnsi"/>
                <w:sz w:val="24"/>
                <w:szCs w:val="24"/>
              </w:rPr>
              <w:t xml:space="preserve">support </w:t>
            </w:r>
            <w:r w:rsidR="00892825" w:rsidRPr="007B7939">
              <w:rPr>
                <w:rFonts w:cstheme="minorHAnsi"/>
                <w:sz w:val="24"/>
                <w:szCs w:val="24"/>
              </w:rPr>
              <w:t>alumni</w:t>
            </w:r>
            <w:r w:rsidR="001A4EFE">
              <w:rPr>
                <w:rFonts w:cstheme="minorHAnsi"/>
                <w:sz w:val="24"/>
                <w:szCs w:val="24"/>
              </w:rPr>
              <w:t xml:space="preserve">. </w:t>
            </w:r>
          </w:p>
          <w:p w14:paraId="3B0A4D7F" w14:textId="77777777" w:rsidR="001A072D" w:rsidRDefault="001A072D" w:rsidP="007B7939">
            <w:pPr>
              <w:rPr>
                <w:rFonts w:cstheme="minorHAnsi"/>
                <w:sz w:val="24"/>
                <w:szCs w:val="24"/>
              </w:rPr>
            </w:pPr>
          </w:p>
          <w:p w14:paraId="6EE4F67E" w14:textId="5803E4C3" w:rsidR="001A4EFE" w:rsidRDefault="001A4EFE" w:rsidP="007B7939">
            <w:pPr>
              <w:rPr>
                <w:rFonts w:cstheme="minorHAnsi"/>
                <w:sz w:val="24"/>
                <w:szCs w:val="24"/>
              </w:rPr>
            </w:pPr>
            <w:r>
              <w:rPr>
                <w:rFonts w:cstheme="minorHAnsi"/>
                <w:sz w:val="24"/>
                <w:szCs w:val="24"/>
              </w:rPr>
              <w:t xml:space="preserve">The number of scholarships available each year is subject to </w:t>
            </w:r>
            <w:r w:rsidR="00527EF9">
              <w:rPr>
                <w:rFonts w:cstheme="minorHAnsi"/>
                <w:sz w:val="24"/>
                <w:szCs w:val="24"/>
              </w:rPr>
              <w:t xml:space="preserve">annual </w:t>
            </w:r>
            <w:r>
              <w:rPr>
                <w:rFonts w:cstheme="minorHAnsi"/>
                <w:sz w:val="24"/>
                <w:szCs w:val="24"/>
              </w:rPr>
              <w:t>funding confirmation. DFAT will consider including undergraduate scholarships again</w:t>
            </w:r>
            <w:r w:rsidR="00527EF9">
              <w:rPr>
                <w:rFonts w:cstheme="minorHAnsi"/>
                <w:sz w:val="24"/>
                <w:szCs w:val="24"/>
              </w:rPr>
              <w:t xml:space="preserve"> and short term awards</w:t>
            </w:r>
            <w:r>
              <w:rPr>
                <w:rFonts w:cstheme="minorHAnsi"/>
                <w:sz w:val="24"/>
                <w:szCs w:val="24"/>
              </w:rPr>
              <w:t xml:space="preserve">. </w:t>
            </w:r>
            <w:r w:rsidR="00527EF9">
              <w:rPr>
                <w:rFonts w:cstheme="minorHAnsi"/>
                <w:sz w:val="24"/>
                <w:szCs w:val="24"/>
              </w:rPr>
              <w:t>V</w:t>
            </w:r>
            <w:r>
              <w:rPr>
                <w:rFonts w:cstheme="minorHAnsi"/>
                <w:sz w:val="24"/>
                <w:szCs w:val="24"/>
              </w:rPr>
              <w:t xml:space="preserve">alue for money and development needs </w:t>
            </w:r>
            <w:r w:rsidR="00527EF9">
              <w:rPr>
                <w:rFonts w:cstheme="minorHAnsi"/>
                <w:sz w:val="24"/>
                <w:szCs w:val="24"/>
              </w:rPr>
              <w:t xml:space="preserve">in Timor-Leste will be considered </w:t>
            </w:r>
            <w:r>
              <w:rPr>
                <w:rFonts w:cstheme="minorHAnsi"/>
                <w:sz w:val="24"/>
                <w:szCs w:val="24"/>
              </w:rPr>
              <w:t xml:space="preserve">to decide the </w:t>
            </w:r>
            <w:r w:rsidR="001A072D">
              <w:rPr>
                <w:rFonts w:cstheme="minorHAnsi"/>
                <w:sz w:val="24"/>
                <w:szCs w:val="24"/>
              </w:rPr>
              <w:t xml:space="preserve">most appropriate </w:t>
            </w:r>
            <w:r w:rsidR="004137C4">
              <w:rPr>
                <w:rFonts w:cstheme="minorHAnsi"/>
                <w:sz w:val="24"/>
                <w:szCs w:val="24"/>
              </w:rPr>
              <w:t xml:space="preserve">mix of </w:t>
            </w:r>
            <w:r>
              <w:rPr>
                <w:rFonts w:cstheme="minorHAnsi"/>
                <w:sz w:val="24"/>
                <w:szCs w:val="24"/>
              </w:rPr>
              <w:t>scholarships</w:t>
            </w:r>
            <w:r w:rsidR="001A072D">
              <w:rPr>
                <w:rFonts w:cstheme="minorHAnsi"/>
                <w:sz w:val="24"/>
                <w:szCs w:val="24"/>
              </w:rPr>
              <w:t xml:space="preserve"> to offer</w:t>
            </w:r>
            <w:r>
              <w:rPr>
                <w:rFonts w:cstheme="minorHAnsi"/>
                <w:sz w:val="24"/>
                <w:szCs w:val="24"/>
              </w:rPr>
              <w:t xml:space="preserve">. </w:t>
            </w:r>
          </w:p>
          <w:p w14:paraId="11B9B563" w14:textId="77777777" w:rsidR="003E3610" w:rsidRDefault="001A072D" w:rsidP="001A072D">
            <w:pPr>
              <w:rPr>
                <w:rFonts w:cstheme="minorHAnsi"/>
                <w:sz w:val="24"/>
                <w:szCs w:val="24"/>
              </w:rPr>
            </w:pPr>
            <w:r>
              <w:rPr>
                <w:rFonts w:cstheme="minorHAnsi"/>
                <w:sz w:val="24"/>
                <w:szCs w:val="24"/>
              </w:rPr>
              <w:lastRenderedPageBreak/>
              <w:t xml:space="preserve">Our initial assessment is that co-funding would be difficult to implement, but </w:t>
            </w:r>
            <w:r w:rsidRPr="007B7939">
              <w:rPr>
                <w:rFonts w:cstheme="minorHAnsi"/>
                <w:sz w:val="24"/>
                <w:szCs w:val="24"/>
              </w:rPr>
              <w:t>DFAT will</w:t>
            </w:r>
            <w:r>
              <w:rPr>
                <w:rFonts w:cstheme="minorHAnsi"/>
                <w:sz w:val="24"/>
                <w:szCs w:val="24"/>
              </w:rPr>
              <w:t xml:space="preserve"> consider </w:t>
            </w:r>
            <w:r w:rsidRPr="007B7939">
              <w:rPr>
                <w:rFonts w:cstheme="minorHAnsi"/>
                <w:sz w:val="24"/>
                <w:szCs w:val="24"/>
              </w:rPr>
              <w:t>potential co-funding models</w:t>
            </w:r>
            <w:r>
              <w:rPr>
                <w:rFonts w:cstheme="minorHAnsi"/>
                <w:sz w:val="24"/>
                <w:szCs w:val="24"/>
              </w:rPr>
              <w:t xml:space="preserve"> in the next program</w:t>
            </w:r>
            <w:r w:rsidR="004137C4">
              <w:rPr>
                <w:rFonts w:cstheme="minorHAnsi"/>
                <w:sz w:val="24"/>
                <w:szCs w:val="24"/>
              </w:rPr>
              <w:t>.</w:t>
            </w:r>
          </w:p>
          <w:p w14:paraId="7F42446A" w14:textId="2A441A82" w:rsidR="004137C4" w:rsidRPr="007B7939" w:rsidRDefault="004137C4" w:rsidP="001A072D">
            <w:pPr>
              <w:rPr>
                <w:rFonts w:cstheme="minorHAnsi"/>
                <w:sz w:val="24"/>
                <w:szCs w:val="24"/>
              </w:rPr>
            </w:pPr>
          </w:p>
        </w:tc>
        <w:tc>
          <w:tcPr>
            <w:tcW w:w="0" w:type="auto"/>
            <w:shd w:val="clear" w:color="auto" w:fill="auto"/>
          </w:tcPr>
          <w:p w14:paraId="669E548B" w14:textId="286BF43E" w:rsidR="003E3610" w:rsidRPr="007B7939" w:rsidRDefault="00527EF9" w:rsidP="007B7939">
            <w:pPr>
              <w:rPr>
                <w:rFonts w:cstheme="minorHAnsi"/>
                <w:sz w:val="24"/>
                <w:szCs w:val="24"/>
                <w:highlight w:val="yellow"/>
              </w:rPr>
            </w:pPr>
            <w:r>
              <w:rPr>
                <w:rFonts w:cstheme="minorHAnsi"/>
                <w:sz w:val="24"/>
                <w:szCs w:val="24"/>
              </w:rPr>
              <w:lastRenderedPageBreak/>
              <w:t xml:space="preserve">Australia Awards scholarships are ongoing. Early in the new program DFAT will decide on the types of </w:t>
            </w:r>
            <w:r>
              <w:rPr>
                <w:rFonts w:cstheme="minorHAnsi"/>
                <w:sz w:val="24"/>
                <w:szCs w:val="24"/>
              </w:rPr>
              <w:lastRenderedPageBreak/>
              <w:t>scholarships to off. Co-funding options will be considered during 2019 (the first year of the new program)</w:t>
            </w:r>
          </w:p>
        </w:tc>
      </w:tr>
      <w:tr w:rsidR="007C6AE6" w:rsidRPr="007B7939" w14:paraId="2D70D6F4" w14:textId="631E484A" w:rsidTr="006A34ED">
        <w:tc>
          <w:tcPr>
            <w:tcW w:w="4410" w:type="dxa"/>
            <w:shd w:val="clear" w:color="auto" w:fill="auto"/>
          </w:tcPr>
          <w:p w14:paraId="51119A00" w14:textId="5085BB79" w:rsidR="003E3610" w:rsidRPr="007B7939" w:rsidRDefault="003E3610" w:rsidP="007B7939">
            <w:pPr>
              <w:pStyle w:val="Altogether"/>
              <w:spacing w:after="0"/>
              <w:jc w:val="left"/>
              <w:rPr>
                <w:rStyle w:val="StyleBodyCalibri11ptGreen"/>
                <w:rFonts w:cstheme="minorHAnsi"/>
                <w:color w:val="000000" w:themeColor="text1"/>
                <w:sz w:val="24"/>
              </w:rPr>
            </w:pPr>
            <w:r w:rsidRPr="007B7939">
              <w:rPr>
                <w:rStyle w:val="StyleBodyCalibri11ptGreen"/>
                <w:rFonts w:cstheme="minorHAnsi"/>
                <w:b/>
                <w:color w:val="000000" w:themeColor="text1"/>
                <w:sz w:val="24"/>
              </w:rPr>
              <w:lastRenderedPageBreak/>
              <w:t xml:space="preserve">RECOMMENDATION 6: </w:t>
            </w:r>
            <w:r w:rsidR="004137C4">
              <w:rPr>
                <w:rStyle w:val="StyleBodyCalibri11ptGreen"/>
                <w:rFonts w:cstheme="minorHAnsi"/>
                <w:color w:val="000000" w:themeColor="text1"/>
                <w:sz w:val="24"/>
              </w:rPr>
              <w:t>C</w:t>
            </w:r>
            <w:r w:rsidRPr="007B7939">
              <w:rPr>
                <w:rStyle w:val="StyleBodyCalibri11ptGreen"/>
                <w:rFonts w:cstheme="minorHAnsi"/>
                <w:color w:val="000000" w:themeColor="text1"/>
                <w:sz w:val="24"/>
              </w:rPr>
              <w:t xml:space="preserve">ontinue to </w:t>
            </w:r>
            <w:r w:rsidRPr="00AE6C15">
              <w:rPr>
                <w:rStyle w:val="StyleBodyCalibri11ptGreen"/>
                <w:rFonts w:cstheme="minorHAnsi"/>
                <w:color w:val="000000" w:themeColor="text1"/>
                <w:sz w:val="24"/>
              </w:rPr>
              <w:t>support ELT as a priority and undertake targeted and independent assessments to strengthen its delivery. These assessments should include ELT learning outcomes to date, and whether the current standard of English is adequate for labour mobility, domestic tourism and hospitality purposes. ELT for SWP, AAS, PWD and TVET trainers should continue, but ELT for secondary school teachers and support for the UNTL ELC should not. ELT should be integrated into all</w:t>
            </w:r>
            <w:r w:rsidRPr="007B7939">
              <w:rPr>
                <w:rStyle w:val="StyleBodyCalibri11ptGreen"/>
                <w:rFonts w:cstheme="minorHAnsi"/>
                <w:color w:val="000000" w:themeColor="text1"/>
                <w:sz w:val="24"/>
              </w:rPr>
              <w:t xml:space="preserve"> other program activities as appropriate and be delivered through existing training institutions, which could be co-funded by the Government of Australia (GoA), and strengthened through partnerships with institutions in Australia or Timor-Leste (where those institutions deliver to the Australian </w:t>
            </w:r>
            <w:r w:rsidRPr="007B7939">
              <w:rPr>
                <w:rStyle w:val="StyleBodyCalibri11ptGreen"/>
                <w:rFonts w:cstheme="minorHAnsi"/>
                <w:color w:val="000000" w:themeColor="text1"/>
                <w:sz w:val="24"/>
              </w:rPr>
              <w:lastRenderedPageBreak/>
              <w:t>standard).</w:t>
            </w:r>
          </w:p>
          <w:p w14:paraId="2B4DE325" w14:textId="77777777" w:rsidR="003E3610" w:rsidRPr="007B7939" w:rsidRDefault="003E3610" w:rsidP="007B7939">
            <w:pPr>
              <w:rPr>
                <w:rFonts w:cstheme="minorHAnsi"/>
                <w:sz w:val="24"/>
                <w:szCs w:val="24"/>
              </w:rPr>
            </w:pPr>
          </w:p>
        </w:tc>
        <w:tc>
          <w:tcPr>
            <w:tcW w:w="1440" w:type="dxa"/>
            <w:shd w:val="clear" w:color="auto" w:fill="auto"/>
          </w:tcPr>
          <w:p w14:paraId="018B9D99" w14:textId="16B921B2" w:rsidR="003E3610" w:rsidRPr="007B7939" w:rsidRDefault="0089394D" w:rsidP="007B7939">
            <w:pPr>
              <w:rPr>
                <w:rStyle w:val="StyleBodyCalibri11ptGreen"/>
                <w:rFonts w:cstheme="minorHAnsi"/>
                <w:color w:val="000000" w:themeColor="text1"/>
                <w:sz w:val="24"/>
                <w:szCs w:val="24"/>
                <w:highlight w:val="yellow"/>
              </w:rPr>
            </w:pPr>
            <w:r w:rsidRPr="007B7939">
              <w:rPr>
                <w:rFonts w:cstheme="minorHAnsi"/>
                <w:sz w:val="24"/>
                <w:szCs w:val="24"/>
              </w:rPr>
              <w:lastRenderedPageBreak/>
              <w:t>Partially agree</w:t>
            </w:r>
          </w:p>
        </w:tc>
        <w:tc>
          <w:tcPr>
            <w:tcW w:w="5979" w:type="dxa"/>
            <w:shd w:val="clear" w:color="auto" w:fill="auto"/>
          </w:tcPr>
          <w:p w14:paraId="68C72E43" w14:textId="0ADF61B4" w:rsidR="00323EC6" w:rsidRDefault="0089394D" w:rsidP="00323EC6">
            <w:pPr>
              <w:rPr>
                <w:rStyle w:val="StyleBodyCalibri11ptGreen"/>
                <w:rFonts w:cstheme="minorHAnsi"/>
                <w:color w:val="000000" w:themeColor="text1"/>
                <w:sz w:val="24"/>
                <w:szCs w:val="24"/>
              </w:rPr>
            </w:pPr>
            <w:r w:rsidRPr="007B7939">
              <w:rPr>
                <w:rStyle w:val="StyleBodyCalibri11ptGreen"/>
                <w:rFonts w:cstheme="minorHAnsi"/>
                <w:color w:val="000000" w:themeColor="text1"/>
                <w:sz w:val="24"/>
                <w:szCs w:val="24"/>
              </w:rPr>
              <w:t>DFAT will continue to support provision of ELT, with</w:t>
            </w:r>
            <w:r w:rsidR="00527EF9">
              <w:rPr>
                <w:rStyle w:val="StyleBodyCalibri11ptGreen"/>
                <w:rFonts w:cstheme="minorHAnsi"/>
                <w:color w:val="000000" w:themeColor="text1"/>
                <w:sz w:val="24"/>
                <w:szCs w:val="24"/>
              </w:rPr>
              <w:t xml:space="preserve"> a</w:t>
            </w:r>
            <w:r w:rsidRPr="007B7939">
              <w:rPr>
                <w:rStyle w:val="StyleBodyCalibri11ptGreen"/>
                <w:rFonts w:cstheme="minorHAnsi"/>
                <w:color w:val="000000" w:themeColor="text1"/>
                <w:sz w:val="24"/>
                <w:szCs w:val="24"/>
              </w:rPr>
              <w:t xml:space="preserve"> greater focus on </w:t>
            </w:r>
            <w:r w:rsidR="00323EC6">
              <w:rPr>
                <w:rStyle w:val="StyleBodyCalibri11ptGreen"/>
                <w:rFonts w:cstheme="minorHAnsi"/>
                <w:color w:val="000000" w:themeColor="text1"/>
                <w:sz w:val="24"/>
                <w:szCs w:val="24"/>
              </w:rPr>
              <w:t xml:space="preserve">training people </w:t>
            </w:r>
            <w:r w:rsidRPr="007B7939">
              <w:rPr>
                <w:rStyle w:val="StyleBodyCalibri11ptGreen"/>
                <w:rFonts w:cstheme="minorHAnsi"/>
                <w:color w:val="000000" w:themeColor="text1"/>
                <w:sz w:val="24"/>
                <w:szCs w:val="24"/>
              </w:rPr>
              <w:t xml:space="preserve">engaged in </w:t>
            </w:r>
            <w:r w:rsidR="00166218" w:rsidRPr="007B7939">
              <w:rPr>
                <w:rStyle w:val="StyleBodyCalibri11ptGreen"/>
                <w:rFonts w:cstheme="minorHAnsi"/>
                <w:color w:val="000000" w:themeColor="text1"/>
                <w:sz w:val="24"/>
                <w:szCs w:val="24"/>
              </w:rPr>
              <w:t xml:space="preserve">the </w:t>
            </w:r>
            <w:r w:rsidR="00323EC6">
              <w:rPr>
                <w:rStyle w:val="StyleBodyCalibri11ptGreen"/>
                <w:rFonts w:cstheme="minorHAnsi"/>
                <w:color w:val="000000" w:themeColor="text1"/>
                <w:sz w:val="24"/>
                <w:szCs w:val="24"/>
              </w:rPr>
              <w:t>other activities within the program, such as SWP, AAS, an</w:t>
            </w:r>
            <w:r w:rsidR="00166218" w:rsidRPr="007B7939">
              <w:rPr>
                <w:rStyle w:val="StyleBodyCalibri11ptGreen"/>
                <w:rFonts w:cstheme="minorHAnsi"/>
                <w:color w:val="000000" w:themeColor="text1"/>
                <w:sz w:val="24"/>
                <w:szCs w:val="24"/>
              </w:rPr>
              <w:t>d TVET initiativ</w:t>
            </w:r>
            <w:r w:rsidR="00323EC6">
              <w:rPr>
                <w:rStyle w:val="StyleBodyCalibri11ptGreen"/>
                <w:rFonts w:cstheme="minorHAnsi"/>
                <w:color w:val="000000" w:themeColor="text1"/>
                <w:sz w:val="24"/>
                <w:szCs w:val="24"/>
              </w:rPr>
              <w:t>es</w:t>
            </w:r>
            <w:r w:rsidR="00166218" w:rsidRPr="007B7939">
              <w:rPr>
                <w:rStyle w:val="StyleBodyCalibri11ptGreen"/>
                <w:rFonts w:cstheme="minorHAnsi"/>
                <w:color w:val="000000" w:themeColor="text1"/>
                <w:sz w:val="24"/>
                <w:szCs w:val="24"/>
              </w:rPr>
              <w:t xml:space="preserve">. </w:t>
            </w:r>
            <w:r w:rsidR="00323EC6">
              <w:rPr>
                <w:rStyle w:val="StyleBodyCalibri11ptGreen"/>
                <w:rFonts w:cstheme="minorHAnsi"/>
                <w:color w:val="000000" w:themeColor="text1"/>
                <w:sz w:val="24"/>
                <w:szCs w:val="24"/>
              </w:rPr>
              <w:t xml:space="preserve">ELT as a standalone activity will not continue. </w:t>
            </w:r>
          </w:p>
          <w:p w14:paraId="293DA59F" w14:textId="77777777" w:rsidR="00323EC6" w:rsidRDefault="00323EC6" w:rsidP="00323EC6">
            <w:pPr>
              <w:rPr>
                <w:rStyle w:val="StyleBodyCalibri11ptGreen"/>
                <w:rFonts w:cstheme="minorHAnsi"/>
                <w:color w:val="000000" w:themeColor="text1"/>
                <w:sz w:val="24"/>
                <w:szCs w:val="24"/>
              </w:rPr>
            </w:pPr>
          </w:p>
          <w:p w14:paraId="63A0DDFB" w14:textId="5CC24D77" w:rsidR="003E3610" w:rsidRPr="007B7939" w:rsidRDefault="00166218">
            <w:pPr>
              <w:rPr>
                <w:rFonts w:cstheme="minorHAnsi"/>
                <w:sz w:val="24"/>
                <w:szCs w:val="24"/>
              </w:rPr>
            </w:pPr>
            <w:r w:rsidRPr="007B7939">
              <w:rPr>
                <w:rStyle w:val="StyleBodyCalibri11ptGreen"/>
                <w:rFonts w:cstheme="minorHAnsi"/>
                <w:color w:val="000000" w:themeColor="text1"/>
                <w:sz w:val="24"/>
                <w:szCs w:val="24"/>
              </w:rPr>
              <w:t>DFAT</w:t>
            </w:r>
            <w:r w:rsidR="003E3610" w:rsidRPr="007B7939">
              <w:rPr>
                <w:rFonts w:cstheme="minorHAnsi"/>
                <w:sz w:val="24"/>
                <w:szCs w:val="24"/>
              </w:rPr>
              <w:t xml:space="preserve"> will work with existing </w:t>
            </w:r>
            <w:r w:rsidR="00323EC6">
              <w:rPr>
                <w:rFonts w:cstheme="minorHAnsi"/>
                <w:sz w:val="24"/>
                <w:szCs w:val="24"/>
              </w:rPr>
              <w:t xml:space="preserve">ELT </w:t>
            </w:r>
            <w:r w:rsidR="0089394D" w:rsidRPr="007B7939">
              <w:rPr>
                <w:rFonts w:cstheme="minorHAnsi"/>
                <w:sz w:val="24"/>
                <w:szCs w:val="24"/>
              </w:rPr>
              <w:t xml:space="preserve">Timor-Leste </w:t>
            </w:r>
            <w:r w:rsidR="003E3610" w:rsidRPr="007B7939">
              <w:rPr>
                <w:rFonts w:cstheme="minorHAnsi"/>
                <w:sz w:val="24"/>
                <w:szCs w:val="24"/>
              </w:rPr>
              <w:t>training providers</w:t>
            </w:r>
            <w:r w:rsidR="007C6AE6">
              <w:rPr>
                <w:rFonts w:cstheme="minorHAnsi"/>
                <w:sz w:val="24"/>
                <w:szCs w:val="24"/>
              </w:rPr>
              <w:t xml:space="preserve"> that can p</w:t>
            </w:r>
            <w:r w:rsidR="00432699" w:rsidRPr="007B7939">
              <w:rPr>
                <w:rFonts w:cstheme="minorHAnsi"/>
                <w:sz w:val="24"/>
                <w:szCs w:val="24"/>
              </w:rPr>
              <w:t>rovide Australian-standard training</w:t>
            </w:r>
            <w:r w:rsidR="007C6AE6">
              <w:rPr>
                <w:rFonts w:cstheme="minorHAnsi"/>
                <w:sz w:val="24"/>
                <w:szCs w:val="24"/>
              </w:rPr>
              <w:t xml:space="preserve">. </w:t>
            </w:r>
            <w:r w:rsidRPr="007B7939">
              <w:rPr>
                <w:rFonts w:cstheme="minorHAnsi"/>
                <w:sz w:val="24"/>
                <w:szCs w:val="24"/>
              </w:rPr>
              <w:t xml:space="preserve"> </w:t>
            </w:r>
          </w:p>
        </w:tc>
        <w:tc>
          <w:tcPr>
            <w:tcW w:w="0" w:type="auto"/>
            <w:shd w:val="clear" w:color="auto" w:fill="auto"/>
          </w:tcPr>
          <w:p w14:paraId="1BC81906" w14:textId="2522C6B8" w:rsidR="003E3610" w:rsidRPr="007B7939" w:rsidRDefault="007C6AE6" w:rsidP="007B7939">
            <w:pPr>
              <w:rPr>
                <w:rStyle w:val="StyleBodyCalibri11ptGreen"/>
                <w:rFonts w:cstheme="minorHAnsi"/>
                <w:color w:val="000000" w:themeColor="text1"/>
                <w:sz w:val="24"/>
                <w:szCs w:val="24"/>
                <w:highlight w:val="yellow"/>
              </w:rPr>
            </w:pPr>
            <w:r>
              <w:rPr>
                <w:rFonts w:cstheme="minorHAnsi"/>
                <w:sz w:val="24"/>
                <w:szCs w:val="24"/>
              </w:rPr>
              <w:t xml:space="preserve">ELT will be ongoing for the new program. More analysis about which institutions to use for ELT will happen in early 2019.  </w:t>
            </w:r>
          </w:p>
        </w:tc>
      </w:tr>
      <w:tr w:rsidR="007C6AE6" w:rsidRPr="007B7939" w14:paraId="16A4ECA9" w14:textId="6674C25C" w:rsidTr="006A34ED">
        <w:tc>
          <w:tcPr>
            <w:tcW w:w="4410" w:type="dxa"/>
            <w:shd w:val="clear" w:color="auto" w:fill="auto"/>
          </w:tcPr>
          <w:p w14:paraId="5CF31047" w14:textId="422E3751" w:rsidR="003E3610" w:rsidRPr="007B7939" w:rsidRDefault="003E3610" w:rsidP="007B7939">
            <w:pPr>
              <w:rPr>
                <w:rFonts w:cstheme="minorHAnsi"/>
                <w:sz w:val="24"/>
                <w:szCs w:val="24"/>
              </w:rPr>
            </w:pPr>
            <w:r w:rsidRPr="007B7939">
              <w:rPr>
                <w:rFonts w:cstheme="minorHAnsi"/>
                <w:b/>
                <w:sz w:val="24"/>
                <w:szCs w:val="24"/>
              </w:rPr>
              <w:t xml:space="preserve">RECOMMENDATION 7: </w:t>
            </w:r>
            <w:r w:rsidR="004137C4">
              <w:rPr>
                <w:rFonts w:cstheme="minorHAnsi"/>
                <w:sz w:val="24"/>
                <w:szCs w:val="24"/>
              </w:rPr>
              <w:t>C</w:t>
            </w:r>
            <w:r w:rsidRPr="007B7939">
              <w:rPr>
                <w:rFonts w:cstheme="minorHAnsi"/>
                <w:sz w:val="24"/>
                <w:szCs w:val="24"/>
              </w:rPr>
              <w:t>ontinue to support GoTL capacity to analyse and disseminate labour market information and manage labour mobility programs.</w:t>
            </w:r>
          </w:p>
          <w:p w14:paraId="73C45220" w14:textId="77777777" w:rsidR="003E3610" w:rsidRPr="007B7939" w:rsidRDefault="003E3610" w:rsidP="007B7939">
            <w:pPr>
              <w:rPr>
                <w:rFonts w:cstheme="minorHAnsi"/>
                <w:sz w:val="24"/>
                <w:szCs w:val="24"/>
              </w:rPr>
            </w:pPr>
          </w:p>
        </w:tc>
        <w:tc>
          <w:tcPr>
            <w:tcW w:w="1440" w:type="dxa"/>
            <w:shd w:val="clear" w:color="auto" w:fill="auto"/>
          </w:tcPr>
          <w:p w14:paraId="2F595D02" w14:textId="2ACFCD36" w:rsidR="003E3610" w:rsidRPr="007B7939" w:rsidRDefault="003E3610" w:rsidP="007B7939">
            <w:pPr>
              <w:rPr>
                <w:rFonts w:cstheme="minorHAnsi"/>
                <w:sz w:val="24"/>
                <w:szCs w:val="24"/>
                <w:highlight w:val="yellow"/>
              </w:rPr>
            </w:pPr>
            <w:r w:rsidRPr="007B7939">
              <w:rPr>
                <w:rFonts w:cstheme="minorHAnsi"/>
                <w:sz w:val="24"/>
                <w:szCs w:val="24"/>
              </w:rPr>
              <w:t>Agree</w:t>
            </w:r>
          </w:p>
        </w:tc>
        <w:tc>
          <w:tcPr>
            <w:tcW w:w="5979" w:type="dxa"/>
            <w:shd w:val="clear" w:color="auto" w:fill="auto"/>
          </w:tcPr>
          <w:p w14:paraId="6E25160E" w14:textId="45B78979" w:rsidR="003935C2" w:rsidRDefault="003935C2" w:rsidP="00323EC6">
            <w:pPr>
              <w:rPr>
                <w:rFonts w:cstheme="minorHAnsi"/>
                <w:sz w:val="24"/>
                <w:szCs w:val="24"/>
              </w:rPr>
            </w:pPr>
            <w:r>
              <w:rPr>
                <w:rFonts w:cstheme="minorHAnsi"/>
                <w:sz w:val="24"/>
                <w:szCs w:val="24"/>
              </w:rPr>
              <w:t xml:space="preserve">As per recommendation 3, </w:t>
            </w:r>
            <w:r w:rsidR="004137C4">
              <w:rPr>
                <w:rFonts w:cstheme="minorHAnsi"/>
                <w:sz w:val="24"/>
                <w:szCs w:val="24"/>
              </w:rPr>
              <w:t xml:space="preserve">providing </w:t>
            </w:r>
            <w:r>
              <w:rPr>
                <w:rFonts w:cstheme="minorHAnsi"/>
                <w:sz w:val="24"/>
                <w:szCs w:val="24"/>
              </w:rPr>
              <w:t xml:space="preserve">support to GoTL </w:t>
            </w:r>
            <w:r w:rsidR="004137C4">
              <w:rPr>
                <w:rFonts w:cstheme="minorHAnsi"/>
                <w:sz w:val="24"/>
                <w:szCs w:val="24"/>
              </w:rPr>
              <w:t xml:space="preserve">to </w:t>
            </w:r>
            <w:r>
              <w:rPr>
                <w:rFonts w:cstheme="minorHAnsi"/>
                <w:sz w:val="24"/>
                <w:szCs w:val="24"/>
              </w:rPr>
              <w:t>m</w:t>
            </w:r>
            <w:r w:rsidR="00323EC6" w:rsidRPr="007B7939">
              <w:rPr>
                <w:rFonts w:cstheme="minorHAnsi"/>
                <w:sz w:val="24"/>
                <w:szCs w:val="24"/>
              </w:rPr>
              <w:t>anag</w:t>
            </w:r>
            <w:r>
              <w:rPr>
                <w:rFonts w:cstheme="minorHAnsi"/>
                <w:sz w:val="24"/>
                <w:szCs w:val="24"/>
              </w:rPr>
              <w:t xml:space="preserve">e </w:t>
            </w:r>
            <w:r w:rsidR="00323EC6" w:rsidRPr="007B7939">
              <w:rPr>
                <w:rFonts w:cstheme="minorHAnsi"/>
                <w:sz w:val="24"/>
                <w:szCs w:val="24"/>
              </w:rPr>
              <w:t xml:space="preserve">labour </w:t>
            </w:r>
            <w:r w:rsidR="004137C4">
              <w:rPr>
                <w:rFonts w:cstheme="minorHAnsi"/>
                <w:sz w:val="24"/>
                <w:szCs w:val="24"/>
              </w:rPr>
              <w:t xml:space="preserve">sending and access to international labour schemes </w:t>
            </w:r>
            <w:r>
              <w:rPr>
                <w:rFonts w:cstheme="minorHAnsi"/>
                <w:sz w:val="24"/>
                <w:szCs w:val="24"/>
              </w:rPr>
              <w:t xml:space="preserve">will be a </w:t>
            </w:r>
            <w:r w:rsidR="004137C4">
              <w:rPr>
                <w:rFonts w:cstheme="minorHAnsi"/>
                <w:sz w:val="24"/>
                <w:szCs w:val="24"/>
              </w:rPr>
              <w:t xml:space="preserve">core </w:t>
            </w:r>
            <w:r>
              <w:rPr>
                <w:rFonts w:cstheme="minorHAnsi"/>
                <w:sz w:val="24"/>
                <w:szCs w:val="24"/>
              </w:rPr>
              <w:t xml:space="preserve">part of </w:t>
            </w:r>
            <w:r w:rsidR="004137C4">
              <w:rPr>
                <w:rFonts w:cstheme="minorHAnsi"/>
                <w:sz w:val="24"/>
                <w:szCs w:val="24"/>
              </w:rPr>
              <w:t xml:space="preserve">Australia’s </w:t>
            </w:r>
            <w:r>
              <w:rPr>
                <w:rFonts w:cstheme="minorHAnsi"/>
                <w:sz w:val="24"/>
                <w:szCs w:val="24"/>
              </w:rPr>
              <w:t>future</w:t>
            </w:r>
            <w:r w:rsidR="004137C4">
              <w:rPr>
                <w:rFonts w:cstheme="minorHAnsi"/>
                <w:sz w:val="24"/>
                <w:szCs w:val="24"/>
              </w:rPr>
              <w:t xml:space="preserve"> workforce development</w:t>
            </w:r>
            <w:r>
              <w:rPr>
                <w:rFonts w:cstheme="minorHAnsi"/>
                <w:sz w:val="24"/>
                <w:szCs w:val="24"/>
              </w:rPr>
              <w:t xml:space="preserve"> program.  </w:t>
            </w:r>
          </w:p>
          <w:p w14:paraId="73F6C001" w14:textId="03C46C0F" w:rsidR="003935C2" w:rsidRDefault="003935C2" w:rsidP="00323EC6">
            <w:pPr>
              <w:rPr>
                <w:rFonts w:cstheme="minorHAnsi"/>
                <w:sz w:val="24"/>
                <w:szCs w:val="24"/>
              </w:rPr>
            </w:pPr>
          </w:p>
          <w:p w14:paraId="691A7BD0" w14:textId="03D6F94F" w:rsidR="003E3610" w:rsidRDefault="003935C2">
            <w:pPr>
              <w:rPr>
                <w:rFonts w:cstheme="minorHAnsi"/>
                <w:sz w:val="24"/>
                <w:szCs w:val="24"/>
              </w:rPr>
            </w:pPr>
            <w:r>
              <w:rPr>
                <w:rFonts w:cstheme="minorHAnsi"/>
                <w:sz w:val="24"/>
                <w:szCs w:val="24"/>
              </w:rPr>
              <w:t xml:space="preserve">DFAT will continue to support GoTL in a targeted way to </w:t>
            </w:r>
            <w:r w:rsidR="007C6AE6">
              <w:rPr>
                <w:rFonts w:cstheme="minorHAnsi"/>
                <w:sz w:val="24"/>
                <w:szCs w:val="24"/>
              </w:rPr>
              <w:t xml:space="preserve">collect and </w:t>
            </w:r>
            <w:r w:rsidRPr="007B7939">
              <w:rPr>
                <w:rFonts w:cstheme="minorHAnsi"/>
                <w:sz w:val="24"/>
                <w:szCs w:val="24"/>
              </w:rPr>
              <w:t>anal</w:t>
            </w:r>
            <w:r>
              <w:rPr>
                <w:rFonts w:cstheme="minorHAnsi"/>
                <w:sz w:val="24"/>
                <w:szCs w:val="24"/>
              </w:rPr>
              <w:t xml:space="preserve">yse </w:t>
            </w:r>
            <w:r w:rsidRPr="007B7939">
              <w:rPr>
                <w:rFonts w:cstheme="minorHAnsi"/>
                <w:sz w:val="24"/>
                <w:szCs w:val="24"/>
              </w:rPr>
              <w:t>labour marke</w:t>
            </w:r>
            <w:r w:rsidR="007C6AE6">
              <w:rPr>
                <w:rFonts w:cstheme="minorHAnsi"/>
                <w:sz w:val="24"/>
                <w:szCs w:val="24"/>
              </w:rPr>
              <w:t>t information</w:t>
            </w:r>
            <w:r w:rsidRPr="007B7939">
              <w:rPr>
                <w:rFonts w:cstheme="minorHAnsi"/>
                <w:sz w:val="24"/>
                <w:szCs w:val="24"/>
              </w:rPr>
              <w:t xml:space="preserve"> to ensure </w:t>
            </w:r>
            <w:r w:rsidR="007C6AE6">
              <w:rPr>
                <w:rFonts w:cstheme="minorHAnsi"/>
                <w:sz w:val="24"/>
                <w:szCs w:val="24"/>
              </w:rPr>
              <w:t xml:space="preserve">planning in </w:t>
            </w:r>
            <w:r w:rsidRPr="007B7939">
              <w:rPr>
                <w:rFonts w:cstheme="minorHAnsi"/>
                <w:sz w:val="24"/>
                <w:szCs w:val="24"/>
              </w:rPr>
              <w:t xml:space="preserve">the TVET sector </w:t>
            </w:r>
            <w:r w:rsidR="007C6AE6">
              <w:rPr>
                <w:rFonts w:cstheme="minorHAnsi"/>
                <w:sz w:val="24"/>
                <w:szCs w:val="24"/>
              </w:rPr>
              <w:t xml:space="preserve">can respond to </w:t>
            </w:r>
            <w:r w:rsidRPr="007B7939">
              <w:rPr>
                <w:rFonts w:cstheme="minorHAnsi"/>
                <w:sz w:val="24"/>
                <w:szCs w:val="24"/>
              </w:rPr>
              <w:t>skills gaps and workforce needs.</w:t>
            </w:r>
          </w:p>
          <w:p w14:paraId="4D8F89C3" w14:textId="04AFD8BD" w:rsidR="004137C4" w:rsidRPr="007B7939" w:rsidRDefault="004137C4">
            <w:pPr>
              <w:rPr>
                <w:rFonts w:cstheme="minorHAnsi"/>
                <w:sz w:val="24"/>
                <w:szCs w:val="24"/>
              </w:rPr>
            </w:pPr>
          </w:p>
        </w:tc>
        <w:tc>
          <w:tcPr>
            <w:tcW w:w="0" w:type="auto"/>
            <w:shd w:val="clear" w:color="auto" w:fill="auto"/>
          </w:tcPr>
          <w:p w14:paraId="285132B1" w14:textId="3EC6623D" w:rsidR="003E3610" w:rsidRPr="007B7939" w:rsidRDefault="0089394D" w:rsidP="007B7939">
            <w:pPr>
              <w:rPr>
                <w:rFonts w:cstheme="minorHAnsi"/>
                <w:sz w:val="24"/>
                <w:szCs w:val="24"/>
                <w:highlight w:val="yellow"/>
              </w:rPr>
            </w:pPr>
            <w:r w:rsidRPr="007B7939">
              <w:rPr>
                <w:rFonts w:cstheme="minorHAnsi"/>
                <w:sz w:val="24"/>
                <w:szCs w:val="24"/>
              </w:rPr>
              <w:t>Ongoing</w:t>
            </w:r>
          </w:p>
        </w:tc>
      </w:tr>
      <w:tr w:rsidR="007C6AE6" w:rsidRPr="007B7939" w14:paraId="4C5AF512" w14:textId="4E128006" w:rsidTr="00AE6C15">
        <w:tc>
          <w:tcPr>
            <w:tcW w:w="4410" w:type="dxa"/>
            <w:shd w:val="clear" w:color="auto" w:fill="auto"/>
          </w:tcPr>
          <w:p w14:paraId="5017DBAC" w14:textId="69270A30" w:rsidR="003E3610" w:rsidRPr="007B7939" w:rsidRDefault="003E3610" w:rsidP="007B7939">
            <w:pPr>
              <w:pStyle w:val="StyleBodyCalibri10pontabbreviation"/>
              <w:spacing w:after="0"/>
              <w:rPr>
                <w:rStyle w:val="StyleBodyCalibri11pt"/>
                <w:sz w:val="24"/>
                <w:szCs w:val="24"/>
              </w:rPr>
            </w:pPr>
            <w:r w:rsidRPr="007B7939">
              <w:rPr>
                <w:rStyle w:val="StyleBodyCalibri11pt"/>
                <w:b/>
                <w:sz w:val="24"/>
                <w:szCs w:val="24"/>
              </w:rPr>
              <w:t xml:space="preserve">RECOMMENDATION 8: </w:t>
            </w:r>
            <w:r w:rsidR="004137C4">
              <w:rPr>
                <w:rStyle w:val="StyleBodyCalibri11pt"/>
                <w:sz w:val="24"/>
                <w:szCs w:val="24"/>
              </w:rPr>
              <w:t>D</w:t>
            </w:r>
            <w:r w:rsidRPr="007B7939">
              <w:rPr>
                <w:rStyle w:val="StyleBodyCalibri11pt"/>
                <w:sz w:val="24"/>
                <w:szCs w:val="24"/>
              </w:rPr>
              <w:t xml:space="preserve">emonstrate the value of establishing high-quality Australian-standard TVET qualifications that respond to international and domestic demand to drive domestic TVET reform. </w:t>
            </w:r>
          </w:p>
          <w:p w14:paraId="3E532BE1" w14:textId="77777777" w:rsidR="003E3610" w:rsidRPr="007B7939" w:rsidRDefault="003E3610" w:rsidP="007B7939">
            <w:pPr>
              <w:rPr>
                <w:rFonts w:cstheme="minorHAnsi"/>
                <w:b/>
                <w:sz w:val="24"/>
                <w:szCs w:val="24"/>
              </w:rPr>
            </w:pPr>
          </w:p>
        </w:tc>
        <w:tc>
          <w:tcPr>
            <w:tcW w:w="1440" w:type="dxa"/>
            <w:shd w:val="clear" w:color="auto" w:fill="auto"/>
          </w:tcPr>
          <w:p w14:paraId="6BE7A4C7" w14:textId="01005628" w:rsidR="003E3610" w:rsidRPr="007B7939" w:rsidRDefault="003E3610" w:rsidP="007B7939">
            <w:pPr>
              <w:rPr>
                <w:rFonts w:cstheme="minorHAnsi"/>
                <w:i/>
                <w:sz w:val="24"/>
                <w:szCs w:val="24"/>
              </w:rPr>
            </w:pPr>
            <w:r w:rsidRPr="007B7939">
              <w:rPr>
                <w:rFonts w:cstheme="minorHAnsi"/>
                <w:sz w:val="24"/>
                <w:szCs w:val="24"/>
              </w:rPr>
              <w:t>Agree</w:t>
            </w:r>
          </w:p>
        </w:tc>
        <w:tc>
          <w:tcPr>
            <w:tcW w:w="5979" w:type="dxa"/>
            <w:shd w:val="clear" w:color="auto" w:fill="auto"/>
          </w:tcPr>
          <w:p w14:paraId="6A864F4B" w14:textId="2E346D4A" w:rsidR="00CF6E23" w:rsidRDefault="003935C2" w:rsidP="007B7939">
            <w:pPr>
              <w:rPr>
                <w:rFonts w:cstheme="minorHAnsi"/>
                <w:sz w:val="24"/>
                <w:szCs w:val="24"/>
              </w:rPr>
            </w:pPr>
            <w:r>
              <w:rPr>
                <w:rFonts w:cstheme="minorHAnsi"/>
                <w:sz w:val="24"/>
                <w:szCs w:val="24"/>
              </w:rPr>
              <w:t xml:space="preserve">In </w:t>
            </w:r>
            <w:r w:rsidR="004137C4">
              <w:rPr>
                <w:rFonts w:cstheme="minorHAnsi"/>
                <w:sz w:val="24"/>
                <w:szCs w:val="24"/>
              </w:rPr>
              <w:t xml:space="preserve">its </w:t>
            </w:r>
            <w:r>
              <w:rPr>
                <w:rFonts w:cstheme="minorHAnsi"/>
                <w:sz w:val="24"/>
                <w:szCs w:val="24"/>
              </w:rPr>
              <w:t>new program, DFAT will work with training institutions to provide qualifications that are relevant for work opportunities in Australia.</w:t>
            </w:r>
            <w:r w:rsidR="00CF6E23">
              <w:rPr>
                <w:rFonts w:cstheme="minorHAnsi"/>
                <w:sz w:val="24"/>
                <w:szCs w:val="24"/>
              </w:rPr>
              <w:t xml:space="preserve"> This </w:t>
            </w:r>
            <w:r w:rsidR="004137C4">
              <w:rPr>
                <w:rFonts w:cstheme="minorHAnsi"/>
                <w:sz w:val="24"/>
                <w:szCs w:val="24"/>
              </w:rPr>
              <w:t xml:space="preserve">will </w:t>
            </w:r>
            <w:r w:rsidR="00CF6E23">
              <w:rPr>
                <w:rFonts w:cstheme="minorHAnsi"/>
                <w:sz w:val="24"/>
                <w:szCs w:val="24"/>
              </w:rPr>
              <w:t>explicitly consider</w:t>
            </w:r>
            <w:r w:rsidR="004137C4">
              <w:rPr>
                <w:rFonts w:cstheme="minorHAnsi"/>
                <w:sz w:val="24"/>
                <w:szCs w:val="24"/>
              </w:rPr>
              <w:t>:</w:t>
            </w:r>
          </w:p>
          <w:p w14:paraId="14E8EDC2" w14:textId="4A29A8E9" w:rsidR="00CF6E23" w:rsidRDefault="004137C4" w:rsidP="007B7939">
            <w:pPr>
              <w:pStyle w:val="ListParagraph"/>
              <w:numPr>
                <w:ilvl w:val="0"/>
                <w:numId w:val="9"/>
              </w:numPr>
              <w:rPr>
                <w:rFonts w:cstheme="minorHAnsi"/>
                <w:sz w:val="24"/>
                <w:szCs w:val="24"/>
              </w:rPr>
            </w:pPr>
            <w:r>
              <w:rPr>
                <w:rFonts w:cstheme="minorHAnsi"/>
                <w:sz w:val="24"/>
                <w:szCs w:val="24"/>
              </w:rPr>
              <w:t xml:space="preserve">the </w:t>
            </w:r>
            <w:r w:rsidR="00CF6E23" w:rsidRPr="00CF6E23">
              <w:rPr>
                <w:rFonts w:cstheme="minorHAnsi"/>
                <w:sz w:val="24"/>
                <w:szCs w:val="24"/>
              </w:rPr>
              <w:t>advantages (and disadvantages) of using Australian-standard qualifications</w:t>
            </w:r>
          </w:p>
          <w:p w14:paraId="18E7F988" w14:textId="5C32DC75" w:rsidR="003E3610" w:rsidRDefault="003935C2" w:rsidP="007B7939">
            <w:pPr>
              <w:pStyle w:val="ListParagraph"/>
              <w:numPr>
                <w:ilvl w:val="0"/>
                <w:numId w:val="9"/>
              </w:numPr>
              <w:rPr>
                <w:rFonts w:cstheme="minorHAnsi"/>
                <w:sz w:val="24"/>
                <w:szCs w:val="24"/>
              </w:rPr>
            </w:pPr>
            <w:r w:rsidRPr="00CF6E23">
              <w:rPr>
                <w:rFonts w:cstheme="minorHAnsi"/>
                <w:sz w:val="24"/>
                <w:szCs w:val="24"/>
              </w:rPr>
              <w:t>what</w:t>
            </w:r>
            <w:r w:rsidR="00CF6E23">
              <w:rPr>
                <w:rFonts w:cstheme="minorHAnsi"/>
                <w:sz w:val="24"/>
                <w:szCs w:val="24"/>
              </w:rPr>
              <w:t xml:space="preserve"> skills </w:t>
            </w:r>
            <w:r w:rsidRPr="00CF6E23">
              <w:rPr>
                <w:rFonts w:cstheme="minorHAnsi"/>
                <w:sz w:val="24"/>
                <w:szCs w:val="24"/>
              </w:rPr>
              <w:t xml:space="preserve">and qualifications are required </w:t>
            </w:r>
            <w:r w:rsidR="00CF6E23">
              <w:rPr>
                <w:rFonts w:cstheme="minorHAnsi"/>
                <w:sz w:val="24"/>
                <w:szCs w:val="24"/>
              </w:rPr>
              <w:t>to meet labour demand</w:t>
            </w:r>
            <w:r w:rsidR="004137C4">
              <w:rPr>
                <w:rFonts w:cstheme="minorHAnsi"/>
                <w:sz w:val="24"/>
                <w:szCs w:val="24"/>
              </w:rPr>
              <w:t>, both in Timor-Leste’s domestic market and international labour mobility programs.</w:t>
            </w:r>
          </w:p>
          <w:p w14:paraId="17C71AC7" w14:textId="71244E97" w:rsidR="004137C4" w:rsidRPr="00CF6E23" w:rsidRDefault="004137C4" w:rsidP="00D14F8C">
            <w:pPr>
              <w:pStyle w:val="ListParagraph"/>
              <w:rPr>
                <w:rFonts w:cstheme="minorHAnsi"/>
                <w:sz w:val="24"/>
                <w:szCs w:val="24"/>
              </w:rPr>
            </w:pPr>
          </w:p>
        </w:tc>
        <w:tc>
          <w:tcPr>
            <w:tcW w:w="0" w:type="auto"/>
            <w:shd w:val="clear" w:color="auto" w:fill="auto"/>
          </w:tcPr>
          <w:p w14:paraId="36C64A36" w14:textId="3B41DA59" w:rsidR="003E3610" w:rsidRPr="007B7939" w:rsidRDefault="00EF1599" w:rsidP="007B7939">
            <w:pPr>
              <w:rPr>
                <w:rFonts w:cstheme="minorHAnsi"/>
                <w:i/>
                <w:sz w:val="24"/>
                <w:szCs w:val="24"/>
              </w:rPr>
            </w:pPr>
            <w:r>
              <w:rPr>
                <w:rFonts w:cstheme="minorHAnsi"/>
                <w:sz w:val="24"/>
                <w:szCs w:val="24"/>
              </w:rPr>
              <w:t>2019</w:t>
            </w:r>
          </w:p>
        </w:tc>
      </w:tr>
      <w:tr w:rsidR="007C6AE6" w:rsidRPr="007B7939" w14:paraId="112DBA14" w14:textId="7019BFE6" w:rsidTr="006A34ED">
        <w:tc>
          <w:tcPr>
            <w:tcW w:w="4410" w:type="dxa"/>
          </w:tcPr>
          <w:p w14:paraId="587896E5" w14:textId="68624ACB" w:rsidR="003E3610" w:rsidRPr="007B7939" w:rsidRDefault="003E3610" w:rsidP="007B7939">
            <w:pPr>
              <w:pStyle w:val="StyleBodyCalibri10pontabbreviation"/>
              <w:spacing w:after="0"/>
              <w:rPr>
                <w:rStyle w:val="StyleBodyCalibri11pt"/>
                <w:sz w:val="24"/>
                <w:szCs w:val="24"/>
              </w:rPr>
            </w:pPr>
            <w:r w:rsidRPr="007B7939">
              <w:rPr>
                <w:rStyle w:val="StyleBodyCalibri11pt"/>
                <w:b/>
                <w:sz w:val="24"/>
                <w:szCs w:val="24"/>
              </w:rPr>
              <w:t xml:space="preserve">RECOMMENDATION 9: </w:t>
            </w:r>
            <w:r w:rsidR="004137C4">
              <w:rPr>
                <w:rStyle w:val="StyleBodyCalibri11pt"/>
                <w:sz w:val="24"/>
                <w:szCs w:val="24"/>
              </w:rPr>
              <w:t>C</w:t>
            </w:r>
            <w:r w:rsidR="004137C4" w:rsidRPr="007B7939">
              <w:rPr>
                <w:rStyle w:val="StyleBodyCalibri11pt"/>
                <w:sz w:val="24"/>
                <w:szCs w:val="24"/>
              </w:rPr>
              <w:t xml:space="preserve">ontinue </w:t>
            </w:r>
            <w:r w:rsidRPr="007B7939">
              <w:rPr>
                <w:rStyle w:val="StyleBodyCalibri11pt"/>
                <w:sz w:val="24"/>
                <w:szCs w:val="24"/>
              </w:rPr>
              <w:t xml:space="preserve">to work with GoTL but put greater emphasis on partnering with industry, employers and Australian institutions in all areas. </w:t>
            </w:r>
          </w:p>
          <w:p w14:paraId="2541A37D" w14:textId="77777777" w:rsidR="003E3610" w:rsidRPr="007B7939" w:rsidRDefault="003E3610" w:rsidP="007B7939">
            <w:pPr>
              <w:rPr>
                <w:rFonts w:cstheme="minorHAnsi"/>
                <w:b/>
                <w:sz w:val="24"/>
                <w:szCs w:val="24"/>
              </w:rPr>
            </w:pPr>
          </w:p>
        </w:tc>
        <w:tc>
          <w:tcPr>
            <w:tcW w:w="1440" w:type="dxa"/>
          </w:tcPr>
          <w:p w14:paraId="6AEE08FD" w14:textId="4FB726C2" w:rsidR="003E3610" w:rsidRPr="007B7939" w:rsidRDefault="003E3610" w:rsidP="007B7939">
            <w:pPr>
              <w:rPr>
                <w:rFonts w:cstheme="minorHAnsi"/>
                <w:sz w:val="24"/>
                <w:szCs w:val="24"/>
                <w:highlight w:val="yellow"/>
              </w:rPr>
            </w:pPr>
            <w:r w:rsidRPr="007B7939">
              <w:rPr>
                <w:rFonts w:cstheme="minorHAnsi"/>
                <w:sz w:val="24"/>
                <w:szCs w:val="24"/>
              </w:rPr>
              <w:t>Agree</w:t>
            </w:r>
          </w:p>
        </w:tc>
        <w:tc>
          <w:tcPr>
            <w:tcW w:w="5979" w:type="dxa"/>
          </w:tcPr>
          <w:p w14:paraId="0E10A9C3" w14:textId="05A36C27" w:rsidR="00432699" w:rsidRPr="00CF6E23" w:rsidRDefault="00864AD4" w:rsidP="007B7939">
            <w:pPr>
              <w:rPr>
                <w:rFonts w:cstheme="minorHAnsi"/>
                <w:sz w:val="24"/>
                <w:szCs w:val="24"/>
              </w:rPr>
            </w:pPr>
            <w:r w:rsidRPr="007B7939">
              <w:rPr>
                <w:rStyle w:val="StyleBodyCalibri11pt"/>
                <w:sz w:val="24"/>
                <w:szCs w:val="24"/>
              </w:rPr>
              <w:t xml:space="preserve">DFAT </w:t>
            </w:r>
            <w:r w:rsidR="00432699" w:rsidRPr="007B7939">
              <w:rPr>
                <w:rStyle w:val="StyleBodyCalibri11pt"/>
                <w:sz w:val="24"/>
                <w:szCs w:val="24"/>
              </w:rPr>
              <w:t>will continue to work with GoTL</w:t>
            </w:r>
            <w:r w:rsidRPr="007B7939">
              <w:rPr>
                <w:rStyle w:val="StyleBodyCalibri11pt"/>
                <w:sz w:val="24"/>
                <w:szCs w:val="24"/>
              </w:rPr>
              <w:t>,</w:t>
            </w:r>
            <w:r w:rsidR="00432699" w:rsidRPr="007B7939">
              <w:rPr>
                <w:rStyle w:val="StyleBodyCalibri11pt"/>
                <w:sz w:val="24"/>
                <w:szCs w:val="24"/>
              </w:rPr>
              <w:t xml:space="preserve"> </w:t>
            </w:r>
            <w:r w:rsidRPr="007B7939">
              <w:rPr>
                <w:rStyle w:val="StyleBodyCalibri11pt"/>
                <w:sz w:val="24"/>
                <w:szCs w:val="24"/>
              </w:rPr>
              <w:t xml:space="preserve">and will strengthen partnerships with </w:t>
            </w:r>
            <w:r w:rsidR="00432699" w:rsidRPr="007B7939">
              <w:rPr>
                <w:rStyle w:val="StyleBodyCalibri11pt"/>
                <w:sz w:val="24"/>
                <w:szCs w:val="24"/>
              </w:rPr>
              <w:t>industry, employers</w:t>
            </w:r>
            <w:r w:rsidRPr="007B7939">
              <w:rPr>
                <w:rStyle w:val="StyleBodyCalibri11pt"/>
                <w:sz w:val="24"/>
                <w:szCs w:val="24"/>
              </w:rPr>
              <w:t xml:space="preserve">, </w:t>
            </w:r>
            <w:r w:rsidR="00432699" w:rsidRPr="007B7939">
              <w:rPr>
                <w:rStyle w:val="StyleBodyCalibri11pt"/>
                <w:sz w:val="24"/>
                <w:szCs w:val="24"/>
              </w:rPr>
              <w:t xml:space="preserve">and </w:t>
            </w:r>
            <w:r w:rsidRPr="007B7939">
              <w:rPr>
                <w:rStyle w:val="StyleBodyCalibri11pt"/>
                <w:sz w:val="24"/>
                <w:szCs w:val="24"/>
              </w:rPr>
              <w:t xml:space="preserve">national and international </w:t>
            </w:r>
            <w:r w:rsidR="00432699" w:rsidRPr="007B7939">
              <w:rPr>
                <w:rStyle w:val="StyleBodyCalibri11pt"/>
                <w:sz w:val="24"/>
                <w:szCs w:val="24"/>
              </w:rPr>
              <w:t>institutions</w:t>
            </w:r>
            <w:r w:rsidRPr="007B7939">
              <w:rPr>
                <w:rStyle w:val="StyleBodyCalibri11pt"/>
                <w:sz w:val="24"/>
                <w:szCs w:val="24"/>
              </w:rPr>
              <w:t>.</w:t>
            </w:r>
          </w:p>
          <w:p w14:paraId="70734512" w14:textId="552BBC2C" w:rsidR="003E3610" w:rsidRPr="007B7939" w:rsidRDefault="003E3610" w:rsidP="007B7939">
            <w:pPr>
              <w:rPr>
                <w:rFonts w:cstheme="minorHAnsi"/>
                <w:sz w:val="24"/>
                <w:szCs w:val="24"/>
              </w:rPr>
            </w:pPr>
          </w:p>
        </w:tc>
        <w:tc>
          <w:tcPr>
            <w:tcW w:w="0" w:type="auto"/>
          </w:tcPr>
          <w:p w14:paraId="26E3C2EF" w14:textId="303595EB" w:rsidR="003E3610" w:rsidRPr="007B7939" w:rsidRDefault="0089394D" w:rsidP="007B7939">
            <w:pPr>
              <w:rPr>
                <w:rFonts w:cstheme="minorHAnsi"/>
                <w:sz w:val="24"/>
                <w:szCs w:val="24"/>
                <w:highlight w:val="yellow"/>
              </w:rPr>
            </w:pPr>
            <w:r w:rsidRPr="007B7939">
              <w:rPr>
                <w:rFonts w:cstheme="minorHAnsi"/>
                <w:sz w:val="24"/>
                <w:szCs w:val="24"/>
              </w:rPr>
              <w:t>Ongoing</w:t>
            </w:r>
            <w:r w:rsidR="00EF1599">
              <w:rPr>
                <w:rFonts w:cstheme="minorHAnsi"/>
                <w:sz w:val="24"/>
                <w:szCs w:val="24"/>
              </w:rPr>
              <w:t xml:space="preserve"> in new program</w:t>
            </w:r>
          </w:p>
        </w:tc>
      </w:tr>
      <w:tr w:rsidR="007C6AE6" w:rsidRPr="007B7939" w14:paraId="66BEA89E" w14:textId="0AB9FF5A" w:rsidTr="006A34ED">
        <w:tc>
          <w:tcPr>
            <w:tcW w:w="4410" w:type="dxa"/>
            <w:shd w:val="clear" w:color="auto" w:fill="auto"/>
          </w:tcPr>
          <w:p w14:paraId="22485288" w14:textId="1DDC2C02" w:rsidR="003E3610" w:rsidRPr="007B7939" w:rsidRDefault="003E3610" w:rsidP="007B7939">
            <w:pPr>
              <w:pStyle w:val="StyleBodyCalibri10pontabbreviation"/>
              <w:spacing w:after="0"/>
              <w:rPr>
                <w:rStyle w:val="StyleBodyCalibri11pt"/>
                <w:sz w:val="24"/>
                <w:szCs w:val="24"/>
              </w:rPr>
            </w:pPr>
            <w:r w:rsidRPr="007B7939">
              <w:rPr>
                <w:rStyle w:val="StyleBodyCalibri11pt"/>
                <w:b/>
                <w:sz w:val="24"/>
                <w:szCs w:val="24"/>
              </w:rPr>
              <w:t xml:space="preserve">RECOMMENDATION 10: </w:t>
            </w:r>
            <w:r w:rsidR="004137C4">
              <w:rPr>
                <w:rStyle w:val="StyleBodyCalibri11pt"/>
                <w:sz w:val="24"/>
                <w:szCs w:val="24"/>
              </w:rPr>
              <w:t>G</w:t>
            </w:r>
            <w:r w:rsidRPr="007B7939">
              <w:rPr>
                <w:rStyle w:val="StyleBodyCalibri11pt"/>
                <w:sz w:val="24"/>
                <w:szCs w:val="24"/>
              </w:rPr>
              <w:t xml:space="preserve">reatly increase support for future labour mobility opportunities in and establish linkages </w:t>
            </w:r>
            <w:r w:rsidRPr="007B7939">
              <w:rPr>
                <w:rStyle w:val="StyleBodyCalibri11pt"/>
                <w:sz w:val="24"/>
                <w:szCs w:val="24"/>
              </w:rPr>
              <w:lastRenderedPageBreak/>
              <w:t>with the commercial agriculture, domestic tourism and hospitality sectors, and target the technical and business skills required to support diversified value chains in these areas.</w:t>
            </w:r>
          </w:p>
          <w:p w14:paraId="4B92E6E6" w14:textId="77777777" w:rsidR="003E3610" w:rsidRPr="007B7939" w:rsidRDefault="003E3610" w:rsidP="007B7939">
            <w:pPr>
              <w:rPr>
                <w:rFonts w:cstheme="minorHAnsi"/>
                <w:b/>
                <w:sz w:val="24"/>
                <w:szCs w:val="24"/>
              </w:rPr>
            </w:pPr>
          </w:p>
        </w:tc>
        <w:tc>
          <w:tcPr>
            <w:tcW w:w="1440" w:type="dxa"/>
            <w:shd w:val="clear" w:color="auto" w:fill="auto"/>
          </w:tcPr>
          <w:p w14:paraId="3232AA37" w14:textId="4056B85E" w:rsidR="003E3610" w:rsidRPr="007B7939" w:rsidRDefault="003E3610" w:rsidP="007B7939">
            <w:pPr>
              <w:rPr>
                <w:rFonts w:cstheme="minorHAnsi"/>
                <w:sz w:val="24"/>
                <w:szCs w:val="24"/>
              </w:rPr>
            </w:pPr>
            <w:r w:rsidRPr="007B7939">
              <w:rPr>
                <w:rFonts w:cstheme="minorHAnsi"/>
                <w:sz w:val="24"/>
                <w:szCs w:val="24"/>
              </w:rPr>
              <w:lastRenderedPageBreak/>
              <w:t>Agree</w:t>
            </w:r>
          </w:p>
        </w:tc>
        <w:tc>
          <w:tcPr>
            <w:tcW w:w="5979" w:type="dxa"/>
            <w:shd w:val="clear" w:color="auto" w:fill="auto"/>
          </w:tcPr>
          <w:p w14:paraId="5DB0E7EF" w14:textId="559FAD7E" w:rsidR="003E3610" w:rsidRPr="007B7939" w:rsidRDefault="002E5CB4">
            <w:pPr>
              <w:rPr>
                <w:rFonts w:cstheme="minorHAnsi"/>
                <w:sz w:val="24"/>
                <w:szCs w:val="24"/>
              </w:rPr>
            </w:pPr>
            <w:r>
              <w:rPr>
                <w:rFonts w:cstheme="minorHAnsi"/>
                <w:sz w:val="24"/>
                <w:szCs w:val="24"/>
              </w:rPr>
              <w:t xml:space="preserve">As per recommendation </w:t>
            </w:r>
            <w:r w:rsidR="00EF1599">
              <w:rPr>
                <w:rFonts w:cstheme="minorHAnsi"/>
                <w:sz w:val="24"/>
                <w:szCs w:val="24"/>
              </w:rPr>
              <w:t>3, D</w:t>
            </w:r>
            <w:r w:rsidR="00CA0245" w:rsidRPr="007B7939">
              <w:rPr>
                <w:rFonts w:cstheme="minorHAnsi"/>
                <w:sz w:val="24"/>
                <w:szCs w:val="24"/>
              </w:rPr>
              <w:t xml:space="preserve">FAT will </w:t>
            </w:r>
            <w:r>
              <w:rPr>
                <w:rFonts w:cstheme="minorHAnsi"/>
                <w:sz w:val="24"/>
                <w:szCs w:val="24"/>
              </w:rPr>
              <w:t xml:space="preserve">support </w:t>
            </w:r>
            <w:r w:rsidR="00CA0245" w:rsidRPr="007B7939">
              <w:rPr>
                <w:rFonts w:cstheme="minorHAnsi"/>
                <w:sz w:val="24"/>
                <w:szCs w:val="24"/>
              </w:rPr>
              <w:t>labour mobility opportunities that build technical and business</w:t>
            </w:r>
            <w:r w:rsidR="00DF49AC">
              <w:rPr>
                <w:rFonts w:cstheme="minorHAnsi"/>
                <w:sz w:val="24"/>
                <w:szCs w:val="24"/>
              </w:rPr>
              <w:t xml:space="preserve"> </w:t>
            </w:r>
            <w:r w:rsidR="00DF49AC">
              <w:rPr>
                <w:rFonts w:cstheme="minorHAnsi"/>
                <w:sz w:val="24"/>
                <w:szCs w:val="24"/>
              </w:rPr>
              <w:lastRenderedPageBreak/>
              <w:t>skills that are also relevant</w:t>
            </w:r>
            <w:r w:rsidR="00CA0245" w:rsidRPr="007B7939">
              <w:rPr>
                <w:rFonts w:cstheme="minorHAnsi"/>
                <w:sz w:val="24"/>
                <w:szCs w:val="24"/>
              </w:rPr>
              <w:t xml:space="preserve"> within the Timor-Leste agriculture, tourism and hospitality sectors. </w:t>
            </w:r>
          </w:p>
        </w:tc>
        <w:tc>
          <w:tcPr>
            <w:tcW w:w="0" w:type="auto"/>
            <w:shd w:val="clear" w:color="auto" w:fill="auto"/>
          </w:tcPr>
          <w:p w14:paraId="1C85DFD6" w14:textId="719CB66B" w:rsidR="003E3610" w:rsidRPr="007B7939" w:rsidRDefault="0089394D" w:rsidP="007B7939">
            <w:pPr>
              <w:rPr>
                <w:rFonts w:cstheme="minorHAnsi"/>
                <w:sz w:val="24"/>
                <w:szCs w:val="24"/>
              </w:rPr>
            </w:pPr>
            <w:r w:rsidRPr="007B7939">
              <w:rPr>
                <w:rFonts w:cstheme="minorHAnsi"/>
                <w:sz w:val="24"/>
                <w:szCs w:val="24"/>
              </w:rPr>
              <w:lastRenderedPageBreak/>
              <w:t>Ongoing</w:t>
            </w:r>
            <w:r w:rsidR="00EF1599">
              <w:rPr>
                <w:rFonts w:cstheme="minorHAnsi"/>
                <w:sz w:val="24"/>
                <w:szCs w:val="24"/>
              </w:rPr>
              <w:t xml:space="preserve"> in the new program</w:t>
            </w:r>
          </w:p>
        </w:tc>
      </w:tr>
      <w:tr w:rsidR="007C6AE6" w:rsidRPr="007B7939" w14:paraId="3758BCD8" w14:textId="56E8DACD" w:rsidTr="006A34ED">
        <w:tc>
          <w:tcPr>
            <w:tcW w:w="4410" w:type="dxa"/>
            <w:shd w:val="clear" w:color="auto" w:fill="auto"/>
          </w:tcPr>
          <w:p w14:paraId="3B57ABB6" w14:textId="69CF9CED" w:rsidR="003E3610" w:rsidRPr="007B7939" w:rsidRDefault="003E3610" w:rsidP="007B7939">
            <w:pPr>
              <w:pStyle w:val="StyleBodyCalibri10pontabbreviation"/>
              <w:spacing w:after="0"/>
              <w:rPr>
                <w:rStyle w:val="StyleBodyCalibri11pt"/>
                <w:sz w:val="24"/>
                <w:szCs w:val="24"/>
              </w:rPr>
            </w:pPr>
            <w:r w:rsidRPr="007B7939">
              <w:rPr>
                <w:rStyle w:val="StyleBodyCalibri11pt"/>
                <w:b/>
                <w:sz w:val="24"/>
                <w:szCs w:val="24"/>
              </w:rPr>
              <w:t xml:space="preserve">RECOMMENDATION 11: </w:t>
            </w:r>
            <w:r w:rsidR="004137C4">
              <w:rPr>
                <w:rStyle w:val="StyleBodyCalibri11pt"/>
                <w:sz w:val="24"/>
                <w:szCs w:val="24"/>
              </w:rPr>
              <w:t>E</w:t>
            </w:r>
            <w:r w:rsidRPr="007B7939">
              <w:rPr>
                <w:rStyle w:val="StyleBodyCalibri11pt"/>
                <w:sz w:val="24"/>
                <w:szCs w:val="24"/>
              </w:rPr>
              <w:t xml:space="preserve">nsure other GoA investments are further leveraged for maximum workforce development, in particular the forthcoming PLS, as well as </w:t>
            </w:r>
            <w:r w:rsidRPr="007B7939">
              <w:rPr>
                <w:rFonts w:eastAsia="Calibri"/>
                <w:color w:val="000000"/>
                <w:sz w:val="24"/>
                <w:szCs w:val="24"/>
                <w:lang w:val="en-US"/>
              </w:rPr>
              <w:t>To’os Ba Moris Diak (</w:t>
            </w:r>
            <w:r w:rsidRPr="007B7939">
              <w:rPr>
                <w:rStyle w:val="StyleBodyCalibri11pt"/>
                <w:sz w:val="24"/>
                <w:szCs w:val="24"/>
              </w:rPr>
              <w:t>TOMAK</w:t>
            </w:r>
            <w:r w:rsidRPr="007B7939">
              <w:rPr>
                <w:rFonts w:eastAsia="Calibri"/>
                <w:color w:val="000000"/>
                <w:sz w:val="24"/>
                <w:szCs w:val="24"/>
                <w:lang w:val="en-US"/>
              </w:rPr>
              <w:t xml:space="preserve"> – Farming for Prosperity)</w:t>
            </w:r>
            <w:r w:rsidRPr="007B7939">
              <w:rPr>
                <w:rStyle w:val="StyleBodyCalibri11pt"/>
                <w:sz w:val="24"/>
                <w:szCs w:val="24"/>
              </w:rPr>
              <w:t xml:space="preserve"> and the </w:t>
            </w:r>
            <w:r w:rsidRPr="007B7939">
              <w:rPr>
                <w:rFonts w:eastAsia="Calibri"/>
                <w:color w:val="000000"/>
                <w:sz w:val="24"/>
                <w:szCs w:val="24"/>
                <w:lang w:val="en-US"/>
              </w:rPr>
              <w:t>Market Development Facility,</w:t>
            </w:r>
            <w:r w:rsidRPr="007B7939" w:rsidDel="00D3471F">
              <w:rPr>
                <w:rStyle w:val="StyleBodyCalibri11pt"/>
                <w:sz w:val="24"/>
                <w:szCs w:val="24"/>
              </w:rPr>
              <w:t xml:space="preserve"> </w:t>
            </w:r>
            <w:r w:rsidRPr="007B7939">
              <w:rPr>
                <w:rStyle w:val="StyleBodyCalibri11pt"/>
                <w:sz w:val="24"/>
                <w:szCs w:val="24"/>
              </w:rPr>
              <w:t>to maximise linkages between labour mobility and development of commercial agriculture and domestic tourism opportunities.</w:t>
            </w:r>
          </w:p>
          <w:p w14:paraId="2D6337B1" w14:textId="77777777" w:rsidR="003E3610" w:rsidRPr="007B7939" w:rsidRDefault="003E3610" w:rsidP="007B7939">
            <w:pPr>
              <w:rPr>
                <w:rFonts w:cstheme="minorHAnsi"/>
                <w:b/>
                <w:sz w:val="24"/>
                <w:szCs w:val="24"/>
              </w:rPr>
            </w:pPr>
          </w:p>
        </w:tc>
        <w:tc>
          <w:tcPr>
            <w:tcW w:w="1440" w:type="dxa"/>
            <w:shd w:val="clear" w:color="auto" w:fill="auto"/>
          </w:tcPr>
          <w:p w14:paraId="37B1DFAE" w14:textId="43A68624" w:rsidR="003E3610" w:rsidRPr="007B7939" w:rsidRDefault="003E3610" w:rsidP="007B7939">
            <w:pPr>
              <w:rPr>
                <w:rFonts w:cstheme="minorHAnsi"/>
                <w:sz w:val="24"/>
                <w:szCs w:val="24"/>
              </w:rPr>
            </w:pPr>
            <w:r w:rsidRPr="007B7939">
              <w:rPr>
                <w:rFonts w:cstheme="minorHAnsi"/>
                <w:sz w:val="24"/>
                <w:szCs w:val="24"/>
              </w:rPr>
              <w:t>Agree</w:t>
            </w:r>
          </w:p>
        </w:tc>
        <w:tc>
          <w:tcPr>
            <w:tcW w:w="5979" w:type="dxa"/>
            <w:shd w:val="clear" w:color="auto" w:fill="auto"/>
          </w:tcPr>
          <w:p w14:paraId="525C3B38" w14:textId="47AED69D" w:rsidR="003E3610" w:rsidRPr="007B7939" w:rsidRDefault="00DF49AC">
            <w:pPr>
              <w:rPr>
                <w:rFonts w:cstheme="minorHAnsi"/>
                <w:sz w:val="24"/>
                <w:szCs w:val="24"/>
              </w:rPr>
            </w:pPr>
            <w:r>
              <w:rPr>
                <w:rFonts w:cstheme="minorHAnsi"/>
                <w:sz w:val="24"/>
                <w:szCs w:val="24"/>
              </w:rPr>
              <w:t xml:space="preserve">DFAT will </w:t>
            </w:r>
            <w:r w:rsidR="009E778D" w:rsidRPr="007B7939">
              <w:rPr>
                <w:rFonts w:cstheme="minorHAnsi"/>
                <w:sz w:val="24"/>
                <w:szCs w:val="24"/>
              </w:rPr>
              <w:t xml:space="preserve">strengthen collaboration between various investments </w:t>
            </w:r>
            <w:r>
              <w:rPr>
                <w:rFonts w:cstheme="minorHAnsi"/>
                <w:sz w:val="24"/>
                <w:szCs w:val="24"/>
              </w:rPr>
              <w:t xml:space="preserve">that relate to </w:t>
            </w:r>
            <w:r w:rsidR="009E778D" w:rsidRPr="007B7939">
              <w:rPr>
                <w:rFonts w:cstheme="minorHAnsi"/>
                <w:sz w:val="24"/>
                <w:szCs w:val="24"/>
              </w:rPr>
              <w:t xml:space="preserve">workforce development, in order to maximise </w:t>
            </w:r>
            <w:r w:rsidR="007B7939" w:rsidRPr="007B7939">
              <w:rPr>
                <w:rFonts w:cstheme="minorHAnsi"/>
                <w:sz w:val="24"/>
                <w:szCs w:val="24"/>
              </w:rPr>
              <w:t xml:space="preserve">opportunities for </w:t>
            </w:r>
            <w:r w:rsidR="009E778D" w:rsidRPr="007B7939">
              <w:rPr>
                <w:rFonts w:cstheme="minorHAnsi"/>
                <w:sz w:val="24"/>
                <w:szCs w:val="24"/>
              </w:rPr>
              <w:t>skill development</w:t>
            </w:r>
            <w:r w:rsidR="007B7939" w:rsidRPr="007B7939">
              <w:rPr>
                <w:rFonts w:cstheme="minorHAnsi"/>
                <w:sz w:val="24"/>
                <w:szCs w:val="24"/>
              </w:rPr>
              <w:t xml:space="preserve"> through labour mobility programs that can then be applied in </w:t>
            </w:r>
            <w:r w:rsidR="00762556">
              <w:rPr>
                <w:rFonts w:cstheme="minorHAnsi"/>
                <w:sz w:val="24"/>
                <w:szCs w:val="24"/>
              </w:rPr>
              <w:t>the domestic context</w:t>
            </w:r>
            <w:r w:rsidR="00EF1599">
              <w:rPr>
                <w:rFonts w:cstheme="minorHAnsi"/>
                <w:sz w:val="24"/>
                <w:szCs w:val="24"/>
              </w:rPr>
              <w:t xml:space="preserve">. </w:t>
            </w:r>
          </w:p>
        </w:tc>
        <w:tc>
          <w:tcPr>
            <w:tcW w:w="0" w:type="auto"/>
            <w:shd w:val="clear" w:color="auto" w:fill="auto"/>
          </w:tcPr>
          <w:p w14:paraId="3E1EBDF1" w14:textId="4810604A" w:rsidR="003E3610" w:rsidRPr="007B7939" w:rsidRDefault="0089394D" w:rsidP="007B7939">
            <w:pPr>
              <w:rPr>
                <w:rFonts w:cstheme="minorHAnsi"/>
                <w:sz w:val="24"/>
                <w:szCs w:val="24"/>
              </w:rPr>
            </w:pPr>
            <w:r w:rsidRPr="007B7939">
              <w:rPr>
                <w:rFonts w:cstheme="minorHAnsi"/>
                <w:sz w:val="24"/>
                <w:szCs w:val="24"/>
              </w:rPr>
              <w:t>Ongoing</w:t>
            </w:r>
          </w:p>
        </w:tc>
      </w:tr>
      <w:tr w:rsidR="007C6AE6" w:rsidRPr="007B7939" w14:paraId="0C176F44" w14:textId="3C69ADBA" w:rsidTr="00AE6C15">
        <w:tc>
          <w:tcPr>
            <w:tcW w:w="4410" w:type="dxa"/>
            <w:shd w:val="clear" w:color="auto" w:fill="auto"/>
          </w:tcPr>
          <w:p w14:paraId="62517AB7" w14:textId="196C2775" w:rsidR="003E3610" w:rsidRPr="00AE6C15" w:rsidRDefault="003E3610" w:rsidP="007B7939">
            <w:pPr>
              <w:pStyle w:val="StyleBodyCalibri10pontabbreviation"/>
              <w:spacing w:after="0"/>
              <w:rPr>
                <w:rStyle w:val="StyleBodyCalibri11pt"/>
                <w:b/>
                <w:sz w:val="24"/>
                <w:szCs w:val="24"/>
              </w:rPr>
            </w:pPr>
            <w:r w:rsidRPr="00AE6C15">
              <w:rPr>
                <w:rStyle w:val="StyleBodyCalibri11pt"/>
                <w:b/>
                <w:sz w:val="24"/>
                <w:szCs w:val="24"/>
              </w:rPr>
              <w:t xml:space="preserve">RECOMMENDATION 12: </w:t>
            </w:r>
            <w:r w:rsidR="004137C4">
              <w:rPr>
                <w:rStyle w:val="StyleBodyCalibri11pt"/>
                <w:sz w:val="24"/>
                <w:szCs w:val="24"/>
              </w:rPr>
              <w:t>P</w:t>
            </w:r>
            <w:r w:rsidRPr="00AE6C15">
              <w:rPr>
                <w:rStyle w:val="StyleBodyCalibri11pt"/>
                <w:sz w:val="24"/>
                <w:szCs w:val="24"/>
              </w:rPr>
              <w:t>lan for a longer-term and more flexible program that is able to respond to emergent opportunities – of at least five years, with an option to renew.</w:t>
            </w:r>
          </w:p>
          <w:p w14:paraId="6ADDACEC" w14:textId="77777777" w:rsidR="003E3610" w:rsidRPr="00AE6C15" w:rsidRDefault="003E3610" w:rsidP="007B7939">
            <w:pPr>
              <w:rPr>
                <w:rFonts w:cstheme="minorHAnsi"/>
                <w:b/>
                <w:sz w:val="24"/>
                <w:szCs w:val="24"/>
              </w:rPr>
            </w:pPr>
          </w:p>
        </w:tc>
        <w:tc>
          <w:tcPr>
            <w:tcW w:w="1440" w:type="dxa"/>
            <w:shd w:val="clear" w:color="auto" w:fill="auto"/>
          </w:tcPr>
          <w:p w14:paraId="2DA04967" w14:textId="6674E51F" w:rsidR="003E3610" w:rsidRPr="00AE6C15" w:rsidRDefault="003E3610" w:rsidP="007B7939">
            <w:pPr>
              <w:rPr>
                <w:rFonts w:cstheme="minorHAnsi"/>
                <w:sz w:val="24"/>
                <w:szCs w:val="24"/>
              </w:rPr>
            </w:pPr>
            <w:r w:rsidRPr="00AE6C15">
              <w:rPr>
                <w:rFonts w:cstheme="minorHAnsi"/>
                <w:sz w:val="24"/>
                <w:szCs w:val="24"/>
              </w:rPr>
              <w:t>Agree</w:t>
            </w:r>
          </w:p>
        </w:tc>
        <w:tc>
          <w:tcPr>
            <w:tcW w:w="5979" w:type="dxa"/>
            <w:shd w:val="clear" w:color="auto" w:fill="auto"/>
          </w:tcPr>
          <w:p w14:paraId="7904D93E" w14:textId="65326A33" w:rsidR="003E3610" w:rsidRDefault="004137C4" w:rsidP="007B7939">
            <w:pPr>
              <w:rPr>
                <w:rFonts w:cstheme="minorHAnsi"/>
                <w:sz w:val="24"/>
                <w:szCs w:val="24"/>
              </w:rPr>
            </w:pPr>
            <w:r>
              <w:rPr>
                <w:rFonts w:cstheme="minorHAnsi"/>
                <w:sz w:val="24"/>
                <w:szCs w:val="24"/>
              </w:rPr>
              <w:t>Australia’s next</w:t>
            </w:r>
            <w:r w:rsidR="00DF49AC" w:rsidRPr="00AE6C15">
              <w:rPr>
                <w:rFonts w:cstheme="minorHAnsi"/>
                <w:sz w:val="24"/>
                <w:szCs w:val="24"/>
              </w:rPr>
              <w:t xml:space="preserve"> workforce development program will be 5 years long with the option to extend for a further 5 years. </w:t>
            </w:r>
          </w:p>
          <w:p w14:paraId="5A5D3531" w14:textId="77777777" w:rsidR="004137C4" w:rsidRPr="00AE6C15" w:rsidRDefault="004137C4" w:rsidP="007B7939">
            <w:pPr>
              <w:rPr>
                <w:rFonts w:cstheme="minorHAnsi"/>
                <w:sz w:val="24"/>
                <w:szCs w:val="24"/>
              </w:rPr>
            </w:pPr>
          </w:p>
          <w:p w14:paraId="66A69764" w14:textId="77777777" w:rsidR="00DF49AC" w:rsidRDefault="00DF49AC" w:rsidP="007B7939">
            <w:pPr>
              <w:rPr>
                <w:rFonts w:cstheme="minorHAnsi"/>
                <w:sz w:val="24"/>
                <w:szCs w:val="24"/>
              </w:rPr>
            </w:pPr>
            <w:r w:rsidRPr="00AE6C15">
              <w:rPr>
                <w:rFonts w:cstheme="minorHAnsi"/>
                <w:sz w:val="24"/>
                <w:szCs w:val="24"/>
              </w:rPr>
              <w:t xml:space="preserve">The initial 6 months of the new program will focus analysis and design work to plan activities that relate to skills development and job opportunities. </w:t>
            </w:r>
          </w:p>
          <w:p w14:paraId="553FCFE5" w14:textId="216CD14F" w:rsidR="004137C4" w:rsidRPr="00AE6C15" w:rsidRDefault="004137C4" w:rsidP="007B7939">
            <w:pPr>
              <w:rPr>
                <w:rFonts w:cstheme="minorHAnsi"/>
                <w:sz w:val="24"/>
                <w:szCs w:val="24"/>
              </w:rPr>
            </w:pPr>
          </w:p>
        </w:tc>
        <w:tc>
          <w:tcPr>
            <w:tcW w:w="0" w:type="auto"/>
            <w:shd w:val="clear" w:color="auto" w:fill="auto"/>
          </w:tcPr>
          <w:p w14:paraId="3D3A96FB" w14:textId="374AC81B" w:rsidR="003E3610" w:rsidRPr="007B7939" w:rsidRDefault="0089394D" w:rsidP="007B7939">
            <w:pPr>
              <w:rPr>
                <w:rFonts w:cstheme="minorHAnsi"/>
                <w:sz w:val="24"/>
                <w:szCs w:val="24"/>
              </w:rPr>
            </w:pPr>
            <w:r w:rsidRPr="00AE6C15">
              <w:rPr>
                <w:rFonts w:cstheme="minorHAnsi"/>
                <w:sz w:val="24"/>
                <w:szCs w:val="24"/>
              </w:rPr>
              <w:t>Ongoing</w:t>
            </w:r>
          </w:p>
        </w:tc>
      </w:tr>
      <w:tr w:rsidR="007C6AE6" w:rsidRPr="007B7939" w14:paraId="5FC1AA0B" w14:textId="0BBEEFEE" w:rsidTr="006A34ED">
        <w:tc>
          <w:tcPr>
            <w:tcW w:w="4410" w:type="dxa"/>
            <w:shd w:val="clear" w:color="auto" w:fill="auto"/>
          </w:tcPr>
          <w:p w14:paraId="7A144CD4" w14:textId="5A21174B" w:rsidR="003E3610" w:rsidRPr="007B7939" w:rsidRDefault="003E3610" w:rsidP="007B7939">
            <w:pPr>
              <w:pStyle w:val="StyleBodyCalibri10pontabbreviation"/>
              <w:spacing w:after="0"/>
              <w:rPr>
                <w:sz w:val="24"/>
                <w:szCs w:val="24"/>
              </w:rPr>
            </w:pPr>
            <w:r w:rsidRPr="007B7939">
              <w:rPr>
                <w:rStyle w:val="StyleBodyCalibri11pt"/>
                <w:b/>
                <w:sz w:val="24"/>
                <w:szCs w:val="24"/>
              </w:rPr>
              <w:t xml:space="preserve">RECOMMENDATION 13: </w:t>
            </w:r>
            <w:r w:rsidR="004137C4">
              <w:rPr>
                <w:rStyle w:val="StyleBodyCalibri11pt"/>
                <w:sz w:val="24"/>
                <w:szCs w:val="24"/>
              </w:rPr>
              <w:t>U</w:t>
            </w:r>
            <w:r w:rsidR="004137C4" w:rsidRPr="007B7939">
              <w:rPr>
                <w:rStyle w:val="StyleBodyCalibri11pt"/>
                <w:sz w:val="24"/>
                <w:szCs w:val="24"/>
              </w:rPr>
              <w:t xml:space="preserve">tilise </w:t>
            </w:r>
            <w:r w:rsidRPr="007B7939">
              <w:rPr>
                <w:rStyle w:val="StyleBodyCalibri11pt"/>
                <w:sz w:val="24"/>
                <w:szCs w:val="24"/>
              </w:rPr>
              <w:t>a “coalitions for change” approach to address complex workforce development issues.</w:t>
            </w:r>
          </w:p>
          <w:p w14:paraId="77D46C01" w14:textId="77777777" w:rsidR="003E3610" w:rsidRPr="007B7939" w:rsidRDefault="003E3610" w:rsidP="007B7939">
            <w:pPr>
              <w:rPr>
                <w:rFonts w:cstheme="minorHAnsi"/>
                <w:b/>
                <w:sz w:val="24"/>
                <w:szCs w:val="24"/>
              </w:rPr>
            </w:pPr>
          </w:p>
        </w:tc>
        <w:tc>
          <w:tcPr>
            <w:tcW w:w="1440" w:type="dxa"/>
            <w:shd w:val="clear" w:color="auto" w:fill="auto"/>
          </w:tcPr>
          <w:p w14:paraId="461FB517" w14:textId="0789F74C" w:rsidR="003E3610" w:rsidRPr="007B7939" w:rsidRDefault="004137C4" w:rsidP="007B7939">
            <w:pPr>
              <w:rPr>
                <w:rFonts w:cstheme="minorHAnsi"/>
                <w:sz w:val="24"/>
                <w:szCs w:val="24"/>
              </w:rPr>
            </w:pPr>
            <w:r>
              <w:rPr>
                <w:rFonts w:cstheme="minorHAnsi"/>
                <w:sz w:val="24"/>
                <w:szCs w:val="24"/>
              </w:rPr>
              <w:t>A</w:t>
            </w:r>
            <w:r w:rsidR="003E3610" w:rsidRPr="007B7939">
              <w:rPr>
                <w:rFonts w:cstheme="minorHAnsi"/>
                <w:sz w:val="24"/>
                <w:szCs w:val="24"/>
              </w:rPr>
              <w:t>gree</w:t>
            </w:r>
          </w:p>
        </w:tc>
        <w:tc>
          <w:tcPr>
            <w:tcW w:w="5979" w:type="dxa"/>
            <w:shd w:val="clear" w:color="auto" w:fill="auto"/>
          </w:tcPr>
          <w:p w14:paraId="2B406078" w14:textId="6B628223" w:rsidR="003E3610" w:rsidRPr="007B7939" w:rsidRDefault="00E3599C" w:rsidP="007B7939">
            <w:pPr>
              <w:rPr>
                <w:rFonts w:cstheme="minorHAnsi"/>
                <w:sz w:val="24"/>
                <w:szCs w:val="24"/>
              </w:rPr>
            </w:pPr>
            <w:r>
              <w:rPr>
                <w:rFonts w:cstheme="minorHAnsi"/>
                <w:sz w:val="24"/>
                <w:szCs w:val="24"/>
              </w:rPr>
              <w:t xml:space="preserve">Understanding dynamics of influence and decision making is important in any development program. The future program will consider how to best approach workforce challenges in the design phase. </w:t>
            </w:r>
          </w:p>
        </w:tc>
        <w:tc>
          <w:tcPr>
            <w:tcW w:w="0" w:type="auto"/>
            <w:shd w:val="clear" w:color="auto" w:fill="auto"/>
          </w:tcPr>
          <w:p w14:paraId="10C57405" w14:textId="52E0CA97" w:rsidR="004137C4" w:rsidRDefault="00B751A1">
            <w:pPr>
              <w:rPr>
                <w:rFonts w:cstheme="minorHAnsi"/>
                <w:sz w:val="24"/>
                <w:szCs w:val="24"/>
              </w:rPr>
            </w:pPr>
            <w:r>
              <w:rPr>
                <w:rFonts w:cstheme="minorHAnsi"/>
                <w:sz w:val="24"/>
                <w:szCs w:val="24"/>
              </w:rPr>
              <w:t>This will be considered during the design stage in early 2019</w:t>
            </w:r>
          </w:p>
          <w:p w14:paraId="370741A6" w14:textId="14C8F499" w:rsidR="003E3610" w:rsidRPr="007B7939" w:rsidRDefault="003E3610">
            <w:pPr>
              <w:rPr>
                <w:rFonts w:cstheme="minorHAnsi"/>
                <w:sz w:val="24"/>
                <w:szCs w:val="24"/>
              </w:rPr>
            </w:pPr>
          </w:p>
        </w:tc>
      </w:tr>
    </w:tbl>
    <w:p w14:paraId="1A8F51A5" w14:textId="77777777" w:rsidR="00C76E6E" w:rsidRDefault="00C76E6E"/>
    <w:sectPr w:rsidR="00C76E6E" w:rsidSect="00571E7D">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FAF6E" w16cid:durableId="1EC29630"/>
  <w16cid:commentId w16cid:paraId="13571E18" w16cid:durableId="1EC296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D1D2D" w14:textId="77777777" w:rsidR="007E74A5" w:rsidRDefault="007E74A5" w:rsidP="007E74A5">
      <w:pPr>
        <w:spacing w:after="0" w:line="240" w:lineRule="auto"/>
      </w:pPr>
      <w:r>
        <w:separator/>
      </w:r>
    </w:p>
  </w:endnote>
  <w:endnote w:type="continuationSeparator" w:id="0">
    <w:p w14:paraId="48185871" w14:textId="77777777" w:rsidR="007E74A5" w:rsidRDefault="007E74A5" w:rsidP="007E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4073" w14:textId="77777777" w:rsidR="007E74A5" w:rsidRDefault="007E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8CBA" w14:textId="77777777" w:rsidR="007E74A5" w:rsidRDefault="007E7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0224" w14:textId="77777777" w:rsidR="007E74A5" w:rsidRDefault="007E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8F28" w14:textId="77777777" w:rsidR="007E74A5" w:rsidRDefault="007E74A5" w:rsidP="007E74A5">
      <w:pPr>
        <w:spacing w:after="0" w:line="240" w:lineRule="auto"/>
      </w:pPr>
      <w:r>
        <w:separator/>
      </w:r>
    </w:p>
  </w:footnote>
  <w:footnote w:type="continuationSeparator" w:id="0">
    <w:p w14:paraId="4D2FC0BC" w14:textId="77777777" w:rsidR="007E74A5" w:rsidRDefault="007E74A5" w:rsidP="007E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CB0B" w14:textId="77777777" w:rsidR="007E74A5" w:rsidRDefault="007E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6B6D" w14:textId="77777777" w:rsidR="007E74A5" w:rsidRDefault="007E7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B830" w14:textId="77777777" w:rsidR="007E74A5" w:rsidRDefault="007E7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1D3"/>
    <w:multiLevelType w:val="hybridMultilevel"/>
    <w:tmpl w:val="5470B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D5D91"/>
    <w:multiLevelType w:val="hybridMultilevel"/>
    <w:tmpl w:val="2948F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E6F8C"/>
    <w:multiLevelType w:val="hybridMultilevel"/>
    <w:tmpl w:val="273CB2BC"/>
    <w:lvl w:ilvl="0" w:tplc="22D8FE3E">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063D9"/>
    <w:multiLevelType w:val="hybridMultilevel"/>
    <w:tmpl w:val="00ECD4A8"/>
    <w:lvl w:ilvl="0" w:tplc="EEFA93FC">
      <w:start w:val="1"/>
      <w:numFmt w:val="bullet"/>
      <w:pStyle w:val="Bullets"/>
      <w:lvlText w:val=""/>
      <w:lvlJc w:val="left"/>
      <w:pPr>
        <w:tabs>
          <w:tab w:val="num" w:pos="454"/>
        </w:tabs>
        <w:ind w:left="454" w:hanging="341"/>
      </w:pPr>
      <w:rPr>
        <w:rFonts w:ascii="Symbol" w:hAnsi="Symbol"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2A24E3"/>
    <w:multiLevelType w:val="hybridMultilevel"/>
    <w:tmpl w:val="C2446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792EC6"/>
    <w:multiLevelType w:val="hybridMultilevel"/>
    <w:tmpl w:val="5710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F351B5"/>
    <w:multiLevelType w:val="hybridMultilevel"/>
    <w:tmpl w:val="D14CD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8E10B0"/>
    <w:multiLevelType w:val="hybridMultilevel"/>
    <w:tmpl w:val="B8F08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4E7D77"/>
    <w:multiLevelType w:val="hybridMultilevel"/>
    <w:tmpl w:val="43744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782A11"/>
    <w:multiLevelType w:val="hybridMultilevel"/>
    <w:tmpl w:val="37701EA6"/>
    <w:lvl w:ilvl="0" w:tplc="5F3AC3B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8"/>
  </w:num>
  <w:num w:numId="6">
    <w:abstractNumId w:val="7"/>
  </w:num>
  <w:num w:numId="7">
    <w:abstractNumId w:val="0"/>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6E"/>
    <w:rsid w:val="00003555"/>
    <w:rsid w:val="000A0491"/>
    <w:rsid w:val="000F16B1"/>
    <w:rsid w:val="00166218"/>
    <w:rsid w:val="001A072D"/>
    <w:rsid w:val="001A4EFE"/>
    <w:rsid w:val="002E5CB4"/>
    <w:rsid w:val="00323EC6"/>
    <w:rsid w:val="003935C2"/>
    <w:rsid w:val="003A5465"/>
    <w:rsid w:val="003B301A"/>
    <w:rsid w:val="003E3610"/>
    <w:rsid w:val="004137C4"/>
    <w:rsid w:val="00432699"/>
    <w:rsid w:val="0044170E"/>
    <w:rsid w:val="0050664C"/>
    <w:rsid w:val="00527EF9"/>
    <w:rsid w:val="00564A34"/>
    <w:rsid w:val="00571E7D"/>
    <w:rsid w:val="005B3171"/>
    <w:rsid w:val="005F0E42"/>
    <w:rsid w:val="00627C41"/>
    <w:rsid w:val="006A34ED"/>
    <w:rsid w:val="006B6783"/>
    <w:rsid w:val="00762556"/>
    <w:rsid w:val="007B7939"/>
    <w:rsid w:val="007C6AE6"/>
    <w:rsid w:val="007E74A5"/>
    <w:rsid w:val="00864AD4"/>
    <w:rsid w:val="00892825"/>
    <w:rsid w:val="0089394D"/>
    <w:rsid w:val="008F7806"/>
    <w:rsid w:val="00964A89"/>
    <w:rsid w:val="009B1440"/>
    <w:rsid w:val="009E0E85"/>
    <w:rsid w:val="009E778D"/>
    <w:rsid w:val="00A20D47"/>
    <w:rsid w:val="00A902FB"/>
    <w:rsid w:val="00AE6C15"/>
    <w:rsid w:val="00B13140"/>
    <w:rsid w:val="00B250F9"/>
    <w:rsid w:val="00B46D81"/>
    <w:rsid w:val="00B751A1"/>
    <w:rsid w:val="00C763B2"/>
    <w:rsid w:val="00C76E6E"/>
    <w:rsid w:val="00CA0245"/>
    <w:rsid w:val="00CD6D3E"/>
    <w:rsid w:val="00CF6E23"/>
    <w:rsid w:val="00D14F8C"/>
    <w:rsid w:val="00DC64D3"/>
    <w:rsid w:val="00DF49AC"/>
    <w:rsid w:val="00E3599C"/>
    <w:rsid w:val="00E86C97"/>
    <w:rsid w:val="00EF1599"/>
    <w:rsid w:val="00FF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68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42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dyCalibri11pt">
    <w:name w:val="Style +Body (Calibri) 11 pt"/>
    <w:basedOn w:val="DefaultParagraphFont"/>
    <w:rsid w:val="00C76E6E"/>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C76E6E"/>
    <w:pPr>
      <w:spacing w:before="40" w:after="40" w:line="240" w:lineRule="auto"/>
    </w:pPr>
    <w:rPr>
      <w:rFonts w:eastAsia="Times New Roman" w:cstheme="minorHAnsi"/>
      <w:color w:val="000000" w:themeColor="text1"/>
      <w:sz w:val="20"/>
      <w:lang w:val="en-GB" w:eastAsia="en-AU"/>
    </w:rPr>
  </w:style>
  <w:style w:type="character" w:customStyle="1" w:styleId="StyleBodyCalibri11ptPurple">
    <w:name w:val="Style +Body (Calibri) 11 pt Purple"/>
    <w:basedOn w:val="DefaultParagraphFont"/>
    <w:rsid w:val="00C76E6E"/>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C76E6E"/>
    <w:rPr>
      <w:rFonts w:eastAsia="Times New Roman" w:cstheme="minorHAnsi"/>
      <w:color w:val="000000" w:themeColor="text1"/>
      <w:sz w:val="20"/>
      <w:lang w:val="en-GB" w:eastAsia="en-AU"/>
    </w:rPr>
  </w:style>
  <w:style w:type="character" w:customStyle="1" w:styleId="StyleStyleBodyCalibri11ptPurpleBlackPatternClearW">
    <w:name w:val="Style Style +Body (Calibri) 11 pt Purple + Black Pattern: Clear (W..."/>
    <w:basedOn w:val="StyleBodyCalibri11ptPurple"/>
    <w:rsid w:val="00C76E6E"/>
    <w:rPr>
      <w:rFonts w:asciiTheme="minorHAnsi" w:hAnsiTheme="minorHAnsi"/>
      <w:color w:val="7030A0"/>
      <w:sz w:val="22"/>
      <w:shd w:val="clear" w:color="auto" w:fill="FFFFFF"/>
    </w:rPr>
  </w:style>
  <w:style w:type="paragraph" w:styleId="BodyText">
    <w:name w:val="Body Text"/>
    <w:basedOn w:val="Normal"/>
    <w:link w:val="BodyTextChar"/>
    <w:autoRedefine/>
    <w:uiPriority w:val="99"/>
    <w:unhideWhenUsed/>
    <w:qFormat/>
    <w:rsid w:val="00C76E6E"/>
    <w:pPr>
      <w:spacing w:before="60" w:after="0" w:line="240" w:lineRule="auto"/>
      <w:contextualSpacing/>
    </w:pPr>
    <w:rPr>
      <w:lang w:val="en-AU"/>
    </w:rPr>
  </w:style>
  <w:style w:type="character" w:customStyle="1" w:styleId="BodyTextChar">
    <w:name w:val="Body Text Char"/>
    <w:basedOn w:val="DefaultParagraphFont"/>
    <w:link w:val="BodyText"/>
    <w:uiPriority w:val="99"/>
    <w:rsid w:val="00C76E6E"/>
    <w:rPr>
      <w:lang w:val="en-AU"/>
    </w:rPr>
  </w:style>
  <w:style w:type="paragraph" w:customStyle="1" w:styleId="Bullets">
    <w:name w:val="Bullets"/>
    <w:basedOn w:val="Normal"/>
    <w:qFormat/>
    <w:rsid w:val="00C76E6E"/>
    <w:pPr>
      <w:numPr>
        <w:numId w:val="1"/>
      </w:numPr>
      <w:spacing w:after="0" w:line="240" w:lineRule="auto"/>
      <w:ind w:left="453" w:hanging="340"/>
    </w:pPr>
    <w:rPr>
      <w:rFonts w:eastAsiaTheme="majorEastAsia"/>
      <w:color w:val="000000" w:themeColor="text1"/>
      <w:shd w:val="clear" w:color="auto" w:fill="FFFFFF"/>
      <w:lang w:val="en-AU"/>
    </w:rPr>
  </w:style>
  <w:style w:type="table" w:styleId="TableGrid">
    <w:name w:val="Table Grid"/>
    <w:basedOn w:val="TableNormal"/>
    <w:uiPriority w:val="39"/>
    <w:rsid w:val="003E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ogether">
    <w:name w:val="Altogether"/>
    <w:basedOn w:val="Normal"/>
    <w:qFormat/>
    <w:rsid w:val="003E3610"/>
    <w:pPr>
      <w:widowControl w:val="0"/>
      <w:spacing w:before="20" w:after="20" w:line="240" w:lineRule="auto"/>
      <w:jc w:val="both"/>
    </w:pPr>
    <w:rPr>
      <w:rFonts w:ascii="Garamond" w:eastAsia="Times New Roman" w:hAnsi="Garamond" w:cs="Times New Roman"/>
      <w:sz w:val="16"/>
      <w:szCs w:val="24"/>
      <w:lang w:val="en-GB" w:eastAsia="zh-CN"/>
    </w:rPr>
  </w:style>
  <w:style w:type="character" w:customStyle="1" w:styleId="StyleBodyCalibri11ptGreen">
    <w:name w:val="Style +Body (Calibri) 11 pt Green"/>
    <w:basedOn w:val="DefaultParagraphFont"/>
    <w:rsid w:val="003E3610"/>
    <w:rPr>
      <w:rFonts w:asciiTheme="minorHAnsi" w:hAnsiTheme="minorHAnsi"/>
      <w:color w:val="00B050"/>
      <w:sz w:val="22"/>
    </w:rPr>
  </w:style>
  <w:style w:type="paragraph" w:styleId="ListParagraph">
    <w:name w:val="List Paragraph"/>
    <w:basedOn w:val="Normal"/>
    <w:uiPriority w:val="34"/>
    <w:qFormat/>
    <w:rsid w:val="003E3610"/>
    <w:pPr>
      <w:ind w:left="720"/>
      <w:contextualSpacing/>
    </w:pPr>
  </w:style>
  <w:style w:type="character" w:styleId="CommentReference">
    <w:name w:val="annotation reference"/>
    <w:basedOn w:val="DefaultParagraphFont"/>
    <w:uiPriority w:val="99"/>
    <w:semiHidden/>
    <w:unhideWhenUsed/>
    <w:rsid w:val="003E3610"/>
    <w:rPr>
      <w:sz w:val="16"/>
      <w:szCs w:val="16"/>
    </w:rPr>
  </w:style>
  <w:style w:type="paragraph" w:styleId="CommentText">
    <w:name w:val="annotation text"/>
    <w:basedOn w:val="Normal"/>
    <w:link w:val="CommentTextChar"/>
    <w:uiPriority w:val="99"/>
    <w:semiHidden/>
    <w:unhideWhenUsed/>
    <w:rsid w:val="003E3610"/>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3E3610"/>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3E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699"/>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32699"/>
    <w:rPr>
      <w:rFonts w:ascii="Times New Roman" w:eastAsia="Times New Roman" w:hAnsi="Times New Roman" w:cs="Times New Roman"/>
      <w:b/>
      <w:bCs/>
      <w:sz w:val="20"/>
      <w:szCs w:val="20"/>
      <w:lang w:val="en-AU" w:eastAsia="en-AU"/>
    </w:rPr>
  </w:style>
  <w:style w:type="character" w:customStyle="1" w:styleId="Heading1Char">
    <w:name w:val="Heading 1 Char"/>
    <w:basedOn w:val="DefaultParagraphFont"/>
    <w:link w:val="Heading1"/>
    <w:uiPriority w:val="9"/>
    <w:rsid w:val="00FF442F"/>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7E7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A5"/>
  </w:style>
  <w:style w:type="paragraph" w:styleId="Footer">
    <w:name w:val="footer"/>
    <w:basedOn w:val="Normal"/>
    <w:link w:val="FooterChar"/>
    <w:uiPriority w:val="99"/>
    <w:unhideWhenUsed/>
    <w:rsid w:val="007E7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95DE4F-F9CE-413C-A247-7D6134D35E24}"/>
</file>

<file path=customXml/itemProps2.xml><?xml version="1.0" encoding="utf-8"?>
<ds:datastoreItem xmlns:ds="http://schemas.openxmlformats.org/officeDocument/2006/customXml" ds:itemID="{C3D049DB-9417-4513-91AA-48A34A10AF5D}"/>
</file>

<file path=customXml/itemProps3.xml><?xml version="1.0" encoding="utf-8"?>
<ds:datastoreItem xmlns:ds="http://schemas.openxmlformats.org/officeDocument/2006/customXml" ds:itemID="{981DAC49-BFFF-45D9-BFE0-94FEC86D4E5B}"/>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2018-07-25T04:44:00Z</dcterms:created>
  <dcterms:modified xsi:type="dcterms:W3CDTF">2018-07-25T04:45:00Z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189176aa-6a19-4499-855a-e99dfd688220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1179000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