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E38EE" w14:textId="77777777" w:rsidR="00E74795" w:rsidRDefault="00E74795" w:rsidP="00F05742">
      <w:pPr>
        <w:pStyle w:val="Title"/>
      </w:pPr>
      <w:r>
        <w:t>TONGA ECONOMIC GOVERNANCE SU</w:t>
      </w:r>
      <w:bookmarkStart w:id="0" w:name="_GoBack"/>
      <w:bookmarkEnd w:id="0"/>
      <w:r>
        <w:t>PPORT PROGRAM</w:t>
      </w:r>
    </w:p>
    <w:p w14:paraId="5A8B0210" w14:textId="34C25C63" w:rsidR="00E74795" w:rsidRPr="00DE2558" w:rsidRDefault="00E74795" w:rsidP="00F05742">
      <w:pPr>
        <w:pStyle w:val="Title"/>
      </w:pPr>
      <w:r>
        <w:t xml:space="preserve">DESIGN DOCUMENT – VOLUME 2 </w:t>
      </w:r>
      <w:r w:rsidR="008760A6">
        <w:t xml:space="preserve">- </w:t>
      </w:r>
      <w:r>
        <w:t>APPENDICES</w:t>
      </w:r>
    </w:p>
    <w:p w14:paraId="21DB068B" w14:textId="77777777" w:rsidR="00E74795" w:rsidRDefault="00E74795" w:rsidP="00E74795"/>
    <w:p w14:paraId="6A96B718" w14:textId="77777777" w:rsidR="00E74795" w:rsidRDefault="00E74795" w:rsidP="00E74795"/>
    <w:p w14:paraId="32FB0131" w14:textId="77777777" w:rsidR="00E74795" w:rsidRDefault="00E74795" w:rsidP="00E74795">
      <w:pPr>
        <w:pStyle w:val="Subtitle"/>
        <w:rPr>
          <w:rFonts w:eastAsiaTheme="minorHAnsi" w:cstheme="minorBidi"/>
          <w:bCs w:val="0"/>
          <w:iCs w:val="0"/>
          <w:kern w:val="0"/>
          <w:sz w:val="19"/>
          <w:szCs w:val="22"/>
        </w:rPr>
      </w:pPr>
    </w:p>
    <w:p w14:paraId="626976BC" w14:textId="5A580D25" w:rsidR="00E74795" w:rsidRPr="00BD3AC7" w:rsidRDefault="00E72979" w:rsidP="00E74795">
      <w:pPr>
        <w:sectPr w:rsidR="00E74795" w:rsidRPr="00BD3AC7" w:rsidSect="0042341E">
          <w:headerReference w:type="default" r:id="rId8"/>
          <w:headerReference w:type="first" r:id="rId9"/>
          <w:footnotePr>
            <w:numRestart w:val="eachSect"/>
          </w:footnotePr>
          <w:pgSz w:w="11906" w:h="16838" w:code="9"/>
          <w:pgMar w:top="1928" w:right="1134" w:bottom="993" w:left="1134" w:header="567" w:footer="567" w:gutter="0"/>
          <w:cols w:space="708"/>
          <w:vAlign w:val="bottom"/>
          <w:docGrid w:linePitch="360"/>
        </w:sectPr>
      </w:pPr>
      <w:r>
        <w:t>September</w:t>
      </w:r>
      <w:r w:rsidR="00E74795">
        <w:t>, 2019</w:t>
      </w:r>
    </w:p>
    <w:p w14:paraId="02FD0482" w14:textId="77777777" w:rsidR="00E74795" w:rsidRDefault="00E74795" w:rsidP="00E74795">
      <w:pPr>
        <w:pStyle w:val="BodyText"/>
        <w:rPr>
          <w:rFonts w:asciiTheme="majorHAnsi" w:hAnsiTheme="majorHAnsi"/>
        </w:rPr>
      </w:pPr>
      <w:r w:rsidRPr="0072601F">
        <w:rPr>
          <w:rFonts w:asciiTheme="majorHAnsi" w:hAnsiTheme="majorHAnsi"/>
        </w:rPr>
        <w:lastRenderedPageBreak/>
        <w:t xml:space="preserve"> </w:t>
      </w:r>
    </w:p>
    <w:p w14:paraId="3FA2AC85" w14:textId="77777777" w:rsidR="00E74795" w:rsidRDefault="00E74795" w:rsidP="00E74795">
      <w:pPr>
        <w:pStyle w:val="BodyText"/>
        <w:rPr>
          <w:rFonts w:asciiTheme="majorHAnsi" w:hAnsiTheme="majorHAnsi"/>
        </w:rPr>
      </w:pPr>
    </w:p>
    <w:p w14:paraId="5EC1341F" w14:textId="77777777" w:rsidR="00E74795" w:rsidRDefault="00E74795" w:rsidP="00E74795">
      <w:pPr>
        <w:pStyle w:val="BodyText"/>
        <w:rPr>
          <w:rFonts w:asciiTheme="majorHAnsi" w:hAnsiTheme="majorHAnsi"/>
        </w:rPr>
      </w:pPr>
    </w:p>
    <w:p w14:paraId="34F976E2" w14:textId="77777777" w:rsidR="00E74795" w:rsidRDefault="00E74795" w:rsidP="00E74795">
      <w:pPr>
        <w:pStyle w:val="BodyText"/>
        <w:rPr>
          <w:rFonts w:asciiTheme="majorHAnsi" w:hAnsiTheme="majorHAnsi"/>
        </w:rPr>
      </w:pPr>
    </w:p>
    <w:p w14:paraId="61528BF9" w14:textId="77777777" w:rsidR="00E74795" w:rsidRDefault="00E74795" w:rsidP="00E74795">
      <w:pPr>
        <w:pStyle w:val="BodyText"/>
        <w:rPr>
          <w:rFonts w:asciiTheme="majorHAnsi" w:hAnsiTheme="majorHAnsi"/>
        </w:rPr>
      </w:pPr>
    </w:p>
    <w:p w14:paraId="36D0C16D" w14:textId="77777777" w:rsidR="00E74795" w:rsidRDefault="00E74795" w:rsidP="00E74795">
      <w:pPr>
        <w:pStyle w:val="BodyText"/>
        <w:rPr>
          <w:rFonts w:asciiTheme="majorHAnsi" w:hAnsiTheme="majorHAnsi"/>
        </w:rPr>
      </w:pPr>
    </w:p>
    <w:p w14:paraId="019930A4" w14:textId="77777777" w:rsidR="00E74795" w:rsidRDefault="00E74795" w:rsidP="00E74795">
      <w:pPr>
        <w:pStyle w:val="BodyText"/>
        <w:rPr>
          <w:rFonts w:asciiTheme="majorHAnsi" w:hAnsiTheme="majorHAnsi"/>
        </w:rPr>
      </w:pPr>
    </w:p>
    <w:p w14:paraId="6CEBC656" w14:textId="77777777" w:rsidR="00E74795" w:rsidRDefault="00E74795" w:rsidP="00E74795">
      <w:pPr>
        <w:pStyle w:val="BodyText"/>
        <w:rPr>
          <w:rFonts w:asciiTheme="majorHAnsi" w:hAnsiTheme="majorHAnsi"/>
        </w:rPr>
      </w:pPr>
    </w:p>
    <w:p w14:paraId="2C24CB61" w14:textId="77777777" w:rsidR="00E74795" w:rsidRDefault="00E74795" w:rsidP="00E74795">
      <w:pPr>
        <w:pStyle w:val="BodyText"/>
        <w:rPr>
          <w:rFonts w:asciiTheme="majorHAnsi" w:hAnsiTheme="majorHAnsi"/>
        </w:rPr>
      </w:pPr>
    </w:p>
    <w:p w14:paraId="1A9B0A1A" w14:textId="77777777" w:rsidR="00E74795" w:rsidRDefault="00E74795" w:rsidP="00E74795">
      <w:pPr>
        <w:pStyle w:val="BodyText"/>
        <w:rPr>
          <w:rFonts w:asciiTheme="majorHAnsi" w:hAnsiTheme="majorHAnsi"/>
        </w:rPr>
      </w:pPr>
    </w:p>
    <w:p w14:paraId="48DF5452" w14:textId="77777777" w:rsidR="00E74795" w:rsidRDefault="00E74795" w:rsidP="00E74795">
      <w:pPr>
        <w:pStyle w:val="BodyText"/>
        <w:rPr>
          <w:rFonts w:asciiTheme="majorHAnsi" w:hAnsiTheme="majorHAnsi"/>
        </w:rPr>
      </w:pPr>
    </w:p>
    <w:p w14:paraId="3AB2B591" w14:textId="77777777" w:rsidR="00E74795" w:rsidRPr="0072601F" w:rsidRDefault="00E74795" w:rsidP="00E74795">
      <w:pPr>
        <w:pStyle w:val="BodyText"/>
        <w:rPr>
          <w:rFonts w:asciiTheme="majorHAnsi" w:hAnsiTheme="majorHAnsi"/>
        </w:rPr>
      </w:pPr>
    </w:p>
    <w:tbl>
      <w:tblPr>
        <w:tblStyle w:val="GridTable4-Accent6"/>
        <w:tblpPr w:leftFromText="180" w:rightFromText="180" w:bottomFromText="160" w:vertAnchor="text" w:horzAnchor="margin" w:tblpXSpec="center" w:tblpY="225"/>
        <w:tblW w:w="9838" w:type="dxa"/>
        <w:tblLook w:val="01E0" w:firstRow="1" w:lastRow="1" w:firstColumn="1" w:lastColumn="1" w:noHBand="0" w:noVBand="0"/>
      </w:tblPr>
      <w:tblGrid>
        <w:gridCol w:w="9838"/>
      </w:tblGrid>
      <w:tr w:rsidR="00E74795" w14:paraId="2723F6F3" w14:textId="77777777" w:rsidTr="00292119">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838" w:type="dxa"/>
            <w:hideMark/>
          </w:tcPr>
          <w:p w14:paraId="74EC451A" w14:textId="77777777" w:rsidR="00E74795" w:rsidRDefault="00E74795" w:rsidP="0042341E">
            <w:pPr>
              <w:pStyle w:val="BodyText"/>
              <w:rPr>
                <w:rFonts w:asciiTheme="majorHAnsi" w:hAnsiTheme="majorHAnsi"/>
                <w:b w:val="0"/>
                <w:i/>
              </w:rPr>
            </w:pPr>
            <w:r>
              <w:rPr>
                <w:rFonts w:asciiTheme="majorHAnsi" w:hAnsiTheme="majorHAnsi"/>
                <w:b w:val="0"/>
              </w:rPr>
              <w:t>Investment Design Title:</w:t>
            </w:r>
            <w:r>
              <w:rPr>
                <w:rFonts w:asciiTheme="majorHAnsi" w:hAnsiTheme="majorHAnsi"/>
                <w:b w:val="0"/>
              </w:rPr>
              <w:tab/>
              <w:t>Tonga Economic Governance Support Program</w:t>
            </w:r>
          </w:p>
        </w:tc>
      </w:tr>
      <w:tr w:rsidR="00E74795" w14:paraId="1B204AA5" w14:textId="77777777" w:rsidTr="0029211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838" w:type="dxa"/>
            <w:hideMark/>
          </w:tcPr>
          <w:p w14:paraId="29C58F89" w14:textId="77777777" w:rsidR="00E74795" w:rsidRPr="00703D00" w:rsidRDefault="00E74795" w:rsidP="0042341E">
            <w:pPr>
              <w:pStyle w:val="BodyText"/>
              <w:rPr>
                <w:rFonts w:asciiTheme="minorHAnsi" w:hAnsiTheme="minorHAnsi" w:cstheme="minorHAnsi"/>
                <w:b w:val="0"/>
                <w:sz w:val="19"/>
                <w:szCs w:val="19"/>
              </w:rPr>
            </w:pPr>
            <w:r w:rsidRPr="00703D00">
              <w:rPr>
                <w:rFonts w:asciiTheme="minorHAnsi" w:hAnsiTheme="minorHAnsi" w:cstheme="minorHAnsi"/>
                <w:b w:val="0"/>
                <w:sz w:val="19"/>
                <w:szCs w:val="19"/>
              </w:rPr>
              <w:t>Start date:</w:t>
            </w:r>
            <w:r w:rsidRPr="00703D00">
              <w:rPr>
                <w:rFonts w:asciiTheme="minorHAnsi" w:hAnsiTheme="minorHAnsi" w:cstheme="minorHAnsi"/>
                <w:b w:val="0"/>
                <w:sz w:val="19"/>
                <w:szCs w:val="19"/>
              </w:rPr>
              <w:tab/>
            </w:r>
            <w:r w:rsidRPr="00703D00">
              <w:rPr>
                <w:rFonts w:asciiTheme="minorHAnsi" w:hAnsiTheme="minorHAnsi" w:cstheme="minorHAnsi"/>
                <w:sz w:val="19"/>
                <w:szCs w:val="19"/>
              </w:rPr>
              <w:t xml:space="preserve">1 </w:t>
            </w:r>
            <w:proofErr w:type="gramStart"/>
            <w:r>
              <w:rPr>
                <w:rFonts w:asciiTheme="minorHAnsi" w:hAnsiTheme="minorHAnsi" w:cstheme="minorHAnsi"/>
                <w:sz w:val="19"/>
                <w:szCs w:val="19"/>
              </w:rPr>
              <w:t>January,</w:t>
            </w:r>
            <w:proofErr w:type="gramEnd"/>
            <w:r>
              <w:rPr>
                <w:rFonts w:asciiTheme="minorHAnsi" w:hAnsiTheme="minorHAnsi" w:cstheme="minorHAnsi"/>
                <w:sz w:val="19"/>
                <w:szCs w:val="19"/>
              </w:rPr>
              <w:t xml:space="preserve"> 2020</w:t>
            </w:r>
            <w:r w:rsidRPr="00703D00">
              <w:rPr>
                <w:rFonts w:asciiTheme="minorHAnsi" w:hAnsiTheme="minorHAnsi" w:cstheme="minorHAnsi"/>
                <w:b w:val="0"/>
                <w:sz w:val="19"/>
                <w:szCs w:val="19"/>
              </w:rPr>
              <w:tab/>
              <w:t xml:space="preserve">End Date: </w:t>
            </w:r>
            <w:r>
              <w:rPr>
                <w:rFonts w:asciiTheme="minorHAnsi" w:hAnsiTheme="minorHAnsi" w:cstheme="minorHAnsi"/>
                <w:sz w:val="19"/>
                <w:szCs w:val="19"/>
              </w:rPr>
              <w:t>31</w:t>
            </w:r>
            <w:r w:rsidRPr="00FE1861">
              <w:rPr>
                <w:rFonts w:asciiTheme="minorHAnsi" w:hAnsiTheme="minorHAnsi" w:cstheme="minorHAnsi"/>
                <w:sz w:val="19"/>
                <w:szCs w:val="19"/>
                <w:vertAlign w:val="superscript"/>
              </w:rPr>
              <w:t>st</w:t>
            </w:r>
            <w:r>
              <w:rPr>
                <w:rFonts w:asciiTheme="minorHAnsi" w:hAnsiTheme="minorHAnsi" w:cstheme="minorHAnsi"/>
                <w:sz w:val="19"/>
                <w:szCs w:val="19"/>
              </w:rPr>
              <w:t xml:space="preserve"> December, 2023</w:t>
            </w:r>
          </w:p>
        </w:tc>
      </w:tr>
      <w:tr w:rsidR="00E74795" w14:paraId="627D23E6" w14:textId="77777777" w:rsidTr="00292119">
        <w:trPr>
          <w:trHeight w:val="360"/>
        </w:trPr>
        <w:tc>
          <w:tcPr>
            <w:cnfStyle w:val="001000000000" w:firstRow="0" w:lastRow="0" w:firstColumn="1" w:lastColumn="0" w:oddVBand="0" w:evenVBand="0" w:oddHBand="0" w:evenHBand="0" w:firstRowFirstColumn="0" w:firstRowLastColumn="0" w:lastRowFirstColumn="0" w:lastRowLastColumn="0"/>
            <w:tcW w:w="9838" w:type="dxa"/>
            <w:hideMark/>
          </w:tcPr>
          <w:p w14:paraId="40DC678B" w14:textId="77777777" w:rsidR="00E74795" w:rsidRPr="00703D00" w:rsidRDefault="00E74795" w:rsidP="0042341E">
            <w:pPr>
              <w:pStyle w:val="BodyText"/>
              <w:rPr>
                <w:rFonts w:asciiTheme="minorHAnsi" w:hAnsiTheme="minorHAnsi" w:cstheme="minorHAnsi"/>
                <w:b w:val="0"/>
                <w:sz w:val="19"/>
                <w:szCs w:val="19"/>
              </w:rPr>
            </w:pPr>
            <w:r w:rsidRPr="00703D00">
              <w:rPr>
                <w:rFonts w:asciiTheme="minorHAnsi" w:hAnsiTheme="minorHAnsi" w:cstheme="minorHAnsi"/>
                <w:b w:val="0"/>
                <w:sz w:val="19"/>
                <w:szCs w:val="19"/>
              </w:rPr>
              <w:t xml:space="preserve">Total proposed funding allocation: </w:t>
            </w:r>
            <w:r w:rsidRPr="00703D00">
              <w:rPr>
                <w:rFonts w:asciiTheme="minorHAnsi" w:hAnsiTheme="minorHAnsi" w:cstheme="minorHAnsi"/>
                <w:sz w:val="19"/>
                <w:szCs w:val="19"/>
              </w:rPr>
              <w:t xml:space="preserve">$AUD </w:t>
            </w:r>
            <w:r>
              <w:rPr>
                <w:rFonts w:asciiTheme="minorHAnsi" w:hAnsiTheme="minorHAnsi" w:cstheme="minorHAnsi"/>
                <w:sz w:val="19"/>
                <w:szCs w:val="19"/>
              </w:rPr>
              <w:t>15</w:t>
            </w:r>
            <w:r w:rsidRPr="00703D00">
              <w:rPr>
                <w:rFonts w:asciiTheme="minorHAnsi" w:hAnsiTheme="minorHAnsi" w:cstheme="minorHAnsi"/>
                <w:sz w:val="19"/>
                <w:szCs w:val="19"/>
              </w:rPr>
              <w:t xml:space="preserve"> million</w:t>
            </w:r>
          </w:p>
        </w:tc>
      </w:tr>
      <w:tr w:rsidR="00E74795" w14:paraId="57B441FB" w14:textId="77777777" w:rsidTr="0029211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838" w:type="dxa"/>
            <w:hideMark/>
          </w:tcPr>
          <w:p w14:paraId="75D717AD" w14:textId="6AEAAD68" w:rsidR="00E74795" w:rsidRPr="00703D00" w:rsidRDefault="00E74795" w:rsidP="0042341E">
            <w:pPr>
              <w:pStyle w:val="BodyText"/>
              <w:rPr>
                <w:rFonts w:asciiTheme="minorHAnsi" w:hAnsiTheme="minorHAnsi" w:cstheme="minorHAnsi"/>
                <w:b w:val="0"/>
                <w:sz w:val="19"/>
                <w:szCs w:val="19"/>
              </w:rPr>
            </w:pPr>
            <w:r w:rsidRPr="00703D00">
              <w:rPr>
                <w:rFonts w:asciiTheme="minorHAnsi" w:hAnsiTheme="minorHAnsi" w:cstheme="minorHAnsi"/>
                <w:b w:val="0"/>
                <w:sz w:val="19"/>
                <w:szCs w:val="19"/>
              </w:rPr>
              <w:t xml:space="preserve">Quality Assurance (QA) Completed:  </w:t>
            </w:r>
            <w:r w:rsidRPr="00703D00">
              <w:rPr>
                <w:rFonts w:asciiTheme="minorHAnsi" w:hAnsiTheme="minorHAnsi" w:cstheme="minorHAnsi"/>
                <w:sz w:val="19"/>
                <w:szCs w:val="19"/>
              </w:rPr>
              <w:t>Yes</w:t>
            </w:r>
            <w:r w:rsidRPr="00703D00">
              <w:rPr>
                <w:rFonts w:asciiTheme="minorHAnsi" w:hAnsiTheme="minorHAnsi" w:cstheme="minorHAnsi"/>
                <w:sz w:val="19"/>
                <w:szCs w:val="19"/>
              </w:rPr>
              <w:tab/>
            </w:r>
            <w:r w:rsidRPr="00703D00">
              <w:rPr>
                <w:rFonts w:asciiTheme="minorHAnsi" w:hAnsiTheme="minorHAnsi" w:cstheme="minorHAnsi"/>
                <w:sz w:val="19"/>
                <w:szCs w:val="19"/>
              </w:rPr>
              <w:tab/>
            </w:r>
            <w:r w:rsidRPr="00703D00">
              <w:rPr>
                <w:rFonts w:asciiTheme="minorHAnsi" w:hAnsiTheme="minorHAnsi" w:cstheme="minorHAnsi"/>
                <w:b w:val="0"/>
                <w:sz w:val="19"/>
                <w:szCs w:val="19"/>
              </w:rPr>
              <w:t>Date:</w:t>
            </w:r>
            <w:r w:rsidR="00AB49FD">
              <w:rPr>
                <w:rFonts w:asciiTheme="minorHAnsi" w:hAnsiTheme="minorHAnsi" w:cstheme="minorHAnsi"/>
                <w:b w:val="0"/>
                <w:sz w:val="19"/>
                <w:szCs w:val="19"/>
              </w:rPr>
              <w:t xml:space="preserve"> 4 October 2019</w:t>
            </w:r>
          </w:p>
        </w:tc>
      </w:tr>
      <w:tr w:rsidR="00E74795" w14:paraId="6A03F6AD" w14:textId="77777777" w:rsidTr="00292119">
        <w:trPr>
          <w:trHeight w:val="360"/>
        </w:trPr>
        <w:tc>
          <w:tcPr>
            <w:cnfStyle w:val="001000000000" w:firstRow="0" w:lastRow="0" w:firstColumn="1" w:lastColumn="0" w:oddVBand="0" w:evenVBand="0" w:oddHBand="0" w:evenHBand="0" w:firstRowFirstColumn="0" w:firstRowLastColumn="0" w:lastRowFirstColumn="0" w:lastRowLastColumn="0"/>
            <w:tcW w:w="9838" w:type="dxa"/>
          </w:tcPr>
          <w:p w14:paraId="39541705" w14:textId="61D7EB77" w:rsidR="00E74795" w:rsidRPr="00703D00" w:rsidRDefault="00E74795" w:rsidP="0042341E">
            <w:pPr>
              <w:pStyle w:val="BodyText"/>
              <w:rPr>
                <w:rFonts w:asciiTheme="minorHAnsi" w:hAnsiTheme="minorHAnsi" w:cstheme="minorHAnsi"/>
                <w:b w:val="0"/>
                <w:sz w:val="19"/>
                <w:szCs w:val="19"/>
              </w:rPr>
            </w:pPr>
            <w:r w:rsidRPr="00703D00">
              <w:rPr>
                <w:rFonts w:asciiTheme="minorHAnsi" w:hAnsiTheme="minorHAnsi" w:cstheme="minorHAnsi"/>
                <w:b w:val="0"/>
                <w:sz w:val="19"/>
                <w:szCs w:val="19"/>
              </w:rPr>
              <w:t>Del</w:t>
            </w:r>
            <w:r w:rsidR="00AB49FD">
              <w:rPr>
                <w:rFonts w:asciiTheme="minorHAnsi" w:hAnsiTheme="minorHAnsi" w:cstheme="minorHAnsi"/>
                <w:b w:val="0"/>
                <w:sz w:val="19"/>
                <w:szCs w:val="19"/>
              </w:rPr>
              <w:t xml:space="preserve">egate approving design at post: </w:t>
            </w:r>
            <w:r w:rsidR="00AB49FD" w:rsidRPr="00AB49FD">
              <w:rPr>
                <w:rFonts w:asciiTheme="minorHAnsi" w:hAnsiTheme="minorHAnsi" w:cstheme="minorHAnsi"/>
                <w:sz w:val="19"/>
                <w:szCs w:val="19"/>
              </w:rPr>
              <w:t>Adrian Morrison, Head of Mission, Nuku’alofa Post</w:t>
            </w:r>
            <w:r w:rsidRPr="00703D00">
              <w:rPr>
                <w:rFonts w:asciiTheme="minorHAnsi" w:hAnsiTheme="minorHAnsi" w:cstheme="minorHAnsi"/>
                <w:b w:val="0"/>
                <w:sz w:val="19"/>
                <w:szCs w:val="19"/>
              </w:rPr>
              <w:t xml:space="preserve">                                       </w:t>
            </w:r>
          </w:p>
        </w:tc>
      </w:tr>
      <w:tr w:rsidR="00E74795" w14:paraId="7154D7D3" w14:textId="77777777" w:rsidTr="0029211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838" w:type="dxa"/>
          </w:tcPr>
          <w:p w14:paraId="351B3F36" w14:textId="7C88D0A5" w:rsidR="00E74795" w:rsidRPr="00703D00" w:rsidRDefault="00E74795" w:rsidP="0042341E">
            <w:pPr>
              <w:pStyle w:val="BodyText"/>
              <w:rPr>
                <w:rFonts w:asciiTheme="minorHAnsi" w:hAnsiTheme="minorHAnsi" w:cstheme="minorHAnsi"/>
                <w:b w:val="0"/>
                <w:sz w:val="19"/>
                <w:szCs w:val="19"/>
              </w:rPr>
            </w:pPr>
            <w:r w:rsidRPr="00703D00">
              <w:rPr>
                <w:rFonts w:asciiTheme="minorHAnsi" w:hAnsiTheme="minorHAnsi" w:cstheme="minorHAnsi"/>
                <w:b w:val="0"/>
                <w:sz w:val="19"/>
                <w:szCs w:val="19"/>
              </w:rPr>
              <w:t xml:space="preserve">Delegate approving design at desk/in Canberra: </w:t>
            </w:r>
            <w:r w:rsidR="00AB49FD">
              <w:rPr>
                <w:rFonts w:asciiTheme="minorHAnsi" w:hAnsiTheme="minorHAnsi" w:cstheme="minorHAnsi"/>
                <w:sz w:val="19"/>
                <w:szCs w:val="19"/>
              </w:rPr>
              <w:t>Fleur Davies, Assistant Secretary, New Zealand, Polynesia and Micronesia Branch</w:t>
            </w:r>
            <w:r w:rsidRPr="00703D00">
              <w:rPr>
                <w:rFonts w:asciiTheme="minorHAnsi" w:hAnsiTheme="minorHAnsi" w:cstheme="minorHAnsi"/>
                <w:b w:val="0"/>
                <w:sz w:val="19"/>
                <w:szCs w:val="19"/>
              </w:rPr>
              <w:tab/>
              <w:t xml:space="preserve">                                       </w:t>
            </w:r>
          </w:p>
        </w:tc>
      </w:tr>
      <w:tr w:rsidR="00E74795" w14:paraId="20F55AE5" w14:textId="77777777" w:rsidTr="00292119">
        <w:trPr>
          <w:cnfStyle w:val="010000000000" w:firstRow="0" w:lastRow="1"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838" w:type="dxa"/>
          </w:tcPr>
          <w:p w14:paraId="5EE8B85B" w14:textId="57DADA84" w:rsidR="00E74795" w:rsidRPr="00703D00" w:rsidRDefault="00E74795" w:rsidP="0042341E">
            <w:pPr>
              <w:pStyle w:val="BodyText"/>
              <w:rPr>
                <w:rFonts w:asciiTheme="minorHAnsi" w:hAnsiTheme="minorHAnsi" w:cstheme="minorHAnsi"/>
                <w:b w:val="0"/>
                <w:sz w:val="19"/>
                <w:szCs w:val="19"/>
              </w:rPr>
            </w:pPr>
            <w:r w:rsidRPr="00703D00">
              <w:rPr>
                <w:rFonts w:asciiTheme="minorHAnsi" w:hAnsiTheme="minorHAnsi" w:cstheme="minorHAnsi"/>
                <w:b w:val="0"/>
                <w:sz w:val="19"/>
                <w:szCs w:val="19"/>
              </w:rPr>
              <w:t>Investment Design approved by Aid Governance Board</w:t>
            </w:r>
            <w:r w:rsidRPr="00703D00">
              <w:rPr>
                <w:rFonts w:asciiTheme="minorHAnsi" w:hAnsiTheme="minorHAnsi" w:cstheme="minorHAnsi"/>
                <w:b w:val="0"/>
                <w:sz w:val="19"/>
                <w:szCs w:val="19"/>
              </w:rPr>
              <w:tab/>
            </w:r>
            <w:r w:rsidR="00AB49FD">
              <w:rPr>
                <w:rFonts w:asciiTheme="minorHAnsi" w:hAnsiTheme="minorHAnsi" w:cstheme="minorHAnsi"/>
                <w:sz w:val="19"/>
                <w:szCs w:val="19"/>
              </w:rPr>
              <w:t>: N/A</w:t>
            </w:r>
            <w:r w:rsidRPr="00703D00">
              <w:rPr>
                <w:rFonts w:asciiTheme="minorHAnsi" w:hAnsiTheme="minorHAnsi" w:cstheme="minorHAnsi"/>
                <w:sz w:val="19"/>
                <w:szCs w:val="19"/>
              </w:rPr>
              <w:tab/>
            </w:r>
            <w:r w:rsidRPr="00703D00">
              <w:rPr>
                <w:rFonts w:asciiTheme="minorHAnsi" w:hAnsiTheme="minorHAnsi" w:cstheme="minorHAnsi"/>
                <w:sz w:val="19"/>
                <w:szCs w:val="19"/>
              </w:rPr>
              <w:tab/>
            </w:r>
            <w:r w:rsidRPr="00703D00">
              <w:rPr>
                <w:rFonts w:asciiTheme="minorHAnsi" w:hAnsiTheme="minorHAnsi" w:cstheme="minorHAnsi"/>
                <w:b w:val="0"/>
                <w:sz w:val="19"/>
                <w:szCs w:val="19"/>
              </w:rPr>
              <w:t>Date:</w:t>
            </w:r>
          </w:p>
        </w:tc>
      </w:tr>
    </w:tbl>
    <w:p w14:paraId="7FACC2E0" w14:textId="77777777" w:rsidR="00E74795" w:rsidRDefault="00E74795" w:rsidP="00E74795">
      <w:pPr>
        <w:pStyle w:val="Heading1smallspaceafter"/>
      </w:pPr>
    </w:p>
    <w:p w14:paraId="21BD1AB7" w14:textId="77777777" w:rsidR="00E74795" w:rsidRDefault="00E74795" w:rsidP="00E74795">
      <w:pPr>
        <w:pStyle w:val="Heading1smallspaceafter"/>
      </w:pPr>
    </w:p>
    <w:p w14:paraId="6EB6A463" w14:textId="77777777" w:rsidR="00E74795" w:rsidRDefault="00E74795" w:rsidP="00E74795">
      <w:pPr>
        <w:pStyle w:val="Heading1smallspaceafter"/>
      </w:pPr>
    </w:p>
    <w:p w14:paraId="6FCD55DC" w14:textId="77777777" w:rsidR="00E74795" w:rsidRDefault="00E74795" w:rsidP="00E74795">
      <w:pPr>
        <w:pStyle w:val="Heading1smallspaceafter"/>
      </w:pPr>
    </w:p>
    <w:p w14:paraId="3363C857" w14:textId="77777777" w:rsidR="00E74795" w:rsidRDefault="00E74795" w:rsidP="00E74795">
      <w:pPr>
        <w:pStyle w:val="Heading1smallspaceafter"/>
      </w:pPr>
    </w:p>
    <w:p w14:paraId="16098F58" w14:textId="77777777" w:rsidR="00E74795" w:rsidRDefault="00E74795" w:rsidP="00E74795">
      <w:pPr>
        <w:pStyle w:val="Heading1smallspaceafter"/>
      </w:pPr>
    </w:p>
    <w:p w14:paraId="07CCDF5D" w14:textId="77777777" w:rsidR="00E74795" w:rsidRDefault="00E74795" w:rsidP="00E74795">
      <w:pPr>
        <w:pStyle w:val="Heading1smallspaceafter"/>
      </w:pPr>
    </w:p>
    <w:p w14:paraId="59A1B5B2" w14:textId="77777777" w:rsidR="00E74795" w:rsidRDefault="00E74795" w:rsidP="00E74795">
      <w:pPr>
        <w:pStyle w:val="Heading1smallspaceafter"/>
      </w:pPr>
    </w:p>
    <w:p w14:paraId="2BC44F5F" w14:textId="77777777" w:rsidR="00E74795" w:rsidRDefault="00E74795" w:rsidP="00E74795">
      <w:pPr>
        <w:pStyle w:val="Heading1smallspaceafter"/>
      </w:pPr>
    </w:p>
    <w:p w14:paraId="2525C3F5" w14:textId="77777777" w:rsidR="00E74795" w:rsidRDefault="00E74795" w:rsidP="00E74795">
      <w:pPr>
        <w:pStyle w:val="Heading1smallspaceafter"/>
      </w:pPr>
    </w:p>
    <w:p w14:paraId="34DB5CAE" w14:textId="77777777" w:rsidR="00E74795" w:rsidRDefault="00E74795" w:rsidP="00E74795">
      <w:pPr>
        <w:pStyle w:val="Heading1smallspaceafter"/>
      </w:pPr>
    </w:p>
    <w:p w14:paraId="5E7F4E69" w14:textId="77777777" w:rsidR="00E74795" w:rsidRDefault="00E74795" w:rsidP="00E74795">
      <w:pPr>
        <w:pStyle w:val="Heading1smallspaceafter"/>
      </w:pPr>
    </w:p>
    <w:p w14:paraId="54EFEBC2" w14:textId="77777777" w:rsidR="00E74795" w:rsidRDefault="00E74795" w:rsidP="00E74795">
      <w:pPr>
        <w:pStyle w:val="Heading1smallspaceafter"/>
      </w:pPr>
    </w:p>
    <w:p w14:paraId="1334549C" w14:textId="77777777" w:rsidR="00E74795" w:rsidRDefault="00E74795" w:rsidP="00E74795">
      <w:pPr>
        <w:pStyle w:val="Heading1smallspaceafter"/>
      </w:pPr>
    </w:p>
    <w:p w14:paraId="599EA40F" w14:textId="77777777" w:rsidR="00E74795" w:rsidRDefault="00E74795" w:rsidP="00E74795">
      <w:pPr>
        <w:pStyle w:val="Heading1smallspaceafter"/>
      </w:pPr>
    </w:p>
    <w:p w14:paraId="3608C6EA" w14:textId="77777777" w:rsidR="00E74795" w:rsidRDefault="00E74795" w:rsidP="00E74795">
      <w:pPr>
        <w:pStyle w:val="Heading1smallspaceafter"/>
      </w:pPr>
    </w:p>
    <w:p w14:paraId="38DBB495" w14:textId="77777777" w:rsidR="00E74795" w:rsidRDefault="00E74795" w:rsidP="00E74795">
      <w:pPr>
        <w:pStyle w:val="Heading1smallspaceafter"/>
        <w:sectPr w:rsidR="00E74795" w:rsidSect="0042341E">
          <w:headerReference w:type="default" r:id="rId10"/>
          <w:footerReference w:type="default" r:id="rId11"/>
          <w:headerReference w:type="first" r:id="rId12"/>
          <w:footerReference w:type="first" r:id="rId13"/>
          <w:footnotePr>
            <w:numRestart w:val="eachSect"/>
          </w:footnotePr>
          <w:pgSz w:w="11906" w:h="16838" w:code="9"/>
          <w:pgMar w:top="1985" w:right="1134" w:bottom="1701" w:left="1134" w:header="567" w:footer="567" w:gutter="0"/>
          <w:cols w:space="708"/>
          <w:docGrid w:linePitch="360"/>
        </w:sectPr>
      </w:pPr>
    </w:p>
    <w:p w14:paraId="2245DB32" w14:textId="77777777" w:rsidR="00E74795" w:rsidRDefault="008760A6" w:rsidP="008760A6">
      <w:pPr>
        <w:pStyle w:val="Heading1smallspaceafter"/>
      </w:pPr>
      <w:bookmarkStart w:id="1" w:name="_Toc14022136"/>
      <w:r>
        <w:lastRenderedPageBreak/>
        <w:t>contents</w:t>
      </w:r>
      <w:bookmarkEnd w:id="1"/>
    </w:p>
    <w:p w14:paraId="22AADBA3" w14:textId="77777777" w:rsidR="008760A6" w:rsidRDefault="008760A6" w:rsidP="008760A6">
      <w:pPr>
        <w:pStyle w:val="Heading1smallspaceafter"/>
      </w:pPr>
    </w:p>
    <w:p w14:paraId="2B247172" w14:textId="77777777" w:rsidR="008760A6" w:rsidRDefault="008760A6" w:rsidP="008760A6">
      <w:pPr>
        <w:pStyle w:val="Heading1smallspaceafter"/>
      </w:pPr>
    </w:p>
    <w:p w14:paraId="653C8A69" w14:textId="2AA792A9" w:rsidR="008760A6" w:rsidRDefault="008760A6">
      <w:pPr>
        <w:pStyle w:val="TOC1"/>
        <w:tabs>
          <w:tab w:val="right" w:pos="9628"/>
        </w:tabs>
        <w:rPr>
          <w:rFonts w:asciiTheme="minorHAnsi" w:eastAsiaTheme="minorEastAsia" w:hAnsiTheme="minorHAnsi" w:cstheme="minorBidi"/>
          <w:b w:val="0"/>
          <w:bCs w:val="0"/>
          <w:caps w:val="0"/>
          <w:noProof/>
          <w:color w:val="auto"/>
          <w:sz w:val="22"/>
          <w:szCs w:val="22"/>
          <w:lang w:val="en-AU" w:eastAsia="en-AU"/>
        </w:rPr>
      </w:pPr>
      <w:r>
        <w:fldChar w:fldCharType="begin"/>
      </w:r>
      <w:r>
        <w:instrText xml:space="preserve"> TOC \o "1-1" \h \z \u </w:instrText>
      </w:r>
      <w:r>
        <w:fldChar w:fldCharType="separate"/>
      </w:r>
      <w:hyperlink w:anchor="_Toc14022136" w:history="1">
        <w:r w:rsidRPr="00762DD4">
          <w:rPr>
            <w:rStyle w:val="Hyperlink"/>
            <w:noProof/>
          </w:rPr>
          <w:t>contents</w:t>
        </w:r>
        <w:r>
          <w:rPr>
            <w:noProof/>
            <w:webHidden/>
          </w:rPr>
          <w:tab/>
        </w:r>
        <w:r>
          <w:rPr>
            <w:noProof/>
            <w:webHidden/>
          </w:rPr>
          <w:fldChar w:fldCharType="begin"/>
        </w:r>
        <w:r>
          <w:rPr>
            <w:noProof/>
            <w:webHidden/>
          </w:rPr>
          <w:instrText xml:space="preserve"> PAGEREF _Toc14022136 \h </w:instrText>
        </w:r>
        <w:r>
          <w:rPr>
            <w:noProof/>
            <w:webHidden/>
          </w:rPr>
        </w:r>
        <w:r>
          <w:rPr>
            <w:noProof/>
            <w:webHidden/>
          </w:rPr>
          <w:fldChar w:fldCharType="separate"/>
        </w:r>
        <w:r w:rsidR="00E538C3">
          <w:rPr>
            <w:noProof/>
            <w:webHidden/>
          </w:rPr>
          <w:t>3</w:t>
        </w:r>
        <w:r>
          <w:rPr>
            <w:noProof/>
            <w:webHidden/>
          </w:rPr>
          <w:fldChar w:fldCharType="end"/>
        </w:r>
      </w:hyperlink>
    </w:p>
    <w:p w14:paraId="5E96DD72" w14:textId="709FEB88" w:rsidR="008760A6" w:rsidRDefault="00F05742">
      <w:pPr>
        <w:pStyle w:val="TOC1"/>
        <w:tabs>
          <w:tab w:val="right" w:pos="9628"/>
        </w:tabs>
        <w:rPr>
          <w:rFonts w:asciiTheme="minorHAnsi" w:eastAsiaTheme="minorEastAsia" w:hAnsiTheme="minorHAnsi" w:cstheme="minorBidi"/>
          <w:b w:val="0"/>
          <w:bCs w:val="0"/>
          <w:caps w:val="0"/>
          <w:noProof/>
          <w:color w:val="auto"/>
          <w:sz w:val="22"/>
          <w:szCs w:val="22"/>
          <w:lang w:val="en-AU" w:eastAsia="en-AU"/>
        </w:rPr>
      </w:pPr>
      <w:hyperlink w:anchor="_Toc14022137" w:history="1">
        <w:r w:rsidR="008760A6" w:rsidRPr="00762DD4">
          <w:rPr>
            <w:rStyle w:val="Hyperlink"/>
            <w:noProof/>
          </w:rPr>
          <w:t>acronyms</w:t>
        </w:r>
        <w:r w:rsidR="008760A6">
          <w:rPr>
            <w:noProof/>
            <w:webHidden/>
          </w:rPr>
          <w:tab/>
        </w:r>
        <w:r w:rsidR="008760A6">
          <w:rPr>
            <w:noProof/>
            <w:webHidden/>
          </w:rPr>
          <w:fldChar w:fldCharType="begin"/>
        </w:r>
        <w:r w:rsidR="008760A6">
          <w:rPr>
            <w:noProof/>
            <w:webHidden/>
          </w:rPr>
          <w:instrText xml:space="preserve"> PAGEREF _Toc14022137 \h </w:instrText>
        </w:r>
        <w:r w:rsidR="008760A6">
          <w:rPr>
            <w:noProof/>
            <w:webHidden/>
          </w:rPr>
        </w:r>
        <w:r w:rsidR="008760A6">
          <w:rPr>
            <w:noProof/>
            <w:webHidden/>
          </w:rPr>
          <w:fldChar w:fldCharType="separate"/>
        </w:r>
        <w:r w:rsidR="00E538C3">
          <w:rPr>
            <w:noProof/>
            <w:webHidden/>
          </w:rPr>
          <w:t>4</w:t>
        </w:r>
        <w:r w:rsidR="008760A6">
          <w:rPr>
            <w:noProof/>
            <w:webHidden/>
          </w:rPr>
          <w:fldChar w:fldCharType="end"/>
        </w:r>
      </w:hyperlink>
    </w:p>
    <w:p w14:paraId="5CBA4F8E" w14:textId="3BF88698" w:rsidR="008760A6" w:rsidRDefault="00F05742">
      <w:pPr>
        <w:pStyle w:val="TOC1"/>
        <w:tabs>
          <w:tab w:val="left" w:pos="1424"/>
          <w:tab w:val="right" w:pos="9628"/>
        </w:tabs>
        <w:rPr>
          <w:rFonts w:asciiTheme="minorHAnsi" w:eastAsiaTheme="minorEastAsia" w:hAnsiTheme="minorHAnsi" w:cstheme="minorBidi"/>
          <w:b w:val="0"/>
          <w:bCs w:val="0"/>
          <w:caps w:val="0"/>
          <w:noProof/>
          <w:color w:val="auto"/>
          <w:sz w:val="22"/>
          <w:szCs w:val="22"/>
          <w:lang w:val="en-AU" w:eastAsia="en-AU"/>
        </w:rPr>
      </w:pPr>
      <w:hyperlink w:anchor="_Toc14022138" w:history="1">
        <w:r w:rsidR="008760A6" w:rsidRPr="00762DD4">
          <w:rPr>
            <w:rStyle w:val="Hyperlink"/>
            <w:noProof/>
          </w:rPr>
          <w:t>APPENDIX A:</w:t>
        </w:r>
        <w:r w:rsidR="008760A6">
          <w:rPr>
            <w:rFonts w:asciiTheme="minorHAnsi" w:eastAsiaTheme="minorEastAsia" w:hAnsiTheme="minorHAnsi" w:cstheme="minorBidi"/>
            <w:b w:val="0"/>
            <w:bCs w:val="0"/>
            <w:caps w:val="0"/>
            <w:noProof/>
            <w:color w:val="auto"/>
            <w:sz w:val="22"/>
            <w:szCs w:val="22"/>
            <w:lang w:val="en-AU" w:eastAsia="en-AU"/>
          </w:rPr>
          <w:tab/>
        </w:r>
        <w:r w:rsidR="008760A6" w:rsidRPr="00762DD4">
          <w:rPr>
            <w:rStyle w:val="Hyperlink"/>
            <w:noProof/>
          </w:rPr>
          <w:t>PROGRAM LOGIC</w:t>
        </w:r>
        <w:r w:rsidR="008760A6">
          <w:rPr>
            <w:noProof/>
            <w:webHidden/>
          </w:rPr>
          <w:tab/>
        </w:r>
        <w:r w:rsidR="008760A6">
          <w:rPr>
            <w:noProof/>
            <w:webHidden/>
          </w:rPr>
          <w:fldChar w:fldCharType="begin"/>
        </w:r>
        <w:r w:rsidR="008760A6">
          <w:rPr>
            <w:noProof/>
            <w:webHidden/>
          </w:rPr>
          <w:instrText xml:space="preserve"> PAGEREF _Toc14022138 \h </w:instrText>
        </w:r>
        <w:r w:rsidR="008760A6">
          <w:rPr>
            <w:noProof/>
            <w:webHidden/>
          </w:rPr>
        </w:r>
        <w:r w:rsidR="008760A6">
          <w:rPr>
            <w:noProof/>
            <w:webHidden/>
          </w:rPr>
          <w:fldChar w:fldCharType="separate"/>
        </w:r>
        <w:r w:rsidR="00E538C3">
          <w:rPr>
            <w:noProof/>
            <w:webHidden/>
          </w:rPr>
          <w:t>7</w:t>
        </w:r>
        <w:r w:rsidR="008760A6">
          <w:rPr>
            <w:noProof/>
            <w:webHidden/>
          </w:rPr>
          <w:fldChar w:fldCharType="end"/>
        </w:r>
      </w:hyperlink>
    </w:p>
    <w:p w14:paraId="728ADF10" w14:textId="4B8B68E8" w:rsidR="008760A6" w:rsidRDefault="00F05742">
      <w:pPr>
        <w:pStyle w:val="TOC1"/>
        <w:tabs>
          <w:tab w:val="left" w:pos="1417"/>
          <w:tab w:val="right" w:pos="9628"/>
        </w:tabs>
        <w:rPr>
          <w:rFonts w:asciiTheme="minorHAnsi" w:eastAsiaTheme="minorEastAsia" w:hAnsiTheme="minorHAnsi" w:cstheme="minorBidi"/>
          <w:b w:val="0"/>
          <w:bCs w:val="0"/>
          <w:caps w:val="0"/>
          <w:noProof/>
          <w:color w:val="auto"/>
          <w:sz w:val="22"/>
          <w:szCs w:val="22"/>
          <w:lang w:val="en-AU" w:eastAsia="en-AU"/>
        </w:rPr>
      </w:pPr>
      <w:hyperlink w:anchor="_Toc14022139" w:history="1">
        <w:r w:rsidR="008760A6" w:rsidRPr="00762DD4">
          <w:rPr>
            <w:rStyle w:val="Hyperlink"/>
            <w:noProof/>
          </w:rPr>
          <w:t>appendix b:</w:t>
        </w:r>
        <w:r w:rsidR="008760A6">
          <w:rPr>
            <w:rFonts w:asciiTheme="minorHAnsi" w:eastAsiaTheme="minorEastAsia" w:hAnsiTheme="minorHAnsi" w:cstheme="minorBidi"/>
            <w:b w:val="0"/>
            <w:bCs w:val="0"/>
            <w:caps w:val="0"/>
            <w:noProof/>
            <w:color w:val="auto"/>
            <w:sz w:val="22"/>
            <w:szCs w:val="22"/>
            <w:lang w:val="en-AU" w:eastAsia="en-AU"/>
          </w:rPr>
          <w:tab/>
        </w:r>
        <w:r w:rsidR="008760A6" w:rsidRPr="00762DD4">
          <w:rPr>
            <w:rStyle w:val="Hyperlink"/>
            <w:noProof/>
          </w:rPr>
          <w:t>PARTNERSHIP ENGAGEMENT AND POLICY DIALOGUE MATRIX</w:t>
        </w:r>
        <w:r w:rsidR="008760A6">
          <w:rPr>
            <w:noProof/>
            <w:webHidden/>
          </w:rPr>
          <w:tab/>
        </w:r>
        <w:r w:rsidR="008760A6">
          <w:rPr>
            <w:noProof/>
            <w:webHidden/>
          </w:rPr>
          <w:fldChar w:fldCharType="begin"/>
        </w:r>
        <w:r w:rsidR="008760A6">
          <w:rPr>
            <w:noProof/>
            <w:webHidden/>
          </w:rPr>
          <w:instrText xml:space="preserve"> PAGEREF _Toc14022139 \h </w:instrText>
        </w:r>
        <w:r w:rsidR="008760A6">
          <w:rPr>
            <w:noProof/>
            <w:webHidden/>
          </w:rPr>
        </w:r>
        <w:r w:rsidR="008760A6">
          <w:rPr>
            <w:noProof/>
            <w:webHidden/>
          </w:rPr>
          <w:fldChar w:fldCharType="separate"/>
        </w:r>
        <w:r w:rsidR="00E538C3">
          <w:rPr>
            <w:noProof/>
            <w:webHidden/>
          </w:rPr>
          <w:t>10</w:t>
        </w:r>
        <w:r w:rsidR="008760A6">
          <w:rPr>
            <w:noProof/>
            <w:webHidden/>
          </w:rPr>
          <w:fldChar w:fldCharType="end"/>
        </w:r>
      </w:hyperlink>
    </w:p>
    <w:p w14:paraId="549C58E7" w14:textId="60D7E764" w:rsidR="008760A6" w:rsidRDefault="00F05742">
      <w:pPr>
        <w:pStyle w:val="TOC1"/>
        <w:tabs>
          <w:tab w:val="left" w:pos="1417"/>
          <w:tab w:val="right" w:pos="9628"/>
        </w:tabs>
        <w:rPr>
          <w:rFonts w:asciiTheme="minorHAnsi" w:eastAsiaTheme="minorEastAsia" w:hAnsiTheme="minorHAnsi" w:cstheme="minorBidi"/>
          <w:b w:val="0"/>
          <w:bCs w:val="0"/>
          <w:caps w:val="0"/>
          <w:noProof/>
          <w:color w:val="auto"/>
          <w:sz w:val="22"/>
          <w:szCs w:val="22"/>
          <w:lang w:val="en-AU" w:eastAsia="en-AU"/>
        </w:rPr>
      </w:pPr>
      <w:hyperlink w:anchor="_Toc14022140" w:history="1">
        <w:r w:rsidR="008760A6" w:rsidRPr="00762DD4">
          <w:rPr>
            <w:rStyle w:val="Hyperlink"/>
            <w:noProof/>
          </w:rPr>
          <w:t>APPENDIX C:</w:t>
        </w:r>
        <w:r w:rsidR="008760A6">
          <w:rPr>
            <w:rFonts w:asciiTheme="minorHAnsi" w:eastAsiaTheme="minorEastAsia" w:hAnsiTheme="minorHAnsi" w:cstheme="minorBidi"/>
            <w:b w:val="0"/>
            <w:bCs w:val="0"/>
            <w:caps w:val="0"/>
            <w:noProof/>
            <w:color w:val="auto"/>
            <w:sz w:val="22"/>
            <w:szCs w:val="22"/>
            <w:lang w:val="en-AU" w:eastAsia="en-AU"/>
          </w:rPr>
          <w:tab/>
        </w:r>
        <w:r w:rsidR="008760A6" w:rsidRPr="00762DD4">
          <w:rPr>
            <w:rStyle w:val="Hyperlink"/>
            <w:noProof/>
          </w:rPr>
          <w:t>GOVERNANCE AND MANAGEMENT FRAMEWORK</w:t>
        </w:r>
        <w:r w:rsidR="008760A6">
          <w:rPr>
            <w:noProof/>
            <w:webHidden/>
          </w:rPr>
          <w:tab/>
        </w:r>
        <w:r w:rsidR="008760A6">
          <w:rPr>
            <w:noProof/>
            <w:webHidden/>
          </w:rPr>
          <w:fldChar w:fldCharType="begin"/>
        </w:r>
        <w:r w:rsidR="008760A6">
          <w:rPr>
            <w:noProof/>
            <w:webHidden/>
          </w:rPr>
          <w:instrText xml:space="preserve"> PAGEREF _Toc14022140 \h </w:instrText>
        </w:r>
        <w:r w:rsidR="008760A6">
          <w:rPr>
            <w:noProof/>
            <w:webHidden/>
          </w:rPr>
        </w:r>
        <w:r w:rsidR="008760A6">
          <w:rPr>
            <w:noProof/>
            <w:webHidden/>
          </w:rPr>
          <w:fldChar w:fldCharType="separate"/>
        </w:r>
        <w:r w:rsidR="00E538C3">
          <w:rPr>
            <w:noProof/>
            <w:webHidden/>
          </w:rPr>
          <w:t>13</w:t>
        </w:r>
        <w:r w:rsidR="008760A6">
          <w:rPr>
            <w:noProof/>
            <w:webHidden/>
          </w:rPr>
          <w:fldChar w:fldCharType="end"/>
        </w:r>
      </w:hyperlink>
    </w:p>
    <w:p w14:paraId="0D0B8BEF" w14:textId="5E2E7E5A" w:rsidR="008760A6" w:rsidRDefault="00F05742">
      <w:pPr>
        <w:pStyle w:val="TOC1"/>
        <w:tabs>
          <w:tab w:val="left" w:pos="1434"/>
          <w:tab w:val="right" w:pos="9628"/>
        </w:tabs>
        <w:rPr>
          <w:rFonts w:asciiTheme="minorHAnsi" w:eastAsiaTheme="minorEastAsia" w:hAnsiTheme="minorHAnsi" w:cstheme="minorBidi"/>
          <w:b w:val="0"/>
          <w:bCs w:val="0"/>
          <w:caps w:val="0"/>
          <w:noProof/>
          <w:color w:val="auto"/>
          <w:sz w:val="22"/>
          <w:szCs w:val="22"/>
          <w:lang w:val="en-AU" w:eastAsia="en-AU"/>
        </w:rPr>
      </w:pPr>
      <w:hyperlink w:anchor="_Toc14022141" w:history="1">
        <w:r w:rsidR="008760A6" w:rsidRPr="00762DD4">
          <w:rPr>
            <w:rStyle w:val="Hyperlink"/>
            <w:noProof/>
          </w:rPr>
          <w:t>appendix d:</w:t>
        </w:r>
        <w:r w:rsidR="008760A6">
          <w:rPr>
            <w:rFonts w:asciiTheme="minorHAnsi" w:eastAsiaTheme="minorEastAsia" w:hAnsiTheme="minorHAnsi" w:cstheme="minorBidi"/>
            <w:b w:val="0"/>
            <w:bCs w:val="0"/>
            <w:caps w:val="0"/>
            <w:noProof/>
            <w:color w:val="auto"/>
            <w:sz w:val="22"/>
            <w:szCs w:val="22"/>
            <w:lang w:val="en-AU" w:eastAsia="en-AU"/>
          </w:rPr>
          <w:tab/>
        </w:r>
        <w:r w:rsidR="008760A6" w:rsidRPr="00762DD4">
          <w:rPr>
            <w:rStyle w:val="Hyperlink"/>
            <w:noProof/>
          </w:rPr>
          <w:t>tegs monitoring and evaluation plan</w:t>
        </w:r>
        <w:r w:rsidR="008760A6">
          <w:rPr>
            <w:noProof/>
            <w:webHidden/>
          </w:rPr>
          <w:tab/>
        </w:r>
        <w:r w:rsidR="008760A6">
          <w:rPr>
            <w:noProof/>
            <w:webHidden/>
          </w:rPr>
          <w:fldChar w:fldCharType="begin"/>
        </w:r>
        <w:r w:rsidR="008760A6">
          <w:rPr>
            <w:noProof/>
            <w:webHidden/>
          </w:rPr>
          <w:instrText xml:space="preserve"> PAGEREF _Toc14022141 \h </w:instrText>
        </w:r>
        <w:r w:rsidR="008760A6">
          <w:rPr>
            <w:noProof/>
            <w:webHidden/>
          </w:rPr>
        </w:r>
        <w:r w:rsidR="008760A6">
          <w:rPr>
            <w:noProof/>
            <w:webHidden/>
          </w:rPr>
          <w:fldChar w:fldCharType="separate"/>
        </w:r>
        <w:r w:rsidR="00E538C3">
          <w:rPr>
            <w:noProof/>
            <w:webHidden/>
          </w:rPr>
          <w:t>17</w:t>
        </w:r>
        <w:r w:rsidR="008760A6">
          <w:rPr>
            <w:noProof/>
            <w:webHidden/>
          </w:rPr>
          <w:fldChar w:fldCharType="end"/>
        </w:r>
      </w:hyperlink>
    </w:p>
    <w:p w14:paraId="0F040686" w14:textId="26284C7C" w:rsidR="008760A6" w:rsidRDefault="00F05742">
      <w:pPr>
        <w:pStyle w:val="TOC1"/>
        <w:tabs>
          <w:tab w:val="right" w:pos="9628"/>
        </w:tabs>
        <w:rPr>
          <w:rFonts w:asciiTheme="minorHAnsi" w:eastAsiaTheme="minorEastAsia" w:hAnsiTheme="minorHAnsi" w:cstheme="minorBidi"/>
          <w:b w:val="0"/>
          <w:bCs w:val="0"/>
          <w:caps w:val="0"/>
          <w:noProof/>
          <w:color w:val="auto"/>
          <w:sz w:val="22"/>
          <w:szCs w:val="22"/>
          <w:lang w:val="en-AU" w:eastAsia="en-AU"/>
        </w:rPr>
      </w:pPr>
      <w:hyperlink w:anchor="_Toc14022142" w:history="1">
        <w:r w:rsidR="008760A6" w:rsidRPr="00762DD4">
          <w:rPr>
            <w:rStyle w:val="Hyperlink"/>
            <w:noProof/>
          </w:rPr>
          <w:t>APPENDIX E:  budget and budget assumptions</w:t>
        </w:r>
        <w:r w:rsidR="008760A6">
          <w:rPr>
            <w:noProof/>
            <w:webHidden/>
          </w:rPr>
          <w:tab/>
        </w:r>
        <w:r w:rsidR="008760A6">
          <w:rPr>
            <w:noProof/>
            <w:webHidden/>
          </w:rPr>
          <w:fldChar w:fldCharType="begin"/>
        </w:r>
        <w:r w:rsidR="008760A6">
          <w:rPr>
            <w:noProof/>
            <w:webHidden/>
          </w:rPr>
          <w:instrText xml:space="preserve"> PAGEREF _Toc14022142 \h </w:instrText>
        </w:r>
        <w:r w:rsidR="008760A6">
          <w:rPr>
            <w:noProof/>
            <w:webHidden/>
          </w:rPr>
        </w:r>
        <w:r w:rsidR="008760A6">
          <w:rPr>
            <w:noProof/>
            <w:webHidden/>
          </w:rPr>
          <w:fldChar w:fldCharType="separate"/>
        </w:r>
        <w:r w:rsidR="00E538C3">
          <w:rPr>
            <w:noProof/>
            <w:webHidden/>
          </w:rPr>
          <w:t>24</w:t>
        </w:r>
        <w:r w:rsidR="008760A6">
          <w:rPr>
            <w:noProof/>
            <w:webHidden/>
          </w:rPr>
          <w:fldChar w:fldCharType="end"/>
        </w:r>
      </w:hyperlink>
    </w:p>
    <w:p w14:paraId="287B0D16" w14:textId="0566496A" w:rsidR="008760A6" w:rsidRDefault="00F05742">
      <w:pPr>
        <w:pStyle w:val="TOC1"/>
        <w:tabs>
          <w:tab w:val="left" w:pos="1400"/>
          <w:tab w:val="right" w:pos="9628"/>
        </w:tabs>
        <w:rPr>
          <w:rFonts w:asciiTheme="minorHAnsi" w:eastAsiaTheme="minorEastAsia" w:hAnsiTheme="minorHAnsi" w:cstheme="minorBidi"/>
          <w:b w:val="0"/>
          <w:bCs w:val="0"/>
          <w:caps w:val="0"/>
          <w:noProof/>
          <w:color w:val="auto"/>
          <w:sz w:val="22"/>
          <w:szCs w:val="22"/>
          <w:lang w:val="en-AU" w:eastAsia="en-AU"/>
        </w:rPr>
      </w:pPr>
      <w:hyperlink w:anchor="_Toc14022143" w:history="1">
        <w:r w:rsidR="008760A6" w:rsidRPr="00762DD4">
          <w:rPr>
            <w:rStyle w:val="Hyperlink"/>
            <w:noProof/>
            <w:lang w:val="en-AU" w:eastAsia="en-AU"/>
          </w:rPr>
          <w:t>APPENDIX F:</w:t>
        </w:r>
        <w:r w:rsidR="008760A6">
          <w:rPr>
            <w:rFonts w:asciiTheme="minorHAnsi" w:eastAsiaTheme="minorEastAsia" w:hAnsiTheme="minorHAnsi" w:cstheme="minorBidi"/>
            <w:b w:val="0"/>
            <w:bCs w:val="0"/>
            <w:caps w:val="0"/>
            <w:noProof/>
            <w:color w:val="auto"/>
            <w:sz w:val="22"/>
            <w:szCs w:val="22"/>
            <w:lang w:val="en-AU" w:eastAsia="en-AU"/>
          </w:rPr>
          <w:tab/>
        </w:r>
        <w:r w:rsidR="008760A6" w:rsidRPr="00762DD4">
          <w:rPr>
            <w:rStyle w:val="Hyperlink"/>
            <w:noProof/>
            <w:lang w:val="en-AU" w:eastAsia="en-AU"/>
          </w:rPr>
          <w:t>RISK AND SAFEGUARD REGISTER</w:t>
        </w:r>
        <w:r w:rsidR="008760A6">
          <w:rPr>
            <w:noProof/>
            <w:webHidden/>
          </w:rPr>
          <w:tab/>
        </w:r>
        <w:r w:rsidR="008760A6">
          <w:rPr>
            <w:noProof/>
            <w:webHidden/>
          </w:rPr>
          <w:fldChar w:fldCharType="begin"/>
        </w:r>
        <w:r w:rsidR="008760A6">
          <w:rPr>
            <w:noProof/>
            <w:webHidden/>
          </w:rPr>
          <w:instrText xml:space="preserve"> PAGEREF _Toc14022143 \h </w:instrText>
        </w:r>
        <w:r w:rsidR="008760A6">
          <w:rPr>
            <w:noProof/>
            <w:webHidden/>
          </w:rPr>
        </w:r>
        <w:r w:rsidR="008760A6">
          <w:rPr>
            <w:noProof/>
            <w:webHidden/>
          </w:rPr>
          <w:fldChar w:fldCharType="separate"/>
        </w:r>
        <w:r w:rsidR="00E538C3">
          <w:rPr>
            <w:noProof/>
            <w:webHidden/>
          </w:rPr>
          <w:t>31</w:t>
        </w:r>
        <w:r w:rsidR="008760A6">
          <w:rPr>
            <w:noProof/>
            <w:webHidden/>
          </w:rPr>
          <w:fldChar w:fldCharType="end"/>
        </w:r>
      </w:hyperlink>
    </w:p>
    <w:p w14:paraId="13B1C6A2" w14:textId="6A6E4CA6" w:rsidR="008760A6" w:rsidRDefault="00F05742">
      <w:pPr>
        <w:pStyle w:val="TOC1"/>
        <w:tabs>
          <w:tab w:val="right" w:pos="9628"/>
        </w:tabs>
        <w:rPr>
          <w:rFonts w:asciiTheme="minorHAnsi" w:eastAsiaTheme="minorEastAsia" w:hAnsiTheme="minorHAnsi" w:cstheme="minorBidi"/>
          <w:b w:val="0"/>
          <w:bCs w:val="0"/>
          <w:caps w:val="0"/>
          <w:noProof/>
          <w:color w:val="auto"/>
          <w:sz w:val="22"/>
          <w:szCs w:val="22"/>
          <w:lang w:val="en-AU" w:eastAsia="en-AU"/>
        </w:rPr>
      </w:pPr>
      <w:hyperlink w:anchor="_Toc14022144" w:history="1">
        <w:r w:rsidR="008760A6" w:rsidRPr="00762DD4">
          <w:rPr>
            <w:rStyle w:val="Hyperlink"/>
            <w:rFonts w:cstheme="minorHAnsi"/>
            <w:noProof/>
            <w:lang w:val="en-AU" w:eastAsia="en-AU"/>
          </w:rPr>
          <w:t>sEE COMPLETED RISK AND SAFEGUARD SCREEN TOOL EXCEL SPREADSHEET UNDER SEPARATE COVER</w:t>
        </w:r>
        <w:r w:rsidR="008760A6">
          <w:rPr>
            <w:noProof/>
            <w:webHidden/>
          </w:rPr>
          <w:tab/>
        </w:r>
        <w:r w:rsidR="008760A6">
          <w:rPr>
            <w:noProof/>
            <w:webHidden/>
          </w:rPr>
          <w:fldChar w:fldCharType="begin"/>
        </w:r>
        <w:r w:rsidR="008760A6">
          <w:rPr>
            <w:noProof/>
            <w:webHidden/>
          </w:rPr>
          <w:instrText xml:space="preserve"> PAGEREF _Toc14022144 \h </w:instrText>
        </w:r>
        <w:r w:rsidR="008760A6">
          <w:rPr>
            <w:noProof/>
            <w:webHidden/>
          </w:rPr>
        </w:r>
        <w:r w:rsidR="008760A6">
          <w:rPr>
            <w:noProof/>
            <w:webHidden/>
          </w:rPr>
          <w:fldChar w:fldCharType="separate"/>
        </w:r>
        <w:r w:rsidR="00E538C3">
          <w:rPr>
            <w:noProof/>
            <w:webHidden/>
          </w:rPr>
          <w:t>31</w:t>
        </w:r>
        <w:r w:rsidR="008760A6">
          <w:rPr>
            <w:noProof/>
            <w:webHidden/>
          </w:rPr>
          <w:fldChar w:fldCharType="end"/>
        </w:r>
      </w:hyperlink>
    </w:p>
    <w:p w14:paraId="4ABAC8B4" w14:textId="4B821345" w:rsidR="008760A6" w:rsidRPr="008760A6" w:rsidRDefault="008760A6" w:rsidP="008760A6">
      <w:pPr>
        <w:pStyle w:val="Heading1smallspaceafter"/>
        <w:sectPr w:rsidR="008760A6" w:rsidRPr="008760A6" w:rsidSect="0042341E">
          <w:headerReference w:type="default" r:id="rId14"/>
          <w:footnotePr>
            <w:numRestart w:val="eachSect"/>
          </w:footnotePr>
          <w:pgSz w:w="11906" w:h="16838" w:code="9"/>
          <w:pgMar w:top="1985" w:right="1134" w:bottom="1701" w:left="1134" w:header="567" w:footer="567" w:gutter="0"/>
          <w:cols w:space="708"/>
          <w:docGrid w:linePitch="360"/>
        </w:sectPr>
      </w:pPr>
      <w:r>
        <w:fldChar w:fldCharType="end"/>
      </w:r>
    </w:p>
    <w:p w14:paraId="7AB27A54" w14:textId="26DC99C5" w:rsidR="00E74795" w:rsidRDefault="00D933A0" w:rsidP="00D933A0">
      <w:pPr>
        <w:pStyle w:val="Heading1smallspaceafter"/>
      </w:pPr>
      <w:bookmarkStart w:id="2" w:name="_Toc14022137"/>
      <w:r>
        <w:lastRenderedPageBreak/>
        <w:t>acronyms</w:t>
      </w:r>
      <w:bookmarkEnd w:id="2"/>
    </w:p>
    <w:p w14:paraId="7803D409" w14:textId="77777777" w:rsidR="00DF16B0" w:rsidRPr="00D933A0" w:rsidRDefault="00DF16B0" w:rsidP="00D933A0">
      <w:pPr>
        <w:pStyle w:val="Heading1smallspaceafter"/>
      </w:pPr>
    </w:p>
    <w:p w14:paraId="2C0BD9A9" w14:textId="77777777" w:rsidR="00E74795" w:rsidRDefault="00E74795" w:rsidP="00E74795">
      <w:pPr>
        <w:pStyle w:val="Heading1smallspaceafter"/>
        <w:spacing w:after="0"/>
      </w:pPr>
    </w:p>
    <w:tbl>
      <w:tblPr>
        <w:tblStyle w:val="TableGrid"/>
        <w:tblpPr w:leftFromText="180" w:rightFromText="180" w:vertAnchor="text" w:horzAnchor="margin" w:tblpY="-184"/>
        <w:tblOverlap w:val="never"/>
        <w:tblW w:w="8985" w:type="dxa"/>
        <w:tbl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insideH w:val="dashed" w:sz="4" w:space="0" w:color="D0CECE" w:themeColor="background2" w:themeShade="E6"/>
          <w:insideV w:val="dashed" w:sz="4" w:space="0" w:color="D0CECE" w:themeColor="background2" w:themeShade="E6"/>
        </w:tblBorders>
        <w:tblLook w:val="04A0" w:firstRow="1" w:lastRow="0" w:firstColumn="1" w:lastColumn="0" w:noHBand="0" w:noVBand="1"/>
      </w:tblPr>
      <w:tblGrid>
        <w:gridCol w:w="1271"/>
        <w:gridCol w:w="7714"/>
      </w:tblGrid>
      <w:tr w:rsidR="00DF16B0" w:rsidRPr="00212620" w14:paraId="2FAEC7F3" w14:textId="77777777" w:rsidTr="00E72979">
        <w:trPr>
          <w:trHeight w:val="242"/>
        </w:trPr>
        <w:tc>
          <w:tcPr>
            <w:tcW w:w="1271" w:type="dxa"/>
          </w:tcPr>
          <w:p w14:paraId="14430DD4" w14:textId="77777777" w:rsidR="00DF16B0" w:rsidRPr="00212620" w:rsidRDefault="00DF16B0" w:rsidP="00E72979">
            <w:pPr>
              <w:spacing w:before="0"/>
              <w:rPr>
                <w:rFonts w:cstheme="minorHAnsi"/>
                <w:sz w:val="22"/>
              </w:rPr>
            </w:pPr>
            <w:r w:rsidRPr="00212620">
              <w:rPr>
                <w:rFonts w:cstheme="minorHAnsi"/>
                <w:sz w:val="22"/>
              </w:rPr>
              <w:t>AAP</w:t>
            </w:r>
          </w:p>
        </w:tc>
        <w:tc>
          <w:tcPr>
            <w:tcW w:w="7714" w:type="dxa"/>
          </w:tcPr>
          <w:p w14:paraId="6B762D25" w14:textId="77777777" w:rsidR="00DF16B0" w:rsidRPr="00212620" w:rsidRDefault="00DF16B0" w:rsidP="00E72979">
            <w:pPr>
              <w:spacing w:before="0"/>
              <w:rPr>
                <w:rFonts w:cstheme="minorHAnsi"/>
                <w:sz w:val="22"/>
              </w:rPr>
            </w:pPr>
            <w:r>
              <w:rPr>
                <w:rFonts w:cstheme="minorHAnsi"/>
                <w:sz w:val="22"/>
              </w:rPr>
              <w:t>Annual Action Plan</w:t>
            </w:r>
          </w:p>
        </w:tc>
      </w:tr>
      <w:tr w:rsidR="00DF16B0" w:rsidRPr="00212620" w14:paraId="280B9D2A" w14:textId="77777777" w:rsidTr="00E72979">
        <w:trPr>
          <w:trHeight w:val="242"/>
        </w:trPr>
        <w:tc>
          <w:tcPr>
            <w:tcW w:w="1271" w:type="dxa"/>
          </w:tcPr>
          <w:p w14:paraId="5F397125" w14:textId="77777777" w:rsidR="00DF16B0" w:rsidRPr="00212620" w:rsidRDefault="00DF16B0" w:rsidP="00E72979">
            <w:pPr>
              <w:spacing w:before="0"/>
              <w:rPr>
                <w:rFonts w:cstheme="minorHAnsi"/>
                <w:sz w:val="22"/>
              </w:rPr>
            </w:pPr>
            <w:r w:rsidRPr="00212620">
              <w:rPr>
                <w:rFonts w:cstheme="minorHAnsi"/>
                <w:sz w:val="22"/>
              </w:rPr>
              <w:t>ACD</w:t>
            </w:r>
          </w:p>
        </w:tc>
        <w:tc>
          <w:tcPr>
            <w:tcW w:w="7714" w:type="dxa"/>
          </w:tcPr>
          <w:p w14:paraId="39B6774D" w14:textId="77777777" w:rsidR="00DF16B0" w:rsidRPr="00212620" w:rsidRDefault="00DF16B0" w:rsidP="00E72979">
            <w:pPr>
              <w:spacing w:before="0"/>
              <w:rPr>
                <w:rFonts w:cstheme="minorHAnsi"/>
                <w:sz w:val="22"/>
              </w:rPr>
            </w:pPr>
            <w:r w:rsidRPr="00212620">
              <w:rPr>
                <w:rFonts w:cstheme="minorHAnsi"/>
                <w:sz w:val="22"/>
              </w:rPr>
              <w:t xml:space="preserve">Contracting and Aid Management Division </w:t>
            </w:r>
          </w:p>
        </w:tc>
      </w:tr>
      <w:tr w:rsidR="00DF16B0" w:rsidRPr="00212620" w14:paraId="0F5AF135" w14:textId="77777777" w:rsidTr="00E72979">
        <w:trPr>
          <w:trHeight w:val="242"/>
        </w:trPr>
        <w:tc>
          <w:tcPr>
            <w:tcW w:w="1271" w:type="dxa"/>
          </w:tcPr>
          <w:p w14:paraId="60992614" w14:textId="77777777" w:rsidR="00DF16B0" w:rsidRPr="00212620" w:rsidRDefault="00DF16B0" w:rsidP="00E72979">
            <w:pPr>
              <w:spacing w:before="0"/>
              <w:rPr>
                <w:rFonts w:cstheme="minorHAnsi"/>
                <w:sz w:val="22"/>
              </w:rPr>
            </w:pPr>
            <w:r w:rsidRPr="00212620">
              <w:rPr>
                <w:rFonts w:cstheme="minorHAnsi"/>
                <w:sz w:val="22"/>
              </w:rPr>
              <w:t>ADB</w:t>
            </w:r>
          </w:p>
        </w:tc>
        <w:tc>
          <w:tcPr>
            <w:tcW w:w="7714" w:type="dxa"/>
          </w:tcPr>
          <w:p w14:paraId="6E56B497" w14:textId="77777777" w:rsidR="00DF16B0" w:rsidRPr="00212620" w:rsidRDefault="00DF16B0" w:rsidP="00E72979">
            <w:pPr>
              <w:spacing w:before="0"/>
              <w:rPr>
                <w:rFonts w:cstheme="minorHAnsi"/>
                <w:sz w:val="22"/>
              </w:rPr>
            </w:pPr>
            <w:r w:rsidRPr="00212620">
              <w:rPr>
                <w:rFonts w:cstheme="minorHAnsi"/>
                <w:sz w:val="22"/>
              </w:rPr>
              <w:t>Asian Development Bank</w:t>
            </w:r>
          </w:p>
        </w:tc>
      </w:tr>
      <w:tr w:rsidR="00DF16B0" w:rsidRPr="00212620" w14:paraId="10D2DAF2" w14:textId="77777777" w:rsidTr="00E72979">
        <w:trPr>
          <w:trHeight w:val="242"/>
        </w:trPr>
        <w:tc>
          <w:tcPr>
            <w:tcW w:w="1271" w:type="dxa"/>
          </w:tcPr>
          <w:p w14:paraId="2EE4248B" w14:textId="77777777" w:rsidR="00DF16B0" w:rsidRPr="00212620" w:rsidRDefault="00DF16B0" w:rsidP="00E72979">
            <w:pPr>
              <w:spacing w:before="0"/>
              <w:rPr>
                <w:rFonts w:cstheme="minorHAnsi"/>
                <w:sz w:val="22"/>
              </w:rPr>
            </w:pPr>
            <w:r w:rsidRPr="00212620">
              <w:rPr>
                <w:rFonts w:cstheme="minorHAnsi"/>
                <w:sz w:val="22"/>
              </w:rPr>
              <w:t>AG</w:t>
            </w:r>
          </w:p>
        </w:tc>
        <w:tc>
          <w:tcPr>
            <w:tcW w:w="7714" w:type="dxa"/>
          </w:tcPr>
          <w:p w14:paraId="015ABB5F" w14:textId="77777777" w:rsidR="00DF16B0" w:rsidRPr="00212620" w:rsidRDefault="00DF16B0" w:rsidP="00E72979">
            <w:pPr>
              <w:spacing w:before="0"/>
              <w:rPr>
                <w:rFonts w:cstheme="minorHAnsi"/>
                <w:sz w:val="22"/>
              </w:rPr>
            </w:pPr>
            <w:r w:rsidRPr="00212620">
              <w:rPr>
                <w:rFonts w:cstheme="minorHAnsi"/>
                <w:sz w:val="22"/>
              </w:rPr>
              <w:t xml:space="preserve">Auditor General </w:t>
            </w:r>
          </w:p>
        </w:tc>
      </w:tr>
      <w:tr w:rsidR="00DF16B0" w:rsidRPr="00212620" w14:paraId="5EA88FBD" w14:textId="77777777" w:rsidTr="00E72979">
        <w:trPr>
          <w:trHeight w:val="242"/>
        </w:trPr>
        <w:tc>
          <w:tcPr>
            <w:tcW w:w="1271" w:type="dxa"/>
          </w:tcPr>
          <w:p w14:paraId="04262892" w14:textId="77777777" w:rsidR="00DF16B0" w:rsidRPr="00212620" w:rsidRDefault="00DF16B0" w:rsidP="00E72979">
            <w:pPr>
              <w:spacing w:before="0"/>
              <w:rPr>
                <w:rFonts w:cstheme="minorHAnsi"/>
                <w:sz w:val="22"/>
              </w:rPr>
            </w:pPr>
            <w:r w:rsidRPr="00212620">
              <w:rPr>
                <w:rFonts w:cstheme="minorHAnsi"/>
                <w:sz w:val="22"/>
              </w:rPr>
              <w:t>AHC</w:t>
            </w:r>
          </w:p>
        </w:tc>
        <w:tc>
          <w:tcPr>
            <w:tcW w:w="7714" w:type="dxa"/>
          </w:tcPr>
          <w:p w14:paraId="46EF1FED" w14:textId="77777777" w:rsidR="00DF16B0" w:rsidRPr="00212620" w:rsidRDefault="00DF16B0" w:rsidP="00E72979">
            <w:pPr>
              <w:spacing w:before="0"/>
              <w:rPr>
                <w:rFonts w:cstheme="minorHAnsi"/>
                <w:sz w:val="22"/>
              </w:rPr>
            </w:pPr>
            <w:r w:rsidRPr="00212620">
              <w:rPr>
                <w:rFonts w:cstheme="minorHAnsi"/>
                <w:sz w:val="22"/>
              </w:rPr>
              <w:t>Australian High Commission</w:t>
            </w:r>
          </w:p>
        </w:tc>
      </w:tr>
      <w:tr w:rsidR="00DF16B0" w:rsidRPr="00212620" w14:paraId="66F6C4CE" w14:textId="77777777" w:rsidTr="00E72979">
        <w:trPr>
          <w:trHeight w:val="242"/>
        </w:trPr>
        <w:tc>
          <w:tcPr>
            <w:tcW w:w="1271" w:type="dxa"/>
          </w:tcPr>
          <w:p w14:paraId="039F3682" w14:textId="77777777" w:rsidR="00DF16B0" w:rsidRPr="00212620" w:rsidRDefault="00DF16B0" w:rsidP="00E72979">
            <w:pPr>
              <w:spacing w:before="0"/>
              <w:rPr>
                <w:rFonts w:cstheme="minorHAnsi"/>
                <w:sz w:val="22"/>
              </w:rPr>
            </w:pPr>
            <w:r w:rsidRPr="00212620">
              <w:rPr>
                <w:rFonts w:cstheme="minorHAnsi"/>
                <w:sz w:val="22"/>
              </w:rPr>
              <w:t>AIP</w:t>
            </w:r>
          </w:p>
        </w:tc>
        <w:tc>
          <w:tcPr>
            <w:tcW w:w="7714" w:type="dxa"/>
          </w:tcPr>
          <w:p w14:paraId="0DFABB79" w14:textId="77777777" w:rsidR="00DF16B0" w:rsidRPr="00212620" w:rsidRDefault="00DF16B0" w:rsidP="00E72979">
            <w:pPr>
              <w:spacing w:before="0"/>
              <w:rPr>
                <w:rFonts w:cstheme="minorHAnsi"/>
                <w:sz w:val="22"/>
              </w:rPr>
            </w:pPr>
            <w:r w:rsidRPr="00212620">
              <w:rPr>
                <w:rFonts w:cstheme="minorHAnsi"/>
                <w:sz w:val="22"/>
              </w:rPr>
              <w:t>Aid Investment Plan</w:t>
            </w:r>
          </w:p>
        </w:tc>
      </w:tr>
      <w:tr w:rsidR="00DF16B0" w:rsidRPr="00212620" w14:paraId="4E705AC8" w14:textId="77777777" w:rsidTr="00E72979">
        <w:trPr>
          <w:trHeight w:val="242"/>
        </w:trPr>
        <w:tc>
          <w:tcPr>
            <w:tcW w:w="1271" w:type="dxa"/>
          </w:tcPr>
          <w:p w14:paraId="23E9075A" w14:textId="77777777" w:rsidR="00DF16B0" w:rsidRPr="00212620" w:rsidRDefault="00DF16B0" w:rsidP="00E72979">
            <w:pPr>
              <w:spacing w:before="0"/>
              <w:rPr>
                <w:rFonts w:cstheme="minorHAnsi"/>
                <w:sz w:val="22"/>
              </w:rPr>
            </w:pPr>
            <w:r w:rsidRPr="00212620">
              <w:rPr>
                <w:rFonts w:cstheme="minorHAnsi"/>
                <w:sz w:val="22"/>
              </w:rPr>
              <w:t>ANS</w:t>
            </w:r>
          </w:p>
        </w:tc>
        <w:tc>
          <w:tcPr>
            <w:tcW w:w="7714" w:type="dxa"/>
          </w:tcPr>
          <w:p w14:paraId="3DCBCC7B" w14:textId="77777777" w:rsidR="00DF16B0" w:rsidRPr="00212620" w:rsidRDefault="00DF16B0" w:rsidP="00E72979">
            <w:pPr>
              <w:spacing w:before="0"/>
              <w:rPr>
                <w:rFonts w:cstheme="minorHAnsi"/>
                <w:sz w:val="22"/>
              </w:rPr>
            </w:pPr>
            <w:r w:rsidRPr="00212620">
              <w:rPr>
                <w:rFonts w:cstheme="minorHAnsi"/>
                <w:sz w:val="22"/>
              </w:rPr>
              <w:t>Assessment of National Systems</w:t>
            </w:r>
          </w:p>
        </w:tc>
      </w:tr>
      <w:tr w:rsidR="00DF16B0" w:rsidRPr="00212620" w14:paraId="229927DC" w14:textId="77777777" w:rsidTr="00E72979">
        <w:trPr>
          <w:trHeight w:val="242"/>
        </w:trPr>
        <w:tc>
          <w:tcPr>
            <w:tcW w:w="1271" w:type="dxa"/>
          </w:tcPr>
          <w:p w14:paraId="47578B2A" w14:textId="77777777" w:rsidR="00DF16B0" w:rsidRPr="00212620" w:rsidRDefault="00DF16B0" w:rsidP="00E72979">
            <w:pPr>
              <w:spacing w:before="0"/>
              <w:rPr>
                <w:rFonts w:cstheme="minorHAnsi"/>
                <w:sz w:val="22"/>
              </w:rPr>
            </w:pPr>
            <w:r w:rsidRPr="00212620">
              <w:rPr>
                <w:rFonts w:cstheme="minorHAnsi"/>
                <w:sz w:val="22"/>
              </w:rPr>
              <w:t>BSMC</w:t>
            </w:r>
          </w:p>
        </w:tc>
        <w:tc>
          <w:tcPr>
            <w:tcW w:w="7714" w:type="dxa"/>
          </w:tcPr>
          <w:p w14:paraId="0482A24D" w14:textId="77777777" w:rsidR="00DF16B0" w:rsidRPr="00212620" w:rsidRDefault="00DF16B0" w:rsidP="00E72979">
            <w:pPr>
              <w:spacing w:before="0"/>
              <w:rPr>
                <w:rFonts w:cstheme="minorHAnsi"/>
                <w:sz w:val="22"/>
              </w:rPr>
            </w:pPr>
            <w:r w:rsidRPr="00212620">
              <w:rPr>
                <w:rFonts w:cstheme="minorHAnsi"/>
                <w:sz w:val="22"/>
              </w:rPr>
              <w:t>Budget Support Management Committee</w:t>
            </w:r>
          </w:p>
        </w:tc>
      </w:tr>
      <w:tr w:rsidR="00DF16B0" w:rsidRPr="00212620" w14:paraId="278E2541" w14:textId="77777777" w:rsidTr="00E72979">
        <w:trPr>
          <w:trHeight w:val="242"/>
        </w:trPr>
        <w:tc>
          <w:tcPr>
            <w:tcW w:w="1271" w:type="dxa"/>
          </w:tcPr>
          <w:p w14:paraId="689AEC20" w14:textId="77777777" w:rsidR="00DF16B0" w:rsidRPr="00212620" w:rsidRDefault="00DF16B0" w:rsidP="00E72979">
            <w:pPr>
              <w:spacing w:before="0"/>
              <w:rPr>
                <w:rFonts w:cstheme="minorHAnsi"/>
                <w:sz w:val="22"/>
              </w:rPr>
            </w:pPr>
            <w:r w:rsidRPr="00212620">
              <w:rPr>
                <w:rFonts w:cstheme="minorHAnsi"/>
                <w:sz w:val="22"/>
              </w:rPr>
              <w:t>CEDAW</w:t>
            </w:r>
          </w:p>
        </w:tc>
        <w:tc>
          <w:tcPr>
            <w:tcW w:w="7714" w:type="dxa"/>
          </w:tcPr>
          <w:p w14:paraId="1A61733A" w14:textId="77777777" w:rsidR="00DF16B0" w:rsidRPr="00212620" w:rsidRDefault="00DF16B0" w:rsidP="00E72979">
            <w:pPr>
              <w:spacing w:before="0"/>
              <w:rPr>
                <w:rFonts w:cstheme="minorHAnsi"/>
                <w:sz w:val="22"/>
              </w:rPr>
            </w:pPr>
            <w:r w:rsidRPr="00212620">
              <w:rPr>
                <w:rFonts w:cstheme="minorHAnsi"/>
                <w:sz w:val="22"/>
              </w:rPr>
              <w:t>Convention on the Elimination of All Forms of Discrimination against Women</w:t>
            </w:r>
          </w:p>
        </w:tc>
      </w:tr>
      <w:tr w:rsidR="00DF16B0" w:rsidRPr="00212620" w14:paraId="0D53244E" w14:textId="77777777" w:rsidTr="00E72979">
        <w:trPr>
          <w:trHeight w:val="242"/>
        </w:trPr>
        <w:tc>
          <w:tcPr>
            <w:tcW w:w="1271" w:type="dxa"/>
          </w:tcPr>
          <w:p w14:paraId="1337F666" w14:textId="77777777" w:rsidR="00DF16B0" w:rsidRPr="00212620" w:rsidRDefault="00DF16B0" w:rsidP="00E72979">
            <w:pPr>
              <w:spacing w:before="0"/>
              <w:rPr>
                <w:rFonts w:cstheme="minorHAnsi"/>
                <w:sz w:val="22"/>
              </w:rPr>
            </w:pPr>
            <w:r w:rsidRPr="00212620">
              <w:rPr>
                <w:rFonts w:cstheme="minorHAnsi"/>
                <w:sz w:val="22"/>
              </w:rPr>
              <w:t>CEO</w:t>
            </w:r>
          </w:p>
        </w:tc>
        <w:tc>
          <w:tcPr>
            <w:tcW w:w="7714" w:type="dxa"/>
          </w:tcPr>
          <w:p w14:paraId="64F45AFA" w14:textId="77777777" w:rsidR="00DF16B0" w:rsidRPr="00212620" w:rsidRDefault="00DF16B0" w:rsidP="00E72979">
            <w:pPr>
              <w:spacing w:before="0"/>
              <w:rPr>
                <w:rFonts w:cstheme="minorHAnsi"/>
                <w:sz w:val="22"/>
              </w:rPr>
            </w:pPr>
            <w:r w:rsidRPr="00212620">
              <w:rPr>
                <w:rFonts w:cstheme="minorHAnsi"/>
                <w:sz w:val="22"/>
              </w:rPr>
              <w:t>Chief Executive Officer</w:t>
            </w:r>
          </w:p>
        </w:tc>
      </w:tr>
      <w:tr w:rsidR="00DF16B0" w:rsidRPr="00212620" w14:paraId="5903FBF1" w14:textId="77777777" w:rsidTr="00E72979">
        <w:trPr>
          <w:trHeight w:val="242"/>
        </w:trPr>
        <w:tc>
          <w:tcPr>
            <w:tcW w:w="1271" w:type="dxa"/>
          </w:tcPr>
          <w:p w14:paraId="49A48500" w14:textId="77777777" w:rsidR="00DF16B0" w:rsidRPr="00212620" w:rsidRDefault="00DF16B0" w:rsidP="00E72979">
            <w:pPr>
              <w:spacing w:before="0"/>
              <w:rPr>
                <w:rFonts w:cstheme="minorHAnsi"/>
                <w:sz w:val="22"/>
              </w:rPr>
            </w:pPr>
            <w:r w:rsidRPr="00212620">
              <w:rPr>
                <w:rFonts w:cstheme="minorHAnsi"/>
                <w:sz w:val="22"/>
              </w:rPr>
              <w:t>CSOs</w:t>
            </w:r>
          </w:p>
        </w:tc>
        <w:tc>
          <w:tcPr>
            <w:tcW w:w="7714" w:type="dxa"/>
          </w:tcPr>
          <w:p w14:paraId="478F2179" w14:textId="77777777" w:rsidR="00DF16B0" w:rsidRPr="00212620" w:rsidRDefault="00DF16B0" w:rsidP="00E72979">
            <w:pPr>
              <w:spacing w:before="0"/>
              <w:rPr>
                <w:rFonts w:cstheme="minorHAnsi"/>
                <w:sz w:val="22"/>
              </w:rPr>
            </w:pPr>
            <w:r w:rsidRPr="00212620">
              <w:rPr>
                <w:rFonts w:cstheme="minorHAnsi"/>
                <w:sz w:val="22"/>
              </w:rPr>
              <w:t>Civil Society Organisations</w:t>
            </w:r>
          </w:p>
        </w:tc>
      </w:tr>
      <w:tr w:rsidR="00DF16B0" w:rsidRPr="00212620" w14:paraId="5849A019" w14:textId="77777777" w:rsidTr="00E72979">
        <w:trPr>
          <w:trHeight w:val="242"/>
        </w:trPr>
        <w:tc>
          <w:tcPr>
            <w:tcW w:w="1271" w:type="dxa"/>
          </w:tcPr>
          <w:p w14:paraId="08E5365A" w14:textId="77777777" w:rsidR="00DF16B0" w:rsidRPr="00212620" w:rsidRDefault="00DF16B0" w:rsidP="00E72979">
            <w:pPr>
              <w:spacing w:before="0"/>
              <w:rPr>
                <w:rFonts w:cstheme="minorHAnsi"/>
                <w:sz w:val="22"/>
              </w:rPr>
            </w:pPr>
            <w:r w:rsidRPr="00212620">
              <w:rPr>
                <w:rFonts w:cstheme="minorHAnsi"/>
                <w:sz w:val="22"/>
              </w:rPr>
              <w:t>CSU</w:t>
            </w:r>
          </w:p>
        </w:tc>
        <w:tc>
          <w:tcPr>
            <w:tcW w:w="7714" w:type="dxa"/>
          </w:tcPr>
          <w:p w14:paraId="5C62E074" w14:textId="77777777" w:rsidR="00DF16B0" w:rsidRPr="00212620" w:rsidRDefault="00DF16B0" w:rsidP="00E72979">
            <w:pPr>
              <w:spacing w:before="0"/>
              <w:rPr>
                <w:rFonts w:cstheme="minorHAnsi"/>
                <w:sz w:val="22"/>
              </w:rPr>
            </w:pPr>
            <w:r w:rsidRPr="00212620">
              <w:rPr>
                <w:rFonts w:cstheme="minorHAnsi"/>
                <w:sz w:val="22"/>
              </w:rPr>
              <w:t>Central Services Unit</w:t>
            </w:r>
          </w:p>
        </w:tc>
      </w:tr>
      <w:tr w:rsidR="00DF16B0" w:rsidRPr="00212620" w14:paraId="1ABF9AA8" w14:textId="77777777" w:rsidTr="00E72979">
        <w:trPr>
          <w:trHeight w:val="242"/>
        </w:trPr>
        <w:tc>
          <w:tcPr>
            <w:tcW w:w="1271" w:type="dxa"/>
          </w:tcPr>
          <w:p w14:paraId="1B8FD6BF" w14:textId="77777777" w:rsidR="00DF16B0" w:rsidRPr="00212620" w:rsidRDefault="00DF16B0" w:rsidP="00E72979">
            <w:pPr>
              <w:spacing w:before="0"/>
              <w:rPr>
                <w:rFonts w:cstheme="minorHAnsi"/>
                <w:sz w:val="22"/>
              </w:rPr>
            </w:pPr>
            <w:r w:rsidRPr="00212620">
              <w:rPr>
                <w:rFonts w:cstheme="minorHAnsi"/>
                <w:sz w:val="22"/>
              </w:rPr>
              <w:t>DFAT</w:t>
            </w:r>
          </w:p>
        </w:tc>
        <w:tc>
          <w:tcPr>
            <w:tcW w:w="7714" w:type="dxa"/>
          </w:tcPr>
          <w:p w14:paraId="782E13EE" w14:textId="6636D2A9" w:rsidR="00DF16B0" w:rsidRPr="00212620" w:rsidRDefault="004574DB" w:rsidP="00E72979">
            <w:pPr>
              <w:spacing w:before="0"/>
              <w:rPr>
                <w:rFonts w:cstheme="minorHAnsi"/>
                <w:sz w:val="22"/>
              </w:rPr>
            </w:pPr>
            <w:r>
              <w:rPr>
                <w:rFonts w:cstheme="minorHAnsi"/>
                <w:sz w:val="22"/>
              </w:rPr>
              <w:t xml:space="preserve">Australian </w:t>
            </w:r>
            <w:r w:rsidR="00DF16B0" w:rsidRPr="00212620">
              <w:rPr>
                <w:rFonts w:cstheme="minorHAnsi"/>
                <w:sz w:val="22"/>
              </w:rPr>
              <w:t xml:space="preserve">Department of Foreign Affairs and Trade </w:t>
            </w:r>
          </w:p>
        </w:tc>
      </w:tr>
      <w:tr w:rsidR="00DF16B0" w:rsidRPr="00212620" w14:paraId="06E1E626" w14:textId="77777777" w:rsidTr="00E72979">
        <w:trPr>
          <w:trHeight w:val="242"/>
        </w:trPr>
        <w:tc>
          <w:tcPr>
            <w:tcW w:w="1271" w:type="dxa"/>
          </w:tcPr>
          <w:p w14:paraId="439CE8FC" w14:textId="77777777" w:rsidR="00DF16B0" w:rsidRPr="00212620" w:rsidRDefault="00DF16B0" w:rsidP="00E72979">
            <w:pPr>
              <w:spacing w:before="0"/>
              <w:rPr>
                <w:rFonts w:cstheme="minorHAnsi"/>
                <w:sz w:val="22"/>
              </w:rPr>
            </w:pPr>
            <w:r w:rsidRPr="00212620">
              <w:rPr>
                <w:rFonts w:cstheme="minorHAnsi"/>
                <w:sz w:val="22"/>
              </w:rPr>
              <w:t>DH-FFD</w:t>
            </w:r>
          </w:p>
        </w:tc>
        <w:tc>
          <w:tcPr>
            <w:tcW w:w="7714" w:type="dxa"/>
          </w:tcPr>
          <w:p w14:paraId="75A2F019" w14:textId="77777777" w:rsidR="00DF16B0" w:rsidRPr="00212620" w:rsidRDefault="00DF16B0" w:rsidP="00E72979">
            <w:pPr>
              <w:spacing w:before="0"/>
              <w:rPr>
                <w:rFonts w:eastAsia="Calibri" w:cstheme="minorHAnsi"/>
                <w:sz w:val="22"/>
                <w:lang w:val="en-AU"/>
              </w:rPr>
            </w:pPr>
            <w:r w:rsidRPr="00212620">
              <w:rPr>
                <w:rFonts w:cstheme="minorHAnsi"/>
                <w:sz w:val="22"/>
              </w:rPr>
              <w:t>Divisional Head of FFD</w:t>
            </w:r>
          </w:p>
        </w:tc>
      </w:tr>
      <w:tr w:rsidR="00DF16B0" w:rsidRPr="00212620" w14:paraId="7C9B212D" w14:textId="77777777" w:rsidTr="00E72979">
        <w:trPr>
          <w:trHeight w:val="242"/>
        </w:trPr>
        <w:tc>
          <w:tcPr>
            <w:tcW w:w="1271" w:type="dxa"/>
          </w:tcPr>
          <w:p w14:paraId="2346E50C" w14:textId="77777777" w:rsidR="00DF16B0" w:rsidRPr="00212620" w:rsidRDefault="00DF16B0" w:rsidP="00E72979">
            <w:pPr>
              <w:spacing w:before="0"/>
              <w:rPr>
                <w:rFonts w:cstheme="minorHAnsi"/>
                <w:sz w:val="22"/>
              </w:rPr>
            </w:pPr>
            <w:r w:rsidRPr="00212620">
              <w:rPr>
                <w:rFonts w:cstheme="minorHAnsi"/>
                <w:sz w:val="22"/>
              </w:rPr>
              <w:t>DHOM</w:t>
            </w:r>
          </w:p>
        </w:tc>
        <w:tc>
          <w:tcPr>
            <w:tcW w:w="7714" w:type="dxa"/>
          </w:tcPr>
          <w:p w14:paraId="71CDBB66" w14:textId="77777777" w:rsidR="00DF16B0" w:rsidRPr="00212620" w:rsidRDefault="00DF16B0" w:rsidP="00E72979">
            <w:pPr>
              <w:spacing w:before="0"/>
              <w:rPr>
                <w:rFonts w:cstheme="minorHAnsi"/>
                <w:sz w:val="22"/>
              </w:rPr>
            </w:pPr>
            <w:r w:rsidRPr="00212620">
              <w:rPr>
                <w:rFonts w:cstheme="minorHAnsi"/>
                <w:sz w:val="22"/>
              </w:rPr>
              <w:t>Deputy Head of Mission</w:t>
            </w:r>
          </w:p>
        </w:tc>
      </w:tr>
      <w:tr w:rsidR="00DF16B0" w:rsidRPr="00212620" w14:paraId="7607B032" w14:textId="77777777" w:rsidTr="00E72979">
        <w:trPr>
          <w:trHeight w:val="242"/>
        </w:trPr>
        <w:tc>
          <w:tcPr>
            <w:tcW w:w="1271" w:type="dxa"/>
          </w:tcPr>
          <w:p w14:paraId="6654B58E" w14:textId="77777777" w:rsidR="00DF16B0" w:rsidRPr="00212620" w:rsidRDefault="00DF16B0" w:rsidP="00E72979">
            <w:pPr>
              <w:spacing w:before="0"/>
              <w:rPr>
                <w:rFonts w:cstheme="minorHAnsi"/>
                <w:sz w:val="22"/>
              </w:rPr>
            </w:pPr>
            <w:r w:rsidRPr="00212620">
              <w:rPr>
                <w:rFonts w:cstheme="minorHAnsi"/>
                <w:sz w:val="22"/>
              </w:rPr>
              <w:t>DPO</w:t>
            </w:r>
          </w:p>
        </w:tc>
        <w:tc>
          <w:tcPr>
            <w:tcW w:w="7714" w:type="dxa"/>
          </w:tcPr>
          <w:p w14:paraId="5AC5EC50" w14:textId="77777777" w:rsidR="00DF16B0" w:rsidRPr="00212620" w:rsidRDefault="00DF16B0" w:rsidP="00E72979">
            <w:pPr>
              <w:spacing w:before="0"/>
              <w:rPr>
                <w:rFonts w:cstheme="minorHAnsi"/>
                <w:sz w:val="22"/>
              </w:rPr>
            </w:pPr>
            <w:r w:rsidRPr="00212620">
              <w:rPr>
                <w:rFonts w:cstheme="minorHAnsi"/>
                <w:sz w:val="22"/>
              </w:rPr>
              <w:t>Development Policy Operation</w:t>
            </w:r>
          </w:p>
        </w:tc>
      </w:tr>
      <w:tr w:rsidR="00DF16B0" w:rsidRPr="00212620" w14:paraId="010DF145" w14:textId="77777777" w:rsidTr="00E72979">
        <w:trPr>
          <w:trHeight w:val="242"/>
        </w:trPr>
        <w:tc>
          <w:tcPr>
            <w:tcW w:w="1271" w:type="dxa"/>
          </w:tcPr>
          <w:p w14:paraId="1FFF6707" w14:textId="77777777" w:rsidR="00DF16B0" w:rsidRPr="00212620" w:rsidRDefault="00DF16B0" w:rsidP="00E72979">
            <w:pPr>
              <w:spacing w:before="0"/>
              <w:rPr>
                <w:rFonts w:cstheme="minorHAnsi"/>
                <w:sz w:val="22"/>
              </w:rPr>
            </w:pPr>
            <w:r w:rsidRPr="00212620">
              <w:rPr>
                <w:rFonts w:cstheme="minorHAnsi"/>
                <w:sz w:val="22"/>
              </w:rPr>
              <w:t>DPs</w:t>
            </w:r>
          </w:p>
        </w:tc>
        <w:tc>
          <w:tcPr>
            <w:tcW w:w="7714" w:type="dxa"/>
          </w:tcPr>
          <w:p w14:paraId="24202A92" w14:textId="77777777" w:rsidR="00DF16B0" w:rsidRPr="00212620" w:rsidRDefault="00DF16B0" w:rsidP="00E72979">
            <w:pPr>
              <w:spacing w:before="0"/>
              <w:rPr>
                <w:rFonts w:cstheme="minorHAnsi"/>
                <w:sz w:val="22"/>
              </w:rPr>
            </w:pPr>
            <w:r w:rsidRPr="00212620">
              <w:rPr>
                <w:rFonts w:cstheme="minorHAnsi"/>
                <w:sz w:val="22"/>
              </w:rPr>
              <w:t>Development Partners</w:t>
            </w:r>
          </w:p>
        </w:tc>
      </w:tr>
      <w:tr w:rsidR="00DF16B0" w:rsidRPr="00212620" w14:paraId="43417011" w14:textId="77777777" w:rsidTr="00E72979">
        <w:trPr>
          <w:trHeight w:val="252"/>
        </w:trPr>
        <w:tc>
          <w:tcPr>
            <w:tcW w:w="1271" w:type="dxa"/>
          </w:tcPr>
          <w:p w14:paraId="0EED8975" w14:textId="77777777" w:rsidR="00DF16B0" w:rsidRPr="00212620" w:rsidRDefault="00DF16B0" w:rsidP="00E72979">
            <w:pPr>
              <w:spacing w:before="0"/>
              <w:rPr>
                <w:rFonts w:cstheme="minorHAnsi"/>
                <w:sz w:val="22"/>
              </w:rPr>
            </w:pPr>
            <w:r w:rsidRPr="00212620">
              <w:rPr>
                <w:rFonts w:cstheme="minorHAnsi"/>
                <w:sz w:val="22"/>
              </w:rPr>
              <w:t>EPSG</w:t>
            </w:r>
          </w:p>
        </w:tc>
        <w:tc>
          <w:tcPr>
            <w:tcW w:w="7714" w:type="dxa"/>
          </w:tcPr>
          <w:p w14:paraId="49BF197B" w14:textId="77777777" w:rsidR="00DF16B0" w:rsidRPr="00212620" w:rsidRDefault="00DF16B0" w:rsidP="00E72979">
            <w:pPr>
              <w:spacing w:before="0"/>
              <w:rPr>
                <w:rFonts w:cstheme="minorHAnsi"/>
                <w:sz w:val="22"/>
              </w:rPr>
            </w:pPr>
            <w:r w:rsidRPr="00212620">
              <w:rPr>
                <w:rFonts w:cstheme="minorHAnsi"/>
                <w:sz w:val="22"/>
              </w:rPr>
              <w:t>Economic and Public Sector Governance</w:t>
            </w:r>
          </w:p>
        </w:tc>
      </w:tr>
      <w:tr w:rsidR="00DF16B0" w:rsidRPr="00212620" w14:paraId="3C617E59" w14:textId="77777777" w:rsidTr="00E72979">
        <w:trPr>
          <w:trHeight w:val="242"/>
        </w:trPr>
        <w:tc>
          <w:tcPr>
            <w:tcW w:w="1271" w:type="dxa"/>
          </w:tcPr>
          <w:p w14:paraId="40751F62" w14:textId="77777777" w:rsidR="00DF16B0" w:rsidRPr="00212620" w:rsidRDefault="00DF16B0" w:rsidP="00E72979">
            <w:pPr>
              <w:spacing w:before="0"/>
              <w:rPr>
                <w:rFonts w:cstheme="minorHAnsi"/>
                <w:sz w:val="22"/>
              </w:rPr>
            </w:pPr>
            <w:r w:rsidRPr="00212620">
              <w:rPr>
                <w:rFonts w:cstheme="minorHAnsi"/>
                <w:sz w:val="22"/>
              </w:rPr>
              <w:t>EPSG III</w:t>
            </w:r>
          </w:p>
        </w:tc>
        <w:tc>
          <w:tcPr>
            <w:tcW w:w="7714" w:type="dxa"/>
          </w:tcPr>
          <w:p w14:paraId="6841B8F5" w14:textId="77777777" w:rsidR="00DF16B0" w:rsidRPr="00212620" w:rsidRDefault="00DF16B0" w:rsidP="00E72979">
            <w:pPr>
              <w:spacing w:before="0"/>
              <w:rPr>
                <w:rFonts w:cstheme="minorHAnsi"/>
                <w:sz w:val="22"/>
              </w:rPr>
            </w:pPr>
            <w:r w:rsidRPr="00212620">
              <w:rPr>
                <w:rFonts w:cstheme="minorHAnsi"/>
                <w:sz w:val="22"/>
              </w:rPr>
              <w:t xml:space="preserve">Economic and Public Sector Reform Program </w:t>
            </w:r>
          </w:p>
        </w:tc>
      </w:tr>
      <w:tr w:rsidR="00DF16B0" w:rsidRPr="00212620" w14:paraId="5A92F204" w14:textId="77777777" w:rsidTr="00E72979">
        <w:trPr>
          <w:trHeight w:val="242"/>
        </w:trPr>
        <w:tc>
          <w:tcPr>
            <w:tcW w:w="1271" w:type="dxa"/>
          </w:tcPr>
          <w:p w14:paraId="0338F307" w14:textId="77777777" w:rsidR="00DF16B0" w:rsidRPr="00212620" w:rsidRDefault="00DF16B0" w:rsidP="00E72979">
            <w:pPr>
              <w:spacing w:before="0"/>
              <w:rPr>
                <w:rFonts w:cstheme="minorHAnsi"/>
                <w:sz w:val="22"/>
              </w:rPr>
            </w:pPr>
            <w:r w:rsidRPr="00212620">
              <w:rPr>
                <w:rFonts w:cstheme="minorHAnsi"/>
                <w:sz w:val="22"/>
              </w:rPr>
              <w:t>EU</w:t>
            </w:r>
          </w:p>
        </w:tc>
        <w:tc>
          <w:tcPr>
            <w:tcW w:w="7714" w:type="dxa"/>
          </w:tcPr>
          <w:p w14:paraId="3AD00D17" w14:textId="77777777" w:rsidR="00DF16B0" w:rsidRPr="00212620" w:rsidRDefault="00DF16B0" w:rsidP="00E72979">
            <w:pPr>
              <w:spacing w:before="0"/>
              <w:rPr>
                <w:rFonts w:cstheme="minorHAnsi"/>
                <w:sz w:val="22"/>
              </w:rPr>
            </w:pPr>
            <w:r w:rsidRPr="00212620">
              <w:rPr>
                <w:rFonts w:cstheme="minorHAnsi"/>
                <w:sz w:val="22"/>
              </w:rPr>
              <w:t>European Union</w:t>
            </w:r>
          </w:p>
        </w:tc>
      </w:tr>
      <w:tr w:rsidR="00DF16B0" w:rsidRPr="00212620" w14:paraId="09722E1B" w14:textId="77777777" w:rsidTr="00E72979">
        <w:trPr>
          <w:trHeight w:val="242"/>
        </w:trPr>
        <w:tc>
          <w:tcPr>
            <w:tcW w:w="1271" w:type="dxa"/>
          </w:tcPr>
          <w:p w14:paraId="525B58F2" w14:textId="77777777" w:rsidR="00DF16B0" w:rsidRPr="00212620" w:rsidRDefault="00DF16B0" w:rsidP="00E72979">
            <w:pPr>
              <w:spacing w:before="0"/>
              <w:rPr>
                <w:rFonts w:cstheme="minorHAnsi"/>
                <w:sz w:val="22"/>
              </w:rPr>
            </w:pPr>
            <w:r w:rsidRPr="00212620">
              <w:rPr>
                <w:rFonts w:cstheme="minorHAnsi"/>
                <w:sz w:val="22"/>
              </w:rPr>
              <w:t>FFD</w:t>
            </w:r>
          </w:p>
        </w:tc>
        <w:tc>
          <w:tcPr>
            <w:tcW w:w="7714" w:type="dxa"/>
          </w:tcPr>
          <w:p w14:paraId="15701F6C" w14:textId="77777777" w:rsidR="00DF16B0" w:rsidRPr="00212620" w:rsidRDefault="00DF16B0" w:rsidP="00E72979">
            <w:pPr>
              <w:spacing w:before="0"/>
              <w:rPr>
                <w:rFonts w:cstheme="minorHAnsi"/>
                <w:sz w:val="22"/>
              </w:rPr>
            </w:pPr>
            <w:r w:rsidRPr="00212620">
              <w:rPr>
                <w:rFonts w:cstheme="minorHAnsi"/>
                <w:sz w:val="22"/>
              </w:rPr>
              <w:t>Financial Framework Division</w:t>
            </w:r>
          </w:p>
        </w:tc>
      </w:tr>
      <w:tr w:rsidR="00DF16B0" w:rsidRPr="00212620" w14:paraId="41433EF1" w14:textId="77777777" w:rsidTr="00E72979">
        <w:trPr>
          <w:trHeight w:val="242"/>
        </w:trPr>
        <w:tc>
          <w:tcPr>
            <w:tcW w:w="1271" w:type="dxa"/>
          </w:tcPr>
          <w:p w14:paraId="7C5F7A4D" w14:textId="77777777" w:rsidR="00DF16B0" w:rsidRPr="00212620" w:rsidRDefault="00DF16B0" w:rsidP="00E72979">
            <w:pPr>
              <w:spacing w:before="0"/>
              <w:rPr>
                <w:rFonts w:cstheme="minorHAnsi"/>
                <w:sz w:val="22"/>
              </w:rPr>
            </w:pPr>
            <w:r w:rsidRPr="00212620">
              <w:rPr>
                <w:rFonts w:cstheme="minorHAnsi"/>
                <w:sz w:val="22"/>
              </w:rPr>
              <w:t>GBS</w:t>
            </w:r>
          </w:p>
        </w:tc>
        <w:tc>
          <w:tcPr>
            <w:tcW w:w="7714" w:type="dxa"/>
          </w:tcPr>
          <w:p w14:paraId="75E3DA86" w14:textId="77777777" w:rsidR="00DF16B0" w:rsidRPr="00212620" w:rsidRDefault="00DF16B0" w:rsidP="00E72979">
            <w:pPr>
              <w:spacing w:before="0"/>
              <w:rPr>
                <w:rFonts w:cstheme="minorHAnsi"/>
                <w:sz w:val="22"/>
              </w:rPr>
            </w:pPr>
            <w:r w:rsidRPr="00212620">
              <w:rPr>
                <w:rFonts w:cstheme="minorHAnsi"/>
                <w:sz w:val="22"/>
              </w:rPr>
              <w:t>General Budget Support</w:t>
            </w:r>
          </w:p>
        </w:tc>
      </w:tr>
      <w:tr w:rsidR="00DF16B0" w:rsidRPr="00212620" w14:paraId="40D16269" w14:textId="77777777" w:rsidTr="00E72979">
        <w:trPr>
          <w:trHeight w:val="242"/>
        </w:trPr>
        <w:tc>
          <w:tcPr>
            <w:tcW w:w="1271" w:type="dxa"/>
          </w:tcPr>
          <w:p w14:paraId="4BD26B8E" w14:textId="77777777" w:rsidR="00DF16B0" w:rsidRPr="00212620" w:rsidRDefault="00DF16B0" w:rsidP="00E72979">
            <w:pPr>
              <w:spacing w:before="0"/>
              <w:rPr>
                <w:rFonts w:cstheme="minorHAnsi"/>
                <w:sz w:val="22"/>
              </w:rPr>
            </w:pPr>
            <w:r w:rsidRPr="00212620">
              <w:rPr>
                <w:rFonts w:cstheme="minorHAnsi"/>
                <w:sz w:val="22"/>
              </w:rPr>
              <w:t>GDP</w:t>
            </w:r>
          </w:p>
        </w:tc>
        <w:tc>
          <w:tcPr>
            <w:tcW w:w="7714" w:type="dxa"/>
          </w:tcPr>
          <w:p w14:paraId="627515C7" w14:textId="77777777" w:rsidR="00DF16B0" w:rsidRPr="00212620" w:rsidRDefault="00DF16B0" w:rsidP="00E72979">
            <w:pPr>
              <w:spacing w:before="0"/>
              <w:rPr>
                <w:rFonts w:cstheme="minorHAnsi"/>
                <w:sz w:val="22"/>
              </w:rPr>
            </w:pPr>
            <w:r w:rsidRPr="00212620">
              <w:rPr>
                <w:rFonts w:cstheme="minorHAnsi"/>
                <w:sz w:val="22"/>
              </w:rPr>
              <w:t>Gross Domestic Product</w:t>
            </w:r>
          </w:p>
        </w:tc>
      </w:tr>
      <w:tr w:rsidR="00DF16B0" w:rsidRPr="00212620" w14:paraId="723546D9" w14:textId="77777777" w:rsidTr="00E72979">
        <w:trPr>
          <w:trHeight w:val="242"/>
        </w:trPr>
        <w:tc>
          <w:tcPr>
            <w:tcW w:w="1271" w:type="dxa"/>
          </w:tcPr>
          <w:p w14:paraId="3BB93E4C" w14:textId="77777777" w:rsidR="00DF16B0" w:rsidRPr="00212620" w:rsidRDefault="00DF16B0" w:rsidP="00E72979">
            <w:pPr>
              <w:spacing w:before="0"/>
              <w:rPr>
                <w:rFonts w:cstheme="minorHAnsi"/>
                <w:sz w:val="22"/>
              </w:rPr>
            </w:pPr>
            <w:proofErr w:type="spellStart"/>
            <w:r w:rsidRPr="00212620">
              <w:rPr>
                <w:rFonts w:cstheme="minorHAnsi"/>
                <w:sz w:val="22"/>
              </w:rPr>
              <w:t>GoA</w:t>
            </w:r>
            <w:proofErr w:type="spellEnd"/>
          </w:p>
        </w:tc>
        <w:tc>
          <w:tcPr>
            <w:tcW w:w="7714" w:type="dxa"/>
          </w:tcPr>
          <w:p w14:paraId="4C97AF84" w14:textId="77777777" w:rsidR="00DF16B0" w:rsidRPr="00212620" w:rsidRDefault="00DF16B0" w:rsidP="00E72979">
            <w:pPr>
              <w:spacing w:before="0"/>
              <w:rPr>
                <w:rFonts w:cstheme="minorHAnsi"/>
                <w:sz w:val="22"/>
              </w:rPr>
            </w:pPr>
            <w:r w:rsidRPr="00212620">
              <w:rPr>
                <w:rFonts w:cstheme="minorHAnsi"/>
                <w:sz w:val="22"/>
              </w:rPr>
              <w:t>Government of Australia</w:t>
            </w:r>
          </w:p>
        </w:tc>
      </w:tr>
      <w:tr w:rsidR="00DF16B0" w:rsidRPr="00212620" w14:paraId="44A13C4E" w14:textId="77777777" w:rsidTr="00E72979">
        <w:trPr>
          <w:trHeight w:val="242"/>
        </w:trPr>
        <w:tc>
          <w:tcPr>
            <w:tcW w:w="1271" w:type="dxa"/>
          </w:tcPr>
          <w:p w14:paraId="00EBE241" w14:textId="77777777" w:rsidR="00DF16B0" w:rsidRPr="00212620" w:rsidRDefault="00DF16B0" w:rsidP="00E72979">
            <w:pPr>
              <w:spacing w:before="0"/>
              <w:rPr>
                <w:rFonts w:cstheme="minorHAnsi"/>
                <w:sz w:val="22"/>
              </w:rPr>
            </w:pPr>
            <w:proofErr w:type="spellStart"/>
            <w:r w:rsidRPr="00212620">
              <w:rPr>
                <w:rFonts w:cstheme="minorHAnsi"/>
                <w:sz w:val="22"/>
              </w:rPr>
              <w:t>GoT</w:t>
            </w:r>
            <w:proofErr w:type="spellEnd"/>
          </w:p>
        </w:tc>
        <w:tc>
          <w:tcPr>
            <w:tcW w:w="7714" w:type="dxa"/>
          </w:tcPr>
          <w:p w14:paraId="74538EFC" w14:textId="77777777" w:rsidR="00DF16B0" w:rsidRPr="00212620" w:rsidRDefault="00DF16B0" w:rsidP="00E72979">
            <w:pPr>
              <w:spacing w:before="0"/>
              <w:rPr>
                <w:rFonts w:cstheme="minorHAnsi"/>
                <w:sz w:val="22"/>
              </w:rPr>
            </w:pPr>
            <w:r w:rsidRPr="00212620">
              <w:rPr>
                <w:rFonts w:cstheme="minorHAnsi"/>
                <w:sz w:val="22"/>
              </w:rPr>
              <w:t>Government of Tonga</w:t>
            </w:r>
          </w:p>
        </w:tc>
      </w:tr>
      <w:tr w:rsidR="00DF16B0" w:rsidRPr="00212620" w14:paraId="0B9DFCB5" w14:textId="77777777" w:rsidTr="00E72979">
        <w:trPr>
          <w:trHeight w:val="242"/>
        </w:trPr>
        <w:tc>
          <w:tcPr>
            <w:tcW w:w="1271" w:type="dxa"/>
          </w:tcPr>
          <w:p w14:paraId="1F1B4D8E" w14:textId="77777777" w:rsidR="00DF16B0" w:rsidRPr="00212620" w:rsidRDefault="00DF16B0" w:rsidP="00E72979">
            <w:pPr>
              <w:spacing w:before="0"/>
              <w:rPr>
                <w:rFonts w:cstheme="minorHAnsi"/>
                <w:sz w:val="22"/>
              </w:rPr>
            </w:pPr>
            <w:r w:rsidRPr="00212620">
              <w:rPr>
                <w:rFonts w:cstheme="minorHAnsi"/>
                <w:sz w:val="22"/>
              </w:rPr>
              <w:t>HOM</w:t>
            </w:r>
          </w:p>
        </w:tc>
        <w:tc>
          <w:tcPr>
            <w:tcW w:w="7714" w:type="dxa"/>
          </w:tcPr>
          <w:p w14:paraId="757B05E4" w14:textId="77777777" w:rsidR="00DF16B0" w:rsidRPr="00212620" w:rsidRDefault="00DF16B0" w:rsidP="00E72979">
            <w:pPr>
              <w:spacing w:before="0"/>
              <w:rPr>
                <w:rFonts w:cstheme="minorHAnsi"/>
                <w:sz w:val="22"/>
              </w:rPr>
            </w:pPr>
            <w:r w:rsidRPr="00212620">
              <w:rPr>
                <w:rFonts w:cstheme="minorHAnsi"/>
                <w:sz w:val="22"/>
              </w:rPr>
              <w:t>Head of Mission</w:t>
            </w:r>
          </w:p>
        </w:tc>
      </w:tr>
      <w:tr w:rsidR="00DF16B0" w:rsidRPr="00212620" w14:paraId="35703995" w14:textId="77777777" w:rsidTr="00E72979">
        <w:trPr>
          <w:trHeight w:val="242"/>
        </w:trPr>
        <w:tc>
          <w:tcPr>
            <w:tcW w:w="1271" w:type="dxa"/>
          </w:tcPr>
          <w:p w14:paraId="46F46F6A" w14:textId="77777777" w:rsidR="00DF16B0" w:rsidRPr="00212620" w:rsidRDefault="00DF16B0" w:rsidP="00E72979">
            <w:pPr>
              <w:spacing w:before="0"/>
              <w:rPr>
                <w:rFonts w:cstheme="minorHAnsi"/>
                <w:sz w:val="22"/>
              </w:rPr>
            </w:pPr>
            <w:r w:rsidRPr="00212620">
              <w:rPr>
                <w:rFonts w:cstheme="minorHAnsi"/>
                <w:sz w:val="22"/>
              </w:rPr>
              <w:t>ICN</w:t>
            </w:r>
          </w:p>
        </w:tc>
        <w:tc>
          <w:tcPr>
            <w:tcW w:w="7714" w:type="dxa"/>
          </w:tcPr>
          <w:p w14:paraId="2A63102C" w14:textId="77777777" w:rsidR="00DF16B0" w:rsidRPr="00212620" w:rsidRDefault="00DF16B0" w:rsidP="00E72979">
            <w:pPr>
              <w:spacing w:before="0"/>
              <w:rPr>
                <w:rFonts w:cstheme="minorHAnsi"/>
                <w:sz w:val="22"/>
              </w:rPr>
            </w:pPr>
            <w:r w:rsidRPr="00212620">
              <w:rPr>
                <w:rFonts w:cstheme="minorHAnsi"/>
                <w:sz w:val="22"/>
              </w:rPr>
              <w:t>Investment Concept Note</w:t>
            </w:r>
          </w:p>
        </w:tc>
      </w:tr>
      <w:tr w:rsidR="00DF16B0" w:rsidRPr="00212620" w14:paraId="4EE9E66B" w14:textId="77777777" w:rsidTr="00E72979">
        <w:trPr>
          <w:trHeight w:val="242"/>
        </w:trPr>
        <w:tc>
          <w:tcPr>
            <w:tcW w:w="1271" w:type="dxa"/>
          </w:tcPr>
          <w:p w14:paraId="2D5DDB8D" w14:textId="77777777" w:rsidR="00DF16B0" w:rsidRPr="00212620" w:rsidRDefault="00DF16B0" w:rsidP="00E72979">
            <w:pPr>
              <w:spacing w:before="0"/>
              <w:rPr>
                <w:rFonts w:cstheme="minorHAnsi"/>
                <w:sz w:val="22"/>
              </w:rPr>
            </w:pPr>
            <w:r w:rsidRPr="00212620">
              <w:rPr>
                <w:rFonts w:cstheme="minorHAnsi"/>
                <w:sz w:val="22"/>
              </w:rPr>
              <w:t>ICR</w:t>
            </w:r>
          </w:p>
        </w:tc>
        <w:tc>
          <w:tcPr>
            <w:tcW w:w="7714" w:type="dxa"/>
          </w:tcPr>
          <w:p w14:paraId="04BC8293" w14:textId="77777777" w:rsidR="00DF16B0" w:rsidRPr="00212620" w:rsidRDefault="00DF16B0" w:rsidP="00E72979">
            <w:pPr>
              <w:spacing w:before="0"/>
              <w:rPr>
                <w:rFonts w:cstheme="minorHAnsi"/>
                <w:sz w:val="22"/>
              </w:rPr>
            </w:pPr>
            <w:r w:rsidRPr="00212620">
              <w:rPr>
                <w:rFonts w:cstheme="minorHAnsi"/>
                <w:sz w:val="22"/>
              </w:rPr>
              <w:t>Implementation Completion Report</w:t>
            </w:r>
          </w:p>
        </w:tc>
      </w:tr>
      <w:tr w:rsidR="00DF16B0" w:rsidRPr="00212620" w14:paraId="0CF954DD" w14:textId="77777777" w:rsidTr="00E72979">
        <w:trPr>
          <w:trHeight w:val="242"/>
        </w:trPr>
        <w:tc>
          <w:tcPr>
            <w:tcW w:w="1271" w:type="dxa"/>
          </w:tcPr>
          <w:p w14:paraId="7E39665E" w14:textId="77777777" w:rsidR="00DF16B0" w:rsidRPr="00212620" w:rsidRDefault="00DF16B0" w:rsidP="00E72979">
            <w:pPr>
              <w:spacing w:before="0"/>
              <w:rPr>
                <w:rFonts w:cstheme="minorHAnsi"/>
                <w:sz w:val="22"/>
              </w:rPr>
            </w:pPr>
            <w:r w:rsidRPr="00212620">
              <w:rPr>
                <w:rFonts w:cstheme="minorHAnsi"/>
                <w:sz w:val="22"/>
              </w:rPr>
              <w:t>IEG</w:t>
            </w:r>
          </w:p>
        </w:tc>
        <w:tc>
          <w:tcPr>
            <w:tcW w:w="7714" w:type="dxa"/>
          </w:tcPr>
          <w:p w14:paraId="7B1919A2" w14:textId="77777777" w:rsidR="00DF16B0" w:rsidRPr="00212620" w:rsidRDefault="00DF16B0" w:rsidP="00E72979">
            <w:pPr>
              <w:spacing w:before="0"/>
              <w:rPr>
                <w:rFonts w:cstheme="minorHAnsi"/>
                <w:sz w:val="22"/>
              </w:rPr>
            </w:pPr>
            <w:r w:rsidRPr="00212620">
              <w:rPr>
                <w:rFonts w:cstheme="minorHAnsi"/>
                <w:sz w:val="22"/>
              </w:rPr>
              <w:t>Independent Evaluation Group (WB)</w:t>
            </w:r>
          </w:p>
        </w:tc>
      </w:tr>
      <w:tr w:rsidR="00DF16B0" w:rsidRPr="00212620" w14:paraId="20294E4D" w14:textId="77777777" w:rsidTr="00E72979">
        <w:trPr>
          <w:trHeight w:val="242"/>
        </w:trPr>
        <w:tc>
          <w:tcPr>
            <w:tcW w:w="1271" w:type="dxa"/>
          </w:tcPr>
          <w:p w14:paraId="5439633F" w14:textId="77777777" w:rsidR="00DF16B0" w:rsidRPr="00212620" w:rsidRDefault="00DF16B0" w:rsidP="00E72979">
            <w:pPr>
              <w:spacing w:before="0"/>
              <w:rPr>
                <w:rFonts w:cstheme="minorHAnsi"/>
                <w:sz w:val="22"/>
              </w:rPr>
            </w:pPr>
            <w:r w:rsidRPr="00212620">
              <w:rPr>
                <w:rFonts w:cstheme="minorHAnsi"/>
                <w:sz w:val="22"/>
              </w:rPr>
              <w:t>IMF</w:t>
            </w:r>
          </w:p>
        </w:tc>
        <w:tc>
          <w:tcPr>
            <w:tcW w:w="7714" w:type="dxa"/>
          </w:tcPr>
          <w:p w14:paraId="38A1543C" w14:textId="77777777" w:rsidR="00DF16B0" w:rsidRPr="00212620" w:rsidRDefault="00DF16B0" w:rsidP="00E72979">
            <w:pPr>
              <w:spacing w:before="0"/>
              <w:rPr>
                <w:rFonts w:cstheme="minorHAnsi"/>
                <w:sz w:val="22"/>
              </w:rPr>
            </w:pPr>
            <w:r w:rsidRPr="00212620">
              <w:rPr>
                <w:rFonts w:cstheme="minorHAnsi"/>
                <w:sz w:val="22"/>
              </w:rPr>
              <w:t>International Monetary Fund</w:t>
            </w:r>
          </w:p>
        </w:tc>
      </w:tr>
    </w:tbl>
    <w:p w14:paraId="41FC7C1B" w14:textId="77777777" w:rsidR="00DF16B0" w:rsidRDefault="00DF16B0">
      <w:pPr>
        <w:sectPr w:rsidR="00DF16B0">
          <w:headerReference w:type="default" r:id="rId15"/>
          <w:headerReference w:type="first" r:id="rId16"/>
          <w:pgSz w:w="11906" w:h="16838"/>
          <w:pgMar w:top="1440" w:right="1440" w:bottom="1440" w:left="1440" w:header="708" w:footer="708" w:gutter="0"/>
          <w:cols w:space="708"/>
          <w:docGrid w:linePitch="360"/>
        </w:sectPr>
      </w:pPr>
    </w:p>
    <w:tbl>
      <w:tblPr>
        <w:tblStyle w:val="TableGrid"/>
        <w:tblpPr w:leftFromText="180" w:rightFromText="180" w:vertAnchor="text" w:horzAnchor="margin" w:tblpY="-184"/>
        <w:tblOverlap w:val="never"/>
        <w:tblW w:w="8985" w:type="dxa"/>
        <w:tbl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insideH w:val="dashed" w:sz="4" w:space="0" w:color="D0CECE" w:themeColor="background2" w:themeShade="E6"/>
          <w:insideV w:val="dashed" w:sz="4" w:space="0" w:color="D0CECE" w:themeColor="background2" w:themeShade="E6"/>
        </w:tblBorders>
        <w:tblLook w:val="04A0" w:firstRow="1" w:lastRow="0" w:firstColumn="1" w:lastColumn="0" w:noHBand="0" w:noVBand="1"/>
      </w:tblPr>
      <w:tblGrid>
        <w:gridCol w:w="1271"/>
        <w:gridCol w:w="7714"/>
      </w:tblGrid>
      <w:tr w:rsidR="00DF16B0" w:rsidRPr="00212620" w14:paraId="5AF42D91" w14:textId="77777777" w:rsidTr="00E72979">
        <w:trPr>
          <w:trHeight w:val="242"/>
        </w:trPr>
        <w:tc>
          <w:tcPr>
            <w:tcW w:w="1271" w:type="dxa"/>
          </w:tcPr>
          <w:p w14:paraId="0D55B485" w14:textId="77777777" w:rsidR="00DF16B0" w:rsidRPr="00212620" w:rsidRDefault="00DF16B0" w:rsidP="00E72979">
            <w:pPr>
              <w:spacing w:before="0"/>
              <w:rPr>
                <w:rFonts w:cstheme="minorHAnsi"/>
                <w:sz w:val="22"/>
              </w:rPr>
            </w:pPr>
            <w:r w:rsidRPr="00212620">
              <w:rPr>
                <w:rFonts w:cstheme="minorHAnsi"/>
                <w:sz w:val="22"/>
              </w:rPr>
              <w:t>IO</w:t>
            </w:r>
          </w:p>
        </w:tc>
        <w:tc>
          <w:tcPr>
            <w:tcW w:w="7714" w:type="dxa"/>
          </w:tcPr>
          <w:p w14:paraId="2BFB18D3" w14:textId="77777777" w:rsidR="00DF16B0" w:rsidRPr="00212620" w:rsidRDefault="00DF16B0" w:rsidP="00E72979">
            <w:pPr>
              <w:spacing w:before="0"/>
              <w:rPr>
                <w:rFonts w:cstheme="minorHAnsi"/>
                <w:sz w:val="22"/>
              </w:rPr>
            </w:pPr>
            <w:r w:rsidRPr="00212620">
              <w:rPr>
                <w:rFonts w:eastAsia="Calibri" w:cstheme="minorHAnsi"/>
                <w:sz w:val="22"/>
                <w:lang w:val="en-US"/>
              </w:rPr>
              <w:t>Intermediate Outcomes</w:t>
            </w:r>
          </w:p>
        </w:tc>
      </w:tr>
      <w:tr w:rsidR="00DF16B0" w:rsidRPr="00212620" w14:paraId="420E6627" w14:textId="77777777" w:rsidTr="00E72979">
        <w:trPr>
          <w:trHeight w:val="242"/>
        </w:trPr>
        <w:tc>
          <w:tcPr>
            <w:tcW w:w="1271" w:type="dxa"/>
          </w:tcPr>
          <w:p w14:paraId="6485087D" w14:textId="77777777" w:rsidR="00DF16B0" w:rsidRPr="00212620" w:rsidRDefault="00DF16B0" w:rsidP="00E72979">
            <w:pPr>
              <w:spacing w:before="0"/>
              <w:rPr>
                <w:rFonts w:cstheme="minorHAnsi"/>
                <w:sz w:val="22"/>
              </w:rPr>
            </w:pPr>
            <w:r w:rsidRPr="00212620">
              <w:rPr>
                <w:rFonts w:cstheme="minorHAnsi"/>
                <w:sz w:val="22"/>
              </w:rPr>
              <w:t>JPRM</w:t>
            </w:r>
          </w:p>
        </w:tc>
        <w:tc>
          <w:tcPr>
            <w:tcW w:w="7714" w:type="dxa"/>
          </w:tcPr>
          <w:p w14:paraId="5EA38411" w14:textId="77777777" w:rsidR="00DF16B0" w:rsidRPr="00212620" w:rsidRDefault="00DF16B0" w:rsidP="00E72979">
            <w:pPr>
              <w:spacing w:before="0"/>
              <w:rPr>
                <w:rFonts w:cstheme="minorHAnsi"/>
                <w:sz w:val="22"/>
              </w:rPr>
            </w:pPr>
            <w:r w:rsidRPr="00212620">
              <w:rPr>
                <w:rFonts w:cstheme="minorHAnsi"/>
                <w:sz w:val="22"/>
              </w:rPr>
              <w:t>Joint Policy Reform Matrix</w:t>
            </w:r>
          </w:p>
        </w:tc>
      </w:tr>
      <w:tr w:rsidR="00DF16B0" w:rsidRPr="00212620" w14:paraId="4E5EDE87" w14:textId="77777777" w:rsidTr="00E72979">
        <w:trPr>
          <w:trHeight w:val="242"/>
        </w:trPr>
        <w:tc>
          <w:tcPr>
            <w:tcW w:w="1271" w:type="dxa"/>
          </w:tcPr>
          <w:p w14:paraId="3D71C82D" w14:textId="77777777" w:rsidR="00DF16B0" w:rsidRPr="00212620" w:rsidRDefault="00DF16B0" w:rsidP="00E72979">
            <w:pPr>
              <w:spacing w:before="0"/>
              <w:rPr>
                <w:rFonts w:cstheme="minorHAnsi"/>
                <w:sz w:val="22"/>
              </w:rPr>
            </w:pPr>
            <w:r w:rsidRPr="00212620">
              <w:rPr>
                <w:rFonts w:cstheme="minorHAnsi"/>
                <w:sz w:val="22"/>
              </w:rPr>
              <w:t>KPIs</w:t>
            </w:r>
          </w:p>
        </w:tc>
        <w:tc>
          <w:tcPr>
            <w:tcW w:w="7714" w:type="dxa"/>
          </w:tcPr>
          <w:p w14:paraId="5119304D" w14:textId="77777777" w:rsidR="00DF16B0" w:rsidRPr="00212620" w:rsidRDefault="00DF16B0" w:rsidP="00E72979">
            <w:pPr>
              <w:spacing w:before="0"/>
              <w:rPr>
                <w:rFonts w:cstheme="minorHAnsi"/>
                <w:sz w:val="22"/>
              </w:rPr>
            </w:pPr>
            <w:r w:rsidRPr="00212620">
              <w:rPr>
                <w:rFonts w:cstheme="minorHAnsi"/>
                <w:sz w:val="22"/>
              </w:rPr>
              <w:t>Key Performance Indicators</w:t>
            </w:r>
          </w:p>
        </w:tc>
      </w:tr>
      <w:tr w:rsidR="00DF16B0" w:rsidRPr="00212620" w14:paraId="1F92ABA9" w14:textId="77777777" w:rsidTr="00E72979">
        <w:trPr>
          <w:trHeight w:val="242"/>
        </w:trPr>
        <w:tc>
          <w:tcPr>
            <w:tcW w:w="1271" w:type="dxa"/>
          </w:tcPr>
          <w:p w14:paraId="288BB1BE" w14:textId="77777777" w:rsidR="00DF16B0" w:rsidRPr="00212620" w:rsidRDefault="00DF16B0" w:rsidP="00E72979">
            <w:pPr>
              <w:spacing w:before="0"/>
              <w:rPr>
                <w:rFonts w:cstheme="minorHAnsi"/>
                <w:sz w:val="22"/>
              </w:rPr>
            </w:pPr>
            <w:r w:rsidRPr="00212620">
              <w:rPr>
                <w:rFonts w:cstheme="minorHAnsi"/>
                <w:sz w:val="22"/>
              </w:rPr>
              <w:t>LES</w:t>
            </w:r>
          </w:p>
        </w:tc>
        <w:tc>
          <w:tcPr>
            <w:tcW w:w="7714" w:type="dxa"/>
          </w:tcPr>
          <w:p w14:paraId="122E918E" w14:textId="77777777" w:rsidR="00DF16B0" w:rsidRPr="00212620" w:rsidRDefault="00DF16B0" w:rsidP="00E72979">
            <w:pPr>
              <w:spacing w:before="0"/>
              <w:rPr>
                <w:rFonts w:cstheme="minorHAnsi"/>
                <w:sz w:val="22"/>
              </w:rPr>
            </w:pPr>
            <w:r w:rsidRPr="00212620">
              <w:rPr>
                <w:rFonts w:cstheme="minorHAnsi"/>
                <w:sz w:val="22"/>
              </w:rPr>
              <w:t>Locally Engaged Staff</w:t>
            </w:r>
          </w:p>
        </w:tc>
      </w:tr>
      <w:tr w:rsidR="00DF16B0" w:rsidRPr="00212620" w14:paraId="0DE95919" w14:textId="77777777" w:rsidTr="00E72979">
        <w:trPr>
          <w:trHeight w:val="242"/>
        </w:trPr>
        <w:tc>
          <w:tcPr>
            <w:tcW w:w="1271" w:type="dxa"/>
          </w:tcPr>
          <w:p w14:paraId="30D65579" w14:textId="77777777" w:rsidR="00DF16B0" w:rsidRPr="00212620" w:rsidRDefault="00DF16B0" w:rsidP="00E72979">
            <w:pPr>
              <w:spacing w:before="0"/>
              <w:rPr>
                <w:rFonts w:cstheme="minorHAnsi"/>
                <w:sz w:val="22"/>
              </w:rPr>
            </w:pPr>
            <w:r w:rsidRPr="00212620">
              <w:rPr>
                <w:rFonts w:cstheme="minorHAnsi"/>
                <w:sz w:val="22"/>
              </w:rPr>
              <w:t>LTAs</w:t>
            </w:r>
          </w:p>
        </w:tc>
        <w:tc>
          <w:tcPr>
            <w:tcW w:w="7714" w:type="dxa"/>
          </w:tcPr>
          <w:p w14:paraId="2999D767" w14:textId="77777777" w:rsidR="00DF16B0" w:rsidRPr="00212620" w:rsidRDefault="00DF16B0" w:rsidP="00E72979">
            <w:pPr>
              <w:spacing w:before="0"/>
              <w:rPr>
                <w:rFonts w:cstheme="minorHAnsi"/>
                <w:sz w:val="22"/>
              </w:rPr>
            </w:pPr>
            <w:r w:rsidRPr="00212620">
              <w:rPr>
                <w:rFonts w:cstheme="minorHAnsi"/>
                <w:sz w:val="22"/>
              </w:rPr>
              <w:t>Long Term Advisors</w:t>
            </w:r>
          </w:p>
        </w:tc>
      </w:tr>
      <w:tr w:rsidR="00DF16B0" w:rsidRPr="00212620" w14:paraId="410B12AD" w14:textId="77777777" w:rsidTr="00E72979">
        <w:trPr>
          <w:trHeight w:val="242"/>
        </w:trPr>
        <w:tc>
          <w:tcPr>
            <w:tcW w:w="1271" w:type="dxa"/>
          </w:tcPr>
          <w:p w14:paraId="4C0BBCEB" w14:textId="77777777" w:rsidR="00DF16B0" w:rsidRPr="00212620" w:rsidRDefault="00DF16B0" w:rsidP="00E72979">
            <w:pPr>
              <w:spacing w:before="0"/>
              <w:rPr>
                <w:rFonts w:cstheme="minorHAnsi"/>
                <w:sz w:val="22"/>
              </w:rPr>
            </w:pPr>
            <w:r w:rsidRPr="00212620">
              <w:rPr>
                <w:rFonts w:cstheme="minorHAnsi"/>
                <w:sz w:val="22"/>
              </w:rPr>
              <w:t>M&amp;E</w:t>
            </w:r>
          </w:p>
        </w:tc>
        <w:tc>
          <w:tcPr>
            <w:tcW w:w="7714" w:type="dxa"/>
          </w:tcPr>
          <w:p w14:paraId="795B5CFB" w14:textId="77777777" w:rsidR="00DF16B0" w:rsidRPr="00212620" w:rsidRDefault="00DF16B0" w:rsidP="00E72979">
            <w:pPr>
              <w:spacing w:before="0"/>
              <w:rPr>
                <w:rFonts w:cstheme="minorHAnsi"/>
                <w:sz w:val="22"/>
              </w:rPr>
            </w:pPr>
            <w:r w:rsidRPr="00212620">
              <w:rPr>
                <w:rFonts w:cstheme="minorHAnsi"/>
                <w:sz w:val="22"/>
              </w:rPr>
              <w:t>Monitoring and Evaluation</w:t>
            </w:r>
          </w:p>
        </w:tc>
      </w:tr>
      <w:tr w:rsidR="00DF16B0" w:rsidRPr="00212620" w14:paraId="22900592" w14:textId="77777777" w:rsidTr="00E72979">
        <w:trPr>
          <w:trHeight w:val="242"/>
        </w:trPr>
        <w:tc>
          <w:tcPr>
            <w:tcW w:w="1271" w:type="dxa"/>
          </w:tcPr>
          <w:p w14:paraId="60D85CAC" w14:textId="77777777" w:rsidR="00DF16B0" w:rsidRPr="00212620" w:rsidRDefault="00DF16B0" w:rsidP="00E72979">
            <w:pPr>
              <w:spacing w:before="0"/>
              <w:rPr>
                <w:rFonts w:cstheme="minorHAnsi"/>
                <w:sz w:val="22"/>
              </w:rPr>
            </w:pPr>
            <w:r w:rsidRPr="00212620">
              <w:rPr>
                <w:rFonts w:cstheme="minorHAnsi"/>
                <w:sz w:val="22"/>
              </w:rPr>
              <w:t>MDAs</w:t>
            </w:r>
          </w:p>
        </w:tc>
        <w:tc>
          <w:tcPr>
            <w:tcW w:w="7714" w:type="dxa"/>
          </w:tcPr>
          <w:p w14:paraId="67682CEA" w14:textId="77777777" w:rsidR="00DF16B0" w:rsidRPr="00212620" w:rsidRDefault="00DF16B0" w:rsidP="00E72979">
            <w:pPr>
              <w:spacing w:before="0"/>
              <w:rPr>
                <w:rFonts w:cstheme="minorHAnsi"/>
                <w:sz w:val="22"/>
              </w:rPr>
            </w:pPr>
            <w:r w:rsidRPr="00212620">
              <w:rPr>
                <w:rFonts w:cstheme="minorHAnsi"/>
                <w:sz w:val="22"/>
              </w:rPr>
              <w:t>Ministries, Departments and Agencies</w:t>
            </w:r>
          </w:p>
        </w:tc>
      </w:tr>
      <w:tr w:rsidR="00DF16B0" w:rsidRPr="00212620" w14:paraId="2869B8F9" w14:textId="77777777" w:rsidTr="00E72979">
        <w:trPr>
          <w:trHeight w:val="242"/>
        </w:trPr>
        <w:tc>
          <w:tcPr>
            <w:tcW w:w="1271" w:type="dxa"/>
          </w:tcPr>
          <w:p w14:paraId="0A326F7C" w14:textId="77777777" w:rsidR="00DF16B0" w:rsidRPr="00212620" w:rsidRDefault="00DF16B0" w:rsidP="00E72979">
            <w:pPr>
              <w:spacing w:before="0"/>
              <w:rPr>
                <w:rFonts w:cstheme="minorHAnsi"/>
                <w:sz w:val="22"/>
              </w:rPr>
            </w:pPr>
            <w:r w:rsidRPr="00212620">
              <w:rPr>
                <w:rFonts w:cstheme="minorHAnsi"/>
                <w:sz w:val="22"/>
              </w:rPr>
              <w:t>MDD</w:t>
            </w:r>
          </w:p>
        </w:tc>
        <w:tc>
          <w:tcPr>
            <w:tcW w:w="7714" w:type="dxa"/>
          </w:tcPr>
          <w:p w14:paraId="4BEB996D" w14:textId="77777777" w:rsidR="00DF16B0" w:rsidRPr="00212620" w:rsidRDefault="00DF16B0" w:rsidP="00E72979">
            <w:pPr>
              <w:spacing w:before="0"/>
              <w:rPr>
                <w:rFonts w:cstheme="minorHAnsi"/>
                <w:sz w:val="22"/>
              </w:rPr>
            </w:pPr>
            <w:r w:rsidRPr="00212620">
              <w:rPr>
                <w:rFonts w:cstheme="minorHAnsi"/>
                <w:sz w:val="22"/>
              </w:rPr>
              <w:t>Multilateral Development and Finance Division (DFAT)</w:t>
            </w:r>
          </w:p>
        </w:tc>
      </w:tr>
      <w:tr w:rsidR="00DF16B0" w:rsidRPr="00212620" w14:paraId="7169A2C3" w14:textId="77777777" w:rsidTr="00E72979">
        <w:trPr>
          <w:trHeight w:val="242"/>
        </w:trPr>
        <w:tc>
          <w:tcPr>
            <w:tcW w:w="1271" w:type="dxa"/>
          </w:tcPr>
          <w:p w14:paraId="7AEA0225" w14:textId="77777777" w:rsidR="00DF16B0" w:rsidRPr="00212620" w:rsidRDefault="00DF16B0" w:rsidP="00E72979">
            <w:pPr>
              <w:spacing w:before="0"/>
              <w:rPr>
                <w:rFonts w:cstheme="minorHAnsi"/>
                <w:sz w:val="22"/>
              </w:rPr>
            </w:pPr>
            <w:r w:rsidRPr="00212620">
              <w:rPr>
                <w:rFonts w:cstheme="minorHAnsi"/>
                <w:sz w:val="22"/>
              </w:rPr>
              <w:t>MFAT</w:t>
            </w:r>
          </w:p>
        </w:tc>
        <w:tc>
          <w:tcPr>
            <w:tcW w:w="7714" w:type="dxa"/>
          </w:tcPr>
          <w:p w14:paraId="7E612F89" w14:textId="77777777" w:rsidR="00DF16B0" w:rsidRPr="00212620" w:rsidRDefault="00DF16B0" w:rsidP="00E72979">
            <w:pPr>
              <w:spacing w:before="0"/>
              <w:rPr>
                <w:rFonts w:cstheme="minorHAnsi"/>
                <w:sz w:val="22"/>
              </w:rPr>
            </w:pPr>
            <w:r w:rsidRPr="00212620">
              <w:rPr>
                <w:rFonts w:cstheme="minorHAnsi"/>
                <w:sz w:val="22"/>
              </w:rPr>
              <w:t>Ministry of Foreign Affairs and Trade (NZ)</w:t>
            </w:r>
          </w:p>
        </w:tc>
      </w:tr>
      <w:tr w:rsidR="00DF16B0" w:rsidRPr="00212620" w14:paraId="3AD4A963" w14:textId="77777777" w:rsidTr="00E72979">
        <w:trPr>
          <w:trHeight w:val="242"/>
        </w:trPr>
        <w:tc>
          <w:tcPr>
            <w:tcW w:w="1271" w:type="dxa"/>
          </w:tcPr>
          <w:p w14:paraId="7C9606C0" w14:textId="77777777" w:rsidR="00DF16B0" w:rsidRPr="00212620" w:rsidRDefault="00DF16B0" w:rsidP="00E72979">
            <w:pPr>
              <w:spacing w:before="0"/>
              <w:rPr>
                <w:rFonts w:cstheme="minorHAnsi"/>
                <w:sz w:val="22"/>
              </w:rPr>
            </w:pPr>
            <w:proofErr w:type="spellStart"/>
            <w:r w:rsidRPr="00212620">
              <w:rPr>
                <w:rFonts w:cstheme="minorHAnsi"/>
                <w:sz w:val="22"/>
              </w:rPr>
              <w:t>MoET</w:t>
            </w:r>
            <w:proofErr w:type="spellEnd"/>
          </w:p>
        </w:tc>
        <w:tc>
          <w:tcPr>
            <w:tcW w:w="7714" w:type="dxa"/>
          </w:tcPr>
          <w:p w14:paraId="228DF3F4" w14:textId="77777777" w:rsidR="00DF16B0" w:rsidRPr="00212620" w:rsidRDefault="00DF16B0" w:rsidP="00E72979">
            <w:pPr>
              <w:spacing w:before="0"/>
              <w:rPr>
                <w:rFonts w:cstheme="minorHAnsi"/>
                <w:sz w:val="22"/>
              </w:rPr>
            </w:pPr>
            <w:r w:rsidRPr="00212620">
              <w:rPr>
                <w:rFonts w:eastAsia="Calibri" w:cstheme="minorHAnsi"/>
                <w:sz w:val="22"/>
                <w:lang w:val="en-AU"/>
              </w:rPr>
              <w:t>Ministry of Education and Training</w:t>
            </w:r>
          </w:p>
        </w:tc>
      </w:tr>
      <w:tr w:rsidR="00DF16B0" w:rsidRPr="00212620" w14:paraId="4F2BF51A" w14:textId="77777777" w:rsidTr="00E72979">
        <w:trPr>
          <w:trHeight w:val="242"/>
        </w:trPr>
        <w:tc>
          <w:tcPr>
            <w:tcW w:w="1271" w:type="dxa"/>
          </w:tcPr>
          <w:p w14:paraId="0B731B53" w14:textId="77777777" w:rsidR="00DF16B0" w:rsidRPr="00212620" w:rsidRDefault="00DF16B0" w:rsidP="00E72979">
            <w:pPr>
              <w:spacing w:before="0"/>
              <w:rPr>
                <w:rFonts w:cstheme="minorHAnsi"/>
                <w:sz w:val="22"/>
              </w:rPr>
            </w:pPr>
            <w:proofErr w:type="spellStart"/>
            <w:r w:rsidRPr="00212620">
              <w:rPr>
                <w:rFonts w:cstheme="minorHAnsi"/>
                <w:sz w:val="22"/>
              </w:rPr>
              <w:t>MoF</w:t>
            </w:r>
            <w:proofErr w:type="spellEnd"/>
          </w:p>
        </w:tc>
        <w:tc>
          <w:tcPr>
            <w:tcW w:w="7714" w:type="dxa"/>
          </w:tcPr>
          <w:p w14:paraId="59EC0941" w14:textId="77777777" w:rsidR="00DF16B0" w:rsidRPr="00212620" w:rsidRDefault="00DF16B0" w:rsidP="00E72979">
            <w:pPr>
              <w:spacing w:before="0"/>
              <w:rPr>
                <w:rFonts w:cstheme="minorHAnsi"/>
                <w:sz w:val="22"/>
              </w:rPr>
            </w:pPr>
            <w:r w:rsidRPr="00212620">
              <w:rPr>
                <w:rFonts w:cstheme="minorHAnsi"/>
                <w:sz w:val="22"/>
              </w:rPr>
              <w:t>Ministry of Finance</w:t>
            </w:r>
          </w:p>
        </w:tc>
      </w:tr>
      <w:tr w:rsidR="00DF16B0" w:rsidRPr="00212620" w14:paraId="06F23C94" w14:textId="77777777" w:rsidTr="00E72979">
        <w:trPr>
          <w:trHeight w:val="242"/>
        </w:trPr>
        <w:tc>
          <w:tcPr>
            <w:tcW w:w="1271" w:type="dxa"/>
          </w:tcPr>
          <w:p w14:paraId="6466D543" w14:textId="77777777" w:rsidR="00DF16B0" w:rsidRPr="00212620" w:rsidRDefault="00DF16B0" w:rsidP="00E72979">
            <w:pPr>
              <w:spacing w:before="0"/>
              <w:rPr>
                <w:rFonts w:cstheme="minorHAnsi"/>
                <w:sz w:val="22"/>
              </w:rPr>
            </w:pPr>
            <w:proofErr w:type="spellStart"/>
            <w:r w:rsidRPr="00212620">
              <w:rPr>
                <w:rFonts w:cstheme="minorHAnsi"/>
                <w:sz w:val="22"/>
              </w:rPr>
              <w:t>MoH</w:t>
            </w:r>
            <w:proofErr w:type="spellEnd"/>
          </w:p>
        </w:tc>
        <w:tc>
          <w:tcPr>
            <w:tcW w:w="7714" w:type="dxa"/>
          </w:tcPr>
          <w:p w14:paraId="58105DFB" w14:textId="77777777" w:rsidR="00DF16B0" w:rsidRPr="00212620" w:rsidRDefault="00DF16B0" w:rsidP="00E72979">
            <w:pPr>
              <w:spacing w:before="0"/>
              <w:rPr>
                <w:rFonts w:cstheme="minorHAnsi"/>
                <w:sz w:val="22"/>
              </w:rPr>
            </w:pPr>
            <w:r w:rsidRPr="00212620">
              <w:rPr>
                <w:rFonts w:cstheme="minorHAnsi"/>
                <w:sz w:val="22"/>
              </w:rPr>
              <w:t>Ministry of Health</w:t>
            </w:r>
          </w:p>
        </w:tc>
      </w:tr>
      <w:tr w:rsidR="00DF16B0" w:rsidRPr="00212620" w14:paraId="3028C264" w14:textId="77777777" w:rsidTr="00E72979">
        <w:trPr>
          <w:trHeight w:val="242"/>
        </w:trPr>
        <w:tc>
          <w:tcPr>
            <w:tcW w:w="1271" w:type="dxa"/>
          </w:tcPr>
          <w:p w14:paraId="160ABDCE" w14:textId="77777777" w:rsidR="00DF16B0" w:rsidRPr="00212620" w:rsidRDefault="00DF16B0" w:rsidP="00E72979">
            <w:pPr>
              <w:spacing w:before="0"/>
              <w:rPr>
                <w:rFonts w:cstheme="minorHAnsi"/>
                <w:sz w:val="22"/>
              </w:rPr>
            </w:pPr>
            <w:r w:rsidRPr="00212620">
              <w:rPr>
                <w:rFonts w:cstheme="minorHAnsi"/>
                <w:sz w:val="22"/>
              </w:rPr>
              <w:t>NPD/PMO</w:t>
            </w:r>
          </w:p>
        </w:tc>
        <w:tc>
          <w:tcPr>
            <w:tcW w:w="7714" w:type="dxa"/>
          </w:tcPr>
          <w:p w14:paraId="3520389E" w14:textId="77777777" w:rsidR="00DF16B0" w:rsidRPr="00212620" w:rsidRDefault="00DF16B0" w:rsidP="00E72979">
            <w:pPr>
              <w:spacing w:before="0"/>
              <w:rPr>
                <w:rFonts w:cstheme="minorHAnsi"/>
                <w:sz w:val="22"/>
              </w:rPr>
            </w:pPr>
            <w:r w:rsidRPr="00212620">
              <w:rPr>
                <w:rFonts w:eastAsia="Times New Roman" w:cstheme="minorHAnsi"/>
                <w:sz w:val="22"/>
                <w:lang w:val="en" w:eastAsia="en-AU"/>
              </w:rPr>
              <w:t>National Planning Division, Prime Minister’s Office</w:t>
            </w:r>
          </w:p>
        </w:tc>
      </w:tr>
      <w:tr w:rsidR="00DF16B0" w:rsidRPr="00212620" w14:paraId="1AE3A1BB" w14:textId="77777777" w:rsidTr="00E72979">
        <w:trPr>
          <w:trHeight w:val="242"/>
        </w:trPr>
        <w:tc>
          <w:tcPr>
            <w:tcW w:w="1271" w:type="dxa"/>
          </w:tcPr>
          <w:p w14:paraId="26B64AA0" w14:textId="77777777" w:rsidR="00DF16B0" w:rsidRPr="00212620" w:rsidRDefault="00DF16B0" w:rsidP="00E72979">
            <w:pPr>
              <w:spacing w:before="0"/>
              <w:rPr>
                <w:rFonts w:cstheme="minorHAnsi"/>
                <w:sz w:val="22"/>
              </w:rPr>
            </w:pPr>
            <w:r w:rsidRPr="00212620">
              <w:rPr>
                <w:rFonts w:cstheme="minorHAnsi"/>
                <w:sz w:val="22"/>
              </w:rPr>
              <w:t>PAC</w:t>
            </w:r>
          </w:p>
        </w:tc>
        <w:tc>
          <w:tcPr>
            <w:tcW w:w="7714" w:type="dxa"/>
          </w:tcPr>
          <w:p w14:paraId="3A599CDD" w14:textId="77777777" w:rsidR="00DF16B0" w:rsidRPr="00212620" w:rsidRDefault="00DF16B0" w:rsidP="00E72979">
            <w:pPr>
              <w:spacing w:before="0"/>
              <w:rPr>
                <w:rFonts w:cstheme="minorHAnsi"/>
                <w:sz w:val="22"/>
              </w:rPr>
            </w:pPr>
            <w:r w:rsidRPr="00212620">
              <w:rPr>
                <w:rFonts w:eastAsia="Calibri" w:cstheme="minorHAnsi"/>
                <w:sz w:val="22"/>
                <w:lang w:val="en-AU"/>
              </w:rPr>
              <w:t>Parliamentary Standing Committee on Public Accounts</w:t>
            </w:r>
          </w:p>
        </w:tc>
      </w:tr>
      <w:tr w:rsidR="00DF16B0" w:rsidRPr="00212620" w14:paraId="11AE69BD" w14:textId="77777777" w:rsidTr="00E72979">
        <w:trPr>
          <w:trHeight w:val="242"/>
        </w:trPr>
        <w:tc>
          <w:tcPr>
            <w:tcW w:w="1271" w:type="dxa"/>
          </w:tcPr>
          <w:p w14:paraId="29C03570" w14:textId="77777777" w:rsidR="00DF16B0" w:rsidRPr="00212620" w:rsidRDefault="00DF16B0" w:rsidP="00E72979">
            <w:pPr>
              <w:spacing w:before="0"/>
              <w:rPr>
                <w:rFonts w:cstheme="minorHAnsi"/>
                <w:sz w:val="22"/>
              </w:rPr>
            </w:pPr>
            <w:r w:rsidRPr="00212620">
              <w:rPr>
                <w:rFonts w:cstheme="minorHAnsi"/>
                <w:sz w:val="22"/>
              </w:rPr>
              <w:t>PASAI</w:t>
            </w:r>
          </w:p>
        </w:tc>
        <w:tc>
          <w:tcPr>
            <w:tcW w:w="7714" w:type="dxa"/>
          </w:tcPr>
          <w:p w14:paraId="4DCECD7F" w14:textId="77777777" w:rsidR="00DF16B0" w:rsidRPr="00212620" w:rsidRDefault="00DF16B0" w:rsidP="00E72979">
            <w:pPr>
              <w:spacing w:before="0"/>
              <w:rPr>
                <w:rFonts w:cstheme="minorHAnsi"/>
                <w:sz w:val="22"/>
              </w:rPr>
            </w:pPr>
            <w:r w:rsidRPr="00212620">
              <w:rPr>
                <w:rFonts w:cstheme="minorHAnsi"/>
                <w:sz w:val="22"/>
              </w:rPr>
              <w:t>Pacific Association of Supreme Audit Institutions</w:t>
            </w:r>
          </w:p>
        </w:tc>
      </w:tr>
      <w:tr w:rsidR="00DF16B0" w:rsidRPr="00212620" w14:paraId="23700A94" w14:textId="77777777" w:rsidTr="00E72979">
        <w:trPr>
          <w:trHeight w:val="242"/>
        </w:trPr>
        <w:tc>
          <w:tcPr>
            <w:tcW w:w="1271" w:type="dxa"/>
          </w:tcPr>
          <w:p w14:paraId="6B1B4103" w14:textId="77777777" w:rsidR="00DF16B0" w:rsidRPr="00212620" w:rsidRDefault="00DF16B0" w:rsidP="00E72979">
            <w:pPr>
              <w:spacing w:before="0"/>
              <w:rPr>
                <w:rFonts w:cstheme="minorHAnsi"/>
                <w:sz w:val="22"/>
              </w:rPr>
            </w:pPr>
            <w:r w:rsidRPr="00212620">
              <w:rPr>
                <w:rFonts w:cstheme="minorHAnsi"/>
                <w:sz w:val="22"/>
              </w:rPr>
              <w:t>PEFA</w:t>
            </w:r>
          </w:p>
        </w:tc>
        <w:tc>
          <w:tcPr>
            <w:tcW w:w="7714" w:type="dxa"/>
          </w:tcPr>
          <w:p w14:paraId="0F9A09A0" w14:textId="77777777" w:rsidR="00DF16B0" w:rsidRPr="00212620" w:rsidRDefault="00DF16B0" w:rsidP="00E72979">
            <w:pPr>
              <w:spacing w:before="0"/>
              <w:rPr>
                <w:rFonts w:cstheme="minorHAnsi"/>
                <w:sz w:val="22"/>
              </w:rPr>
            </w:pPr>
            <w:r w:rsidRPr="00212620">
              <w:rPr>
                <w:rFonts w:cstheme="minorHAnsi"/>
                <w:sz w:val="22"/>
              </w:rPr>
              <w:t>Public Expenditure and Financial Accountability</w:t>
            </w:r>
          </w:p>
        </w:tc>
      </w:tr>
      <w:tr w:rsidR="00DF16B0" w:rsidRPr="00212620" w14:paraId="4937897E" w14:textId="77777777" w:rsidTr="00E72979">
        <w:trPr>
          <w:trHeight w:val="242"/>
        </w:trPr>
        <w:tc>
          <w:tcPr>
            <w:tcW w:w="1271" w:type="dxa"/>
          </w:tcPr>
          <w:p w14:paraId="1C52A63C" w14:textId="77777777" w:rsidR="00DF16B0" w:rsidRPr="00212620" w:rsidRDefault="00DF16B0" w:rsidP="00E72979">
            <w:pPr>
              <w:spacing w:before="0"/>
              <w:rPr>
                <w:rFonts w:cstheme="minorHAnsi"/>
                <w:sz w:val="22"/>
              </w:rPr>
            </w:pPr>
            <w:r w:rsidRPr="00212620">
              <w:rPr>
                <w:rFonts w:cstheme="minorHAnsi"/>
                <w:sz w:val="22"/>
              </w:rPr>
              <w:t>PEs</w:t>
            </w:r>
          </w:p>
        </w:tc>
        <w:tc>
          <w:tcPr>
            <w:tcW w:w="7714" w:type="dxa"/>
          </w:tcPr>
          <w:p w14:paraId="29C016CD" w14:textId="77777777" w:rsidR="00DF16B0" w:rsidRPr="00212620" w:rsidRDefault="00DF16B0" w:rsidP="00E72979">
            <w:pPr>
              <w:spacing w:before="0"/>
              <w:rPr>
                <w:rFonts w:cstheme="minorHAnsi"/>
                <w:sz w:val="22"/>
              </w:rPr>
            </w:pPr>
            <w:r w:rsidRPr="00212620">
              <w:rPr>
                <w:rFonts w:cstheme="minorHAnsi"/>
                <w:sz w:val="22"/>
              </w:rPr>
              <w:t xml:space="preserve">Public Enterprises </w:t>
            </w:r>
          </w:p>
        </w:tc>
      </w:tr>
      <w:tr w:rsidR="00DF16B0" w:rsidRPr="00212620" w14:paraId="32D10ADD" w14:textId="77777777" w:rsidTr="00E72979">
        <w:trPr>
          <w:trHeight w:val="242"/>
        </w:trPr>
        <w:tc>
          <w:tcPr>
            <w:tcW w:w="1271" w:type="dxa"/>
          </w:tcPr>
          <w:p w14:paraId="72A28A80" w14:textId="77777777" w:rsidR="00DF16B0" w:rsidRPr="00212620" w:rsidRDefault="00DF16B0" w:rsidP="00E72979">
            <w:pPr>
              <w:spacing w:before="0"/>
              <w:rPr>
                <w:rFonts w:cstheme="minorHAnsi"/>
                <w:sz w:val="22"/>
              </w:rPr>
            </w:pPr>
            <w:r w:rsidRPr="00212620">
              <w:rPr>
                <w:rFonts w:cstheme="minorHAnsi"/>
                <w:sz w:val="22"/>
              </w:rPr>
              <w:t>PFM</w:t>
            </w:r>
          </w:p>
        </w:tc>
        <w:tc>
          <w:tcPr>
            <w:tcW w:w="7714" w:type="dxa"/>
          </w:tcPr>
          <w:p w14:paraId="60A847A2" w14:textId="77777777" w:rsidR="00DF16B0" w:rsidRPr="00212620" w:rsidRDefault="00DF16B0" w:rsidP="00E72979">
            <w:pPr>
              <w:spacing w:before="0"/>
              <w:rPr>
                <w:rFonts w:cstheme="minorHAnsi"/>
                <w:sz w:val="22"/>
              </w:rPr>
            </w:pPr>
            <w:r w:rsidRPr="00212620">
              <w:rPr>
                <w:rFonts w:cstheme="minorHAnsi"/>
                <w:sz w:val="22"/>
              </w:rPr>
              <w:t>Public Financial Management</w:t>
            </w:r>
          </w:p>
        </w:tc>
      </w:tr>
      <w:tr w:rsidR="00DF16B0" w:rsidRPr="00212620" w14:paraId="77497268" w14:textId="77777777" w:rsidTr="00E72979">
        <w:trPr>
          <w:trHeight w:val="242"/>
        </w:trPr>
        <w:tc>
          <w:tcPr>
            <w:tcW w:w="1271" w:type="dxa"/>
          </w:tcPr>
          <w:p w14:paraId="189A812D" w14:textId="77777777" w:rsidR="00DF16B0" w:rsidRPr="00212620" w:rsidRDefault="00DF16B0" w:rsidP="00E72979">
            <w:pPr>
              <w:spacing w:before="0"/>
              <w:rPr>
                <w:rFonts w:cstheme="minorHAnsi"/>
                <w:sz w:val="22"/>
              </w:rPr>
            </w:pPr>
            <w:r w:rsidRPr="00212620">
              <w:rPr>
                <w:rFonts w:cstheme="minorHAnsi"/>
                <w:sz w:val="22"/>
              </w:rPr>
              <w:t>PFMRR</w:t>
            </w:r>
          </w:p>
        </w:tc>
        <w:tc>
          <w:tcPr>
            <w:tcW w:w="7714" w:type="dxa"/>
          </w:tcPr>
          <w:p w14:paraId="7A5A5A5C" w14:textId="77777777" w:rsidR="00DF16B0" w:rsidRPr="00212620" w:rsidRDefault="00DF16B0" w:rsidP="00E72979">
            <w:pPr>
              <w:spacing w:before="0"/>
              <w:rPr>
                <w:rFonts w:cstheme="minorHAnsi"/>
                <w:sz w:val="22"/>
              </w:rPr>
            </w:pPr>
            <w:r w:rsidRPr="00212620">
              <w:rPr>
                <w:rFonts w:cstheme="minorHAnsi"/>
                <w:sz w:val="22"/>
              </w:rPr>
              <w:t>PFM Reform Roadmap</w:t>
            </w:r>
          </w:p>
        </w:tc>
      </w:tr>
      <w:tr w:rsidR="00DF16B0" w:rsidRPr="00212620" w14:paraId="6269FCA7" w14:textId="77777777" w:rsidTr="00E72979">
        <w:trPr>
          <w:trHeight w:val="242"/>
        </w:trPr>
        <w:tc>
          <w:tcPr>
            <w:tcW w:w="1271" w:type="dxa"/>
          </w:tcPr>
          <w:p w14:paraId="57B6EAB4" w14:textId="77777777" w:rsidR="00DF16B0" w:rsidRPr="00212620" w:rsidRDefault="00DF16B0" w:rsidP="00E72979">
            <w:pPr>
              <w:spacing w:before="0"/>
              <w:rPr>
                <w:rFonts w:cstheme="minorHAnsi"/>
                <w:sz w:val="22"/>
              </w:rPr>
            </w:pPr>
            <w:r w:rsidRPr="00212620">
              <w:rPr>
                <w:rFonts w:cstheme="minorHAnsi"/>
                <w:sz w:val="22"/>
              </w:rPr>
              <w:t>PFMR-RSC</w:t>
            </w:r>
          </w:p>
        </w:tc>
        <w:tc>
          <w:tcPr>
            <w:tcW w:w="7714" w:type="dxa"/>
          </w:tcPr>
          <w:p w14:paraId="1F56DD06" w14:textId="77777777" w:rsidR="00DF16B0" w:rsidRPr="00212620" w:rsidRDefault="00DF16B0" w:rsidP="00E72979">
            <w:pPr>
              <w:spacing w:before="0"/>
              <w:rPr>
                <w:rFonts w:cstheme="minorHAnsi"/>
                <w:sz w:val="22"/>
              </w:rPr>
            </w:pPr>
            <w:r w:rsidRPr="00212620">
              <w:rPr>
                <w:rFonts w:cstheme="minorHAnsi"/>
                <w:sz w:val="22"/>
              </w:rPr>
              <w:t>PFM Reform Roadmap Steering Committee</w:t>
            </w:r>
          </w:p>
        </w:tc>
      </w:tr>
      <w:tr w:rsidR="00DF16B0" w:rsidRPr="00212620" w14:paraId="243A9F3E" w14:textId="77777777" w:rsidTr="00E72979">
        <w:trPr>
          <w:trHeight w:val="242"/>
        </w:trPr>
        <w:tc>
          <w:tcPr>
            <w:tcW w:w="1271" w:type="dxa"/>
          </w:tcPr>
          <w:p w14:paraId="170E8BD4" w14:textId="77777777" w:rsidR="00DF16B0" w:rsidRPr="00212620" w:rsidRDefault="00DF16B0" w:rsidP="00E72979">
            <w:pPr>
              <w:spacing w:before="0"/>
              <w:rPr>
                <w:rFonts w:cstheme="minorHAnsi"/>
                <w:sz w:val="22"/>
              </w:rPr>
            </w:pPr>
            <w:r w:rsidRPr="00212620">
              <w:rPr>
                <w:rFonts w:cstheme="minorHAnsi"/>
                <w:sz w:val="22"/>
              </w:rPr>
              <w:t>PFMR-RTC</w:t>
            </w:r>
          </w:p>
        </w:tc>
        <w:tc>
          <w:tcPr>
            <w:tcW w:w="7714" w:type="dxa"/>
          </w:tcPr>
          <w:p w14:paraId="241712D8" w14:textId="77777777" w:rsidR="00DF16B0" w:rsidRPr="00212620" w:rsidRDefault="00DF16B0" w:rsidP="00E72979">
            <w:pPr>
              <w:spacing w:before="0"/>
              <w:rPr>
                <w:rFonts w:cstheme="minorHAnsi"/>
                <w:sz w:val="22"/>
              </w:rPr>
            </w:pPr>
            <w:r w:rsidRPr="00212620">
              <w:rPr>
                <w:rFonts w:cstheme="minorHAnsi"/>
                <w:sz w:val="22"/>
              </w:rPr>
              <w:t>PFM Reform Roadmap Technical Committee</w:t>
            </w:r>
          </w:p>
        </w:tc>
      </w:tr>
      <w:tr w:rsidR="00DF16B0" w:rsidRPr="00212620" w14:paraId="46BB2053" w14:textId="77777777" w:rsidTr="00E72979">
        <w:trPr>
          <w:trHeight w:val="242"/>
        </w:trPr>
        <w:tc>
          <w:tcPr>
            <w:tcW w:w="1271" w:type="dxa"/>
          </w:tcPr>
          <w:p w14:paraId="77FBDEE4" w14:textId="77777777" w:rsidR="00DF16B0" w:rsidRPr="00212620" w:rsidRDefault="00DF16B0" w:rsidP="00E72979">
            <w:pPr>
              <w:spacing w:before="0"/>
              <w:rPr>
                <w:rFonts w:cstheme="minorHAnsi"/>
                <w:sz w:val="22"/>
              </w:rPr>
            </w:pPr>
            <w:r w:rsidRPr="00212620">
              <w:rPr>
                <w:rFonts w:cstheme="minorHAnsi"/>
                <w:sz w:val="22"/>
              </w:rPr>
              <w:t>PFTAC</w:t>
            </w:r>
          </w:p>
        </w:tc>
        <w:tc>
          <w:tcPr>
            <w:tcW w:w="7714" w:type="dxa"/>
          </w:tcPr>
          <w:p w14:paraId="14A2DB13" w14:textId="77777777" w:rsidR="00DF16B0" w:rsidRPr="00212620" w:rsidRDefault="00DF16B0" w:rsidP="00E72979">
            <w:pPr>
              <w:spacing w:before="0"/>
              <w:rPr>
                <w:rFonts w:cstheme="minorHAnsi"/>
                <w:sz w:val="22"/>
              </w:rPr>
            </w:pPr>
            <w:r w:rsidRPr="00212620">
              <w:rPr>
                <w:rFonts w:cstheme="minorHAnsi"/>
                <w:sz w:val="22"/>
              </w:rPr>
              <w:t>Pacific Financial Technical Assistance Centre</w:t>
            </w:r>
          </w:p>
        </w:tc>
      </w:tr>
      <w:tr w:rsidR="00DF16B0" w:rsidRPr="00212620" w14:paraId="5BD839E0" w14:textId="77777777" w:rsidTr="00E72979">
        <w:trPr>
          <w:trHeight w:val="242"/>
        </w:trPr>
        <w:tc>
          <w:tcPr>
            <w:tcW w:w="1271" w:type="dxa"/>
          </w:tcPr>
          <w:p w14:paraId="13D3E161" w14:textId="77777777" w:rsidR="00DF16B0" w:rsidRPr="00212620" w:rsidRDefault="00DF16B0" w:rsidP="00E72979">
            <w:pPr>
              <w:spacing w:before="0"/>
              <w:rPr>
                <w:rFonts w:cstheme="minorHAnsi"/>
                <w:sz w:val="22"/>
              </w:rPr>
            </w:pPr>
            <w:r w:rsidRPr="00212620">
              <w:rPr>
                <w:rFonts w:cstheme="minorHAnsi"/>
                <w:sz w:val="22"/>
              </w:rPr>
              <w:t>PGS</w:t>
            </w:r>
          </w:p>
        </w:tc>
        <w:tc>
          <w:tcPr>
            <w:tcW w:w="7714" w:type="dxa"/>
          </w:tcPr>
          <w:p w14:paraId="4279F5D1" w14:textId="77777777" w:rsidR="00DF16B0" w:rsidRPr="00212620" w:rsidRDefault="00DF16B0" w:rsidP="00E72979">
            <w:pPr>
              <w:spacing w:before="0"/>
              <w:rPr>
                <w:rFonts w:cstheme="minorHAnsi"/>
                <w:sz w:val="22"/>
              </w:rPr>
            </w:pPr>
            <w:r w:rsidRPr="00212620">
              <w:rPr>
                <w:rFonts w:cstheme="minorHAnsi"/>
                <w:sz w:val="22"/>
              </w:rPr>
              <w:t>Partner Government Systems</w:t>
            </w:r>
          </w:p>
        </w:tc>
      </w:tr>
      <w:tr w:rsidR="00DF16B0" w:rsidRPr="00212620" w14:paraId="5B160EE9" w14:textId="77777777" w:rsidTr="00E72979">
        <w:trPr>
          <w:trHeight w:val="242"/>
        </w:trPr>
        <w:tc>
          <w:tcPr>
            <w:tcW w:w="1271" w:type="dxa"/>
          </w:tcPr>
          <w:p w14:paraId="1131363F" w14:textId="77777777" w:rsidR="00DF16B0" w:rsidRPr="00212620" w:rsidRDefault="00DF16B0" w:rsidP="00E72979">
            <w:pPr>
              <w:spacing w:before="0"/>
              <w:rPr>
                <w:rFonts w:cstheme="minorHAnsi"/>
                <w:sz w:val="22"/>
              </w:rPr>
            </w:pPr>
            <w:r w:rsidRPr="00212620">
              <w:rPr>
                <w:rFonts w:cstheme="minorHAnsi"/>
                <w:sz w:val="22"/>
              </w:rPr>
              <w:t>PICs</w:t>
            </w:r>
          </w:p>
        </w:tc>
        <w:tc>
          <w:tcPr>
            <w:tcW w:w="7714" w:type="dxa"/>
          </w:tcPr>
          <w:p w14:paraId="27FAC9A2" w14:textId="77777777" w:rsidR="00DF16B0" w:rsidRPr="00212620" w:rsidRDefault="00DF16B0" w:rsidP="00E72979">
            <w:pPr>
              <w:spacing w:before="0"/>
              <w:rPr>
                <w:rFonts w:cstheme="minorHAnsi"/>
                <w:sz w:val="22"/>
              </w:rPr>
            </w:pPr>
            <w:r w:rsidRPr="00212620">
              <w:rPr>
                <w:rFonts w:cstheme="minorHAnsi"/>
                <w:sz w:val="22"/>
              </w:rPr>
              <w:t>Pacific Island Countries</w:t>
            </w:r>
          </w:p>
        </w:tc>
      </w:tr>
      <w:tr w:rsidR="00DF16B0" w:rsidRPr="00212620" w14:paraId="5D52027D" w14:textId="77777777" w:rsidTr="00E72979">
        <w:trPr>
          <w:trHeight w:val="242"/>
        </w:trPr>
        <w:tc>
          <w:tcPr>
            <w:tcW w:w="1271" w:type="dxa"/>
          </w:tcPr>
          <w:p w14:paraId="7846F049" w14:textId="77777777" w:rsidR="00DF16B0" w:rsidRPr="00212620" w:rsidRDefault="00DF16B0" w:rsidP="00E72979">
            <w:pPr>
              <w:spacing w:before="0"/>
              <w:rPr>
                <w:rFonts w:cstheme="minorHAnsi"/>
                <w:sz w:val="22"/>
              </w:rPr>
            </w:pPr>
            <w:r w:rsidRPr="00212620">
              <w:rPr>
                <w:rFonts w:cstheme="minorHAnsi"/>
                <w:sz w:val="22"/>
              </w:rPr>
              <w:t>PMS</w:t>
            </w:r>
          </w:p>
        </w:tc>
        <w:tc>
          <w:tcPr>
            <w:tcW w:w="7714" w:type="dxa"/>
          </w:tcPr>
          <w:p w14:paraId="547D1315" w14:textId="77777777" w:rsidR="00DF16B0" w:rsidRPr="00212620" w:rsidRDefault="00DF16B0" w:rsidP="00E72979">
            <w:pPr>
              <w:spacing w:before="0"/>
              <w:rPr>
                <w:rFonts w:eastAsia="Calibri" w:cstheme="minorHAnsi"/>
                <w:sz w:val="22"/>
                <w:lang w:val="en-AU"/>
              </w:rPr>
            </w:pPr>
            <w:r w:rsidRPr="00212620">
              <w:rPr>
                <w:rFonts w:eastAsia="Calibri" w:cstheme="minorHAnsi"/>
                <w:sz w:val="22"/>
                <w:lang w:val="en-AU"/>
              </w:rPr>
              <w:t>Performance Management System</w:t>
            </w:r>
          </w:p>
        </w:tc>
      </w:tr>
      <w:tr w:rsidR="00DF16B0" w:rsidRPr="00212620" w14:paraId="0B39A7C8" w14:textId="77777777" w:rsidTr="00E72979">
        <w:trPr>
          <w:trHeight w:val="242"/>
        </w:trPr>
        <w:tc>
          <w:tcPr>
            <w:tcW w:w="1271" w:type="dxa"/>
          </w:tcPr>
          <w:p w14:paraId="2E366AE6" w14:textId="77777777" w:rsidR="00DF16B0" w:rsidRPr="00212620" w:rsidRDefault="00DF16B0" w:rsidP="00E72979">
            <w:pPr>
              <w:spacing w:before="0"/>
              <w:rPr>
                <w:rFonts w:cstheme="minorHAnsi"/>
                <w:sz w:val="22"/>
              </w:rPr>
            </w:pPr>
            <w:r w:rsidRPr="00212620">
              <w:rPr>
                <w:rFonts w:cstheme="minorHAnsi"/>
                <w:sz w:val="22"/>
              </w:rPr>
              <w:t>PSC</w:t>
            </w:r>
          </w:p>
        </w:tc>
        <w:tc>
          <w:tcPr>
            <w:tcW w:w="7714" w:type="dxa"/>
          </w:tcPr>
          <w:p w14:paraId="78AFCC33" w14:textId="77777777" w:rsidR="00DF16B0" w:rsidRPr="00212620" w:rsidRDefault="00DF16B0" w:rsidP="00E72979">
            <w:pPr>
              <w:spacing w:before="0"/>
              <w:rPr>
                <w:rFonts w:cstheme="minorHAnsi"/>
                <w:sz w:val="22"/>
                <w:lang w:val="en-AU"/>
              </w:rPr>
            </w:pPr>
            <w:r w:rsidRPr="00212620">
              <w:rPr>
                <w:rFonts w:cstheme="minorHAnsi"/>
                <w:sz w:val="22"/>
                <w:lang w:val="en-AU"/>
              </w:rPr>
              <w:t xml:space="preserve">Public Sector Commission </w:t>
            </w:r>
          </w:p>
        </w:tc>
      </w:tr>
      <w:tr w:rsidR="00DF16B0" w:rsidRPr="00212620" w14:paraId="5D499783" w14:textId="77777777" w:rsidTr="00E72979">
        <w:trPr>
          <w:trHeight w:val="242"/>
        </w:trPr>
        <w:tc>
          <w:tcPr>
            <w:tcW w:w="1271" w:type="dxa"/>
          </w:tcPr>
          <w:p w14:paraId="3DE662D2" w14:textId="77777777" w:rsidR="00DF16B0" w:rsidRPr="00212620" w:rsidRDefault="00DF16B0" w:rsidP="00E72979">
            <w:pPr>
              <w:spacing w:before="0"/>
              <w:rPr>
                <w:rFonts w:cstheme="minorHAnsi"/>
                <w:sz w:val="22"/>
              </w:rPr>
            </w:pPr>
            <w:r w:rsidRPr="00212620">
              <w:rPr>
                <w:rFonts w:cstheme="minorHAnsi"/>
                <w:sz w:val="22"/>
              </w:rPr>
              <w:t>PWSPD</w:t>
            </w:r>
          </w:p>
        </w:tc>
        <w:tc>
          <w:tcPr>
            <w:tcW w:w="7714" w:type="dxa"/>
          </w:tcPr>
          <w:p w14:paraId="4A69F0D9" w14:textId="77777777" w:rsidR="00DF16B0" w:rsidRPr="00212620" w:rsidRDefault="00DF16B0" w:rsidP="00E72979">
            <w:pPr>
              <w:spacing w:before="0"/>
              <w:rPr>
                <w:rFonts w:eastAsia="Calibri" w:cstheme="minorHAnsi"/>
                <w:sz w:val="22"/>
                <w:lang w:val="en-AU"/>
              </w:rPr>
            </w:pPr>
            <w:r w:rsidRPr="00212620">
              <w:rPr>
                <w:rFonts w:cstheme="minorHAnsi"/>
                <w:sz w:val="22"/>
              </w:rPr>
              <w:t>Pacific Women Shaping Pacific Development</w:t>
            </w:r>
          </w:p>
        </w:tc>
      </w:tr>
      <w:tr w:rsidR="00DF16B0" w:rsidRPr="00212620" w14:paraId="4D045CF6" w14:textId="77777777" w:rsidTr="00E72979">
        <w:trPr>
          <w:trHeight w:val="242"/>
        </w:trPr>
        <w:tc>
          <w:tcPr>
            <w:tcW w:w="1271" w:type="dxa"/>
          </w:tcPr>
          <w:p w14:paraId="6B465EE5" w14:textId="77777777" w:rsidR="00DF16B0" w:rsidRPr="00212620" w:rsidRDefault="00DF16B0" w:rsidP="00E72979">
            <w:pPr>
              <w:spacing w:before="0"/>
              <w:rPr>
                <w:rFonts w:cstheme="minorHAnsi"/>
                <w:sz w:val="22"/>
              </w:rPr>
            </w:pPr>
            <w:r w:rsidRPr="00212620">
              <w:rPr>
                <w:rFonts w:cstheme="minorHAnsi"/>
                <w:sz w:val="22"/>
              </w:rPr>
              <w:t>STAs</w:t>
            </w:r>
          </w:p>
        </w:tc>
        <w:tc>
          <w:tcPr>
            <w:tcW w:w="7714" w:type="dxa"/>
          </w:tcPr>
          <w:p w14:paraId="05B35D06" w14:textId="77777777" w:rsidR="00DF16B0" w:rsidRPr="00212620" w:rsidRDefault="00DF16B0" w:rsidP="00E72979">
            <w:pPr>
              <w:spacing w:before="0"/>
              <w:rPr>
                <w:rFonts w:cstheme="minorHAnsi"/>
                <w:sz w:val="22"/>
              </w:rPr>
            </w:pPr>
            <w:r w:rsidRPr="00212620">
              <w:rPr>
                <w:rFonts w:cstheme="minorHAnsi"/>
                <w:sz w:val="22"/>
              </w:rPr>
              <w:t xml:space="preserve">Short Term Advisors </w:t>
            </w:r>
          </w:p>
        </w:tc>
      </w:tr>
      <w:tr w:rsidR="00DF16B0" w:rsidRPr="00212620" w14:paraId="7A269978" w14:textId="77777777" w:rsidTr="00E72979">
        <w:trPr>
          <w:trHeight w:val="242"/>
        </w:trPr>
        <w:tc>
          <w:tcPr>
            <w:tcW w:w="1271" w:type="dxa"/>
          </w:tcPr>
          <w:p w14:paraId="3B6F2288" w14:textId="77777777" w:rsidR="00DF16B0" w:rsidRPr="00212620" w:rsidRDefault="00DF16B0" w:rsidP="00E72979">
            <w:pPr>
              <w:spacing w:before="0"/>
              <w:rPr>
                <w:rFonts w:cstheme="minorHAnsi"/>
                <w:sz w:val="22"/>
              </w:rPr>
            </w:pPr>
            <w:r w:rsidRPr="00212620">
              <w:rPr>
                <w:rFonts w:cstheme="minorHAnsi"/>
                <w:sz w:val="22"/>
              </w:rPr>
              <w:t>TA</w:t>
            </w:r>
          </w:p>
        </w:tc>
        <w:tc>
          <w:tcPr>
            <w:tcW w:w="7714" w:type="dxa"/>
          </w:tcPr>
          <w:p w14:paraId="318C9B17" w14:textId="77777777" w:rsidR="00DF16B0" w:rsidRPr="00212620" w:rsidRDefault="00DF16B0" w:rsidP="00E72979">
            <w:pPr>
              <w:spacing w:before="0"/>
              <w:rPr>
                <w:rFonts w:cstheme="minorHAnsi"/>
                <w:sz w:val="22"/>
              </w:rPr>
            </w:pPr>
            <w:r w:rsidRPr="00212620">
              <w:rPr>
                <w:rFonts w:cstheme="minorHAnsi"/>
                <w:sz w:val="22"/>
              </w:rPr>
              <w:t>Technical Assistance</w:t>
            </w:r>
          </w:p>
        </w:tc>
      </w:tr>
      <w:tr w:rsidR="00DF16B0" w:rsidRPr="00212620" w14:paraId="588AFEC8" w14:textId="77777777" w:rsidTr="00E72979">
        <w:trPr>
          <w:trHeight w:val="242"/>
        </w:trPr>
        <w:tc>
          <w:tcPr>
            <w:tcW w:w="1271" w:type="dxa"/>
          </w:tcPr>
          <w:p w14:paraId="35DA81D0" w14:textId="77777777" w:rsidR="00DF16B0" w:rsidRPr="00212620" w:rsidRDefault="00DF16B0" w:rsidP="00E72979">
            <w:pPr>
              <w:spacing w:before="0"/>
              <w:rPr>
                <w:rFonts w:cstheme="minorHAnsi"/>
                <w:sz w:val="22"/>
              </w:rPr>
            </w:pPr>
            <w:r w:rsidRPr="00212620">
              <w:rPr>
                <w:rFonts w:cstheme="minorHAnsi"/>
                <w:sz w:val="22"/>
              </w:rPr>
              <w:t>TAG</w:t>
            </w:r>
          </w:p>
        </w:tc>
        <w:tc>
          <w:tcPr>
            <w:tcW w:w="7714" w:type="dxa"/>
          </w:tcPr>
          <w:p w14:paraId="1AB2CDB9" w14:textId="77777777" w:rsidR="00DF16B0" w:rsidRPr="00212620" w:rsidRDefault="00DF16B0" w:rsidP="00E72979">
            <w:pPr>
              <w:spacing w:before="0"/>
              <w:rPr>
                <w:rFonts w:cstheme="minorHAnsi"/>
                <w:sz w:val="22"/>
              </w:rPr>
            </w:pPr>
            <w:r w:rsidRPr="00212620">
              <w:rPr>
                <w:rFonts w:cstheme="minorHAnsi"/>
                <w:sz w:val="22"/>
              </w:rPr>
              <w:t xml:space="preserve">Technical Advisory Group </w:t>
            </w:r>
          </w:p>
        </w:tc>
      </w:tr>
      <w:tr w:rsidR="00DF16B0" w:rsidRPr="00212620" w14:paraId="686E63F1" w14:textId="77777777" w:rsidTr="00E72979">
        <w:trPr>
          <w:trHeight w:val="242"/>
        </w:trPr>
        <w:tc>
          <w:tcPr>
            <w:tcW w:w="1271" w:type="dxa"/>
          </w:tcPr>
          <w:p w14:paraId="675D30EB" w14:textId="77777777" w:rsidR="00DF16B0" w:rsidRPr="00212620" w:rsidRDefault="00DF16B0" w:rsidP="00E72979">
            <w:pPr>
              <w:spacing w:before="0"/>
              <w:rPr>
                <w:rFonts w:cstheme="minorHAnsi"/>
                <w:sz w:val="22"/>
              </w:rPr>
            </w:pPr>
            <w:r w:rsidRPr="00212620">
              <w:rPr>
                <w:rFonts w:cstheme="minorHAnsi"/>
                <w:sz w:val="22"/>
              </w:rPr>
              <w:t>TCC</w:t>
            </w:r>
          </w:p>
        </w:tc>
        <w:tc>
          <w:tcPr>
            <w:tcW w:w="7714" w:type="dxa"/>
          </w:tcPr>
          <w:p w14:paraId="7D2AA7A5" w14:textId="77777777" w:rsidR="00DF16B0" w:rsidRPr="00212620" w:rsidRDefault="00DF16B0" w:rsidP="00E72979">
            <w:pPr>
              <w:spacing w:before="0"/>
              <w:rPr>
                <w:rFonts w:cstheme="minorHAnsi"/>
                <w:sz w:val="22"/>
              </w:rPr>
            </w:pPr>
            <w:r w:rsidRPr="00212620">
              <w:rPr>
                <w:rFonts w:cstheme="minorHAnsi"/>
                <w:sz w:val="22"/>
              </w:rPr>
              <w:t>Tonga Communications Corporation</w:t>
            </w:r>
          </w:p>
        </w:tc>
      </w:tr>
      <w:tr w:rsidR="00DF16B0" w:rsidRPr="00212620" w14:paraId="725A841E" w14:textId="77777777" w:rsidTr="00E72979">
        <w:trPr>
          <w:trHeight w:val="242"/>
        </w:trPr>
        <w:tc>
          <w:tcPr>
            <w:tcW w:w="1271" w:type="dxa"/>
          </w:tcPr>
          <w:p w14:paraId="6DFD1041" w14:textId="77777777" w:rsidR="00DF16B0" w:rsidRPr="00212620" w:rsidRDefault="00DF16B0" w:rsidP="00E72979">
            <w:pPr>
              <w:spacing w:before="0"/>
              <w:rPr>
                <w:rFonts w:cstheme="minorHAnsi"/>
                <w:sz w:val="22"/>
              </w:rPr>
            </w:pPr>
            <w:r w:rsidRPr="00212620">
              <w:rPr>
                <w:rFonts w:cstheme="minorHAnsi"/>
                <w:sz w:val="22"/>
              </w:rPr>
              <w:t>TEGS</w:t>
            </w:r>
          </w:p>
        </w:tc>
        <w:tc>
          <w:tcPr>
            <w:tcW w:w="7714" w:type="dxa"/>
          </w:tcPr>
          <w:p w14:paraId="2065898C" w14:textId="77777777" w:rsidR="00DF16B0" w:rsidRPr="00212620" w:rsidRDefault="00DF16B0" w:rsidP="00E72979">
            <w:pPr>
              <w:spacing w:before="0"/>
              <w:rPr>
                <w:rFonts w:cstheme="minorHAnsi"/>
                <w:sz w:val="22"/>
              </w:rPr>
            </w:pPr>
            <w:r w:rsidRPr="00212620">
              <w:rPr>
                <w:rFonts w:cstheme="minorHAnsi"/>
                <w:sz w:val="22"/>
              </w:rPr>
              <w:t>Tonga Economic Governa</w:t>
            </w:r>
            <w:r>
              <w:rPr>
                <w:rFonts w:cstheme="minorHAnsi"/>
                <w:sz w:val="22"/>
              </w:rPr>
              <w:t>n</w:t>
            </w:r>
            <w:r w:rsidRPr="00212620">
              <w:rPr>
                <w:rFonts w:cstheme="minorHAnsi"/>
                <w:sz w:val="22"/>
              </w:rPr>
              <w:t>ce Support Program</w:t>
            </w:r>
          </w:p>
        </w:tc>
      </w:tr>
      <w:tr w:rsidR="00DF16B0" w:rsidRPr="00212620" w14:paraId="36BA9971" w14:textId="77777777" w:rsidTr="00E72979">
        <w:trPr>
          <w:trHeight w:val="242"/>
        </w:trPr>
        <w:tc>
          <w:tcPr>
            <w:tcW w:w="1271" w:type="dxa"/>
          </w:tcPr>
          <w:p w14:paraId="158B5EF3" w14:textId="427B8C4A" w:rsidR="00DF16B0" w:rsidRPr="00212620" w:rsidRDefault="00DF16B0" w:rsidP="00E72979">
            <w:pPr>
              <w:spacing w:before="0"/>
              <w:rPr>
                <w:rFonts w:cstheme="minorHAnsi"/>
                <w:sz w:val="22"/>
              </w:rPr>
            </w:pPr>
            <w:r w:rsidRPr="00212620">
              <w:rPr>
                <w:rFonts w:cstheme="minorHAnsi"/>
                <w:sz w:val="22"/>
                <w:shd w:val="clear" w:color="auto" w:fill="FFFFFF"/>
              </w:rPr>
              <w:t>THSSP</w:t>
            </w:r>
            <w:r>
              <w:rPr>
                <w:rFonts w:cstheme="minorHAnsi"/>
                <w:sz w:val="22"/>
                <w:shd w:val="clear" w:color="auto" w:fill="FFFFFF"/>
              </w:rPr>
              <w:t>II</w:t>
            </w:r>
          </w:p>
        </w:tc>
        <w:tc>
          <w:tcPr>
            <w:tcW w:w="7714" w:type="dxa"/>
          </w:tcPr>
          <w:p w14:paraId="1EC6410F" w14:textId="70D439B9" w:rsidR="00DF16B0" w:rsidRPr="00212620" w:rsidRDefault="00DF16B0" w:rsidP="00E72979">
            <w:pPr>
              <w:spacing w:before="0"/>
              <w:rPr>
                <w:rFonts w:cstheme="minorHAnsi"/>
                <w:sz w:val="22"/>
              </w:rPr>
            </w:pPr>
            <w:r w:rsidRPr="00212620">
              <w:rPr>
                <w:rFonts w:cstheme="minorHAnsi"/>
                <w:sz w:val="22"/>
              </w:rPr>
              <w:t xml:space="preserve">Tonga Health Sector Support Program </w:t>
            </w:r>
            <w:r>
              <w:rPr>
                <w:rFonts w:cstheme="minorHAnsi"/>
                <w:sz w:val="22"/>
              </w:rPr>
              <w:t>II</w:t>
            </w:r>
          </w:p>
        </w:tc>
      </w:tr>
      <w:tr w:rsidR="00DF16B0" w:rsidRPr="00212620" w14:paraId="0775FCFC" w14:textId="77777777" w:rsidTr="00E72979">
        <w:trPr>
          <w:trHeight w:val="242"/>
        </w:trPr>
        <w:tc>
          <w:tcPr>
            <w:tcW w:w="1271" w:type="dxa"/>
          </w:tcPr>
          <w:p w14:paraId="2F9D5859" w14:textId="77777777" w:rsidR="00DF16B0" w:rsidRPr="00212620" w:rsidRDefault="00DF16B0" w:rsidP="00E72979">
            <w:pPr>
              <w:spacing w:before="0"/>
              <w:rPr>
                <w:rFonts w:cstheme="minorHAnsi"/>
                <w:sz w:val="22"/>
              </w:rPr>
            </w:pPr>
            <w:r w:rsidRPr="00212620">
              <w:rPr>
                <w:rFonts w:cstheme="minorHAnsi"/>
                <w:sz w:val="22"/>
              </w:rPr>
              <w:t>TOAG</w:t>
            </w:r>
          </w:p>
        </w:tc>
        <w:tc>
          <w:tcPr>
            <w:tcW w:w="7714" w:type="dxa"/>
          </w:tcPr>
          <w:p w14:paraId="42530F12" w14:textId="77777777" w:rsidR="00DF16B0" w:rsidRPr="00212620" w:rsidRDefault="00DF16B0" w:rsidP="00E72979">
            <w:pPr>
              <w:spacing w:before="0"/>
              <w:rPr>
                <w:rFonts w:eastAsia="Calibri" w:cstheme="minorHAnsi"/>
                <w:sz w:val="22"/>
                <w:lang w:val="en-AU"/>
              </w:rPr>
            </w:pPr>
            <w:r w:rsidRPr="00212620">
              <w:rPr>
                <w:rFonts w:eastAsia="Calibri" w:cstheme="minorHAnsi"/>
                <w:sz w:val="22"/>
                <w:lang w:val="en-AU"/>
              </w:rPr>
              <w:t>Tonga Audit Office</w:t>
            </w:r>
          </w:p>
        </w:tc>
      </w:tr>
      <w:tr w:rsidR="00DF16B0" w:rsidRPr="00212620" w14:paraId="4A67FA01" w14:textId="77777777" w:rsidTr="00E72979">
        <w:trPr>
          <w:trHeight w:val="242"/>
        </w:trPr>
        <w:tc>
          <w:tcPr>
            <w:tcW w:w="1271" w:type="dxa"/>
          </w:tcPr>
          <w:p w14:paraId="5477020C" w14:textId="77777777" w:rsidR="00DF16B0" w:rsidRPr="00212620" w:rsidRDefault="00DF16B0" w:rsidP="00E72979">
            <w:pPr>
              <w:spacing w:before="0"/>
              <w:rPr>
                <w:rFonts w:cstheme="minorHAnsi"/>
                <w:sz w:val="22"/>
              </w:rPr>
            </w:pPr>
            <w:proofErr w:type="spellStart"/>
            <w:r w:rsidRPr="00212620">
              <w:rPr>
                <w:rFonts w:cstheme="minorHAnsi"/>
                <w:sz w:val="22"/>
              </w:rPr>
              <w:t>ToR</w:t>
            </w:r>
            <w:proofErr w:type="spellEnd"/>
          </w:p>
        </w:tc>
        <w:tc>
          <w:tcPr>
            <w:tcW w:w="7714" w:type="dxa"/>
          </w:tcPr>
          <w:p w14:paraId="74967088" w14:textId="77777777" w:rsidR="00DF16B0" w:rsidRPr="00212620" w:rsidRDefault="00DF16B0" w:rsidP="00E72979">
            <w:pPr>
              <w:spacing w:before="0"/>
              <w:rPr>
                <w:rFonts w:cstheme="minorHAnsi"/>
                <w:sz w:val="22"/>
              </w:rPr>
            </w:pPr>
            <w:r w:rsidRPr="00212620">
              <w:rPr>
                <w:rFonts w:cstheme="minorHAnsi"/>
                <w:sz w:val="22"/>
              </w:rPr>
              <w:t>Terms of Reference</w:t>
            </w:r>
          </w:p>
        </w:tc>
      </w:tr>
    </w:tbl>
    <w:p w14:paraId="57401E46" w14:textId="69F06B0D" w:rsidR="00DF16B0" w:rsidRDefault="00DF16B0"/>
    <w:p w14:paraId="4747CA48" w14:textId="427F8E3E" w:rsidR="00DF16B0" w:rsidRDefault="00DF16B0">
      <w:pPr>
        <w:suppressAutoHyphens w:val="0"/>
        <w:spacing w:before="0" w:after="160" w:line="259" w:lineRule="auto"/>
      </w:pPr>
    </w:p>
    <w:tbl>
      <w:tblPr>
        <w:tblStyle w:val="TableGrid"/>
        <w:tblpPr w:leftFromText="180" w:rightFromText="180" w:vertAnchor="text" w:horzAnchor="margin" w:tblpY="-184"/>
        <w:tblOverlap w:val="never"/>
        <w:tblW w:w="8985" w:type="dxa"/>
        <w:tblBorders>
          <w:top w:val="dashed" w:sz="4" w:space="0" w:color="D0CECE" w:themeColor="background2" w:themeShade="E6"/>
          <w:left w:val="dashed" w:sz="4" w:space="0" w:color="D0CECE" w:themeColor="background2" w:themeShade="E6"/>
          <w:bottom w:val="dashed" w:sz="4" w:space="0" w:color="D0CECE" w:themeColor="background2" w:themeShade="E6"/>
          <w:right w:val="dashed" w:sz="4" w:space="0" w:color="D0CECE" w:themeColor="background2" w:themeShade="E6"/>
          <w:insideH w:val="dashed" w:sz="4" w:space="0" w:color="D0CECE" w:themeColor="background2" w:themeShade="E6"/>
          <w:insideV w:val="dashed" w:sz="4" w:space="0" w:color="D0CECE" w:themeColor="background2" w:themeShade="E6"/>
        </w:tblBorders>
        <w:tblLook w:val="04A0" w:firstRow="1" w:lastRow="0" w:firstColumn="1" w:lastColumn="0" w:noHBand="0" w:noVBand="1"/>
      </w:tblPr>
      <w:tblGrid>
        <w:gridCol w:w="1271"/>
        <w:gridCol w:w="7714"/>
      </w:tblGrid>
      <w:tr w:rsidR="00DF16B0" w:rsidRPr="00212620" w14:paraId="7E8DF756" w14:textId="77777777" w:rsidTr="00E72979">
        <w:trPr>
          <w:trHeight w:val="242"/>
        </w:trPr>
        <w:tc>
          <w:tcPr>
            <w:tcW w:w="1271" w:type="dxa"/>
          </w:tcPr>
          <w:p w14:paraId="3C97A00C" w14:textId="77777777" w:rsidR="00DF16B0" w:rsidRPr="00212620" w:rsidRDefault="00DF16B0" w:rsidP="00E72979">
            <w:pPr>
              <w:spacing w:before="0"/>
              <w:rPr>
                <w:rFonts w:cstheme="minorHAnsi"/>
                <w:sz w:val="22"/>
              </w:rPr>
            </w:pPr>
            <w:r w:rsidRPr="00212620">
              <w:rPr>
                <w:rFonts w:cstheme="minorHAnsi"/>
                <w:sz w:val="22"/>
              </w:rPr>
              <w:t>TSC</w:t>
            </w:r>
          </w:p>
        </w:tc>
        <w:tc>
          <w:tcPr>
            <w:tcW w:w="7714" w:type="dxa"/>
          </w:tcPr>
          <w:p w14:paraId="1FE3BB1C" w14:textId="77777777" w:rsidR="00DF16B0" w:rsidRPr="00212620" w:rsidRDefault="00DF16B0" w:rsidP="00E72979">
            <w:pPr>
              <w:spacing w:before="0"/>
              <w:rPr>
                <w:rFonts w:cstheme="minorHAnsi"/>
                <w:sz w:val="22"/>
              </w:rPr>
            </w:pPr>
            <w:r w:rsidRPr="00212620">
              <w:rPr>
                <w:rFonts w:cstheme="minorHAnsi"/>
                <w:sz w:val="22"/>
              </w:rPr>
              <w:t xml:space="preserve">Technical Support Coordinator </w:t>
            </w:r>
          </w:p>
        </w:tc>
      </w:tr>
      <w:tr w:rsidR="00DF16B0" w:rsidRPr="00212620" w14:paraId="20EE0099" w14:textId="77777777" w:rsidTr="00E72979">
        <w:trPr>
          <w:trHeight w:val="242"/>
        </w:trPr>
        <w:tc>
          <w:tcPr>
            <w:tcW w:w="1271" w:type="dxa"/>
          </w:tcPr>
          <w:p w14:paraId="27569A1A" w14:textId="77777777" w:rsidR="00DF16B0" w:rsidRPr="00212620" w:rsidRDefault="00DF16B0" w:rsidP="00E72979">
            <w:pPr>
              <w:spacing w:before="0"/>
              <w:rPr>
                <w:rFonts w:cstheme="minorHAnsi"/>
                <w:sz w:val="22"/>
              </w:rPr>
            </w:pPr>
            <w:r w:rsidRPr="00212620">
              <w:rPr>
                <w:rFonts w:cstheme="minorHAnsi"/>
                <w:sz w:val="22"/>
              </w:rPr>
              <w:t>TSDF II</w:t>
            </w:r>
          </w:p>
        </w:tc>
        <w:tc>
          <w:tcPr>
            <w:tcW w:w="7714" w:type="dxa"/>
          </w:tcPr>
          <w:p w14:paraId="406294A9" w14:textId="77777777" w:rsidR="00DF16B0" w:rsidRPr="00212620" w:rsidRDefault="00DF16B0" w:rsidP="00E72979">
            <w:pPr>
              <w:spacing w:before="0"/>
              <w:rPr>
                <w:rFonts w:cstheme="minorHAnsi"/>
                <w:sz w:val="22"/>
              </w:rPr>
            </w:pPr>
            <w:r w:rsidRPr="00212620">
              <w:rPr>
                <w:rFonts w:cstheme="minorHAnsi"/>
                <w:sz w:val="22"/>
              </w:rPr>
              <w:t>Tonga Strategic Development Framework (2015-2025)</w:t>
            </w:r>
          </w:p>
        </w:tc>
      </w:tr>
      <w:tr w:rsidR="00DF16B0" w:rsidRPr="00212620" w14:paraId="27DA0B57" w14:textId="77777777" w:rsidTr="00E72979">
        <w:trPr>
          <w:trHeight w:val="242"/>
        </w:trPr>
        <w:tc>
          <w:tcPr>
            <w:tcW w:w="1271" w:type="dxa"/>
          </w:tcPr>
          <w:p w14:paraId="6599A1F4" w14:textId="77777777" w:rsidR="00DF16B0" w:rsidRPr="00212620" w:rsidRDefault="00DF16B0" w:rsidP="00E72979">
            <w:pPr>
              <w:spacing w:before="0"/>
              <w:rPr>
                <w:rFonts w:cstheme="minorHAnsi"/>
                <w:sz w:val="22"/>
              </w:rPr>
            </w:pPr>
            <w:r w:rsidRPr="00212620">
              <w:rPr>
                <w:rFonts w:cstheme="minorHAnsi"/>
                <w:sz w:val="22"/>
              </w:rPr>
              <w:t>TSU</w:t>
            </w:r>
          </w:p>
        </w:tc>
        <w:tc>
          <w:tcPr>
            <w:tcW w:w="7714" w:type="dxa"/>
          </w:tcPr>
          <w:p w14:paraId="51E70C92" w14:textId="77777777" w:rsidR="00DF16B0" w:rsidRPr="00212620" w:rsidRDefault="00DF16B0" w:rsidP="00E72979">
            <w:pPr>
              <w:spacing w:before="0"/>
              <w:rPr>
                <w:rFonts w:cstheme="minorHAnsi"/>
                <w:sz w:val="22"/>
              </w:rPr>
            </w:pPr>
            <w:r w:rsidRPr="00212620">
              <w:rPr>
                <w:rFonts w:cstheme="minorHAnsi"/>
                <w:sz w:val="22"/>
              </w:rPr>
              <w:t>Technical Support Unit</w:t>
            </w:r>
          </w:p>
        </w:tc>
      </w:tr>
      <w:tr w:rsidR="00DF16B0" w:rsidRPr="00212620" w14:paraId="6ADA36D7" w14:textId="77777777" w:rsidTr="00E72979">
        <w:trPr>
          <w:trHeight w:val="242"/>
        </w:trPr>
        <w:tc>
          <w:tcPr>
            <w:tcW w:w="1271" w:type="dxa"/>
          </w:tcPr>
          <w:p w14:paraId="72F1DB53" w14:textId="77777777" w:rsidR="00DF16B0" w:rsidRPr="00212620" w:rsidRDefault="00DF16B0" w:rsidP="00E72979">
            <w:pPr>
              <w:spacing w:before="0"/>
              <w:rPr>
                <w:rFonts w:cstheme="minorHAnsi"/>
                <w:sz w:val="22"/>
              </w:rPr>
            </w:pPr>
            <w:r w:rsidRPr="00212620">
              <w:rPr>
                <w:rFonts w:cstheme="minorHAnsi"/>
                <w:sz w:val="22"/>
              </w:rPr>
              <w:t>TSU-SA</w:t>
            </w:r>
          </w:p>
        </w:tc>
        <w:tc>
          <w:tcPr>
            <w:tcW w:w="7714" w:type="dxa"/>
          </w:tcPr>
          <w:p w14:paraId="4377ED5F" w14:textId="77777777" w:rsidR="00DF16B0" w:rsidRPr="00212620" w:rsidRDefault="00DF16B0" w:rsidP="00E72979">
            <w:pPr>
              <w:spacing w:before="0"/>
              <w:rPr>
                <w:rFonts w:cstheme="minorHAnsi"/>
                <w:sz w:val="22"/>
              </w:rPr>
            </w:pPr>
            <w:r w:rsidRPr="00212620">
              <w:rPr>
                <w:rFonts w:cstheme="minorHAnsi"/>
                <w:sz w:val="22"/>
              </w:rPr>
              <w:t>TSU Support Agreement</w:t>
            </w:r>
          </w:p>
        </w:tc>
      </w:tr>
      <w:tr w:rsidR="00DF16B0" w:rsidRPr="00212620" w14:paraId="6A718C60" w14:textId="77777777" w:rsidTr="00E72979">
        <w:trPr>
          <w:trHeight w:val="242"/>
        </w:trPr>
        <w:tc>
          <w:tcPr>
            <w:tcW w:w="1271" w:type="dxa"/>
          </w:tcPr>
          <w:p w14:paraId="5076D46F" w14:textId="77777777" w:rsidR="00DF16B0" w:rsidRPr="00212620" w:rsidRDefault="00DF16B0" w:rsidP="00E72979">
            <w:pPr>
              <w:spacing w:before="0"/>
              <w:rPr>
                <w:rFonts w:cstheme="minorHAnsi"/>
                <w:sz w:val="22"/>
              </w:rPr>
            </w:pPr>
            <w:r w:rsidRPr="00212620">
              <w:rPr>
                <w:rFonts w:cstheme="minorHAnsi"/>
                <w:sz w:val="22"/>
              </w:rPr>
              <w:t>UN</w:t>
            </w:r>
          </w:p>
        </w:tc>
        <w:tc>
          <w:tcPr>
            <w:tcW w:w="7714" w:type="dxa"/>
          </w:tcPr>
          <w:p w14:paraId="79C089C0" w14:textId="77777777" w:rsidR="00DF16B0" w:rsidRPr="00212620" w:rsidRDefault="00DF16B0" w:rsidP="00E72979">
            <w:pPr>
              <w:spacing w:before="0"/>
              <w:rPr>
                <w:rFonts w:eastAsia="Calibri" w:cstheme="minorHAnsi"/>
                <w:sz w:val="22"/>
                <w:lang w:val="en-AU"/>
              </w:rPr>
            </w:pPr>
            <w:r w:rsidRPr="00212620">
              <w:rPr>
                <w:rFonts w:eastAsia="Calibri" w:cstheme="minorHAnsi"/>
                <w:sz w:val="22"/>
                <w:lang w:val="en-AU"/>
              </w:rPr>
              <w:t>United Nations</w:t>
            </w:r>
          </w:p>
        </w:tc>
      </w:tr>
      <w:tr w:rsidR="00DF16B0" w:rsidRPr="00212620" w14:paraId="31465A00" w14:textId="77777777" w:rsidTr="00E72979">
        <w:trPr>
          <w:trHeight w:val="242"/>
        </w:trPr>
        <w:tc>
          <w:tcPr>
            <w:tcW w:w="1271" w:type="dxa"/>
          </w:tcPr>
          <w:p w14:paraId="21232202" w14:textId="77777777" w:rsidR="00DF16B0" w:rsidRPr="00212620" w:rsidRDefault="00DF16B0" w:rsidP="00E72979">
            <w:pPr>
              <w:spacing w:before="0"/>
              <w:rPr>
                <w:rFonts w:cstheme="minorHAnsi"/>
                <w:sz w:val="22"/>
              </w:rPr>
            </w:pPr>
            <w:r w:rsidRPr="00212620">
              <w:rPr>
                <w:rFonts w:cstheme="minorHAnsi"/>
                <w:sz w:val="22"/>
              </w:rPr>
              <w:t>UNDP</w:t>
            </w:r>
          </w:p>
        </w:tc>
        <w:tc>
          <w:tcPr>
            <w:tcW w:w="7714" w:type="dxa"/>
          </w:tcPr>
          <w:p w14:paraId="5BDC661D" w14:textId="77777777" w:rsidR="00DF16B0" w:rsidRPr="00212620" w:rsidRDefault="00DF16B0" w:rsidP="00E72979">
            <w:pPr>
              <w:spacing w:before="0"/>
              <w:rPr>
                <w:rFonts w:cstheme="minorHAnsi"/>
                <w:sz w:val="22"/>
              </w:rPr>
            </w:pPr>
            <w:r w:rsidRPr="00212620">
              <w:rPr>
                <w:rFonts w:cstheme="minorHAnsi"/>
                <w:sz w:val="22"/>
              </w:rPr>
              <w:t>United Nations Development Program</w:t>
            </w:r>
          </w:p>
        </w:tc>
      </w:tr>
      <w:tr w:rsidR="00DF16B0" w:rsidRPr="00212620" w14:paraId="25EAA2E6" w14:textId="77777777" w:rsidTr="00E72979">
        <w:trPr>
          <w:trHeight w:val="242"/>
        </w:trPr>
        <w:tc>
          <w:tcPr>
            <w:tcW w:w="1271" w:type="dxa"/>
          </w:tcPr>
          <w:p w14:paraId="72F78851" w14:textId="77777777" w:rsidR="00DF16B0" w:rsidRPr="00212620" w:rsidRDefault="00DF16B0" w:rsidP="00E72979">
            <w:pPr>
              <w:spacing w:before="0"/>
              <w:rPr>
                <w:rFonts w:cstheme="minorHAnsi"/>
                <w:sz w:val="22"/>
              </w:rPr>
            </w:pPr>
            <w:r w:rsidRPr="00212620">
              <w:rPr>
                <w:rFonts w:cstheme="minorHAnsi"/>
                <w:sz w:val="22"/>
              </w:rPr>
              <w:t>WB</w:t>
            </w:r>
          </w:p>
        </w:tc>
        <w:tc>
          <w:tcPr>
            <w:tcW w:w="7714" w:type="dxa"/>
          </w:tcPr>
          <w:p w14:paraId="1D356EDC" w14:textId="77777777" w:rsidR="00DF16B0" w:rsidRPr="00212620" w:rsidRDefault="00DF16B0" w:rsidP="00E72979">
            <w:pPr>
              <w:spacing w:before="0"/>
              <w:rPr>
                <w:rFonts w:cstheme="minorHAnsi"/>
                <w:sz w:val="22"/>
              </w:rPr>
            </w:pPr>
            <w:r w:rsidRPr="00212620">
              <w:rPr>
                <w:rFonts w:cstheme="minorHAnsi"/>
                <w:sz w:val="22"/>
              </w:rPr>
              <w:t>World Bank</w:t>
            </w:r>
          </w:p>
        </w:tc>
      </w:tr>
      <w:tr w:rsidR="00DF16B0" w:rsidRPr="00212620" w14:paraId="72E256A5" w14:textId="77777777" w:rsidTr="00E72979">
        <w:trPr>
          <w:trHeight w:val="242"/>
        </w:trPr>
        <w:tc>
          <w:tcPr>
            <w:tcW w:w="1271" w:type="dxa"/>
          </w:tcPr>
          <w:p w14:paraId="35781524" w14:textId="77777777" w:rsidR="00DF16B0" w:rsidRPr="00212620" w:rsidRDefault="00DF16B0" w:rsidP="00E72979">
            <w:pPr>
              <w:spacing w:before="0"/>
              <w:rPr>
                <w:rFonts w:cstheme="minorHAnsi"/>
                <w:sz w:val="22"/>
              </w:rPr>
            </w:pPr>
            <w:r w:rsidRPr="00212620">
              <w:rPr>
                <w:rFonts w:cstheme="minorHAnsi"/>
                <w:sz w:val="22"/>
              </w:rPr>
              <w:t>WEGET</w:t>
            </w:r>
          </w:p>
        </w:tc>
        <w:tc>
          <w:tcPr>
            <w:tcW w:w="7714" w:type="dxa"/>
          </w:tcPr>
          <w:p w14:paraId="5ACFD9C6" w14:textId="77777777" w:rsidR="00DF16B0" w:rsidRPr="00212620" w:rsidRDefault="00DF16B0" w:rsidP="00E72979">
            <w:pPr>
              <w:spacing w:before="0"/>
              <w:rPr>
                <w:rFonts w:eastAsia="Calibri" w:cstheme="minorHAnsi"/>
                <w:sz w:val="22"/>
                <w:lang w:val="en-AU"/>
              </w:rPr>
            </w:pPr>
            <w:r w:rsidRPr="00212620">
              <w:rPr>
                <w:rFonts w:cstheme="minorHAnsi"/>
                <w:sz w:val="22"/>
              </w:rPr>
              <w:t>National Women’s Empowerment and Gender Equality Tonga</w:t>
            </w:r>
          </w:p>
        </w:tc>
      </w:tr>
    </w:tbl>
    <w:p w14:paraId="60A30B2B" w14:textId="77777777" w:rsidR="00DF16B0" w:rsidRDefault="00DF16B0"/>
    <w:p w14:paraId="0B0824EB" w14:textId="77777777" w:rsidR="00DF16B0" w:rsidRDefault="00DF16B0" w:rsidP="00E74795">
      <w:pPr>
        <w:suppressAutoHyphens w:val="0"/>
        <w:spacing w:before="0" w:after="160" w:line="259" w:lineRule="auto"/>
        <w:sectPr w:rsidR="00DF16B0">
          <w:headerReference w:type="default" r:id="rId17"/>
          <w:pgSz w:w="11906" w:h="16838"/>
          <w:pgMar w:top="1440" w:right="1440" w:bottom="1440" w:left="1440" w:header="708" w:footer="708" w:gutter="0"/>
          <w:cols w:space="708"/>
          <w:docGrid w:linePitch="360"/>
        </w:sectPr>
      </w:pPr>
    </w:p>
    <w:p w14:paraId="55222E72" w14:textId="78B17B20" w:rsidR="00E74795" w:rsidRDefault="00D933A0" w:rsidP="00D933A0">
      <w:pPr>
        <w:pStyle w:val="Heading1smallspaceafter"/>
      </w:pPr>
      <w:bookmarkStart w:id="3" w:name="_Toc14022138"/>
      <w:r>
        <w:t>APPENDIX A:</w:t>
      </w:r>
      <w:r>
        <w:tab/>
        <w:t>PROGRAM LOGIC</w:t>
      </w:r>
      <w:bookmarkEnd w:id="3"/>
    </w:p>
    <w:p w14:paraId="1DED350C" w14:textId="77777777" w:rsidR="00D933A0" w:rsidRDefault="00D933A0" w:rsidP="00D933A0">
      <w:pPr>
        <w:pStyle w:val="Heading1smallspaceafter"/>
      </w:pPr>
    </w:p>
    <w:p w14:paraId="1B5CB4B1" w14:textId="15E55CBD" w:rsidR="00E74795" w:rsidRDefault="00E74795" w:rsidP="00E74795"/>
    <w:p w14:paraId="334262F8" w14:textId="77777777" w:rsidR="00D933A0" w:rsidRDefault="00D933A0" w:rsidP="00D933A0"/>
    <w:p w14:paraId="48270CEB" w14:textId="77777777" w:rsidR="00D933A0" w:rsidRDefault="00D933A0" w:rsidP="00D933A0"/>
    <w:p w14:paraId="3CFA8B4D" w14:textId="14DB9D1D" w:rsidR="00D933A0" w:rsidRDefault="00D933A0" w:rsidP="00D933A0">
      <w:r>
        <w:t xml:space="preserve">Australia is investing in the TEGS, with a </w:t>
      </w:r>
      <w:proofErr w:type="gramStart"/>
      <w:r>
        <w:t>particular emphasis</w:t>
      </w:r>
      <w:proofErr w:type="gramEnd"/>
      <w:r>
        <w:t xml:space="preserve"> on strengthening the macro-economic policy framework (via the JPRM) and strengthening the PFM reform process (via the TSU).  However, it is important to clearly locate the role of the TEGs within </w:t>
      </w:r>
      <w:proofErr w:type="spellStart"/>
      <w:r>
        <w:t>GoT’s</w:t>
      </w:r>
      <w:proofErr w:type="spellEnd"/>
      <w:r>
        <w:t xml:space="preserve"> broader reform agenda, recognizing that:</w:t>
      </w:r>
    </w:p>
    <w:p w14:paraId="72BEDD6A" w14:textId="77777777" w:rsidR="00D933A0" w:rsidRDefault="00D933A0" w:rsidP="00E94743">
      <w:pPr>
        <w:pStyle w:val="ListParagraph"/>
        <w:widowControl w:val="0"/>
        <w:numPr>
          <w:ilvl w:val="0"/>
          <w:numId w:val="14"/>
        </w:numPr>
        <w:suppressAutoHyphens w:val="0"/>
        <w:spacing w:after="0" w:line="240" w:lineRule="auto"/>
      </w:pPr>
      <w:r w:rsidRPr="00F66A1B">
        <w:t xml:space="preserve">JPRM support only represents a sub-set of </w:t>
      </w:r>
      <w:proofErr w:type="spellStart"/>
      <w:r w:rsidRPr="00F66A1B">
        <w:t>GoT’s</w:t>
      </w:r>
      <w:proofErr w:type="spellEnd"/>
      <w:r w:rsidRPr="00F66A1B">
        <w:t xml:space="preserve"> overall reform agenda</w:t>
      </w:r>
      <w:r>
        <w:t xml:space="preserve"> and that DFAT is only one among five donors contributing to the performance-linked budget support; this will influence the extent to which DFAT’s policy dialogue will influence greater alignment between the JPRM and </w:t>
      </w:r>
      <w:proofErr w:type="spellStart"/>
      <w:r>
        <w:t>GoT’s</w:t>
      </w:r>
      <w:proofErr w:type="spellEnd"/>
      <w:r>
        <w:t xml:space="preserve"> strategic and corporate plans.</w:t>
      </w:r>
    </w:p>
    <w:p w14:paraId="1F41208C" w14:textId="77777777" w:rsidR="00D933A0" w:rsidRPr="00F66A1B" w:rsidRDefault="00D933A0" w:rsidP="00E94743">
      <w:pPr>
        <w:pStyle w:val="ListParagraph"/>
        <w:widowControl w:val="0"/>
        <w:numPr>
          <w:ilvl w:val="0"/>
          <w:numId w:val="14"/>
        </w:numPr>
        <w:suppressAutoHyphens w:val="0"/>
        <w:spacing w:after="0" w:line="240" w:lineRule="auto"/>
      </w:pPr>
      <w:r>
        <w:t xml:space="preserve">the TSU necessarily plays an advisory, facilitation and support role; it is </w:t>
      </w:r>
      <w:proofErr w:type="spellStart"/>
      <w:r>
        <w:t>GoT</w:t>
      </w:r>
      <w:proofErr w:type="spellEnd"/>
      <w:r>
        <w:t xml:space="preserve"> that is ultimately responsible for PFM reform.</w:t>
      </w:r>
    </w:p>
    <w:p w14:paraId="208A6A36" w14:textId="77777777" w:rsidR="00D933A0" w:rsidRDefault="00D933A0" w:rsidP="00D933A0"/>
    <w:p w14:paraId="79195ACD" w14:textId="77777777" w:rsidR="00D933A0" w:rsidRDefault="00D933A0" w:rsidP="00D933A0">
      <w:pPr>
        <w:sectPr w:rsidR="00D933A0">
          <w:headerReference w:type="default" r:id="rId18"/>
          <w:pgSz w:w="11906" w:h="16838"/>
          <w:pgMar w:top="1440" w:right="1440" w:bottom="1440" w:left="1440" w:header="708" w:footer="708" w:gutter="0"/>
          <w:cols w:space="708"/>
          <w:docGrid w:linePitch="360"/>
        </w:sectPr>
      </w:pPr>
      <w:r>
        <w:t>Figure 1 presents the high-level program logic.   Figure 2 presents a more detailed program logic</w:t>
      </w:r>
    </w:p>
    <w:p w14:paraId="69DA7EC8" w14:textId="4BCD7894" w:rsidR="00D933A0" w:rsidRPr="00D933A0" w:rsidRDefault="00D933A0" w:rsidP="00D933A0">
      <w:pPr>
        <w:tabs>
          <w:tab w:val="left" w:pos="720"/>
          <w:tab w:val="left" w:pos="1440"/>
          <w:tab w:val="left" w:pos="2160"/>
          <w:tab w:val="left" w:pos="2880"/>
          <w:tab w:val="left" w:pos="3600"/>
          <w:tab w:val="left" w:pos="4320"/>
          <w:tab w:val="left" w:pos="5040"/>
          <w:tab w:val="left" w:pos="5760"/>
          <w:tab w:val="left" w:pos="5960"/>
          <w:tab w:val="left" w:pos="6480"/>
          <w:tab w:val="left" w:pos="7200"/>
          <w:tab w:val="left" w:pos="7920"/>
          <w:tab w:val="left" w:pos="9160"/>
        </w:tabs>
        <w:ind w:left="1080"/>
        <w:rPr>
          <w:rFonts w:eastAsia="Georgia" w:hAnsi="Georgia" w:cs="Georgia"/>
          <w:b/>
          <w:bCs/>
        </w:rPr>
      </w:pPr>
      <w:bookmarkStart w:id="4" w:name="_Hlk10998865"/>
      <w:r>
        <w:rPr>
          <w:rFonts w:eastAsia="Georgia" w:hAnsi="Georgia" w:cs="Georgia"/>
          <w:b/>
          <w:bCs/>
        </w:rPr>
        <w:t>Figure 1:</w:t>
      </w:r>
      <w:r>
        <w:rPr>
          <w:rFonts w:eastAsia="Georgia" w:hAnsi="Georgia" w:cs="Georgia"/>
          <w:b/>
          <w:bCs/>
        </w:rPr>
        <w:tab/>
      </w:r>
      <w:r w:rsidRPr="00EC39CA">
        <w:rPr>
          <w:rFonts w:eastAsia="Georgia" w:hAnsi="Georgia" w:cs="Georgia"/>
          <w:b/>
          <w:bCs/>
        </w:rPr>
        <w:t>High Level Program Logic</w:t>
      </w:r>
      <w:r w:rsidRPr="00EC39CA">
        <w:rPr>
          <w:rFonts w:eastAsia="Georgia" w:hAnsi="Georgia" w:cs="Georgia"/>
          <w:b/>
          <w:bCs/>
        </w:rPr>
        <w:tab/>
      </w:r>
      <w:r w:rsidRPr="00EC39CA">
        <w:rPr>
          <w:rFonts w:eastAsia="Georgia" w:hAnsi="Georgia" w:cs="Georgia"/>
          <w:b/>
          <w:bCs/>
        </w:rPr>
        <w:tab/>
      </w:r>
      <w:r w:rsidRPr="00EC39CA">
        <w:rPr>
          <w:rFonts w:eastAsia="Georgia" w:hAnsi="Georgia" w:cs="Georgia"/>
          <w:b/>
          <w:bCs/>
        </w:rPr>
        <w:tab/>
      </w:r>
      <w:r>
        <w:rPr>
          <w:rFonts w:eastAsia="Georgia" w:hAnsi="Georgia" w:cs="Georgia"/>
          <w:b/>
          <w:bCs/>
        </w:rPr>
        <w:tab/>
      </w:r>
      <w:r w:rsidRPr="00EC39CA">
        <w:rPr>
          <w:rFonts w:eastAsia="Georgia" w:hAnsi="Georgia" w:cs="Georgia"/>
          <w:b/>
          <w:bCs/>
        </w:rPr>
        <w:tab/>
      </w:r>
      <w:r w:rsidRPr="00EC39CA">
        <w:rPr>
          <w:rFonts w:eastAsia="Georgia" w:hAnsi="Georgia" w:cs="Georgia"/>
          <w:b/>
          <w:bCs/>
        </w:rPr>
        <w:tab/>
      </w:r>
      <w:r>
        <w:rPr>
          <w:rFonts w:eastAsia="Georgia" w:hAnsi="Georgia" w:cs="Georgia"/>
          <w:b/>
          <w:bCs/>
        </w:rPr>
        <w:tab/>
      </w:r>
      <w:r>
        <w:rPr>
          <w:b/>
          <w:sz w:val="20"/>
        </w:rPr>
        <w:tab/>
      </w:r>
    </w:p>
    <w:p w14:paraId="7E3EB20B" w14:textId="77777777" w:rsidR="00D933A0" w:rsidRPr="00053F44" w:rsidRDefault="00D933A0" w:rsidP="003C54E8">
      <w:pPr>
        <w:spacing w:before="9"/>
        <w:ind w:left="993"/>
        <w:rPr>
          <w:b/>
          <w:sz w:val="18"/>
        </w:rPr>
      </w:pPr>
      <w:r w:rsidRPr="00220B74">
        <w:rPr>
          <w:b/>
          <w:noProof/>
          <w:color w:val="FFFFFF" w:themeColor="background1"/>
          <w:sz w:val="18"/>
          <w:lang w:val="en-AU" w:eastAsia="en-AU"/>
        </w:rPr>
        <mc:AlternateContent>
          <mc:Choice Requires="wps">
            <w:drawing>
              <wp:inline distT="0" distB="0" distL="0" distR="0" wp14:anchorId="320141D0" wp14:editId="6BB2AD82">
                <wp:extent cx="5226050" cy="529590"/>
                <wp:effectExtent l="0" t="0" r="12700" b="22860"/>
                <wp:docPr id="5" name="Freeform 43" descr="Goal - a more progressive Tonga supporting higher quality of life for al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6050" cy="529590"/>
                        </a:xfrm>
                        <a:custGeom>
                          <a:avLst/>
                          <a:gdLst>
                            <a:gd name="T0" fmla="+- 0 4602 4602"/>
                            <a:gd name="T1" fmla="*/ T0 w 5271"/>
                            <a:gd name="T2" fmla="+- 0 97 -101"/>
                            <a:gd name="T3" fmla="*/ 97 h 1190"/>
                            <a:gd name="T4" fmla="+- 0 4617 4602"/>
                            <a:gd name="T5" fmla="*/ T4 w 5271"/>
                            <a:gd name="T6" fmla="+- 0 20 -101"/>
                            <a:gd name="T7" fmla="*/ 20 h 1190"/>
                            <a:gd name="T8" fmla="+- 0 4660 4602"/>
                            <a:gd name="T9" fmla="*/ T8 w 5271"/>
                            <a:gd name="T10" fmla="+- 0 -43 -101"/>
                            <a:gd name="T11" fmla="*/ -43 h 1190"/>
                            <a:gd name="T12" fmla="+- 0 4723 4602"/>
                            <a:gd name="T13" fmla="*/ T12 w 5271"/>
                            <a:gd name="T14" fmla="+- 0 -85 -101"/>
                            <a:gd name="T15" fmla="*/ -85 h 1190"/>
                            <a:gd name="T16" fmla="+- 0 4800 4602"/>
                            <a:gd name="T17" fmla="*/ T16 w 5271"/>
                            <a:gd name="T18" fmla="+- 0 -101 -101"/>
                            <a:gd name="T19" fmla="*/ -101 h 1190"/>
                            <a:gd name="T20" fmla="+- 0 9674 4602"/>
                            <a:gd name="T21" fmla="*/ T20 w 5271"/>
                            <a:gd name="T22" fmla="+- 0 -101 -101"/>
                            <a:gd name="T23" fmla="*/ -101 h 1190"/>
                            <a:gd name="T24" fmla="+- 0 9751 4602"/>
                            <a:gd name="T25" fmla="*/ T24 w 5271"/>
                            <a:gd name="T26" fmla="+- 0 -85 -101"/>
                            <a:gd name="T27" fmla="*/ -85 h 1190"/>
                            <a:gd name="T28" fmla="+- 0 9814 4602"/>
                            <a:gd name="T29" fmla="*/ T28 w 5271"/>
                            <a:gd name="T30" fmla="+- 0 -43 -101"/>
                            <a:gd name="T31" fmla="*/ -43 h 1190"/>
                            <a:gd name="T32" fmla="+- 0 9857 4602"/>
                            <a:gd name="T33" fmla="*/ T32 w 5271"/>
                            <a:gd name="T34" fmla="+- 0 20 -101"/>
                            <a:gd name="T35" fmla="*/ 20 h 1190"/>
                            <a:gd name="T36" fmla="+- 0 9872 4602"/>
                            <a:gd name="T37" fmla="*/ T36 w 5271"/>
                            <a:gd name="T38" fmla="+- 0 97 -101"/>
                            <a:gd name="T39" fmla="*/ 97 h 1190"/>
                            <a:gd name="T40" fmla="+- 0 9872 4602"/>
                            <a:gd name="T41" fmla="*/ T40 w 5271"/>
                            <a:gd name="T42" fmla="+- 0 890 -101"/>
                            <a:gd name="T43" fmla="*/ 890 h 1190"/>
                            <a:gd name="T44" fmla="+- 0 9857 4602"/>
                            <a:gd name="T45" fmla="*/ T44 w 5271"/>
                            <a:gd name="T46" fmla="+- 0 967 -101"/>
                            <a:gd name="T47" fmla="*/ 967 h 1190"/>
                            <a:gd name="T48" fmla="+- 0 9814 4602"/>
                            <a:gd name="T49" fmla="*/ T48 w 5271"/>
                            <a:gd name="T50" fmla="+- 0 1030 -101"/>
                            <a:gd name="T51" fmla="*/ 1030 h 1190"/>
                            <a:gd name="T52" fmla="+- 0 9751 4602"/>
                            <a:gd name="T53" fmla="*/ T52 w 5271"/>
                            <a:gd name="T54" fmla="+- 0 1073 -101"/>
                            <a:gd name="T55" fmla="*/ 1073 h 1190"/>
                            <a:gd name="T56" fmla="+- 0 9674 4602"/>
                            <a:gd name="T57" fmla="*/ T56 w 5271"/>
                            <a:gd name="T58" fmla="+- 0 1088 -101"/>
                            <a:gd name="T59" fmla="*/ 1088 h 1190"/>
                            <a:gd name="T60" fmla="+- 0 4800 4602"/>
                            <a:gd name="T61" fmla="*/ T60 w 5271"/>
                            <a:gd name="T62" fmla="+- 0 1088 -101"/>
                            <a:gd name="T63" fmla="*/ 1088 h 1190"/>
                            <a:gd name="T64" fmla="+- 0 4723 4602"/>
                            <a:gd name="T65" fmla="*/ T64 w 5271"/>
                            <a:gd name="T66" fmla="+- 0 1073 -101"/>
                            <a:gd name="T67" fmla="*/ 1073 h 1190"/>
                            <a:gd name="T68" fmla="+- 0 4660 4602"/>
                            <a:gd name="T69" fmla="*/ T68 w 5271"/>
                            <a:gd name="T70" fmla="+- 0 1030 -101"/>
                            <a:gd name="T71" fmla="*/ 1030 h 1190"/>
                            <a:gd name="T72" fmla="+- 0 4617 4602"/>
                            <a:gd name="T73" fmla="*/ T72 w 5271"/>
                            <a:gd name="T74" fmla="+- 0 967 -101"/>
                            <a:gd name="T75" fmla="*/ 967 h 1190"/>
                            <a:gd name="T76" fmla="+- 0 4602 4602"/>
                            <a:gd name="T77" fmla="*/ T76 w 5271"/>
                            <a:gd name="T78" fmla="+- 0 890 -101"/>
                            <a:gd name="T79" fmla="*/ 890 h 1190"/>
                            <a:gd name="T80" fmla="+- 0 4602 4602"/>
                            <a:gd name="T81" fmla="*/ T80 w 5271"/>
                            <a:gd name="T82" fmla="+- 0 97 -101"/>
                            <a:gd name="T83" fmla="*/ 97 h 1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271" h="1190">
                              <a:moveTo>
                                <a:pt x="0" y="198"/>
                              </a:moveTo>
                              <a:lnTo>
                                <a:pt x="15" y="121"/>
                              </a:lnTo>
                              <a:lnTo>
                                <a:pt x="58" y="58"/>
                              </a:lnTo>
                              <a:lnTo>
                                <a:pt x="121" y="16"/>
                              </a:lnTo>
                              <a:lnTo>
                                <a:pt x="198" y="0"/>
                              </a:lnTo>
                              <a:lnTo>
                                <a:pt x="5072" y="0"/>
                              </a:lnTo>
                              <a:lnTo>
                                <a:pt x="5149" y="16"/>
                              </a:lnTo>
                              <a:lnTo>
                                <a:pt x="5212" y="58"/>
                              </a:lnTo>
                              <a:lnTo>
                                <a:pt x="5255" y="121"/>
                              </a:lnTo>
                              <a:lnTo>
                                <a:pt x="5270" y="198"/>
                              </a:lnTo>
                              <a:lnTo>
                                <a:pt x="5270" y="991"/>
                              </a:lnTo>
                              <a:lnTo>
                                <a:pt x="5255" y="1068"/>
                              </a:lnTo>
                              <a:lnTo>
                                <a:pt x="5212" y="1131"/>
                              </a:lnTo>
                              <a:lnTo>
                                <a:pt x="5149" y="1174"/>
                              </a:lnTo>
                              <a:lnTo>
                                <a:pt x="5072" y="1189"/>
                              </a:lnTo>
                              <a:lnTo>
                                <a:pt x="198" y="1189"/>
                              </a:lnTo>
                              <a:lnTo>
                                <a:pt x="121" y="1174"/>
                              </a:lnTo>
                              <a:lnTo>
                                <a:pt x="58" y="1131"/>
                              </a:lnTo>
                              <a:lnTo>
                                <a:pt x="15" y="1068"/>
                              </a:lnTo>
                              <a:lnTo>
                                <a:pt x="0" y="991"/>
                              </a:lnTo>
                              <a:lnTo>
                                <a:pt x="0" y="198"/>
                              </a:lnTo>
                              <a:close/>
                            </a:path>
                          </a:pathLst>
                        </a:custGeom>
                        <a:solidFill>
                          <a:srgbClr val="007C89"/>
                        </a:solidFill>
                        <a:ln w="9525">
                          <a:solidFill>
                            <a:srgbClr val="4A7EBB"/>
                          </a:solidFill>
                          <a:round/>
                          <a:headEnd/>
                          <a:tailEnd/>
                        </a:ln>
                      </wps:spPr>
                      <wps:txbx>
                        <w:txbxContent>
                          <w:p w14:paraId="3C60E15E" w14:textId="65F0221D" w:rsidR="00896D21" w:rsidRPr="003C54E8" w:rsidRDefault="00896D21" w:rsidP="003C54E8">
                            <w:pPr>
                              <w:jc w:val="center"/>
                              <w:rPr>
                                <w:b/>
                                <w:bCs/>
                                <w:color w:val="FFFFFF" w:themeColor="background1"/>
                                <w:sz w:val="22"/>
                              </w:rPr>
                            </w:pPr>
                            <w:r w:rsidRPr="003C54E8">
                              <w:rPr>
                                <w:b/>
                                <w:bCs/>
                                <w:color w:val="FFFFFF" w:themeColor="background1"/>
                                <w:sz w:val="22"/>
                              </w:rPr>
                              <w:t>Goal – a more progressive Tonga supporting higher quality of life for all</w:t>
                            </w:r>
                          </w:p>
                        </w:txbxContent>
                      </wps:txbx>
                      <wps:bodyPr rot="0" vert="horz" wrap="square" lIns="91440" tIns="45720" rIns="91440" bIns="45720" anchor="t" anchorCtr="0" upright="1">
                        <a:noAutofit/>
                      </wps:bodyPr>
                    </wps:wsp>
                  </a:graphicData>
                </a:graphic>
              </wp:inline>
            </w:drawing>
          </mc:Choice>
          <mc:Fallback>
            <w:pict>
              <v:shape w14:anchorId="320141D0" id="Freeform 43" o:spid="_x0000_s1026" alt="Goal - a more progressive Tonga supporting higher quality of life for all" style="width:411.5pt;height:41.7pt;visibility:visible;mso-wrap-style:square;mso-left-percent:-10001;mso-top-percent:-10001;mso-position-horizontal:absolute;mso-position-horizontal-relative:char;mso-position-vertical:absolute;mso-position-vertical-relative:line;mso-left-percent:-10001;mso-top-percent:-10001;v-text-anchor:top" coordsize="5271,11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" adj="-11796480,,5400" path="m,198l15,121,58,58,121,16,198,,5072,r77,16l5212,58r43,63l5270,198r,793l5255,1068r-43,63l5149,1174r-77,15l198,1189r-77,-15l58,1131,15,1068,,991,,198xe" fillcolor="#007c89" strokecolor="#4a7ebb">
                <v:stroke joinstyle="round"/>
                <v:formulas/>
                <v:path arrowok="t" o:connecttype="custom" o:connectlocs="0,43168;14872,8901;57505,-19136;119968,-37828;196311,-44948;5028747,-44948;5105090,-37828;5167553,-19136;5210186,8901;5225059,43168;5225059,396080;5210186,430348;5167553,458385;5105090,477521;5028747,484197;196311,484197;119968,477521;57505,458385;14872,430348;0,396080;0,43168" o:connectangles="0,0,0,0,0,0,0,0,0,0,0,0,0,0,0,0,0,0,0,0,0" textboxrect="0,0,5271,1190"/>
                <v:textbox>
                  <w:txbxContent>
                    <w:p w14:paraId="3C60E15E" w14:textId="65F0221D" w:rsidR="00896D21" w:rsidRPr="003C54E8" w:rsidRDefault="00896D21" w:rsidP="003C54E8">
                      <w:pPr>
                        <w:jc w:val="center"/>
                        <w:rPr>
                          <w:b/>
                          <w:bCs/>
                          <w:color w:val="FFFFFF" w:themeColor="background1"/>
                          <w:sz w:val="22"/>
                        </w:rPr>
                      </w:pPr>
                      <w:r w:rsidRPr="003C54E8">
                        <w:rPr>
                          <w:b/>
                          <w:bCs/>
                          <w:color w:val="FFFFFF" w:themeColor="background1"/>
                          <w:sz w:val="22"/>
                        </w:rPr>
                        <w:t>Goal – a more progressive Tonga supporting higher quality of life for all</w:t>
                      </w:r>
                    </w:p>
                  </w:txbxContent>
                </v:textbox>
                <w10:anchorlock/>
              </v:shape>
            </w:pict>
          </mc:Fallback>
        </mc:AlternateContent>
      </w:r>
    </w:p>
    <w:p w14:paraId="464145B5" w14:textId="28059937" w:rsidR="00D933A0" w:rsidRPr="00220B74" w:rsidRDefault="00D933A0" w:rsidP="003C54E8">
      <w:pPr>
        <w:ind w:left="993"/>
        <w:jc w:val="center"/>
        <w:rPr>
          <w:b/>
          <w:color w:val="FFFFFF" w:themeColor="background1"/>
          <w:lang w:val="en-AU"/>
        </w:rPr>
      </w:pPr>
      <w:r w:rsidRPr="00220B74">
        <w:rPr>
          <w:b/>
          <w:noProof/>
          <w:color w:val="FFFFFF" w:themeColor="background1"/>
          <w:sz w:val="24"/>
          <w:szCs w:val="24"/>
          <w:lang w:val="en-AU" w:eastAsia="en-AU"/>
        </w:rPr>
        <mc:AlternateContent>
          <mc:Choice Requires="wps">
            <w:drawing>
              <wp:anchor distT="0" distB="0" distL="114300" distR="114300" simplePos="0" relativeHeight="251665408" behindDoc="1" locked="0" layoutInCell="1" allowOverlap="1" wp14:anchorId="31B73C41" wp14:editId="25FDC4D5">
                <wp:simplePos x="0" y="0"/>
                <wp:positionH relativeFrom="column">
                  <wp:posOffset>7575190</wp:posOffset>
                </wp:positionH>
                <wp:positionV relativeFrom="paragraph">
                  <wp:posOffset>322722</wp:posOffset>
                </wp:positionV>
                <wp:extent cx="0" cy="0"/>
                <wp:effectExtent l="0" t="0" r="0" b="0"/>
                <wp:wrapNone/>
                <wp:docPr id="49"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304138B" id="Line 87"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596.45pt,25.4pt" to="596.4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" strokecolor="#4f81bd" strokeweight="1pt"/>
            </w:pict>
          </mc:Fallback>
        </mc:AlternateContent>
      </w:r>
    </w:p>
    <w:p w14:paraId="0E21D5E2" w14:textId="17BA2F46" w:rsidR="00D933A0" w:rsidRPr="00053F44" w:rsidRDefault="00D933A0" w:rsidP="003C54E8">
      <w:pPr>
        <w:ind w:left="993"/>
        <w:rPr>
          <w:sz w:val="15"/>
        </w:rPr>
      </w:pPr>
      <w:r w:rsidRPr="00053F44">
        <w:rPr>
          <w:noProof/>
          <w:sz w:val="20"/>
          <w:lang w:val="en-AU" w:eastAsia="en-AU"/>
        </w:rPr>
        <mc:AlternateContent>
          <mc:Choice Requires="wps">
            <w:drawing>
              <wp:anchor distT="0" distB="0" distL="114300" distR="114300" simplePos="0" relativeHeight="251666432" behindDoc="1" locked="0" layoutInCell="1" allowOverlap="1" wp14:anchorId="1C327775" wp14:editId="5CB45E34">
                <wp:simplePos x="0" y="0"/>
                <wp:positionH relativeFrom="column">
                  <wp:posOffset>7575190</wp:posOffset>
                </wp:positionH>
                <wp:positionV relativeFrom="paragraph">
                  <wp:posOffset>149367</wp:posOffset>
                </wp:positionV>
                <wp:extent cx="0" cy="0"/>
                <wp:effectExtent l="0" t="0" r="0" b="0"/>
                <wp:wrapNone/>
                <wp:docPr id="4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28EF92D" id="Line 85"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596.45pt,11.75pt" to="596.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" strokecolor="#4f81bd"/>
            </w:pict>
          </mc:Fallback>
        </mc:AlternateContent>
      </w:r>
      <w:r w:rsidRPr="00053F44">
        <w:rPr>
          <w:noProof/>
          <w:sz w:val="20"/>
          <w:lang w:val="en-AU" w:eastAsia="en-AU"/>
        </w:rPr>
        <mc:AlternateContent>
          <mc:Choice Requires="wps">
            <w:drawing>
              <wp:anchor distT="0" distB="0" distL="114300" distR="114300" simplePos="0" relativeHeight="251668480" behindDoc="1" locked="0" layoutInCell="1" allowOverlap="1" wp14:anchorId="210B459E" wp14:editId="2DCABF91">
                <wp:simplePos x="0" y="0"/>
                <wp:positionH relativeFrom="column">
                  <wp:posOffset>1416960</wp:posOffset>
                </wp:positionH>
                <wp:positionV relativeFrom="paragraph">
                  <wp:posOffset>149367</wp:posOffset>
                </wp:positionV>
                <wp:extent cx="0" cy="0"/>
                <wp:effectExtent l="0" t="0" r="0" b="0"/>
                <wp:wrapNone/>
                <wp:docPr id="62"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7EFABE2" id="Line 100"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111.55pt,11.75pt" to="111.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" strokecolor="#4f81bd"/>
            </w:pict>
          </mc:Fallback>
        </mc:AlternateContent>
      </w:r>
      <w:r w:rsidR="00D11B87" w:rsidRPr="00053F44">
        <w:rPr>
          <w:noProof/>
          <w:sz w:val="15"/>
          <w:lang w:val="en-AU" w:eastAsia="en-AU"/>
        </w:rPr>
        <mc:AlternateContent>
          <mc:Choice Requires="wps">
            <w:drawing>
              <wp:inline distT="0" distB="0" distL="0" distR="0" wp14:anchorId="1C4731DC" wp14:editId="3ECAAE5C">
                <wp:extent cx="2964180" cy="1661491"/>
                <wp:effectExtent l="0" t="0" r="26670" b="15240"/>
                <wp:docPr id="22"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4180" cy="1661491"/>
                        </a:xfrm>
                        <a:custGeom>
                          <a:avLst/>
                          <a:gdLst>
                            <a:gd name="T0" fmla="+- 0 13731 9899"/>
                            <a:gd name="T1" fmla="*/ T0 w 4273"/>
                            <a:gd name="T2" fmla="+- 0 1632 1632"/>
                            <a:gd name="T3" fmla="*/ 1632 h 2642"/>
                            <a:gd name="T4" fmla="+- 0 10339 9899"/>
                            <a:gd name="T5" fmla="*/ T4 w 4273"/>
                            <a:gd name="T6" fmla="+- 0 1632 1632"/>
                            <a:gd name="T7" fmla="*/ 1632 h 2642"/>
                            <a:gd name="T8" fmla="+- 0 10268 9899"/>
                            <a:gd name="T9" fmla="*/ T8 w 4273"/>
                            <a:gd name="T10" fmla="+- 0 1638 1632"/>
                            <a:gd name="T11" fmla="*/ 1638 h 2642"/>
                            <a:gd name="T12" fmla="+- 0 10200 9899"/>
                            <a:gd name="T13" fmla="*/ T12 w 4273"/>
                            <a:gd name="T14" fmla="+- 0 1655 1632"/>
                            <a:gd name="T15" fmla="*/ 1655 h 2642"/>
                            <a:gd name="T16" fmla="+- 0 10137 9899"/>
                            <a:gd name="T17" fmla="*/ T16 w 4273"/>
                            <a:gd name="T18" fmla="+- 0 1681 1632"/>
                            <a:gd name="T19" fmla="*/ 1681 h 2642"/>
                            <a:gd name="T20" fmla="+- 0 10079 9899"/>
                            <a:gd name="T21" fmla="*/ T20 w 4273"/>
                            <a:gd name="T22" fmla="+- 0 1717 1632"/>
                            <a:gd name="T23" fmla="*/ 1717 h 2642"/>
                            <a:gd name="T24" fmla="+- 0 10028 9899"/>
                            <a:gd name="T25" fmla="*/ T24 w 4273"/>
                            <a:gd name="T26" fmla="+- 0 1761 1632"/>
                            <a:gd name="T27" fmla="*/ 1761 h 2642"/>
                            <a:gd name="T28" fmla="+- 0 9984 9899"/>
                            <a:gd name="T29" fmla="*/ T28 w 4273"/>
                            <a:gd name="T30" fmla="+- 0 1813 1632"/>
                            <a:gd name="T31" fmla="*/ 1813 h 2642"/>
                            <a:gd name="T32" fmla="+- 0 9948 9899"/>
                            <a:gd name="T33" fmla="*/ T32 w 4273"/>
                            <a:gd name="T34" fmla="+- 0 1870 1632"/>
                            <a:gd name="T35" fmla="*/ 1870 h 2642"/>
                            <a:gd name="T36" fmla="+- 0 9921 9899"/>
                            <a:gd name="T37" fmla="*/ T36 w 4273"/>
                            <a:gd name="T38" fmla="+- 0 1933 1632"/>
                            <a:gd name="T39" fmla="*/ 1933 h 2642"/>
                            <a:gd name="T40" fmla="+- 0 9905 9899"/>
                            <a:gd name="T41" fmla="*/ T40 w 4273"/>
                            <a:gd name="T42" fmla="+- 0 2001 1632"/>
                            <a:gd name="T43" fmla="*/ 2001 h 2642"/>
                            <a:gd name="T44" fmla="+- 0 9899 9899"/>
                            <a:gd name="T45" fmla="*/ T44 w 4273"/>
                            <a:gd name="T46" fmla="+- 0 2073 1632"/>
                            <a:gd name="T47" fmla="*/ 2073 h 2642"/>
                            <a:gd name="T48" fmla="+- 0 9899 9899"/>
                            <a:gd name="T49" fmla="*/ T48 w 4273"/>
                            <a:gd name="T50" fmla="+- 0 3833 1632"/>
                            <a:gd name="T51" fmla="*/ 3833 h 2642"/>
                            <a:gd name="T52" fmla="+- 0 9905 9899"/>
                            <a:gd name="T53" fmla="*/ T52 w 4273"/>
                            <a:gd name="T54" fmla="+- 0 3905 1632"/>
                            <a:gd name="T55" fmla="*/ 3905 h 2642"/>
                            <a:gd name="T56" fmla="+- 0 9921 9899"/>
                            <a:gd name="T57" fmla="*/ T56 w 4273"/>
                            <a:gd name="T58" fmla="+- 0 3972 1632"/>
                            <a:gd name="T59" fmla="*/ 3972 h 2642"/>
                            <a:gd name="T60" fmla="+- 0 9948 9899"/>
                            <a:gd name="T61" fmla="*/ T60 w 4273"/>
                            <a:gd name="T62" fmla="+- 0 4036 1632"/>
                            <a:gd name="T63" fmla="*/ 4036 h 2642"/>
                            <a:gd name="T64" fmla="+- 0 9984 9899"/>
                            <a:gd name="T65" fmla="*/ T64 w 4273"/>
                            <a:gd name="T66" fmla="+- 0 4093 1632"/>
                            <a:gd name="T67" fmla="*/ 4093 h 2642"/>
                            <a:gd name="T68" fmla="+- 0 10028 9899"/>
                            <a:gd name="T69" fmla="*/ T68 w 4273"/>
                            <a:gd name="T70" fmla="+- 0 4145 1632"/>
                            <a:gd name="T71" fmla="*/ 4145 h 2642"/>
                            <a:gd name="T72" fmla="+- 0 10079 9899"/>
                            <a:gd name="T73" fmla="*/ T72 w 4273"/>
                            <a:gd name="T74" fmla="+- 0 4189 1632"/>
                            <a:gd name="T75" fmla="*/ 4189 h 2642"/>
                            <a:gd name="T76" fmla="+- 0 10137 9899"/>
                            <a:gd name="T77" fmla="*/ T76 w 4273"/>
                            <a:gd name="T78" fmla="+- 0 4224 1632"/>
                            <a:gd name="T79" fmla="*/ 4224 h 2642"/>
                            <a:gd name="T80" fmla="+- 0 10200 9899"/>
                            <a:gd name="T81" fmla="*/ T80 w 4273"/>
                            <a:gd name="T82" fmla="+- 0 4251 1632"/>
                            <a:gd name="T83" fmla="*/ 4251 h 2642"/>
                            <a:gd name="T84" fmla="+- 0 10268 9899"/>
                            <a:gd name="T85" fmla="*/ T84 w 4273"/>
                            <a:gd name="T86" fmla="+- 0 4268 1632"/>
                            <a:gd name="T87" fmla="*/ 4268 h 2642"/>
                            <a:gd name="T88" fmla="+- 0 10339 9899"/>
                            <a:gd name="T89" fmla="*/ T88 w 4273"/>
                            <a:gd name="T90" fmla="+- 0 4274 1632"/>
                            <a:gd name="T91" fmla="*/ 4274 h 2642"/>
                            <a:gd name="T92" fmla="+- 0 13731 9899"/>
                            <a:gd name="T93" fmla="*/ T92 w 4273"/>
                            <a:gd name="T94" fmla="+- 0 4274 1632"/>
                            <a:gd name="T95" fmla="*/ 4274 h 2642"/>
                            <a:gd name="T96" fmla="+- 0 13802 9899"/>
                            <a:gd name="T97" fmla="*/ T96 w 4273"/>
                            <a:gd name="T98" fmla="+- 0 4268 1632"/>
                            <a:gd name="T99" fmla="*/ 4268 h 2642"/>
                            <a:gd name="T100" fmla="+- 0 13870 9899"/>
                            <a:gd name="T101" fmla="*/ T100 w 4273"/>
                            <a:gd name="T102" fmla="+- 0 4251 1632"/>
                            <a:gd name="T103" fmla="*/ 4251 h 2642"/>
                            <a:gd name="T104" fmla="+- 0 13933 9899"/>
                            <a:gd name="T105" fmla="*/ T104 w 4273"/>
                            <a:gd name="T106" fmla="+- 0 4224 1632"/>
                            <a:gd name="T107" fmla="*/ 4224 h 2642"/>
                            <a:gd name="T108" fmla="+- 0 13991 9899"/>
                            <a:gd name="T109" fmla="*/ T108 w 4273"/>
                            <a:gd name="T110" fmla="+- 0 4189 1632"/>
                            <a:gd name="T111" fmla="*/ 4189 h 2642"/>
                            <a:gd name="T112" fmla="+- 0 14042 9899"/>
                            <a:gd name="T113" fmla="*/ T112 w 4273"/>
                            <a:gd name="T114" fmla="+- 0 4145 1632"/>
                            <a:gd name="T115" fmla="*/ 4145 h 2642"/>
                            <a:gd name="T116" fmla="+- 0 14086 9899"/>
                            <a:gd name="T117" fmla="*/ T116 w 4273"/>
                            <a:gd name="T118" fmla="+- 0 4093 1632"/>
                            <a:gd name="T119" fmla="*/ 4093 h 2642"/>
                            <a:gd name="T120" fmla="+- 0 14122 9899"/>
                            <a:gd name="T121" fmla="*/ T120 w 4273"/>
                            <a:gd name="T122" fmla="+- 0 4036 1632"/>
                            <a:gd name="T123" fmla="*/ 4036 h 2642"/>
                            <a:gd name="T124" fmla="+- 0 14149 9899"/>
                            <a:gd name="T125" fmla="*/ T124 w 4273"/>
                            <a:gd name="T126" fmla="+- 0 3972 1632"/>
                            <a:gd name="T127" fmla="*/ 3972 h 2642"/>
                            <a:gd name="T128" fmla="+- 0 14165 9899"/>
                            <a:gd name="T129" fmla="*/ T128 w 4273"/>
                            <a:gd name="T130" fmla="+- 0 3905 1632"/>
                            <a:gd name="T131" fmla="*/ 3905 h 2642"/>
                            <a:gd name="T132" fmla="+- 0 14171 9899"/>
                            <a:gd name="T133" fmla="*/ T132 w 4273"/>
                            <a:gd name="T134" fmla="+- 0 3833 1632"/>
                            <a:gd name="T135" fmla="*/ 3833 h 2642"/>
                            <a:gd name="T136" fmla="+- 0 14171 9899"/>
                            <a:gd name="T137" fmla="*/ T136 w 4273"/>
                            <a:gd name="T138" fmla="+- 0 2073 1632"/>
                            <a:gd name="T139" fmla="*/ 2073 h 2642"/>
                            <a:gd name="T140" fmla="+- 0 14165 9899"/>
                            <a:gd name="T141" fmla="*/ T140 w 4273"/>
                            <a:gd name="T142" fmla="+- 0 2001 1632"/>
                            <a:gd name="T143" fmla="*/ 2001 h 2642"/>
                            <a:gd name="T144" fmla="+- 0 14149 9899"/>
                            <a:gd name="T145" fmla="*/ T144 w 4273"/>
                            <a:gd name="T146" fmla="+- 0 1933 1632"/>
                            <a:gd name="T147" fmla="*/ 1933 h 2642"/>
                            <a:gd name="T148" fmla="+- 0 14122 9899"/>
                            <a:gd name="T149" fmla="*/ T148 w 4273"/>
                            <a:gd name="T150" fmla="+- 0 1870 1632"/>
                            <a:gd name="T151" fmla="*/ 1870 h 2642"/>
                            <a:gd name="T152" fmla="+- 0 14086 9899"/>
                            <a:gd name="T153" fmla="*/ T152 w 4273"/>
                            <a:gd name="T154" fmla="+- 0 1813 1632"/>
                            <a:gd name="T155" fmla="*/ 1813 h 2642"/>
                            <a:gd name="T156" fmla="+- 0 14042 9899"/>
                            <a:gd name="T157" fmla="*/ T156 w 4273"/>
                            <a:gd name="T158" fmla="+- 0 1761 1632"/>
                            <a:gd name="T159" fmla="*/ 1761 h 2642"/>
                            <a:gd name="T160" fmla="+- 0 13991 9899"/>
                            <a:gd name="T161" fmla="*/ T160 w 4273"/>
                            <a:gd name="T162" fmla="+- 0 1717 1632"/>
                            <a:gd name="T163" fmla="*/ 1717 h 2642"/>
                            <a:gd name="T164" fmla="+- 0 13933 9899"/>
                            <a:gd name="T165" fmla="*/ T164 w 4273"/>
                            <a:gd name="T166" fmla="+- 0 1681 1632"/>
                            <a:gd name="T167" fmla="*/ 1681 h 2642"/>
                            <a:gd name="T168" fmla="+- 0 13870 9899"/>
                            <a:gd name="T169" fmla="*/ T168 w 4273"/>
                            <a:gd name="T170" fmla="+- 0 1655 1632"/>
                            <a:gd name="T171" fmla="*/ 1655 h 2642"/>
                            <a:gd name="T172" fmla="+- 0 13802 9899"/>
                            <a:gd name="T173" fmla="*/ T172 w 4273"/>
                            <a:gd name="T174" fmla="+- 0 1638 1632"/>
                            <a:gd name="T175" fmla="*/ 1638 h 2642"/>
                            <a:gd name="T176" fmla="+- 0 13731 9899"/>
                            <a:gd name="T177" fmla="*/ T176 w 4273"/>
                            <a:gd name="T178" fmla="+- 0 1632 1632"/>
                            <a:gd name="T179" fmla="*/ 1632 h 2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273" h="2642">
                              <a:moveTo>
                                <a:pt x="3832" y="0"/>
                              </a:moveTo>
                              <a:lnTo>
                                <a:pt x="440" y="0"/>
                              </a:lnTo>
                              <a:lnTo>
                                <a:pt x="369" y="6"/>
                              </a:lnTo>
                              <a:lnTo>
                                <a:pt x="301" y="23"/>
                              </a:lnTo>
                              <a:lnTo>
                                <a:pt x="238" y="49"/>
                              </a:lnTo>
                              <a:lnTo>
                                <a:pt x="180" y="85"/>
                              </a:lnTo>
                              <a:lnTo>
                                <a:pt x="129" y="129"/>
                              </a:lnTo>
                              <a:lnTo>
                                <a:pt x="85" y="181"/>
                              </a:lnTo>
                              <a:lnTo>
                                <a:pt x="49" y="238"/>
                              </a:lnTo>
                              <a:lnTo>
                                <a:pt x="22" y="301"/>
                              </a:lnTo>
                              <a:lnTo>
                                <a:pt x="6" y="369"/>
                              </a:lnTo>
                              <a:lnTo>
                                <a:pt x="0" y="441"/>
                              </a:lnTo>
                              <a:lnTo>
                                <a:pt x="0" y="2201"/>
                              </a:lnTo>
                              <a:lnTo>
                                <a:pt x="6" y="2273"/>
                              </a:lnTo>
                              <a:lnTo>
                                <a:pt x="22" y="2340"/>
                              </a:lnTo>
                              <a:lnTo>
                                <a:pt x="49" y="2404"/>
                              </a:lnTo>
                              <a:lnTo>
                                <a:pt x="85" y="2461"/>
                              </a:lnTo>
                              <a:lnTo>
                                <a:pt x="129" y="2513"/>
                              </a:lnTo>
                              <a:lnTo>
                                <a:pt x="180" y="2557"/>
                              </a:lnTo>
                              <a:lnTo>
                                <a:pt x="238" y="2592"/>
                              </a:lnTo>
                              <a:lnTo>
                                <a:pt x="301" y="2619"/>
                              </a:lnTo>
                              <a:lnTo>
                                <a:pt x="369" y="2636"/>
                              </a:lnTo>
                              <a:lnTo>
                                <a:pt x="440" y="2642"/>
                              </a:lnTo>
                              <a:lnTo>
                                <a:pt x="3832" y="2642"/>
                              </a:lnTo>
                              <a:lnTo>
                                <a:pt x="3903" y="2636"/>
                              </a:lnTo>
                              <a:lnTo>
                                <a:pt x="3971" y="2619"/>
                              </a:lnTo>
                              <a:lnTo>
                                <a:pt x="4034" y="2592"/>
                              </a:lnTo>
                              <a:lnTo>
                                <a:pt x="4092" y="2557"/>
                              </a:lnTo>
                              <a:lnTo>
                                <a:pt x="4143" y="2513"/>
                              </a:lnTo>
                              <a:lnTo>
                                <a:pt x="4187" y="2461"/>
                              </a:lnTo>
                              <a:lnTo>
                                <a:pt x="4223" y="2404"/>
                              </a:lnTo>
                              <a:lnTo>
                                <a:pt x="4250" y="2340"/>
                              </a:lnTo>
                              <a:lnTo>
                                <a:pt x="4266" y="2273"/>
                              </a:lnTo>
                              <a:lnTo>
                                <a:pt x="4272" y="2201"/>
                              </a:lnTo>
                              <a:lnTo>
                                <a:pt x="4272" y="441"/>
                              </a:lnTo>
                              <a:lnTo>
                                <a:pt x="4266" y="369"/>
                              </a:lnTo>
                              <a:lnTo>
                                <a:pt x="4250" y="301"/>
                              </a:lnTo>
                              <a:lnTo>
                                <a:pt x="4223" y="238"/>
                              </a:lnTo>
                              <a:lnTo>
                                <a:pt x="4187" y="181"/>
                              </a:lnTo>
                              <a:lnTo>
                                <a:pt x="4143" y="129"/>
                              </a:lnTo>
                              <a:lnTo>
                                <a:pt x="4092" y="85"/>
                              </a:lnTo>
                              <a:lnTo>
                                <a:pt x="4034" y="49"/>
                              </a:lnTo>
                              <a:lnTo>
                                <a:pt x="3971" y="23"/>
                              </a:lnTo>
                              <a:lnTo>
                                <a:pt x="3903" y="6"/>
                              </a:lnTo>
                              <a:lnTo>
                                <a:pt x="3832" y="0"/>
                              </a:lnTo>
                              <a:close/>
                            </a:path>
                          </a:pathLst>
                        </a:custGeom>
                        <a:solidFill>
                          <a:schemeClr val="accent6">
                            <a:lumMod val="20000"/>
                            <a:lumOff val="80000"/>
                          </a:schemeClr>
                        </a:solidFill>
                        <a:ln>
                          <a:solidFill>
                            <a:srgbClr val="007C89"/>
                          </a:solidFill>
                        </a:ln>
                      </wps:spPr>
                      <wps:style>
                        <a:lnRef idx="2">
                          <a:schemeClr val="accent1"/>
                        </a:lnRef>
                        <a:fillRef idx="1">
                          <a:schemeClr val="lt1"/>
                        </a:fillRef>
                        <a:effectRef idx="0">
                          <a:schemeClr val="accent1"/>
                        </a:effectRef>
                        <a:fontRef idx="minor">
                          <a:schemeClr val="dk1"/>
                        </a:fontRef>
                      </wps:style>
                      <wps:txbx>
                        <w:txbxContent>
                          <w:p w14:paraId="413BD712" w14:textId="77777777" w:rsidR="00896D21" w:rsidRDefault="00896D21" w:rsidP="00D933A0">
                            <w:pPr>
                              <w:jc w:val="center"/>
                              <w:rPr>
                                <w:b/>
                                <w:sz w:val="20"/>
                                <w:szCs w:val="20"/>
                              </w:rPr>
                            </w:pPr>
                            <w:r w:rsidRPr="006B29FF">
                              <w:rPr>
                                <w:b/>
                                <w:sz w:val="20"/>
                                <w:szCs w:val="20"/>
                              </w:rPr>
                              <w:t xml:space="preserve">End of Investment Outcome </w:t>
                            </w:r>
                            <w:r>
                              <w:rPr>
                                <w:b/>
                                <w:sz w:val="20"/>
                                <w:szCs w:val="20"/>
                              </w:rPr>
                              <w:t>2</w:t>
                            </w:r>
                          </w:p>
                          <w:p w14:paraId="2FB6AF2C" w14:textId="77777777" w:rsidR="00896D21" w:rsidRPr="00D933A0" w:rsidRDefault="00896D21" w:rsidP="00D933A0">
                            <w:pPr>
                              <w:ind w:left="142"/>
                              <w:rPr>
                                <w:szCs w:val="19"/>
                              </w:rPr>
                            </w:pPr>
                            <w:r w:rsidRPr="00CE101D">
                              <w:rPr>
                                <w:szCs w:val="19"/>
                              </w:rPr>
                              <w:t>Effective contribution to the implementation of PFM Reforms</w:t>
                            </w:r>
                            <w:r>
                              <w:rPr>
                                <w:szCs w:val="19"/>
                              </w:rPr>
                              <w:t>.</w:t>
                            </w:r>
                          </w:p>
                          <w:p w14:paraId="0E6AF877" w14:textId="77777777" w:rsidR="00896D21" w:rsidRPr="00CE101D" w:rsidRDefault="00896D21" w:rsidP="00D933A0">
                            <w:pPr>
                              <w:ind w:left="426"/>
                              <w:rPr>
                                <w:i/>
                                <w:sz w:val="18"/>
                                <w:szCs w:val="18"/>
                              </w:rPr>
                            </w:pPr>
                            <w:r>
                              <w:rPr>
                                <w:i/>
                                <w:sz w:val="20"/>
                                <w:szCs w:val="20"/>
                              </w:rPr>
                              <w:t>[</w:t>
                            </w:r>
                            <w:r w:rsidRPr="00CE101D">
                              <w:rPr>
                                <w:i/>
                                <w:sz w:val="18"/>
                                <w:szCs w:val="18"/>
                              </w:rPr>
                              <w:t xml:space="preserve">This outcome articulates DFAT’s commitment to support the </w:t>
                            </w:r>
                            <w:r w:rsidRPr="00CE101D">
                              <w:rPr>
                                <w:i/>
                                <w:sz w:val="18"/>
                                <w:szCs w:val="18"/>
                              </w:rPr>
                              <w:t xml:space="preserve">GoT in implementation of </w:t>
                            </w:r>
                            <w:r>
                              <w:rPr>
                                <w:i/>
                                <w:sz w:val="18"/>
                                <w:szCs w:val="18"/>
                              </w:rPr>
                              <w:t>one</w:t>
                            </w:r>
                            <w:r w:rsidRPr="00CE101D">
                              <w:rPr>
                                <w:i/>
                                <w:sz w:val="18"/>
                                <w:szCs w:val="18"/>
                              </w:rPr>
                              <w:t xml:space="preserve"> key reform area and responds to </w:t>
                            </w:r>
                            <w:r>
                              <w:rPr>
                                <w:i/>
                                <w:sz w:val="18"/>
                                <w:szCs w:val="18"/>
                              </w:rPr>
                              <w:t>weaknesses identified in implementation of reforms</w:t>
                            </w:r>
                            <w:r w:rsidRPr="00CE101D">
                              <w:rPr>
                                <w:i/>
                                <w:sz w:val="18"/>
                                <w:szCs w:val="18"/>
                              </w:rPr>
                              <w:t>]</w:t>
                            </w:r>
                          </w:p>
                        </w:txbxContent>
                      </wps:txbx>
                      <wps:bodyPr rot="0" vert="horz" wrap="square" lIns="91440" tIns="45720" rIns="91440" bIns="45720" anchor="t" anchorCtr="0" upright="1">
                        <a:noAutofit/>
                      </wps:bodyPr>
                    </wps:wsp>
                  </a:graphicData>
                </a:graphic>
              </wp:inline>
            </w:drawing>
          </mc:Choice>
          <mc:Fallback>
            <w:pict>
              <v:shape w14:anchorId="1C4731DC" id="Freeform 60" o:spid="_x0000_s1027" style="width:233.4pt;height:130.85pt;visibility:visible;mso-wrap-style:square;mso-left-percent:-10001;mso-top-percent:-10001;mso-position-horizontal:absolute;mso-position-horizontal-relative:char;mso-position-vertical:absolute;mso-position-vertical-relative:line;mso-left-percent:-10001;mso-top-percent:-10001;v-text-anchor:top" coordsize="4273,26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" adj="-11796480,,5400" path="m3832,l440,,369,6,301,23,238,49,180,85r-51,44l85,181,49,238,22,301,6,369,,441,,2201r6,72l22,2340r27,64l85,2461r44,52l180,2557r58,35l301,2619r68,17l440,2642r3392,l3903,2636r68,-17l4034,2592r58,-35l4143,2513r44,-52l4223,2404r27,-64l4266,2273r6,-72l4272,441r-6,-72l4250,301r-27,-63l4187,181r-44,-52l4092,85,4034,49,3971,23,3903,6,3832,xe" fillcolor="#e2efd9 [665]" strokecolor="#007c89" strokeweight="1pt">
                <v:stroke joinstyle="miter"/>
                <v:formulas/>
                <v:path arrowok="t" o:connecttype="custom" o:connectlocs="2658258,1026326;305228,1026326;255975,1030099;208804,1040790;165101,1057141;124866,1079780;89487,1107451;58964,1140153;33991,1175999;15261,1215618;4162,1258381;0,1303660;0,2410483;4162,2455762;15261,2497896;33991,2538144;58964,2573990;89487,2606692;124866,2634363;165101,2656373;208804,2673353;255975,2684044;305228,2687817;2658258,2687817;2707511,2684044;2754683,2673353;2798386,2656373;2838620,2634363;2873999,2606692;2904522,2573990;2929495,2538144;2948225,2497896;2959324,2455762;2963486,2410483;2963486,1303660;2959324,1258381;2948225,1215618;2929495,1175999;2904522,1140153;2873999,1107451;2838620,1079780;2798386,1057141;2754683,1040790;2707511,1030099;2658258,1026326" o:connectangles="0,0,0,0,0,0,0,0,0,0,0,0,0,0,0,0,0,0,0,0,0,0,0,0,0,0,0,0,0,0,0,0,0,0,0,0,0,0,0,0,0,0,0,0,0" textboxrect="0,0,4273,2642"/>
                <v:textbox>
                  <w:txbxContent>
                    <w:p w14:paraId="413BD712" w14:textId="77777777" w:rsidR="00896D21" w:rsidRDefault="00896D21" w:rsidP="00D933A0">
                      <w:pPr>
                        <w:jc w:val="center"/>
                        <w:rPr>
                          <w:b/>
                          <w:sz w:val="20"/>
                          <w:szCs w:val="20"/>
                        </w:rPr>
                      </w:pPr>
                      <w:r w:rsidRPr="006B29FF">
                        <w:rPr>
                          <w:b/>
                          <w:sz w:val="20"/>
                          <w:szCs w:val="20"/>
                        </w:rPr>
                        <w:t xml:space="preserve">End of Investment Outcome </w:t>
                      </w:r>
                      <w:r>
                        <w:rPr>
                          <w:b/>
                          <w:sz w:val="20"/>
                          <w:szCs w:val="20"/>
                        </w:rPr>
                        <w:t>2</w:t>
                      </w:r>
                    </w:p>
                    <w:p w14:paraId="2FB6AF2C" w14:textId="77777777" w:rsidR="00896D21" w:rsidRPr="00D933A0" w:rsidRDefault="00896D21" w:rsidP="00D933A0">
                      <w:pPr>
                        <w:ind w:left="142"/>
                        <w:rPr>
                          <w:szCs w:val="19"/>
                        </w:rPr>
                      </w:pPr>
                      <w:r w:rsidRPr="00CE101D">
                        <w:rPr>
                          <w:szCs w:val="19"/>
                        </w:rPr>
                        <w:t>Effective contribution to the implementation of PFM Reforms</w:t>
                      </w:r>
                      <w:r>
                        <w:rPr>
                          <w:szCs w:val="19"/>
                        </w:rPr>
                        <w:t>.</w:t>
                      </w:r>
                    </w:p>
                    <w:p w14:paraId="0E6AF877" w14:textId="77777777" w:rsidR="00896D21" w:rsidRPr="00CE101D" w:rsidRDefault="00896D21" w:rsidP="00D933A0">
                      <w:pPr>
                        <w:ind w:left="426"/>
                        <w:rPr>
                          <w:i/>
                          <w:sz w:val="18"/>
                          <w:szCs w:val="18"/>
                        </w:rPr>
                      </w:pPr>
                      <w:r>
                        <w:rPr>
                          <w:i/>
                          <w:sz w:val="20"/>
                          <w:szCs w:val="20"/>
                        </w:rPr>
                        <w:t>[</w:t>
                      </w:r>
                      <w:r w:rsidRPr="00CE101D">
                        <w:rPr>
                          <w:i/>
                          <w:sz w:val="18"/>
                          <w:szCs w:val="18"/>
                        </w:rPr>
                        <w:t xml:space="preserve">This outcome articulates DFAT’s commitment to support the </w:t>
                      </w:r>
                      <w:r w:rsidRPr="00CE101D">
                        <w:rPr>
                          <w:i/>
                          <w:sz w:val="18"/>
                          <w:szCs w:val="18"/>
                        </w:rPr>
                        <w:t xml:space="preserve">GoT in implementation of </w:t>
                      </w:r>
                      <w:r>
                        <w:rPr>
                          <w:i/>
                          <w:sz w:val="18"/>
                          <w:szCs w:val="18"/>
                        </w:rPr>
                        <w:t>one</w:t>
                      </w:r>
                      <w:r w:rsidRPr="00CE101D">
                        <w:rPr>
                          <w:i/>
                          <w:sz w:val="18"/>
                          <w:szCs w:val="18"/>
                        </w:rPr>
                        <w:t xml:space="preserve"> key reform area and responds to </w:t>
                      </w:r>
                      <w:r>
                        <w:rPr>
                          <w:i/>
                          <w:sz w:val="18"/>
                          <w:szCs w:val="18"/>
                        </w:rPr>
                        <w:t>weaknesses identified in implementation of reforms</w:t>
                      </w:r>
                      <w:r w:rsidRPr="00CE101D">
                        <w:rPr>
                          <w:i/>
                          <w:sz w:val="18"/>
                          <w:szCs w:val="18"/>
                        </w:rPr>
                        <w:t>]</w:t>
                      </w:r>
                    </w:p>
                  </w:txbxContent>
                </v:textbox>
                <w10:anchorlock/>
              </v:shape>
            </w:pict>
          </mc:Fallback>
        </mc:AlternateContent>
      </w:r>
      <w:r w:rsidR="00D11B87" w:rsidRPr="00053F44">
        <w:rPr>
          <w:noProof/>
          <w:lang w:val="en-AU" w:eastAsia="en-AU"/>
        </w:rPr>
        <mc:AlternateContent>
          <mc:Choice Requires="wps">
            <w:drawing>
              <wp:inline distT="0" distB="0" distL="0" distR="0" wp14:anchorId="16FC1224" wp14:editId="2B6EBB6A">
                <wp:extent cx="3110865" cy="1653871"/>
                <wp:effectExtent l="0" t="0" r="13335" b="22860"/>
                <wp:docPr id="41"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0865" cy="1653871"/>
                        </a:xfrm>
                        <a:custGeom>
                          <a:avLst/>
                          <a:gdLst>
                            <a:gd name="T0" fmla="+- 0 4122 263"/>
                            <a:gd name="T1" fmla="*/ T0 w 4299"/>
                            <a:gd name="T2" fmla="+- 0 1632 1632"/>
                            <a:gd name="T3" fmla="*/ 1632 h 2642"/>
                            <a:gd name="T4" fmla="+- 0 704 263"/>
                            <a:gd name="T5" fmla="*/ T4 w 4299"/>
                            <a:gd name="T6" fmla="+- 0 1632 1632"/>
                            <a:gd name="T7" fmla="*/ 1632 h 2642"/>
                            <a:gd name="T8" fmla="+- 0 632 263"/>
                            <a:gd name="T9" fmla="*/ T8 w 4299"/>
                            <a:gd name="T10" fmla="+- 0 1638 1632"/>
                            <a:gd name="T11" fmla="*/ 1638 h 2642"/>
                            <a:gd name="T12" fmla="+- 0 564 263"/>
                            <a:gd name="T13" fmla="*/ T12 w 4299"/>
                            <a:gd name="T14" fmla="+- 0 1655 1632"/>
                            <a:gd name="T15" fmla="*/ 1655 h 2642"/>
                            <a:gd name="T16" fmla="+- 0 501 263"/>
                            <a:gd name="T17" fmla="*/ T16 w 4299"/>
                            <a:gd name="T18" fmla="+- 0 1681 1632"/>
                            <a:gd name="T19" fmla="*/ 1681 h 2642"/>
                            <a:gd name="T20" fmla="+- 0 444 263"/>
                            <a:gd name="T21" fmla="*/ T20 w 4299"/>
                            <a:gd name="T22" fmla="+- 0 1717 1632"/>
                            <a:gd name="T23" fmla="*/ 1717 h 2642"/>
                            <a:gd name="T24" fmla="+- 0 392 263"/>
                            <a:gd name="T25" fmla="*/ T24 w 4299"/>
                            <a:gd name="T26" fmla="+- 0 1761 1632"/>
                            <a:gd name="T27" fmla="*/ 1761 h 2642"/>
                            <a:gd name="T28" fmla="+- 0 348 263"/>
                            <a:gd name="T29" fmla="*/ T28 w 4299"/>
                            <a:gd name="T30" fmla="+- 0 1813 1632"/>
                            <a:gd name="T31" fmla="*/ 1813 h 2642"/>
                            <a:gd name="T32" fmla="+- 0 313 263"/>
                            <a:gd name="T33" fmla="*/ T32 w 4299"/>
                            <a:gd name="T34" fmla="+- 0 1870 1632"/>
                            <a:gd name="T35" fmla="*/ 1870 h 2642"/>
                            <a:gd name="T36" fmla="+- 0 286 263"/>
                            <a:gd name="T37" fmla="*/ T36 w 4299"/>
                            <a:gd name="T38" fmla="+- 0 1933 1632"/>
                            <a:gd name="T39" fmla="*/ 1933 h 2642"/>
                            <a:gd name="T40" fmla="+- 0 269 263"/>
                            <a:gd name="T41" fmla="*/ T40 w 4299"/>
                            <a:gd name="T42" fmla="+- 0 2001 1632"/>
                            <a:gd name="T43" fmla="*/ 2001 h 2642"/>
                            <a:gd name="T44" fmla="+- 0 263 263"/>
                            <a:gd name="T45" fmla="*/ T44 w 4299"/>
                            <a:gd name="T46" fmla="+- 0 2073 1632"/>
                            <a:gd name="T47" fmla="*/ 2073 h 2642"/>
                            <a:gd name="T48" fmla="+- 0 263 263"/>
                            <a:gd name="T49" fmla="*/ T48 w 4299"/>
                            <a:gd name="T50" fmla="+- 0 3833 1632"/>
                            <a:gd name="T51" fmla="*/ 3833 h 2642"/>
                            <a:gd name="T52" fmla="+- 0 269 263"/>
                            <a:gd name="T53" fmla="*/ T52 w 4299"/>
                            <a:gd name="T54" fmla="+- 0 3905 1632"/>
                            <a:gd name="T55" fmla="*/ 3905 h 2642"/>
                            <a:gd name="T56" fmla="+- 0 286 263"/>
                            <a:gd name="T57" fmla="*/ T56 w 4299"/>
                            <a:gd name="T58" fmla="+- 0 3972 1632"/>
                            <a:gd name="T59" fmla="*/ 3972 h 2642"/>
                            <a:gd name="T60" fmla="+- 0 313 263"/>
                            <a:gd name="T61" fmla="*/ T60 w 4299"/>
                            <a:gd name="T62" fmla="+- 0 4036 1632"/>
                            <a:gd name="T63" fmla="*/ 4036 h 2642"/>
                            <a:gd name="T64" fmla="+- 0 348 263"/>
                            <a:gd name="T65" fmla="*/ T64 w 4299"/>
                            <a:gd name="T66" fmla="+- 0 4093 1632"/>
                            <a:gd name="T67" fmla="*/ 4093 h 2642"/>
                            <a:gd name="T68" fmla="+- 0 392 263"/>
                            <a:gd name="T69" fmla="*/ T68 w 4299"/>
                            <a:gd name="T70" fmla="+- 0 4145 1632"/>
                            <a:gd name="T71" fmla="*/ 4145 h 2642"/>
                            <a:gd name="T72" fmla="+- 0 444 263"/>
                            <a:gd name="T73" fmla="*/ T72 w 4299"/>
                            <a:gd name="T74" fmla="+- 0 4189 1632"/>
                            <a:gd name="T75" fmla="*/ 4189 h 2642"/>
                            <a:gd name="T76" fmla="+- 0 501 263"/>
                            <a:gd name="T77" fmla="*/ T76 w 4299"/>
                            <a:gd name="T78" fmla="+- 0 4224 1632"/>
                            <a:gd name="T79" fmla="*/ 4224 h 2642"/>
                            <a:gd name="T80" fmla="+- 0 564 263"/>
                            <a:gd name="T81" fmla="*/ T80 w 4299"/>
                            <a:gd name="T82" fmla="+- 0 4251 1632"/>
                            <a:gd name="T83" fmla="*/ 4251 h 2642"/>
                            <a:gd name="T84" fmla="+- 0 632 263"/>
                            <a:gd name="T85" fmla="*/ T84 w 4299"/>
                            <a:gd name="T86" fmla="+- 0 4268 1632"/>
                            <a:gd name="T87" fmla="*/ 4268 h 2642"/>
                            <a:gd name="T88" fmla="+- 0 704 263"/>
                            <a:gd name="T89" fmla="*/ T88 w 4299"/>
                            <a:gd name="T90" fmla="+- 0 4274 1632"/>
                            <a:gd name="T91" fmla="*/ 4274 h 2642"/>
                            <a:gd name="T92" fmla="+- 0 4122 263"/>
                            <a:gd name="T93" fmla="*/ T92 w 4299"/>
                            <a:gd name="T94" fmla="+- 0 4274 1632"/>
                            <a:gd name="T95" fmla="*/ 4274 h 2642"/>
                            <a:gd name="T96" fmla="+- 0 4193 263"/>
                            <a:gd name="T97" fmla="*/ T96 w 4299"/>
                            <a:gd name="T98" fmla="+- 0 4268 1632"/>
                            <a:gd name="T99" fmla="*/ 4268 h 2642"/>
                            <a:gd name="T100" fmla="+- 0 4261 263"/>
                            <a:gd name="T101" fmla="*/ T100 w 4299"/>
                            <a:gd name="T102" fmla="+- 0 4251 1632"/>
                            <a:gd name="T103" fmla="*/ 4251 h 2642"/>
                            <a:gd name="T104" fmla="+- 0 4324 263"/>
                            <a:gd name="T105" fmla="*/ T104 w 4299"/>
                            <a:gd name="T106" fmla="+- 0 4224 1632"/>
                            <a:gd name="T107" fmla="*/ 4224 h 2642"/>
                            <a:gd name="T108" fmla="+- 0 4382 263"/>
                            <a:gd name="T109" fmla="*/ T108 w 4299"/>
                            <a:gd name="T110" fmla="+- 0 4189 1632"/>
                            <a:gd name="T111" fmla="*/ 4189 h 2642"/>
                            <a:gd name="T112" fmla="+- 0 4433 263"/>
                            <a:gd name="T113" fmla="*/ T112 w 4299"/>
                            <a:gd name="T114" fmla="+- 0 4145 1632"/>
                            <a:gd name="T115" fmla="*/ 4145 h 2642"/>
                            <a:gd name="T116" fmla="+- 0 4477 263"/>
                            <a:gd name="T117" fmla="*/ T116 w 4299"/>
                            <a:gd name="T118" fmla="+- 0 4093 1632"/>
                            <a:gd name="T119" fmla="*/ 4093 h 2642"/>
                            <a:gd name="T120" fmla="+- 0 4513 263"/>
                            <a:gd name="T121" fmla="*/ T120 w 4299"/>
                            <a:gd name="T122" fmla="+- 0 4036 1632"/>
                            <a:gd name="T123" fmla="*/ 4036 h 2642"/>
                            <a:gd name="T124" fmla="+- 0 4539 263"/>
                            <a:gd name="T125" fmla="*/ T124 w 4299"/>
                            <a:gd name="T126" fmla="+- 0 3972 1632"/>
                            <a:gd name="T127" fmla="*/ 3972 h 2642"/>
                            <a:gd name="T128" fmla="+- 0 4556 263"/>
                            <a:gd name="T129" fmla="*/ T128 w 4299"/>
                            <a:gd name="T130" fmla="+- 0 3905 1632"/>
                            <a:gd name="T131" fmla="*/ 3905 h 2642"/>
                            <a:gd name="T132" fmla="+- 0 4562 263"/>
                            <a:gd name="T133" fmla="*/ T132 w 4299"/>
                            <a:gd name="T134" fmla="+- 0 3833 1632"/>
                            <a:gd name="T135" fmla="*/ 3833 h 2642"/>
                            <a:gd name="T136" fmla="+- 0 4562 263"/>
                            <a:gd name="T137" fmla="*/ T136 w 4299"/>
                            <a:gd name="T138" fmla="+- 0 2073 1632"/>
                            <a:gd name="T139" fmla="*/ 2073 h 2642"/>
                            <a:gd name="T140" fmla="+- 0 4556 263"/>
                            <a:gd name="T141" fmla="*/ T140 w 4299"/>
                            <a:gd name="T142" fmla="+- 0 2001 1632"/>
                            <a:gd name="T143" fmla="*/ 2001 h 2642"/>
                            <a:gd name="T144" fmla="+- 0 4539 263"/>
                            <a:gd name="T145" fmla="*/ T144 w 4299"/>
                            <a:gd name="T146" fmla="+- 0 1933 1632"/>
                            <a:gd name="T147" fmla="*/ 1933 h 2642"/>
                            <a:gd name="T148" fmla="+- 0 4513 263"/>
                            <a:gd name="T149" fmla="*/ T148 w 4299"/>
                            <a:gd name="T150" fmla="+- 0 1870 1632"/>
                            <a:gd name="T151" fmla="*/ 1870 h 2642"/>
                            <a:gd name="T152" fmla="+- 0 4477 263"/>
                            <a:gd name="T153" fmla="*/ T152 w 4299"/>
                            <a:gd name="T154" fmla="+- 0 1813 1632"/>
                            <a:gd name="T155" fmla="*/ 1813 h 2642"/>
                            <a:gd name="T156" fmla="+- 0 4433 263"/>
                            <a:gd name="T157" fmla="*/ T156 w 4299"/>
                            <a:gd name="T158" fmla="+- 0 1761 1632"/>
                            <a:gd name="T159" fmla="*/ 1761 h 2642"/>
                            <a:gd name="T160" fmla="+- 0 4382 263"/>
                            <a:gd name="T161" fmla="*/ T160 w 4299"/>
                            <a:gd name="T162" fmla="+- 0 1717 1632"/>
                            <a:gd name="T163" fmla="*/ 1717 h 2642"/>
                            <a:gd name="T164" fmla="+- 0 4324 263"/>
                            <a:gd name="T165" fmla="*/ T164 w 4299"/>
                            <a:gd name="T166" fmla="+- 0 1681 1632"/>
                            <a:gd name="T167" fmla="*/ 1681 h 2642"/>
                            <a:gd name="T168" fmla="+- 0 4261 263"/>
                            <a:gd name="T169" fmla="*/ T168 w 4299"/>
                            <a:gd name="T170" fmla="+- 0 1655 1632"/>
                            <a:gd name="T171" fmla="*/ 1655 h 2642"/>
                            <a:gd name="T172" fmla="+- 0 4193 263"/>
                            <a:gd name="T173" fmla="*/ T172 w 4299"/>
                            <a:gd name="T174" fmla="+- 0 1638 1632"/>
                            <a:gd name="T175" fmla="*/ 1638 h 2642"/>
                            <a:gd name="T176" fmla="+- 0 4122 263"/>
                            <a:gd name="T177" fmla="*/ T176 w 4299"/>
                            <a:gd name="T178" fmla="+- 0 1632 1632"/>
                            <a:gd name="T179" fmla="*/ 1632 h 2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299" h="2642">
                              <a:moveTo>
                                <a:pt x="3859" y="0"/>
                              </a:moveTo>
                              <a:lnTo>
                                <a:pt x="441" y="0"/>
                              </a:lnTo>
                              <a:lnTo>
                                <a:pt x="369" y="6"/>
                              </a:lnTo>
                              <a:lnTo>
                                <a:pt x="301" y="23"/>
                              </a:lnTo>
                              <a:lnTo>
                                <a:pt x="238" y="49"/>
                              </a:lnTo>
                              <a:lnTo>
                                <a:pt x="181" y="85"/>
                              </a:lnTo>
                              <a:lnTo>
                                <a:pt x="129" y="129"/>
                              </a:lnTo>
                              <a:lnTo>
                                <a:pt x="85" y="181"/>
                              </a:lnTo>
                              <a:lnTo>
                                <a:pt x="50" y="238"/>
                              </a:lnTo>
                              <a:lnTo>
                                <a:pt x="23" y="301"/>
                              </a:lnTo>
                              <a:lnTo>
                                <a:pt x="6" y="369"/>
                              </a:lnTo>
                              <a:lnTo>
                                <a:pt x="0" y="441"/>
                              </a:lnTo>
                              <a:lnTo>
                                <a:pt x="0" y="2201"/>
                              </a:lnTo>
                              <a:lnTo>
                                <a:pt x="6" y="2273"/>
                              </a:lnTo>
                              <a:lnTo>
                                <a:pt x="23" y="2340"/>
                              </a:lnTo>
                              <a:lnTo>
                                <a:pt x="50" y="2404"/>
                              </a:lnTo>
                              <a:lnTo>
                                <a:pt x="85" y="2461"/>
                              </a:lnTo>
                              <a:lnTo>
                                <a:pt x="129" y="2513"/>
                              </a:lnTo>
                              <a:lnTo>
                                <a:pt x="181" y="2557"/>
                              </a:lnTo>
                              <a:lnTo>
                                <a:pt x="238" y="2592"/>
                              </a:lnTo>
                              <a:lnTo>
                                <a:pt x="301" y="2619"/>
                              </a:lnTo>
                              <a:lnTo>
                                <a:pt x="369" y="2636"/>
                              </a:lnTo>
                              <a:lnTo>
                                <a:pt x="441" y="2642"/>
                              </a:lnTo>
                              <a:lnTo>
                                <a:pt x="3859" y="2642"/>
                              </a:lnTo>
                              <a:lnTo>
                                <a:pt x="3930" y="2636"/>
                              </a:lnTo>
                              <a:lnTo>
                                <a:pt x="3998" y="2619"/>
                              </a:lnTo>
                              <a:lnTo>
                                <a:pt x="4061" y="2592"/>
                              </a:lnTo>
                              <a:lnTo>
                                <a:pt x="4119" y="2557"/>
                              </a:lnTo>
                              <a:lnTo>
                                <a:pt x="4170" y="2513"/>
                              </a:lnTo>
                              <a:lnTo>
                                <a:pt x="4214" y="2461"/>
                              </a:lnTo>
                              <a:lnTo>
                                <a:pt x="4250" y="2404"/>
                              </a:lnTo>
                              <a:lnTo>
                                <a:pt x="4276" y="2340"/>
                              </a:lnTo>
                              <a:lnTo>
                                <a:pt x="4293" y="2273"/>
                              </a:lnTo>
                              <a:lnTo>
                                <a:pt x="4299" y="2201"/>
                              </a:lnTo>
                              <a:lnTo>
                                <a:pt x="4299" y="441"/>
                              </a:lnTo>
                              <a:lnTo>
                                <a:pt x="4293" y="369"/>
                              </a:lnTo>
                              <a:lnTo>
                                <a:pt x="4276" y="301"/>
                              </a:lnTo>
                              <a:lnTo>
                                <a:pt x="4250" y="238"/>
                              </a:lnTo>
                              <a:lnTo>
                                <a:pt x="4214" y="181"/>
                              </a:lnTo>
                              <a:lnTo>
                                <a:pt x="4170" y="129"/>
                              </a:lnTo>
                              <a:lnTo>
                                <a:pt x="4119" y="85"/>
                              </a:lnTo>
                              <a:lnTo>
                                <a:pt x="4061" y="49"/>
                              </a:lnTo>
                              <a:lnTo>
                                <a:pt x="3998" y="23"/>
                              </a:lnTo>
                              <a:lnTo>
                                <a:pt x="3930" y="6"/>
                              </a:lnTo>
                              <a:lnTo>
                                <a:pt x="3859" y="0"/>
                              </a:lnTo>
                              <a:close/>
                            </a:path>
                          </a:pathLst>
                        </a:custGeom>
                        <a:solidFill>
                          <a:srgbClr val="E2F0D9"/>
                        </a:solidFill>
                        <a:ln>
                          <a:solidFill>
                            <a:srgbClr val="007C89"/>
                          </a:solidFill>
                        </a:ln>
                      </wps:spPr>
                      <wps:style>
                        <a:lnRef idx="2">
                          <a:schemeClr val="accent1"/>
                        </a:lnRef>
                        <a:fillRef idx="1">
                          <a:schemeClr val="lt1"/>
                        </a:fillRef>
                        <a:effectRef idx="0">
                          <a:schemeClr val="accent1"/>
                        </a:effectRef>
                        <a:fontRef idx="minor">
                          <a:schemeClr val="dk1"/>
                        </a:fontRef>
                      </wps:style>
                      <wps:txbx>
                        <w:txbxContent>
                          <w:p w14:paraId="4F75DD95" w14:textId="77777777" w:rsidR="00896D21" w:rsidRDefault="00896D21" w:rsidP="00D933A0">
                            <w:pPr>
                              <w:jc w:val="center"/>
                            </w:pPr>
                            <w:r w:rsidRPr="00053F44">
                              <w:rPr>
                                <w:b/>
                                <w:sz w:val="20"/>
                              </w:rPr>
                              <w:t>End of Investment Outcome 1</w:t>
                            </w:r>
                            <w:r>
                              <w:t>:</w:t>
                            </w:r>
                          </w:p>
                          <w:p w14:paraId="239ADD25" w14:textId="7F117A97" w:rsidR="00896D21" w:rsidRDefault="00896D21" w:rsidP="00E72979">
                            <w:r>
                              <w:t>Improved macro-economic, fiscal management and private sector reforms.</w:t>
                            </w:r>
                          </w:p>
                          <w:p w14:paraId="7AD95412" w14:textId="07229BDA" w:rsidR="00896D21" w:rsidRPr="00CE101D" w:rsidRDefault="00896D21" w:rsidP="00E72979">
                            <w:pPr>
                              <w:ind w:left="284"/>
                              <w:rPr>
                                <w:i/>
                                <w:sz w:val="18"/>
                                <w:szCs w:val="18"/>
                              </w:rPr>
                            </w:pPr>
                            <w:r w:rsidRPr="00EC120E">
                              <w:rPr>
                                <w:i/>
                                <w:sz w:val="20"/>
                                <w:szCs w:val="20"/>
                              </w:rPr>
                              <w:t xml:space="preserve"> [</w:t>
                            </w:r>
                            <w:r w:rsidRPr="00CE101D">
                              <w:rPr>
                                <w:i/>
                                <w:sz w:val="18"/>
                                <w:szCs w:val="18"/>
                              </w:rPr>
                              <w:t>This outcome relates to the TSDF II Pillar ‘Economic Institutions’, National Outcome 1.1 and Government Priority Agenda item ‘Good Governance’</w:t>
                            </w:r>
                            <w:r>
                              <w:rPr>
                                <w:i/>
                                <w:sz w:val="18"/>
                                <w:szCs w:val="18"/>
                              </w:rPr>
                              <w:t xml:space="preserve"> and seeks to improve the effectiveness of the aid modality.</w:t>
                            </w:r>
                            <w:r w:rsidRPr="00CE101D">
                              <w:rPr>
                                <w:i/>
                                <w:sz w:val="18"/>
                                <w:szCs w:val="18"/>
                              </w:rPr>
                              <w:t>]</w:t>
                            </w:r>
                          </w:p>
                        </w:txbxContent>
                      </wps:txbx>
                      <wps:bodyPr rot="0" vert="horz" wrap="square" lIns="91440" tIns="45720" rIns="91440" bIns="45720" anchor="t" anchorCtr="0" upright="1">
                        <a:noAutofit/>
                      </wps:bodyPr>
                    </wps:wsp>
                  </a:graphicData>
                </a:graphic>
              </wp:inline>
            </w:drawing>
          </mc:Choice>
          <mc:Fallback>
            <w:pict>
              <v:shape w14:anchorId="16FC1224" id="Freeform 47" o:spid="_x0000_s1028" style="width:244.95pt;height:130.25pt;visibility:visible;mso-wrap-style:square;mso-left-percent:-10001;mso-top-percent:-10001;mso-position-horizontal:absolute;mso-position-horizontal-relative:char;mso-position-vertical:absolute;mso-position-vertical-relative:line;mso-left-percent:-10001;mso-top-percent:-10001;v-text-anchor:top" coordsize="4299,26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" adj="-11796480,,5400" path="m3859,l441,,369,6,301,23,238,49,181,85r-52,44l85,181,50,238,23,301,6,369,,441,,2201r6,72l23,2340r27,64l85,2461r44,52l181,2557r57,35l301,2619r68,17l441,2642r3418,l3930,2636r68,-17l4061,2592r58,-35l4170,2513r44,-52l4250,2404r26,-64l4293,2273r6,-72l4299,441r-6,-72l4276,301r-26,-63l4214,181r-44,-52l4119,85,4061,49,3998,23,3930,6,3859,xe" fillcolor="#e2f0d9" strokecolor="#007c89" strokeweight="1pt">
                <v:stroke joinstyle="miter"/>
                <v:formulas/>
                <v:path arrowok="t" o:connecttype="custom" o:connectlocs="2792470,1021619;319119,1021619;267018,1025375;217811,1036017;172223,1052293;130976,1074828;93348,1102372;61508,1134924;36181,1170605;16643,1210043;4342,1252610;0,1297682;0,2399428;4342,2444499;16643,2486440;36181,2526504;61508,2562185;93348,2594737;130976,2622281;172223,2644190;217811,2661092;267018,2671734;319119,2675490;2792470,2675490;2843847,2671734;2893054,2661092;2938642,2644190;2980612,2622281;3017517,2594737;3049357,2562185;3075407,2526504;3094222,2486440;3106523,2444499;3110865,2399428;3110865,1297682;3106523,1252610;3094222,1210043;3075407,1170605;3049357,1134924;3017517,1102372;2980612,1074828;2938642,1052293;2893054,1036017;2843847,1025375;2792470,1021619" o:connectangles="0,0,0,0,0,0,0,0,0,0,0,0,0,0,0,0,0,0,0,0,0,0,0,0,0,0,0,0,0,0,0,0,0,0,0,0,0,0,0,0,0,0,0,0,0" textboxrect="0,0,4299,2642"/>
                <v:textbox>
                  <w:txbxContent>
                    <w:p w14:paraId="4F75DD95" w14:textId="77777777" w:rsidR="00896D21" w:rsidRDefault="00896D21" w:rsidP="00D933A0">
                      <w:pPr>
                        <w:jc w:val="center"/>
                      </w:pPr>
                      <w:r w:rsidRPr="00053F44">
                        <w:rPr>
                          <w:b/>
                          <w:sz w:val="20"/>
                        </w:rPr>
                        <w:t>End of Investment Outcome 1</w:t>
                      </w:r>
                      <w:r>
                        <w:t>:</w:t>
                      </w:r>
                    </w:p>
                    <w:p w14:paraId="239ADD25" w14:textId="7F117A97" w:rsidR="00896D21" w:rsidRDefault="00896D21" w:rsidP="00E72979">
                      <w:r>
                        <w:t>Improved macro-economic, fiscal management and private sector reforms.</w:t>
                      </w:r>
                    </w:p>
                    <w:p w14:paraId="7AD95412" w14:textId="07229BDA" w:rsidR="00896D21" w:rsidRPr="00CE101D" w:rsidRDefault="00896D21" w:rsidP="00E72979">
                      <w:pPr>
                        <w:ind w:left="284"/>
                        <w:rPr>
                          <w:i/>
                          <w:sz w:val="18"/>
                          <w:szCs w:val="18"/>
                        </w:rPr>
                      </w:pPr>
                      <w:r w:rsidRPr="00EC120E">
                        <w:rPr>
                          <w:i/>
                          <w:sz w:val="20"/>
                          <w:szCs w:val="20"/>
                        </w:rPr>
                        <w:t xml:space="preserve"> [</w:t>
                      </w:r>
                      <w:r w:rsidRPr="00CE101D">
                        <w:rPr>
                          <w:i/>
                          <w:sz w:val="18"/>
                          <w:szCs w:val="18"/>
                        </w:rPr>
                        <w:t>This outcome relates to the TSDF II Pillar ‘Economic Institutions’, National Outcome 1.1 and Government Priority Agenda item ‘Good Governance’</w:t>
                      </w:r>
                      <w:r>
                        <w:rPr>
                          <w:i/>
                          <w:sz w:val="18"/>
                          <w:szCs w:val="18"/>
                        </w:rPr>
                        <w:t xml:space="preserve"> and seeks to improve the effectiveness of the aid modality.</w:t>
                      </w:r>
                      <w:r w:rsidRPr="00CE101D">
                        <w:rPr>
                          <w:i/>
                          <w:sz w:val="18"/>
                          <w:szCs w:val="18"/>
                        </w:rPr>
                        <w:t>]</w:t>
                      </w:r>
                    </w:p>
                  </w:txbxContent>
                </v:textbox>
                <w10:anchorlock/>
              </v:shape>
            </w:pict>
          </mc:Fallback>
        </mc:AlternateContent>
      </w:r>
      <w:r w:rsidRPr="00053F44">
        <w:rPr>
          <w:noProof/>
          <w:sz w:val="15"/>
          <w:lang w:val="en-AU" w:eastAsia="en-AU"/>
        </w:rPr>
        <w:drawing>
          <wp:anchor distT="0" distB="0" distL="114300" distR="114300" simplePos="0" relativeHeight="251662336" behindDoc="1" locked="0" layoutInCell="1" allowOverlap="1" wp14:anchorId="3305F86F" wp14:editId="5623F784">
            <wp:simplePos x="0" y="0"/>
            <wp:positionH relativeFrom="column">
              <wp:posOffset>3215640</wp:posOffset>
            </wp:positionH>
            <wp:positionV relativeFrom="paragraph">
              <wp:posOffset>46990</wp:posOffset>
            </wp:positionV>
            <wp:extent cx="2538730" cy="175895"/>
            <wp:effectExtent l="0" t="0" r="0" b="0"/>
            <wp:wrapNone/>
            <wp:docPr id="68"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8730" cy="1758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053F44">
        <w:rPr>
          <w:noProof/>
          <w:sz w:val="15"/>
          <w:lang w:val="en-AU" w:eastAsia="en-AU"/>
        </w:rPr>
        <mc:AlternateContent>
          <mc:Choice Requires="wps">
            <w:drawing>
              <wp:anchor distT="0" distB="0" distL="114300" distR="114300" simplePos="0" relativeHeight="251667456" behindDoc="1" locked="0" layoutInCell="1" allowOverlap="1" wp14:anchorId="0CEC4636" wp14:editId="500C312D">
                <wp:simplePos x="0" y="0"/>
                <wp:positionH relativeFrom="column">
                  <wp:posOffset>4545605</wp:posOffset>
                </wp:positionH>
                <wp:positionV relativeFrom="paragraph">
                  <wp:posOffset>123332</wp:posOffset>
                </wp:positionV>
                <wp:extent cx="0" cy="0"/>
                <wp:effectExtent l="0" t="0" r="0" b="0"/>
                <wp:wrapNone/>
                <wp:docPr id="44"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0400701" id="Line 8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57.9pt,9.7pt" to="357.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" strokecolor="#4f81bd" strokeweight="1pt"/>
            </w:pict>
          </mc:Fallback>
        </mc:AlternateContent>
      </w:r>
    </w:p>
    <w:p w14:paraId="4316E8B0" w14:textId="77777777" w:rsidR="00D933A0" w:rsidRDefault="00D933A0" w:rsidP="00D933A0">
      <w:pPr>
        <w:rPr>
          <w:sz w:val="15"/>
        </w:rPr>
      </w:pPr>
    </w:p>
    <w:tbl>
      <w:tblPr>
        <w:tblStyle w:val="TableGrid"/>
        <w:tblW w:w="4119" w:type="pct"/>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5527"/>
      </w:tblGrid>
      <w:tr w:rsidR="00D933A0" w:rsidRPr="00CE235A" w14:paraId="5019F746" w14:textId="77777777" w:rsidTr="0042341E">
        <w:tc>
          <w:tcPr>
            <w:tcW w:w="2651" w:type="pct"/>
            <w:shd w:val="clear" w:color="auto" w:fill="EDE4B5"/>
          </w:tcPr>
          <w:p w14:paraId="52157CB8" w14:textId="77777777" w:rsidR="00D933A0" w:rsidRPr="00CE235A" w:rsidRDefault="00D933A0" w:rsidP="00FF6774">
            <w:pPr>
              <w:spacing w:before="0"/>
              <w:ind w:left="-113"/>
              <w:rPr>
                <w:sz w:val="20"/>
                <w:szCs w:val="20"/>
              </w:rPr>
            </w:pPr>
            <w:r w:rsidRPr="00CE235A">
              <w:rPr>
                <w:sz w:val="20"/>
                <w:szCs w:val="20"/>
              </w:rPr>
              <w:t>Intermediate outcomes (IO):</w:t>
            </w:r>
          </w:p>
        </w:tc>
        <w:tc>
          <w:tcPr>
            <w:tcW w:w="2349" w:type="pct"/>
            <w:shd w:val="clear" w:color="auto" w:fill="EDE4B5"/>
          </w:tcPr>
          <w:p w14:paraId="1D5E9229" w14:textId="77777777" w:rsidR="00D933A0" w:rsidRPr="00CE235A" w:rsidRDefault="00D933A0" w:rsidP="00FF6774">
            <w:pPr>
              <w:spacing w:before="0"/>
              <w:ind w:left="351" w:hanging="351"/>
              <w:rPr>
                <w:sz w:val="20"/>
                <w:szCs w:val="20"/>
              </w:rPr>
            </w:pPr>
            <w:r w:rsidRPr="00CE235A">
              <w:rPr>
                <w:sz w:val="20"/>
                <w:szCs w:val="20"/>
              </w:rPr>
              <w:t>Intermediate outcomes</w:t>
            </w:r>
          </w:p>
        </w:tc>
      </w:tr>
      <w:tr w:rsidR="00D933A0" w:rsidRPr="00CE235A" w14:paraId="40014807" w14:textId="77777777" w:rsidTr="0042341E">
        <w:tc>
          <w:tcPr>
            <w:tcW w:w="2651" w:type="pct"/>
          </w:tcPr>
          <w:p w14:paraId="0F30241B" w14:textId="06066685" w:rsidR="00D933A0" w:rsidRPr="00CE235A" w:rsidRDefault="00D933A0" w:rsidP="00FF6774">
            <w:pPr>
              <w:spacing w:before="0"/>
              <w:ind w:left="342" w:hanging="455"/>
              <w:rPr>
                <w:sz w:val="20"/>
                <w:szCs w:val="20"/>
              </w:rPr>
            </w:pPr>
            <w:r w:rsidRPr="00CE235A">
              <w:rPr>
                <w:sz w:val="20"/>
                <w:szCs w:val="20"/>
              </w:rPr>
              <w:t>1.1</w:t>
            </w:r>
            <w:r w:rsidRPr="00CE235A">
              <w:rPr>
                <w:sz w:val="20"/>
                <w:szCs w:val="20"/>
              </w:rPr>
              <w:tab/>
            </w:r>
            <w:r>
              <w:rPr>
                <w:sz w:val="20"/>
                <w:szCs w:val="20"/>
              </w:rPr>
              <w:t xml:space="preserve">Demonstrated commitment of </w:t>
            </w:r>
            <w:proofErr w:type="spellStart"/>
            <w:r>
              <w:rPr>
                <w:sz w:val="20"/>
                <w:szCs w:val="20"/>
              </w:rPr>
              <w:t>GoT</w:t>
            </w:r>
            <w:proofErr w:type="spellEnd"/>
            <w:r>
              <w:rPr>
                <w:sz w:val="20"/>
                <w:szCs w:val="20"/>
              </w:rPr>
              <w:t xml:space="preserve"> to on-going development of fiscal resilience </w:t>
            </w:r>
            <w:r w:rsidR="006D56CA">
              <w:rPr>
                <w:sz w:val="20"/>
                <w:szCs w:val="20"/>
              </w:rPr>
              <w:t>such as</w:t>
            </w:r>
            <w:r>
              <w:rPr>
                <w:sz w:val="20"/>
                <w:szCs w:val="20"/>
              </w:rPr>
              <w:t xml:space="preserve"> strengthened revenue mobilization and strategic fiscal and debt policies.</w:t>
            </w:r>
          </w:p>
        </w:tc>
        <w:tc>
          <w:tcPr>
            <w:tcW w:w="2349" w:type="pct"/>
          </w:tcPr>
          <w:p w14:paraId="44E5D3F5" w14:textId="77777777" w:rsidR="00D933A0" w:rsidRPr="00CE235A" w:rsidRDefault="00D933A0" w:rsidP="00FF6774">
            <w:pPr>
              <w:spacing w:before="0"/>
              <w:ind w:left="351" w:hanging="351"/>
              <w:rPr>
                <w:sz w:val="20"/>
                <w:szCs w:val="20"/>
              </w:rPr>
            </w:pPr>
            <w:r w:rsidRPr="00CE235A">
              <w:rPr>
                <w:sz w:val="20"/>
                <w:szCs w:val="20"/>
              </w:rPr>
              <w:t>2.1</w:t>
            </w:r>
            <w:r w:rsidRPr="00CE235A">
              <w:rPr>
                <w:sz w:val="20"/>
                <w:szCs w:val="20"/>
              </w:rPr>
              <w:tab/>
            </w:r>
            <w:r>
              <w:rPr>
                <w:sz w:val="20"/>
                <w:szCs w:val="20"/>
              </w:rPr>
              <w:t>Enhanced efficiency and effectiveness of allocation, utilization and reporting of budgeted funds by central agencies</w:t>
            </w:r>
          </w:p>
        </w:tc>
      </w:tr>
      <w:tr w:rsidR="00D933A0" w:rsidRPr="00CE235A" w14:paraId="793FBE9D" w14:textId="77777777" w:rsidTr="0042341E">
        <w:tc>
          <w:tcPr>
            <w:tcW w:w="2651" w:type="pct"/>
          </w:tcPr>
          <w:p w14:paraId="0C350F36" w14:textId="77777777" w:rsidR="00D933A0" w:rsidRPr="00CE235A" w:rsidRDefault="00D933A0" w:rsidP="00FF6774">
            <w:pPr>
              <w:spacing w:before="0"/>
              <w:ind w:left="342" w:hanging="455"/>
              <w:rPr>
                <w:sz w:val="20"/>
                <w:szCs w:val="20"/>
              </w:rPr>
            </w:pPr>
            <w:r w:rsidRPr="00CE235A">
              <w:rPr>
                <w:sz w:val="20"/>
                <w:szCs w:val="20"/>
              </w:rPr>
              <w:t>1.2</w:t>
            </w:r>
            <w:r w:rsidRPr="00CE235A">
              <w:rPr>
                <w:sz w:val="20"/>
                <w:szCs w:val="20"/>
              </w:rPr>
              <w:tab/>
            </w:r>
            <w:r>
              <w:rPr>
                <w:sz w:val="20"/>
                <w:szCs w:val="20"/>
              </w:rPr>
              <w:t>Improved attention in selection of JPRM performance triggers to ‘capacity-to-implement’ and tracking performance against medium-term strategies and plans</w:t>
            </w:r>
          </w:p>
        </w:tc>
        <w:tc>
          <w:tcPr>
            <w:tcW w:w="2349" w:type="pct"/>
          </w:tcPr>
          <w:p w14:paraId="6A9535D9" w14:textId="77777777" w:rsidR="00D933A0" w:rsidRPr="00CE235A" w:rsidRDefault="00D933A0" w:rsidP="00FF6774">
            <w:pPr>
              <w:spacing w:before="0"/>
              <w:ind w:left="351" w:hanging="351"/>
              <w:rPr>
                <w:sz w:val="20"/>
                <w:szCs w:val="20"/>
              </w:rPr>
            </w:pPr>
            <w:r w:rsidRPr="00CE235A">
              <w:rPr>
                <w:sz w:val="20"/>
                <w:szCs w:val="20"/>
              </w:rPr>
              <w:t>2.2</w:t>
            </w:r>
            <w:r w:rsidRPr="00CE235A">
              <w:rPr>
                <w:sz w:val="20"/>
                <w:szCs w:val="20"/>
              </w:rPr>
              <w:tab/>
            </w:r>
            <w:r>
              <w:rPr>
                <w:sz w:val="20"/>
                <w:szCs w:val="20"/>
              </w:rPr>
              <w:t>Improved PFM capability in selected line agencies (as ‘proof-of-concept’ for whole system improvement.</w:t>
            </w:r>
          </w:p>
        </w:tc>
      </w:tr>
      <w:tr w:rsidR="00D933A0" w:rsidRPr="00CE235A" w14:paraId="660DFD92" w14:textId="77777777" w:rsidTr="0042341E">
        <w:tc>
          <w:tcPr>
            <w:tcW w:w="2651" w:type="pct"/>
          </w:tcPr>
          <w:p w14:paraId="1D8085BF" w14:textId="77777777" w:rsidR="00D933A0" w:rsidRPr="00CE235A" w:rsidRDefault="00D933A0" w:rsidP="00FF6774">
            <w:pPr>
              <w:spacing w:before="0"/>
              <w:ind w:left="342" w:hanging="455"/>
              <w:rPr>
                <w:sz w:val="20"/>
                <w:szCs w:val="20"/>
              </w:rPr>
            </w:pPr>
            <w:r w:rsidRPr="00CE235A">
              <w:rPr>
                <w:sz w:val="20"/>
                <w:szCs w:val="20"/>
              </w:rPr>
              <w:t>1.3</w:t>
            </w:r>
            <w:r w:rsidRPr="00CE235A">
              <w:rPr>
                <w:sz w:val="20"/>
                <w:szCs w:val="20"/>
              </w:rPr>
              <w:tab/>
            </w:r>
            <w:r>
              <w:rPr>
                <w:sz w:val="20"/>
                <w:szCs w:val="20"/>
              </w:rPr>
              <w:t xml:space="preserve">Improved alignment between JPRM performance triggers and </w:t>
            </w:r>
            <w:proofErr w:type="spellStart"/>
            <w:r>
              <w:rPr>
                <w:sz w:val="20"/>
                <w:szCs w:val="20"/>
              </w:rPr>
              <w:t>GoT</w:t>
            </w:r>
            <w:proofErr w:type="spellEnd"/>
            <w:r>
              <w:rPr>
                <w:sz w:val="20"/>
                <w:szCs w:val="20"/>
              </w:rPr>
              <w:t xml:space="preserve"> prioritization and sequencing of PFM reforms.</w:t>
            </w:r>
          </w:p>
        </w:tc>
        <w:tc>
          <w:tcPr>
            <w:tcW w:w="2349" w:type="pct"/>
          </w:tcPr>
          <w:p w14:paraId="6697BBD6" w14:textId="77777777" w:rsidR="00D933A0" w:rsidRPr="00CE235A" w:rsidRDefault="00D933A0" w:rsidP="00FF6774">
            <w:pPr>
              <w:spacing w:before="0"/>
              <w:ind w:left="351" w:hanging="351"/>
              <w:rPr>
                <w:sz w:val="20"/>
                <w:szCs w:val="20"/>
              </w:rPr>
            </w:pPr>
            <w:r>
              <w:rPr>
                <w:sz w:val="20"/>
                <w:szCs w:val="20"/>
              </w:rPr>
              <w:t>2.3</w:t>
            </w:r>
            <w:r>
              <w:rPr>
                <w:sz w:val="20"/>
                <w:szCs w:val="20"/>
              </w:rPr>
              <w:tab/>
              <w:t>Strengthened external oversight of public expenditure management</w:t>
            </w:r>
          </w:p>
        </w:tc>
      </w:tr>
      <w:tr w:rsidR="00D933A0" w:rsidRPr="00CE235A" w14:paraId="503C3734" w14:textId="77777777" w:rsidTr="0042341E">
        <w:tc>
          <w:tcPr>
            <w:tcW w:w="2651" w:type="pct"/>
          </w:tcPr>
          <w:p w14:paraId="41C5BB68" w14:textId="77777777" w:rsidR="00D933A0" w:rsidRPr="00CE235A" w:rsidRDefault="00D933A0" w:rsidP="00FF6774">
            <w:pPr>
              <w:spacing w:before="0"/>
              <w:ind w:left="342" w:hanging="455"/>
              <w:rPr>
                <w:sz w:val="20"/>
                <w:szCs w:val="20"/>
              </w:rPr>
            </w:pPr>
          </w:p>
        </w:tc>
        <w:tc>
          <w:tcPr>
            <w:tcW w:w="2349" w:type="pct"/>
          </w:tcPr>
          <w:p w14:paraId="59B357CD" w14:textId="3DCF74AD" w:rsidR="00D933A0" w:rsidRDefault="00D933A0" w:rsidP="00FF6774">
            <w:pPr>
              <w:spacing w:before="0"/>
              <w:ind w:left="351" w:hanging="351"/>
              <w:rPr>
                <w:sz w:val="20"/>
                <w:szCs w:val="20"/>
              </w:rPr>
            </w:pPr>
            <w:r>
              <w:rPr>
                <w:sz w:val="20"/>
                <w:szCs w:val="20"/>
              </w:rPr>
              <w:t>2.4</w:t>
            </w:r>
            <w:r>
              <w:rPr>
                <w:sz w:val="20"/>
                <w:szCs w:val="20"/>
              </w:rPr>
              <w:tab/>
              <w:t xml:space="preserve">Increased attention to </w:t>
            </w:r>
            <w:r w:rsidR="0011483F">
              <w:rPr>
                <w:sz w:val="20"/>
                <w:szCs w:val="20"/>
              </w:rPr>
              <w:t>mainstreaming gender in PFM reforms</w:t>
            </w:r>
          </w:p>
        </w:tc>
      </w:tr>
      <w:tr w:rsidR="00D933A0" w:rsidRPr="00CE235A" w14:paraId="3709F8EE" w14:textId="77777777" w:rsidTr="0042341E">
        <w:tc>
          <w:tcPr>
            <w:tcW w:w="2651" w:type="pct"/>
          </w:tcPr>
          <w:p w14:paraId="311E96AA" w14:textId="77777777" w:rsidR="00D933A0" w:rsidRPr="00CE235A" w:rsidRDefault="00D933A0" w:rsidP="00FF6774">
            <w:pPr>
              <w:spacing w:before="0"/>
              <w:ind w:left="342" w:hanging="455"/>
              <w:rPr>
                <w:sz w:val="20"/>
                <w:szCs w:val="20"/>
              </w:rPr>
            </w:pPr>
          </w:p>
        </w:tc>
        <w:tc>
          <w:tcPr>
            <w:tcW w:w="2349" w:type="pct"/>
          </w:tcPr>
          <w:p w14:paraId="7D86CA40" w14:textId="77777777" w:rsidR="00D933A0" w:rsidRDefault="00D933A0" w:rsidP="00FF6774">
            <w:pPr>
              <w:spacing w:before="0"/>
              <w:ind w:left="351" w:hanging="351"/>
              <w:rPr>
                <w:sz w:val="20"/>
                <w:szCs w:val="20"/>
              </w:rPr>
            </w:pPr>
            <w:r>
              <w:rPr>
                <w:sz w:val="20"/>
                <w:szCs w:val="20"/>
              </w:rPr>
              <w:t>2.5</w:t>
            </w:r>
            <w:r>
              <w:rPr>
                <w:sz w:val="20"/>
                <w:szCs w:val="20"/>
              </w:rPr>
              <w:tab/>
              <w:t>Technical Support Unit meets performance and quality targets and standards.</w:t>
            </w:r>
          </w:p>
        </w:tc>
      </w:tr>
    </w:tbl>
    <w:p w14:paraId="149F89B9" w14:textId="77777777" w:rsidR="00D933A0" w:rsidRPr="00CE235A" w:rsidRDefault="00D933A0" w:rsidP="00D933A0">
      <w:r>
        <w:tab/>
      </w:r>
      <w:r>
        <w:tab/>
      </w:r>
      <w:r>
        <w:tab/>
      </w:r>
      <w:r>
        <w:tab/>
      </w:r>
      <w:r>
        <w:tab/>
      </w:r>
      <w:r>
        <w:tab/>
      </w:r>
      <w:r>
        <w:tab/>
      </w:r>
      <w:r>
        <w:tab/>
      </w:r>
      <w:r>
        <w:tab/>
      </w:r>
      <w:r>
        <w:tab/>
      </w:r>
      <w:r>
        <w:tab/>
      </w:r>
      <w:r>
        <w:tab/>
      </w:r>
    </w:p>
    <w:tbl>
      <w:tblPr>
        <w:tblStyle w:val="TableGrid"/>
        <w:tblW w:w="0" w:type="auto"/>
        <w:tblInd w:w="985" w:type="dxa"/>
        <w:tblLook w:val="04A0" w:firstRow="1" w:lastRow="0" w:firstColumn="1" w:lastColumn="0" w:noHBand="0" w:noVBand="1"/>
      </w:tblPr>
      <w:tblGrid>
        <w:gridCol w:w="11520"/>
      </w:tblGrid>
      <w:tr w:rsidR="00D933A0" w:rsidRPr="00CE235A" w14:paraId="27C78973" w14:textId="77777777" w:rsidTr="0042341E">
        <w:tc>
          <w:tcPr>
            <w:tcW w:w="11520" w:type="dxa"/>
            <w:shd w:val="clear" w:color="auto" w:fill="D9E2F3" w:themeFill="accent1" w:themeFillTint="33"/>
          </w:tcPr>
          <w:p w14:paraId="477327B8" w14:textId="77777777" w:rsidR="00D933A0" w:rsidRPr="00AD4931" w:rsidRDefault="00D933A0" w:rsidP="0042341E">
            <w:pPr>
              <w:ind w:left="454" w:hanging="454"/>
              <w:jc w:val="center"/>
              <w:rPr>
                <w:sz w:val="20"/>
                <w:szCs w:val="20"/>
              </w:rPr>
            </w:pPr>
            <w:r>
              <w:rPr>
                <w:b/>
                <w:sz w:val="20"/>
                <w:szCs w:val="20"/>
              </w:rPr>
              <w:t xml:space="preserve">Systematic and evidence-based policy dialogue </w:t>
            </w:r>
            <w:r>
              <w:rPr>
                <w:sz w:val="20"/>
                <w:szCs w:val="20"/>
              </w:rPr>
              <w:t>(see Policy Dialogue Matrix – Appendix B)</w:t>
            </w:r>
          </w:p>
        </w:tc>
      </w:tr>
    </w:tbl>
    <w:p w14:paraId="522D637E" w14:textId="77777777" w:rsidR="00D933A0" w:rsidRPr="00053F44" w:rsidRDefault="00D933A0" w:rsidP="00D933A0">
      <w:pPr>
        <w:rPr>
          <w:sz w:val="15"/>
        </w:rPr>
        <w:sectPr w:rsidR="00D933A0" w:rsidRPr="00053F44">
          <w:headerReference w:type="default" r:id="rId20"/>
          <w:footnotePr>
            <w:numRestart w:val="eachSect"/>
          </w:footnotePr>
          <w:pgSz w:w="14400" w:h="10800" w:orient="landscape"/>
          <w:pgMar w:top="460" w:right="40" w:bottom="580" w:left="80" w:header="269" w:footer="390" w:gutter="0"/>
          <w:cols w:space="720"/>
        </w:sectPr>
      </w:pPr>
    </w:p>
    <w:tbl>
      <w:tblPr>
        <w:tblStyle w:val="TableGrid"/>
        <w:tblW w:w="4952" w:type="pct"/>
        <w:tblLook w:val="04A0" w:firstRow="1" w:lastRow="0" w:firstColumn="1" w:lastColumn="0" w:noHBand="0" w:noVBand="1"/>
      </w:tblPr>
      <w:tblGrid>
        <w:gridCol w:w="1417"/>
        <w:gridCol w:w="13823"/>
      </w:tblGrid>
      <w:tr w:rsidR="00D933A0" w:rsidRPr="00695A1B" w14:paraId="22136AFE" w14:textId="77777777" w:rsidTr="003164C5">
        <w:trPr>
          <w:trHeight w:val="283"/>
        </w:trPr>
        <w:tc>
          <w:tcPr>
            <w:tcW w:w="465" w:type="pct"/>
            <w:shd w:val="clear" w:color="auto" w:fill="007C89"/>
          </w:tcPr>
          <w:bookmarkEnd w:id="4"/>
          <w:p w14:paraId="324EB576" w14:textId="77777777" w:rsidR="00D933A0" w:rsidRPr="00695A1B" w:rsidRDefault="00D933A0" w:rsidP="003164C5">
            <w:pPr>
              <w:spacing w:line="140" w:lineRule="atLeast"/>
              <w:rPr>
                <w:b/>
                <w:color w:val="FFFFFF" w:themeColor="background1"/>
              </w:rPr>
            </w:pPr>
            <w:r w:rsidRPr="00695A1B">
              <w:rPr>
                <w:b/>
                <w:color w:val="FFFFFF" w:themeColor="background1"/>
              </w:rPr>
              <w:t>Goal</w:t>
            </w:r>
          </w:p>
        </w:tc>
        <w:tc>
          <w:tcPr>
            <w:tcW w:w="4535" w:type="pct"/>
            <w:tcBorders>
              <w:bottom w:val="single" w:sz="4" w:space="0" w:color="auto"/>
            </w:tcBorders>
            <w:shd w:val="clear" w:color="auto" w:fill="007C89"/>
          </w:tcPr>
          <w:p w14:paraId="10943DCC" w14:textId="77777777" w:rsidR="00D933A0" w:rsidRPr="00695A1B" w:rsidRDefault="00D933A0" w:rsidP="003164C5">
            <w:pPr>
              <w:spacing w:line="140" w:lineRule="atLeast"/>
              <w:rPr>
                <w:sz w:val="24"/>
                <w:szCs w:val="24"/>
              </w:rPr>
            </w:pPr>
            <w:r w:rsidRPr="00493CAE">
              <w:rPr>
                <w:color w:val="FFFFFF" w:themeColor="background1"/>
                <w:sz w:val="24"/>
                <w:szCs w:val="24"/>
              </w:rPr>
              <w:t>A MORE PROGRESSIVE TONGA SUPPORTING HIGHER QUALITY LIFE FOR ALL</w:t>
            </w:r>
          </w:p>
        </w:tc>
      </w:tr>
    </w:tbl>
    <w:p w14:paraId="2A8D04A0" w14:textId="77777777" w:rsidR="003164C5" w:rsidRPr="003164C5" w:rsidRDefault="003164C5" w:rsidP="003164C5">
      <w:pPr>
        <w:spacing w:before="0" w:after="0"/>
        <w:rPr>
          <w:sz w:val="16"/>
          <w:szCs w:val="16"/>
        </w:rPr>
      </w:pPr>
    </w:p>
    <w:tbl>
      <w:tblPr>
        <w:tblStyle w:val="TableGrid"/>
        <w:tblW w:w="4927" w:type="pct"/>
        <w:tblLook w:val="04A0" w:firstRow="1" w:lastRow="0" w:firstColumn="1" w:lastColumn="0" w:noHBand="0" w:noVBand="1"/>
      </w:tblPr>
      <w:tblGrid>
        <w:gridCol w:w="1417"/>
        <w:gridCol w:w="5525"/>
        <w:gridCol w:w="8221"/>
      </w:tblGrid>
      <w:tr w:rsidR="003164C5" w:rsidRPr="00EB671E" w14:paraId="319CAD7B" w14:textId="521CFAC7" w:rsidTr="003164C5">
        <w:trPr>
          <w:trHeight w:val="700"/>
        </w:trPr>
        <w:tc>
          <w:tcPr>
            <w:tcW w:w="467" w:type="pct"/>
            <w:shd w:val="clear" w:color="auto" w:fill="E2F0D9"/>
          </w:tcPr>
          <w:p w14:paraId="5DFC485F" w14:textId="77777777" w:rsidR="003164C5" w:rsidRPr="00695A1B" w:rsidRDefault="003164C5" w:rsidP="00F872FC">
            <w:pPr>
              <w:spacing w:before="0" w:after="0" w:line="240" w:lineRule="auto"/>
              <w:rPr>
                <w:b/>
                <w:color w:val="FFFFFF" w:themeColor="background1"/>
              </w:rPr>
            </w:pPr>
            <w:r w:rsidRPr="00493CAE">
              <w:rPr>
                <w:b/>
              </w:rPr>
              <w:t>End of investment outcomes</w:t>
            </w:r>
          </w:p>
        </w:tc>
        <w:tc>
          <w:tcPr>
            <w:tcW w:w="1822" w:type="pct"/>
            <w:shd w:val="clear" w:color="auto" w:fill="E2F0D9"/>
          </w:tcPr>
          <w:p w14:paraId="5B56F25C" w14:textId="7B5E7F0C" w:rsidR="003164C5" w:rsidRPr="00695A1B" w:rsidRDefault="003164C5" w:rsidP="003164C5">
            <w:r w:rsidRPr="00695A1B">
              <w:t xml:space="preserve">EOI 1:  </w:t>
            </w:r>
            <w:r>
              <w:t>Improved macro-economic, fiscal management and private sector reforms.</w:t>
            </w:r>
          </w:p>
        </w:tc>
        <w:tc>
          <w:tcPr>
            <w:tcW w:w="2712" w:type="pct"/>
            <w:shd w:val="clear" w:color="auto" w:fill="E2F0D9"/>
          </w:tcPr>
          <w:p w14:paraId="3CCD7FEE" w14:textId="39E38167" w:rsidR="003164C5" w:rsidRPr="00695A1B" w:rsidRDefault="003164C5" w:rsidP="003164C5">
            <w:pPr>
              <w:spacing w:after="0"/>
              <w:ind w:left="39"/>
            </w:pPr>
            <w:r w:rsidRPr="00695A1B">
              <w:t xml:space="preserve">EOI 2: Effective contribution to implementation of PFM Reforms </w:t>
            </w:r>
          </w:p>
        </w:tc>
      </w:tr>
    </w:tbl>
    <w:p w14:paraId="3A096716" w14:textId="77777777" w:rsidR="003164C5" w:rsidRPr="003164C5" w:rsidRDefault="003164C5" w:rsidP="003164C5">
      <w:pPr>
        <w:spacing w:before="0" w:after="0"/>
        <w:rPr>
          <w:sz w:val="16"/>
          <w:szCs w:val="16"/>
        </w:rPr>
      </w:pPr>
    </w:p>
    <w:tbl>
      <w:tblPr>
        <w:tblStyle w:val="TableGrid"/>
        <w:tblW w:w="4952" w:type="pct"/>
        <w:tblLook w:val="04A0" w:firstRow="1" w:lastRow="0" w:firstColumn="1" w:lastColumn="0" w:noHBand="0" w:noVBand="1"/>
      </w:tblPr>
      <w:tblGrid>
        <w:gridCol w:w="1417"/>
        <w:gridCol w:w="1798"/>
        <w:gridCol w:w="1905"/>
        <w:gridCol w:w="1823"/>
        <w:gridCol w:w="1847"/>
        <w:gridCol w:w="1780"/>
        <w:gridCol w:w="1643"/>
        <w:gridCol w:w="1524"/>
        <w:gridCol w:w="1503"/>
      </w:tblGrid>
      <w:tr w:rsidR="00D933A0" w:rsidRPr="00EB671E" w14:paraId="30F2B3A3" w14:textId="77777777" w:rsidTr="003164C5">
        <w:trPr>
          <w:trHeight w:val="1880"/>
        </w:trPr>
        <w:tc>
          <w:tcPr>
            <w:tcW w:w="465" w:type="pct"/>
            <w:shd w:val="clear" w:color="auto" w:fill="EDE4B5"/>
          </w:tcPr>
          <w:p w14:paraId="62B81D66" w14:textId="77777777" w:rsidR="00D933A0" w:rsidRPr="00EB671E" w:rsidRDefault="00D933A0" w:rsidP="0042341E">
            <w:pPr>
              <w:rPr>
                <w:b/>
              </w:rPr>
            </w:pPr>
            <w:r w:rsidRPr="00EB671E">
              <w:rPr>
                <w:b/>
              </w:rPr>
              <w:t>Intermediate outcomes</w:t>
            </w:r>
          </w:p>
        </w:tc>
        <w:tc>
          <w:tcPr>
            <w:tcW w:w="590" w:type="pct"/>
            <w:shd w:val="clear" w:color="auto" w:fill="FFFFFF" w:themeFill="background1"/>
          </w:tcPr>
          <w:p w14:paraId="4C4CCA77" w14:textId="5B048B08" w:rsidR="00D933A0" w:rsidRPr="00493CAE" w:rsidRDefault="00D933A0" w:rsidP="0042341E">
            <w:pPr>
              <w:rPr>
                <w:szCs w:val="19"/>
              </w:rPr>
            </w:pPr>
            <w:r w:rsidRPr="00493CAE">
              <w:rPr>
                <w:rFonts w:ascii="Arial Narrow" w:hAnsi="Arial Narrow"/>
                <w:szCs w:val="19"/>
              </w:rPr>
              <w:t xml:space="preserve">1.1   Demonstrated commitment of </w:t>
            </w:r>
            <w:proofErr w:type="spellStart"/>
            <w:r w:rsidRPr="00493CAE">
              <w:rPr>
                <w:rFonts w:ascii="Arial Narrow" w:hAnsi="Arial Narrow"/>
                <w:szCs w:val="19"/>
              </w:rPr>
              <w:t>GoT</w:t>
            </w:r>
            <w:proofErr w:type="spellEnd"/>
            <w:r w:rsidRPr="00493CAE">
              <w:rPr>
                <w:rFonts w:ascii="Arial Narrow" w:hAnsi="Arial Narrow"/>
                <w:szCs w:val="19"/>
              </w:rPr>
              <w:t xml:space="preserve"> to on-going development of fiscal resilience </w:t>
            </w:r>
            <w:r w:rsidR="002C70E4">
              <w:rPr>
                <w:rFonts w:ascii="Arial Narrow" w:hAnsi="Arial Narrow"/>
                <w:szCs w:val="19"/>
              </w:rPr>
              <w:t>such as</w:t>
            </w:r>
            <w:r w:rsidRPr="00493CAE">
              <w:rPr>
                <w:rFonts w:ascii="Arial Narrow" w:hAnsi="Arial Narrow"/>
                <w:szCs w:val="19"/>
              </w:rPr>
              <w:t xml:space="preserve"> strengthened revenue mobilization and strategic fiscal and debt policies.</w:t>
            </w:r>
          </w:p>
        </w:tc>
        <w:tc>
          <w:tcPr>
            <w:tcW w:w="625" w:type="pct"/>
            <w:shd w:val="clear" w:color="auto" w:fill="FFFFFF" w:themeFill="background1"/>
          </w:tcPr>
          <w:p w14:paraId="39000D19" w14:textId="77777777" w:rsidR="00D933A0" w:rsidRPr="00493CAE" w:rsidRDefault="00D933A0" w:rsidP="0042341E">
            <w:pPr>
              <w:rPr>
                <w:szCs w:val="19"/>
              </w:rPr>
            </w:pPr>
            <w:r w:rsidRPr="00493CAE">
              <w:rPr>
                <w:rFonts w:ascii="Arial Narrow" w:hAnsi="Arial Narrow"/>
                <w:szCs w:val="19"/>
              </w:rPr>
              <w:t xml:space="preserve">1.2  </w:t>
            </w:r>
            <w:r>
              <w:rPr>
                <w:rFonts w:ascii="Arial Narrow" w:hAnsi="Arial Narrow"/>
                <w:szCs w:val="19"/>
              </w:rPr>
              <w:t xml:space="preserve"> </w:t>
            </w:r>
            <w:r w:rsidRPr="00493CAE">
              <w:rPr>
                <w:rFonts w:ascii="Arial Narrow" w:hAnsi="Arial Narrow"/>
                <w:szCs w:val="19"/>
              </w:rPr>
              <w:t>Improved attention in selection of JPRM performance triggers to ‘capacity-to-implement’ and tracking performance against medium-term strategies and plans.</w:t>
            </w:r>
          </w:p>
        </w:tc>
        <w:tc>
          <w:tcPr>
            <w:tcW w:w="598" w:type="pct"/>
            <w:tcBorders>
              <w:right w:val="double" w:sz="4" w:space="0" w:color="auto"/>
            </w:tcBorders>
            <w:shd w:val="clear" w:color="auto" w:fill="FFFFFF" w:themeFill="background1"/>
          </w:tcPr>
          <w:p w14:paraId="52035810" w14:textId="77777777" w:rsidR="00D933A0" w:rsidRPr="00493CAE" w:rsidRDefault="00D933A0" w:rsidP="0042341E">
            <w:pPr>
              <w:rPr>
                <w:szCs w:val="19"/>
              </w:rPr>
            </w:pPr>
            <w:r w:rsidRPr="00493CAE">
              <w:rPr>
                <w:rFonts w:ascii="Arial Narrow" w:hAnsi="Arial Narrow"/>
                <w:szCs w:val="19"/>
              </w:rPr>
              <w:t xml:space="preserve">1.3   Improved alignment between JPRM performance triggers and </w:t>
            </w:r>
            <w:proofErr w:type="spellStart"/>
            <w:r w:rsidRPr="00493CAE">
              <w:rPr>
                <w:rFonts w:ascii="Arial Narrow" w:hAnsi="Arial Narrow"/>
                <w:szCs w:val="19"/>
              </w:rPr>
              <w:t>GoT</w:t>
            </w:r>
            <w:proofErr w:type="spellEnd"/>
            <w:r w:rsidRPr="00493CAE">
              <w:rPr>
                <w:rFonts w:ascii="Arial Narrow" w:hAnsi="Arial Narrow"/>
                <w:szCs w:val="19"/>
              </w:rPr>
              <w:t xml:space="preserve"> prioritization / sequencing of PFM Reforms</w:t>
            </w:r>
          </w:p>
        </w:tc>
        <w:tc>
          <w:tcPr>
            <w:tcW w:w="606" w:type="pct"/>
            <w:tcBorders>
              <w:left w:val="double" w:sz="4" w:space="0" w:color="auto"/>
            </w:tcBorders>
            <w:shd w:val="clear" w:color="auto" w:fill="FFFFFF" w:themeFill="background1"/>
          </w:tcPr>
          <w:p w14:paraId="655651CD" w14:textId="77777777" w:rsidR="00D933A0" w:rsidRPr="00493CAE" w:rsidRDefault="00D933A0" w:rsidP="0042341E">
            <w:pPr>
              <w:rPr>
                <w:szCs w:val="19"/>
              </w:rPr>
            </w:pPr>
            <w:r w:rsidRPr="00493CAE">
              <w:rPr>
                <w:rFonts w:ascii="Arial Narrow" w:hAnsi="Arial Narrow"/>
                <w:szCs w:val="19"/>
              </w:rPr>
              <w:t>2.1</w:t>
            </w:r>
            <w:r>
              <w:rPr>
                <w:rFonts w:ascii="Arial Narrow" w:hAnsi="Arial Narrow"/>
                <w:szCs w:val="19"/>
              </w:rPr>
              <w:t xml:space="preserve">   </w:t>
            </w:r>
            <w:r w:rsidRPr="00493CAE">
              <w:rPr>
                <w:rFonts w:ascii="Arial Narrow" w:hAnsi="Arial Narrow"/>
                <w:szCs w:val="19"/>
              </w:rPr>
              <w:t>Enhanced efficiency and effectiveness of allocation, utilization and reporting of budgeted funds by central agencies.</w:t>
            </w:r>
          </w:p>
        </w:tc>
        <w:tc>
          <w:tcPr>
            <w:tcW w:w="584" w:type="pct"/>
            <w:shd w:val="clear" w:color="auto" w:fill="FFFFFF" w:themeFill="background1"/>
          </w:tcPr>
          <w:p w14:paraId="3B8D0635" w14:textId="77777777" w:rsidR="00D933A0" w:rsidRPr="00493CAE" w:rsidRDefault="00D933A0" w:rsidP="0042341E">
            <w:pPr>
              <w:rPr>
                <w:rFonts w:ascii="Arial Narrow" w:hAnsi="Arial Narrow"/>
                <w:szCs w:val="19"/>
              </w:rPr>
            </w:pPr>
            <w:r w:rsidRPr="00493CAE">
              <w:rPr>
                <w:rFonts w:ascii="Arial Narrow" w:hAnsi="Arial Narrow"/>
                <w:szCs w:val="19"/>
              </w:rPr>
              <w:t>2.2</w:t>
            </w:r>
            <w:r>
              <w:rPr>
                <w:rFonts w:ascii="Arial Narrow" w:hAnsi="Arial Narrow"/>
                <w:szCs w:val="19"/>
              </w:rPr>
              <w:t xml:space="preserve">   </w:t>
            </w:r>
            <w:r w:rsidRPr="00493CAE">
              <w:rPr>
                <w:rFonts w:ascii="Arial Narrow" w:hAnsi="Arial Narrow"/>
                <w:szCs w:val="19"/>
              </w:rPr>
              <w:t>Improved PFM capability in selected sector ministries (as ‘proof-of-concept’ for ‘whole system’ improvements)</w:t>
            </w:r>
          </w:p>
          <w:p w14:paraId="2C33E5D7" w14:textId="77777777" w:rsidR="00D933A0" w:rsidRPr="00493CAE" w:rsidRDefault="00D933A0" w:rsidP="0042341E">
            <w:pPr>
              <w:rPr>
                <w:szCs w:val="19"/>
              </w:rPr>
            </w:pPr>
          </w:p>
        </w:tc>
        <w:tc>
          <w:tcPr>
            <w:tcW w:w="539" w:type="pct"/>
            <w:shd w:val="clear" w:color="auto" w:fill="FFFFFF" w:themeFill="background1"/>
          </w:tcPr>
          <w:p w14:paraId="5E0520A0" w14:textId="77777777" w:rsidR="00D933A0" w:rsidRPr="00493CAE" w:rsidRDefault="00D933A0" w:rsidP="0042341E">
            <w:pPr>
              <w:rPr>
                <w:rFonts w:ascii="Arial Narrow" w:hAnsi="Arial Narrow"/>
                <w:szCs w:val="19"/>
              </w:rPr>
            </w:pPr>
            <w:r w:rsidRPr="00493CAE">
              <w:rPr>
                <w:rFonts w:ascii="Arial Narrow" w:hAnsi="Arial Narrow"/>
                <w:szCs w:val="19"/>
              </w:rPr>
              <w:t xml:space="preserve">2.3  </w:t>
            </w:r>
            <w:r>
              <w:rPr>
                <w:rFonts w:ascii="Arial Narrow" w:hAnsi="Arial Narrow"/>
                <w:szCs w:val="19"/>
              </w:rPr>
              <w:t xml:space="preserve"> </w:t>
            </w:r>
            <w:r w:rsidRPr="00493CAE">
              <w:rPr>
                <w:rFonts w:ascii="Arial Narrow" w:hAnsi="Arial Narrow"/>
                <w:szCs w:val="19"/>
              </w:rPr>
              <w:t>Strengthened external oversight of public expenditure management</w:t>
            </w:r>
          </w:p>
          <w:p w14:paraId="05C18AD2" w14:textId="77777777" w:rsidR="00D933A0" w:rsidRPr="00493CAE" w:rsidRDefault="00D933A0" w:rsidP="0042341E">
            <w:pPr>
              <w:rPr>
                <w:szCs w:val="19"/>
              </w:rPr>
            </w:pPr>
          </w:p>
        </w:tc>
        <w:tc>
          <w:tcPr>
            <w:tcW w:w="500" w:type="pct"/>
            <w:shd w:val="clear" w:color="auto" w:fill="FFFFFF" w:themeFill="background1"/>
          </w:tcPr>
          <w:p w14:paraId="6CF754F5" w14:textId="74F21088" w:rsidR="00D933A0" w:rsidRPr="00493CAE" w:rsidRDefault="00D933A0" w:rsidP="0042341E">
            <w:pPr>
              <w:rPr>
                <w:szCs w:val="19"/>
              </w:rPr>
            </w:pPr>
            <w:r w:rsidRPr="00493CAE">
              <w:rPr>
                <w:rFonts w:ascii="Arial Narrow" w:hAnsi="Arial Narrow"/>
                <w:szCs w:val="19"/>
              </w:rPr>
              <w:t>2.4</w:t>
            </w:r>
            <w:r>
              <w:rPr>
                <w:rFonts w:ascii="Arial Narrow" w:hAnsi="Arial Narrow"/>
                <w:szCs w:val="19"/>
              </w:rPr>
              <w:t xml:space="preserve">   </w:t>
            </w:r>
            <w:r w:rsidRPr="00493CAE">
              <w:rPr>
                <w:rFonts w:ascii="Arial Narrow" w:hAnsi="Arial Narrow"/>
                <w:szCs w:val="19"/>
              </w:rPr>
              <w:t xml:space="preserve">Increased attention </w:t>
            </w:r>
            <w:r w:rsidR="00451E07">
              <w:rPr>
                <w:rFonts w:ascii="Arial Narrow" w:hAnsi="Arial Narrow"/>
                <w:szCs w:val="19"/>
              </w:rPr>
              <w:t xml:space="preserve">to </w:t>
            </w:r>
            <w:r w:rsidR="0011483F">
              <w:rPr>
                <w:rFonts w:ascii="Arial Narrow" w:hAnsi="Arial Narrow"/>
                <w:szCs w:val="19"/>
              </w:rPr>
              <w:t>mainstreaming gender in PFM reforms</w:t>
            </w:r>
          </w:p>
        </w:tc>
        <w:tc>
          <w:tcPr>
            <w:tcW w:w="493" w:type="pct"/>
            <w:shd w:val="clear" w:color="auto" w:fill="FFFFFF" w:themeFill="background1"/>
          </w:tcPr>
          <w:p w14:paraId="67831D75" w14:textId="77777777" w:rsidR="00D933A0" w:rsidRPr="00493CAE" w:rsidRDefault="00D933A0" w:rsidP="0042341E">
            <w:pPr>
              <w:rPr>
                <w:rFonts w:ascii="Arial Narrow" w:hAnsi="Arial Narrow"/>
                <w:szCs w:val="19"/>
              </w:rPr>
            </w:pPr>
            <w:r w:rsidRPr="00493CAE">
              <w:rPr>
                <w:rFonts w:ascii="Arial Narrow" w:hAnsi="Arial Narrow"/>
                <w:szCs w:val="19"/>
              </w:rPr>
              <w:t>2.5</w:t>
            </w:r>
            <w:r>
              <w:rPr>
                <w:rFonts w:ascii="Arial Narrow" w:hAnsi="Arial Narrow"/>
                <w:szCs w:val="19"/>
              </w:rPr>
              <w:t xml:space="preserve">   </w:t>
            </w:r>
            <w:r w:rsidRPr="00493CAE">
              <w:rPr>
                <w:rFonts w:ascii="Arial Narrow" w:hAnsi="Arial Narrow"/>
                <w:szCs w:val="19"/>
              </w:rPr>
              <w:t>Technical Support Unit meets performance and quality targets and standards</w:t>
            </w:r>
          </w:p>
          <w:p w14:paraId="2C0E056B" w14:textId="77777777" w:rsidR="00D933A0" w:rsidRPr="00493CAE" w:rsidRDefault="00D933A0" w:rsidP="0042341E">
            <w:pPr>
              <w:rPr>
                <w:szCs w:val="19"/>
              </w:rPr>
            </w:pPr>
          </w:p>
        </w:tc>
      </w:tr>
      <w:tr w:rsidR="00D933A0" w:rsidRPr="00EB671E" w14:paraId="042B8DE4" w14:textId="77777777" w:rsidTr="003164C5">
        <w:tc>
          <w:tcPr>
            <w:tcW w:w="465" w:type="pct"/>
          </w:tcPr>
          <w:p w14:paraId="69E23EEB" w14:textId="77777777" w:rsidR="00D933A0" w:rsidRPr="00EB671E" w:rsidRDefault="00D933A0" w:rsidP="0042341E">
            <w:pPr>
              <w:rPr>
                <w:b/>
              </w:rPr>
            </w:pPr>
            <w:r w:rsidRPr="00EB671E">
              <w:rPr>
                <w:b/>
              </w:rPr>
              <w:t>Outputs</w:t>
            </w:r>
          </w:p>
        </w:tc>
        <w:tc>
          <w:tcPr>
            <w:tcW w:w="590" w:type="pct"/>
            <w:shd w:val="clear" w:color="auto" w:fill="FFFFFF" w:themeFill="background1"/>
          </w:tcPr>
          <w:p w14:paraId="27949AE2" w14:textId="77777777" w:rsidR="00D933A0" w:rsidRDefault="00D933A0" w:rsidP="00E94743">
            <w:pPr>
              <w:pStyle w:val="ListParagraph"/>
              <w:widowControl w:val="0"/>
              <w:numPr>
                <w:ilvl w:val="0"/>
                <w:numId w:val="18"/>
              </w:numPr>
              <w:suppressAutoHyphens w:val="0"/>
              <w:spacing w:before="0" w:after="0" w:line="240" w:lineRule="auto"/>
              <w:ind w:left="240" w:hanging="240"/>
              <w:rPr>
                <w:rFonts w:ascii="Arial Narrow" w:hAnsi="Arial Narrow"/>
                <w:szCs w:val="19"/>
              </w:rPr>
            </w:pPr>
            <w:proofErr w:type="spellStart"/>
            <w:r w:rsidRPr="00CA1142">
              <w:rPr>
                <w:rFonts w:ascii="Arial Narrow" w:hAnsi="Arial Narrow"/>
                <w:szCs w:val="19"/>
              </w:rPr>
              <w:t>GoT</w:t>
            </w:r>
            <w:proofErr w:type="spellEnd"/>
            <w:r w:rsidRPr="00CA1142">
              <w:rPr>
                <w:rFonts w:ascii="Arial Narrow" w:hAnsi="Arial Narrow"/>
                <w:szCs w:val="19"/>
              </w:rPr>
              <w:t xml:space="preserve"> implementation of agreed JPRM reform actions</w:t>
            </w:r>
          </w:p>
          <w:p w14:paraId="0B069DF5" w14:textId="77777777" w:rsidR="00D933A0" w:rsidRDefault="00D933A0" w:rsidP="00E94743">
            <w:pPr>
              <w:pStyle w:val="ListParagraph"/>
              <w:widowControl w:val="0"/>
              <w:numPr>
                <w:ilvl w:val="0"/>
                <w:numId w:val="18"/>
              </w:numPr>
              <w:suppressAutoHyphens w:val="0"/>
              <w:spacing w:before="0" w:after="0" w:line="240" w:lineRule="auto"/>
              <w:ind w:left="240" w:hanging="240"/>
              <w:rPr>
                <w:rFonts w:ascii="Arial Narrow" w:hAnsi="Arial Narrow"/>
                <w:szCs w:val="19"/>
              </w:rPr>
            </w:pPr>
            <w:r>
              <w:rPr>
                <w:rFonts w:ascii="Arial Narrow" w:hAnsi="Arial Narrow"/>
                <w:szCs w:val="19"/>
              </w:rPr>
              <w:t>Reporting on downstream effects of budget support (NPD, TSU, TAG)</w:t>
            </w:r>
          </w:p>
          <w:p w14:paraId="17E668EB" w14:textId="77777777" w:rsidR="00D933A0" w:rsidRPr="00CA1142" w:rsidRDefault="00D933A0" w:rsidP="0042341E">
            <w:pPr>
              <w:rPr>
                <w:rFonts w:ascii="Arial Narrow" w:hAnsi="Arial Narrow"/>
                <w:szCs w:val="19"/>
              </w:rPr>
            </w:pPr>
          </w:p>
        </w:tc>
        <w:tc>
          <w:tcPr>
            <w:tcW w:w="625" w:type="pct"/>
            <w:shd w:val="clear" w:color="auto" w:fill="FFFFFF" w:themeFill="background1"/>
          </w:tcPr>
          <w:p w14:paraId="7D53B996" w14:textId="77777777" w:rsidR="00D933A0" w:rsidRPr="00930AA0" w:rsidRDefault="00D933A0" w:rsidP="00E94743">
            <w:pPr>
              <w:pStyle w:val="ListParagraph"/>
              <w:numPr>
                <w:ilvl w:val="0"/>
                <w:numId w:val="18"/>
              </w:numPr>
              <w:suppressAutoHyphens w:val="0"/>
              <w:spacing w:before="0"/>
              <w:ind w:left="214" w:hanging="214"/>
              <w:rPr>
                <w:rFonts w:ascii="Arial Narrow" w:hAnsi="Arial Narrow"/>
                <w:szCs w:val="19"/>
              </w:rPr>
            </w:pPr>
            <w:r w:rsidRPr="00930AA0">
              <w:rPr>
                <w:rFonts w:ascii="Arial Narrow" w:hAnsi="Arial Narrow"/>
                <w:szCs w:val="19"/>
              </w:rPr>
              <w:t xml:space="preserve">TSU advice on </w:t>
            </w:r>
            <w:proofErr w:type="spellStart"/>
            <w:r w:rsidRPr="00930AA0">
              <w:rPr>
                <w:rFonts w:ascii="Arial Narrow" w:hAnsi="Arial Narrow"/>
                <w:szCs w:val="19"/>
              </w:rPr>
              <w:t>GoT</w:t>
            </w:r>
            <w:proofErr w:type="spellEnd"/>
            <w:r w:rsidRPr="00930AA0">
              <w:rPr>
                <w:rFonts w:ascii="Arial Narrow" w:hAnsi="Arial Narrow"/>
                <w:szCs w:val="19"/>
              </w:rPr>
              <w:t xml:space="preserve"> ‘capacity-to-implement</w:t>
            </w:r>
            <w:r>
              <w:rPr>
                <w:rFonts w:ascii="Arial Narrow" w:hAnsi="Arial Narrow"/>
                <w:szCs w:val="19"/>
              </w:rPr>
              <w:t>’</w:t>
            </w:r>
            <w:r w:rsidRPr="00930AA0">
              <w:rPr>
                <w:rFonts w:ascii="Arial Narrow" w:hAnsi="Arial Narrow"/>
                <w:szCs w:val="19"/>
              </w:rPr>
              <w:t xml:space="preserve"> proposed JPRM performance triggers.</w:t>
            </w:r>
          </w:p>
          <w:p w14:paraId="1003B4DE" w14:textId="77777777" w:rsidR="00D933A0" w:rsidRPr="00930AA0" w:rsidRDefault="00D933A0" w:rsidP="00E94743">
            <w:pPr>
              <w:pStyle w:val="ListParagraph"/>
              <w:numPr>
                <w:ilvl w:val="0"/>
                <w:numId w:val="18"/>
              </w:numPr>
              <w:suppressAutoHyphens w:val="0"/>
              <w:spacing w:before="0"/>
              <w:ind w:left="214" w:hanging="214"/>
              <w:rPr>
                <w:rFonts w:ascii="Arial Narrow" w:hAnsi="Arial Narrow"/>
                <w:szCs w:val="19"/>
              </w:rPr>
            </w:pPr>
            <w:r w:rsidRPr="00930AA0">
              <w:rPr>
                <w:rFonts w:ascii="Arial Narrow" w:hAnsi="Arial Narrow"/>
                <w:szCs w:val="19"/>
              </w:rPr>
              <w:t>NPD tracking (with TSU support) of implementation of completed JPRM reform actions</w:t>
            </w:r>
          </w:p>
        </w:tc>
        <w:tc>
          <w:tcPr>
            <w:tcW w:w="598" w:type="pct"/>
            <w:tcBorders>
              <w:right w:val="double" w:sz="4" w:space="0" w:color="auto"/>
            </w:tcBorders>
            <w:shd w:val="clear" w:color="auto" w:fill="FFFFFF" w:themeFill="background1"/>
          </w:tcPr>
          <w:p w14:paraId="793E6869" w14:textId="77777777" w:rsidR="00D933A0" w:rsidRPr="00CA1142" w:rsidRDefault="00D933A0" w:rsidP="00E94743">
            <w:pPr>
              <w:pStyle w:val="ListParagraph"/>
              <w:numPr>
                <w:ilvl w:val="0"/>
                <w:numId w:val="15"/>
              </w:numPr>
              <w:suppressAutoHyphens w:val="0"/>
              <w:ind w:left="162" w:hanging="180"/>
              <w:rPr>
                <w:rFonts w:ascii="Arial Narrow" w:hAnsi="Arial Narrow"/>
                <w:szCs w:val="19"/>
              </w:rPr>
            </w:pPr>
            <w:r w:rsidRPr="00CA1142">
              <w:rPr>
                <w:rFonts w:ascii="Arial Narrow" w:hAnsi="Arial Narrow"/>
                <w:szCs w:val="19"/>
              </w:rPr>
              <w:t>PFM reform JP</w:t>
            </w:r>
            <w:r>
              <w:rPr>
                <w:rFonts w:ascii="Arial Narrow" w:hAnsi="Arial Narrow"/>
                <w:szCs w:val="19"/>
              </w:rPr>
              <w:t>R</w:t>
            </w:r>
            <w:r w:rsidRPr="00CA1142">
              <w:rPr>
                <w:rFonts w:ascii="Arial Narrow" w:hAnsi="Arial Narrow"/>
                <w:szCs w:val="19"/>
              </w:rPr>
              <w:t xml:space="preserve">M ‘triggers’ derived from </w:t>
            </w:r>
            <w:r>
              <w:rPr>
                <w:rFonts w:ascii="Arial Narrow" w:hAnsi="Arial Narrow"/>
                <w:szCs w:val="19"/>
              </w:rPr>
              <w:t xml:space="preserve">PFM Reform Roadmap </w:t>
            </w:r>
            <w:r>
              <w:rPr>
                <w:rFonts w:ascii="Arial Narrow" w:hAnsi="Arial Narrow"/>
                <w:szCs w:val="19"/>
              </w:rPr>
              <w:br/>
            </w:r>
            <w:r w:rsidRPr="00CA1142">
              <w:rPr>
                <w:rFonts w:ascii="Arial Narrow" w:hAnsi="Arial Narrow"/>
                <w:szCs w:val="19"/>
              </w:rPr>
              <w:t>Annual Action Plans.</w:t>
            </w:r>
          </w:p>
        </w:tc>
        <w:tc>
          <w:tcPr>
            <w:tcW w:w="606" w:type="pct"/>
            <w:tcBorders>
              <w:left w:val="double" w:sz="4" w:space="0" w:color="auto"/>
            </w:tcBorders>
            <w:shd w:val="clear" w:color="auto" w:fill="FFFFFF" w:themeFill="background1"/>
          </w:tcPr>
          <w:p w14:paraId="6A387416" w14:textId="77777777" w:rsidR="00D933A0" w:rsidRDefault="00D933A0" w:rsidP="00E94743">
            <w:pPr>
              <w:pStyle w:val="ListParagraph"/>
              <w:numPr>
                <w:ilvl w:val="0"/>
                <w:numId w:val="15"/>
              </w:numPr>
              <w:suppressAutoHyphens w:val="0"/>
              <w:ind w:left="162" w:hanging="180"/>
              <w:rPr>
                <w:rFonts w:ascii="Arial Narrow" w:hAnsi="Arial Narrow"/>
                <w:szCs w:val="19"/>
              </w:rPr>
            </w:pPr>
            <w:r w:rsidRPr="00CA1142">
              <w:rPr>
                <w:rFonts w:ascii="Arial Narrow" w:hAnsi="Arial Narrow"/>
                <w:szCs w:val="19"/>
              </w:rPr>
              <w:t xml:space="preserve">Annual Action Plan </w:t>
            </w:r>
            <w:r>
              <w:rPr>
                <w:rFonts w:ascii="Arial Narrow" w:hAnsi="Arial Narrow"/>
                <w:szCs w:val="19"/>
              </w:rPr>
              <w:t>for</w:t>
            </w:r>
            <w:r w:rsidRPr="00CA1142">
              <w:rPr>
                <w:rFonts w:ascii="Arial Narrow" w:hAnsi="Arial Narrow"/>
                <w:szCs w:val="19"/>
              </w:rPr>
              <w:t xml:space="preserve"> PFM Reform </w:t>
            </w:r>
            <w:r>
              <w:rPr>
                <w:rFonts w:ascii="Arial Narrow" w:hAnsi="Arial Narrow"/>
                <w:szCs w:val="19"/>
              </w:rPr>
              <w:t xml:space="preserve">in accordance with </w:t>
            </w:r>
            <w:r w:rsidRPr="00CA1142">
              <w:rPr>
                <w:rFonts w:ascii="Arial Narrow" w:hAnsi="Arial Narrow"/>
                <w:szCs w:val="19"/>
              </w:rPr>
              <w:t>Roadmap</w:t>
            </w:r>
            <w:r w:rsidRPr="00CA1142">
              <w:rPr>
                <w:rStyle w:val="FootnoteReference"/>
                <w:rFonts w:ascii="Arial Narrow" w:hAnsi="Arial Narrow"/>
                <w:szCs w:val="19"/>
              </w:rPr>
              <w:footnoteReference w:id="1"/>
            </w:r>
          </w:p>
          <w:p w14:paraId="12CA5838" w14:textId="77777777" w:rsidR="00D933A0" w:rsidRDefault="00D933A0" w:rsidP="00E94743">
            <w:pPr>
              <w:pStyle w:val="ListParagraph"/>
              <w:numPr>
                <w:ilvl w:val="0"/>
                <w:numId w:val="15"/>
              </w:numPr>
              <w:suppressAutoHyphens w:val="0"/>
              <w:ind w:left="162" w:hanging="180"/>
              <w:rPr>
                <w:rFonts w:ascii="Arial Narrow" w:hAnsi="Arial Narrow"/>
                <w:szCs w:val="19"/>
              </w:rPr>
            </w:pPr>
            <w:r>
              <w:rPr>
                <w:rFonts w:ascii="Arial Narrow" w:hAnsi="Arial Narrow"/>
                <w:szCs w:val="19"/>
              </w:rPr>
              <w:t>Effective implementation of AAP in central agencies.</w:t>
            </w:r>
          </w:p>
          <w:p w14:paraId="77A72938" w14:textId="77777777" w:rsidR="00D933A0" w:rsidRPr="00591A6D" w:rsidRDefault="00D933A0" w:rsidP="0042341E">
            <w:pPr>
              <w:ind w:left="-18"/>
              <w:rPr>
                <w:rFonts w:ascii="Arial Narrow" w:hAnsi="Arial Narrow"/>
                <w:szCs w:val="19"/>
              </w:rPr>
            </w:pPr>
          </w:p>
        </w:tc>
        <w:tc>
          <w:tcPr>
            <w:tcW w:w="584" w:type="pct"/>
            <w:shd w:val="clear" w:color="auto" w:fill="FFFFFF" w:themeFill="background1"/>
          </w:tcPr>
          <w:p w14:paraId="62E5311E" w14:textId="77777777" w:rsidR="00D933A0" w:rsidRDefault="00D933A0" w:rsidP="00E94743">
            <w:pPr>
              <w:pStyle w:val="ListParagraph"/>
              <w:numPr>
                <w:ilvl w:val="0"/>
                <w:numId w:val="15"/>
              </w:numPr>
              <w:suppressAutoHyphens w:val="0"/>
              <w:spacing w:before="0"/>
              <w:ind w:left="252" w:hanging="252"/>
              <w:rPr>
                <w:rFonts w:ascii="Arial Narrow" w:hAnsi="Arial Narrow"/>
                <w:szCs w:val="19"/>
              </w:rPr>
            </w:pPr>
            <w:r w:rsidRPr="00CA1142">
              <w:rPr>
                <w:rFonts w:ascii="Arial Narrow" w:hAnsi="Arial Narrow"/>
                <w:szCs w:val="19"/>
              </w:rPr>
              <w:t xml:space="preserve">Annual Action Plan </w:t>
            </w:r>
            <w:r>
              <w:rPr>
                <w:rFonts w:ascii="Arial Narrow" w:hAnsi="Arial Narrow"/>
                <w:szCs w:val="19"/>
              </w:rPr>
              <w:t>for</w:t>
            </w:r>
            <w:r w:rsidRPr="00CA1142">
              <w:rPr>
                <w:rFonts w:ascii="Arial Narrow" w:hAnsi="Arial Narrow"/>
                <w:szCs w:val="19"/>
              </w:rPr>
              <w:t xml:space="preserve"> PFM Reform </w:t>
            </w:r>
            <w:r>
              <w:rPr>
                <w:rFonts w:ascii="Arial Narrow" w:hAnsi="Arial Narrow"/>
                <w:szCs w:val="19"/>
              </w:rPr>
              <w:t xml:space="preserve">in accordance with </w:t>
            </w:r>
            <w:r w:rsidRPr="00CA1142">
              <w:rPr>
                <w:rFonts w:ascii="Arial Narrow" w:hAnsi="Arial Narrow"/>
                <w:szCs w:val="19"/>
              </w:rPr>
              <w:t>Roadmap</w:t>
            </w:r>
            <w:r>
              <w:rPr>
                <w:rFonts w:ascii="Arial Narrow" w:hAnsi="Arial Narrow"/>
                <w:szCs w:val="19"/>
              </w:rPr>
              <w:t>.</w:t>
            </w:r>
          </w:p>
          <w:p w14:paraId="0D9A3BC5" w14:textId="77777777" w:rsidR="00D933A0" w:rsidRPr="00CA1142" w:rsidRDefault="00D933A0" w:rsidP="00E94743">
            <w:pPr>
              <w:pStyle w:val="ListParagraph"/>
              <w:numPr>
                <w:ilvl w:val="0"/>
                <w:numId w:val="15"/>
              </w:numPr>
              <w:suppressAutoHyphens w:val="0"/>
              <w:spacing w:before="0"/>
              <w:ind w:left="252" w:hanging="252"/>
              <w:rPr>
                <w:rFonts w:ascii="Arial Narrow" w:hAnsi="Arial Narrow"/>
                <w:szCs w:val="19"/>
              </w:rPr>
            </w:pPr>
            <w:r>
              <w:rPr>
                <w:rFonts w:ascii="Arial Narrow" w:hAnsi="Arial Narrow"/>
                <w:szCs w:val="19"/>
              </w:rPr>
              <w:t>Improved PFM in selected line ministry.</w:t>
            </w:r>
          </w:p>
        </w:tc>
        <w:tc>
          <w:tcPr>
            <w:tcW w:w="539" w:type="pct"/>
            <w:shd w:val="clear" w:color="auto" w:fill="FFFFFF" w:themeFill="background1"/>
          </w:tcPr>
          <w:p w14:paraId="70F3AF4F" w14:textId="77777777" w:rsidR="00D933A0" w:rsidRDefault="00D933A0" w:rsidP="00E94743">
            <w:pPr>
              <w:pStyle w:val="ListParagraph"/>
              <w:numPr>
                <w:ilvl w:val="0"/>
                <w:numId w:val="15"/>
              </w:numPr>
              <w:suppressAutoHyphens w:val="0"/>
              <w:ind w:left="250" w:hanging="250"/>
              <w:rPr>
                <w:rFonts w:ascii="Arial Narrow" w:hAnsi="Arial Narrow"/>
                <w:szCs w:val="19"/>
              </w:rPr>
            </w:pPr>
            <w:r w:rsidRPr="00CA1142">
              <w:rPr>
                <w:rFonts w:ascii="Arial Narrow" w:hAnsi="Arial Narrow"/>
                <w:szCs w:val="19"/>
              </w:rPr>
              <w:t xml:space="preserve">Annual Action Plan </w:t>
            </w:r>
            <w:r>
              <w:rPr>
                <w:rFonts w:ascii="Arial Narrow" w:hAnsi="Arial Narrow"/>
                <w:szCs w:val="19"/>
              </w:rPr>
              <w:t>for</w:t>
            </w:r>
            <w:r w:rsidRPr="00CA1142">
              <w:rPr>
                <w:rFonts w:ascii="Arial Narrow" w:hAnsi="Arial Narrow"/>
                <w:szCs w:val="19"/>
              </w:rPr>
              <w:t xml:space="preserve"> PFM Reform </w:t>
            </w:r>
            <w:r>
              <w:rPr>
                <w:rFonts w:ascii="Arial Narrow" w:hAnsi="Arial Narrow"/>
                <w:szCs w:val="19"/>
              </w:rPr>
              <w:t xml:space="preserve">in accordance with </w:t>
            </w:r>
            <w:r w:rsidRPr="00CA1142">
              <w:rPr>
                <w:rFonts w:ascii="Arial Narrow" w:hAnsi="Arial Narrow"/>
                <w:szCs w:val="19"/>
              </w:rPr>
              <w:t>Roadmap</w:t>
            </w:r>
          </w:p>
          <w:p w14:paraId="4F99531F" w14:textId="77777777" w:rsidR="00D933A0" w:rsidRPr="00CA1142" w:rsidRDefault="00D933A0" w:rsidP="00E94743">
            <w:pPr>
              <w:pStyle w:val="ListParagraph"/>
              <w:numPr>
                <w:ilvl w:val="0"/>
                <w:numId w:val="15"/>
              </w:numPr>
              <w:suppressAutoHyphens w:val="0"/>
              <w:ind w:left="250" w:hanging="250"/>
              <w:rPr>
                <w:rFonts w:ascii="Arial Narrow" w:hAnsi="Arial Narrow"/>
                <w:szCs w:val="19"/>
              </w:rPr>
            </w:pPr>
            <w:r>
              <w:rPr>
                <w:rFonts w:ascii="Arial Narrow" w:hAnsi="Arial Narrow"/>
                <w:szCs w:val="19"/>
              </w:rPr>
              <w:t>Increased external scrutiny / input of public expenditure management.</w:t>
            </w:r>
          </w:p>
        </w:tc>
        <w:tc>
          <w:tcPr>
            <w:tcW w:w="500" w:type="pct"/>
            <w:shd w:val="clear" w:color="auto" w:fill="FFFFFF" w:themeFill="background1"/>
          </w:tcPr>
          <w:p w14:paraId="4816BBFB" w14:textId="77777777" w:rsidR="00D933A0" w:rsidRDefault="00D933A0" w:rsidP="00E94743">
            <w:pPr>
              <w:pStyle w:val="ListParagraph"/>
              <w:numPr>
                <w:ilvl w:val="0"/>
                <w:numId w:val="15"/>
              </w:numPr>
              <w:suppressAutoHyphens w:val="0"/>
              <w:ind w:left="250" w:hanging="250"/>
              <w:rPr>
                <w:rFonts w:ascii="Arial Narrow" w:hAnsi="Arial Narrow"/>
                <w:szCs w:val="19"/>
              </w:rPr>
            </w:pPr>
            <w:r>
              <w:rPr>
                <w:rFonts w:ascii="Arial Narrow" w:hAnsi="Arial Narrow"/>
                <w:szCs w:val="19"/>
              </w:rPr>
              <w:t>Gender-based assessment of PFM in Tonga</w:t>
            </w:r>
          </w:p>
          <w:p w14:paraId="5FF4F15C" w14:textId="77777777" w:rsidR="00D933A0" w:rsidRPr="00CA1142" w:rsidRDefault="00D933A0" w:rsidP="00E94743">
            <w:pPr>
              <w:pStyle w:val="ListParagraph"/>
              <w:numPr>
                <w:ilvl w:val="0"/>
                <w:numId w:val="15"/>
              </w:numPr>
              <w:suppressAutoHyphens w:val="0"/>
              <w:ind w:left="250" w:hanging="250"/>
              <w:rPr>
                <w:rFonts w:ascii="Arial Narrow" w:hAnsi="Arial Narrow"/>
                <w:szCs w:val="19"/>
              </w:rPr>
            </w:pPr>
            <w:r>
              <w:rPr>
                <w:rFonts w:ascii="Arial Narrow" w:hAnsi="Arial Narrow"/>
                <w:szCs w:val="19"/>
              </w:rPr>
              <w:t>Progressive implementation in accordance with AAP priorities.</w:t>
            </w:r>
          </w:p>
        </w:tc>
        <w:tc>
          <w:tcPr>
            <w:tcW w:w="493" w:type="pct"/>
            <w:shd w:val="clear" w:color="auto" w:fill="FFFFFF" w:themeFill="background1"/>
          </w:tcPr>
          <w:p w14:paraId="52DC4551" w14:textId="77777777" w:rsidR="00D933A0" w:rsidRDefault="00D933A0" w:rsidP="00E94743">
            <w:pPr>
              <w:pStyle w:val="ListParagraph"/>
              <w:numPr>
                <w:ilvl w:val="0"/>
                <w:numId w:val="15"/>
              </w:numPr>
              <w:suppressAutoHyphens w:val="0"/>
              <w:ind w:left="194" w:hanging="194"/>
              <w:rPr>
                <w:rFonts w:ascii="Arial Narrow" w:hAnsi="Arial Narrow"/>
                <w:szCs w:val="19"/>
              </w:rPr>
            </w:pPr>
            <w:r>
              <w:rPr>
                <w:rFonts w:ascii="Arial Narrow" w:hAnsi="Arial Narrow"/>
                <w:szCs w:val="19"/>
              </w:rPr>
              <w:t xml:space="preserve">TSU Support Agreement with </w:t>
            </w:r>
            <w:proofErr w:type="spellStart"/>
            <w:r>
              <w:rPr>
                <w:rFonts w:ascii="Arial Narrow" w:hAnsi="Arial Narrow"/>
                <w:szCs w:val="19"/>
              </w:rPr>
              <w:t>MoF</w:t>
            </w:r>
            <w:proofErr w:type="spellEnd"/>
            <w:r>
              <w:rPr>
                <w:rFonts w:ascii="Arial Narrow" w:hAnsi="Arial Narrow"/>
                <w:szCs w:val="19"/>
              </w:rPr>
              <w:t>/FFD.</w:t>
            </w:r>
          </w:p>
          <w:p w14:paraId="675C07AB" w14:textId="77777777" w:rsidR="00D933A0" w:rsidRDefault="00D933A0" w:rsidP="00E94743">
            <w:pPr>
              <w:pStyle w:val="ListParagraph"/>
              <w:numPr>
                <w:ilvl w:val="0"/>
                <w:numId w:val="15"/>
              </w:numPr>
              <w:suppressAutoHyphens w:val="0"/>
              <w:ind w:left="194" w:hanging="194"/>
              <w:rPr>
                <w:rFonts w:ascii="Arial Narrow" w:hAnsi="Arial Narrow"/>
                <w:szCs w:val="19"/>
              </w:rPr>
            </w:pPr>
            <w:r>
              <w:rPr>
                <w:rFonts w:ascii="Arial Narrow" w:hAnsi="Arial Narrow"/>
                <w:szCs w:val="19"/>
              </w:rPr>
              <w:t>TSU Workplan and budget</w:t>
            </w:r>
          </w:p>
          <w:p w14:paraId="509F23C1" w14:textId="77777777" w:rsidR="00D933A0" w:rsidRPr="00CA1142" w:rsidRDefault="00D933A0" w:rsidP="00E94743">
            <w:pPr>
              <w:pStyle w:val="ListParagraph"/>
              <w:numPr>
                <w:ilvl w:val="0"/>
                <w:numId w:val="15"/>
              </w:numPr>
              <w:suppressAutoHyphens w:val="0"/>
              <w:ind w:left="194" w:hanging="194"/>
              <w:rPr>
                <w:rFonts w:ascii="Arial Narrow" w:hAnsi="Arial Narrow"/>
                <w:szCs w:val="19"/>
              </w:rPr>
            </w:pPr>
            <w:r>
              <w:rPr>
                <w:rFonts w:ascii="Arial Narrow" w:hAnsi="Arial Narrow"/>
                <w:szCs w:val="19"/>
              </w:rPr>
              <w:t xml:space="preserve">LTAs/STAs </w:t>
            </w:r>
            <w:proofErr w:type="spellStart"/>
            <w:r>
              <w:rPr>
                <w:rFonts w:ascii="Arial Narrow" w:hAnsi="Arial Narrow"/>
                <w:szCs w:val="19"/>
              </w:rPr>
              <w:t>ToRs</w:t>
            </w:r>
            <w:proofErr w:type="spellEnd"/>
            <w:r>
              <w:rPr>
                <w:rFonts w:ascii="Arial Narrow" w:hAnsi="Arial Narrow"/>
                <w:szCs w:val="19"/>
              </w:rPr>
              <w:t xml:space="preserve"> include deliverables &amp; performance standards</w:t>
            </w:r>
          </w:p>
        </w:tc>
      </w:tr>
      <w:tr w:rsidR="00D933A0" w:rsidRPr="00EB671E" w14:paraId="4E5DC215" w14:textId="77777777" w:rsidTr="003164C5">
        <w:tc>
          <w:tcPr>
            <w:tcW w:w="465" w:type="pct"/>
          </w:tcPr>
          <w:p w14:paraId="15EF1116" w14:textId="77777777" w:rsidR="00D933A0" w:rsidRPr="00EB671E" w:rsidRDefault="00D933A0" w:rsidP="0042341E">
            <w:pPr>
              <w:rPr>
                <w:b/>
              </w:rPr>
            </w:pPr>
            <w:r w:rsidRPr="00EB671E">
              <w:rPr>
                <w:b/>
              </w:rPr>
              <w:t>Inputs / activities</w:t>
            </w:r>
          </w:p>
        </w:tc>
        <w:tc>
          <w:tcPr>
            <w:tcW w:w="590" w:type="pct"/>
            <w:shd w:val="clear" w:color="auto" w:fill="FFFFFF" w:themeFill="background1"/>
          </w:tcPr>
          <w:p w14:paraId="0F6F47BF" w14:textId="77777777" w:rsidR="00D933A0" w:rsidRPr="00CA1142" w:rsidRDefault="00D933A0" w:rsidP="00E94743">
            <w:pPr>
              <w:pStyle w:val="ListParagraph"/>
              <w:widowControl w:val="0"/>
              <w:numPr>
                <w:ilvl w:val="0"/>
                <w:numId w:val="15"/>
              </w:numPr>
              <w:suppressAutoHyphens w:val="0"/>
              <w:spacing w:before="0" w:after="0" w:line="240" w:lineRule="auto"/>
              <w:ind w:left="240" w:hanging="240"/>
              <w:rPr>
                <w:rFonts w:ascii="Arial Narrow" w:hAnsi="Arial Narrow"/>
                <w:szCs w:val="19"/>
              </w:rPr>
            </w:pPr>
            <w:r w:rsidRPr="00CA1142">
              <w:rPr>
                <w:rFonts w:ascii="Arial Narrow" w:hAnsi="Arial Narrow"/>
                <w:szCs w:val="19"/>
              </w:rPr>
              <w:t xml:space="preserve">Budget support allocated annually subject to WB </w:t>
            </w:r>
            <w:r>
              <w:rPr>
                <w:rFonts w:ascii="Arial Narrow" w:hAnsi="Arial Narrow"/>
                <w:szCs w:val="19"/>
              </w:rPr>
              <w:t xml:space="preserve">DPO </w:t>
            </w:r>
            <w:r w:rsidRPr="00CA1142">
              <w:rPr>
                <w:rFonts w:ascii="Arial Narrow" w:hAnsi="Arial Narrow"/>
                <w:szCs w:val="19"/>
              </w:rPr>
              <w:t>approval</w:t>
            </w:r>
            <w:r>
              <w:rPr>
                <w:rFonts w:ascii="Arial Narrow" w:hAnsi="Arial Narrow"/>
                <w:szCs w:val="19"/>
              </w:rPr>
              <w:t>s</w:t>
            </w:r>
            <w:r w:rsidRPr="00CA1142">
              <w:rPr>
                <w:rFonts w:ascii="Arial Narrow" w:hAnsi="Arial Narrow"/>
                <w:szCs w:val="19"/>
              </w:rPr>
              <w:t>.</w:t>
            </w:r>
          </w:p>
          <w:p w14:paraId="3B201A31" w14:textId="77777777" w:rsidR="00D933A0" w:rsidRDefault="00D933A0" w:rsidP="00E94743">
            <w:pPr>
              <w:pStyle w:val="ListParagraph"/>
              <w:widowControl w:val="0"/>
              <w:numPr>
                <w:ilvl w:val="0"/>
                <w:numId w:val="15"/>
              </w:numPr>
              <w:suppressAutoHyphens w:val="0"/>
              <w:spacing w:before="0" w:after="0" w:line="240" w:lineRule="auto"/>
              <w:ind w:left="240" w:hanging="240"/>
              <w:rPr>
                <w:rFonts w:ascii="Arial Narrow" w:hAnsi="Arial Narrow"/>
                <w:szCs w:val="19"/>
              </w:rPr>
            </w:pPr>
            <w:r w:rsidRPr="00CA1142">
              <w:rPr>
                <w:rFonts w:ascii="Arial Narrow" w:hAnsi="Arial Narrow"/>
                <w:szCs w:val="19"/>
              </w:rPr>
              <w:t xml:space="preserve">Active engagement and policy dialogue with donors and </w:t>
            </w:r>
            <w:proofErr w:type="spellStart"/>
            <w:r w:rsidRPr="00CA1142">
              <w:rPr>
                <w:rFonts w:ascii="Arial Narrow" w:hAnsi="Arial Narrow"/>
                <w:szCs w:val="19"/>
              </w:rPr>
              <w:t>GoT</w:t>
            </w:r>
            <w:proofErr w:type="spellEnd"/>
            <w:r w:rsidRPr="00CA1142">
              <w:rPr>
                <w:rFonts w:ascii="Arial Narrow" w:hAnsi="Arial Narrow"/>
                <w:szCs w:val="19"/>
              </w:rPr>
              <w:t xml:space="preserve"> by DFAT Canberra and Post</w:t>
            </w:r>
          </w:p>
          <w:p w14:paraId="59999F4B" w14:textId="77777777" w:rsidR="00D933A0" w:rsidRPr="00CA1142" w:rsidRDefault="00D933A0" w:rsidP="00E94743">
            <w:pPr>
              <w:pStyle w:val="ListParagraph"/>
              <w:widowControl w:val="0"/>
              <w:numPr>
                <w:ilvl w:val="0"/>
                <w:numId w:val="15"/>
              </w:numPr>
              <w:suppressAutoHyphens w:val="0"/>
              <w:spacing w:before="0" w:after="0" w:line="240" w:lineRule="auto"/>
              <w:ind w:left="240" w:hanging="240"/>
              <w:rPr>
                <w:rFonts w:ascii="Arial Narrow" w:hAnsi="Arial Narrow"/>
                <w:szCs w:val="19"/>
              </w:rPr>
            </w:pPr>
            <w:r>
              <w:rPr>
                <w:rFonts w:ascii="Arial Narrow" w:hAnsi="Arial Narrow"/>
                <w:szCs w:val="19"/>
              </w:rPr>
              <w:t>Application of appropriate tool to measure results of budget support.</w:t>
            </w:r>
          </w:p>
          <w:p w14:paraId="7580E3BF" w14:textId="77777777" w:rsidR="00D933A0" w:rsidRPr="00CA1142" w:rsidRDefault="00D933A0" w:rsidP="00E94743">
            <w:pPr>
              <w:pStyle w:val="ListParagraph"/>
              <w:widowControl w:val="0"/>
              <w:numPr>
                <w:ilvl w:val="0"/>
                <w:numId w:val="15"/>
              </w:numPr>
              <w:suppressAutoHyphens w:val="0"/>
              <w:spacing w:before="0" w:after="0" w:line="240" w:lineRule="auto"/>
              <w:ind w:left="240" w:hanging="240"/>
              <w:rPr>
                <w:rFonts w:ascii="Arial Narrow" w:hAnsi="Arial Narrow"/>
                <w:szCs w:val="19"/>
              </w:rPr>
            </w:pPr>
            <w:r w:rsidRPr="00CA1142">
              <w:rPr>
                <w:rFonts w:ascii="Arial Narrow" w:hAnsi="Arial Narrow"/>
                <w:szCs w:val="19"/>
              </w:rPr>
              <w:t>Independent TAG reports on progress</w:t>
            </w:r>
            <w:r w:rsidRPr="00CA1142">
              <w:rPr>
                <w:rFonts w:ascii="Arial Narrow" w:hAnsi="Arial Narrow"/>
                <w:szCs w:val="19"/>
              </w:rPr>
              <w:br/>
            </w:r>
          </w:p>
        </w:tc>
        <w:tc>
          <w:tcPr>
            <w:tcW w:w="625" w:type="pct"/>
            <w:shd w:val="clear" w:color="auto" w:fill="FFFFFF" w:themeFill="background1"/>
          </w:tcPr>
          <w:p w14:paraId="6CAE1EFB" w14:textId="77777777" w:rsidR="00D933A0" w:rsidRPr="00930AA0" w:rsidRDefault="00D933A0" w:rsidP="00E94743">
            <w:pPr>
              <w:pStyle w:val="ListParagraph"/>
              <w:numPr>
                <w:ilvl w:val="0"/>
                <w:numId w:val="17"/>
              </w:numPr>
              <w:suppressAutoHyphens w:val="0"/>
              <w:spacing w:before="0"/>
              <w:ind w:left="162" w:hanging="180"/>
              <w:rPr>
                <w:rFonts w:ascii="Arial Narrow" w:hAnsi="Arial Narrow"/>
                <w:szCs w:val="19"/>
              </w:rPr>
            </w:pPr>
            <w:r w:rsidRPr="00930AA0">
              <w:rPr>
                <w:rFonts w:ascii="Arial Narrow" w:hAnsi="Arial Narrow"/>
                <w:szCs w:val="19"/>
              </w:rPr>
              <w:t xml:space="preserve">Tasking and management of Policy Dialogue strategy by </w:t>
            </w:r>
            <w:proofErr w:type="spellStart"/>
            <w:r w:rsidRPr="00930AA0">
              <w:rPr>
                <w:rFonts w:ascii="Arial Narrow" w:hAnsi="Arial Narrow"/>
                <w:szCs w:val="19"/>
              </w:rPr>
              <w:t>Nuku’Alofa</w:t>
            </w:r>
            <w:proofErr w:type="spellEnd"/>
            <w:r w:rsidRPr="00930AA0">
              <w:rPr>
                <w:rFonts w:ascii="Arial Narrow" w:hAnsi="Arial Narrow"/>
                <w:szCs w:val="19"/>
              </w:rPr>
              <w:t xml:space="preserve"> Post with support from DFAT Canberra.</w:t>
            </w:r>
          </w:p>
          <w:p w14:paraId="6EE7621D" w14:textId="77777777" w:rsidR="00D933A0" w:rsidRPr="00930AA0" w:rsidRDefault="00D933A0" w:rsidP="00E94743">
            <w:pPr>
              <w:pStyle w:val="ListParagraph"/>
              <w:numPr>
                <w:ilvl w:val="0"/>
                <w:numId w:val="17"/>
              </w:numPr>
              <w:suppressAutoHyphens w:val="0"/>
              <w:spacing w:before="0"/>
              <w:ind w:left="162" w:hanging="180"/>
              <w:rPr>
                <w:rFonts w:ascii="Arial Narrow" w:hAnsi="Arial Narrow"/>
                <w:szCs w:val="19"/>
              </w:rPr>
            </w:pPr>
            <w:r w:rsidRPr="00930AA0">
              <w:rPr>
                <w:rFonts w:ascii="Arial Narrow" w:hAnsi="Arial Narrow"/>
                <w:szCs w:val="19"/>
              </w:rPr>
              <w:t xml:space="preserve">TSU support to </w:t>
            </w:r>
            <w:proofErr w:type="spellStart"/>
            <w:r w:rsidRPr="00930AA0">
              <w:rPr>
                <w:rFonts w:ascii="Arial Narrow" w:hAnsi="Arial Narrow"/>
                <w:szCs w:val="19"/>
              </w:rPr>
              <w:t>MoF</w:t>
            </w:r>
            <w:proofErr w:type="spellEnd"/>
            <w:r w:rsidRPr="00930AA0">
              <w:rPr>
                <w:rFonts w:ascii="Arial Narrow" w:hAnsi="Arial Narrow"/>
                <w:szCs w:val="19"/>
              </w:rPr>
              <w:t xml:space="preserve"> / NPD to monitor implementation of JPRM performance triggers via National M&amp;E Framework.</w:t>
            </w:r>
          </w:p>
          <w:p w14:paraId="3DABF822" w14:textId="77777777" w:rsidR="00D933A0" w:rsidRPr="00930AA0" w:rsidRDefault="00D933A0" w:rsidP="00E94743">
            <w:pPr>
              <w:pStyle w:val="ListParagraph"/>
              <w:numPr>
                <w:ilvl w:val="0"/>
                <w:numId w:val="17"/>
              </w:numPr>
              <w:suppressAutoHyphens w:val="0"/>
              <w:spacing w:before="0"/>
              <w:ind w:left="162" w:hanging="180"/>
              <w:rPr>
                <w:rFonts w:ascii="Arial Narrow" w:hAnsi="Arial Narrow"/>
                <w:szCs w:val="19"/>
              </w:rPr>
            </w:pPr>
            <w:r w:rsidRPr="00930AA0">
              <w:rPr>
                <w:rFonts w:ascii="Arial Narrow" w:hAnsi="Arial Narrow"/>
                <w:szCs w:val="19"/>
              </w:rPr>
              <w:t xml:space="preserve">TSU analysis of </w:t>
            </w:r>
            <w:proofErr w:type="spellStart"/>
            <w:r w:rsidRPr="00930AA0">
              <w:rPr>
                <w:rFonts w:ascii="Arial Narrow" w:hAnsi="Arial Narrow"/>
                <w:szCs w:val="19"/>
              </w:rPr>
              <w:t>GoT</w:t>
            </w:r>
            <w:proofErr w:type="spellEnd"/>
            <w:r w:rsidRPr="00930AA0">
              <w:rPr>
                <w:rFonts w:ascii="Arial Narrow" w:hAnsi="Arial Narrow"/>
                <w:szCs w:val="19"/>
              </w:rPr>
              <w:t xml:space="preserve"> ‘capacity to implement’ economic and governance reforms.</w:t>
            </w:r>
          </w:p>
        </w:tc>
        <w:tc>
          <w:tcPr>
            <w:tcW w:w="598" w:type="pct"/>
            <w:tcBorders>
              <w:right w:val="double" w:sz="4" w:space="0" w:color="auto"/>
            </w:tcBorders>
            <w:shd w:val="clear" w:color="auto" w:fill="FFFFFF" w:themeFill="background1"/>
          </w:tcPr>
          <w:p w14:paraId="095B0519" w14:textId="77777777" w:rsidR="00D933A0" w:rsidRPr="00CA1142" w:rsidRDefault="00D933A0" w:rsidP="00E94743">
            <w:pPr>
              <w:pStyle w:val="ListParagraph"/>
              <w:numPr>
                <w:ilvl w:val="0"/>
                <w:numId w:val="17"/>
              </w:numPr>
              <w:suppressAutoHyphens w:val="0"/>
              <w:ind w:left="173" w:hanging="142"/>
              <w:rPr>
                <w:rFonts w:ascii="Arial Narrow" w:hAnsi="Arial Narrow"/>
                <w:szCs w:val="19"/>
              </w:rPr>
            </w:pPr>
            <w:r w:rsidRPr="00CA1142">
              <w:rPr>
                <w:rFonts w:ascii="Arial Narrow" w:hAnsi="Arial Narrow"/>
                <w:szCs w:val="19"/>
              </w:rPr>
              <w:t>Support from TSU to FFD/</w:t>
            </w:r>
            <w:proofErr w:type="spellStart"/>
            <w:r w:rsidRPr="00CA1142">
              <w:rPr>
                <w:rFonts w:ascii="Arial Narrow" w:hAnsi="Arial Narrow"/>
                <w:szCs w:val="19"/>
              </w:rPr>
              <w:t>MoF</w:t>
            </w:r>
            <w:proofErr w:type="spellEnd"/>
            <w:r w:rsidRPr="00CA1142">
              <w:rPr>
                <w:rFonts w:ascii="Arial Narrow" w:hAnsi="Arial Narrow"/>
                <w:szCs w:val="19"/>
              </w:rPr>
              <w:t xml:space="preserve"> and the PFM-TRC to select appropriate JPRM reform triggers from AAP.</w:t>
            </w:r>
          </w:p>
        </w:tc>
        <w:tc>
          <w:tcPr>
            <w:tcW w:w="606" w:type="pct"/>
            <w:tcBorders>
              <w:left w:val="double" w:sz="4" w:space="0" w:color="auto"/>
            </w:tcBorders>
            <w:shd w:val="clear" w:color="auto" w:fill="FFFFFF" w:themeFill="background1"/>
          </w:tcPr>
          <w:p w14:paraId="03DF5445" w14:textId="77777777" w:rsidR="00D933A0" w:rsidRPr="00CA1142" w:rsidRDefault="00D933A0" w:rsidP="00E94743">
            <w:pPr>
              <w:pStyle w:val="ListParagraph"/>
              <w:numPr>
                <w:ilvl w:val="0"/>
                <w:numId w:val="16"/>
              </w:numPr>
              <w:suppressAutoHyphens w:val="0"/>
              <w:ind w:left="162" w:hanging="180"/>
              <w:rPr>
                <w:rFonts w:ascii="Arial Narrow" w:hAnsi="Arial Narrow"/>
                <w:szCs w:val="19"/>
              </w:rPr>
            </w:pPr>
            <w:r w:rsidRPr="00CA1142">
              <w:rPr>
                <w:rFonts w:ascii="Arial Narrow" w:hAnsi="Arial Narrow"/>
                <w:szCs w:val="19"/>
              </w:rPr>
              <w:t>Technical Support Unit (LTAs/STAs) support to FFD/</w:t>
            </w:r>
            <w:proofErr w:type="spellStart"/>
            <w:r w:rsidRPr="00CA1142">
              <w:rPr>
                <w:rFonts w:ascii="Arial Narrow" w:hAnsi="Arial Narrow"/>
                <w:szCs w:val="19"/>
              </w:rPr>
              <w:t>MoF</w:t>
            </w:r>
            <w:proofErr w:type="spellEnd"/>
            <w:r w:rsidRPr="00CA1142">
              <w:rPr>
                <w:rFonts w:ascii="Arial Narrow" w:hAnsi="Arial Narrow"/>
                <w:szCs w:val="19"/>
              </w:rPr>
              <w:t xml:space="preserve"> and PFM-TRC to develop AAPs.</w:t>
            </w:r>
          </w:p>
          <w:p w14:paraId="29B099C8" w14:textId="77777777" w:rsidR="00D933A0" w:rsidRPr="00CA1142" w:rsidRDefault="00D933A0" w:rsidP="00E94743">
            <w:pPr>
              <w:pStyle w:val="ListParagraph"/>
              <w:numPr>
                <w:ilvl w:val="0"/>
                <w:numId w:val="16"/>
              </w:numPr>
              <w:suppressAutoHyphens w:val="0"/>
              <w:ind w:left="162" w:hanging="180"/>
              <w:rPr>
                <w:rFonts w:ascii="Arial Narrow" w:hAnsi="Arial Narrow"/>
                <w:szCs w:val="19"/>
              </w:rPr>
            </w:pPr>
            <w:r>
              <w:rPr>
                <w:rFonts w:ascii="Arial Narrow" w:hAnsi="Arial Narrow"/>
                <w:szCs w:val="19"/>
              </w:rPr>
              <w:t>TA and operational f</w:t>
            </w:r>
            <w:r w:rsidRPr="00CA1142">
              <w:rPr>
                <w:rFonts w:ascii="Arial Narrow" w:hAnsi="Arial Narrow"/>
                <w:szCs w:val="19"/>
              </w:rPr>
              <w:t xml:space="preserve">unds allocation in </w:t>
            </w:r>
            <w:r>
              <w:rPr>
                <w:rFonts w:ascii="Arial Narrow" w:hAnsi="Arial Narrow"/>
                <w:szCs w:val="19"/>
              </w:rPr>
              <w:t xml:space="preserve">accordance with AAP and in </w:t>
            </w:r>
            <w:r w:rsidRPr="00CA1142">
              <w:rPr>
                <w:rFonts w:ascii="Arial Narrow" w:hAnsi="Arial Narrow"/>
                <w:szCs w:val="19"/>
              </w:rPr>
              <w:t>response to emerging needs</w:t>
            </w:r>
          </w:p>
          <w:p w14:paraId="770868C4" w14:textId="77777777" w:rsidR="00D933A0" w:rsidRPr="00CA1142" w:rsidRDefault="00D933A0" w:rsidP="00E94743">
            <w:pPr>
              <w:pStyle w:val="ListParagraph"/>
              <w:numPr>
                <w:ilvl w:val="0"/>
                <w:numId w:val="16"/>
              </w:numPr>
              <w:suppressAutoHyphens w:val="0"/>
              <w:ind w:left="162" w:hanging="180"/>
              <w:rPr>
                <w:rFonts w:ascii="Arial Narrow" w:hAnsi="Arial Narrow"/>
                <w:szCs w:val="19"/>
              </w:rPr>
            </w:pPr>
            <w:r w:rsidRPr="00CA1142">
              <w:rPr>
                <w:rFonts w:ascii="Arial Narrow" w:hAnsi="Arial Narrow"/>
                <w:szCs w:val="19"/>
              </w:rPr>
              <w:t xml:space="preserve">Independent TAG </w:t>
            </w:r>
            <w:r>
              <w:rPr>
                <w:rFonts w:ascii="Arial Narrow" w:hAnsi="Arial Narrow"/>
                <w:szCs w:val="19"/>
              </w:rPr>
              <w:t>reviews of</w:t>
            </w:r>
            <w:r w:rsidRPr="00CA1142">
              <w:rPr>
                <w:rFonts w:ascii="Arial Narrow" w:hAnsi="Arial Narrow"/>
                <w:szCs w:val="19"/>
              </w:rPr>
              <w:t xml:space="preserve"> progress</w:t>
            </w:r>
          </w:p>
        </w:tc>
        <w:tc>
          <w:tcPr>
            <w:tcW w:w="584" w:type="pct"/>
            <w:shd w:val="clear" w:color="auto" w:fill="FFFFFF" w:themeFill="background1"/>
          </w:tcPr>
          <w:p w14:paraId="18A8229D" w14:textId="77777777" w:rsidR="00D933A0" w:rsidRPr="00CA1142" w:rsidRDefault="00D933A0" w:rsidP="00E94743">
            <w:pPr>
              <w:pStyle w:val="ListParagraph"/>
              <w:numPr>
                <w:ilvl w:val="0"/>
                <w:numId w:val="16"/>
              </w:numPr>
              <w:suppressAutoHyphens w:val="0"/>
              <w:ind w:left="162" w:hanging="180"/>
              <w:rPr>
                <w:rFonts w:ascii="Arial Narrow" w:hAnsi="Arial Narrow"/>
                <w:szCs w:val="19"/>
              </w:rPr>
            </w:pPr>
            <w:r w:rsidRPr="00CA1142">
              <w:rPr>
                <w:rFonts w:ascii="Arial Narrow" w:hAnsi="Arial Narrow"/>
                <w:szCs w:val="19"/>
              </w:rPr>
              <w:t>Technical Support Unit (LTAs/STAs) support to FFD/</w:t>
            </w:r>
            <w:proofErr w:type="spellStart"/>
            <w:r w:rsidRPr="00CA1142">
              <w:rPr>
                <w:rFonts w:ascii="Arial Narrow" w:hAnsi="Arial Narrow"/>
                <w:szCs w:val="19"/>
              </w:rPr>
              <w:t>MoF</w:t>
            </w:r>
            <w:proofErr w:type="spellEnd"/>
            <w:r w:rsidRPr="00CA1142">
              <w:rPr>
                <w:rFonts w:ascii="Arial Narrow" w:hAnsi="Arial Narrow"/>
                <w:szCs w:val="19"/>
              </w:rPr>
              <w:t xml:space="preserve"> </w:t>
            </w:r>
            <w:r>
              <w:rPr>
                <w:rFonts w:ascii="Arial Narrow" w:hAnsi="Arial Narrow"/>
                <w:szCs w:val="19"/>
              </w:rPr>
              <w:t>to improve engagement with selected line ministry.</w:t>
            </w:r>
          </w:p>
          <w:p w14:paraId="05449ACF" w14:textId="77777777" w:rsidR="00D933A0" w:rsidRPr="00CA1142" w:rsidRDefault="00D933A0" w:rsidP="00E94743">
            <w:pPr>
              <w:pStyle w:val="ListParagraph"/>
              <w:numPr>
                <w:ilvl w:val="0"/>
                <w:numId w:val="16"/>
              </w:numPr>
              <w:suppressAutoHyphens w:val="0"/>
              <w:ind w:left="162" w:hanging="180"/>
              <w:rPr>
                <w:rFonts w:ascii="Arial Narrow" w:hAnsi="Arial Narrow"/>
                <w:szCs w:val="19"/>
              </w:rPr>
            </w:pPr>
            <w:r>
              <w:rPr>
                <w:rFonts w:ascii="Arial Narrow" w:hAnsi="Arial Narrow"/>
                <w:szCs w:val="19"/>
              </w:rPr>
              <w:t>TA and operational f</w:t>
            </w:r>
            <w:r w:rsidRPr="00CA1142">
              <w:rPr>
                <w:rFonts w:ascii="Arial Narrow" w:hAnsi="Arial Narrow"/>
                <w:szCs w:val="19"/>
              </w:rPr>
              <w:t xml:space="preserve">unds allocation in </w:t>
            </w:r>
            <w:r>
              <w:rPr>
                <w:rFonts w:ascii="Arial Narrow" w:hAnsi="Arial Narrow"/>
                <w:szCs w:val="19"/>
              </w:rPr>
              <w:t xml:space="preserve">accordance with AAP and in </w:t>
            </w:r>
            <w:r w:rsidRPr="00CA1142">
              <w:rPr>
                <w:rFonts w:ascii="Arial Narrow" w:hAnsi="Arial Narrow"/>
                <w:szCs w:val="19"/>
              </w:rPr>
              <w:t>response to emerging needs</w:t>
            </w:r>
          </w:p>
          <w:p w14:paraId="33F3AC66" w14:textId="77777777" w:rsidR="00D933A0" w:rsidRPr="00CA1142" w:rsidRDefault="00D933A0" w:rsidP="00E94743">
            <w:pPr>
              <w:pStyle w:val="ListParagraph"/>
              <w:numPr>
                <w:ilvl w:val="0"/>
                <w:numId w:val="16"/>
              </w:numPr>
              <w:suppressAutoHyphens w:val="0"/>
              <w:spacing w:before="0"/>
              <w:ind w:left="162" w:hanging="162"/>
              <w:rPr>
                <w:rFonts w:ascii="Arial Narrow" w:hAnsi="Arial Narrow"/>
                <w:szCs w:val="19"/>
              </w:rPr>
            </w:pPr>
            <w:r w:rsidRPr="00CA1142">
              <w:rPr>
                <w:rFonts w:ascii="Arial Narrow" w:hAnsi="Arial Narrow"/>
                <w:szCs w:val="19"/>
              </w:rPr>
              <w:t xml:space="preserve">Independent TAG </w:t>
            </w:r>
            <w:r>
              <w:rPr>
                <w:rFonts w:ascii="Arial Narrow" w:hAnsi="Arial Narrow"/>
                <w:szCs w:val="19"/>
              </w:rPr>
              <w:t>reviews of</w:t>
            </w:r>
            <w:r w:rsidRPr="00CA1142">
              <w:rPr>
                <w:rFonts w:ascii="Arial Narrow" w:hAnsi="Arial Narrow"/>
                <w:szCs w:val="19"/>
              </w:rPr>
              <w:t xml:space="preserve"> progress</w:t>
            </w:r>
          </w:p>
        </w:tc>
        <w:tc>
          <w:tcPr>
            <w:tcW w:w="539" w:type="pct"/>
            <w:shd w:val="clear" w:color="auto" w:fill="FFFFFF" w:themeFill="background1"/>
          </w:tcPr>
          <w:p w14:paraId="26299D8C" w14:textId="77777777" w:rsidR="00D933A0" w:rsidRDefault="00D933A0" w:rsidP="00E94743">
            <w:pPr>
              <w:pStyle w:val="ListParagraph"/>
              <w:numPr>
                <w:ilvl w:val="0"/>
                <w:numId w:val="16"/>
              </w:numPr>
              <w:suppressAutoHyphens w:val="0"/>
              <w:spacing w:before="0" w:line="240" w:lineRule="auto"/>
              <w:ind w:left="160" w:hanging="180"/>
              <w:rPr>
                <w:rFonts w:ascii="Arial Narrow" w:hAnsi="Arial Narrow"/>
                <w:szCs w:val="19"/>
              </w:rPr>
            </w:pPr>
            <w:r w:rsidRPr="00CA1142">
              <w:rPr>
                <w:rFonts w:ascii="Arial Narrow" w:hAnsi="Arial Narrow"/>
                <w:szCs w:val="19"/>
              </w:rPr>
              <w:t>Technical Support Unit (LTAs/STAs) support to</w:t>
            </w:r>
            <w:r>
              <w:rPr>
                <w:rFonts w:ascii="Arial Narrow" w:hAnsi="Arial Narrow"/>
                <w:szCs w:val="19"/>
              </w:rPr>
              <w:t xml:space="preserve"> PAC, Auditor-General and CSOs.</w:t>
            </w:r>
          </w:p>
          <w:p w14:paraId="258DCB31" w14:textId="77777777" w:rsidR="00D933A0" w:rsidRPr="00CA1142" w:rsidRDefault="00D933A0" w:rsidP="00E94743">
            <w:pPr>
              <w:pStyle w:val="ListParagraph"/>
              <w:numPr>
                <w:ilvl w:val="0"/>
                <w:numId w:val="16"/>
              </w:numPr>
              <w:suppressAutoHyphens w:val="0"/>
              <w:ind w:left="162" w:hanging="180"/>
              <w:rPr>
                <w:rFonts w:ascii="Arial Narrow" w:hAnsi="Arial Narrow"/>
                <w:szCs w:val="19"/>
              </w:rPr>
            </w:pPr>
            <w:r>
              <w:rPr>
                <w:rFonts w:ascii="Arial Narrow" w:hAnsi="Arial Narrow"/>
                <w:szCs w:val="19"/>
              </w:rPr>
              <w:t>TA and operational f</w:t>
            </w:r>
            <w:r w:rsidRPr="00CA1142">
              <w:rPr>
                <w:rFonts w:ascii="Arial Narrow" w:hAnsi="Arial Narrow"/>
                <w:szCs w:val="19"/>
              </w:rPr>
              <w:t xml:space="preserve">unds allocation in </w:t>
            </w:r>
            <w:r>
              <w:rPr>
                <w:rFonts w:ascii="Arial Narrow" w:hAnsi="Arial Narrow"/>
                <w:szCs w:val="19"/>
              </w:rPr>
              <w:t xml:space="preserve">accordance with AAP and in </w:t>
            </w:r>
            <w:r w:rsidRPr="00CA1142">
              <w:rPr>
                <w:rFonts w:ascii="Arial Narrow" w:hAnsi="Arial Narrow"/>
                <w:szCs w:val="19"/>
              </w:rPr>
              <w:t>response to emerging needs</w:t>
            </w:r>
          </w:p>
          <w:p w14:paraId="4BB8EDA4" w14:textId="77777777" w:rsidR="00D933A0" w:rsidRPr="00CA1142" w:rsidRDefault="00D933A0" w:rsidP="00E94743">
            <w:pPr>
              <w:pStyle w:val="ListParagraph"/>
              <w:numPr>
                <w:ilvl w:val="0"/>
                <w:numId w:val="16"/>
              </w:numPr>
              <w:suppressAutoHyphens w:val="0"/>
              <w:spacing w:before="0" w:line="240" w:lineRule="auto"/>
              <w:ind w:left="160" w:hanging="180"/>
              <w:rPr>
                <w:rFonts w:ascii="Arial Narrow" w:hAnsi="Arial Narrow"/>
                <w:szCs w:val="19"/>
              </w:rPr>
            </w:pPr>
            <w:r w:rsidRPr="00CA1142">
              <w:rPr>
                <w:rFonts w:ascii="Arial Narrow" w:hAnsi="Arial Narrow"/>
                <w:szCs w:val="19"/>
              </w:rPr>
              <w:t xml:space="preserve">Independent TAG </w:t>
            </w:r>
            <w:r>
              <w:rPr>
                <w:rFonts w:ascii="Arial Narrow" w:hAnsi="Arial Narrow"/>
                <w:szCs w:val="19"/>
              </w:rPr>
              <w:t>reviews of</w:t>
            </w:r>
            <w:r w:rsidRPr="00CA1142">
              <w:rPr>
                <w:rFonts w:ascii="Arial Narrow" w:hAnsi="Arial Narrow"/>
                <w:szCs w:val="19"/>
              </w:rPr>
              <w:t xml:space="preserve"> progress</w:t>
            </w:r>
          </w:p>
        </w:tc>
        <w:tc>
          <w:tcPr>
            <w:tcW w:w="500" w:type="pct"/>
            <w:shd w:val="clear" w:color="auto" w:fill="FFFFFF" w:themeFill="background1"/>
          </w:tcPr>
          <w:p w14:paraId="10819A6D" w14:textId="77777777" w:rsidR="00D933A0" w:rsidRDefault="00D933A0" w:rsidP="00E94743">
            <w:pPr>
              <w:pStyle w:val="ListParagraph"/>
              <w:numPr>
                <w:ilvl w:val="0"/>
                <w:numId w:val="16"/>
              </w:numPr>
              <w:suppressAutoHyphens w:val="0"/>
              <w:spacing w:before="0" w:line="240" w:lineRule="auto"/>
              <w:ind w:left="160" w:hanging="180"/>
              <w:rPr>
                <w:rFonts w:ascii="Arial Narrow" w:hAnsi="Arial Narrow"/>
                <w:szCs w:val="19"/>
              </w:rPr>
            </w:pPr>
            <w:r>
              <w:rPr>
                <w:rFonts w:ascii="Arial Narrow" w:hAnsi="Arial Narrow"/>
                <w:szCs w:val="19"/>
              </w:rPr>
              <w:t>TSU STA to conduct Gender-based assessment of PFM.</w:t>
            </w:r>
          </w:p>
          <w:p w14:paraId="570E0603" w14:textId="77777777" w:rsidR="00D933A0" w:rsidRDefault="00D933A0" w:rsidP="00E94743">
            <w:pPr>
              <w:pStyle w:val="ListParagraph"/>
              <w:numPr>
                <w:ilvl w:val="0"/>
                <w:numId w:val="16"/>
              </w:numPr>
              <w:suppressAutoHyphens w:val="0"/>
              <w:spacing w:before="0" w:line="240" w:lineRule="auto"/>
              <w:ind w:left="160" w:hanging="180"/>
              <w:rPr>
                <w:rFonts w:ascii="Arial Narrow" w:hAnsi="Arial Narrow"/>
                <w:szCs w:val="19"/>
              </w:rPr>
            </w:pPr>
            <w:r>
              <w:rPr>
                <w:rFonts w:ascii="Arial Narrow" w:hAnsi="Arial Narrow"/>
                <w:szCs w:val="19"/>
              </w:rPr>
              <w:t>TSU mobilised support from other DFAT and development partner programs.</w:t>
            </w:r>
          </w:p>
          <w:p w14:paraId="500986B1" w14:textId="77777777" w:rsidR="00D933A0" w:rsidRPr="00CA1142" w:rsidRDefault="00D933A0" w:rsidP="00E94743">
            <w:pPr>
              <w:pStyle w:val="ListParagraph"/>
              <w:numPr>
                <w:ilvl w:val="0"/>
                <w:numId w:val="16"/>
              </w:numPr>
              <w:suppressAutoHyphens w:val="0"/>
              <w:spacing w:before="0" w:line="240" w:lineRule="auto"/>
              <w:ind w:left="160" w:hanging="180"/>
              <w:rPr>
                <w:rFonts w:ascii="Arial Narrow" w:hAnsi="Arial Narrow"/>
                <w:szCs w:val="19"/>
              </w:rPr>
            </w:pPr>
            <w:r w:rsidRPr="00CA1142">
              <w:rPr>
                <w:rFonts w:ascii="Arial Narrow" w:hAnsi="Arial Narrow"/>
                <w:szCs w:val="19"/>
              </w:rPr>
              <w:t xml:space="preserve">Independent TAG </w:t>
            </w:r>
            <w:r>
              <w:rPr>
                <w:rFonts w:ascii="Arial Narrow" w:hAnsi="Arial Narrow"/>
                <w:szCs w:val="19"/>
              </w:rPr>
              <w:t>reviews of</w:t>
            </w:r>
            <w:r w:rsidRPr="00CA1142">
              <w:rPr>
                <w:rFonts w:ascii="Arial Narrow" w:hAnsi="Arial Narrow"/>
                <w:szCs w:val="19"/>
              </w:rPr>
              <w:t xml:space="preserve"> progress</w:t>
            </w:r>
          </w:p>
        </w:tc>
        <w:tc>
          <w:tcPr>
            <w:tcW w:w="493" w:type="pct"/>
            <w:shd w:val="clear" w:color="auto" w:fill="FFFFFF" w:themeFill="background1"/>
          </w:tcPr>
          <w:p w14:paraId="188119D5" w14:textId="77777777" w:rsidR="00D933A0" w:rsidRDefault="00D933A0" w:rsidP="00E94743">
            <w:pPr>
              <w:pStyle w:val="ListParagraph"/>
              <w:numPr>
                <w:ilvl w:val="0"/>
                <w:numId w:val="16"/>
              </w:numPr>
              <w:suppressAutoHyphens w:val="0"/>
              <w:spacing w:before="0" w:line="240" w:lineRule="auto"/>
              <w:ind w:left="160" w:hanging="180"/>
              <w:rPr>
                <w:rFonts w:ascii="Arial Narrow" w:hAnsi="Arial Narrow"/>
                <w:szCs w:val="19"/>
              </w:rPr>
            </w:pPr>
            <w:r>
              <w:rPr>
                <w:rFonts w:ascii="Arial Narrow" w:hAnsi="Arial Narrow"/>
                <w:szCs w:val="19"/>
              </w:rPr>
              <w:t>TSU Coordinator</w:t>
            </w:r>
          </w:p>
          <w:p w14:paraId="2BC8B894" w14:textId="77777777" w:rsidR="00D933A0" w:rsidRPr="00CA1142" w:rsidRDefault="00D933A0" w:rsidP="00E94743">
            <w:pPr>
              <w:pStyle w:val="ListParagraph"/>
              <w:numPr>
                <w:ilvl w:val="0"/>
                <w:numId w:val="16"/>
              </w:numPr>
              <w:suppressAutoHyphens w:val="0"/>
              <w:spacing w:before="0" w:line="240" w:lineRule="auto"/>
              <w:ind w:left="160" w:hanging="180"/>
              <w:rPr>
                <w:rFonts w:ascii="Arial Narrow" w:hAnsi="Arial Narrow"/>
                <w:szCs w:val="19"/>
              </w:rPr>
            </w:pPr>
            <w:r>
              <w:rPr>
                <w:rFonts w:ascii="Arial Narrow" w:hAnsi="Arial Narrow"/>
                <w:szCs w:val="19"/>
              </w:rPr>
              <w:t>Development of performance monitoring system for LTAs/STAs.</w:t>
            </w:r>
          </w:p>
        </w:tc>
      </w:tr>
    </w:tbl>
    <w:p w14:paraId="7DEB81EE" w14:textId="77777777" w:rsidR="00D933A0" w:rsidRPr="00EB671E" w:rsidRDefault="00D933A0" w:rsidP="00D933A0">
      <w:pPr>
        <w:sectPr w:rsidR="00D933A0" w:rsidRPr="00EB671E" w:rsidSect="003164C5">
          <w:headerReference w:type="default" r:id="rId21"/>
          <w:headerReference w:type="first" r:id="rId22"/>
          <w:footnotePr>
            <w:numRestart w:val="eachSect"/>
          </w:footnotePr>
          <w:pgSz w:w="16838" w:h="11906" w:orient="landscape" w:code="9"/>
          <w:pgMar w:top="567" w:right="720" w:bottom="720" w:left="720" w:header="567" w:footer="567" w:gutter="0"/>
          <w:cols w:space="708"/>
          <w:titlePg/>
          <w:docGrid w:linePitch="360"/>
        </w:sectPr>
      </w:pPr>
    </w:p>
    <w:p w14:paraId="4EE493A7" w14:textId="77777777" w:rsidR="00D933A0" w:rsidRDefault="00D933A0" w:rsidP="00D933A0"/>
    <w:p w14:paraId="035B8A0D" w14:textId="1F981B5E" w:rsidR="00D933A0" w:rsidRDefault="00F872FC" w:rsidP="00F872FC">
      <w:pPr>
        <w:tabs>
          <w:tab w:val="left" w:pos="6173"/>
        </w:tabs>
      </w:pPr>
      <w:r>
        <w:tab/>
      </w:r>
    </w:p>
    <w:p w14:paraId="4E8CA5A5" w14:textId="58215CBF" w:rsidR="00A47AD7" w:rsidRDefault="00F872FC" w:rsidP="00F872FC">
      <w:pPr>
        <w:pStyle w:val="Heading1smallspaceafter"/>
      </w:pPr>
      <w:bookmarkStart w:id="5" w:name="_Toc14022139"/>
      <w:r>
        <w:t>appendix b:</w:t>
      </w:r>
      <w:r>
        <w:tab/>
        <w:t>PARTNERSHIP ENGAGEMENT AND POLICY DIALOGUE MATRIX</w:t>
      </w:r>
      <w:bookmarkEnd w:id="5"/>
    </w:p>
    <w:p w14:paraId="39D84BB2" w14:textId="39DCD144" w:rsidR="009A4F70" w:rsidRDefault="009A4F70"/>
    <w:p w14:paraId="6755033B" w14:textId="4369CCFE" w:rsidR="009A4F70" w:rsidRDefault="009A4F70"/>
    <w:p w14:paraId="4CEA0EF4" w14:textId="4A4C88F2" w:rsidR="009A4F70" w:rsidRDefault="009A4F70"/>
    <w:p w14:paraId="752E91BD" w14:textId="1E30DD82" w:rsidR="009A4F70" w:rsidRDefault="009A4F70"/>
    <w:p w14:paraId="53AE7767" w14:textId="67278694" w:rsidR="00F872FC" w:rsidRDefault="00F872FC"/>
    <w:tbl>
      <w:tblPr>
        <w:tblStyle w:val="TableGrid"/>
        <w:tblW w:w="4973" w:type="pct"/>
        <w:tblLook w:val="04A0" w:firstRow="1" w:lastRow="0" w:firstColumn="1" w:lastColumn="0" w:noHBand="0" w:noVBand="1"/>
      </w:tblPr>
      <w:tblGrid>
        <w:gridCol w:w="1838"/>
        <w:gridCol w:w="1559"/>
        <w:gridCol w:w="2835"/>
        <w:gridCol w:w="2128"/>
        <w:gridCol w:w="1558"/>
        <w:gridCol w:w="2127"/>
        <w:gridCol w:w="1558"/>
        <w:gridCol w:w="1702"/>
      </w:tblGrid>
      <w:tr w:rsidR="00FD0F05" w:rsidRPr="00776FC3" w14:paraId="22CAF719" w14:textId="77777777" w:rsidTr="00FD0F05">
        <w:tc>
          <w:tcPr>
            <w:tcW w:w="600" w:type="pct"/>
            <w:shd w:val="clear" w:color="auto" w:fill="007C89"/>
          </w:tcPr>
          <w:p w14:paraId="2FB327E0" w14:textId="050B2DA9" w:rsidR="00FD0F05" w:rsidRPr="00776FC3" w:rsidRDefault="00FD0F05" w:rsidP="0042341E">
            <w:pPr>
              <w:rPr>
                <w:rFonts w:cstheme="minorHAnsi"/>
                <w:b/>
                <w:bCs/>
                <w:color w:val="FFFFFF" w:themeColor="background1"/>
              </w:rPr>
            </w:pPr>
            <w:bookmarkStart w:id="6" w:name="_Hlk62654006"/>
            <w:r w:rsidRPr="00776FC3">
              <w:rPr>
                <w:rFonts w:cstheme="minorHAnsi"/>
                <w:b/>
                <w:bCs/>
                <w:color w:val="FFFFFF" w:themeColor="background1"/>
              </w:rPr>
              <w:t>Development objective</w:t>
            </w:r>
          </w:p>
        </w:tc>
        <w:tc>
          <w:tcPr>
            <w:tcW w:w="509" w:type="pct"/>
            <w:shd w:val="clear" w:color="auto" w:fill="007C89"/>
          </w:tcPr>
          <w:p w14:paraId="39EA172D" w14:textId="3BF1360B" w:rsidR="00FD0F05" w:rsidRPr="00776FC3" w:rsidRDefault="00FD0F05" w:rsidP="0042341E">
            <w:pPr>
              <w:rPr>
                <w:rFonts w:cstheme="minorHAnsi"/>
                <w:b/>
                <w:bCs/>
                <w:color w:val="FFFFFF" w:themeColor="background1"/>
              </w:rPr>
            </w:pPr>
            <w:r w:rsidRPr="00776FC3">
              <w:rPr>
                <w:rFonts w:cstheme="minorHAnsi"/>
                <w:b/>
                <w:bCs/>
                <w:color w:val="FFFFFF" w:themeColor="background1"/>
              </w:rPr>
              <w:t>Area of interest</w:t>
            </w:r>
          </w:p>
        </w:tc>
        <w:tc>
          <w:tcPr>
            <w:tcW w:w="926" w:type="pct"/>
            <w:shd w:val="clear" w:color="auto" w:fill="007C89"/>
          </w:tcPr>
          <w:p w14:paraId="6487EB05" w14:textId="77777777" w:rsidR="00FD0F05" w:rsidRPr="00776FC3" w:rsidRDefault="00FD0F05" w:rsidP="0042341E">
            <w:pPr>
              <w:rPr>
                <w:rFonts w:cstheme="minorHAnsi"/>
                <w:b/>
                <w:bCs/>
                <w:color w:val="FFFFFF" w:themeColor="background1"/>
              </w:rPr>
            </w:pPr>
            <w:r>
              <w:rPr>
                <w:rFonts w:cstheme="minorHAnsi"/>
                <w:b/>
                <w:bCs/>
                <w:color w:val="FFFFFF" w:themeColor="background1"/>
              </w:rPr>
              <w:t>Outcomes</w:t>
            </w:r>
            <w:r w:rsidRPr="00776FC3">
              <w:rPr>
                <w:rFonts w:cstheme="minorHAnsi"/>
                <w:b/>
                <w:bCs/>
                <w:color w:val="FFFFFF" w:themeColor="background1"/>
              </w:rPr>
              <w:t xml:space="preserve"> sought</w:t>
            </w:r>
          </w:p>
        </w:tc>
        <w:tc>
          <w:tcPr>
            <w:tcW w:w="695" w:type="pct"/>
            <w:shd w:val="clear" w:color="auto" w:fill="007C89"/>
          </w:tcPr>
          <w:p w14:paraId="4D4FF835" w14:textId="77777777" w:rsidR="00FD0F05" w:rsidRPr="00776FC3" w:rsidRDefault="00FD0F05" w:rsidP="0042341E">
            <w:pPr>
              <w:rPr>
                <w:rFonts w:cstheme="minorHAnsi"/>
                <w:b/>
                <w:bCs/>
                <w:color w:val="FFFFFF" w:themeColor="background1"/>
              </w:rPr>
            </w:pPr>
            <w:r w:rsidRPr="00776FC3">
              <w:rPr>
                <w:rFonts w:cstheme="minorHAnsi"/>
                <w:b/>
                <w:bCs/>
                <w:color w:val="FFFFFF" w:themeColor="background1"/>
              </w:rPr>
              <w:t>Entry points for dialogue</w:t>
            </w:r>
          </w:p>
        </w:tc>
        <w:tc>
          <w:tcPr>
            <w:tcW w:w="509" w:type="pct"/>
            <w:shd w:val="clear" w:color="auto" w:fill="007C89"/>
          </w:tcPr>
          <w:p w14:paraId="0FF1D77B" w14:textId="77777777" w:rsidR="00FD0F05" w:rsidRPr="00776FC3" w:rsidRDefault="00FD0F05" w:rsidP="0042341E">
            <w:pPr>
              <w:rPr>
                <w:rFonts w:cstheme="minorHAnsi"/>
                <w:b/>
                <w:bCs/>
                <w:color w:val="FFFFFF" w:themeColor="background1"/>
              </w:rPr>
            </w:pPr>
            <w:r w:rsidRPr="00776FC3">
              <w:rPr>
                <w:rFonts w:cstheme="minorHAnsi"/>
                <w:b/>
                <w:bCs/>
                <w:color w:val="FFFFFF" w:themeColor="background1"/>
              </w:rPr>
              <w:t>Influential stakeholders</w:t>
            </w:r>
          </w:p>
        </w:tc>
        <w:tc>
          <w:tcPr>
            <w:tcW w:w="695" w:type="pct"/>
            <w:shd w:val="clear" w:color="auto" w:fill="007C89"/>
          </w:tcPr>
          <w:p w14:paraId="4BE45570" w14:textId="77777777" w:rsidR="00FD0F05" w:rsidRPr="00776FC3" w:rsidRDefault="00FD0F05" w:rsidP="0042341E">
            <w:pPr>
              <w:ind w:left="238" w:hanging="238"/>
              <w:rPr>
                <w:rFonts w:cstheme="minorHAnsi"/>
                <w:b/>
                <w:bCs/>
                <w:color w:val="FFFFFF" w:themeColor="background1"/>
              </w:rPr>
            </w:pPr>
            <w:r w:rsidRPr="00776FC3">
              <w:rPr>
                <w:rFonts w:cstheme="minorHAnsi"/>
                <w:b/>
                <w:bCs/>
                <w:color w:val="FFFFFF" w:themeColor="background1"/>
              </w:rPr>
              <w:t>Resources required</w:t>
            </w:r>
          </w:p>
        </w:tc>
        <w:tc>
          <w:tcPr>
            <w:tcW w:w="509" w:type="pct"/>
            <w:shd w:val="clear" w:color="auto" w:fill="007C89"/>
          </w:tcPr>
          <w:p w14:paraId="11AE75AB" w14:textId="77777777" w:rsidR="00FD0F05" w:rsidRPr="00776FC3" w:rsidRDefault="00FD0F05" w:rsidP="0042341E">
            <w:pPr>
              <w:rPr>
                <w:rFonts w:cstheme="minorHAnsi"/>
                <w:b/>
                <w:bCs/>
                <w:color w:val="FFFFFF" w:themeColor="background1"/>
              </w:rPr>
            </w:pPr>
            <w:r>
              <w:rPr>
                <w:rFonts w:cstheme="minorHAnsi"/>
                <w:b/>
                <w:bCs/>
                <w:color w:val="FFFFFF" w:themeColor="background1"/>
              </w:rPr>
              <w:t>Lead</w:t>
            </w:r>
            <w:r w:rsidRPr="00776FC3">
              <w:rPr>
                <w:rFonts w:cstheme="minorHAnsi"/>
                <w:b/>
                <w:bCs/>
                <w:color w:val="FFFFFF" w:themeColor="background1"/>
              </w:rPr>
              <w:t xml:space="preserve"> within DFAT</w:t>
            </w:r>
          </w:p>
        </w:tc>
        <w:tc>
          <w:tcPr>
            <w:tcW w:w="556" w:type="pct"/>
            <w:shd w:val="clear" w:color="auto" w:fill="007C89"/>
          </w:tcPr>
          <w:p w14:paraId="6CE4DBA3" w14:textId="77777777" w:rsidR="00FD0F05" w:rsidRPr="00776FC3" w:rsidRDefault="00FD0F05" w:rsidP="0042341E">
            <w:pPr>
              <w:rPr>
                <w:rFonts w:cstheme="minorHAnsi"/>
                <w:b/>
                <w:bCs/>
                <w:color w:val="FFFFFF" w:themeColor="background1"/>
              </w:rPr>
            </w:pPr>
            <w:r>
              <w:rPr>
                <w:rFonts w:cstheme="minorHAnsi"/>
                <w:b/>
                <w:bCs/>
                <w:color w:val="FFFFFF" w:themeColor="background1"/>
              </w:rPr>
              <w:t>AHC m</w:t>
            </w:r>
            <w:r w:rsidRPr="00776FC3">
              <w:rPr>
                <w:rFonts w:cstheme="minorHAnsi"/>
                <w:b/>
                <w:bCs/>
                <w:color w:val="FFFFFF" w:themeColor="background1"/>
              </w:rPr>
              <w:t>anagement responsibility</w:t>
            </w:r>
          </w:p>
        </w:tc>
      </w:tr>
      <w:tr w:rsidR="00FD0F05" w:rsidRPr="00776FC3" w14:paraId="1FC9F3F6" w14:textId="77777777" w:rsidTr="00FD0F05">
        <w:trPr>
          <w:trHeight w:val="577"/>
        </w:trPr>
        <w:tc>
          <w:tcPr>
            <w:tcW w:w="600" w:type="pct"/>
          </w:tcPr>
          <w:p w14:paraId="3003653F" w14:textId="285D406F" w:rsidR="00FD0F05" w:rsidRPr="00776FC3" w:rsidRDefault="00FD0F05" w:rsidP="0042341E">
            <w:pPr>
              <w:spacing w:before="0"/>
              <w:rPr>
                <w:rFonts w:ascii="Arial Narrow" w:hAnsi="Arial Narrow" w:cstheme="minorHAnsi"/>
                <w:sz w:val="20"/>
                <w:szCs w:val="20"/>
              </w:rPr>
            </w:pPr>
            <w:r w:rsidRPr="002C70E4">
              <w:rPr>
                <w:rFonts w:ascii="Arial Narrow" w:hAnsi="Arial Narrow"/>
                <w:sz w:val="20"/>
                <w:szCs w:val="20"/>
              </w:rPr>
              <w:t>Improve</w:t>
            </w:r>
            <w:r>
              <w:rPr>
                <w:rFonts w:ascii="Arial Narrow" w:hAnsi="Arial Narrow"/>
                <w:sz w:val="20"/>
                <w:szCs w:val="20"/>
              </w:rPr>
              <w:t>d</w:t>
            </w:r>
            <w:r w:rsidRPr="002C70E4">
              <w:rPr>
                <w:rFonts w:ascii="Arial Narrow" w:hAnsi="Arial Narrow"/>
                <w:sz w:val="20"/>
                <w:szCs w:val="20"/>
              </w:rPr>
              <w:t xml:space="preserve"> macro-economic, fiscal management and private sector reforms.</w:t>
            </w:r>
          </w:p>
        </w:tc>
        <w:tc>
          <w:tcPr>
            <w:tcW w:w="509" w:type="pct"/>
          </w:tcPr>
          <w:p w14:paraId="58DD5DA6" w14:textId="070D9B17" w:rsidR="00FD0F05" w:rsidRPr="00776FC3" w:rsidRDefault="00FD0F05" w:rsidP="0042341E">
            <w:pPr>
              <w:spacing w:before="0"/>
              <w:rPr>
                <w:rFonts w:ascii="Arial Narrow" w:hAnsi="Arial Narrow" w:cstheme="minorHAnsi"/>
                <w:sz w:val="20"/>
                <w:szCs w:val="20"/>
              </w:rPr>
            </w:pPr>
            <w:r w:rsidRPr="00776FC3">
              <w:rPr>
                <w:rFonts w:ascii="Arial Narrow" w:hAnsi="Arial Narrow" w:cstheme="minorHAnsi"/>
                <w:sz w:val="20"/>
                <w:szCs w:val="20"/>
              </w:rPr>
              <w:t>JPRM</w:t>
            </w:r>
          </w:p>
        </w:tc>
        <w:tc>
          <w:tcPr>
            <w:tcW w:w="926" w:type="pct"/>
          </w:tcPr>
          <w:p w14:paraId="3F5E834B"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ind w:left="304" w:hanging="304"/>
              <w:textAlignment w:val="baseline"/>
              <w:rPr>
                <w:rFonts w:ascii="Arial Narrow" w:hAnsi="Arial Narrow" w:cstheme="minorHAnsi"/>
                <w:sz w:val="20"/>
                <w:szCs w:val="20"/>
              </w:rPr>
            </w:pPr>
            <w:r w:rsidRPr="00776FC3">
              <w:rPr>
                <w:rFonts w:ascii="Arial Narrow" w:hAnsi="Arial Narrow" w:cstheme="minorHAnsi"/>
                <w:sz w:val="20"/>
                <w:szCs w:val="20"/>
              </w:rPr>
              <w:t xml:space="preserve">Improved consideration of </w:t>
            </w:r>
            <w:proofErr w:type="spellStart"/>
            <w:r w:rsidRPr="00776FC3">
              <w:rPr>
                <w:rFonts w:ascii="Arial Narrow" w:hAnsi="Arial Narrow" w:cstheme="minorHAnsi"/>
                <w:sz w:val="20"/>
                <w:szCs w:val="20"/>
              </w:rPr>
              <w:t>GoT</w:t>
            </w:r>
            <w:proofErr w:type="spellEnd"/>
            <w:r w:rsidRPr="00776FC3">
              <w:rPr>
                <w:rFonts w:ascii="Arial Narrow" w:hAnsi="Arial Narrow" w:cstheme="minorHAnsi"/>
                <w:sz w:val="20"/>
                <w:szCs w:val="20"/>
              </w:rPr>
              <w:t xml:space="preserve"> ‘capacity-to-implement’ when selecting JPRM performance triggers.</w:t>
            </w:r>
          </w:p>
        </w:tc>
        <w:tc>
          <w:tcPr>
            <w:tcW w:w="695" w:type="pct"/>
          </w:tcPr>
          <w:p w14:paraId="27DFB3DB"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ind w:left="265" w:hanging="265"/>
              <w:textAlignment w:val="baseline"/>
              <w:rPr>
                <w:rFonts w:ascii="Arial Narrow" w:hAnsi="Arial Narrow" w:cstheme="minorHAnsi"/>
                <w:sz w:val="20"/>
                <w:szCs w:val="20"/>
              </w:rPr>
            </w:pPr>
            <w:r w:rsidRPr="00776FC3">
              <w:rPr>
                <w:rFonts w:ascii="Arial Narrow" w:hAnsi="Arial Narrow" w:cstheme="minorHAnsi"/>
                <w:sz w:val="20"/>
                <w:szCs w:val="20"/>
              </w:rPr>
              <w:t>TSU Coordinator engagement with FFD/</w:t>
            </w:r>
            <w:proofErr w:type="spellStart"/>
            <w:r w:rsidRPr="00776FC3">
              <w:rPr>
                <w:rFonts w:ascii="Arial Narrow" w:hAnsi="Arial Narrow" w:cstheme="minorHAnsi"/>
                <w:sz w:val="20"/>
                <w:szCs w:val="20"/>
              </w:rPr>
              <w:t>MoF</w:t>
            </w:r>
            <w:proofErr w:type="spellEnd"/>
          </w:p>
          <w:p w14:paraId="4C03A9B5"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ind w:left="265" w:hanging="265"/>
              <w:textAlignment w:val="baseline"/>
              <w:rPr>
                <w:rFonts w:ascii="Arial Narrow" w:hAnsi="Arial Narrow" w:cstheme="minorHAnsi"/>
                <w:sz w:val="20"/>
                <w:szCs w:val="20"/>
              </w:rPr>
            </w:pPr>
            <w:r w:rsidRPr="00776FC3">
              <w:rPr>
                <w:rFonts w:ascii="Arial Narrow" w:hAnsi="Arial Narrow" w:cstheme="minorHAnsi"/>
                <w:sz w:val="20"/>
                <w:szCs w:val="20"/>
              </w:rPr>
              <w:t>Pre-JPRM mission discussions / workshops</w:t>
            </w:r>
          </w:p>
        </w:tc>
        <w:tc>
          <w:tcPr>
            <w:tcW w:w="509" w:type="pct"/>
          </w:tcPr>
          <w:p w14:paraId="439253BA"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textAlignment w:val="baseline"/>
              <w:rPr>
                <w:rFonts w:ascii="Arial Narrow" w:hAnsi="Arial Narrow" w:cstheme="minorHAnsi"/>
                <w:sz w:val="20"/>
                <w:szCs w:val="20"/>
              </w:rPr>
            </w:pPr>
            <w:proofErr w:type="spellStart"/>
            <w:r w:rsidRPr="00776FC3">
              <w:rPr>
                <w:rFonts w:ascii="Arial Narrow" w:hAnsi="Arial Narrow" w:cstheme="minorHAnsi"/>
                <w:sz w:val="20"/>
                <w:szCs w:val="20"/>
              </w:rPr>
              <w:t>MoF</w:t>
            </w:r>
            <w:proofErr w:type="spellEnd"/>
          </w:p>
          <w:p w14:paraId="5FA2F1A4"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textAlignment w:val="baseline"/>
              <w:rPr>
                <w:rFonts w:ascii="Arial Narrow" w:hAnsi="Arial Narrow" w:cstheme="minorHAnsi"/>
                <w:sz w:val="20"/>
                <w:szCs w:val="20"/>
              </w:rPr>
            </w:pPr>
            <w:r w:rsidRPr="00776FC3">
              <w:rPr>
                <w:rFonts w:ascii="Arial Narrow" w:hAnsi="Arial Narrow" w:cstheme="minorHAnsi"/>
                <w:sz w:val="20"/>
                <w:szCs w:val="20"/>
              </w:rPr>
              <w:t>NPD/PMO</w:t>
            </w:r>
          </w:p>
          <w:p w14:paraId="091D1013"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textAlignment w:val="baseline"/>
              <w:rPr>
                <w:rFonts w:ascii="Arial Narrow" w:hAnsi="Arial Narrow" w:cstheme="minorHAnsi"/>
                <w:sz w:val="20"/>
                <w:szCs w:val="20"/>
              </w:rPr>
            </w:pPr>
            <w:r w:rsidRPr="00776FC3">
              <w:rPr>
                <w:rFonts w:ascii="Arial Narrow" w:hAnsi="Arial Narrow" w:cstheme="minorHAnsi"/>
                <w:sz w:val="20"/>
                <w:szCs w:val="20"/>
              </w:rPr>
              <w:t>WB</w:t>
            </w:r>
          </w:p>
          <w:p w14:paraId="3AFE672B"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textAlignment w:val="baseline"/>
              <w:rPr>
                <w:rFonts w:ascii="Arial Narrow" w:hAnsi="Arial Narrow" w:cstheme="minorHAnsi"/>
                <w:sz w:val="20"/>
                <w:szCs w:val="20"/>
              </w:rPr>
            </w:pPr>
            <w:r w:rsidRPr="00776FC3">
              <w:rPr>
                <w:rFonts w:ascii="Arial Narrow" w:hAnsi="Arial Narrow" w:cstheme="minorHAnsi"/>
                <w:sz w:val="20"/>
                <w:szCs w:val="20"/>
              </w:rPr>
              <w:t>JPRM development partners</w:t>
            </w:r>
          </w:p>
          <w:p w14:paraId="4CC8B449" w14:textId="77777777" w:rsidR="00FD0F05" w:rsidRPr="00776FC3" w:rsidRDefault="00FD0F05" w:rsidP="0042341E">
            <w:pPr>
              <w:pStyle w:val="ListParagraph"/>
              <w:overflowPunct w:val="0"/>
              <w:autoSpaceDE w:val="0"/>
              <w:autoSpaceDN w:val="0"/>
              <w:adjustRightInd w:val="0"/>
              <w:ind w:left="360"/>
              <w:textAlignment w:val="baseline"/>
              <w:rPr>
                <w:rFonts w:ascii="Arial Narrow" w:hAnsi="Arial Narrow" w:cstheme="minorHAnsi"/>
                <w:sz w:val="20"/>
                <w:szCs w:val="20"/>
              </w:rPr>
            </w:pPr>
          </w:p>
        </w:tc>
        <w:tc>
          <w:tcPr>
            <w:tcW w:w="695" w:type="pct"/>
          </w:tcPr>
          <w:p w14:paraId="4AB9424A" w14:textId="77777777" w:rsidR="00FD0F05" w:rsidRPr="00776FC3" w:rsidRDefault="00FD0F05" w:rsidP="0042341E">
            <w:pPr>
              <w:spacing w:before="0" w:after="0" w:line="240" w:lineRule="auto"/>
              <w:ind w:left="238" w:hanging="238"/>
              <w:rPr>
                <w:rFonts w:ascii="Arial Narrow" w:hAnsi="Arial Narrow" w:cstheme="minorHAnsi"/>
                <w:sz w:val="20"/>
                <w:szCs w:val="20"/>
              </w:rPr>
            </w:pPr>
            <w:r w:rsidRPr="00776FC3">
              <w:rPr>
                <w:rFonts w:ascii="Arial Narrow" w:hAnsi="Arial Narrow" w:cstheme="minorHAnsi"/>
                <w:sz w:val="20"/>
                <w:szCs w:val="20"/>
              </w:rPr>
              <w:t>TEGS budget:</w:t>
            </w:r>
          </w:p>
          <w:p w14:paraId="4030EEB1" w14:textId="0C9CD49E" w:rsidR="00FD0F05" w:rsidRPr="00776FC3" w:rsidRDefault="00FD0F05" w:rsidP="00E94743">
            <w:pPr>
              <w:pStyle w:val="ListParagraph"/>
              <w:numPr>
                <w:ilvl w:val="0"/>
                <w:numId w:val="20"/>
              </w:numPr>
              <w:suppressAutoHyphens w:val="0"/>
              <w:spacing w:before="0" w:after="0" w:line="240" w:lineRule="auto"/>
              <w:ind w:left="238" w:hanging="238"/>
              <w:rPr>
                <w:rFonts w:ascii="Arial Narrow" w:hAnsi="Arial Narrow" w:cstheme="minorHAnsi"/>
                <w:sz w:val="20"/>
                <w:szCs w:val="20"/>
              </w:rPr>
            </w:pPr>
            <w:r w:rsidRPr="00776FC3">
              <w:rPr>
                <w:rFonts w:ascii="Arial Narrow" w:hAnsi="Arial Narrow" w:cstheme="minorHAnsi"/>
                <w:sz w:val="20"/>
                <w:szCs w:val="20"/>
              </w:rPr>
              <w:t>TSU to carry out diagnostics / analysis and report to FFD/</w:t>
            </w:r>
            <w:proofErr w:type="spellStart"/>
            <w:r w:rsidRPr="00776FC3">
              <w:rPr>
                <w:rFonts w:ascii="Arial Narrow" w:hAnsi="Arial Narrow" w:cstheme="minorHAnsi"/>
                <w:sz w:val="20"/>
                <w:szCs w:val="20"/>
              </w:rPr>
              <w:t>MoF</w:t>
            </w:r>
            <w:proofErr w:type="spellEnd"/>
            <w:r w:rsidRPr="00776FC3">
              <w:rPr>
                <w:rFonts w:ascii="Arial Narrow" w:hAnsi="Arial Narrow" w:cstheme="minorHAnsi"/>
                <w:sz w:val="20"/>
                <w:szCs w:val="20"/>
              </w:rPr>
              <w:t xml:space="preserve"> and AHC on previous performance of Ministries in implementing reforms as well as current ‘capacity-to-implement’ </w:t>
            </w:r>
          </w:p>
        </w:tc>
        <w:tc>
          <w:tcPr>
            <w:tcW w:w="509" w:type="pct"/>
          </w:tcPr>
          <w:p w14:paraId="3041E607" w14:textId="59422C16" w:rsidR="00FD0F05" w:rsidRPr="00776FC3" w:rsidRDefault="00FD0F05" w:rsidP="0042341E">
            <w:pPr>
              <w:spacing w:before="0"/>
              <w:rPr>
                <w:rFonts w:ascii="Arial Narrow" w:hAnsi="Arial Narrow" w:cstheme="minorHAnsi"/>
                <w:sz w:val="20"/>
                <w:szCs w:val="20"/>
              </w:rPr>
            </w:pPr>
            <w:r>
              <w:rPr>
                <w:rFonts w:ascii="Arial Narrow" w:hAnsi="Arial Narrow" w:cstheme="minorHAnsi"/>
                <w:sz w:val="20"/>
                <w:szCs w:val="20"/>
              </w:rPr>
              <w:t>HOM/</w:t>
            </w:r>
            <w:r w:rsidRPr="00776FC3">
              <w:rPr>
                <w:rFonts w:ascii="Arial Narrow" w:hAnsi="Arial Narrow" w:cstheme="minorHAnsi"/>
                <w:sz w:val="20"/>
                <w:szCs w:val="20"/>
              </w:rPr>
              <w:t>DHOM</w:t>
            </w:r>
          </w:p>
        </w:tc>
        <w:tc>
          <w:tcPr>
            <w:tcW w:w="556" w:type="pct"/>
          </w:tcPr>
          <w:p w14:paraId="6B225955" w14:textId="77777777" w:rsidR="00FD0F05" w:rsidRPr="00776FC3" w:rsidRDefault="00FD0F05" w:rsidP="0042341E">
            <w:pPr>
              <w:spacing w:before="0"/>
              <w:rPr>
                <w:rFonts w:ascii="Arial Narrow" w:hAnsi="Arial Narrow" w:cstheme="minorHAnsi"/>
                <w:sz w:val="20"/>
                <w:szCs w:val="20"/>
              </w:rPr>
            </w:pPr>
            <w:r w:rsidRPr="00776FC3">
              <w:rPr>
                <w:rFonts w:ascii="Arial Narrow" w:hAnsi="Arial Narrow" w:cstheme="minorHAnsi"/>
                <w:sz w:val="20"/>
                <w:szCs w:val="20"/>
              </w:rPr>
              <w:t xml:space="preserve">Senior Program Manager, </w:t>
            </w:r>
            <w:r>
              <w:rPr>
                <w:rFonts w:ascii="Arial Narrow" w:hAnsi="Arial Narrow" w:cstheme="minorHAnsi"/>
                <w:sz w:val="20"/>
                <w:szCs w:val="20"/>
              </w:rPr>
              <w:t>TE</w:t>
            </w:r>
            <w:r w:rsidRPr="00776FC3">
              <w:rPr>
                <w:rFonts w:ascii="Arial Narrow" w:hAnsi="Arial Narrow" w:cstheme="minorHAnsi"/>
                <w:sz w:val="20"/>
                <w:szCs w:val="20"/>
              </w:rPr>
              <w:t>Gs</w:t>
            </w:r>
          </w:p>
        </w:tc>
      </w:tr>
      <w:bookmarkEnd w:id="6"/>
      <w:tr w:rsidR="00FD0F05" w:rsidRPr="00776FC3" w14:paraId="1470E12F" w14:textId="77777777" w:rsidTr="00FD0F05">
        <w:trPr>
          <w:trHeight w:val="577"/>
        </w:trPr>
        <w:tc>
          <w:tcPr>
            <w:tcW w:w="600" w:type="pct"/>
          </w:tcPr>
          <w:p w14:paraId="50817FDA" w14:textId="1C7DB5CC" w:rsidR="00FD0F05" w:rsidRPr="00776FC3" w:rsidRDefault="00FD0F05" w:rsidP="0042341E">
            <w:pPr>
              <w:rPr>
                <w:rFonts w:ascii="Arial Narrow" w:hAnsi="Arial Narrow" w:cstheme="minorHAnsi"/>
                <w:sz w:val="20"/>
                <w:szCs w:val="20"/>
              </w:rPr>
            </w:pPr>
            <w:r w:rsidRPr="002C70E4">
              <w:rPr>
                <w:rFonts w:ascii="Arial Narrow" w:hAnsi="Arial Narrow"/>
                <w:sz w:val="20"/>
                <w:szCs w:val="20"/>
              </w:rPr>
              <w:t>Improve</w:t>
            </w:r>
            <w:r>
              <w:rPr>
                <w:rFonts w:ascii="Arial Narrow" w:hAnsi="Arial Narrow"/>
                <w:sz w:val="20"/>
                <w:szCs w:val="20"/>
              </w:rPr>
              <w:t>d</w:t>
            </w:r>
            <w:r w:rsidRPr="002C70E4">
              <w:rPr>
                <w:rFonts w:ascii="Arial Narrow" w:hAnsi="Arial Narrow"/>
                <w:sz w:val="20"/>
                <w:szCs w:val="20"/>
              </w:rPr>
              <w:t xml:space="preserve"> macro-economic, fiscal management and private sector reforms.</w:t>
            </w:r>
          </w:p>
        </w:tc>
        <w:tc>
          <w:tcPr>
            <w:tcW w:w="509" w:type="pct"/>
          </w:tcPr>
          <w:p w14:paraId="36F1D830" w14:textId="0D4FFBF4" w:rsidR="00FD0F05" w:rsidRPr="00776FC3" w:rsidRDefault="00FD0F05" w:rsidP="0042341E">
            <w:pPr>
              <w:rPr>
                <w:rFonts w:ascii="Arial Narrow" w:hAnsi="Arial Narrow" w:cstheme="minorHAnsi"/>
                <w:sz w:val="20"/>
                <w:szCs w:val="20"/>
              </w:rPr>
            </w:pPr>
            <w:r w:rsidRPr="00776FC3">
              <w:rPr>
                <w:rFonts w:ascii="Arial Narrow" w:hAnsi="Arial Narrow" w:cstheme="minorHAnsi"/>
                <w:sz w:val="20"/>
                <w:szCs w:val="20"/>
              </w:rPr>
              <w:t>JPRM</w:t>
            </w:r>
          </w:p>
        </w:tc>
        <w:tc>
          <w:tcPr>
            <w:tcW w:w="926" w:type="pct"/>
          </w:tcPr>
          <w:p w14:paraId="76FF7663"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ind w:left="304" w:hanging="304"/>
              <w:textAlignment w:val="baseline"/>
              <w:rPr>
                <w:rFonts w:ascii="Arial Narrow" w:hAnsi="Arial Narrow" w:cstheme="minorHAnsi"/>
                <w:sz w:val="20"/>
                <w:szCs w:val="20"/>
              </w:rPr>
            </w:pPr>
            <w:r w:rsidRPr="00776FC3">
              <w:rPr>
                <w:rFonts w:ascii="Arial Narrow" w:hAnsi="Arial Narrow" w:cstheme="minorHAnsi"/>
                <w:sz w:val="20"/>
                <w:szCs w:val="20"/>
              </w:rPr>
              <w:t>Improved tracking of implementation of JPRM reforms</w:t>
            </w:r>
            <w:r>
              <w:rPr>
                <w:rFonts w:ascii="Arial Narrow" w:hAnsi="Arial Narrow" w:cstheme="minorHAnsi"/>
                <w:sz w:val="20"/>
                <w:szCs w:val="20"/>
              </w:rPr>
              <w:t>.</w:t>
            </w:r>
          </w:p>
        </w:tc>
        <w:tc>
          <w:tcPr>
            <w:tcW w:w="695" w:type="pct"/>
          </w:tcPr>
          <w:p w14:paraId="416DA2B6"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textAlignment w:val="baseline"/>
              <w:rPr>
                <w:rFonts w:ascii="Arial Narrow" w:hAnsi="Arial Narrow" w:cstheme="minorHAnsi"/>
                <w:sz w:val="20"/>
                <w:szCs w:val="20"/>
              </w:rPr>
            </w:pPr>
            <w:r w:rsidRPr="00776FC3">
              <w:rPr>
                <w:rFonts w:ascii="Arial Narrow" w:hAnsi="Arial Narrow" w:cstheme="minorHAnsi"/>
                <w:sz w:val="20"/>
                <w:szCs w:val="20"/>
              </w:rPr>
              <w:t>TSU M&amp;E Adviser support to NPD</w:t>
            </w:r>
          </w:p>
          <w:p w14:paraId="2607E594"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textAlignment w:val="baseline"/>
              <w:rPr>
                <w:rFonts w:ascii="Arial Narrow" w:hAnsi="Arial Narrow" w:cstheme="minorHAnsi"/>
                <w:sz w:val="20"/>
                <w:szCs w:val="20"/>
              </w:rPr>
            </w:pPr>
            <w:r w:rsidRPr="00776FC3">
              <w:rPr>
                <w:rFonts w:ascii="Arial Narrow" w:hAnsi="Arial Narrow" w:cstheme="minorHAnsi"/>
                <w:sz w:val="20"/>
                <w:szCs w:val="20"/>
              </w:rPr>
              <w:t>JPRM mission discussions.</w:t>
            </w:r>
          </w:p>
          <w:p w14:paraId="17FF20DB" w14:textId="77777777" w:rsidR="00FD0F05" w:rsidRPr="00776FC3" w:rsidRDefault="00FD0F05" w:rsidP="0042341E">
            <w:pPr>
              <w:pStyle w:val="ListParagraph"/>
              <w:overflowPunct w:val="0"/>
              <w:autoSpaceDE w:val="0"/>
              <w:autoSpaceDN w:val="0"/>
              <w:adjustRightInd w:val="0"/>
              <w:ind w:left="360"/>
              <w:textAlignment w:val="baseline"/>
              <w:rPr>
                <w:rFonts w:ascii="Arial Narrow" w:hAnsi="Arial Narrow" w:cstheme="minorHAnsi"/>
                <w:sz w:val="20"/>
                <w:szCs w:val="20"/>
              </w:rPr>
            </w:pPr>
          </w:p>
        </w:tc>
        <w:tc>
          <w:tcPr>
            <w:tcW w:w="509" w:type="pct"/>
          </w:tcPr>
          <w:p w14:paraId="319C2CFA"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textAlignment w:val="baseline"/>
              <w:rPr>
                <w:rFonts w:ascii="Arial Narrow" w:hAnsi="Arial Narrow" w:cstheme="minorHAnsi"/>
                <w:sz w:val="20"/>
                <w:szCs w:val="20"/>
              </w:rPr>
            </w:pPr>
            <w:r w:rsidRPr="00776FC3">
              <w:rPr>
                <w:rFonts w:ascii="Arial Narrow" w:hAnsi="Arial Narrow" w:cstheme="minorHAnsi"/>
                <w:sz w:val="20"/>
                <w:szCs w:val="20"/>
              </w:rPr>
              <w:t>NPD/PMO</w:t>
            </w:r>
          </w:p>
          <w:p w14:paraId="4F764E3B"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textAlignment w:val="baseline"/>
              <w:rPr>
                <w:rFonts w:ascii="Arial Narrow" w:hAnsi="Arial Narrow" w:cstheme="minorHAnsi"/>
                <w:sz w:val="20"/>
                <w:szCs w:val="20"/>
              </w:rPr>
            </w:pPr>
            <w:proofErr w:type="spellStart"/>
            <w:r w:rsidRPr="00776FC3">
              <w:rPr>
                <w:rFonts w:ascii="Arial Narrow" w:hAnsi="Arial Narrow" w:cstheme="minorHAnsi"/>
                <w:sz w:val="20"/>
                <w:szCs w:val="20"/>
              </w:rPr>
              <w:t>MoF</w:t>
            </w:r>
            <w:proofErr w:type="spellEnd"/>
          </w:p>
          <w:p w14:paraId="08A41E5B"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textAlignment w:val="baseline"/>
              <w:rPr>
                <w:rFonts w:ascii="Arial Narrow" w:hAnsi="Arial Narrow" w:cstheme="minorHAnsi"/>
                <w:sz w:val="20"/>
                <w:szCs w:val="20"/>
              </w:rPr>
            </w:pPr>
            <w:r w:rsidRPr="00776FC3">
              <w:rPr>
                <w:rFonts w:ascii="Arial Narrow" w:hAnsi="Arial Narrow" w:cstheme="minorHAnsi"/>
                <w:sz w:val="20"/>
                <w:szCs w:val="20"/>
              </w:rPr>
              <w:t>WB</w:t>
            </w:r>
          </w:p>
          <w:p w14:paraId="1B2D3246"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textAlignment w:val="baseline"/>
              <w:rPr>
                <w:rFonts w:ascii="Arial Narrow" w:hAnsi="Arial Narrow" w:cstheme="minorHAnsi"/>
                <w:sz w:val="20"/>
                <w:szCs w:val="20"/>
              </w:rPr>
            </w:pPr>
            <w:r w:rsidRPr="00776FC3">
              <w:rPr>
                <w:rFonts w:ascii="Arial Narrow" w:hAnsi="Arial Narrow" w:cstheme="minorHAnsi"/>
                <w:sz w:val="20"/>
                <w:szCs w:val="20"/>
              </w:rPr>
              <w:t>JPRM development partners</w:t>
            </w:r>
          </w:p>
        </w:tc>
        <w:tc>
          <w:tcPr>
            <w:tcW w:w="695" w:type="pct"/>
          </w:tcPr>
          <w:p w14:paraId="2FEE5729" w14:textId="77777777" w:rsidR="00FD0F05" w:rsidRPr="00776FC3" w:rsidRDefault="00FD0F05" w:rsidP="0042341E">
            <w:pPr>
              <w:spacing w:before="0" w:after="0" w:line="240" w:lineRule="auto"/>
              <w:rPr>
                <w:rFonts w:ascii="Arial Narrow" w:hAnsi="Arial Narrow" w:cstheme="minorHAnsi"/>
                <w:sz w:val="20"/>
                <w:szCs w:val="20"/>
              </w:rPr>
            </w:pPr>
            <w:r>
              <w:rPr>
                <w:rFonts w:ascii="Arial Narrow" w:hAnsi="Arial Narrow" w:cstheme="minorHAnsi"/>
                <w:sz w:val="20"/>
                <w:szCs w:val="20"/>
              </w:rPr>
              <w:t>TEGS budget:</w:t>
            </w:r>
          </w:p>
          <w:p w14:paraId="65928E6B" w14:textId="77777777" w:rsidR="00FD0F05" w:rsidRDefault="00FD0F05" w:rsidP="00E94743">
            <w:pPr>
              <w:pStyle w:val="ListParagraph"/>
              <w:numPr>
                <w:ilvl w:val="0"/>
                <w:numId w:val="19"/>
              </w:numPr>
              <w:suppressAutoHyphens w:val="0"/>
              <w:spacing w:before="0" w:after="0" w:line="240" w:lineRule="auto"/>
              <w:ind w:left="238" w:hanging="238"/>
              <w:rPr>
                <w:rFonts w:ascii="Arial Narrow" w:hAnsi="Arial Narrow" w:cstheme="minorHAnsi"/>
                <w:sz w:val="20"/>
                <w:szCs w:val="20"/>
              </w:rPr>
            </w:pPr>
            <w:r w:rsidRPr="00776FC3">
              <w:rPr>
                <w:rFonts w:ascii="Arial Narrow" w:hAnsi="Arial Narrow" w:cstheme="minorHAnsi"/>
                <w:sz w:val="20"/>
                <w:szCs w:val="20"/>
              </w:rPr>
              <w:t>M&amp;E Specialist to work with FFD/</w:t>
            </w:r>
            <w:proofErr w:type="spellStart"/>
            <w:r w:rsidRPr="00776FC3">
              <w:rPr>
                <w:rFonts w:ascii="Arial Narrow" w:hAnsi="Arial Narrow" w:cstheme="minorHAnsi"/>
                <w:sz w:val="20"/>
                <w:szCs w:val="20"/>
              </w:rPr>
              <w:t>MoF</w:t>
            </w:r>
            <w:proofErr w:type="spellEnd"/>
            <w:r w:rsidRPr="00776FC3">
              <w:rPr>
                <w:rFonts w:ascii="Arial Narrow" w:hAnsi="Arial Narrow" w:cstheme="minorHAnsi"/>
                <w:sz w:val="20"/>
                <w:szCs w:val="20"/>
              </w:rPr>
              <w:t xml:space="preserve"> and NPD to ensure JPRM triggered reforms are tracked via Consolidated National M&amp;E Framework.</w:t>
            </w:r>
          </w:p>
          <w:p w14:paraId="426E867F" w14:textId="77777777" w:rsidR="00FD0F05" w:rsidRPr="00776FC3" w:rsidRDefault="00FD0F05" w:rsidP="0042341E">
            <w:pPr>
              <w:spacing w:after="0" w:line="240" w:lineRule="auto"/>
              <w:rPr>
                <w:rFonts w:ascii="Arial Narrow" w:hAnsi="Arial Narrow" w:cstheme="minorHAnsi"/>
                <w:sz w:val="20"/>
                <w:szCs w:val="20"/>
              </w:rPr>
            </w:pPr>
            <w:r>
              <w:rPr>
                <w:rFonts w:ascii="Arial Narrow" w:hAnsi="Arial Narrow" w:cstheme="minorHAnsi"/>
                <w:sz w:val="20"/>
                <w:szCs w:val="20"/>
              </w:rPr>
              <w:t>Moderate DFAT input:</w:t>
            </w:r>
          </w:p>
          <w:p w14:paraId="252A97FF" w14:textId="77777777" w:rsidR="00FD0F05" w:rsidRPr="00776FC3" w:rsidRDefault="00FD0F05" w:rsidP="00E94743">
            <w:pPr>
              <w:pStyle w:val="ListParagraph"/>
              <w:numPr>
                <w:ilvl w:val="0"/>
                <w:numId w:val="19"/>
              </w:numPr>
              <w:suppressAutoHyphens w:val="0"/>
              <w:spacing w:before="0" w:after="0" w:line="240" w:lineRule="auto"/>
              <w:ind w:left="238" w:hanging="238"/>
              <w:rPr>
                <w:rFonts w:ascii="Arial Narrow" w:hAnsi="Arial Narrow" w:cstheme="minorHAnsi"/>
                <w:sz w:val="20"/>
                <w:szCs w:val="20"/>
              </w:rPr>
            </w:pPr>
            <w:r w:rsidRPr="00776FC3">
              <w:rPr>
                <w:rFonts w:ascii="Arial Narrow" w:hAnsi="Arial Narrow" w:cstheme="minorHAnsi"/>
                <w:sz w:val="20"/>
                <w:szCs w:val="20"/>
              </w:rPr>
              <w:t>Canberra-based economist to monitor progress on Policy Reform Matrix</w:t>
            </w:r>
            <w:r>
              <w:rPr>
                <w:rFonts w:ascii="Arial Narrow" w:hAnsi="Arial Narrow" w:cstheme="minorHAnsi"/>
                <w:sz w:val="20"/>
                <w:szCs w:val="20"/>
              </w:rPr>
              <w:t>.</w:t>
            </w:r>
            <w:r w:rsidRPr="00776FC3">
              <w:rPr>
                <w:rFonts w:ascii="Arial Narrow" w:hAnsi="Arial Narrow" w:cstheme="minorHAnsi"/>
                <w:sz w:val="20"/>
                <w:szCs w:val="20"/>
              </w:rPr>
              <w:t xml:space="preserve">  </w:t>
            </w:r>
          </w:p>
        </w:tc>
        <w:tc>
          <w:tcPr>
            <w:tcW w:w="509" w:type="pct"/>
          </w:tcPr>
          <w:p w14:paraId="6E15CDA7" w14:textId="177E6244" w:rsidR="00FD0F05" w:rsidRPr="00776FC3" w:rsidRDefault="00FD0F05" w:rsidP="0042341E">
            <w:pPr>
              <w:spacing w:before="0"/>
              <w:rPr>
                <w:rFonts w:ascii="Arial Narrow" w:hAnsi="Arial Narrow" w:cstheme="minorHAnsi"/>
                <w:sz w:val="20"/>
                <w:szCs w:val="20"/>
              </w:rPr>
            </w:pPr>
            <w:r>
              <w:rPr>
                <w:rFonts w:ascii="Arial Narrow" w:hAnsi="Arial Narrow" w:cstheme="minorHAnsi"/>
                <w:sz w:val="20"/>
                <w:szCs w:val="20"/>
              </w:rPr>
              <w:t>HOM/DHOM</w:t>
            </w:r>
          </w:p>
        </w:tc>
        <w:tc>
          <w:tcPr>
            <w:tcW w:w="556" w:type="pct"/>
          </w:tcPr>
          <w:p w14:paraId="557F6C76" w14:textId="77777777" w:rsidR="00FD0F05" w:rsidRPr="00776FC3" w:rsidRDefault="00FD0F05" w:rsidP="0042341E">
            <w:pPr>
              <w:spacing w:before="0"/>
              <w:rPr>
                <w:rFonts w:ascii="Arial Narrow" w:hAnsi="Arial Narrow" w:cstheme="minorHAnsi"/>
                <w:sz w:val="20"/>
                <w:szCs w:val="20"/>
              </w:rPr>
            </w:pPr>
            <w:r w:rsidRPr="00776FC3">
              <w:rPr>
                <w:rFonts w:ascii="Arial Narrow" w:hAnsi="Arial Narrow" w:cstheme="minorHAnsi"/>
                <w:sz w:val="20"/>
                <w:szCs w:val="20"/>
              </w:rPr>
              <w:t xml:space="preserve">Senior Program Manager, </w:t>
            </w:r>
            <w:r>
              <w:rPr>
                <w:rFonts w:ascii="Arial Narrow" w:hAnsi="Arial Narrow" w:cstheme="minorHAnsi"/>
                <w:sz w:val="20"/>
                <w:szCs w:val="20"/>
              </w:rPr>
              <w:t>TE</w:t>
            </w:r>
            <w:r w:rsidRPr="00776FC3">
              <w:rPr>
                <w:rFonts w:ascii="Arial Narrow" w:hAnsi="Arial Narrow" w:cstheme="minorHAnsi"/>
                <w:sz w:val="20"/>
                <w:szCs w:val="20"/>
              </w:rPr>
              <w:t>Gs</w:t>
            </w:r>
          </w:p>
        </w:tc>
      </w:tr>
    </w:tbl>
    <w:p w14:paraId="12EFF57D" w14:textId="1AA977AE" w:rsidR="00F872FC" w:rsidRDefault="00F872FC"/>
    <w:p w14:paraId="72611BAF" w14:textId="77777777" w:rsidR="00F872FC" w:rsidRDefault="00F872FC"/>
    <w:tbl>
      <w:tblPr>
        <w:tblStyle w:val="TableGrid"/>
        <w:tblW w:w="4973" w:type="pct"/>
        <w:tblLook w:val="04A0" w:firstRow="1" w:lastRow="0" w:firstColumn="1" w:lastColumn="0" w:noHBand="0" w:noVBand="1"/>
      </w:tblPr>
      <w:tblGrid>
        <w:gridCol w:w="1804"/>
        <w:gridCol w:w="1593"/>
        <w:gridCol w:w="2554"/>
        <w:gridCol w:w="2409"/>
        <w:gridCol w:w="1558"/>
        <w:gridCol w:w="2127"/>
        <w:gridCol w:w="1417"/>
        <w:gridCol w:w="1843"/>
      </w:tblGrid>
      <w:tr w:rsidR="00FD0F05" w:rsidRPr="00776FC3" w14:paraId="659C5AB5" w14:textId="77777777" w:rsidTr="00FD0F05">
        <w:tc>
          <w:tcPr>
            <w:tcW w:w="589" w:type="pct"/>
            <w:shd w:val="clear" w:color="auto" w:fill="007C89"/>
          </w:tcPr>
          <w:p w14:paraId="5E2597BB" w14:textId="1F61F91B" w:rsidR="00FD0F05" w:rsidRPr="00776FC3" w:rsidRDefault="00FD0F05" w:rsidP="0042341E">
            <w:pPr>
              <w:rPr>
                <w:rFonts w:cstheme="minorHAnsi"/>
                <w:b/>
                <w:bCs/>
                <w:color w:val="FFFFFF" w:themeColor="background1"/>
              </w:rPr>
            </w:pPr>
            <w:r w:rsidRPr="00776FC3">
              <w:rPr>
                <w:rFonts w:cstheme="minorHAnsi"/>
                <w:b/>
                <w:bCs/>
                <w:color w:val="FFFFFF" w:themeColor="background1"/>
              </w:rPr>
              <w:t>Development objective</w:t>
            </w:r>
          </w:p>
        </w:tc>
        <w:tc>
          <w:tcPr>
            <w:tcW w:w="520" w:type="pct"/>
            <w:shd w:val="clear" w:color="auto" w:fill="007C89"/>
          </w:tcPr>
          <w:p w14:paraId="72EB3655" w14:textId="19549D5C" w:rsidR="00FD0F05" w:rsidRPr="00776FC3" w:rsidRDefault="00FD0F05" w:rsidP="0042341E">
            <w:pPr>
              <w:rPr>
                <w:rFonts w:cstheme="minorHAnsi"/>
                <w:b/>
                <w:bCs/>
                <w:color w:val="FFFFFF" w:themeColor="background1"/>
              </w:rPr>
            </w:pPr>
            <w:r w:rsidRPr="00776FC3">
              <w:rPr>
                <w:rFonts w:cstheme="minorHAnsi"/>
                <w:b/>
                <w:bCs/>
                <w:color w:val="FFFFFF" w:themeColor="background1"/>
              </w:rPr>
              <w:t>Area of interest</w:t>
            </w:r>
          </w:p>
        </w:tc>
        <w:tc>
          <w:tcPr>
            <w:tcW w:w="834" w:type="pct"/>
            <w:shd w:val="clear" w:color="auto" w:fill="007C89"/>
          </w:tcPr>
          <w:p w14:paraId="449056CF" w14:textId="77777777" w:rsidR="00FD0F05" w:rsidRPr="00776FC3" w:rsidRDefault="00FD0F05" w:rsidP="0042341E">
            <w:pPr>
              <w:ind w:left="304" w:hanging="304"/>
              <w:rPr>
                <w:rFonts w:cstheme="minorHAnsi"/>
                <w:b/>
                <w:bCs/>
                <w:color w:val="FFFFFF" w:themeColor="background1"/>
              </w:rPr>
            </w:pPr>
            <w:r>
              <w:rPr>
                <w:rFonts w:cstheme="minorHAnsi"/>
                <w:b/>
                <w:bCs/>
                <w:color w:val="FFFFFF" w:themeColor="background1"/>
              </w:rPr>
              <w:t>Outcomes</w:t>
            </w:r>
            <w:r w:rsidRPr="00776FC3">
              <w:rPr>
                <w:rFonts w:cstheme="minorHAnsi"/>
                <w:b/>
                <w:bCs/>
                <w:color w:val="FFFFFF" w:themeColor="background1"/>
              </w:rPr>
              <w:t xml:space="preserve"> sought</w:t>
            </w:r>
          </w:p>
        </w:tc>
        <w:tc>
          <w:tcPr>
            <w:tcW w:w="787" w:type="pct"/>
            <w:shd w:val="clear" w:color="auto" w:fill="007C89"/>
          </w:tcPr>
          <w:p w14:paraId="705F2DD2" w14:textId="77777777" w:rsidR="00FD0F05" w:rsidRPr="00776FC3" w:rsidRDefault="00FD0F05" w:rsidP="0042341E">
            <w:pPr>
              <w:rPr>
                <w:rFonts w:cstheme="minorHAnsi"/>
                <w:b/>
                <w:bCs/>
                <w:color w:val="FFFFFF" w:themeColor="background1"/>
              </w:rPr>
            </w:pPr>
            <w:r w:rsidRPr="00776FC3">
              <w:rPr>
                <w:rFonts w:cstheme="minorHAnsi"/>
                <w:b/>
                <w:bCs/>
                <w:color w:val="FFFFFF" w:themeColor="background1"/>
              </w:rPr>
              <w:t>Entry points for dialogue</w:t>
            </w:r>
          </w:p>
        </w:tc>
        <w:tc>
          <w:tcPr>
            <w:tcW w:w="509" w:type="pct"/>
            <w:shd w:val="clear" w:color="auto" w:fill="007C89"/>
          </w:tcPr>
          <w:p w14:paraId="0E6DBD57" w14:textId="77777777" w:rsidR="00FD0F05" w:rsidRPr="00776FC3" w:rsidRDefault="00FD0F05" w:rsidP="0078353D">
            <w:pPr>
              <w:ind w:left="113" w:hanging="113"/>
              <w:rPr>
                <w:rFonts w:cstheme="minorHAnsi"/>
                <w:b/>
                <w:bCs/>
                <w:color w:val="FFFFFF" w:themeColor="background1"/>
              </w:rPr>
            </w:pPr>
            <w:r w:rsidRPr="00776FC3">
              <w:rPr>
                <w:rFonts w:cstheme="minorHAnsi"/>
                <w:b/>
                <w:bCs/>
                <w:color w:val="FFFFFF" w:themeColor="background1"/>
              </w:rPr>
              <w:t>Influential stakeholders</w:t>
            </w:r>
          </w:p>
        </w:tc>
        <w:tc>
          <w:tcPr>
            <w:tcW w:w="695" w:type="pct"/>
            <w:shd w:val="clear" w:color="auto" w:fill="007C89"/>
          </w:tcPr>
          <w:p w14:paraId="23056363" w14:textId="77777777" w:rsidR="00FD0F05" w:rsidRPr="00776FC3" w:rsidRDefault="00FD0F05" w:rsidP="0042341E">
            <w:pPr>
              <w:rPr>
                <w:rFonts w:cstheme="minorHAnsi"/>
                <w:b/>
                <w:bCs/>
                <w:color w:val="FFFFFF" w:themeColor="background1"/>
              </w:rPr>
            </w:pPr>
            <w:r w:rsidRPr="00776FC3">
              <w:rPr>
                <w:rFonts w:cstheme="minorHAnsi"/>
                <w:b/>
                <w:bCs/>
                <w:color w:val="FFFFFF" w:themeColor="background1"/>
              </w:rPr>
              <w:t>Resources required</w:t>
            </w:r>
          </w:p>
        </w:tc>
        <w:tc>
          <w:tcPr>
            <w:tcW w:w="463" w:type="pct"/>
            <w:shd w:val="clear" w:color="auto" w:fill="007C89"/>
          </w:tcPr>
          <w:p w14:paraId="20C289F5" w14:textId="77777777" w:rsidR="00FD0F05" w:rsidRPr="00776FC3" w:rsidRDefault="00FD0F05" w:rsidP="0042341E">
            <w:pPr>
              <w:rPr>
                <w:rFonts w:cstheme="minorHAnsi"/>
                <w:b/>
                <w:bCs/>
                <w:color w:val="FFFFFF" w:themeColor="background1"/>
              </w:rPr>
            </w:pPr>
            <w:r>
              <w:rPr>
                <w:rFonts w:cstheme="minorHAnsi"/>
                <w:b/>
                <w:bCs/>
                <w:color w:val="FFFFFF" w:themeColor="background1"/>
              </w:rPr>
              <w:t>Lead</w:t>
            </w:r>
            <w:r w:rsidRPr="00776FC3">
              <w:rPr>
                <w:rFonts w:cstheme="minorHAnsi"/>
                <w:b/>
                <w:bCs/>
                <w:color w:val="FFFFFF" w:themeColor="background1"/>
              </w:rPr>
              <w:t xml:space="preserve"> within DFAT</w:t>
            </w:r>
          </w:p>
        </w:tc>
        <w:tc>
          <w:tcPr>
            <w:tcW w:w="602" w:type="pct"/>
            <w:shd w:val="clear" w:color="auto" w:fill="007C89"/>
          </w:tcPr>
          <w:p w14:paraId="6233504C" w14:textId="77777777" w:rsidR="00FD0F05" w:rsidRPr="00776FC3" w:rsidRDefault="00FD0F05" w:rsidP="0042341E">
            <w:pPr>
              <w:rPr>
                <w:rFonts w:cstheme="minorHAnsi"/>
                <w:b/>
                <w:bCs/>
                <w:color w:val="FFFFFF" w:themeColor="background1"/>
              </w:rPr>
            </w:pPr>
            <w:r>
              <w:rPr>
                <w:rFonts w:cstheme="minorHAnsi"/>
                <w:b/>
                <w:bCs/>
                <w:color w:val="FFFFFF" w:themeColor="background1"/>
              </w:rPr>
              <w:t>AHC m</w:t>
            </w:r>
            <w:r w:rsidRPr="00776FC3">
              <w:rPr>
                <w:rFonts w:cstheme="minorHAnsi"/>
                <w:b/>
                <w:bCs/>
                <w:color w:val="FFFFFF" w:themeColor="background1"/>
              </w:rPr>
              <w:t>anagement responsibility</w:t>
            </w:r>
          </w:p>
        </w:tc>
      </w:tr>
      <w:tr w:rsidR="00FD0F05" w:rsidRPr="00776FC3" w14:paraId="59F58BEA" w14:textId="77777777" w:rsidTr="00FD0F05">
        <w:trPr>
          <w:trHeight w:val="570"/>
        </w:trPr>
        <w:tc>
          <w:tcPr>
            <w:tcW w:w="589" w:type="pct"/>
          </w:tcPr>
          <w:p w14:paraId="5F35EE70" w14:textId="2D050623" w:rsidR="00FD0F05" w:rsidRDefault="00FD0F05" w:rsidP="00F872FC">
            <w:pPr>
              <w:spacing w:before="0"/>
              <w:rPr>
                <w:rFonts w:ascii="Arial Narrow" w:hAnsi="Arial Narrow" w:cstheme="minorHAnsi"/>
                <w:sz w:val="20"/>
                <w:szCs w:val="20"/>
              </w:rPr>
            </w:pPr>
            <w:r w:rsidRPr="002C70E4">
              <w:rPr>
                <w:rFonts w:ascii="Arial Narrow" w:hAnsi="Arial Narrow"/>
                <w:sz w:val="20"/>
                <w:szCs w:val="20"/>
              </w:rPr>
              <w:t>Improve</w:t>
            </w:r>
            <w:r>
              <w:rPr>
                <w:rFonts w:ascii="Arial Narrow" w:hAnsi="Arial Narrow"/>
                <w:sz w:val="20"/>
                <w:szCs w:val="20"/>
              </w:rPr>
              <w:t>d</w:t>
            </w:r>
            <w:r w:rsidRPr="002C70E4">
              <w:rPr>
                <w:rFonts w:ascii="Arial Narrow" w:hAnsi="Arial Narrow"/>
                <w:sz w:val="20"/>
                <w:szCs w:val="20"/>
              </w:rPr>
              <w:t xml:space="preserve"> macro-economic, fiscal management and private sector reforms</w:t>
            </w:r>
            <w:r w:rsidRPr="002C70E4">
              <w:rPr>
                <w:rFonts w:ascii="Arial Narrow" w:hAnsi="Arial Narrow"/>
              </w:rPr>
              <w:t>.</w:t>
            </w:r>
          </w:p>
        </w:tc>
        <w:tc>
          <w:tcPr>
            <w:tcW w:w="520" w:type="pct"/>
          </w:tcPr>
          <w:p w14:paraId="2028CE71" w14:textId="633ABB72" w:rsidR="00FD0F05" w:rsidRPr="00776FC3" w:rsidRDefault="00FD0F05" w:rsidP="00F872FC">
            <w:pPr>
              <w:spacing w:before="0"/>
              <w:rPr>
                <w:rFonts w:ascii="Arial Narrow" w:hAnsi="Arial Narrow" w:cstheme="minorHAnsi"/>
                <w:sz w:val="20"/>
                <w:szCs w:val="20"/>
              </w:rPr>
            </w:pPr>
            <w:r>
              <w:rPr>
                <w:rFonts w:ascii="Arial Narrow" w:hAnsi="Arial Narrow" w:cstheme="minorHAnsi"/>
                <w:sz w:val="20"/>
                <w:szCs w:val="20"/>
              </w:rPr>
              <w:t>PFM Reforms</w:t>
            </w:r>
          </w:p>
        </w:tc>
        <w:tc>
          <w:tcPr>
            <w:tcW w:w="834" w:type="pct"/>
          </w:tcPr>
          <w:p w14:paraId="5884882F"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textAlignment w:val="baseline"/>
              <w:rPr>
                <w:rFonts w:ascii="Arial Narrow" w:hAnsi="Arial Narrow" w:cstheme="minorHAnsi"/>
                <w:sz w:val="20"/>
                <w:szCs w:val="20"/>
              </w:rPr>
            </w:pPr>
            <w:r>
              <w:rPr>
                <w:rFonts w:ascii="Arial Narrow" w:hAnsi="Arial Narrow" w:cstheme="minorHAnsi"/>
                <w:sz w:val="20"/>
                <w:szCs w:val="20"/>
              </w:rPr>
              <w:t xml:space="preserve">Improved alignment between JPRM performance triggers and </w:t>
            </w:r>
            <w:proofErr w:type="spellStart"/>
            <w:r>
              <w:rPr>
                <w:rFonts w:ascii="Arial Narrow" w:hAnsi="Arial Narrow" w:cstheme="minorHAnsi"/>
                <w:sz w:val="20"/>
                <w:szCs w:val="20"/>
              </w:rPr>
              <w:t>GoT</w:t>
            </w:r>
            <w:proofErr w:type="spellEnd"/>
            <w:r>
              <w:rPr>
                <w:rFonts w:ascii="Arial Narrow" w:hAnsi="Arial Narrow" w:cstheme="minorHAnsi"/>
                <w:sz w:val="20"/>
                <w:szCs w:val="20"/>
              </w:rPr>
              <w:t xml:space="preserve"> prioritization and sequencing of PFM Reforms (as outlined in PFM Reform Roadmap Annual Action Plans)</w:t>
            </w:r>
          </w:p>
        </w:tc>
        <w:tc>
          <w:tcPr>
            <w:tcW w:w="787" w:type="pct"/>
          </w:tcPr>
          <w:p w14:paraId="6F6969AF"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265" w:hanging="265"/>
              <w:textAlignment w:val="baseline"/>
              <w:rPr>
                <w:rFonts w:ascii="Arial Narrow" w:hAnsi="Arial Narrow" w:cstheme="minorHAnsi"/>
                <w:sz w:val="20"/>
                <w:szCs w:val="20"/>
              </w:rPr>
            </w:pPr>
            <w:r w:rsidRPr="00776FC3">
              <w:rPr>
                <w:rFonts w:ascii="Arial Narrow" w:hAnsi="Arial Narrow" w:cstheme="minorHAnsi"/>
                <w:sz w:val="20"/>
                <w:szCs w:val="20"/>
              </w:rPr>
              <w:t>TSU Coordinator engagement with FFD/</w:t>
            </w:r>
            <w:proofErr w:type="spellStart"/>
            <w:r w:rsidRPr="00776FC3">
              <w:rPr>
                <w:rFonts w:ascii="Arial Narrow" w:hAnsi="Arial Narrow" w:cstheme="minorHAnsi"/>
                <w:sz w:val="20"/>
                <w:szCs w:val="20"/>
              </w:rPr>
              <w:t>MoF</w:t>
            </w:r>
            <w:proofErr w:type="spellEnd"/>
          </w:p>
          <w:p w14:paraId="3A084D05" w14:textId="45775FA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265" w:hanging="265"/>
              <w:textAlignment w:val="baseline"/>
              <w:rPr>
                <w:rFonts w:ascii="Arial Narrow" w:hAnsi="Arial Narrow" w:cstheme="minorHAnsi"/>
                <w:sz w:val="20"/>
                <w:szCs w:val="20"/>
              </w:rPr>
            </w:pPr>
            <w:r w:rsidRPr="00776FC3">
              <w:rPr>
                <w:rFonts w:ascii="Arial Narrow" w:hAnsi="Arial Narrow" w:cstheme="minorHAnsi"/>
                <w:sz w:val="20"/>
                <w:szCs w:val="20"/>
              </w:rPr>
              <w:t xml:space="preserve">JPRM </w:t>
            </w:r>
            <w:r>
              <w:rPr>
                <w:rFonts w:ascii="Arial Narrow" w:hAnsi="Arial Narrow" w:cstheme="minorHAnsi"/>
                <w:sz w:val="20"/>
                <w:szCs w:val="20"/>
              </w:rPr>
              <w:t>pre-</w:t>
            </w:r>
            <w:r w:rsidRPr="00776FC3">
              <w:rPr>
                <w:rFonts w:ascii="Arial Narrow" w:hAnsi="Arial Narrow" w:cstheme="minorHAnsi"/>
                <w:sz w:val="20"/>
                <w:szCs w:val="20"/>
              </w:rPr>
              <w:t xml:space="preserve">mission </w:t>
            </w:r>
            <w:r>
              <w:rPr>
                <w:rFonts w:ascii="Arial Narrow" w:hAnsi="Arial Narrow" w:cstheme="minorHAnsi"/>
                <w:sz w:val="20"/>
                <w:szCs w:val="20"/>
              </w:rPr>
              <w:t xml:space="preserve">and mission </w:t>
            </w:r>
            <w:r w:rsidRPr="00776FC3">
              <w:rPr>
                <w:rFonts w:ascii="Arial Narrow" w:hAnsi="Arial Narrow" w:cstheme="minorHAnsi"/>
                <w:sz w:val="20"/>
                <w:szCs w:val="20"/>
              </w:rPr>
              <w:t>discussions.</w:t>
            </w:r>
          </w:p>
          <w:p w14:paraId="0F9D739F" w14:textId="2C03A3BC"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ind w:left="265" w:hanging="265"/>
              <w:textAlignment w:val="baseline"/>
              <w:rPr>
                <w:rFonts w:ascii="Arial Narrow" w:hAnsi="Arial Narrow" w:cstheme="minorHAnsi"/>
                <w:sz w:val="20"/>
                <w:szCs w:val="20"/>
              </w:rPr>
            </w:pPr>
            <w:r>
              <w:rPr>
                <w:rFonts w:ascii="Arial Narrow" w:hAnsi="Arial Narrow" w:cstheme="minorHAnsi"/>
                <w:sz w:val="20"/>
                <w:szCs w:val="20"/>
              </w:rPr>
              <w:t>PFMR-RSC meetings</w:t>
            </w:r>
          </w:p>
          <w:p w14:paraId="6B7F88C3" w14:textId="77777777" w:rsidR="00FD0F05" w:rsidRPr="00776FC3" w:rsidRDefault="00FD0F05" w:rsidP="0042341E">
            <w:pPr>
              <w:pStyle w:val="ListParagraph"/>
              <w:overflowPunct w:val="0"/>
              <w:autoSpaceDE w:val="0"/>
              <w:autoSpaceDN w:val="0"/>
              <w:adjustRightInd w:val="0"/>
              <w:ind w:left="360"/>
              <w:textAlignment w:val="baseline"/>
              <w:rPr>
                <w:rFonts w:ascii="Arial Narrow" w:hAnsi="Arial Narrow" w:cstheme="minorHAnsi"/>
                <w:sz w:val="20"/>
                <w:szCs w:val="20"/>
              </w:rPr>
            </w:pPr>
          </w:p>
        </w:tc>
        <w:tc>
          <w:tcPr>
            <w:tcW w:w="509" w:type="pct"/>
          </w:tcPr>
          <w:p w14:paraId="16AE99C7"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proofErr w:type="spellStart"/>
            <w:r w:rsidRPr="00776FC3">
              <w:rPr>
                <w:rFonts w:ascii="Arial Narrow" w:hAnsi="Arial Narrow" w:cstheme="minorHAnsi"/>
                <w:sz w:val="20"/>
                <w:szCs w:val="20"/>
              </w:rPr>
              <w:t>MoF</w:t>
            </w:r>
            <w:proofErr w:type="spellEnd"/>
          </w:p>
          <w:p w14:paraId="434E215D"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r w:rsidRPr="00776FC3">
              <w:rPr>
                <w:rFonts w:ascii="Arial Narrow" w:hAnsi="Arial Narrow" w:cstheme="minorHAnsi"/>
                <w:sz w:val="20"/>
                <w:szCs w:val="20"/>
              </w:rPr>
              <w:t>Auditor General</w:t>
            </w:r>
          </w:p>
          <w:p w14:paraId="2762BDDC"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r w:rsidRPr="00776FC3">
              <w:rPr>
                <w:rFonts w:ascii="Arial Narrow" w:hAnsi="Arial Narrow" w:cstheme="minorHAnsi"/>
                <w:sz w:val="20"/>
                <w:szCs w:val="20"/>
              </w:rPr>
              <w:t>PSC</w:t>
            </w:r>
          </w:p>
          <w:p w14:paraId="121A68EE"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proofErr w:type="spellStart"/>
            <w:r w:rsidRPr="00776FC3">
              <w:rPr>
                <w:rFonts w:ascii="Arial Narrow" w:hAnsi="Arial Narrow" w:cstheme="minorHAnsi"/>
                <w:sz w:val="20"/>
                <w:szCs w:val="20"/>
              </w:rPr>
              <w:t>MoRC</w:t>
            </w:r>
            <w:proofErr w:type="spellEnd"/>
          </w:p>
          <w:p w14:paraId="1A383B4B"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proofErr w:type="spellStart"/>
            <w:r w:rsidRPr="00776FC3">
              <w:rPr>
                <w:rFonts w:ascii="Arial Narrow" w:hAnsi="Arial Narrow" w:cstheme="minorHAnsi"/>
                <w:sz w:val="20"/>
                <w:szCs w:val="20"/>
              </w:rPr>
              <w:t>MoPE</w:t>
            </w:r>
            <w:proofErr w:type="spellEnd"/>
          </w:p>
          <w:p w14:paraId="7A477500"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proofErr w:type="spellStart"/>
            <w:r w:rsidRPr="00776FC3">
              <w:rPr>
                <w:rFonts w:ascii="Arial Narrow" w:hAnsi="Arial Narrow" w:cstheme="minorHAnsi"/>
                <w:sz w:val="20"/>
                <w:szCs w:val="20"/>
              </w:rPr>
              <w:t>MoET</w:t>
            </w:r>
            <w:proofErr w:type="spellEnd"/>
          </w:p>
          <w:p w14:paraId="22606927"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proofErr w:type="spellStart"/>
            <w:r w:rsidRPr="00776FC3">
              <w:rPr>
                <w:rFonts w:ascii="Arial Narrow" w:hAnsi="Arial Narrow" w:cstheme="minorHAnsi"/>
                <w:sz w:val="20"/>
                <w:szCs w:val="20"/>
              </w:rPr>
              <w:t>MoH</w:t>
            </w:r>
            <w:proofErr w:type="spellEnd"/>
          </w:p>
        </w:tc>
        <w:tc>
          <w:tcPr>
            <w:tcW w:w="695" w:type="pct"/>
          </w:tcPr>
          <w:p w14:paraId="67AEC339" w14:textId="77777777" w:rsidR="00FD0F05" w:rsidRPr="00776FC3" w:rsidRDefault="00FD0F05" w:rsidP="0042341E">
            <w:pPr>
              <w:spacing w:before="0"/>
              <w:rPr>
                <w:rFonts w:ascii="Arial Narrow" w:hAnsi="Arial Narrow" w:cstheme="minorHAnsi"/>
                <w:sz w:val="20"/>
                <w:szCs w:val="20"/>
              </w:rPr>
            </w:pPr>
            <w:r>
              <w:rPr>
                <w:rFonts w:ascii="Arial Narrow" w:hAnsi="Arial Narrow" w:cstheme="minorHAnsi"/>
                <w:sz w:val="20"/>
                <w:szCs w:val="20"/>
              </w:rPr>
              <w:t>TEGS budget:</w:t>
            </w:r>
          </w:p>
          <w:p w14:paraId="36845B8B" w14:textId="77777777" w:rsidR="00FD0F05" w:rsidRPr="00776FC3" w:rsidRDefault="00FD0F05" w:rsidP="00E94743">
            <w:pPr>
              <w:pStyle w:val="ListParagraph"/>
              <w:numPr>
                <w:ilvl w:val="0"/>
                <w:numId w:val="19"/>
              </w:numPr>
              <w:suppressAutoHyphens w:val="0"/>
              <w:spacing w:before="0" w:after="200" w:line="276" w:lineRule="auto"/>
              <w:ind w:left="238" w:hanging="238"/>
              <w:rPr>
                <w:rFonts w:ascii="Arial Narrow" w:hAnsi="Arial Narrow" w:cstheme="minorHAnsi"/>
                <w:sz w:val="20"/>
                <w:szCs w:val="20"/>
              </w:rPr>
            </w:pPr>
            <w:r w:rsidRPr="00776FC3">
              <w:rPr>
                <w:rFonts w:ascii="Arial Narrow" w:hAnsi="Arial Narrow" w:cstheme="minorHAnsi"/>
                <w:sz w:val="20"/>
                <w:szCs w:val="20"/>
              </w:rPr>
              <w:t>TSU will assist FFD/</w:t>
            </w:r>
            <w:proofErr w:type="spellStart"/>
            <w:r w:rsidRPr="00776FC3">
              <w:rPr>
                <w:rFonts w:ascii="Arial Narrow" w:hAnsi="Arial Narrow" w:cstheme="minorHAnsi"/>
                <w:sz w:val="20"/>
                <w:szCs w:val="20"/>
              </w:rPr>
              <w:t>MoF</w:t>
            </w:r>
            <w:proofErr w:type="spellEnd"/>
            <w:r w:rsidRPr="00776FC3">
              <w:rPr>
                <w:rFonts w:ascii="Arial Narrow" w:hAnsi="Arial Narrow" w:cstheme="minorHAnsi"/>
                <w:sz w:val="20"/>
                <w:szCs w:val="20"/>
              </w:rPr>
              <w:t xml:space="preserve"> to produce PFM Reform Roadmap Annual Action Plans.</w:t>
            </w:r>
          </w:p>
        </w:tc>
        <w:tc>
          <w:tcPr>
            <w:tcW w:w="463" w:type="pct"/>
          </w:tcPr>
          <w:p w14:paraId="0EB8A450" w14:textId="24CF81F3" w:rsidR="00FD0F05" w:rsidRPr="00776FC3" w:rsidRDefault="00FD0F05" w:rsidP="0042341E">
            <w:pPr>
              <w:spacing w:before="0"/>
              <w:rPr>
                <w:rFonts w:ascii="Arial Narrow" w:hAnsi="Arial Narrow" w:cstheme="minorHAnsi"/>
                <w:sz w:val="20"/>
                <w:szCs w:val="20"/>
              </w:rPr>
            </w:pPr>
            <w:r>
              <w:rPr>
                <w:rFonts w:ascii="Arial Narrow" w:hAnsi="Arial Narrow" w:cstheme="minorHAnsi"/>
                <w:sz w:val="20"/>
                <w:szCs w:val="20"/>
              </w:rPr>
              <w:t>HOM/DHOM</w:t>
            </w:r>
          </w:p>
        </w:tc>
        <w:tc>
          <w:tcPr>
            <w:tcW w:w="602" w:type="pct"/>
          </w:tcPr>
          <w:p w14:paraId="5C84491C" w14:textId="77777777" w:rsidR="00FD0F05" w:rsidRPr="00776FC3" w:rsidRDefault="00FD0F05" w:rsidP="0042341E">
            <w:pPr>
              <w:spacing w:before="0"/>
              <w:rPr>
                <w:rFonts w:ascii="Arial Narrow" w:hAnsi="Arial Narrow" w:cstheme="minorHAnsi"/>
                <w:sz w:val="20"/>
                <w:szCs w:val="20"/>
              </w:rPr>
            </w:pPr>
            <w:r w:rsidRPr="00776FC3">
              <w:rPr>
                <w:rFonts w:ascii="Arial Narrow" w:hAnsi="Arial Narrow" w:cstheme="minorHAnsi"/>
                <w:sz w:val="20"/>
                <w:szCs w:val="20"/>
              </w:rPr>
              <w:t xml:space="preserve">Senior Program Manager, </w:t>
            </w:r>
            <w:r>
              <w:rPr>
                <w:rFonts w:ascii="Arial Narrow" w:hAnsi="Arial Narrow" w:cstheme="minorHAnsi"/>
                <w:sz w:val="20"/>
                <w:szCs w:val="20"/>
              </w:rPr>
              <w:t>TE</w:t>
            </w:r>
            <w:r w:rsidRPr="00776FC3">
              <w:rPr>
                <w:rFonts w:ascii="Arial Narrow" w:hAnsi="Arial Narrow" w:cstheme="minorHAnsi"/>
                <w:sz w:val="20"/>
                <w:szCs w:val="20"/>
              </w:rPr>
              <w:t>Gs</w:t>
            </w:r>
          </w:p>
        </w:tc>
      </w:tr>
      <w:tr w:rsidR="00FD0F05" w:rsidRPr="00776FC3" w14:paraId="4D5F632C" w14:textId="77777777" w:rsidTr="00FD0F05">
        <w:trPr>
          <w:trHeight w:val="570"/>
        </w:trPr>
        <w:tc>
          <w:tcPr>
            <w:tcW w:w="589" w:type="pct"/>
          </w:tcPr>
          <w:p w14:paraId="7F1E634A" w14:textId="6B26BDFD" w:rsidR="00FD0F05" w:rsidRDefault="00FD0F05" w:rsidP="0042341E">
            <w:pPr>
              <w:spacing w:before="0"/>
              <w:rPr>
                <w:rFonts w:ascii="Arial Narrow" w:hAnsi="Arial Narrow" w:cstheme="minorHAnsi"/>
                <w:sz w:val="20"/>
                <w:szCs w:val="20"/>
              </w:rPr>
            </w:pPr>
            <w:r>
              <w:rPr>
                <w:rFonts w:ascii="Arial Narrow" w:hAnsi="Arial Narrow" w:cstheme="minorHAnsi"/>
                <w:sz w:val="20"/>
                <w:szCs w:val="20"/>
              </w:rPr>
              <w:t>Effective contribution to the implementation of PFM Reforms</w:t>
            </w:r>
          </w:p>
        </w:tc>
        <w:tc>
          <w:tcPr>
            <w:tcW w:w="520" w:type="pct"/>
          </w:tcPr>
          <w:p w14:paraId="33D65CCA" w14:textId="3309195A" w:rsidR="00FD0F05" w:rsidRDefault="00FD0F05" w:rsidP="0042341E">
            <w:pPr>
              <w:spacing w:before="0"/>
              <w:rPr>
                <w:rFonts w:ascii="Arial Narrow" w:hAnsi="Arial Narrow" w:cstheme="minorHAnsi"/>
                <w:sz w:val="20"/>
                <w:szCs w:val="20"/>
              </w:rPr>
            </w:pPr>
            <w:r>
              <w:rPr>
                <w:rFonts w:ascii="Arial Narrow" w:hAnsi="Arial Narrow" w:cstheme="minorHAnsi"/>
                <w:sz w:val="20"/>
                <w:szCs w:val="20"/>
              </w:rPr>
              <w:t>PFM Reform Roadmap governance and management</w:t>
            </w:r>
          </w:p>
        </w:tc>
        <w:tc>
          <w:tcPr>
            <w:tcW w:w="834" w:type="pct"/>
          </w:tcPr>
          <w:p w14:paraId="41B279EA"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304" w:hanging="304"/>
              <w:textAlignment w:val="baseline"/>
              <w:rPr>
                <w:rFonts w:ascii="Arial Narrow" w:hAnsi="Arial Narrow" w:cstheme="minorHAnsi"/>
                <w:sz w:val="20"/>
                <w:szCs w:val="20"/>
              </w:rPr>
            </w:pPr>
            <w:proofErr w:type="spellStart"/>
            <w:r>
              <w:rPr>
                <w:rFonts w:ascii="Arial Narrow" w:hAnsi="Arial Narrow" w:cstheme="minorHAnsi"/>
                <w:sz w:val="20"/>
                <w:szCs w:val="20"/>
              </w:rPr>
              <w:t>GoT</w:t>
            </w:r>
            <w:proofErr w:type="spellEnd"/>
            <w:r>
              <w:rPr>
                <w:rFonts w:ascii="Arial Narrow" w:hAnsi="Arial Narrow" w:cstheme="minorHAnsi"/>
                <w:sz w:val="20"/>
                <w:szCs w:val="20"/>
              </w:rPr>
              <w:t xml:space="preserve"> commitment to regular meetings of the PFM Reform Roadmap Steering Committee and Technical Committee to achieve </w:t>
            </w:r>
            <w:proofErr w:type="spellStart"/>
            <w:r>
              <w:rPr>
                <w:rFonts w:ascii="Arial Narrow" w:hAnsi="Arial Narrow" w:cstheme="minorHAnsi"/>
                <w:sz w:val="20"/>
                <w:szCs w:val="20"/>
              </w:rPr>
              <w:t>GoT</w:t>
            </w:r>
            <w:proofErr w:type="spellEnd"/>
            <w:r>
              <w:rPr>
                <w:rFonts w:ascii="Arial Narrow" w:hAnsi="Arial Narrow" w:cstheme="minorHAnsi"/>
                <w:sz w:val="20"/>
                <w:szCs w:val="20"/>
              </w:rPr>
              <w:t xml:space="preserve"> and </w:t>
            </w:r>
            <w:proofErr w:type="spellStart"/>
            <w:r>
              <w:rPr>
                <w:rFonts w:ascii="Arial Narrow" w:hAnsi="Arial Narrow" w:cstheme="minorHAnsi"/>
                <w:sz w:val="20"/>
                <w:szCs w:val="20"/>
              </w:rPr>
              <w:t>GoA</w:t>
            </w:r>
            <w:proofErr w:type="spellEnd"/>
            <w:r>
              <w:rPr>
                <w:rFonts w:ascii="Arial Narrow" w:hAnsi="Arial Narrow" w:cstheme="minorHAnsi"/>
                <w:sz w:val="20"/>
                <w:szCs w:val="20"/>
              </w:rPr>
              <w:t xml:space="preserve"> shared PFM reform outcomes.</w:t>
            </w:r>
          </w:p>
        </w:tc>
        <w:tc>
          <w:tcPr>
            <w:tcW w:w="787" w:type="pct"/>
          </w:tcPr>
          <w:p w14:paraId="76FBD940"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177" w:hanging="177"/>
              <w:textAlignment w:val="baseline"/>
              <w:rPr>
                <w:rFonts w:ascii="Arial Narrow" w:hAnsi="Arial Narrow" w:cstheme="minorHAnsi"/>
                <w:sz w:val="20"/>
                <w:szCs w:val="20"/>
              </w:rPr>
            </w:pPr>
            <w:r>
              <w:rPr>
                <w:rFonts w:ascii="Arial Narrow" w:hAnsi="Arial Narrow" w:cstheme="minorHAnsi"/>
                <w:sz w:val="20"/>
                <w:szCs w:val="20"/>
              </w:rPr>
              <w:t>Formal meetings to commence TEGS.</w:t>
            </w:r>
          </w:p>
          <w:p w14:paraId="6993CA75"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177" w:hanging="177"/>
              <w:textAlignment w:val="baseline"/>
              <w:rPr>
                <w:rFonts w:ascii="Arial Narrow" w:hAnsi="Arial Narrow" w:cstheme="minorHAnsi"/>
                <w:sz w:val="20"/>
                <w:szCs w:val="20"/>
              </w:rPr>
            </w:pPr>
            <w:r>
              <w:rPr>
                <w:rFonts w:ascii="Arial Narrow" w:hAnsi="Arial Narrow" w:cstheme="minorHAnsi"/>
                <w:sz w:val="20"/>
                <w:szCs w:val="20"/>
              </w:rPr>
              <w:t>High level consultations</w:t>
            </w:r>
          </w:p>
          <w:p w14:paraId="6236B596"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177" w:hanging="177"/>
              <w:textAlignment w:val="baseline"/>
              <w:rPr>
                <w:rFonts w:ascii="Arial Narrow" w:hAnsi="Arial Narrow" w:cstheme="minorHAnsi"/>
                <w:sz w:val="20"/>
                <w:szCs w:val="20"/>
              </w:rPr>
            </w:pPr>
            <w:r>
              <w:rPr>
                <w:rFonts w:ascii="Arial Narrow" w:hAnsi="Arial Narrow" w:cstheme="minorHAnsi"/>
                <w:sz w:val="20"/>
                <w:szCs w:val="20"/>
              </w:rPr>
              <w:t>PFMR-RSC meetings</w:t>
            </w:r>
          </w:p>
          <w:p w14:paraId="36CA64E3" w14:textId="2024B9FF"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177" w:hanging="177"/>
              <w:textAlignment w:val="baseline"/>
              <w:rPr>
                <w:rFonts w:ascii="Arial Narrow" w:hAnsi="Arial Narrow" w:cstheme="minorHAnsi"/>
                <w:sz w:val="20"/>
                <w:szCs w:val="20"/>
              </w:rPr>
            </w:pPr>
            <w:r>
              <w:rPr>
                <w:rFonts w:ascii="Arial Narrow" w:hAnsi="Arial Narrow" w:cstheme="minorHAnsi"/>
                <w:sz w:val="20"/>
                <w:szCs w:val="20"/>
              </w:rPr>
              <w:t>PFMR-RTC meetings</w:t>
            </w:r>
          </w:p>
        </w:tc>
        <w:tc>
          <w:tcPr>
            <w:tcW w:w="509" w:type="pct"/>
          </w:tcPr>
          <w:p w14:paraId="0D8D1D07"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r>
              <w:rPr>
                <w:rFonts w:ascii="Arial Narrow" w:hAnsi="Arial Narrow" w:cstheme="minorHAnsi"/>
                <w:sz w:val="20"/>
                <w:szCs w:val="20"/>
              </w:rPr>
              <w:t>Minister of Finance</w:t>
            </w:r>
          </w:p>
          <w:p w14:paraId="799F50BC"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r>
              <w:rPr>
                <w:rFonts w:ascii="Arial Narrow" w:hAnsi="Arial Narrow" w:cstheme="minorHAnsi"/>
                <w:sz w:val="20"/>
                <w:szCs w:val="20"/>
              </w:rPr>
              <w:t>CEO Finance</w:t>
            </w:r>
          </w:p>
          <w:p w14:paraId="6FE9292A"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r>
              <w:rPr>
                <w:rFonts w:ascii="Arial Narrow" w:hAnsi="Arial Narrow" w:cstheme="minorHAnsi"/>
                <w:sz w:val="20"/>
                <w:szCs w:val="20"/>
              </w:rPr>
              <w:t>Auditor General</w:t>
            </w:r>
          </w:p>
          <w:p w14:paraId="5EDD2D9C"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r>
              <w:rPr>
                <w:rFonts w:ascii="Arial Narrow" w:hAnsi="Arial Narrow" w:cstheme="minorHAnsi"/>
                <w:sz w:val="20"/>
                <w:szCs w:val="20"/>
              </w:rPr>
              <w:t xml:space="preserve">CEO </w:t>
            </w:r>
            <w:proofErr w:type="spellStart"/>
            <w:r>
              <w:rPr>
                <w:rFonts w:ascii="Arial Narrow" w:hAnsi="Arial Narrow" w:cstheme="minorHAnsi"/>
                <w:sz w:val="20"/>
                <w:szCs w:val="20"/>
              </w:rPr>
              <w:t>MoRC</w:t>
            </w:r>
            <w:proofErr w:type="spellEnd"/>
          </w:p>
        </w:tc>
        <w:tc>
          <w:tcPr>
            <w:tcW w:w="695" w:type="pct"/>
          </w:tcPr>
          <w:p w14:paraId="662BB587" w14:textId="77777777" w:rsidR="00FD0F05" w:rsidRDefault="00FD0F05" w:rsidP="0042341E">
            <w:pPr>
              <w:spacing w:before="0" w:after="0" w:line="240" w:lineRule="auto"/>
              <w:rPr>
                <w:rFonts w:ascii="Arial Narrow" w:hAnsi="Arial Narrow" w:cstheme="minorHAnsi"/>
                <w:sz w:val="20"/>
                <w:szCs w:val="20"/>
              </w:rPr>
            </w:pPr>
            <w:r>
              <w:rPr>
                <w:rFonts w:ascii="Arial Narrow" w:hAnsi="Arial Narrow" w:cstheme="minorHAnsi"/>
                <w:sz w:val="20"/>
                <w:szCs w:val="20"/>
              </w:rPr>
              <w:t>Moderate AHC input:</w:t>
            </w:r>
          </w:p>
          <w:p w14:paraId="35DFDF8C" w14:textId="77777777" w:rsidR="00FD0F05" w:rsidRDefault="00FD0F05" w:rsidP="0042341E">
            <w:pPr>
              <w:spacing w:before="0" w:after="0" w:line="240" w:lineRule="auto"/>
              <w:rPr>
                <w:rFonts w:ascii="Arial Narrow" w:hAnsi="Arial Narrow" w:cstheme="minorHAnsi"/>
                <w:sz w:val="20"/>
                <w:szCs w:val="20"/>
              </w:rPr>
            </w:pPr>
            <w:r>
              <w:rPr>
                <w:rFonts w:ascii="Arial Narrow" w:hAnsi="Arial Narrow" w:cstheme="minorHAnsi"/>
                <w:sz w:val="20"/>
                <w:szCs w:val="20"/>
              </w:rPr>
              <w:t xml:space="preserve">Formal meetings with </w:t>
            </w:r>
            <w:proofErr w:type="spellStart"/>
            <w:r>
              <w:rPr>
                <w:rFonts w:ascii="Arial Narrow" w:hAnsi="Arial Narrow" w:cstheme="minorHAnsi"/>
                <w:sz w:val="20"/>
                <w:szCs w:val="20"/>
              </w:rPr>
              <w:t>GoT</w:t>
            </w:r>
            <w:proofErr w:type="spellEnd"/>
          </w:p>
        </w:tc>
        <w:tc>
          <w:tcPr>
            <w:tcW w:w="463" w:type="pct"/>
          </w:tcPr>
          <w:p w14:paraId="688FE017" w14:textId="79658FCA" w:rsidR="00FD0F05" w:rsidRDefault="00FD0F05" w:rsidP="00AF5008">
            <w:pPr>
              <w:spacing w:before="0"/>
              <w:rPr>
                <w:rFonts w:ascii="Arial Narrow" w:hAnsi="Arial Narrow" w:cstheme="minorHAnsi"/>
                <w:sz w:val="20"/>
                <w:szCs w:val="20"/>
              </w:rPr>
            </w:pPr>
            <w:r>
              <w:rPr>
                <w:rFonts w:ascii="Arial Narrow" w:hAnsi="Arial Narrow" w:cstheme="minorHAnsi"/>
                <w:sz w:val="20"/>
                <w:szCs w:val="20"/>
              </w:rPr>
              <w:t>HOM/DHOM</w:t>
            </w:r>
          </w:p>
        </w:tc>
        <w:tc>
          <w:tcPr>
            <w:tcW w:w="602" w:type="pct"/>
          </w:tcPr>
          <w:p w14:paraId="7294B136" w14:textId="66896E6C" w:rsidR="00FD0F05" w:rsidRPr="00776FC3" w:rsidRDefault="00FD0F05" w:rsidP="0042341E">
            <w:pPr>
              <w:spacing w:before="0"/>
              <w:rPr>
                <w:rFonts w:ascii="Arial Narrow" w:hAnsi="Arial Narrow" w:cstheme="minorHAnsi"/>
                <w:sz w:val="20"/>
                <w:szCs w:val="20"/>
              </w:rPr>
            </w:pPr>
            <w:r w:rsidRPr="00776FC3">
              <w:rPr>
                <w:rFonts w:ascii="Arial Narrow" w:hAnsi="Arial Narrow" w:cstheme="minorHAnsi"/>
                <w:sz w:val="20"/>
                <w:szCs w:val="20"/>
              </w:rPr>
              <w:t xml:space="preserve">Senior Program Manager, </w:t>
            </w:r>
            <w:r>
              <w:rPr>
                <w:rFonts w:ascii="Arial Narrow" w:hAnsi="Arial Narrow" w:cstheme="minorHAnsi"/>
                <w:sz w:val="20"/>
                <w:szCs w:val="20"/>
              </w:rPr>
              <w:t>TE</w:t>
            </w:r>
            <w:r w:rsidRPr="00776FC3">
              <w:rPr>
                <w:rFonts w:ascii="Arial Narrow" w:hAnsi="Arial Narrow" w:cstheme="minorHAnsi"/>
                <w:sz w:val="20"/>
                <w:szCs w:val="20"/>
              </w:rPr>
              <w:t>Gs</w:t>
            </w:r>
          </w:p>
        </w:tc>
      </w:tr>
      <w:tr w:rsidR="00FD0F05" w:rsidRPr="00776FC3" w14:paraId="566D9CD2" w14:textId="77777777" w:rsidTr="00FD0F05">
        <w:trPr>
          <w:trHeight w:val="570"/>
        </w:trPr>
        <w:tc>
          <w:tcPr>
            <w:tcW w:w="589" w:type="pct"/>
          </w:tcPr>
          <w:p w14:paraId="2010A078" w14:textId="48538B78" w:rsidR="00FD0F05" w:rsidRDefault="00FD0F05" w:rsidP="0042341E">
            <w:pPr>
              <w:spacing w:before="0"/>
              <w:rPr>
                <w:rFonts w:ascii="Arial Narrow" w:hAnsi="Arial Narrow" w:cstheme="minorHAnsi"/>
                <w:sz w:val="20"/>
                <w:szCs w:val="20"/>
              </w:rPr>
            </w:pPr>
            <w:r>
              <w:rPr>
                <w:rFonts w:ascii="Arial Narrow" w:hAnsi="Arial Narrow" w:cstheme="minorHAnsi"/>
                <w:sz w:val="20"/>
                <w:szCs w:val="20"/>
              </w:rPr>
              <w:t>Effective contribution to the implementation of PFM Reforms</w:t>
            </w:r>
          </w:p>
        </w:tc>
        <w:tc>
          <w:tcPr>
            <w:tcW w:w="520" w:type="pct"/>
          </w:tcPr>
          <w:p w14:paraId="5BCD8608" w14:textId="4BD406AB" w:rsidR="00FD0F05" w:rsidRPr="00776FC3" w:rsidRDefault="00FD0F05" w:rsidP="0042341E">
            <w:pPr>
              <w:spacing w:before="0"/>
              <w:rPr>
                <w:rFonts w:ascii="Arial Narrow" w:hAnsi="Arial Narrow" w:cstheme="minorHAnsi"/>
                <w:sz w:val="20"/>
                <w:szCs w:val="20"/>
              </w:rPr>
            </w:pPr>
            <w:r>
              <w:rPr>
                <w:rFonts w:ascii="Arial Narrow" w:hAnsi="Arial Narrow" w:cstheme="minorHAnsi"/>
                <w:sz w:val="20"/>
                <w:szCs w:val="20"/>
              </w:rPr>
              <w:t>External audit / scrutiny</w:t>
            </w:r>
          </w:p>
        </w:tc>
        <w:tc>
          <w:tcPr>
            <w:tcW w:w="834" w:type="pct"/>
          </w:tcPr>
          <w:p w14:paraId="769BC921"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ind w:left="304" w:hanging="304"/>
              <w:textAlignment w:val="baseline"/>
              <w:rPr>
                <w:rFonts w:ascii="Arial Narrow" w:hAnsi="Arial Narrow" w:cstheme="minorHAnsi"/>
                <w:sz w:val="20"/>
                <w:szCs w:val="20"/>
              </w:rPr>
            </w:pPr>
            <w:r>
              <w:rPr>
                <w:rFonts w:ascii="Arial Narrow" w:hAnsi="Arial Narrow" w:cstheme="minorHAnsi"/>
                <w:sz w:val="20"/>
                <w:szCs w:val="20"/>
              </w:rPr>
              <w:t>Increased ‘space’ for CSOs to engage with government on PFM reform</w:t>
            </w:r>
          </w:p>
        </w:tc>
        <w:tc>
          <w:tcPr>
            <w:tcW w:w="787" w:type="pct"/>
          </w:tcPr>
          <w:p w14:paraId="517FEA3A"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177" w:hanging="177"/>
              <w:textAlignment w:val="baseline"/>
              <w:rPr>
                <w:rFonts w:ascii="Arial Narrow" w:hAnsi="Arial Narrow" w:cstheme="minorHAnsi"/>
                <w:sz w:val="20"/>
                <w:szCs w:val="20"/>
              </w:rPr>
            </w:pPr>
            <w:r>
              <w:rPr>
                <w:rFonts w:ascii="Arial Narrow" w:hAnsi="Arial Narrow" w:cstheme="minorHAnsi"/>
                <w:sz w:val="20"/>
                <w:szCs w:val="20"/>
              </w:rPr>
              <w:t>Formal / informal meetings with Lord Speaker, PAC and representatives of PMO</w:t>
            </w:r>
          </w:p>
          <w:p w14:paraId="33499AFF"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ind w:left="177" w:hanging="177"/>
              <w:textAlignment w:val="baseline"/>
              <w:rPr>
                <w:rFonts w:ascii="Arial Narrow" w:hAnsi="Arial Narrow" w:cstheme="minorHAnsi"/>
                <w:sz w:val="20"/>
                <w:szCs w:val="20"/>
              </w:rPr>
            </w:pPr>
            <w:r>
              <w:rPr>
                <w:rFonts w:ascii="Arial Narrow" w:hAnsi="Arial Narrow" w:cstheme="minorHAnsi"/>
                <w:sz w:val="20"/>
                <w:szCs w:val="20"/>
              </w:rPr>
              <w:t>Dialogue workshops organised by AHC.</w:t>
            </w:r>
          </w:p>
        </w:tc>
        <w:tc>
          <w:tcPr>
            <w:tcW w:w="509" w:type="pct"/>
          </w:tcPr>
          <w:p w14:paraId="29CC0001"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r>
              <w:rPr>
                <w:rFonts w:ascii="Arial Narrow" w:hAnsi="Arial Narrow" w:cstheme="minorHAnsi"/>
                <w:sz w:val="20"/>
                <w:szCs w:val="20"/>
              </w:rPr>
              <w:t>Lord Speaker</w:t>
            </w:r>
          </w:p>
          <w:p w14:paraId="1228F843"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r>
              <w:rPr>
                <w:rFonts w:ascii="Arial Narrow" w:hAnsi="Arial Narrow" w:cstheme="minorHAnsi"/>
                <w:sz w:val="20"/>
                <w:szCs w:val="20"/>
              </w:rPr>
              <w:t>Public Accounts Committee</w:t>
            </w:r>
          </w:p>
          <w:p w14:paraId="48C8EA45"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r>
              <w:rPr>
                <w:rFonts w:ascii="Arial Narrow" w:hAnsi="Arial Narrow" w:cstheme="minorHAnsi"/>
                <w:sz w:val="20"/>
                <w:szCs w:val="20"/>
              </w:rPr>
              <w:t>CSO Umbrella bodies</w:t>
            </w:r>
          </w:p>
          <w:p w14:paraId="5ED0414A"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r>
              <w:rPr>
                <w:rFonts w:ascii="Arial Narrow" w:hAnsi="Arial Narrow" w:cstheme="minorHAnsi"/>
                <w:sz w:val="20"/>
                <w:szCs w:val="20"/>
              </w:rPr>
              <w:t xml:space="preserve">Australian NGOs working in Tonga </w:t>
            </w:r>
          </w:p>
        </w:tc>
        <w:tc>
          <w:tcPr>
            <w:tcW w:w="695" w:type="pct"/>
          </w:tcPr>
          <w:p w14:paraId="7665A71F" w14:textId="77777777" w:rsidR="00FD0F05" w:rsidRPr="00776FC3" w:rsidRDefault="00FD0F05" w:rsidP="0042341E">
            <w:pPr>
              <w:spacing w:before="0"/>
              <w:rPr>
                <w:rFonts w:ascii="Arial Narrow" w:hAnsi="Arial Narrow" w:cstheme="minorHAnsi"/>
                <w:sz w:val="20"/>
                <w:szCs w:val="20"/>
              </w:rPr>
            </w:pPr>
            <w:r>
              <w:rPr>
                <w:rFonts w:ascii="Arial Narrow" w:hAnsi="Arial Narrow" w:cstheme="minorHAnsi"/>
                <w:sz w:val="20"/>
                <w:szCs w:val="20"/>
              </w:rPr>
              <w:t xml:space="preserve">Moderate AHC input: meetings </w:t>
            </w:r>
          </w:p>
        </w:tc>
        <w:tc>
          <w:tcPr>
            <w:tcW w:w="463" w:type="pct"/>
          </w:tcPr>
          <w:p w14:paraId="34C9380A" w14:textId="0FAC38B5" w:rsidR="00FD0F05" w:rsidRPr="00776FC3" w:rsidRDefault="00FD0F05" w:rsidP="0042341E">
            <w:pPr>
              <w:spacing w:before="0"/>
              <w:rPr>
                <w:rFonts w:ascii="Arial Narrow" w:hAnsi="Arial Narrow" w:cstheme="minorHAnsi"/>
                <w:sz w:val="20"/>
                <w:szCs w:val="20"/>
              </w:rPr>
            </w:pPr>
            <w:r>
              <w:rPr>
                <w:rFonts w:ascii="Arial Narrow" w:hAnsi="Arial Narrow" w:cstheme="minorHAnsi"/>
                <w:sz w:val="20"/>
                <w:szCs w:val="20"/>
              </w:rPr>
              <w:t>HOM/DHOM</w:t>
            </w:r>
          </w:p>
        </w:tc>
        <w:tc>
          <w:tcPr>
            <w:tcW w:w="602" w:type="pct"/>
          </w:tcPr>
          <w:p w14:paraId="2677A124" w14:textId="77777777" w:rsidR="00FD0F05" w:rsidRPr="00776FC3" w:rsidRDefault="00FD0F05" w:rsidP="0042341E">
            <w:pPr>
              <w:spacing w:before="0"/>
              <w:rPr>
                <w:rFonts w:ascii="Arial Narrow" w:hAnsi="Arial Narrow" w:cstheme="minorHAnsi"/>
                <w:sz w:val="20"/>
                <w:szCs w:val="20"/>
              </w:rPr>
            </w:pPr>
            <w:r w:rsidRPr="00776FC3">
              <w:rPr>
                <w:rFonts w:ascii="Arial Narrow" w:hAnsi="Arial Narrow" w:cstheme="minorHAnsi"/>
                <w:sz w:val="20"/>
                <w:szCs w:val="20"/>
              </w:rPr>
              <w:t xml:space="preserve">Senior Program Manager, </w:t>
            </w:r>
            <w:r>
              <w:rPr>
                <w:rFonts w:ascii="Arial Narrow" w:hAnsi="Arial Narrow" w:cstheme="minorHAnsi"/>
                <w:sz w:val="20"/>
                <w:szCs w:val="20"/>
              </w:rPr>
              <w:t>TE</w:t>
            </w:r>
            <w:r w:rsidRPr="00776FC3">
              <w:rPr>
                <w:rFonts w:ascii="Arial Narrow" w:hAnsi="Arial Narrow" w:cstheme="minorHAnsi"/>
                <w:sz w:val="20"/>
                <w:szCs w:val="20"/>
              </w:rPr>
              <w:t>Gs</w:t>
            </w:r>
          </w:p>
        </w:tc>
      </w:tr>
      <w:tr w:rsidR="00FD0F05" w:rsidRPr="00776FC3" w14:paraId="402E18E3" w14:textId="77777777" w:rsidTr="00FD0F05">
        <w:trPr>
          <w:trHeight w:val="570"/>
        </w:trPr>
        <w:tc>
          <w:tcPr>
            <w:tcW w:w="589" w:type="pct"/>
          </w:tcPr>
          <w:p w14:paraId="59F1ADF4" w14:textId="481A5E79" w:rsidR="00FD0F05" w:rsidRDefault="00FD0F05" w:rsidP="0042341E">
            <w:pPr>
              <w:spacing w:before="0"/>
              <w:rPr>
                <w:rFonts w:ascii="Arial Narrow" w:hAnsi="Arial Narrow" w:cstheme="minorHAnsi"/>
                <w:sz w:val="20"/>
                <w:szCs w:val="20"/>
              </w:rPr>
            </w:pPr>
            <w:r>
              <w:rPr>
                <w:rFonts w:ascii="Arial Narrow" w:hAnsi="Arial Narrow" w:cstheme="minorHAnsi"/>
                <w:sz w:val="20"/>
                <w:szCs w:val="20"/>
              </w:rPr>
              <w:t>Effective contribution to the implementation of PFM Reforms</w:t>
            </w:r>
          </w:p>
        </w:tc>
        <w:tc>
          <w:tcPr>
            <w:tcW w:w="520" w:type="pct"/>
          </w:tcPr>
          <w:p w14:paraId="3CE8EEC3" w14:textId="38E8E6F9" w:rsidR="00FD0F05" w:rsidRDefault="00FD0F05" w:rsidP="0042341E">
            <w:pPr>
              <w:spacing w:before="0"/>
              <w:rPr>
                <w:rFonts w:ascii="Arial Narrow" w:hAnsi="Arial Narrow" w:cstheme="minorHAnsi"/>
                <w:sz w:val="20"/>
                <w:szCs w:val="20"/>
              </w:rPr>
            </w:pPr>
            <w:r>
              <w:rPr>
                <w:rFonts w:ascii="Arial Narrow" w:hAnsi="Arial Narrow" w:cstheme="minorHAnsi"/>
                <w:sz w:val="20"/>
                <w:szCs w:val="20"/>
              </w:rPr>
              <w:t>Improved M&amp;E of progress in PFM reform and Australia’s contribution</w:t>
            </w:r>
          </w:p>
          <w:p w14:paraId="4F1C7B0B" w14:textId="77777777" w:rsidR="00FD0F05" w:rsidRDefault="00FD0F05" w:rsidP="0042341E">
            <w:pPr>
              <w:spacing w:before="0"/>
              <w:rPr>
                <w:rFonts w:ascii="Arial Narrow" w:hAnsi="Arial Narrow" w:cstheme="minorHAnsi"/>
                <w:sz w:val="20"/>
                <w:szCs w:val="20"/>
              </w:rPr>
            </w:pPr>
          </w:p>
        </w:tc>
        <w:tc>
          <w:tcPr>
            <w:tcW w:w="834" w:type="pct"/>
          </w:tcPr>
          <w:p w14:paraId="12A9246C"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304" w:hanging="304"/>
              <w:textAlignment w:val="baseline"/>
              <w:rPr>
                <w:rFonts w:ascii="Arial Narrow" w:hAnsi="Arial Narrow" w:cstheme="minorHAnsi"/>
                <w:sz w:val="20"/>
                <w:szCs w:val="20"/>
              </w:rPr>
            </w:pPr>
            <w:r>
              <w:rPr>
                <w:rFonts w:ascii="Arial Narrow" w:hAnsi="Arial Narrow" w:cstheme="minorHAnsi"/>
                <w:sz w:val="20"/>
                <w:szCs w:val="20"/>
              </w:rPr>
              <w:t xml:space="preserve">Demonstrating Australia’s commitment to working with and through </w:t>
            </w:r>
            <w:proofErr w:type="spellStart"/>
            <w:r>
              <w:rPr>
                <w:rFonts w:ascii="Arial Narrow" w:hAnsi="Arial Narrow" w:cstheme="minorHAnsi"/>
                <w:sz w:val="20"/>
                <w:szCs w:val="20"/>
              </w:rPr>
              <w:t>GoT</w:t>
            </w:r>
            <w:proofErr w:type="spellEnd"/>
            <w:r>
              <w:rPr>
                <w:rFonts w:ascii="Arial Narrow" w:hAnsi="Arial Narrow" w:cstheme="minorHAnsi"/>
                <w:sz w:val="20"/>
                <w:szCs w:val="20"/>
              </w:rPr>
              <w:t xml:space="preserve"> M&amp;E systems (i.e. the Consolidated National M&amp;E Framework)</w:t>
            </w:r>
          </w:p>
          <w:p w14:paraId="7DE70B63"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304" w:hanging="304"/>
              <w:textAlignment w:val="baseline"/>
              <w:rPr>
                <w:rFonts w:ascii="Arial Narrow" w:hAnsi="Arial Narrow" w:cstheme="minorHAnsi"/>
                <w:sz w:val="20"/>
                <w:szCs w:val="20"/>
              </w:rPr>
            </w:pPr>
            <w:r>
              <w:rPr>
                <w:rFonts w:ascii="Arial Narrow" w:hAnsi="Arial Narrow" w:cstheme="minorHAnsi"/>
                <w:sz w:val="20"/>
                <w:szCs w:val="20"/>
              </w:rPr>
              <w:t>Production and dissemination of information on Australia’s specific contribution to PFM Reform in Tonga</w:t>
            </w:r>
          </w:p>
        </w:tc>
        <w:tc>
          <w:tcPr>
            <w:tcW w:w="787" w:type="pct"/>
          </w:tcPr>
          <w:p w14:paraId="23ACD219" w14:textId="77777777" w:rsidR="00FD0F05" w:rsidRPr="00776FC3" w:rsidRDefault="00FD0F05" w:rsidP="00E94743">
            <w:pPr>
              <w:pStyle w:val="ListParagraph"/>
              <w:numPr>
                <w:ilvl w:val="0"/>
                <w:numId w:val="19"/>
              </w:numPr>
              <w:suppressAutoHyphens w:val="0"/>
              <w:overflowPunct w:val="0"/>
              <w:autoSpaceDE w:val="0"/>
              <w:autoSpaceDN w:val="0"/>
              <w:adjustRightInd w:val="0"/>
              <w:spacing w:before="0" w:after="200" w:line="276" w:lineRule="auto"/>
              <w:ind w:left="177" w:hanging="177"/>
              <w:textAlignment w:val="baseline"/>
              <w:rPr>
                <w:rFonts w:ascii="Arial Narrow" w:hAnsi="Arial Narrow" w:cstheme="minorHAnsi"/>
                <w:sz w:val="20"/>
                <w:szCs w:val="20"/>
              </w:rPr>
            </w:pPr>
            <w:r w:rsidRPr="00776FC3">
              <w:rPr>
                <w:rFonts w:ascii="Arial Narrow" w:hAnsi="Arial Narrow" w:cstheme="minorHAnsi"/>
                <w:sz w:val="20"/>
                <w:szCs w:val="20"/>
              </w:rPr>
              <w:t>TSU M&amp;E Adviser support to NPD</w:t>
            </w:r>
          </w:p>
          <w:p w14:paraId="3804C9BF"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177" w:hanging="177"/>
              <w:textAlignment w:val="baseline"/>
              <w:rPr>
                <w:rFonts w:ascii="Arial Narrow" w:hAnsi="Arial Narrow" w:cstheme="minorHAnsi"/>
                <w:sz w:val="20"/>
                <w:szCs w:val="20"/>
              </w:rPr>
            </w:pPr>
            <w:r>
              <w:rPr>
                <w:rFonts w:ascii="Arial Narrow" w:hAnsi="Arial Narrow" w:cstheme="minorHAnsi"/>
                <w:sz w:val="20"/>
                <w:szCs w:val="20"/>
              </w:rPr>
              <w:t xml:space="preserve">Feedback to </w:t>
            </w:r>
            <w:proofErr w:type="spellStart"/>
            <w:r>
              <w:rPr>
                <w:rFonts w:ascii="Arial Narrow" w:hAnsi="Arial Narrow" w:cstheme="minorHAnsi"/>
                <w:sz w:val="20"/>
                <w:szCs w:val="20"/>
              </w:rPr>
              <w:t>GoT</w:t>
            </w:r>
            <w:proofErr w:type="spellEnd"/>
            <w:r>
              <w:rPr>
                <w:rFonts w:ascii="Arial Narrow" w:hAnsi="Arial Narrow" w:cstheme="minorHAnsi"/>
                <w:sz w:val="20"/>
                <w:szCs w:val="20"/>
              </w:rPr>
              <w:t xml:space="preserve"> </w:t>
            </w:r>
          </w:p>
          <w:p w14:paraId="40008924"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177" w:hanging="177"/>
              <w:textAlignment w:val="baseline"/>
              <w:rPr>
                <w:rFonts w:ascii="Arial Narrow" w:hAnsi="Arial Narrow" w:cstheme="minorHAnsi"/>
                <w:sz w:val="20"/>
                <w:szCs w:val="20"/>
              </w:rPr>
            </w:pPr>
            <w:r>
              <w:rPr>
                <w:rFonts w:ascii="Arial Narrow" w:hAnsi="Arial Narrow" w:cstheme="minorHAnsi"/>
                <w:sz w:val="20"/>
                <w:szCs w:val="20"/>
              </w:rPr>
              <w:t>Feedback during JPRM missions.</w:t>
            </w:r>
          </w:p>
          <w:p w14:paraId="6F9A0A22"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177" w:hanging="177"/>
              <w:textAlignment w:val="baseline"/>
              <w:rPr>
                <w:rFonts w:ascii="Arial Narrow" w:hAnsi="Arial Narrow" w:cstheme="minorHAnsi"/>
                <w:sz w:val="20"/>
                <w:szCs w:val="20"/>
              </w:rPr>
            </w:pPr>
            <w:r>
              <w:rPr>
                <w:rFonts w:ascii="Arial Narrow" w:hAnsi="Arial Narrow" w:cstheme="minorHAnsi"/>
                <w:sz w:val="20"/>
                <w:szCs w:val="20"/>
              </w:rPr>
              <w:t>PFMR-RSC meetings</w:t>
            </w:r>
          </w:p>
          <w:p w14:paraId="2ABC74DD" w14:textId="0383B550"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177" w:hanging="177"/>
              <w:textAlignment w:val="baseline"/>
              <w:rPr>
                <w:rFonts w:ascii="Arial Narrow" w:hAnsi="Arial Narrow" w:cstheme="minorHAnsi"/>
                <w:sz w:val="20"/>
                <w:szCs w:val="20"/>
              </w:rPr>
            </w:pPr>
            <w:r>
              <w:rPr>
                <w:rFonts w:ascii="Arial Narrow" w:hAnsi="Arial Narrow" w:cstheme="minorHAnsi"/>
                <w:sz w:val="20"/>
                <w:szCs w:val="20"/>
              </w:rPr>
              <w:t>PFMR-RTC meetings</w:t>
            </w:r>
          </w:p>
        </w:tc>
        <w:tc>
          <w:tcPr>
            <w:tcW w:w="509" w:type="pct"/>
          </w:tcPr>
          <w:p w14:paraId="1ADBF8E9"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r>
              <w:rPr>
                <w:rFonts w:ascii="Arial Narrow" w:hAnsi="Arial Narrow" w:cstheme="minorHAnsi"/>
                <w:sz w:val="20"/>
                <w:szCs w:val="20"/>
              </w:rPr>
              <w:t>NPD/PMO</w:t>
            </w:r>
          </w:p>
          <w:p w14:paraId="03E8C616"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r>
              <w:rPr>
                <w:rFonts w:ascii="Arial Narrow" w:hAnsi="Arial Narrow" w:cstheme="minorHAnsi"/>
                <w:sz w:val="20"/>
                <w:szCs w:val="20"/>
              </w:rPr>
              <w:t>Minister of Finance</w:t>
            </w:r>
          </w:p>
          <w:p w14:paraId="1403D964"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r>
              <w:rPr>
                <w:rFonts w:ascii="Arial Narrow" w:hAnsi="Arial Narrow" w:cstheme="minorHAnsi"/>
                <w:sz w:val="20"/>
                <w:szCs w:val="20"/>
              </w:rPr>
              <w:t>CEO Finance</w:t>
            </w:r>
          </w:p>
          <w:p w14:paraId="72B788EC"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r>
              <w:rPr>
                <w:rFonts w:ascii="Arial Narrow" w:hAnsi="Arial Narrow" w:cstheme="minorHAnsi"/>
                <w:sz w:val="20"/>
                <w:szCs w:val="20"/>
              </w:rPr>
              <w:t>PFMR-RSC members</w:t>
            </w:r>
          </w:p>
          <w:p w14:paraId="060CBD66" w14:textId="77777777" w:rsidR="00FD0F05" w:rsidRDefault="00FD0F05"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r>
              <w:rPr>
                <w:rFonts w:ascii="Arial Narrow" w:hAnsi="Arial Narrow" w:cstheme="minorHAnsi"/>
                <w:sz w:val="20"/>
                <w:szCs w:val="20"/>
              </w:rPr>
              <w:t>JPRM members</w:t>
            </w:r>
          </w:p>
          <w:p w14:paraId="31CAA8AE" w14:textId="77777777" w:rsidR="00FD0F05" w:rsidRDefault="00FD0F05" w:rsidP="0078353D">
            <w:pPr>
              <w:pStyle w:val="ListParagraph"/>
              <w:overflowPunct w:val="0"/>
              <w:autoSpaceDE w:val="0"/>
              <w:autoSpaceDN w:val="0"/>
              <w:adjustRightInd w:val="0"/>
              <w:ind w:left="113" w:hanging="113"/>
              <w:textAlignment w:val="baseline"/>
              <w:rPr>
                <w:rFonts w:ascii="Arial Narrow" w:hAnsi="Arial Narrow" w:cstheme="minorHAnsi"/>
                <w:sz w:val="20"/>
                <w:szCs w:val="20"/>
              </w:rPr>
            </w:pPr>
          </w:p>
          <w:p w14:paraId="46B5DEA5" w14:textId="77777777" w:rsidR="00FD0F05" w:rsidRDefault="00FD0F05" w:rsidP="0078353D">
            <w:pPr>
              <w:pStyle w:val="ListParagraph"/>
              <w:overflowPunct w:val="0"/>
              <w:autoSpaceDE w:val="0"/>
              <w:autoSpaceDN w:val="0"/>
              <w:adjustRightInd w:val="0"/>
              <w:ind w:left="113" w:hanging="113"/>
              <w:textAlignment w:val="baseline"/>
              <w:rPr>
                <w:rFonts w:ascii="Arial Narrow" w:hAnsi="Arial Narrow" w:cstheme="minorHAnsi"/>
                <w:sz w:val="20"/>
                <w:szCs w:val="20"/>
              </w:rPr>
            </w:pPr>
          </w:p>
        </w:tc>
        <w:tc>
          <w:tcPr>
            <w:tcW w:w="695" w:type="pct"/>
          </w:tcPr>
          <w:p w14:paraId="4A2B4C10" w14:textId="77777777" w:rsidR="00FD0F05" w:rsidRPr="00776FC3" w:rsidRDefault="00FD0F05" w:rsidP="0042341E">
            <w:pPr>
              <w:spacing w:before="0" w:after="0" w:line="240" w:lineRule="auto"/>
              <w:rPr>
                <w:rFonts w:ascii="Arial Narrow" w:hAnsi="Arial Narrow" w:cstheme="minorHAnsi"/>
                <w:sz w:val="20"/>
                <w:szCs w:val="20"/>
              </w:rPr>
            </w:pPr>
            <w:r>
              <w:rPr>
                <w:rFonts w:ascii="Arial Narrow" w:hAnsi="Arial Narrow" w:cstheme="minorHAnsi"/>
                <w:sz w:val="20"/>
                <w:szCs w:val="20"/>
              </w:rPr>
              <w:t>TEGS budget:</w:t>
            </w:r>
          </w:p>
          <w:p w14:paraId="7A11DFC5" w14:textId="77777777" w:rsidR="00FD0F05" w:rsidRPr="00776FC3" w:rsidRDefault="00FD0F05" w:rsidP="00E94743">
            <w:pPr>
              <w:pStyle w:val="ListParagraph"/>
              <w:numPr>
                <w:ilvl w:val="0"/>
                <w:numId w:val="22"/>
              </w:numPr>
              <w:suppressAutoHyphens w:val="0"/>
              <w:spacing w:before="0" w:after="200" w:line="276" w:lineRule="auto"/>
              <w:ind w:left="238" w:hanging="238"/>
              <w:rPr>
                <w:rFonts w:ascii="Arial Narrow" w:hAnsi="Arial Narrow" w:cstheme="minorHAnsi"/>
                <w:sz w:val="20"/>
                <w:szCs w:val="20"/>
              </w:rPr>
            </w:pPr>
            <w:r w:rsidRPr="00776FC3">
              <w:rPr>
                <w:rFonts w:ascii="Arial Narrow" w:hAnsi="Arial Narrow" w:cstheme="minorHAnsi"/>
                <w:sz w:val="20"/>
                <w:szCs w:val="20"/>
              </w:rPr>
              <w:t>M&amp;E Specialist to work with FFD/</w:t>
            </w:r>
            <w:proofErr w:type="spellStart"/>
            <w:r w:rsidRPr="00776FC3">
              <w:rPr>
                <w:rFonts w:ascii="Arial Narrow" w:hAnsi="Arial Narrow" w:cstheme="minorHAnsi"/>
                <w:sz w:val="20"/>
                <w:szCs w:val="20"/>
              </w:rPr>
              <w:t>MoF</w:t>
            </w:r>
            <w:proofErr w:type="spellEnd"/>
            <w:r w:rsidRPr="00776FC3">
              <w:rPr>
                <w:rFonts w:ascii="Arial Narrow" w:hAnsi="Arial Narrow" w:cstheme="minorHAnsi"/>
                <w:sz w:val="20"/>
                <w:szCs w:val="20"/>
              </w:rPr>
              <w:t xml:space="preserve"> and NPD</w:t>
            </w:r>
            <w:r>
              <w:rPr>
                <w:rFonts w:ascii="Arial Narrow" w:hAnsi="Arial Narrow" w:cstheme="minorHAnsi"/>
                <w:sz w:val="20"/>
                <w:szCs w:val="20"/>
              </w:rPr>
              <w:t xml:space="preserve">/PMO to ensure that TEGS M&amp;E is aligned, as far as possible with </w:t>
            </w:r>
            <w:proofErr w:type="spellStart"/>
            <w:r>
              <w:rPr>
                <w:rFonts w:ascii="Arial Narrow" w:hAnsi="Arial Narrow" w:cstheme="minorHAnsi"/>
                <w:sz w:val="20"/>
                <w:szCs w:val="20"/>
              </w:rPr>
              <w:t>GoT</w:t>
            </w:r>
            <w:proofErr w:type="spellEnd"/>
            <w:r>
              <w:rPr>
                <w:rFonts w:ascii="Arial Narrow" w:hAnsi="Arial Narrow" w:cstheme="minorHAnsi"/>
                <w:sz w:val="20"/>
                <w:szCs w:val="20"/>
              </w:rPr>
              <w:t xml:space="preserve"> systems.</w:t>
            </w:r>
          </w:p>
        </w:tc>
        <w:tc>
          <w:tcPr>
            <w:tcW w:w="463" w:type="pct"/>
          </w:tcPr>
          <w:p w14:paraId="1AC2803B" w14:textId="6864FB8B" w:rsidR="00FD0F05" w:rsidRDefault="00FD0F05" w:rsidP="0042341E">
            <w:pPr>
              <w:spacing w:before="0"/>
              <w:rPr>
                <w:rFonts w:ascii="Arial Narrow" w:hAnsi="Arial Narrow" w:cstheme="minorHAnsi"/>
                <w:sz w:val="20"/>
                <w:szCs w:val="20"/>
              </w:rPr>
            </w:pPr>
            <w:r>
              <w:rPr>
                <w:rFonts w:ascii="Arial Narrow" w:hAnsi="Arial Narrow" w:cstheme="minorHAnsi"/>
                <w:sz w:val="20"/>
                <w:szCs w:val="20"/>
              </w:rPr>
              <w:t>HOM/DHOM</w:t>
            </w:r>
          </w:p>
        </w:tc>
        <w:tc>
          <w:tcPr>
            <w:tcW w:w="602" w:type="pct"/>
          </w:tcPr>
          <w:p w14:paraId="32BE0E0F" w14:textId="77777777" w:rsidR="00FD0F05" w:rsidRPr="00776FC3" w:rsidRDefault="00FD0F05" w:rsidP="0042341E">
            <w:pPr>
              <w:spacing w:before="0"/>
              <w:rPr>
                <w:rFonts w:ascii="Arial Narrow" w:hAnsi="Arial Narrow" w:cstheme="minorHAnsi"/>
                <w:sz w:val="20"/>
                <w:szCs w:val="20"/>
              </w:rPr>
            </w:pPr>
            <w:r w:rsidRPr="00776FC3">
              <w:rPr>
                <w:rFonts w:ascii="Arial Narrow" w:hAnsi="Arial Narrow" w:cstheme="minorHAnsi"/>
                <w:sz w:val="20"/>
                <w:szCs w:val="20"/>
              </w:rPr>
              <w:t xml:space="preserve">Senior Program Manager, </w:t>
            </w:r>
            <w:r>
              <w:rPr>
                <w:rFonts w:ascii="Arial Narrow" w:hAnsi="Arial Narrow" w:cstheme="minorHAnsi"/>
                <w:sz w:val="20"/>
                <w:szCs w:val="20"/>
              </w:rPr>
              <w:t>TE</w:t>
            </w:r>
            <w:r w:rsidRPr="00776FC3">
              <w:rPr>
                <w:rFonts w:ascii="Arial Narrow" w:hAnsi="Arial Narrow" w:cstheme="minorHAnsi"/>
                <w:sz w:val="20"/>
                <w:szCs w:val="20"/>
              </w:rPr>
              <w:t>Gs</w:t>
            </w:r>
          </w:p>
        </w:tc>
      </w:tr>
    </w:tbl>
    <w:p w14:paraId="40F9A2AB" w14:textId="7AE61FCD" w:rsidR="00F872FC" w:rsidRDefault="00F872FC" w:rsidP="00F872FC">
      <w:pPr>
        <w:suppressAutoHyphens w:val="0"/>
        <w:spacing w:before="0" w:after="160" w:line="259" w:lineRule="auto"/>
      </w:pPr>
    </w:p>
    <w:tbl>
      <w:tblPr>
        <w:tblStyle w:val="TableGrid"/>
        <w:tblW w:w="5000" w:type="pct"/>
        <w:tblLook w:val="04A0" w:firstRow="1" w:lastRow="0" w:firstColumn="1" w:lastColumn="0" w:noHBand="0" w:noVBand="1"/>
      </w:tblPr>
      <w:tblGrid>
        <w:gridCol w:w="1893"/>
        <w:gridCol w:w="1520"/>
        <w:gridCol w:w="2819"/>
        <w:gridCol w:w="2197"/>
        <w:gridCol w:w="1847"/>
        <w:gridCol w:w="1847"/>
        <w:gridCol w:w="1480"/>
        <w:gridCol w:w="1785"/>
      </w:tblGrid>
      <w:tr w:rsidR="00F872FC" w:rsidRPr="00776FC3" w14:paraId="17AC5599" w14:textId="77777777" w:rsidTr="0042341E">
        <w:tc>
          <w:tcPr>
            <w:tcW w:w="615" w:type="pct"/>
            <w:shd w:val="clear" w:color="auto" w:fill="007C89"/>
          </w:tcPr>
          <w:p w14:paraId="5B7424C8" w14:textId="77777777" w:rsidR="00F872FC" w:rsidRPr="00776FC3" w:rsidRDefault="00F872FC" w:rsidP="0042341E">
            <w:pPr>
              <w:rPr>
                <w:rFonts w:cstheme="minorHAnsi"/>
                <w:b/>
                <w:bCs/>
                <w:color w:val="FFFFFF" w:themeColor="background1"/>
              </w:rPr>
            </w:pPr>
            <w:r w:rsidRPr="00776FC3">
              <w:rPr>
                <w:rFonts w:cstheme="minorHAnsi"/>
                <w:b/>
                <w:bCs/>
                <w:color w:val="FFFFFF" w:themeColor="background1"/>
              </w:rPr>
              <w:t>Development objective</w:t>
            </w:r>
          </w:p>
        </w:tc>
        <w:tc>
          <w:tcPr>
            <w:tcW w:w="494" w:type="pct"/>
            <w:shd w:val="clear" w:color="auto" w:fill="007C89"/>
          </w:tcPr>
          <w:p w14:paraId="11B3EF7D" w14:textId="77777777" w:rsidR="00F872FC" w:rsidRPr="00776FC3" w:rsidRDefault="00F872FC" w:rsidP="0042341E">
            <w:pPr>
              <w:rPr>
                <w:rFonts w:cstheme="minorHAnsi"/>
                <w:b/>
                <w:bCs/>
                <w:color w:val="FFFFFF" w:themeColor="background1"/>
              </w:rPr>
            </w:pPr>
            <w:r w:rsidRPr="00776FC3">
              <w:rPr>
                <w:rFonts w:cstheme="minorHAnsi"/>
                <w:b/>
                <w:bCs/>
                <w:color w:val="FFFFFF" w:themeColor="background1"/>
              </w:rPr>
              <w:t>Area of interest</w:t>
            </w:r>
          </w:p>
        </w:tc>
        <w:tc>
          <w:tcPr>
            <w:tcW w:w="916" w:type="pct"/>
            <w:shd w:val="clear" w:color="auto" w:fill="007C89"/>
          </w:tcPr>
          <w:p w14:paraId="3EF7584A" w14:textId="77777777" w:rsidR="00F872FC" w:rsidRPr="00776FC3" w:rsidRDefault="00F872FC" w:rsidP="0042341E">
            <w:pPr>
              <w:ind w:left="304" w:hanging="304"/>
              <w:rPr>
                <w:rFonts w:cstheme="minorHAnsi"/>
                <w:b/>
                <w:bCs/>
                <w:color w:val="FFFFFF" w:themeColor="background1"/>
              </w:rPr>
            </w:pPr>
            <w:r>
              <w:rPr>
                <w:rFonts w:cstheme="minorHAnsi"/>
                <w:b/>
                <w:bCs/>
                <w:color w:val="FFFFFF" w:themeColor="background1"/>
              </w:rPr>
              <w:t>Outcomes</w:t>
            </w:r>
            <w:r w:rsidRPr="00776FC3">
              <w:rPr>
                <w:rFonts w:cstheme="minorHAnsi"/>
                <w:b/>
                <w:bCs/>
                <w:color w:val="FFFFFF" w:themeColor="background1"/>
              </w:rPr>
              <w:t xml:space="preserve"> sought</w:t>
            </w:r>
          </w:p>
        </w:tc>
        <w:tc>
          <w:tcPr>
            <w:tcW w:w="714" w:type="pct"/>
            <w:shd w:val="clear" w:color="auto" w:fill="007C89"/>
          </w:tcPr>
          <w:p w14:paraId="3202EC78" w14:textId="77777777" w:rsidR="00F872FC" w:rsidRPr="00776FC3" w:rsidRDefault="00F872FC" w:rsidP="0042341E">
            <w:pPr>
              <w:rPr>
                <w:rFonts w:cstheme="minorHAnsi"/>
                <w:b/>
                <w:bCs/>
                <w:color w:val="FFFFFF" w:themeColor="background1"/>
              </w:rPr>
            </w:pPr>
            <w:r w:rsidRPr="00776FC3">
              <w:rPr>
                <w:rFonts w:cstheme="minorHAnsi"/>
                <w:b/>
                <w:bCs/>
                <w:color w:val="FFFFFF" w:themeColor="background1"/>
              </w:rPr>
              <w:t>Entry points for dialogue</w:t>
            </w:r>
          </w:p>
        </w:tc>
        <w:tc>
          <w:tcPr>
            <w:tcW w:w="600" w:type="pct"/>
            <w:shd w:val="clear" w:color="auto" w:fill="007C89"/>
          </w:tcPr>
          <w:p w14:paraId="35368C6A" w14:textId="77777777" w:rsidR="00F872FC" w:rsidRPr="00776FC3" w:rsidRDefault="00F872FC" w:rsidP="0042341E">
            <w:pPr>
              <w:ind w:left="113" w:hanging="113"/>
              <w:rPr>
                <w:rFonts w:cstheme="minorHAnsi"/>
                <w:b/>
                <w:bCs/>
                <w:color w:val="FFFFFF" w:themeColor="background1"/>
              </w:rPr>
            </w:pPr>
            <w:r w:rsidRPr="00776FC3">
              <w:rPr>
                <w:rFonts w:cstheme="minorHAnsi"/>
                <w:b/>
                <w:bCs/>
                <w:color w:val="FFFFFF" w:themeColor="background1"/>
              </w:rPr>
              <w:t>Influential stakeholders</w:t>
            </w:r>
          </w:p>
        </w:tc>
        <w:tc>
          <w:tcPr>
            <w:tcW w:w="600" w:type="pct"/>
            <w:shd w:val="clear" w:color="auto" w:fill="007C89"/>
          </w:tcPr>
          <w:p w14:paraId="08B589AA" w14:textId="77777777" w:rsidR="00F872FC" w:rsidRPr="00776FC3" w:rsidRDefault="00F872FC" w:rsidP="0042341E">
            <w:pPr>
              <w:rPr>
                <w:rFonts w:cstheme="minorHAnsi"/>
                <w:b/>
                <w:bCs/>
                <w:color w:val="FFFFFF" w:themeColor="background1"/>
              </w:rPr>
            </w:pPr>
            <w:r w:rsidRPr="00776FC3">
              <w:rPr>
                <w:rFonts w:cstheme="minorHAnsi"/>
                <w:b/>
                <w:bCs/>
                <w:color w:val="FFFFFF" w:themeColor="background1"/>
              </w:rPr>
              <w:t>Resources required</w:t>
            </w:r>
          </w:p>
        </w:tc>
        <w:tc>
          <w:tcPr>
            <w:tcW w:w="481" w:type="pct"/>
            <w:shd w:val="clear" w:color="auto" w:fill="007C89"/>
          </w:tcPr>
          <w:p w14:paraId="376EF95A" w14:textId="77777777" w:rsidR="00F872FC" w:rsidRPr="00776FC3" w:rsidRDefault="00F872FC" w:rsidP="0042341E">
            <w:pPr>
              <w:rPr>
                <w:rFonts w:cstheme="minorHAnsi"/>
                <w:b/>
                <w:bCs/>
                <w:color w:val="FFFFFF" w:themeColor="background1"/>
              </w:rPr>
            </w:pPr>
            <w:r>
              <w:rPr>
                <w:rFonts w:cstheme="minorHAnsi"/>
                <w:b/>
                <w:bCs/>
                <w:color w:val="FFFFFF" w:themeColor="background1"/>
              </w:rPr>
              <w:t>Lead</w:t>
            </w:r>
            <w:r w:rsidRPr="00776FC3">
              <w:rPr>
                <w:rFonts w:cstheme="minorHAnsi"/>
                <w:b/>
                <w:bCs/>
                <w:color w:val="FFFFFF" w:themeColor="background1"/>
              </w:rPr>
              <w:t xml:space="preserve"> within DFAT</w:t>
            </w:r>
          </w:p>
        </w:tc>
        <w:tc>
          <w:tcPr>
            <w:tcW w:w="580" w:type="pct"/>
            <w:shd w:val="clear" w:color="auto" w:fill="007C89"/>
          </w:tcPr>
          <w:p w14:paraId="3760CD2F" w14:textId="77777777" w:rsidR="00F872FC" w:rsidRPr="00776FC3" w:rsidRDefault="00F872FC" w:rsidP="0042341E">
            <w:pPr>
              <w:rPr>
                <w:rFonts w:cstheme="minorHAnsi"/>
                <w:b/>
                <w:bCs/>
                <w:color w:val="FFFFFF" w:themeColor="background1"/>
              </w:rPr>
            </w:pPr>
            <w:r>
              <w:rPr>
                <w:rFonts w:cstheme="minorHAnsi"/>
                <w:b/>
                <w:bCs/>
                <w:color w:val="FFFFFF" w:themeColor="background1"/>
              </w:rPr>
              <w:t>AHC m</w:t>
            </w:r>
            <w:r w:rsidRPr="00776FC3">
              <w:rPr>
                <w:rFonts w:cstheme="minorHAnsi"/>
                <w:b/>
                <w:bCs/>
                <w:color w:val="FFFFFF" w:themeColor="background1"/>
              </w:rPr>
              <w:t>anagement responsibility</w:t>
            </w:r>
          </w:p>
        </w:tc>
      </w:tr>
      <w:tr w:rsidR="00F872FC" w:rsidRPr="00776FC3" w14:paraId="7BBAA313" w14:textId="77777777" w:rsidTr="0042341E">
        <w:trPr>
          <w:trHeight w:val="570"/>
        </w:trPr>
        <w:tc>
          <w:tcPr>
            <w:tcW w:w="615" w:type="pct"/>
          </w:tcPr>
          <w:p w14:paraId="495C9A09" w14:textId="77777777" w:rsidR="00F872FC" w:rsidRDefault="00F872FC" w:rsidP="0042341E">
            <w:pPr>
              <w:spacing w:before="0"/>
              <w:rPr>
                <w:rFonts w:ascii="Arial Narrow" w:hAnsi="Arial Narrow" w:cstheme="minorHAnsi"/>
                <w:sz w:val="20"/>
                <w:szCs w:val="20"/>
              </w:rPr>
            </w:pPr>
            <w:r>
              <w:rPr>
                <w:rFonts w:ascii="Arial Narrow" w:hAnsi="Arial Narrow" w:cstheme="minorHAnsi"/>
                <w:sz w:val="20"/>
                <w:szCs w:val="20"/>
              </w:rPr>
              <w:t>Gender equality and women’s empowerment</w:t>
            </w:r>
          </w:p>
        </w:tc>
        <w:tc>
          <w:tcPr>
            <w:tcW w:w="494" w:type="pct"/>
          </w:tcPr>
          <w:p w14:paraId="008E21BE" w14:textId="54E8C96D" w:rsidR="00F872FC" w:rsidRDefault="00E8685A" w:rsidP="0042341E">
            <w:pPr>
              <w:spacing w:before="0"/>
              <w:rPr>
                <w:rFonts w:ascii="Arial Narrow" w:hAnsi="Arial Narrow" w:cstheme="minorHAnsi"/>
                <w:sz w:val="20"/>
                <w:szCs w:val="20"/>
              </w:rPr>
            </w:pPr>
            <w:r>
              <w:rPr>
                <w:rFonts w:ascii="Arial Narrow" w:hAnsi="Arial Narrow" w:cstheme="minorHAnsi"/>
                <w:sz w:val="20"/>
                <w:szCs w:val="20"/>
              </w:rPr>
              <w:t>Mainstreaming gender</w:t>
            </w:r>
          </w:p>
        </w:tc>
        <w:tc>
          <w:tcPr>
            <w:tcW w:w="916" w:type="pct"/>
          </w:tcPr>
          <w:p w14:paraId="67B11AA9" w14:textId="3292937B" w:rsidR="00F872FC" w:rsidRDefault="00F872FC" w:rsidP="00E94743">
            <w:pPr>
              <w:pStyle w:val="ListParagraph"/>
              <w:numPr>
                <w:ilvl w:val="0"/>
                <w:numId w:val="19"/>
              </w:numPr>
              <w:suppressAutoHyphens w:val="0"/>
              <w:overflowPunct w:val="0"/>
              <w:autoSpaceDE w:val="0"/>
              <w:autoSpaceDN w:val="0"/>
              <w:adjustRightInd w:val="0"/>
              <w:spacing w:before="0" w:after="200" w:line="276" w:lineRule="auto"/>
              <w:ind w:left="304" w:hanging="304"/>
              <w:textAlignment w:val="baseline"/>
              <w:rPr>
                <w:rFonts w:ascii="Arial Narrow" w:hAnsi="Arial Narrow" w:cstheme="minorHAnsi"/>
                <w:sz w:val="20"/>
                <w:szCs w:val="20"/>
              </w:rPr>
            </w:pPr>
            <w:r>
              <w:rPr>
                <w:rFonts w:ascii="Arial Narrow" w:hAnsi="Arial Narrow" w:cstheme="minorHAnsi"/>
                <w:sz w:val="20"/>
                <w:szCs w:val="20"/>
              </w:rPr>
              <w:t xml:space="preserve">Increased attention by </w:t>
            </w:r>
            <w:proofErr w:type="spellStart"/>
            <w:r>
              <w:rPr>
                <w:rFonts w:ascii="Arial Narrow" w:hAnsi="Arial Narrow" w:cstheme="minorHAnsi"/>
                <w:sz w:val="20"/>
                <w:szCs w:val="20"/>
              </w:rPr>
              <w:t>GoT</w:t>
            </w:r>
            <w:proofErr w:type="spellEnd"/>
            <w:r>
              <w:rPr>
                <w:rFonts w:ascii="Arial Narrow" w:hAnsi="Arial Narrow" w:cstheme="minorHAnsi"/>
                <w:sz w:val="20"/>
                <w:szCs w:val="20"/>
              </w:rPr>
              <w:t xml:space="preserve"> to </w:t>
            </w:r>
            <w:r w:rsidR="00E8685A">
              <w:rPr>
                <w:rFonts w:ascii="Arial Narrow" w:hAnsi="Arial Narrow" w:cstheme="minorHAnsi"/>
                <w:sz w:val="20"/>
                <w:szCs w:val="20"/>
              </w:rPr>
              <w:t>mainstreaming gender</w:t>
            </w:r>
            <w:r>
              <w:rPr>
                <w:rFonts w:ascii="Arial Narrow" w:hAnsi="Arial Narrow" w:cstheme="minorHAnsi"/>
                <w:sz w:val="20"/>
                <w:szCs w:val="20"/>
              </w:rPr>
              <w:t xml:space="preserve"> </w:t>
            </w:r>
            <w:r w:rsidR="0078353D">
              <w:rPr>
                <w:rFonts w:ascii="Arial Narrow" w:hAnsi="Arial Narrow" w:cstheme="minorHAnsi"/>
                <w:sz w:val="20"/>
                <w:szCs w:val="20"/>
              </w:rPr>
              <w:t>in progress towards</w:t>
            </w:r>
            <w:r>
              <w:rPr>
                <w:rFonts w:ascii="Arial Narrow" w:hAnsi="Arial Narrow" w:cstheme="minorHAnsi"/>
                <w:sz w:val="20"/>
                <w:szCs w:val="20"/>
              </w:rPr>
              <w:t xml:space="preserve"> the achievement of Outcome 1 of </w:t>
            </w:r>
            <w:proofErr w:type="spellStart"/>
            <w:r>
              <w:rPr>
                <w:rFonts w:ascii="Arial Narrow" w:hAnsi="Arial Narrow" w:cstheme="minorHAnsi"/>
                <w:sz w:val="20"/>
                <w:szCs w:val="20"/>
              </w:rPr>
              <w:t>GoT’s</w:t>
            </w:r>
            <w:proofErr w:type="spellEnd"/>
            <w:r>
              <w:rPr>
                <w:rFonts w:ascii="Arial Narrow" w:hAnsi="Arial Narrow" w:cstheme="minorHAnsi"/>
                <w:sz w:val="20"/>
                <w:szCs w:val="20"/>
              </w:rPr>
              <w:t xml:space="preserve"> WEGET Policy.</w:t>
            </w:r>
          </w:p>
          <w:p w14:paraId="1058BEC8" w14:textId="611AE354" w:rsidR="00F872FC" w:rsidRDefault="00F872FC" w:rsidP="0011483F">
            <w:pPr>
              <w:pStyle w:val="ListParagraph"/>
              <w:suppressAutoHyphens w:val="0"/>
              <w:overflowPunct w:val="0"/>
              <w:autoSpaceDE w:val="0"/>
              <w:autoSpaceDN w:val="0"/>
              <w:adjustRightInd w:val="0"/>
              <w:spacing w:before="0" w:after="200" w:line="276" w:lineRule="auto"/>
              <w:ind w:left="304"/>
              <w:textAlignment w:val="baseline"/>
              <w:rPr>
                <w:rFonts w:ascii="Arial Narrow" w:hAnsi="Arial Narrow" w:cstheme="minorHAnsi"/>
                <w:sz w:val="20"/>
                <w:szCs w:val="20"/>
              </w:rPr>
            </w:pPr>
          </w:p>
        </w:tc>
        <w:tc>
          <w:tcPr>
            <w:tcW w:w="714" w:type="pct"/>
          </w:tcPr>
          <w:p w14:paraId="707E7E62" w14:textId="77777777" w:rsidR="00F872FC" w:rsidRDefault="002F2280" w:rsidP="00E94743">
            <w:pPr>
              <w:pStyle w:val="ListParagraph"/>
              <w:numPr>
                <w:ilvl w:val="0"/>
                <w:numId w:val="19"/>
              </w:numPr>
              <w:suppressAutoHyphens w:val="0"/>
              <w:overflowPunct w:val="0"/>
              <w:autoSpaceDE w:val="0"/>
              <w:autoSpaceDN w:val="0"/>
              <w:adjustRightInd w:val="0"/>
              <w:spacing w:before="0" w:after="200" w:line="276" w:lineRule="auto"/>
              <w:ind w:left="173" w:hanging="173"/>
              <w:textAlignment w:val="baseline"/>
              <w:rPr>
                <w:rFonts w:ascii="Arial Narrow" w:hAnsi="Arial Narrow" w:cstheme="minorHAnsi"/>
                <w:sz w:val="20"/>
                <w:szCs w:val="20"/>
              </w:rPr>
            </w:pPr>
            <w:r>
              <w:rPr>
                <w:rFonts w:ascii="Arial Narrow" w:hAnsi="Arial Narrow" w:cstheme="minorHAnsi"/>
                <w:sz w:val="20"/>
                <w:szCs w:val="20"/>
              </w:rPr>
              <w:t xml:space="preserve">During </w:t>
            </w:r>
            <w:proofErr w:type="spellStart"/>
            <w:r>
              <w:rPr>
                <w:rFonts w:ascii="Arial Narrow" w:hAnsi="Arial Narrow" w:cstheme="minorHAnsi"/>
                <w:sz w:val="20"/>
                <w:szCs w:val="20"/>
              </w:rPr>
              <w:t>GoT</w:t>
            </w:r>
            <w:proofErr w:type="spellEnd"/>
            <w:r>
              <w:rPr>
                <w:rFonts w:ascii="Arial Narrow" w:hAnsi="Arial Narrow" w:cstheme="minorHAnsi"/>
                <w:sz w:val="20"/>
                <w:szCs w:val="20"/>
              </w:rPr>
              <w:t xml:space="preserve"> PEFA self-assessment </w:t>
            </w:r>
          </w:p>
          <w:p w14:paraId="3FC35835" w14:textId="77777777" w:rsidR="002F2280" w:rsidRDefault="002F2280" w:rsidP="00E94743">
            <w:pPr>
              <w:pStyle w:val="ListParagraph"/>
              <w:numPr>
                <w:ilvl w:val="0"/>
                <w:numId w:val="19"/>
              </w:numPr>
              <w:suppressAutoHyphens w:val="0"/>
              <w:overflowPunct w:val="0"/>
              <w:autoSpaceDE w:val="0"/>
              <w:autoSpaceDN w:val="0"/>
              <w:adjustRightInd w:val="0"/>
              <w:spacing w:before="0" w:after="200" w:line="276" w:lineRule="auto"/>
              <w:ind w:left="173" w:hanging="173"/>
              <w:textAlignment w:val="baseline"/>
              <w:rPr>
                <w:rFonts w:ascii="Arial Narrow" w:hAnsi="Arial Narrow" w:cstheme="minorHAnsi"/>
                <w:sz w:val="20"/>
                <w:szCs w:val="20"/>
              </w:rPr>
            </w:pPr>
            <w:r>
              <w:rPr>
                <w:rFonts w:ascii="Arial Narrow" w:hAnsi="Arial Narrow" w:cstheme="minorHAnsi"/>
                <w:sz w:val="20"/>
                <w:szCs w:val="20"/>
              </w:rPr>
              <w:t>PFMR-RSC meetings</w:t>
            </w:r>
          </w:p>
          <w:p w14:paraId="02A657F5" w14:textId="77777777" w:rsidR="002F2280" w:rsidRDefault="002F2280" w:rsidP="00E94743">
            <w:pPr>
              <w:pStyle w:val="ListParagraph"/>
              <w:numPr>
                <w:ilvl w:val="0"/>
                <w:numId w:val="19"/>
              </w:numPr>
              <w:suppressAutoHyphens w:val="0"/>
              <w:overflowPunct w:val="0"/>
              <w:autoSpaceDE w:val="0"/>
              <w:autoSpaceDN w:val="0"/>
              <w:adjustRightInd w:val="0"/>
              <w:spacing w:before="0" w:after="200" w:line="276" w:lineRule="auto"/>
              <w:ind w:left="173" w:hanging="173"/>
              <w:textAlignment w:val="baseline"/>
              <w:rPr>
                <w:rFonts w:ascii="Arial Narrow" w:hAnsi="Arial Narrow" w:cstheme="minorHAnsi"/>
                <w:sz w:val="20"/>
                <w:szCs w:val="20"/>
              </w:rPr>
            </w:pPr>
            <w:r>
              <w:rPr>
                <w:rFonts w:ascii="Arial Narrow" w:hAnsi="Arial Narrow" w:cstheme="minorHAnsi"/>
                <w:sz w:val="20"/>
                <w:szCs w:val="20"/>
              </w:rPr>
              <w:t>PFMR-RTC meetings</w:t>
            </w:r>
          </w:p>
          <w:p w14:paraId="379BC77D" w14:textId="21DCE824" w:rsidR="002F2280" w:rsidRPr="002F2280" w:rsidRDefault="002F2280" w:rsidP="00E94743">
            <w:pPr>
              <w:pStyle w:val="ListParagraph"/>
              <w:numPr>
                <w:ilvl w:val="0"/>
                <w:numId w:val="19"/>
              </w:numPr>
              <w:suppressAutoHyphens w:val="0"/>
              <w:overflowPunct w:val="0"/>
              <w:autoSpaceDE w:val="0"/>
              <w:autoSpaceDN w:val="0"/>
              <w:adjustRightInd w:val="0"/>
              <w:spacing w:before="0" w:after="200" w:line="276" w:lineRule="auto"/>
              <w:ind w:left="173" w:hanging="173"/>
              <w:textAlignment w:val="baseline"/>
              <w:rPr>
                <w:rFonts w:ascii="Arial Narrow" w:hAnsi="Arial Narrow" w:cstheme="minorHAnsi"/>
                <w:sz w:val="20"/>
                <w:szCs w:val="20"/>
              </w:rPr>
            </w:pPr>
            <w:r>
              <w:rPr>
                <w:rFonts w:ascii="Arial Narrow" w:hAnsi="Arial Narrow" w:cstheme="minorHAnsi"/>
                <w:sz w:val="20"/>
                <w:szCs w:val="20"/>
              </w:rPr>
              <w:t>JPRM pre-mission and mission discussions.</w:t>
            </w:r>
          </w:p>
        </w:tc>
        <w:tc>
          <w:tcPr>
            <w:tcW w:w="600" w:type="pct"/>
          </w:tcPr>
          <w:p w14:paraId="0819EB17" w14:textId="0D28AE0E" w:rsidR="0078353D" w:rsidRDefault="0078353D"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proofErr w:type="spellStart"/>
            <w:r>
              <w:rPr>
                <w:rFonts w:ascii="Arial Narrow" w:hAnsi="Arial Narrow" w:cstheme="minorHAnsi"/>
                <w:sz w:val="20"/>
                <w:szCs w:val="20"/>
              </w:rPr>
              <w:t>MoF</w:t>
            </w:r>
            <w:proofErr w:type="spellEnd"/>
          </w:p>
          <w:p w14:paraId="6E40CF2A" w14:textId="0C35D430" w:rsidR="00F872FC" w:rsidRDefault="00F872FC"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r>
              <w:rPr>
                <w:rFonts w:ascii="Arial Narrow" w:hAnsi="Arial Narrow" w:cstheme="minorHAnsi"/>
                <w:sz w:val="20"/>
                <w:szCs w:val="20"/>
              </w:rPr>
              <w:t>Ministry of Internal Affairs, Women’s Affairs Division</w:t>
            </w:r>
          </w:p>
          <w:p w14:paraId="47586668" w14:textId="77777777" w:rsidR="00F872FC" w:rsidRDefault="00F872FC"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r>
              <w:rPr>
                <w:rFonts w:ascii="Arial Narrow" w:hAnsi="Arial Narrow" w:cstheme="minorHAnsi"/>
                <w:sz w:val="20"/>
                <w:szCs w:val="20"/>
              </w:rPr>
              <w:t>DFAT Pacific Women Supporting Pacific Development program</w:t>
            </w:r>
          </w:p>
          <w:p w14:paraId="255D9034" w14:textId="77777777" w:rsidR="00F872FC" w:rsidRDefault="00F872FC" w:rsidP="00E94743">
            <w:pPr>
              <w:pStyle w:val="ListParagraph"/>
              <w:numPr>
                <w:ilvl w:val="0"/>
                <w:numId w:val="19"/>
              </w:numPr>
              <w:suppressAutoHyphens w:val="0"/>
              <w:overflowPunct w:val="0"/>
              <w:autoSpaceDE w:val="0"/>
              <w:autoSpaceDN w:val="0"/>
              <w:adjustRightInd w:val="0"/>
              <w:spacing w:before="0" w:after="200" w:line="276" w:lineRule="auto"/>
              <w:ind w:left="113" w:hanging="113"/>
              <w:textAlignment w:val="baseline"/>
              <w:rPr>
                <w:rFonts w:ascii="Arial Narrow" w:hAnsi="Arial Narrow" w:cstheme="minorHAnsi"/>
                <w:sz w:val="20"/>
                <w:szCs w:val="20"/>
              </w:rPr>
            </w:pPr>
            <w:r>
              <w:rPr>
                <w:rFonts w:ascii="Arial Narrow" w:hAnsi="Arial Narrow" w:cstheme="minorHAnsi"/>
                <w:sz w:val="20"/>
                <w:szCs w:val="20"/>
              </w:rPr>
              <w:t>Canberra-based Gender Branch staff</w:t>
            </w:r>
          </w:p>
        </w:tc>
        <w:tc>
          <w:tcPr>
            <w:tcW w:w="600" w:type="pct"/>
          </w:tcPr>
          <w:p w14:paraId="1171EE5D" w14:textId="1512069D" w:rsidR="00F872FC" w:rsidRDefault="00F872FC" w:rsidP="0042341E">
            <w:pPr>
              <w:spacing w:before="0"/>
              <w:rPr>
                <w:rFonts w:ascii="Arial Narrow" w:hAnsi="Arial Narrow" w:cstheme="minorHAnsi"/>
                <w:sz w:val="20"/>
                <w:szCs w:val="20"/>
              </w:rPr>
            </w:pPr>
            <w:r>
              <w:rPr>
                <w:rFonts w:ascii="Arial Narrow" w:hAnsi="Arial Narrow" w:cstheme="minorHAnsi"/>
                <w:sz w:val="20"/>
                <w:szCs w:val="20"/>
              </w:rPr>
              <w:t xml:space="preserve">TEGS budget (subject to inclusion of </w:t>
            </w:r>
            <w:r w:rsidR="00E8685A">
              <w:rPr>
                <w:rFonts w:ascii="Arial Narrow" w:hAnsi="Arial Narrow" w:cstheme="minorHAnsi"/>
                <w:sz w:val="20"/>
                <w:szCs w:val="20"/>
              </w:rPr>
              <w:t>actions to mainstream gender</w:t>
            </w:r>
            <w:r>
              <w:rPr>
                <w:rFonts w:ascii="Arial Narrow" w:hAnsi="Arial Narrow" w:cstheme="minorHAnsi"/>
                <w:sz w:val="20"/>
                <w:szCs w:val="20"/>
              </w:rPr>
              <w:t xml:space="preserve"> in PFM Reform Annual Action Plans):</w:t>
            </w:r>
          </w:p>
          <w:p w14:paraId="1BB30804" w14:textId="77777777" w:rsidR="00E8685A" w:rsidRDefault="00F872FC" w:rsidP="00E8685A">
            <w:pPr>
              <w:pStyle w:val="ListParagraph"/>
              <w:numPr>
                <w:ilvl w:val="0"/>
                <w:numId w:val="21"/>
              </w:numPr>
              <w:suppressAutoHyphens w:val="0"/>
              <w:spacing w:before="0" w:after="200" w:line="276" w:lineRule="auto"/>
              <w:ind w:left="238" w:hanging="238"/>
              <w:rPr>
                <w:rFonts w:ascii="Arial Narrow" w:hAnsi="Arial Narrow" w:cstheme="minorHAnsi"/>
                <w:sz w:val="20"/>
                <w:szCs w:val="20"/>
              </w:rPr>
            </w:pPr>
            <w:r w:rsidRPr="00776FC3">
              <w:rPr>
                <w:rFonts w:ascii="Arial Narrow" w:hAnsi="Arial Narrow" w:cstheme="minorHAnsi"/>
                <w:sz w:val="20"/>
                <w:szCs w:val="20"/>
              </w:rPr>
              <w:t xml:space="preserve">STA to </w:t>
            </w:r>
            <w:r>
              <w:rPr>
                <w:rFonts w:ascii="Arial Narrow" w:hAnsi="Arial Narrow" w:cstheme="minorHAnsi"/>
                <w:sz w:val="20"/>
                <w:szCs w:val="20"/>
              </w:rPr>
              <w:t>support FFD/</w:t>
            </w:r>
            <w:proofErr w:type="spellStart"/>
            <w:r>
              <w:rPr>
                <w:rFonts w:ascii="Arial Narrow" w:hAnsi="Arial Narrow" w:cstheme="minorHAnsi"/>
                <w:sz w:val="20"/>
                <w:szCs w:val="20"/>
              </w:rPr>
              <w:t>MoF</w:t>
            </w:r>
            <w:proofErr w:type="spellEnd"/>
            <w:r>
              <w:rPr>
                <w:rFonts w:ascii="Arial Narrow" w:hAnsi="Arial Narrow" w:cstheme="minorHAnsi"/>
                <w:sz w:val="20"/>
                <w:szCs w:val="20"/>
              </w:rPr>
              <w:t xml:space="preserve"> in </w:t>
            </w:r>
            <w:r w:rsidR="00E8685A">
              <w:rPr>
                <w:rFonts w:ascii="Arial Narrow" w:hAnsi="Arial Narrow" w:cstheme="minorHAnsi"/>
                <w:sz w:val="20"/>
                <w:szCs w:val="20"/>
              </w:rPr>
              <w:t>gender mainstreaming in PFM reforms</w:t>
            </w:r>
          </w:p>
          <w:p w14:paraId="4B1F99FE" w14:textId="3D4BB030" w:rsidR="00F872FC" w:rsidRPr="00776FC3" w:rsidRDefault="00F872FC" w:rsidP="00E8685A">
            <w:pPr>
              <w:pStyle w:val="ListParagraph"/>
              <w:numPr>
                <w:ilvl w:val="0"/>
                <w:numId w:val="21"/>
              </w:numPr>
              <w:suppressAutoHyphens w:val="0"/>
              <w:spacing w:before="0" w:after="200" w:line="276" w:lineRule="auto"/>
              <w:ind w:left="238" w:hanging="238"/>
              <w:rPr>
                <w:rFonts w:ascii="Arial Narrow" w:hAnsi="Arial Narrow" w:cstheme="minorHAnsi"/>
                <w:sz w:val="20"/>
                <w:szCs w:val="20"/>
              </w:rPr>
            </w:pPr>
            <w:r>
              <w:rPr>
                <w:rFonts w:ascii="Arial Narrow" w:hAnsi="Arial Narrow" w:cstheme="minorHAnsi"/>
                <w:sz w:val="20"/>
                <w:szCs w:val="20"/>
              </w:rPr>
              <w:t>Moderate DFAT input via PWSPD and Canberra-based gender experts.</w:t>
            </w:r>
          </w:p>
        </w:tc>
        <w:tc>
          <w:tcPr>
            <w:tcW w:w="481" w:type="pct"/>
          </w:tcPr>
          <w:p w14:paraId="16637A05" w14:textId="2568870E" w:rsidR="00F872FC" w:rsidRDefault="00AF5008" w:rsidP="0042341E">
            <w:pPr>
              <w:spacing w:before="0"/>
              <w:rPr>
                <w:rFonts w:ascii="Arial Narrow" w:hAnsi="Arial Narrow" w:cstheme="minorHAnsi"/>
                <w:sz w:val="20"/>
                <w:szCs w:val="20"/>
              </w:rPr>
            </w:pPr>
            <w:r>
              <w:rPr>
                <w:rFonts w:ascii="Arial Narrow" w:hAnsi="Arial Narrow" w:cstheme="minorHAnsi"/>
                <w:sz w:val="20"/>
                <w:szCs w:val="20"/>
              </w:rPr>
              <w:t>HOM/</w:t>
            </w:r>
            <w:r w:rsidR="00F872FC">
              <w:rPr>
                <w:rFonts w:ascii="Arial Narrow" w:hAnsi="Arial Narrow" w:cstheme="minorHAnsi"/>
                <w:sz w:val="20"/>
                <w:szCs w:val="20"/>
              </w:rPr>
              <w:t>DHOM</w:t>
            </w:r>
          </w:p>
        </w:tc>
        <w:tc>
          <w:tcPr>
            <w:tcW w:w="580" w:type="pct"/>
          </w:tcPr>
          <w:p w14:paraId="014CD601" w14:textId="77777777" w:rsidR="00F872FC" w:rsidRPr="00776FC3" w:rsidRDefault="00F872FC" w:rsidP="0042341E">
            <w:pPr>
              <w:spacing w:before="0"/>
              <w:rPr>
                <w:rFonts w:ascii="Arial Narrow" w:hAnsi="Arial Narrow" w:cstheme="minorHAnsi"/>
                <w:sz w:val="20"/>
                <w:szCs w:val="20"/>
              </w:rPr>
            </w:pPr>
            <w:r w:rsidRPr="00776FC3">
              <w:rPr>
                <w:rFonts w:ascii="Arial Narrow" w:hAnsi="Arial Narrow" w:cstheme="minorHAnsi"/>
                <w:sz w:val="20"/>
                <w:szCs w:val="20"/>
              </w:rPr>
              <w:t xml:space="preserve">Senior Program Manager, </w:t>
            </w:r>
            <w:r>
              <w:rPr>
                <w:rFonts w:ascii="Arial Narrow" w:hAnsi="Arial Narrow" w:cstheme="minorHAnsi"/>
                <w:sz w:val="20"/>
                <w:szCs w:val="20"/>
              </w:rPr>
              <w:t>TE</w:t>
            </w:r>
            <w:r w:rsidRPr="00776FC3">
              <w:rPr>
                <w:rFonts w:ascii="Arial Narrow" w:hAnsi="Arial Narrow" w:cstheme="minorHAnsi"/>
                <w:sz w:val="20"/>
                <w:szCs w:val="20"/>
              </w:rPr>
              <w:t>Gs</w:t>
            </w:r>
          </w:p>
        </w:tc>
      </w:tr>
    </w:tbl>
    <w:p w14:paraId="4031996A" w14:textId="77777777" w:rsidR="00F872FC" w:rsidRDefault="00F872FC" w:rsidP="00F872FC"/>
    <w:p w14:paraId="7262C5A3" w14:textId="77777777" w:rsidR="00F872FC" w:rsidRDefault="00F872FC"/>
    <w:p w14:paraId="274E1616" w14:textId="77777777" w:rsidR="0077473D" w:rsidRDefault="0077473D">
      <w:pPr>
        <w:sectPr w:rsidR="0077473D" w:rsidSect="00F872FC">
          <w:headerReference w:type="first" r:id="rId23"/>
          <w:footnotePr>
            <w:numRestart w:val="eachSect"/>
          </w:footnotePr>
          <w:pgSz w:w="16838" w:h="11906" w:orient="landscape" w:code="9"/>
          <w:pgMar w:top="720" w:right="720" w:bottom="720" w:left="720" w:header="567" w:footer="567" w:gutter="0"/>
          <w:cols w:space="708"/>
          <w:titlePg/>
          <w:docGrid w:linePitch="360"/>
        </w:sectPr>
      </w:pPr>
    </w:p>
    <w:p w14:paraId="2C1C3D11" w14:textId="7C582053" w:rsidR="009A4F70" w:rsidRDefault="0077473D" w:rsidP="0077473D">
      <w:pPr>
        <w:pStyle w:val="Heading1smallspaceafter"/>
        <w:ind w:left="2268" w:hanging="2268"/>
      </w:pPr>
      <w:bookmarkStart w:id="7" w:name="_Toc14022140"/>
      <w:r>
        <w:t>APPENDIX C:</w:t>
      </w:r>
      <w:r>
        <w:tab/>
        <w:t>GOVERNANCE AND MANAGEMENT FRAMEWORK</w:t>
      </w:r>
      <w:bookmarkEnd w:id="7"/>
    </w:p>
    <w:p w14:paraId="5BDD033E" w14:textId="48D25271" w:rsidR="0077473D" w:rsidRDefault="0077473D" w:rsidP="0077473D">
      <w:pPr>
        <w:pStyle w:val="Heading1smallspaceafter"/>
        <w:ind w:left="2268" w:hanging="2268"/>
      </w:pPr>
    </w:p>
    <w:p w14:paraId="47B188A0" w14:textId="00D33839" w:rsidR="0077473D" w:rsidRDefault="0077473D" w:rsidP="0077473D">
      <w:pPr>
        <w:pStyle w:val="Heading1smallspaceafter"/>
        <w:ind w:left="2268" w:hanging="2268"/>
      </w:pPr>
    </w:p>
    <w:p w14:paraId="42208ADE" w14:textId="757C4E46" w:rsidR="0077473D" w:rsidRDefault="0077473D" w:rsidP="0077473D">
      <w:pPr>
        <w:pStyle w:val="Heading1smallspaceafter"/>
        <w:ind w:left="2268" w:hanging="2268"/>
      </w:pPr>
    </w:p>
    <w:p w14:paraId="3CD3C0C0" w14:textId="22966031" w:rsidR="0077473D" w:rsidRDefault="0077473D" w:rsidP="0077473D">
      <w:pPr>
        <w:pStyle w:val="Heading1smallspaceafter"/>
        <w:ind w:left="2268" w:hanging="2268"/>
      </w:pPr>
    </w:p>
    <w:p w14:paraId="27B0BF05" w14:textId="77777777" w:rsidR="0077473D" w:rsidRPr="000922D2" w:rsidRDefault="0077473D" w:rsidP="0077473D">
      <w:pPr>
        <w:rPr>
          <w:rFonts w:cstheme="minorHAnsi"/>
          <w:sz w:val="22"/>
        </w:rPr>
      </w:pPr>
      <w:r w:rsidRPr="000922D2">
        <w:rPr>
          <w:rFonts w:cstheme="minorHAnsi"/>
          <w:sz w:val="22"/>
        </w:rPr>
        <w:t xml:space="preserve">The governance arrangements outlined below explain the processes and interactions between </w:t>
      </w:r>
      <w:proofErr w:type="spellStart"/>
      <w:r w:rsidRPr="000922D2">
        <w:rPr>
          <w:rFonts w:cstheme="minorHAnsi"/>
          <w:sz w:val="22"/>
        </w:rPr>
        <w:t>GoA</w:t>
      </w:r>
      <w:proofErr w:type="spellEnd"/>
      <w:r w:rsidRPr="000922D2">
        <w:rPr>
          <w:rFonts w:cstheme="minorHAnsi"/>
          <w:sz w:val="22"/>
        </w:rPr>
        <w:t xml:space="preserve"> and </w:t>
      </w:r>
      <w:proofErr w:type="spellStart"/>
      <w:r w:rsidRPr="000922D2">
        <w:rPr>
          <w:rFonts w:cstheme="minorHAnsi"/>
          <w:sz w:val="22"/>
        </w:rPr>
        <w:t>GoT</w:t>
      </w:r>
      <w:proofErr w:type="spellEnd"/>
      <w:r w:rsidRPr="000922D2">
        <w:rPr>
          <w:rFonts w:cstheme="minorHAnsi"/>
          <w:sz w:val="22"/>
        </w:rPr>
        <w:t xml:space="preserve"> proposed for implementation of the TEGS investment and the way in which they will facilitate mutual decision making and accountability. Figure 1, below, provides a graphic representation of the proposed governance and management arrangements.</w:t>
      </w:r>
    </w:p>
    <w:p w14:paraId="429CEAE6" w14:textId="77777777" w:rsidR="0077473D" w:rsidRPr="000922D2" w:rsidRDefault="0077473D" w:rsidP="0077473D">
      <w:pPr>
        <w:rPr>
          <w:rFonts w:cstheme="minorHAnsi"/>
          <w:sz w:val="22"/>
        </w:rPr>
      </w:pPr>
      <w:r w:rsidRPr="000922D2">
        <w:rPr>
          <w:rFonts w:cstheme="minorHAnsi"/>
          <w:sz w:val="22"/>
        </w:rPr>
        <w:t xml:space="preserve">The management arrangements explain the procedures and systems put in place to implement decisions and to strengthen the relationships between stakeholders, both within </w:t>
      </w:r>
      <w:proofErr w:type="spellStart"/>
      <w:r w:rsidRPr="000922D2">
        <w:rPr>
          <w:rFonts w:cstheme="minorHAnsi"/>
          <w:sz w:val="22"/>
        </w:rPr>
        <w:t>GoT</w:t>
      </w:r>
      <w:proofErr w:type="spellEnd"/>
      <w:r w:rsidRPr="000922D2">
        <w:rPr>
          <w:rFonts w:cstheme="minorHAnsi"/>
          <w:sz w:val="22"/>
        </w:rPr>
        <w:t xml:space="preserve"> and between </w:t>
      </w:r>
      <w:proofErr w:type="spellStart"/>
      <w:r w:rsidRPr="000922D2">
        <w:rPr>
          <w:rFonts w:cstheme="minorHAnsi"/>
          <w:sz w:val="22"/>
        </w:rPr>
        <w:t>GoT</w:t>
      </w:r>
      <w:proofErr w:type="spellEnd"/>
      <w:r w:rsidRPr="000922D2">
        <w:rPr>
          <w:rFonts w:cstheme="minorHAnsi"/>
          <w:sz w:val="22"/>
        </w:rPr>
        <w:t xml:space="preserve"> and </w:t>
      </w:r>
      <w:proofErr w:type="spellStart"/>
      <w:r w:rsidRPr="000922D2">
        <w:rPr>
          <w:rFonts w:cstheme="minorHAnsi"/>
          <w:sz w:val="22"/>
        </w:rPr>
        <w:t>GoA</w:t>
      </w:r>
      <w:proofErr w:type="spellEnd"/>
      <w:r w:rsidRPr="000922D2">
        <w:rPr>
          <w:rFonts w:cstheme="minorHAnsi"/>
          <w:sz w:val="22"/>
        </w:rPr>
        <w:t>.</w:t>
      </w:r>
    </w:p>
    <w:p w14:paraId="18EC495B" w14:textId="77777777" w:rsidR="0077473D" w:rsidRPr="000922D2" w:rsidRDefault="0077473D" w:rsidP="0077473D">
      <w:pPr>
        <w:rPr>
          <w:rFonts w:cstheme="minorHAnsi"/>
          <w:sz w:val="22"/>
        </w:rPr>
      </w:pPr>
      <w:r w:rsidRPr="000922D2">
        <w:rPr>
          <w:rFonts w:cstheme="minorHAnsi"/>
          <w:sz w:val="22"/>
        </w:rPr>
        <w:t xml:space="preserve">Australia’s program of support will, as much as possible, use existing </w:t>
      </w:r>
      <w:proofErr w:type="spellStart"/>
      <w:r w:rsidRPr="000922D2">
        <w:rPr>
          <w:rFonts w:cstheme="minorHAnsi"/>
          <w:sz w:val="22"/>
        </w:rPr>
        <w:t>GoT</w:t>
      </w:r>
      <w:proofErr w:type="spellEnd"/>
      <w:r w:rsidRPr="000922D2">
        <w:rPr>
          <w:rFonts w:cstheme="minorHAnsi"/>
          <w:sz w:val="22"/>
        </w:rPr>
        <w:t xml:space="preserve"> structures but recognises that many aspects of </w:t>
      </w:r>
      <w:proofErr w:type="spellStart"/>
      <w:r w:rsidRPr="000922D2">
        <w:rPr>
          <w:rFonts w:cstheme="minorHAnsi"/>
          <w:sz w:val="22"/>
        </w:rPr>
        <w:t>GoT</w:t>
      </w:r>
      <w:proofErr w:type="spellEnd"/>
      <w:r w:rsidRPr="000922D2">
        <w:rPr>
          <w:rFonts w:cstheme="minorHAnsi"/>
          <w:sz w:val="22"/>
        </w:rPr>
        <w:t xml:space="preserve"> policy and interdepartmental coordination around PFM are yet to be finalised.  A key challenge for the </w:t>
      </w:r>
      <w:proofErr w:type="spellStart"/>
      <w:r w:rsidRPr="000922D2">
        <w:rPr>
          <w:rFonts w:cstheme="minorHAnsi"/>
          <w:sz w:val="22"/>
        </w:rPr>
        <w:t>GoT</w:t>
      </w:r>
      <w:proofErr w:type="spellEnd"/>
      <w:r w:rsidRPr="000922D2">
        <w:rPr>
          <w:rFonts w:cstheme="minorHAnsi"/>
          <w:sz w:val="22"/>
        </w:rPr>
        <w:t xml:space="preserve"> and Australia’s program of support will be to forge a common or whole-of-government approach to PFM strengthening.</w:t>
      </w:r>
    </w:p>
    <w:p w14:paraId="3BC6ECB2" w14:textId="77777777" w:rsidR="0077473D" w:rsidRPr="000922D2" w:rsidRDefault="0077473D" w:rsidP="0077473D">
      <w:pPr>
        <w:rPr>
          <w:rFonts w:cstheme="minorHAnsi"/>
          <w:sz w:val="22"/>
        </w:rPr>
      </w:pPr>
      <w:r w:rsidRPr="000922D2">
        <w:rPr>
          <w:rFonts w:cstheme="minorHAnsi"/>
          <w:sz w:val="22"/>
        </w:rPr>
        <w:t>The approach to governance and management of the TEGS is based upon two key assumptions:</w:t>
      </w:r>
    </w:p>
    <w:p w14:paraId="59732AD3" w14:textId="77777777" w:rsidR="0077473D" w:rsidRPr="000922D2" w:rsidRDefault="0077473D" w:rsidP="00E94743">
      <w:pPr>
        <w:pStyle w:val="ListParagraph"/>
        <w:numPr>
          <w:ilvl w:val="0"/>
          <w:numId w:val="8"/>
        </w:numPr>
        <w:suppressAutoHyphens w:val="0"/>
        <w:spacing w:before="0" w:after="120" w:line="240" w:lineRule="auto"/>
        <w:rPr>
          <w:rFonts w:cstheme="minorHAnsi"/>
          <w:sz w:val="22"/>
        </w:rPr>
      </w:pPr>
      <w:proofErr w:type="spellStart"/>
      <w:r w:rsidRPr="000922D2">
        <w:rPr>
          <w:rFonts w:cstheme="minorHAnsi"/>
          <w:sz w:val="22"/>
        </w:rPr>
        <w:t>GoT</w:t>
      </w:r>
      <w:proofErr w:type="spellEnd"/>
      <w:r w:rsidRPr="000922D2">
        <w:rPr>
          <w:rFonts w:cstheme="minorHAnsi"/>
          <w:sz w:val="22"/>
        </w:rPr>
        <w:t xml:space="preserve"> has competent and suitably empowered senior officials and technical bodies to guide the government reform program in general, and PFM reform in particular; and</w:t>
      </w:r>
    </w:p>
    <w:p w14:paraId="323EC967" w14:textId="77777777" w:rsidR="0077473D" w:rsidRDefault="0077473D" w:rsidP="00E94743">
      <w:pPr>
        <w:pStyle w:val="ListParagraph"/>
        <w:numPr>
          <w:ilvl w:val="0"/>
          <w:numId w:val="8"/>
        </w:numPr>
        <w:suppressAutoHyphens w:val="0"/>
        <w:spacing w:before="0" w:after="0" w:line="240" w:lineRule="auto"/>
        <w:rPr>
          <w:rFonts w:cstheme="minorHAnsi"/>
          <w:sz w:val="22"/>
        </w:rPr>
      </w:pPr>
      <w:r w:rsidRPr="000922D2">
        <w:rPr>
          <w:rFonts w:cstheme="minorHAnsi"/>
          <w:sz w:val="22"/>
        </w:rPr>
        <w:t xml:space="preserve">The </w:t>
      </w:r>
      <w:proofErr w:type="spellStart"/>
      <w:r w:rsidRPr="000922D2">
        <w:rPr>
          <w:rFonts w:cstheme="minorHAnsi"/>
          <w:sz w:val="22"/>
        </w:rPr>
        <w:t>GoA</w:t>
      </w:r>
      <w:proofErr w:type="spellEnd"/>
      <w:r w:rsidRPr="000922D2">
        <w:rPr>
          <w:rFonts w:cstheme="minorHAnsi"/>
          <w:sz w:val="22"/>
        </w:rPr>
        <w:t xml:space="preserve"> has a comparative advantage in terms of its long-term engagement with </w:t>
      </w:r>
      <w:proofErr w:type="spellStart"/>
      <w:r w:rsidRPr="000922D2">
        <w:rPr>
          <w:rFonts w:cstheme="minorHAnsi"/>
          <w:sz w:val="22"/>
        </w:rPr>
        <w:t>GoT</w:t>
      </w:r>
      <w:proofErr w:type="spellEnd"/>
      <w:r w:rsidRPr="000922D2">
        <w:rPr>
          <w:rFonts w:cstheme="minorHAnsi"/>
          <w:sz w:val="22"/>
        </w:rPr>
        <w:t xml:space="preserve"> and the WB in the provision of budget support, its on-ground presence in Tonga and its demonstrated capacity in supporting PFM reform (including via the mobilisation of a range of PFM expertise through diverse government, academic and industry contacts).</w:t>
      </w:r>
    </w:p>
    <w:p w14:paraId="2DC14BB6" w14:textId="77777777" w:rsidR="0077473D" w:rsidRPr="000922D2" w:rsidRDefault="0077473D" w:rsidP="0077473D">
      <w:pPr>
        <w:pStyle w:val="Heading2"/>
        <w:rPr>
          <w:sz w:val="32"/>
          <w:szCs w:val="32"/>
        </w:rPr>
      </w:pPr>
      <w:r w:rsidRPr="000922D2">
        <w:rPr>
          <w:sz w:val="32"/>
          <w:szCs w:val="32"/>
        </w:rPr>
        <w:t>governance arrangements</w:t>
      </w:r>
    </w:p>
    <w:p w14:paraId="6B82500B" w14:textId="77777777" w:rsidR="0077473D" w:rsidRPr="000922D2" w:rsidRDefault="0077473D" w:rsidP="00E94743">
      <w:pPr>
        <w:pStyle w:val="Heading2"/>
        <w:numPr>
          <w:ilvl w:val="0"/>
          <w:numId w:val="23"/>
        </w:numPr>
        <w:spacing w:before="0"/>
        <w:rPr>
          <w:rFonts w:asciiTheme="minorHAnsi" w:hAnsiTheme="minorHAnsi" w:cstheme="minorHAnsi"/>
          <w:b/>
          <w:sz w:val="22"/>
          <w:szCs w:val="22"/>
        </w:rPr>
      </w:pPr>
      <w:r w:rsidRPr="000922D2">
        <w:rPr>
          <w:rFonts w:asciiTheme="minorHAnsi" w:hAnsiTheme="minorHAnsi" w:cstheme="minorHAnsi"/>
          <w:b/>
          <w:caps w:val="0"/>
          <w:sz w:val="22"/>
          <w:szCs w:val="22"/>
        </w:rPr>
        <w:t>PFM Reform Steering Committee</w:t>
      </w:r>
    </w:p>
    <w:p w14:paraId="0145A86A" w14:textId="77777777" w:rsidR="0077473D" w:rsidRPr="000922D2" w:rsidRDefault="0077473D" w:rsidP="0077473D">
      <w:pPr>
        <w:rPr>
          <w:rFonts w:cstheme="minorHAnsi"/>
          <w:sz w:val="22"/>
        </w:rPr>
      </w:pPr>
      <w:r w:rsidRPr="000922D2">
        <w:rPr>
          <w:rFonts w:cstheme="minorHAnsi"/>
          <w:sz w:val="22"/>
        </w:rPr>
        <w:t xml:space="preserve">This PFM Reform Steering Committee (PFM-RSC) was proposed in the PFM Reform Roadmap and was established by </w:t>
      </w:r>
      <w:proofErr w:type="spellStart"/>
      <w:r w:rsidRPr="000922D2">
        <w:rPr>
          <w:rFonts w:cstheme="minorHAnsi"/>
          <w:sz w:val="22"/>
        </w:rPr>
        <w:t>GoT</w:t>
      </w:r>
      <w:proofErr w:type="spellEnd"/>
      <w:r w:rsidRPr="000922D2">
        <w:rPr>
          <w:rFonts w:cstheme="minorHAnsi"/>
          <w:sz w:val="22"/>
        </w:rPr>
        <w:t xml:space="preserve"> shortly thereafter.  The PFM-RSC is chaired by the Minister of Finance and members include the CEO of </w:t>
      </w:r>
      <w:proofErr w:type="spellStart"/>
      <w:r w:rsidRPr="000922D2">
        <w:rPr>
          <w:rFonts w:cstheme="minorHAnsi"/>
          <w:sz w:val="22"/>
        </w:rPr>
        <w:t>MoF</w:t>
      </w:r>
      <w:proofErr w:type="spellEnd"/>
      <w:r w:rsidRPr="000922D2">
        <w:rPr>
          <w:rFonts w:cstheme="minorHAnsi"/>
          <w:sz w:val="22"/>
        </w:rPr>
        <w:t>, the Auditor General and the CEO of the Ministry of Revenue and Customs (</w:t>
      </w:r>
      <w:proofErr w:type="spellStart"/>
      <w:r w:rsidRPr="000922D2">
        <w:rPr>
          <w:rFonts w:cstheme="minorHAnsi"/>
          <w:sz w:val="22"/>
        </w:rPr>
        <w:t>MoRC</w:t>
      </w:r>
      <w:proofErr w:type="spellEnd"/>
      <w:r w:rsidRPr="000922D2">
        <w:rPr>
          <w:rFonts w:cstheme="minorHAnsi"/>
          <w:sz w:val="22"/>
        </w:rPr>
        <w:t>).  It was intended that the PFM-RSC would meet quarterly to:</w:t>
      </w:r>
    </w:p>
    <w:p w14:paraId="685AAC11" w14:textId="77777777" w:rsidR="0077473D" w:rsidRPr="000922D2" w:rsidRDefault="0077473D" w:rsidP="00E94743">
      <w:pPr>
        <w:pStyle w:val="Default"/>
        <w:numPr>
          <w:ilvl w:val="0"/>
          <w:numId w:val="25"/>
        </w:numPr>
        <w:rPr>
          <w:rFonts w:asciiTheme="minorHAnsi" w:hAnsiTheme="minorHAnsi" w:cstheme="minorHAnsi"/>
          <w:color w:val="44546A" w:themeColor="text2"/>
          <w:sz w:val="22"/>
          <w:szCs w:val="22"/>
        </w:rPr>
      </w:pPr>
      <w:r w:rsidRPr="000922D2">
        <w:rPr>
          <w:rFonts w:asciiTheme="minorHAnsi" w:hAnsiTheme="minorHAnsi" w:cstheme="minorHAnsi"/>
          <w:color w:val="44546A" w:themeColor="text2"/>
          <w:sz w:val="22"/>
          <w:szCs w:val="22"/>
        </w:rPr>
        <w:t xml:space="preserve">Review progress reports from the </w:t>
      </w:r>
      <w:proofErr w:type="spellStart"/>
      <w:r w:rsidRPr="000922D2">
        <w:rPr>
          <w:rFonts w:asciiTheme="minorHAnsi" w:hAnsiTheme="minorHAnsi" w:cstheme="minorHAnsi"/>
          <w:color w:val="44546A" w:themeColor="text2"/>
          <w:sz w:val="22"/>
          <w:szCs w:val="22"/>
        </w:rPr>
        <w:t>MoF</w:t>
      </w:r>
      <w:proofErr w:type="spellEnd"/>
      <w:r w:rsidRPr="000922D2">
        <w:rPr>
          <w:rFonts w:asciiTheme="minorHAnsi" w:hAnsiTheme="minorHAnsi" w:cstheme="minorHAnsi"/>
          <w:color w:val="44546A" w:themeColor="text2"/>
          <w:sz w:val="22"/>
          <w:szCs w:val="22"/>
        </w:rPr>
        <w:t xml:space="preserve"> PFM Reform Coordination Unit (now part of the Financial Framework Division (FFD)</w:t>
      </w:r>
    </w:p>
    <w:p w14:paraId="798805E7" w14:textId="77777777" w:rsidR="0077473D" w:rsidRPr="000922D2" w:rsidRDefault="0077473D" w:rsidP="00E94743">
      <w:pPr>
        <w:pStyle w:val="Default"/>
        <w:numPr>
          <w:ilvl w:val="0"/>
          <w:numId w:val="25"/>
        </w:numPr>
        <w:rPr>
          <w:rFonts w:asciiTheme="minorHAnsi" w:hAnsiTheme="minorHAnsi" w:cstheme="minorHAnsi"/>
          <w:color w:val="44546A" w:themeColor="text2"/>
          <w:sz w:val="22"/>
          <w:szCs w:val="22"/>
        </w:rPr>
      </w:pPr>
      <w:r w:rsidRPr="000922D2">
        <w:rPr>
          <w:rFonts w:asciiTheme="minorHAnsi" w:hAnsiTheme="minorHAnsi" w:cstheme="minorHAnsi"/>
          <w:color w:val="44546A" w:themeColor="text2"/>
          <w:sz w:val="22"/>
          <w:szCs w:val="22"/>
        </w:rPr>
        <w:t xml:space="preserve">Advise on policy issues, problems and constraints raised by the Coordination Unit </w:t>
      </w:r>
    </w:p>
    <w:p w14:paraId="725772A4" w14:textId="77777777" w:rsidR="0077473D" w:rsidRPr="000922D2" w:rsidRDefault="0077473D" w:rsidP="00E94743">
      <w:pPr>
        <w:pStyle w:val="Default"/>
        <w:numPr>
          <w:ilvl w:val="0"/>
          <w:numId w:val="25"/>
        </w:numPr>
        <w:rPr>
          <w:rFonts w:asciiTheme="minorHAnsi" w:hAnsiTheme="minorHAnsi" w:cstheme="minorHAnsi"/>
          <w:color w:val="44546A" w:themeColor="text2"/>
          <w:sz w:val="22"/>
          <w:szCs w:val="22"/>
        </w:rPr>
      </w:pPr>
      <w:r w:rsidRPr="000922D2">
        <w:rPr>
          <w:rFonts w:asciiTheme="minorHAnsi" w:hAnsiTheme="minorHAnsi" w:cstheme="minorHAnsi"/>
          <w:color w:val="44546A" w:themeColor="text2"/>
          <w:sz w:val="22"/>
          <w:szCs w:val="22"/>
        </w:rPr>
        <w:t xml:space="preserve">Review recommendations from external consultants </w:t>
      </w:r>
    </w:p>
    <w:p w14:paraId="1FD5E402" w14:textId="77777777" w:rsidR="0077473D" w:rsidRPr="000922D2" w:rsidRDefault="0077473D" w:rsidP="00E94743">
      <w:pPr>
        <w:pStyle w:val="Default"/>
        <w:numPr>
          <w:ilvl w:val="0"/>
          <w:numId w:val="25"/>
        </w:numPr>
        <w:rPr>
          <w:rFonts w:asciiTheme="minorHAnsi" w:hAnsiTheme="minorHAnsi" w:cstheme="minorHAnsi"/>
          <w:color w:val="44546A" w:themeColor="text2"/>
          <w:sz w:val="22"/>
          <w:szCs w:val="22"/>
        </w:rPr>
      </w:pPr>
      <w:r w:rsidRPr="000922D2">
        <w:rPr>
          <w:rFonts w:asciiTheme="minorHAnsi" w:hAnsiTheme="minorHAnsi" w:cstheme="minorHAnsi"/>
          <w:color w:val="44546A" w:themeColor="text2"/>
          <w:sz w:val="22"/>
          <w:szCs w:val="22"/>
        </w:rPr>
        <w:t xml:space="preserve">Commission independent reviews such as the PEFA assessment </w:t>
      </w:r>
    </w:p>
    <w:p w14:paraId="6B98DFE4" w14:textId="77777777" w:rsidR="0077473D" w:rsidRPr="000922D2" w:rsidRDefault="0077473D" w:rsidP="00E94743">
      <w:pPr>
        <w:pStyle w:val="Default"/>
        <w:numPr>
          <w:ilvl w:val="0"/>
          <w:numId w:val="25"/>
        </w:numPr>
        <w:rPr>
          <w:rFonts w:asciiTheme="minorHAnsi" w:hAnsiTheme="minorHAnsi" w:cstheme="minorHAnsi"/>
          <w:color w:val="44546A" w:themeColor="text2"/>
          <w:sz w:val="22"/>
          <w:szCs w:val="22"/>
        </w:rPr>
      </w:pPr>
      <w:r w:rsidRPr="000922D2">
        <w:rPr>
          <w:rFonts w:asciiTheme="minorHAnsi" w:hAnsiTheme="minorHAnsi" w:cstheme="minorHAnsi"/>
          <w:color w:val="44546A" w:themeColor="text2"/>
          <w:sz w:val="22"/>
          <w:szCs w:val="22"/>
        </w:rPr>
        <w:t xml:space="preserve">Approve amendments and future phases of the PFM Reform </w:t>
      </w:r>
      <w:proofErr w:type="gramStart"/>
      <w:r w:rsidRPr="000922D2">
        <w:rPr>
          <w:rFonts w:asciiTheme="minorHAnsi" w:hAnsiTheme="minorHAnsi" w:cstheme="minorHAnsi"/>
          <w:color w:val="44546A" w:themeColor="text2"/>
          <w:sz w:val="22"/>
          <w:szCs w:val="22"/>
        </w:rPr>
        <w:t>Road-map</w:t>
      </w:r>
      <w:proofErr w:type="gramEnd"/>
      <w:r w:rsidRPr="000922D2">
        <w:rPr>
          <w:rFonts w:asciiTheme="minorHAnsi" w:hAnsiTheme="minorHAnsi" w:cstheme="minorHAnsi"/>
          <w:color w:val="44546A" w:themeColor="text2"/>
          <w:sz w:val="22"/>
          <w:szCs w:val="22"/>
        </w:rPr>
        <w:t xml:space="preserve"> </w:t>
      </w:r>
    </w:p>
    <w:p w14:paraId="62D20C63" w14:textId="77777777" w:rsidR="0077473D" w:rsidRPr="000922D2" w:rsidRDefault="0077473D" w:rsidP="00E94743">
      <w:pPr>
        <w:pStyle w:val="Default"/>
        <w:numPr>
          <w:ilvl w:val="0"/>
          <w:numId w:val="25"/>
        </w:numPr>
        <w:rPr>
          <w:rFonts w:asciiTheme="minorHAnsi" w:hAnsiTheme="minorHAnsi" w:cstheme="minorHAnsi"/>
          <w:color w:val="44546A" w:themeColor="text2"/>
          <w:sz w:val="22"/>
          <w:szCs w:val="22"/>
        </w:rPr>
      </w:pPr>
      <w:r w:rsidRPr="000922D2">
        <w:rPr>
          <w:rFonts w:asciiTheme="minorHAnsi" w:hAnsiTheme="minorHAnsi" w:cstheme="minorHAnsi"/>
          <w:color w:val="44546A" w:themeColor="text2"/>
          <w:sz w:val="22"/>
          <w:szCs w:val="22"/>
        </w:rPr>
        <w:t>Provide guidance and support to the Technical Committee to achieve the reform objectives</w:t>
      </w:r>
    </w:p>
    <w:p w14:paraId="2F3214CC" w14:textId="77777777" w:rsidR="0077473D" w:rsidRPr="000922D2" w:rsidRDefault="0077473D" w:rsidP="00E94743">
      <w:pPr>
        <w:pStyle w:val="Default"/>
        <w:numPr>
          <w:ilvl w:val="0"/>
          <w:numId w:val="25"/>
        </w:numPr>
        <w:rPr>
          <w:rFonts w:asciiTheme="minorHAnsi" w:hAnsiTheme="minorHAnsi" w:cstheme="minorHAnsi"/>
          <w:color w:val="44546A" w:themeColor="text2"/>
          <w:sz w:val="22"/>
          <w:szCs w:val="22"/>
        </w:rPr>
      </w:pPr>
      <w:r w:rsidRPr="000922D2">
        <w:rPr>
          <w:rFonts w:asciiTheme="minorHAnsi" w:hAnsiTheme="minorHAnsi" w:cstheme="minorHAnsi"/>
          <w:color w:val="44546A" w:themeColor="text2"/>
          <w:sz w:val="22"/>
          <w:szCs w:val="22"/>
        </w:rPr>
        <w:t xml:space="preserve">Assist in identifying additional resources for implementation as required; and </w:t>
      </w:r>
    </w:p>
    <w:p w14:paraId="76EDF83D" w14:textId="77777777" w:rsidR="006D1C8E" w:rsidRDefault="0077473D" w:rsidP="00E94743">
      <w:pPr>
        <w:pStyle w:val="Default"/>
        <w:numPr>
          <w:ilvl w:val="0"/>
          <w:numId w:val="25"/>
        </w:numPr>
        <w:rPr>
          <w:rFonts w:asciiTheme="minorHAnsi" w:hAnsiTheme="minorHAnsi" w:cstheme="minorHAnsi"/>
          <w:color w:val="44546A" w:themeColor="text2"/>
          <w:sz w:val="22"/>
          <w:szCs w:val="22"/>
        </w:rPr>
        <w:sectPr w:rsidR="006D1C8E" w:rsidSect="0042341E">
          <w:headerReference w:type="default" r:id="rId24"/>
          <w:pgSz w:w="11906" w:h="16838"/>
          <w:pgMar w:top="1440" w:right="1440" w:bottom="1440" w:left="1440" w:header="709" w:footer="709" w:gutter="0"/>
          <w:cols w:space="708"/>
          <w:docGrid w:linePitch="360"/>
        </w:sectPr>
      </w:pPr>
      <w:r w:rsidRPr="000922D2">
        <w:rPr>
          <w:rFonts w:asciiTheme="minorHAnsi" w:hAnsiTheme="minorHAnsi" w:cstheme="minorHAnsi"/>
          <w:color w:val="44546A" w:themeColor="text2"/>
          <w:sz w:val="22"/>
          <w:szCs w:val="22"/>
        </w:rPr>
        <w:t xml:space="preserve">Ensure the reform work is clearly integrated into and supportive of the restructuring and reform program of government. </w:t>
      </w:r>
    </w:p>
    <w:p w14:paraId="2F549FFD" w14:textId="298BE571" w:rsidR="0077473D" w:rsidRPr="000922D2" w:rsidRDefault="0077473D" w:rsidP="006D1C8E">
      <w:pPr>
        <w:pStyle w:val="Default"/>
        <w:ind w:left="1080"/>
        <w:rPr>
          <w:rFonts w:asciiTheme="minorHAnsi" w:hAnsiTheme="minorHAnsi" w:cstheme="minorHAnsi"/>
          <w:color w:val="44546A" w:themeColor="text2"/>
          <w:sz w:val="22"/>
          <w:szCs w:val="22"/>
        </w:rPr>
      </w:pPr>
    </w:p>
    <w:p w14:paraId="4B1F54DF" w14:textId="4C91CB5B" w:rsidR="0077473D" w:rsidRDefault="0077473D" w:rsidP="0077473D">
      <w:pPr>
        <w:pStyle w:val="Default"/>
        <w:rPr>
          <w:rFonts w:asciiTheme="minorHAnsi" w:hAnsiTheme="minorHAnsi" w:cstheme="minorHAnsi"/>
          <w:color w:val="44546A" w:themeColor="text2"/>
          <w:sz w:val="22"/>
          <w:szCs w:val="22"/>
        </w:rPr>
      </w:pPr>
      <w:r w:rsidRPr="000922D2">
        <w:rPr>
          <w:rFonts w:asciiTheme="minorHAnsi" w:hAnsiTheme="minorHAnsi" w:cstheme="minorHAnsi"/>
          <w:color w:val="44546A" w:themeColor="text2"/>
          <w:sz w:val="22"/>
          <w:szCs w:val="22"/>
        </w:rPr>
        <w:t xml:space="preserve">A change of Minister in 2017 slowed implementation of the PFM Roadmap but, in recent times, emphasis has again returned to the importance of implementing the Roadmap.  A PFM Reform Tracking exercise was conducted in late 2018; </w:t>
      </w:r>
      <w:proofErr w:type="spellStart"/>
      <w:r w:rsidRPr="000922D2">
        <w:rPr>
          <w:rFonts w:asciiTheme="minorHAnsi" w:hAnsiTheme="minorHAnsi" w:cstheme="minorHAnsi"/>
          <w:color w:val="44546A" w:themeColor="text2"/>
          <w:sz w:val="22"/>
          <w:szCs w:val="22"/>
        </w:rPr>
        <w:t>GoT</w:t>
      </w:r>
      <w:proofErr w:type="spellEnd"/>
      <w:r w:rsidRPr="000922D2">
        <w:rPr>
          <w:rFonts w:asciiTheme="minorHAnsi" w:hAnsiTheme="minorHAnsi" w:cstheme="minorHAnsi"/>
          <w:color w:val="44546A" w:themeColor="text2"/>
          <w:sz w:val="22"/>
          <w:szCs w:val="22"/>
        </w:rPr>
        <w:t xml:space="preserve"> plans to review the PFM Reform Roadmap in 2020 and this will provide an opportunity to prioritise actions. </w:t>
      </w:r>
    </w:p>
    <w:p w14:paraId="103339BA" w14:textId="77777777" w:rsidR="006D1C8E" w:rsidRDefault="006D1C8E" w:rsidP="0077473D">
      <w:pPr>
        <w:pStyle w:val="Default"/>
        <w:rPr>
          <w:rFonts w:asciiTheme="minorHAnsi" w:hAnsiTheme="minorHAnsi" w:cstheme="minorHAnsi"/>
          <w:color w:val="44546A" w:themeColor="text2"/>
          <w:sz w:val="22"/>
          <w:szCs w:val="22"/>
        </w:rPr>
      </w:pPr>
    </w:p>
    <w:p w14:paraId="268E2C53" w14:textId="77777777" w:rsidR="006D1C8E" w:rsidRPr="000922D2" w:rsidRDefault="006D1C8E" w:rsidP="00E94743">
      <w:pPr>
        <w:pStyle w:val="Default"/>
        <w:numPr>
          <w:ilvl w:val="0"/>
          <w:numId w:val="11"/>
        </w:numPr>
        <w:rPr>
          <w:rFonts w:asciiTheme="minorHAnsi" w:hAnsiTheme="minorHAnsi" w:cstheme="minorHAnsi"/>
          <w:color w:val="44546A" w:themeColor="text2"/>
          <w:sz w:val="22"/>
          <w:szCs w:val="22"/>
        </w:rPr>
      </w:pPr>
      <w:r>
        <w:rPr>
          <w:rFonts w:asciiTheme="minorHAnsi" w:hAnsiTheme="minorHAnsi" w:cstheme="minorHAnsi"/>
          <w:b/>
          <w:bCs/>
          <w:color w:val="44546A" w:themeColor="text2"/>
          <w:sz w:val="22"/>
          <w:szCs w:val="22"/>
        </w:rPr>
        <w:t xml:space="preserve">AHC, </w:t>
      </w:r>
      <w:proofErr w:type="spellStart"/>
      <w:r>
        <w:rPr>
          <w:rFonts w:asciiTheme="minorHAnsi" w:hAnsiTheme="minorHAnsi" w:cstheme="minorHAnsi"/>
          <w:b/>
          <w:bCs/>
          <w:color w:val="44546A" w:themeColor="text2"/>
          <w:sz w:val="22"/>
          <w:szCs w:val="22"/>
        </w:rPr>
        <w:t>Nuku’Alofa</w:t>
      </w:r>
      <w:proofErr w:type="spellEnd"/>
      <w:r>
        <w:rPr>
          <w:rFonts w:asciiTheme="minorHAnsi" w:hAnsiTheme="minorHAnsi" w:cstheme="minorHAnsi"/>
          <w:b/>
          <w:bCs/>
          <w:color w:val="44546A" w:themeColor="text2"/>
          <w:sz w:val="22"/>
          <w:szCs w:val="22"/>
        </w:rPr>
        <w:t xml:space="preserve"> HOM, DHOM</w:t>
      </w:r>
    </w:p>
    <w:p w14:paraId="3747465F" w14:textId="77777777" w:rsidR="006D1C8E" w:rsidRDefault="006D1C8E" w:rsidP="006D1C8E">
      <w:pPr>
        <w:pStyle w:val="Default"/>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 xml:space="preserve">Senior personnel at Post will have a key policy dialogue role to play both via attendance at PFM-RSC meetings and via out-of-session discussions of PFM reform processes.  The nature and focus of this role </w:t>
      </w:r>
      <w:proofErr w:type="gramStart"/>
      <w:r>
        <w:rPr>
          <w:rFonts w:asciiTheme="minorHAnsi" w:hAnsiTheme="minorHAnsi" w:cstheme="minorHAnsi"/>
          <w:color w:val="44546A" w:themeColor="text2"/>
          <w:sz w:val="22"/>
          <w:szCs w:val="22"/>
        </w:rPr>
        <w:t>is</w:t>
      </w:r>
      <w:proofErr w:type="gramEnd"/>
      <w:r>
        <w:rPr>
          <w:rFonts w:asciiTheme="minorHAnsi" w:hAnsiTheme="minorHAnsi" w:cstheme="minorHAnsi"/>
          <w:color w:val="44546A" w:themeColor="text2"/>
          <w:sz w:val="22"/>
          <w:szCs w:val="22"/>
        </w:rPr>
        <w:t xml:space="preserve"> outlined in the Policy Dialogue Matrix: Appendix B).</w:t>
      </w:r>
    </w:p>
    <w:p w14:paraId="4463694D" w14:textId="77777777" w:rsidR="006D1C8E" w:rsidRDefault="006D1C8E" w:rsidP="006D1C8E">
      <w:pPr>
        <w:pStyle w:val="Default"/>
        <w:ind w:left="720"/>
        <w:rPr>
          <w:rFonts w:asciiTheme="minorHAnsi" w:hAnsiTheme="minorHAnsi" w:cstheme="minorHAnsi"/>
          <w:color w:val="44546A" w:themeColor="text2"/>
          <w:sz w:val="22"/>
          <w:szCs w:val="22"/>
        </w:rPr>
      </w:pPr>
    </w:p>
    <w:p w14:paraId="34CB910E" w14:textId="77777777" w:rsidR="006D1C8E" w:rsidRDefault="006D1C8E" w:rsidP="00E94743">
      <w:pPr>
        <w:pStyle w:val="Default"/>
        <w:numPr>
          <w:ilvl w:val="0"/>
          <w:numId w:val="11"/>
        </w:numPr>
        <w:rPr>
          <w:rFonts w:asciiTheme="minorHAnsi" w:hAnsiTheme="minorHAnsi" w:cstheme="minorHAnsi"/>
          <w:color w:val="44546A" w:themeColor="text2"/>
          <w:sz w:val="22"/>
          <w:szCs w:val="22"/>
        </w:rPr>
      </w:pPr>
      <w:r w:rsidRPr="00CC2E35">
        <w:rPr>
          <w:rFonts w:asciiTheme="minorHAnsi" w:hAnsiTheme="minorHAnsi" w:cstheme="minorHAnsi"/>
          <w:b/>
          <w:bCs/>
          <w:color w:val="44546A" w:themeColor="text2"/>
          <w:sz w:val="22"/>
          <w:szCs w:val="22"/>
        </w:rPr>
        <w:t>PFM Reform Technical Committee</w:t>
      </w:r>
      <w:r>
        <w:rPr>
          <w:rFonts w:asciiTheme="minorHAnsi" w:hAnsiTheme="minorHAnsi" w:cstheme="minorHAnsi"/>
          <w:color w:val="44546A" w:themeColor="text2"/>
          <w:sz w:val="22"/>
          <w:szCs w:val="22"/>
        </w:rPr>
        <w:t xml:space="preserve"> (PFM – RTC)</w:t>
      </w:r>
    </w:p>
    <w:p w14:paraId="1316082A" w14:textId="0B898C55" w:rsidR="006D1C8E" w:rsidRDefault="006D1C8E" w:rsidP="006D1C8E">
      <w:pPr>
        <w:pStyle w:val="Default"/>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 xml:space="preserve">Chaired by CEO </w:t>
      </w:r>
      <w:proofErr w:type="spellStart"/>
      <w:r>
        <w:rPr>
          <w:rFonts w:asciiTheme="minorHAnsi" w:hAnsiTheme="minorHAnsi" w:cstheme="minorHAnsi"/>
          <w:color w:val="44546A" w:themeColor="text2"/>
          <w:sz w:val="22"/>
          <w:szCs w:val="22"/>
        </w:rPr>
        <w:t>MoF</w:t>
      </w:r>
      <w:proofErr w:type="spellEnd"/>
      <w:r>
        <w:rPr>
          <w:rFonts w:asciiTheme="minorHAnsi" w:hAnsiTheme="minorHAnsi" w:cstheme="minorHAnsi"/>
          <w:color w:val="44546A" w:themeColor="text2"/>
          <w:sz w:val="22"/>
          <w:szCs w:val="22"/>
        </w:rPr>
        <w:t xml:space="preserve">, also mandated in the PFM Reform Roadmap, will be responsible for preparing PFM Reform Annual Action Plans. The advisory and advocacy role of this Committee with the PFM-RSC has a higher likelihood of success than any stand-alone efforts by DFAT. The TSU will support and strengthen FFD staff to more effectively drive the PFM Reform agenda. </w:t>
      </w:r>
    </w:p>
    <w:p w14:paraId="4F43DDF8" w14:textId="77777777" w:rsidR="006D1C8E" w:rsidRPr="005505E7" w:rsidRDefault="006D1C8E" w:rsidP="006D1C8E">
      <w:pPr>
        <w:pStyle w:val="Heading2"/>
        <w:rPr>
          <w:sz w:val="32"/>
          <w:szCs w:val="32"/>
        </w:rPr>
      </w:pPr>
      <w:r>
        <w:rPr>
          <w:sz w:val="32"/>
          <w:szCs w:val="32"/>
        </w:rPr>
        <w:t>management arrangements</w:t>
      </w:r>
    </w:p>
    <w:p w14:paraId="79A74699" w14:textId="3857620A" w:rsidR="006D1C8E" w:rsidRPr="000922D2" w:rsidRDefault="006D1C8E" w:rsidP="00E94743">
      <w:pPr>
        <w:pStyle w:val="ListParagraph"/>
        <w:keepNext/>
        <w:numPr>
          <w:ilvl w:val="0"/>
          <w:numId w:val="12"/>
        </w:numPr>
        <w:spacing w:after="0"/>
        <w:rPr>
          <w:rFonts w:cstheme="minorHAnsi"/>
          <w:sz w:val="22"/>
        </w:rPr>
      </w:pPr>
      <w:r w:rsidRPr="002733B3">
        <w:rPr>
          <w:rFonts w:cstheme="minorHAnsi"/>
          <w:b/>
          <w:sz w:val="22"/>
        </w:rPr>
        <w:t>Financial Framework Division</w:t>
      </w:r>
      <w:r>
        <w:rPr>
          <w:rFonts w:cstheme="minorHAnsi"/>
          <w:b/>
          <w:sz w:val="22"/>
        </w:rPr>
        <w:t xml:space="preserve">, </w:t>
      </w:r>
      <w:proofErr w:type="spellStart"/>
      <w:r w:rsidRPr="002733B3">
        <w:rPr>
          <w:rFonts w:cstheme="minorHAnsi"/>
          <w:b/>
          <w:sz w:val="22"/>
        </w:rPr>
        <w:t>Mo</w:t>
      </w:r>
      <w:r w:rsidR="004574DB">
        <w:rPr>
          <w:rFonts w:cstheme="minorHAnsi"/>
          <w:b/>
          <w:sz w:val="22"/>
        </w:rPr>
        <w:t>F</w:t>
      </w:r>
      <w:proofErr w:type="spellEnd"/>
      <w:r>
        <w:rPr>
          <w:rFonts w:cstheme="minorHAnsi"/>
          <w:b/>
          <w:sz w:val="22"/>
        </w:rPr>
        <w:t xml:space="preserve"> </w:t>
      </w:r>
    </w:p>
    <w:p w14:paraId="214C5977" w14:textId="783D2742" w:rsidR="006D1C8E" w:rsidRDefault="006D1C8E" w:rsidP="006D1C8E">
      <w:pPr>
        <w:spacing w:before="0"/>
        <w:rPr>
          <w:rFonts w:cstheme="minorHAnsi"/>
          <w:sz w:val="22"/>
        </w:rPr>
      </w:pPr>
      <w:r w:rsidRPr="000922D2">
        <w:rPr>
          <w:rFonts w:cstheme="minorHAnsi"/>
          <w:sz w:val="22"/>
        </w:rPr>
        <w:t>The FFD of MOF is responsible for oversight, monitoring and reporting upon implementation of the PFM Reform Roadmap</w:t>
      </w:r>
      <w:r>
        <w:rPr>
          <w:rFonts w:cstheme="minorHAnsi"/>
          <w:sz w:val="22"/>
        </w:rPr>
        <w:t xml:space="preserve"> </w:t>
      </w:r>
      <w:r w:rsidRPr="000922D2">
        <w:rPr>
          <w:rFonts w:cstheme="minorHAnsi"/>
          <w:sz w:val="22"/>
        </w:rPr>
        <w:t xml:space="preserve">in accordance with </w:t>
      </w:r>
      <w:proofErr w:type="spellStart"/>
      <w:r w:rsidRPr="000922D2">
        <w:rPr>
          <w:rFonts w:cstheme="minorHAnsi"/>
          <w:sz w:val="22"/>
        </w:rPr>
        <w:t>MoF</w:t>
      </w:r>
      <w:proofErr w:type="spellEnd"/>
      <w:r w:rsidRPr="000922D2">
        <w:rPr>
          <w:rFonts w:cstheme="minorHAnsi"/>
          <w:sz w:val="22"/>
        </w:rPr>
        <w:t xml:space="preserve"> Corporate Plan FFD Output 3. There are currently two</w:t>
      </w:r>
      <w:r>
        <w:rPr>
          <w:rFonts w:cstheme="minorHAnsi"/>
          <w:sz w:val="22"/>
        </w:rPr>
        <w:t xml:space="preserve"> FFD</w:t>
      </w:r>
      <w:r w:rsidRPr="000922D2">
        <w:rPr>
          <w:rFonts w:cstheme="minorHAnsi"/>
          <w:sz w:val="22"/>
        </w:rPr>
        <w:t xml:space="preserve"> positions allocated to this function in the current budget. It is intended that the DFAT funded </w:t>
      </w:r>
      <w:r>
        <w:rPr>
          <w:rFonts w:cstheme="minorHAnsi"/>
          <w:sz w:val="22"/>
        </w:rPr>
        <w:t xml:space="preserve">Technical </w:t>
      </w:r>
      <w:r w:rsidR="004574DB">
        <w:rPr>
          <w:rFonts w:cstheme="minorHAnsi"/>
          <w:sz w:val="22"/>
        </w:rPr>
        <w:t xml:space="preserve">Support </w:t>
      </w:r>
      <w:r>
        <w:rPr>
          <w:rFonts w:cstheme="minorHAnsi"/>
          <w:sz w:val="22"/>
        </w:rPr>
        <w:t xml:space="preserve">Coordinator </w:t>
      </w:r>
      <w:r w:rsidR="004574DB">
        <w:rPr>
          <w:rFonts w:cstheme="minorHAnsi"/>
          <w:sz w:val="22"/>
        </w:rPr>
        <w:t xml:space="preserve">(TSC) </w:t>
      </w:r>
      <w:r>
        <w:rPr>
          <w:rFonts w:cstheme="minorHAnsi"/>
          <w:sz w:val="22"/>
        </w:rPr>
        <w:t xml:space="preserve">and the </w:t>
      </w:r>
      <w:r w:rsidRPr="000922D2">
        <w:rPr>
          <w:rFonts w:cstheme="minorHAnsi"/>
          <w:sz w:val="22"/>
        </w:rPr>
        <w:t>TSU will assist FFD to fulfil these duties under the guidance of the PFM-RSC and the PFM-TRC</w:t>
      </w:r>
      <w:r>
        <w:rPr>
          <w:rFonts w:cstheme="minorHAnsi"/>
          <w:sz w:val="22"/>
        </w:rPr>
        <w:t>.</w:t>
      </w:r>
    </w:p>
    <w:p w14:paraId="236FB954" w14:textId="77777777" w:rsidR="006D1C8E" w:rsidRPr="000922D2" w:rsidRDefault="006D1C8E" w:rsidP="006D1C8E">
      <w:pPr>
        <w:spacing w:before="0" w:after="0"/>
        <w:rPr>
          <w:rFonts w:cstheme="minorHAnsi"/>
          <w:sz w:val="22"/>
        </w:rPr>
      </w:pPr>
    </w:p>
    <w:p w14:paraId="0910E3B4" w14:textId="574500A0" w:rsidR="006D1C8E" w:rsidRPr="000922D2" w:rsidRDefault="006D1C8E" w:rsidP="00E94743">
      <w:pPr>
        <w:pStyle w:val="ListParagraph"/>
        <w:numPr>
          <w:ilvl w:val="0"/>
          <w:numId w:val="26"/>
        </w:numPr>
        <w:spacing w:before="0" w:after="0"/>
        <w:rPr>
          <w:rFonts w:cstheme="minorHAnsi"/>
          <w:b/>
          <w:sz w:val="22"/>
        </w:rPr>
      </w:pPr>
      <w:r w:rsidRPr="000922D2">
        <w:rPr>
          <w:rFonts w:cstheme="minorHAnsi"/>
          <w:b/>
          <w:sz w:val="22"/>
        </w:rPr>
        <w:t xml:space="preserve">Technical </w:t>
      </w:r>
      <w:r w:rsidR="004574DB">
        <w:rPr>
          <w:rFonts w:cstheme="minorHAnsi"/>
          <w:b/>
          <w:sz w:val="22"/>
        </w:rPr>
        <w:t xml:space="preserve">Support </w:t>
      </w:r>
      <w:r w:rsidRPr="000922D2">
        <w:rPr>
          <w:rFonts w:cstheme="minorHAnsi"/>
          <w:b/>
          <w:sz w:val="22"/>
        </w:rPr>
        <w:t xml:space="preserve">Coordinator </w:t>
      </w:r>
    </w:p>
    <w:p w14:paraId="41A05967" w14:textId="60E0A549" w:rsidR="006D1C8E" w:rsidRPr="000922D2" w:rsidRDefault="006D1C8E" w:rsidP="006D1C8E">
      <w:pPr>
        <w:pStyle w:val="Default"/>
        <w:rPr>
          <w:rFonts w:asciiTheme="minorHAnsi" w:hAnsiTheme="minorHAnsi" w:cstheme="minorHAnsi"/>
          <w:color w:val="44546A" w:themeColor="text2"/>
          <w:sz w:val="22"/>
          <w:szCs w:val="22"/>
        </w:rPr>
      </w:pPr>
      <w:r w:rsidRPr="000922D2">
        <w:rPr>
          <w:rFonts w:asciiTheme="minorHAnsi" w:hAnsiTheme="minorHAnsi" w:cstheme="minorHAnsi"/>
          <w:color w:val="44546A" w:themeColor="text2"/>
          <w:sz w:val="22"/>
          <w:szCs w:val="22"/>
        </w:rPr>
        <w:t>Following consultations with the CEO-</w:t>
      </w:r>
      <w:proofErr w:type="spellStart"/>
      <w:r w:rsidRPr="000922D2">
        <w:rPr>
          <w:rFonts w:asciiTheme="minorHAnsi" w:hAnsiTheme="minorHAnsi" w:cstheme="minorHAnsi"/>
          <w:color w:val="44546A" w:themeColor="text2"/>
          <w:sz w:val="22"/>
          <w:szCs w:val="22"/>
        </w:rPr>
        <w:t>MoF</w:t>
      </w:r>
      <w:proofErr w:type="spellEnd"/>
      <w:r w:rsidRPr="000922D2">
        <w:rPr>
          <w:rFonts w:asciiTheme="minorHAnsi" w:hAnsiTheme="minorHAnsi" w:cstheme="minorHAnsi"/>
          <w:color w:val="44546A" w:themeColor="text2"/>
          <w:sz w:val="22"/>
          <w:szCs w:val="22"/>
        </w:rPr>
        <w:t xml:space="preserve">, it is proposed that the </w:t>
      </w:r>
      <w:r w:rsidR="004574DB">
        <w:rPr>
          <w:rFonts w:asciiTheme="minorHAnsi" w:hAnsiTheme="minorHAnsi" w:cstheme="minorHAnsi"/>
          <w:color w:val="44546A" w:themeColor="text2"/>
          <w:sz w:val="22"/>
          <w:szCs w:val="22"/>
        </w:rPr>
        <w:t>TSC</w:t>
      </w:r>
      <w:r w:rsidRPr="000922D2">
        <w:rPr>
          <w:rFonts w:asciiTheme="minorHAnsi" w:hAnsiTheme="minorHAnsi" w:cstheme="minorHAnsi"/>
          <w:color w:val="44546A" w:themeColor="text2"/>
          <w:sz w:val="22"/>
          <w:szCs w:val="22"/>
        </w:rPr>
        <w:t xml:space="preserve"> for the TSU </w:t>
      </w:r>
      <w:proofErr w:type="gramStart"/>
      <w:r w:rsidRPr="000922D2">
        <w:rPr>
          <w:rFonts w:asciiTheme="minorHAnsi" w:hAnsiTheme="minorHAnsi" w:cstheme="minorHAnsi"/>
          <w:color w:val="44546A" w:themeColor="text2"/>
          <w:sz w:val="22"/>
          <w:szCs w:val="22"/>
        </w:rPr>
        <w:t>be located in</w:t>
      </w:r>
      <w:proofErr w:type="gramEnd"/>
      <w:r w:rsidRPr="000922D2">
        <w:rPr>
          <w:rFonts w:asciiTheme="minorHAnsi" w:hAnsiTheme="minorHAnsi" w:cstheme="minorHAnsi"/>
          <w:color w:val="44546A" w:themeColor="text2"/>
          <w:sz w:val="22"/>
          <w:szCs w:val="22"/>
        </w:rPr>
        <w:t xml:space="preserve"> the FFD, </w:t>
      </w:r>
      <w:proofErr w:type="spellStart"/>
      <w:r w:rsidRPr="000922D2">
        <w:rPr>
          <w:rFonts w:asciiTheme="minorHAnsi" w:hAnsiTheme="minorHAnsi" w:cstheme="minorHAnsi"/>
          <w:color w:val="44546A" w:themeColor="text2"/>
          <w:sz w:val="22"/>
          <w:szCs w:val="22"/>
        </w:rPr>
        <w:t>MoF</w:t>
      </w:r>
      <w:proofErr w:type="spellEnd"/>
      <w:r w:rsidRPr="000922D2">
        <w:rPr>
          <w:rFonts w:asciiTheme="minorHAnsi" w:hAnsiTheme="minorHAnsi" w:cstheme="minorHAnsi"/>
          <w:color w:val="44546A" w:themeColor="text2"/>
          <w:sz w:val="22"/>
          <w:szCs w:val="22"/>
        </w:rPr>
        <w:t xml:space="preserve">. The position would be </w:t>
      </w:r>
      <w:bookmarkStart w:id="8" w:name="_Hlk13735029"/>
      <w:r w:rsidRPr="000922D2">
        <w:rPr>
          <w:rFonts w:asciiTheme="minorHAnsi" w:hAnsiTheme="minorHAnsi" w:cstheme="minorHAnsi"/>
          <w:color w:val="44546A" w:themeColor="text2"/>
          <w:sz w:val="22"/>
          <w:szCs w:val="22"/>
        </w:rPr>
        <w:t>responsible to the PFM</w:t>
      </w:r>
      <w:r>
        <w:rPr>
          <w:rFonts w:asciiTheme="minorHAnsi" w:hAnsiTheme="minorHAnsi" w:cstheme="minorHAnsi"/>
          <w:color w:val="44546A" w:themeColor="text2"/>
          <w:sz w:val="22"/>
          <w:szCs w:val="22"/>
        </w:rPr>
        <w:t xml:space="preserve"> </w:t>
      </w:r>
      <w:r w:rsidRPr="000922D2">
        <w:rPr>
          <w:rFonts w:asciiTheme="minorHAnsi" w:hAnsiTheme="minorHAnsi" w:cstheme="minorHAnsi"/>
          <w:color w:val="44546A" w:themeColor="text2"/>
          <w:sz w:val="22"/>
          <w:szCs w:val="22"/>
        </w:rPr>
        <w:t xml:space="preserve">-TRC and, through them, to the PFM-RSC. </w:t>
      </w:r>
      <w:bookmarkEnd w:id="8"/>
      <w:r>
        <w:rPr>
          <w:rFonts w:asciiTheme="minorHAnsi" w:hAnsiTheme="minorHAnsi" w:cstheme="minorHAnsi"/>
          <w:color w:val="44546A" w:themeColor="text2"/>
          <w:sz w:val="22"/>
          <w:szCs w:val="22"/>
        </w:rPr>
        <w:t xml:space="preserve">The </w:t>
      </w:r>
      <w:r w:rsidR="004574DB">
        <w:rPr>
          <w:rFonts w:asciiTheme="minorHAnsi" w:hAnsiTheme="minorHAnsi" w:cstheme="minorHAnsi"/>
          <w:color w:val="44546A" w:themeColor="text2"/>
          <w:sz w:val="22"/>
          <w:szCs w:val="22"/>
        </w:rPr>
        <w:t>TSC</w:t>
      </w:r>
      <w:r>
        <w:rPr>
          <w:rFonts w:asciiTheme="minorHAnsi" w:hAnsiTheme="minorHAnsi" w:cstheme="minorHAnsi"/>
          <w:color w:val="44546A" w:themeColor="text2"/>
          <w:sz w:val="22"/>
          <w:szCs w:val="22"/>
        </w:rPr>
        <w:t xml:space="preserve"> would be responsible</w:t>
      </w:r>
      <w:r w:rsidRPr="000922D2">
        <w:rPr>
          <w:rFonts w:asciiTheme="minorHAnsi" w:hAnsiTheme="minorHAnsi" w:cstheme="minorHAnsi"/>
          <w:color w:val="44546A" w:themeColor="text2"/>
          <w:sz w:val="22"/>
          <w:szCs w:val="22"/>
        </w:rPr>
        <w:t xml:space="preserve"> for supporting the PFM – RTC to develop PFM Reform Annual Action Plans and for developing the TSU workplan and budget to support implementation of these Annual Action Plans.  </w:t>
      </w:r>
    </w:p>
    <w:p w14:paraId="50CD583D" w14:textId="77777777" w:rsidR="006D1C8E" w:rsidRPr="000922D2" w:rsidRDefault="006D1C8E" w:rsidP="006D1C8E">
      <w:pPr>
        <w:pStyle w:val="Default"/>
        <w:spacing w:before="240" w:after="240"/>
        <w:rPr>
          <w:rFonts w:asciiTheme="minorHAnsi" w:hAnsiTheme="minorHAnsi" w:cstheme="minorHAnsi"/>
          <w:color w:val="44546A" w:themeColor="text2"/>
          <w:sz w:val="22"/>
          <w:szCs w:val="22"/>
        </w:rPr>
      </w:pPr>
      <w:r w:rsidRPr="000922D2">
        <w:rPr>
          <w:rFonts w:asciiTheme="minorHAnsi" w:hAnsiTheme="minorHAnsi" w:cstheme="minorHAnsi"/>
          <w:color w:val="44546A" w:themeColor="text2"/>
          <w:sz w:val="22"/>
          <w:szCs w:val="22"/>
        </w:rPr>
        <w:t xml:space="preserve">The Coordinator will also be responsible for managing the Technical Advisory Team inputs (long and short term) and for supporting responsible </w:t>
      </w:r>
      <w:proofErr w:type="spellStart"/>
      <w:r w:rsidRPr="000922D2">
        <w:rPr>
          <w:rFonts w:asciiTheme="minorHAnsi" w:hAnsiTheme="minorHAnsi" w:cstheme="minorHAnsi"/>
          <w:color w:val="44546A" w:themeColor="text2"/>
          <w:sz w:val="22"/>
          <w:szCs w:val="22"/>
        </w:rPr>
        <w:t>MoF</w:t>
      </w:r>
      <w:proofErr w:type="spellEnd"/>
      <w:r w:rsidRPr="000922D2">
        <w:rPr>
          <w:rFonts w:asciiTheme="minorHAnsi" w:hAnsiTheme="minorHAnsi" w:cstheme="minorHAnsi"/>
          <w:color w:val="44546A" w:themeColor="text2"/>
          <w:sz w:val="22"/>
          <w:szCs w:val="22"/>
        </w:rPr>
        <w:t>/FFD staff in coordinating PFM Reform activities across government. The Coordinator is directly contracted to DFAT and liaises with the AHC Program Management Team.</w:t>
      </w:r>
    </w:p>
    <w:p w14:paraId="70BF085B" w14:textId="0220F0C0" w:rsidR="006D1C8E" w:rsidRPr="000922D2" w:rsidRDefault="006D1C8E" w:rsidP="006D1C8E">
      <w:pPr>
        <w:spacing w:before="240" w:after="240"/>
        <w:rPr>
          <w:sz w:val="22"/>
        </w:rPr>
      </w:pPr>
      <w:r>
        <w:rPr>
          <w:sz w:val="22"/>
        </w:rPr>
        <w:t xml:space="preserve">The </w:t>
      </w:r>
      <w:r w:rsidRPr="000922D2">
        <w:rPr>
          <w:sz w:val="22"/>
        </w:rPr>
        <w:t xml:space="preserve">TSU </w:t>
      </w:r>
      <w:r w:rsidR="004574DB">
        <w:rPr>
          <w:sz w:val="22"/>
        </w:rPr>
        <w:t>TSC</w:t>
      </w:r>
      <w:r w:rsidRPr="000922D2">
        <w:rPr>
          <w:sz w:val="22"/>
        </w:rPr>
        <w:t xml:space="preserve"> position will be required to carry out consistent, high level, liaison with the AHC, </w:t>
      </w:r>
      <w:proofErr w:type="spellStart"/>
      <w:r w:rsidRPr="000922D2">
        <w:rPr>
          <w:sz w:val="22"/>
        </w:rPr>
        <w:t>Mo</w:t>
      </w:r>
      <w:r w:rsidR="004574DB">
        <w:rPr>
          <w:sz w:val="22"/>
        </w:rPr>
        <w:t>F</w:t>
      </w:r>
      <w:proofErr w:type="spellEnd"/>
      <w:r w:rsidRPr="000922D2">
        <w:rPr>
          <w:sz w:val="22"/>
        </w:rPr>
        <w:t xml:space="preserve">, other </w:t>
      </w:r>
      <w:proofErr w:type="spellStart"/>
      <w:r w:rsidRPr="000922D2">
        <w:rPr>
          <w:sz w:val="22"/>
        </w:rPr>
        <w:t>GoT</w:t>
      </w:r>
      <w:proofErr w:type="spellEnd"/>
      <w:r w:rsidRPr="000922D2">
        <w:rPr>
          <w:sz w:val="22"/>
        </w:rPr>
        <w:t xml:space="preserve"> ministries and external agencies.  The position should, therefore, be filled by a senior, experienced professional with program management experience as well as training in, and exposure</w:t>
      </w:r>
      <w:r>
        <w:rPr>
          <w:sz w:val="22"/>
        </w:rPr>
        <w:t>.</w:t>
      </w:r>
      <w:r w:rsidRPr="000922D2">
        <w:rPr>
          <w:sz w:val="22"/>
        </w:rPr>
        <w:t xml:space="preserve"> </w:t>
      </w:r>
    </w:p>
    <w:p w14:paraId="6BB06FFC" w14:textId="23C0B11A" w:rsidR="006D1C8E" w:rsidRPr="000922D2" w:rsidRDefault="006D1C8E" w:rsidP="00E94743">
      <w:pPr>
        <w:pStyle w:val="ListParagraph"/>
        <w:numPr>
          <w:ilvl w:val="0"/>
          <w:numId w:val="26"/>
        </w:numPr>
        <w:spacing w:before="0" w:after="0"/>
        <w:rPr>
          <w:rFonts w:cstheme="minorHAnsi"/>
          <w:b/>
          <w:sz w:val="22"/>
        </w:rPr>
      </w:pPr>
      <w:r w:rsidRPr="000922D2">
        <w:rPr>
          <w:rFonts w:cstheme="minorHAnsi"/>
          <w:b/>
          <w:sz w:val="22"/>
        </w:rPr>
        <w:t xml:space="preserve">Technical </w:t>
      </w:r>
      <w:r>
        <w:rPr>
          <w:rFonts w:cstheme="minorHAnsi"/>
          <w:b/>
          <w:sz w:val="22"/>
        </w:rPr>
        <w:t>Support Unit (TSU)</w:t>
      </w:r>
    </w:p>
    <w:p w14:paraId="6AC50A29" w14:textId="2DC72C25" w:rsidR="006D1C8E" w:rsidRDefault="006D1C8E" w:rsidP="006D1C8E">
      <w:pPr>
        <w:suppressAutoHyphens w:val="0"/>
        <w:spacing w:before="0" w:after="120" w:line="240" w:lineRule="auto"/>
        <w:rPr>
          <w:rFonts w:cstheme="minorHAnsi"/>
          <w:sz w:val="22"/>
        </w:rPr>
      </w:pPr>
      <w:r w:rsidRPr="004974E1">
        <w:rPr>
          <w:rFonts w:cstheme="minorHAnsi"/>
          <w:sz w:val="22"/>
        </w:rPr>
        <w:t xml:space="preserve">It is acknowledged that no individual </w:t>
      </w:r>
      <w:r w:rsidR="004574DB">
        <w:rPr>
          <w:rFonts w:cstheme="minorHAnsi"/>
          <w:sz w:val="22"/>
        </w:rPr>
        <w:t>TSC</w:t>
      </w:r>
      <w:r w:rsidRPr="004974E1">
        <w:rPr>
          <w:rFonts w:cstheme="minorHAnsi"/>
          <w:sz w:val="22"/>
        </w:rPr>
        <w:t xml:space="preserve"> has the capacity to address all the technical issues that are likely to be generated during the implementation of the PFM reform agenda.  An External Service Provider will be contracted to supply both long-term and short-term advisors to make up the Technical Support Unit and to manage and administer these advisors’ inputs. </w:t>
      </w:r>
      <w:r>
        <w:rPr>
          <w:rFonts w:cstheme="minorHAnsi"/>
          <w:sz w:val="22"/>
        </w:rPr>
        <w:t>The External Service Provider will:</w:t>
      </w:r>
    </w:p>
    <w:p w14:paraId="75F718AD" w14:textId="237A9744" w:rsidR="006D1C8E" w:rsidRDefault="006D1C8E" w:rsidP="006D1C8E">
      <w:pPr>
        <w:suppressAutoHyphens w:val="0"/>
        <w:spacing w:before="0" w:after="120" w:line="240" w:lineRule="auto"/>
        <w:rPr>
          <w:rFonts w:cstheme="minorHAnsi"/>
          <w:sz w:val="22"/>
        </w:rPr>
      </w:pPr>
    </w:p>
    <w:p w14:paraId="0DA86170" w14:textId="77777777" w:rsidR="006D1C8E" w:rsidRDefault="006D1C8E" w:rsidP="006D1C8E">
      <w:pPr>
        <w:suppressAutoHyphens w:val="0"/>
        <w:spacing w:before="0" w:after="120" w:line="240" w:lineRule="auto"/>
        <w:rPr>
          <w:rFonts w:cstheme="minorHAnsi"/>
          <w:sz w:val="22"/>
        </w:rPr>
      </w:pPr>
    </w:p>
    <w:p w14:paraId="26E3CA7D" w14:textId="77777777" w:rsidR="004574DB" w:rsidRPr="004574DB" w:rsidRDefault="004574DB" w:rsidP="004574DB">
      <w:pPr>
        <w:pStyle w:val="Default"/>
        <w:ind w:left="720"/>
        <w:rPr>
          <w:rFonts w:asciiTheme="minorHAnsi" w:hAnsiTheme="minorHAnsi" w:cstheme="minorHAnsi"/>
          <w:color w:val="44546A" w:themeColor="text2"/>
          <w:sz w:val="22"/>
          <w:szCs w:val="22"/>
        </w:rPr>
      </w:pPr>
    </w:p>
    <w:p w14:paraId="076C8BF1" w14:textId="70347119" w:rsidR="006D1C8E" w:rsidRPr="006D1C8E" w:rsidRDefault="006D1C8E" w:rsidP="00E94743">
      <w:pPr>
        <w:pStyle w:val="Default"/>
        <w:numPr>
          <w:ilvl w:val="0"/>
          <w:numId w:val="29"/>
        </w:numPr>
        <w:rPr>
          <w:rFonts w:asciiTheme="minorHAnsi" w:hAnsiTheme="minorHAnsi" w:cstheme="minorHAnsi"/>
          <w:color w:val="44546A" w:themeColor="text2"/>
          <w:sz w:val="22"/>
          <w:szCs w:val="22"/>
        </w:rPr>
      </w:pPr>
      <w:r w:rsidRPr="004974E1">
        <w:rPr>
          <w:rFonts w:asciiTheme="minorHAnsi" w:hAnsiTheme="minorHAnsi" w:cstheme="minorHAnsi"/>
          <w:color w:val="44546A" w:themeColor="text2"/>
          <w:sz w:val="22"/>
        </w:rPr>
        <w:t xml:space="preserve">As required by the </w:t>
      </w:r>
      <w:r w:rsidR="004574DB">
        <w:rPr>
          <w:rFonts w:asciiTheme="minorHAnsi" w:hAnsiTheme="minorHAnsi" w:cstheme="minorHAnsi"/>
          <w:color w:val="44546A" w:themeColor="text2"/>
          <w:sz w:val="22"/>
        </w:rPr>
        <w:t>TSC</w:t>
      </w:r>
      <w:r w:rsidRPr="004974E1">
        <w:rPr>
          <w:rFonts w:asciiTheme="minorHAnsi" w:hAnsiTheme="minorHAnsi" w:cstheme="minorHAnsi"/>
          <w:color w:val="44546A" w:themeColor="text2"/>
          <w:sz w:val="22"/>
        </w:rPr>
        <w:t xml:space="preserve">, and in accordance with the agreed TSU workplan and budget, source and provide the </w:t>
      </w:r>
      <w:proofErr w:type="spellStart"/>
      <w:r w:rsidRPr="004974E1">
        <w:rPr>
          <w:rFonts w:asciiTheme="minorHAnsi" w:hAnsiTheme="minorHAnsi" w:cstheme="minorHAnsi"/>
          <w:color w:val="44546A" w:themeColor="text2"/>
          <w:sz w:val="22"/>
        </w:rPr>
        <w:t>GoT</w:t>
      </w:r>
      <w:proofErr w:type="spellEnd"/>
      <w:r w:rsidRPr="004974E1">
        <w:rPr>
          <w:rFonts w:asciiTheme="minorHAnsi" w:hAnsiTheme="minorHAnsi" w:cstheme="minorHAnsi"/>
          <w:color w:val="44546A" w:themeColor="text2"/>
          <w:sz w:val="22"/>
        </w:rPr>
        <w:t xml:space="preserve"> with access to diverse and appropriate technical advice and expertise (international, regional, national). </w:t>
      </w:r>
      <w:r w:rsidRPr="004974E1">
        <w:rPr>
          <w:rFonts w:asciiTheme="minorHAnsi" w:hAnsiTheme="minorHAnsi" w:cstheme="minorHAnsi"/>
          <w:color w:val="44546A" w:themeColor="text2"/>
          <w:sz w:val="22"/>
          <w:szCs w:val="22"/>
        </w:rPr>
        <w:t xml:space="preserve">In doing so, the </w:t>
      </w:r>
      <w:r>
        <w:rPr>
          <w:rFonts w:asciiTheme="minorHAnsi" w:hAnsiTheme="minorHAnsi" w:cstheme="minorHAnsi"/>
          <w:color w:val="44546A" w:themeColor="text2"/>
          <w:sz w:val="22"/>
          <w:szCs w:val="22"/>
        </w:rPr>
        <w:t xml:space="preserve">External </w:t>
      </w:r>
      <w:r w:rsidRPr="004974E1">
        <w:rPr>
          <w:rFonts w:asciiTheme="minorHAnsi" w:hAnsiTheme="minorHAnsi" w:cstheme="minorHAnsi"/>
          <w:color w:val="44546A" w:themeColor="text2"/>
          <w:sz w:val="22"/>
          <w:szCs w:val="22"/>
        </w:rPr>
        <w:t xml:space="preserve">Service Provider will </w:t>
      </w:r>
      <w:r>
        <w:rPr>
          <w:rFonts w:asciiTheme="minorHAnsi" w:hAnsiTheme="minorHAnsi" w:cstheme="minorHAnsi"/>
          <w:color w:val="44546A" w:themeColor="text2"/>
          <w:sz w:val="22"/>
          <w:szCs w:val="22"/>
        </w:rPr>
        <w:t>be expected</w:t>
      </w:r>
      <w:r w:rsidRPr="004974E1">
        <w:rPr>
          <w:rFonts w:asciiTheme="minorHAnsi" w:hAnsiTheme="minorHAnsi" w:cstheme="minorHAnsi"/>
          <w:color w:val="44546A" w:themeColor="text2"/>
          <w:sz w:val="22"/>
          <w:szCs w:val="22"/>
        </w:rPr>
        <w:t xml:space="preserve"> maximise the use of/collaboration with existing providers where </w:t>
      </w:r>
      <w:proofErr w:type="spellStart"/>
      <w:r w:rsidRPr="004974E1">
        <w:rPr>
          <w:rFonts w:asciiTheme="minorHAnsi" w:hAnsiTheme="minorHAnsi" w:cstheme="minorHAnsi"/>
          <w:color w:val="44546A" w:themeColor="text2"/>
          <w:sz w:val="22"/>
          <w:szCs w:val="22"/>
        </w:rPr>
        <w:t>GoT</w:t>
      </w:r>
      <w:proofErr w:type="spellEnd"/>
      <w:r w:rsidRPr="004974E1">
        <w:rPr>
          <w:rFonts w:asciiTheme="minorHAnsi" w:hAnsiTheme="minorHAnsi" w:cstheme="minorHAnsi"/>
          <w:color w:val="44546A" w:themeColor="text2"/>
          <w:sz w:val="22"/>
          <w:szCs w:val="22"/>
        </w:rPr>
        <w:t xml:space="preserve"> is satisfied with performance. (i.e. PASAI, PFTAC).</w:t>
      </w:r>
    </w:p>
    <w:p w14:paraId="6A41550B" w14:textId="165A8322" w:rsidR="006D1C8E" w:rsidRPr="000922D2" w:rsidRDefault="006D1C8E" w:rsidP="00E94743">
      <w:pPr>
        <w:pStyle w:val="ListParagraph"/>
        <w:numPr>
          <w:ilvl w:val="0"/>
          <w:numId w:val="28"/>
        </w:numPr>
        <w:suppressAutoHyphens w:val="0"/>
        <w:spacing w:before="0" w:after="120" w:line="240" w:lineRule="auto"/>
        <w:rPr>
          <w:rFonts w:cstheme="minorHAnsi"/>
          <w:sz w:val="22"/>
        </w:rPr>
      </w:pPr>
      <w:r w:rsidRPr="000922D2">
        <w:rPr>
          <w:rFonts w:cstheme="minorHAnsi"/>
          <w:sz w:val="22"/>
        </w:rPr>
        <w:t xml:space="preserve">Support the </w:t>
      </w:r>
      <w:r w:rsidR="004574DB">
        <w:rPr>
          <w:rFonts w:cstheme="minorHAnsi"/>
          <w:sz w:val="22"/>
        </w:rPr>
        <w:t>TSC</w:t>
      </w:r>
      <w:r w:rsidRPr="000922D2">
        <w:rPr>
          <w:rFonts w:cstheme="minorHAnsi"/>
          <w:sz w:val="22"/>
        </w:rPr>
        <w:t xml:space="preserve"> and PFM </w:t>
      </w:r>
      <w:r>
        <w:rPr>
          <w:rFonts w:cstheme="minorHAnsi"/>
          <w:sz w:val="22"/>
        </w:rPr>
        <w:t>- RTC</w:t>
      </w:r>
      <w:r w:rsidRPr="000922D2">
        <w:rPr>
          <w:rFonts w:cstheme="minorHAnsi"/>
          <w:sz w:val="22"/>
        </w:rPr>
        <w:t xml:space="preserve"> in finalisation of selection of LTA Technical Advisory Team members and pool of preferred STAs.</w:t>
      </w:r>
    </w:p>
    <w:p w14:paraId="6768858C" w14:textId="77777777" w:rsidR="006D1C8E" w:rsidRPr="000922D2" w:rsidRDefault="006D1C8E" w:rsidP="00E94743">
      <w:pPr>
        <w:pStyle w:val="ListParagraph"/>
        <w:numPr>
          <w:ilvl w:val="0"/>
          <w:numId w:val="28"/>
        </w:numPr>
        <w:suppressAutoHyphens w:val="0"/>
        <w:spacing w:before="0" w:after="120" w:line="240" w:lineRule="auto"/>
        <w:rPr>
          <w:rFonts w:cstheme="minorHAnsi"/>
          <w:sz w:val="22"/>
        </w:rPr>
      </w:pPr>
      <w:r w:rsidRPr="000922D2">
        <w:rPr>
          <w:rFonts w:cstheme="minorHAnsi"/>
          <w:sz w:val="22"/>
        </w:rPr>
        <w:t>Procure and manage contracted inputs in accordance with the principles of the Commonwealth Procurement Guidelines</w:t>
      </w:r>
    </w:p>
    <w:p w14:paraId="2FD8440C" w14:textId="77777777" w:rsidR="006D1C8E" w:rsidRPr="000922D2" w:rsidRDefault="006D1C8E" w:rsidP="00E94743">
      <w:pPr>
        <w:pStyle w:val="ListParagraph"/>
        <w:numPr>
          <w:ilvl w:val="0"/>
          <w:numId w:val="28"/>
        </w:numPr>
        <w:suppressAutoHyphens w:val="0"/>
        <w:spacing w:before="0" w:after="120" w:line="240" w:lineRule="auto"/>
        <w:rPr>
          <w:rFonts w:cstheme="minorHAnsi"/>
          <w:sz w:val="22"/>
        </w:rPr>
      </w:pPr>
      <w:r w:rsidRPr="000922D2">
        <w:rPr>
          <w:rFonts w:cstheme="minorHAnsi"/>
          <w:sz w:val="22"/>
        </w:rPr>
        <w:t xml:space="preserve">Provide administrative support to </w:t>
      </w:r>
      <w:r>
        <w:rPr>
          <w:rFonts w:cstheme="minorHAnsi"/>
          <w:sz w:val="22"/>
        </w:rPr>
        <w:t>LTAS, STAs</w:t>
      </w:r>
    </w:p>
    <w:p w14:paraId="16B74153" w14:textId="77777777" w:rsidR="006D1C8E" w:rsidRPr="000922D2" w:rsidRDefault="006D1C8E" w:rsidP="00E94743">
      <w:pPr>
        <w:pStyle w:val="ListParagraph"/>
        <w:numPr>
          <w:ilvl w:val="0"/>
          <w:numId w:val="28"/>
        </w:numPr>
        <w:suppressAutoHyphens w:val="0"/>
        <w:spacing w:before="0" w:after="0" w:line="240" w:lineRule="auto"/>
        <w:rPr>
          <w:rFonts w:cstheme="minorHAnsi"/>
          <w:sz w:val="22"/>
        </w:rPr>
      </w:pPr>
      <w:r w:rsidRPr="000922D2">
        <w:rPr>
          <w:rFonts w:cstheme="minorHAnsi"/>
          <w:sz w:val="22"/>
        </w:rPr>
        <w:t xml:space="preserve">Manage and report on the </w:t>
      </w:r>
      <w:r>
        <w:rPr>
          <w:rFonts w:cstheme="minorHAnsi"/>
          <w:sz w:val="22"/>
        </w:rPr>
        <w:t>TEGs TSU budget</w:t>
      </w:r>
    </w:p>
    <w:p w14:paraId="0F51D323" w14:textId="4036BBD3" w:rsidR="006D1C8E" w:rsidRPr="004974E1" w:rsidRDefault="006D1C8E" w:rsidP="00E94743">
      <w:pPr>
        <w:pStyle w:val="Default"/>
        <w:numPr>
          <w:ilvl w:val="0"/>
          <w:numId w:val="28"/>
        </w:numPr>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P</w:t>
      </w:r>
      <w:r w:rsidRPr="004974E1">
        <w:rPr>
          <w:rFonts w:asciiTheme="minorHAnsi" w:hAnsiTheme="minorHAnsi" w:cstheme="minorHAnsi"/>
          <w:color w:val="44546A" w:themeColor="text2"/>
          <w:sz w:val="22"/>
          <w:szCs w:val="22"/>
        </w:rPr>
        <w:t xml:space="preserve">rovide administrative support to </w:t>
      </w:r>
      <w:r w:rsidRPr="004974E1">
        <w:rPr>
          <w:rFonts w:asciiTheme="minorHAnsi" w:hAnsiTheme="minorHAnsi" w:cstheme="minorHAnsi"/>
          <w:color w:val="44546A" w:themeColor="text2"/>
          <w:sz w:val="22"/>
        </w:rPr>
        <w:t>DFAT’s TEGS Program Management team</w:t>
      </w:r>
      <w:r w:rsidRPr="004974E1">
        <w:rPr>
          <w:rFonts w:asciiTheme="minorHAnsi" w:hAnsiTheme="minorHAnsi" w:cstheme="minorHAnsi"/>
          <w:color w:val="44546A" w:themeColor="text2"/>
          <w:sz w:val="22"/>
          <w:szCs w:val="22"/>
        </w:rPr>
        <w:t xml:space="preserve"> </w:t>
      </w:r>
      <w:r>
        <w:rPr>
          <w:rFonts w:asciiTheme="minorHAnsi" w:hAnsiTheme="minorHAnsi" w:cstheme="minorHAnsi"/>
          <w:color w:val="44546A" w:themeColor="text2"/>
          <w:sz w:val="22"/>
          <w:szCs w:val="22"/>
        </w:rPr>
        <w:t>if required</w:t>
      </w:r>
      <w:r w:rsidRPr="004974E1">
        <w:rPr>
          <w:rFonts w:asciiTheme="minorHAnsi" w:hAnsiTheme="minorHAnsi" w:cstheme="minorHAnsi"/>
          <w:color w:val="44546A" w:themeColor="text2"/>
          <w:sz w:val="22"/>
          <w:szCs w:val="22"/>
        </w:rPr>
        <w:t>.</w:t>
      </w:r>
    </w:p>
    <w:p w14:paraId="511DB237" w14:textId="77777777" w:rsidR="006D1C8E" w:rsidRDefault="006D1C8E" w:rsidP="006D1C8E">
      <w:pPr>
        <w:pStyle w:val="Default"/>
        <w:rPr>
          <w:rFonts w:asciiTheme="minorHAnsi" w:hAnsiTheme="minorHAnsi" w:cstheme="minorHAnsi"/>
          <w:color w:val="44546A" w:themeColor="text2"/>
          <w:sz w:val="22"/>
          <w:szCs w:val="22"/>
        </w:rPr>
      </w:pPr>
    </w:p>
    <w:p w14:paraId="7B4AD346" w14:textId="33843A0E" w:rsidR="006D1C8E" w:rsidRPr="0043042E" w:rsidRDefault="006D1C8E" w:rsidP="006D1C8E">
      <w:pPr>
        <w:pStyle w:val="Default"/>
        <w:rPr>
          <w:rFonts w:asciiTheme="minorHAnsi" w:hAnsiTheme="minorHAnsi" w:cstheme="minorHAnsi"/>
          <w:b/>
          <w:bCs/>
          <w:color w:val="44546A" w:themeColor="text2"/>
          <w:sz w:val="22"/>
          <w:szCs w:val="22"/>
        </w:rPr>
      </w:pPr>
      <w:r>
        <w:rPr>
          <w:rFonts w:asciiTheme="minorHAnsi" w:hAnsiTheme="minorHAnsi" w:cstheme="minorHAnsi"/>
          <w:color w:val="44546A" w:themeColor="text2"/>
          <w:sz w:val="22"/>
          <w:szCs w:val="22"/>
        </w:rPr>
        <w:t>TSU LTAs and STAs will be responsible to the</w:t>
      </w:r>
      <w:r w:rsidRPr="0043042E">
        <w:rPr>
          <w:rFonts w:asciiTheme="minorHAnsi" w:hAnsiTheme="minorHAnsi" w:cstheme="minorHAnsi"/>
          <w:color w:val="44546A" w:themeColor="text2"/>
          <w:sz w:val="22"/>
          <w:szCs w:val="22"/>
        </w:rPr>
        <w:t xml:space="preserve"> </w:t>
      </w:r>
      <w:r w:rsidR="004574DB">
        <w:rPr>
          <w:rFonts w:asciiTheme="minorHAnsi" w:hAnsiTheme="minorHAnsi" w:cstheme="minorHAnsi"/>
          <w:color w:val="44546A" w:themeColor="text2"/>
          <w:sz w:val="22"/>
          <w:szCs w:val="22"/>
        </w:rPr>
        <w:t>TSC</w:t>
      </w:r>
      <w:r w:rsidRPr="0043042E">
        <w:rPr>
          <w:rFonts w:asciiTheme="minorHAnsi" w:hAnsiTheme="minorHAnsi" w:cstheme="minorHAnsi"/>
          <w:color w:val="44546A" w:themeColor="text2"/>
          <w:sz w:val="22"/>
          <w:szCs w:val="22"/>
        </w:rPr>
        <w:t xml:space="preserve"> for the satisfaction of their </w:t>
      </w:r>
      <w:proofErr w:type="spellStart"/>
      <w:r w:rsidRPr="0043042E">
        <w:rPr>
          <w:rFonts w:asciiTheme="minorHAnsi" w:hAnsiTheme="minorHAnsi" w:cstheme="minorHAnsi"/>
          <w:color w:val="44546A" w:themeColor="text2"/>
          <w:sz w:val="22"/>
          <w:szCs w:val="22"/>
        </w:rPr>
        <w:t>ToR</w:t>
      </w:r>
      <w:proofErr w:type="spellEnd"/>
      <w:r w:rsidRPr="0043042E">
        <w:rPr>
          <w:rFonts w:asciiTheme="minorHAnsi" w:hAnsiTheme="minorHAnsi" w:cstheme="minorHAnsi"/>
          <w:color w:val="44546A" w:themeColor="text2"/>
          <w:sz w:val="22"/>
          <w:szCs w:val="22"/>
        </w:rPr>
        <w:t xml:space="preserve"> and the delivery of outputs to approved standards.</w:t>
      </w:r>
      <w:r>
        <w:rPr>
          <w:rFonts w:asciiTheme="minorHAnsi" w:hAnsiTheme="minorHAnsi" w:cstheme="minorHAnsi"/>
          <w:color w:val="44546A" w:themeColor="text2"/>
          <w:sz w:val="22"/>
          <w:szCs w:val="22"/>
        </w:rPr>
        <w:t xml:space="preserve"> The TSU will comprise:</w:t>
      </w:r>
    </w:p>
    <w:p w14:paraId="009828D5" w14:textId="00449D3B" w:rsidR="006D1C8E" w:rsidRDefault="006D1C8E" w:rsidP="00E94743">
      <w:pPr>
        <w:pStyle w:val="NormalIndented"/>
        <w:numPr>
          <w:ilvl w:val="0"/>
          <w:numId w:val="27"/>
        </w:numPr>
        <w:ind w:left="709" w:hanging="283"/>
        <w:rPr>
          <w:sz w:val="22"/>
        </w:rPr>
      </w:pPr>
      <w:bookmarkStart w:id="9" w:name="_Hlk13735543"/>
      <w:r w:rsidRPr="0043042E">
        <w:rPr>
          <w:rFonts w:cstheme="minorHAnsi"/>
          <w:b/>
          <w:sz w:val="22"/>
        </w:rPr>
        <w:t>A small team of long-term advisers</w:t>
      </w:r>
      <w:r w:rsidRPr="0043042E">
        <w:rPr>
          <w:rFonts w:cstheme="minorHAnsi"/>
          <w:sz w:val="22"/>
        </w:rPr>
        <w:t xml:space="preserve"> (1-3) </w:t>
      </w:r>
      <w:bookmarkEnd w:id="9"/>
      <w:r w:rsidRPr="00F93C4A">
        <w:rPr>
          <w:sz w:val="22"/>
        </w:rPr>
        <w:t xml:space="preserve">will be engaged to support the </w:t>
      </w:r>
      <w:r w:rsidR="004574DB">
        <w:rPr>
          <w:sz w:val="22"/>
        </w:rPr>
        <w:t>TSC</w:t>
      </w:r>
      <w:r w:rsidRPr="00F93C4A">
        <w:rPr>
          <w:sz w:val="22"/>
        </w:rPr>
        <w:t xml:space="preserve"> by providing technical inputs to the program, working closely with key stakeholders and identifying where and when short term technical assistance may be required to support PFM Reform Map implementation.</w:t>
      </w:r>
      <w:r>
        <w:rPr>
          <w:sz w:val="22"/>
        </w:rPr>
        <w:t xml:space="preserve"> A long-term M&amp;E Advisor will be appointed to develop an M&amp;E system and arrangements which address the lack of performance information highlighted by DFAT’s 2018 Independent Evaluation of EPSG III. A long-term procurement advisor currently funded by the governance program is also likely to be included as part of this team.</w:t>
      </w:r>
    </w:p>
    <w:p w14:paraId="6863255B" w14:textId="77777777" w:rsidR="006D1C8E" w:rsidRDefault="006D1C8E" w:rsidP="006D1C8E">
      <w:pPr>
        <w:pStyle w:val="NormalIndented"/>
        <w:ind w:left="709"/>
        <w:rPr>
          <w:rFonts w:cstheme="minorHAnsi"/>
          <w:sz w:val="22"/>
        </w:rPr>
      </w:pPr>
      <w:r w:rsidRPr="0043042E">
        <w:rPr>
          <w:rFonts w:cstheme="minorHAnsi"/>
          <w:sz w:val="22"/>
        </w:rPr>
        <w:t xml:space="preserve">While </w:t>
      </w:r>
      <w:r>
        <w:rPr>
          <w:rFonts w:cstheme="minorHAnsi"/>
          <w:sz w:val="22"/>
        </w:rPr>
        <w:t>a recent ANS</w:t>
      </w:r>
      <w:r w:rsidRPr="0043042E">
        <w:rPr>
          <w:rFonts w:cstheme="minorHAnsi"/>
          <w:sz w:val="22"/>
        </w:rPr>
        <w:t xml:space="preserve"> recommends the continued financing of a long-term Procurement Adviser in the Ministry of Health (</w:t>
      </w:r>
      <w:proofErr w:type="spellStart"/>
      <w:r w:rsidRPr="0043042E">
        <w:rPr>
          <w:rFonts w:cstheme="minorHAnsi"/>
          <w:sz w:val="22"/>
        </w:rPr>
        <w:t>MoH</w:t>
      </w:r>
      <w:proofErr w:type="spellEnd"/>
      <w:r w:rsidRPr="0043042E">
        <w:rPr>
          <w:rFonts w:cstheme="minorHAnsi"/>
          <w:sz w:val="22"/>
        </w:rPr>
        <w:t xml:space="preserve">), </w:t>
      </w:r>
      <w:r>
        <w:rPr>
          <w:rFonts w:cstheme="minorHAnsi"/>
          <w:sz w:val="22"/>
        </w:rPr>
        <w:t>this is likely to be funded by the Tonga Health Sector Support Program.</w:t>
      </w:r>
    </w:p>
    <w:p w14:paraId="3E9CF3D2" w14:textId="0BD5C8F9" w:rsidR="006D1C8E" w:rsidRPr="0043042E" w:rsidRDefault="006D1C8E" w:rsidP="006D1C8E">
      <w:pPr>
        <w:pStyle w:val="NormalIndented"/>
        <w:ind w:left="709"/>
        <w:rPr>
          <w:rFonts w:cstheme="minorHAnsi"/>
          <w:sz w:val="22"/>
        </w:rPr>
      </w:pPr>
      <w:r w:rsidRPr="0043042E">
        <w:rPr>
          <w:rFonts w:cstheme="minorHAnsi"/>
          <w:sz w:val="22"/>
        </w:rPr>
        <w:t xml:space="preserve">Feedback from </w:t>
      </w:r>
      <w:proofErr w:type="spellStart"/>
      <w:r w:rsidRPr="0043042E">
        <w:rPr>
          <w:rFonts w:cstheme="minorHAnsi"/>
          <w:sz w:val="22"/>
        </w:rPr>
        <w:t>GoT</w:t>
      </w:r>
      <w:proofErr w:type="spellEnd"/>
      <w:r w:rsidRPr="0043042E">
        <w:rPr>
          <w:rFonts w:cstheme="minorHAnsi"/>
          <w:sz w:val="22"/>
        </w:rPr>
        <w:t xml:space="preserve"> stakeholders also suggests that there would be a place for a Change Management Specialist, ideally with PFM reform experience</w:t>
      </w:r>
      <w:r>
        <w:rPr>
          <w:rFonts w:cstheme="minorHAnsi"/>
          <w:sz w:val="22"/>
        </w:rPr>
        <w:t xml:space="preserve">, in supporting PFM Reform Roadmap implementation. </w:t>
      </w:r>
      <w:r w:rsidRPr="0043042E">
        <w:rPr>
          <w:rFonts w:cstheme="minorHAnsi"/>
          <w:sz w:val="22"/>
        </w:rPr>
        <w:t xml:space="preserve">However, </w:t>
      </w:r>
      <w:r>
        <w:rPr>
          <w:rFonts w:cstheme="minorHAnsi"/>
          <w:sz w:val="22"/>
        </w:rPr>
        <w:t xml:space="preserve">a decision on the duration </w:t>
      </w:r>
      <w:r w:rsidR="00324AA7">
        <w:rPr>
          <w:rFonts w:cstheme="minorHAnsi"/>
          <w:sz w:val="22"/>
        </w:rPr>
        <w:t xml:space="preserve">and start date </w:t>
      </w:r>
      <w:r>
        <w:rPr>
          <w:rFonts w:cstheme="minorHAnsi"/>
          <w:sz w:val="22"/>
        </w:rPr>
        <w:t xml:space="preserve">of this position </w:t>
      </w:r>
      <w:r w:rsidRPr="0043042E">
        <w:rPr>
          <w:rFonts w:cstheme="minorHAnsi"/>
          <w:sz w:val="22"/>
        </w:rPr>
        <w:t xml:space="preserve">may need to be deferred until a new PFM Roadmap emerges. </w:t>
      </w:r>
    </w:p>
    <w:p w14:paraId="60BA9E09" w14:textId="490FE767" w:rsidR="006D1C8E" w:rsidRPr="00324AA7" w:rsidRDefault="006D1C8E" w:rsidP="00E94743">
      <w:pPr>
        <w:pStyle w:val="NormalIndented"/>
        <w:numPr>
          <w:ilvl w:val="0"/>
          <w:numId w:val="27"/>
        </w:numPr>
        <w:ind w:left="709" w:hanging="283"/>
        <w:rPr>
          <w:bCs/>
          <w:sz w:val="22"/>
        </w:rPr>
      </w:pPr>
      <w:r>
        <w:rPr>
          <w:b/>
          <w:sz w:val="22"/>
        </w:rPr>
        <w:t>Short-term advisors</w:t>
      </w:r>
      <w:r>
        <w:rPr>
          <w:bCs/>
          <w:sz w:val="22"/>
        </w:rPr>
        <w:t xml:space="preserve">, as required, to support implementation of the PFM Reform Roadmap Annual Action Plans. The recruitment and deployment of STAs would be agreed between the Division Head, FFD and the </w:t>
      </w:r>
      <w:r w:rsidR="004574DB">
        <w:rPr>
          <w:bCs/>
          <w:sz w:val="22"/>
        </w:rPr>
        <w:t>TSC</w:t>
      </w:r>
      <w:r>
        <w:rPr>
          <w:bCs/>
          <w:sz w:val="22"/>
        </w:rPr>
        <w:t xml:space="preserve"> in accordance with the TSU Workplan and budget.   </w:t>
      </w:r>
      <w:r w:rsidRPr="00324AA7">
        <w:rPr>
          <w:rFonts w:cstheme="minorHAnsi"/>
          <w:sz w:val="22"/>
        </w:rPr>
        <w:t xml:space="preserve">Although the 2019 ANS is not yet publicly available, it may include recommendations for support to: </w:t>
      </w:r>
    </w:p>
    <w:p w14:paraId="724D9A61" w14:textId="77777777" w:rsidR="006D1C8E" w:rsidRDefault="006D1C8E" w:rsidP="00E94743">
      <w:pPr>
        <w:pStyle w:val="CommentText"/>
        <w:numPr>
          <w:ilvl w:val="0"/>
          <w:numId w:val="30"/>
        </w:numPr>
        <w:suppressAutoHyphens w:val="0"/>
        <w:spacing w:before="0" w:after="0"/>
        <w:ind w:left="993" w:hanging="142"/>
        <w:rPr>
          <w:rFonts w:cstheme="minorHAnsi"/>
          <w:sz w:val="22"/>
          <w:szCs w:val="22"/>
        </w:rPr>
      </w:pPr>
      <w:r w:rsidRPr="000922D2">
        <w:rPr>
          <w:rFonts w:cstheme="minorHAnsi"/>
          <w:sz w:val="22"/>
          <w:szCs w:val="22"/>
        </w:rPr>
        <w:t>help finalise Treasury Instructions</w:t>
      </w:r>
    </w:p>
    <w:p w14:paraId="262876A6" w14:textId="77777777" w:rsidR="006D1C8E" w:rsidRDefault="006D1C8E" w:rsidP="00E94743">
      <w:pPr>
        <w:pStyle w:val="CommentText"/>
        <w:numPr>
          <w:ilvl w:val="0"/>
          <w:numId w:val="30"/>
        </w:numPr>
        <w:suppressAutoHyphens w:val="0"/>
        <w:spacing w:before="0" w:after="0"/>
        <w:ind w:left="993" w:hanging="142"/>
        <w:rPr>
          <w:rFonts w:cstheme="minorHAnsi"/>
          <w:sz w:val="22"/>
          <w:szCs w:val="22"/>
        </w:rPr>
      </w:pPr>
      <w:r w:rsidRPr="005505E7">
        <w:rPr>
          <w:rFonts w:cstheme="minorHAnsi"/>
          <w:sz w:val="22"/>
          <w:szCs w:val="22"/>
        </w:rPr>
        <w:t>provide advice on internal audi</w:t>
      </w:r>
      <w:r>
        <w:rPr>
          <w:rFonts w:cstheme="minorHAnsi"/>
          <w:sz w:val="22"/>
          <w:szCs w:val="22"/>
        </w:rPr>
        <w:t>t</w:t>
      </w:r>
    </w:p>
    <w:p w14:paraId="795C7812" w14:textId="77777777" w:rsidR="006D1C8E" w:rsidRDefault="006D1C8E" w:rsidP="00E94743">
      <w:pPr>
        <w:pStyle w:val="CommentText"/>
        <w:numPr>
          <w:ilvl w:val="0"/>
          <w:numId w:val="30"/>
        </w:numPr>
        <w:suppressAutoHyphens w:val="0"/>
        <w:spacing w:before="0" w:after="0"/>
        <w:ind w:left="993" w:hanging="142"/>
        <w:rPr>
          <w:rFonts w:cstheme="minorHAnsi"/>
          <w:sz w:val="22"/>
          <w:szCs w:val="22"/>
        </w:rPr>
      </w:pPr>
      <w:r w:rsidRPr="005505E7">
        <w:rPr>
          <w:rFonts w:cstheme="minorHAnsi"/>
          <w:sz w:val="22"/>
          <w:szCs w:val="22"/>
        </w:rPr>
        <w:t>review both the Meridien Payroll system and the PSC HR system (CHRIS); this may lead to the need for longer term TA</w:t>
      </w:r>
    </w:p>
    <w:p w14:paraId="6B774C76" w14:textId="77777777" w:rsidR="006D1C8E" w:rsidRPr="005505E7" w:rsidRDefault="006D1C8E" w:rsidP="00E94743">
      <w:pPr>
        <w:pStyle w:val="CommentText"/>
        <w:numPr>
          <w:ilvl w:val="0"/>
          <w:numId w:val="30"/>
        </w:numPr>
        <w:suppressAutoHyphens w:val="0"/>
        <w:spacing w:before="0" w:after="0"/>
        <w:ind w:left="993" w:hanging="142"/>
        <w:rPr>
          <w:rFonts w:cstheme="minorHAnsi"/>
          <w:sz w:val="22"/>
          <w:szCs w:val="22"/>
        </w:rPr>
      </w:pPr>
      <w:r w:rsidRPr="005505E7">
        <w:rPr>
          <w:rFonts w:cstheme="minorHAnsi"/>
          <w:sz w:val="22"/>
          <w:szCs w:val="22"/>
        </w:rPr>
        <w:t>review, and make recommendations, regarding the potential for IT system integration or coherence across Ministries.</w:t>
      </w:r>
    </w:p>
    <w:p w14:paraId="5ABD49DF" w14:textId="0BDBE160" w:rsidR="006D1C8E" w:rsidRPr="000922D2" w:rsidRDefault="006D1C8E" w:rsidP="006D1C8E">
      <w:pPr>
        <w:ind w:left="709"/>
        <w:rPr>
          <w:rFonts w:cstheme="minorHAnsi"/>
          <w:sz w:val="22"/>
        </w:rPr>
      </w:pPr>
      <w:r>
        <w:rPr>
          <w:rFonts w:cstheme="minorHAnsi"/>
          <w:sz w:val="22"/>
        </w:rPr>
        <w:t>Short term advisors</w:t>
      </w:r>
      <w:r w:rsidRPr="000922D2">
        <w:rPr>
          <w:rFonts w:cstheme="minorHAnsi"/>
          <w:sz w:val="22"/>
        </w:rPr>
        <w:t xml:space="preserve"> would be responsible to the </w:t>
      </w:r>
      <w:r w:rsidR="004574DB">
        <w:rPr>
          <w:rFonts w:cstheme="minorHAnsi"/>
          <w:sz w:val="22"/>
        </w:rPr>
        <w:t>TSC</w:t>
      </w:r>
      <w:r w:rsidRPr="000922D2">
        <w:rPr>
          <w:rFonts w:cstheme="minorHAnsi"/>
          <w:sz w:val="22"/>
        </w:rPr>
        <w:t xml:space="preserve">, </w:t>
      </w:r>
      <w:r>
        <w:rPr>
          <w:rFonts w:cstheme="minorHAnsi"/>
          <w:sz w:val="22"/>
        </w:rPr>
        <w:t>TSU</w:t>
      </w:r>
      <w:r w:rsidRPr="000922D2">
        <w:rPr>
          <w:rFonts w:cstheme="minorHAnsi"/>
          <w:sz w:val="22"/>
        </w:rPr>
        <w:t>.</w:t>
      </w:r>
      <w:r>
        <w:rPr>
          <w:rFonts w:cstheme="minorHAnsi"/>
          <w:sz w:val="22"/>
        </w:rPr>
        <w:t xml:space="preserve"> Quarterly reviews of performance would be jointly conducted by the </w:t>
      </w:r>
      <w:r w:rsidR="004574DB">
        <w:rPr>
          <w:rFonts w:cstheme="minorHAnsi"/>
          <w:sz w:val="22"/>
        </w:rPr>
        <w:t>TSC</w:t>
      </w:r>
      <w:r>
        <w:rPr>
          <w:rFonts w:cstheme="minorHAnsi"/>
          <w:sz w:val="22"/>
        </w:rPr>
        <w:t xml:space="preserve"> and the Division Head FFD.</w:t>
      </w:r>
    </w:p>
    <w:p w14:paraId="2AC7C55B" w14:textId="77777777" w:rsidR="006D1C8E" w:rsidRDefault="006D1C8E" w:rsidP="00E94743">
      <w:pPr>
        <w:pStyle w:val="NormalIndented"/>
        <w:numPr>
          <w:ilvl w:val="0"/>
          <w:numId w:val="24"/>
        </w:numPr>
        <w:spacing w:after="0"/>
        <w:rPr>
          <w:bCs/>
          <w:sz w:val="22"/>
        </w:rPr>
      </w:pPr>
      <w:r w:rsidRPr="002733B3">
        <w:rPr>
          <w:b/>
          <w:sz w:val="22"/>
        </w:rPr>
        <w:t>DFAT TEGS Program Management Team</w:t>
      </w:r>
      <w:r>
        <w:rPr>
          <w:bCs/>
          <w:sz w:val="22"/>
        </w:rPr>
        <w:t xml:space="preserve">: </w:t>
      </w:r>
    </w:p>
    <w:p w14:paraId="4CEB09A0" w14:textId="0A1D2986" w:rsidR="006D1C8E" w:rsidRDefault="006D1C8E" w:rsidP="00324AA7">
      <w:pPr>
        <w:pStyle w:val="NormalIndented"/>
        <w:spacing w:before="0" w:after="0"/>
        <w:ind w:left="0"/>
        <w:rPr>
          <w:bCs/>
          <w:sz w:val="22"/>
        </w:rPr>
      </w:pPr>
      <w:r>
        <w:rPr>
          <w:bCs/>
          <w:sz w:val="22"/>
        </w:rPr>
        <w:t xml:space="preserve">Previous economic governance programs in Tonga have been managed by an LES team with oversight by the DHOM. </w:t>
      </w:r>
      <w:r w:rsidR="00AF5008">
        <w:rPr>
          <w:bCs/>
          <w:sz w:val="22"/>
        </w:rPr>
        <w:t>This arrangement will continue. However, it is expected that HOM will also be involved, and the management load will decrease; the current requirement to manage nine separate contracts will be reduced to management of two contracts (i.e. for the TSC and the External Service Provider)</w:t>
      </w:r>
      <w:r>
        <w:rPr>
          <w:bCs/>
          <w:sz w:val="22"/>
        </w:rPr>
        <w:t xml:space="preserve"> </w:t>
      </w:r>
    </w:p>
    <w:p w14:paraId="49EFFEF5" w14:textId="3C37FE30" w:rsidR="0077473D" w:rsidRPr="000922D2" w:rsidRDefault="0077473D" w:rsidP="0077473D">
      <w:pPr>
        <w:pStyle w:val="Default"/>
        <w:rPr>
          <w:rFonts w:asciiTheme="minorHAnsi" w:hAnsiTheme="minorHAnsi" w:cstheme="minorHAnsi"/>
          <w:color w:val="44546A" w:themeColor="text2"/>
          <w:sz w:val="22"/>
          <w:szCs w:val="22"/>
        </w:rPr>
        <w:sectPr w:rsidR="0077473D" w:rsidRPr="000922D2" w:rsidSect="0042341E">
          <w:headerReference w:type="default" r:id="rId25"/>
          <w:pgSz w:w="11906" w:h="16838"/>
          <w:pgMar w:top="1440" w:right="1440" w:bottom="1440" w:left="1440" w:header="709" w:footer="709" w:gutter="0"/>
          <w:cols w:space="708"/>
          <w:docGrid w:linePitch="360"/>
        </w:sectPr>
      </w:pPr>
    </w:p>
    <w:p w14:paraId="201ACED9" w14:textId="487FF85B" w:rsidR="0077473D" w:rsidRDefault="0042341E" w:rsidP="0077473D">
      <w:pPr>
        <w:suppressAutoHyphens w:val="0"/>
        <w:spacing w:before="0" w:after="120" w:line="240" w:lineRule="auto"/>
        <w:rPr>
          <w:rFonts w:cstheme="minorHAnsi"/>
        </w:rPr>
      </w:pPr>
      <w:r>
        <w:rPr>
          <w:rFonts w:cstheme="minorHAnsi"/>
          <w:b/>
          <w:noProof/>
          <w:sz w:val="24"/>
          <w:szCs w:val="24"/>
          <w:lang w:val="en-AU" w:eastAsia="en-AU"/>
        </w:rPr>
        <mc:AlternateContent>
          <mc:Choice Requires="wpg">
            <w:drawing>
              <wp:inline distT="0" distB="0" distL="0" distR="0" wp14:anchorId="706785FC" wp14:editId="7937D99D">
                <wp:extent cx="9462960" cy="6094730"/>
                <wp:effectExtent l="0" t="0" r="24130" b="20320"/>
                <wp:docPr id="145" name="Group 145" descr="Visual representation of the TEGS governance and management arrangements. "/>
                <wp:cNvGraphicFramePr/>
                <a:graphic xmlns:a="http://schemas.openxmlformats.org/drawingml/2006/main">
                  <a:graphicData uri="http://schemas.microsoft.com/office/word/2010/wordprocessingGroup">
                    <wpg:wgp>
                      <wpg:cNvGrpSpPr/>
                      <wpg:grpSpPr>
                        <a:xfrm>
                          <a:off x="0" y="0"/>
                          <a:ext cx="9462960" cy="6094730"/>
                          <a:chOff x="0" y="0"/>
                          <a:chExt cx="9462960" cy="6094730"/>
                        </a:xfrm>
                      </wpg:grpSpPr>
                      <wpg:grpSp>
                        <wpg:cNvPr id="146" name="Group 146"/>
                        <wpg:cNvGrpSpPr/>
                        <wpg:grpSpPr>
                          <a:xfrm>
                            <a:off x="22860" y="2811780"/>
                            <a:ext cx="9307830" cy="3282950"/>
                            <a:chOff x="0" y="0"/>
                            <a:chExt cx="9307830" cy="3282950"/>
                          </a:xfrm>
                        </wpg:grpSpPr>
                        <wpg:grpSp>
                          <wpg:cNvPr id="147" name="Group 147"/>
                          <wpg:cNvGrpSpPr/>
                          <wpg:grpSpPr>
                            <a:xfrm>
                              <a:off x="0" y="259080"/>
                              <a:ext cx="4404360" cy="3023870"/>
                              <a:chOff x="0" y="0"/>
                              <a:chExt cx="4404360" cy="3023870"/>
                            </a:xfrm>
                          </wpg:grpSpPr>
                          <wps:wsp>
                            <wps:cNvPr id="148" name="Text Box 148"/>
                            <wps:cNvSpPr txBox="1"/>
                            <wps:spPr>
                              <a:xfrm>
                                <a:off x="1684020" y="1455420"/>
                                <a:ext cx="2705100" cy="869950"/>
                              </a:xfrm>
                              <a:prstGeom prst="rect">
                                <a:avLst/>
                              </a:prstGeom>
                              <a:solidFill>
                                <a:schemeClr val="lt1"/>
                              </a:solidFill>
                              <a:ln w="6350">
                                <a:solidFill>
                                  <a:prstClr val="black"/>
                                </a:solidFill>
                              </a:ln>
                            </wps:spPr>
                            <wps:txbx>
                              <w:txbxContent>
                                <w:p w14:paraId="5976D72E" w14:textId="77777777" w:rsidR="00896D21" w:rsidRPr="00696C11" w:rsidRDefault="00896D21" w:rsidP="0042341E">
                                  <w:pPr>
                                    <w:rPr>
                                      <w:rFonts w:cstheme="minorHAnsi"/>
                                      <w:sz w:val="20"/>
                                      <w:szCs w:val="20"/>
                                    </w:rPr>
                                  </w:pPr>
                                  <w:r>
                                    <w:rPr>
                                      <w:rFonts w:cstheme="minorHAnsi"/>
                                      <w:b/>
                                      <w:sz w:val="20"/>
                                      <w:szCs w:val="20"/>
                                    </w:rPr>
                                    <w:t>2-3 long-term technical advisors</w:t>
                                  </w:r>
                                  <w:r>
                                    <w:rPr>
                                      <w:rFonts w:cstheme="minorHAnsi"/>
                                      <w:sz w:val="20"/>
                                      <w:szCs w:val="20"/>
                                    </w:rPr>
                                    <w:t xml:space="preserve"> contracted through External Service Provider with demonstrated PFM reform experience (e.g. M&amp;E Specialist, novated Procurement positions)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9" name="Group 149"/>
                            <wpg:cNvGrpSpPr/>
                            <wpg:grpSpPr>
                              <a:xfrm>
                                <a:off x="0" y="0"/>
                                <a:ext cx="4404360" cy="1531620"/>
                                <a:chOff x="0" y="0"/>
                                <a:chExt cx="4404360" cy="1531620"/>
                              </a:xfrm>
                            </wpg:grpSpPr>
                            <wps:wsp>
                              <wps:cNvPr id="150" name="Text Box 150"/>
                              <wps:cNvSpPr txBox="1"/>
                              <wps:spPr>
                                <a:xfrm>
                                  <a:off x="1684020" y="205740"/>
                                  <a:ext cx="2720340" cy="1196340"/>
                                </a:xfrm>
                                <a:prstGeom prst="rect">
                                  <a:avLst/>
                                </a:prstGeom>
                                <a:solidFill>
                                  <a:schemeClr val="lt1"/>
                                </a:solidFill>
                                <a:ln w="6350">
                                  <a:solidFill>
                                    <a:prstClr val="black"/>
                                  </a:solidFill>
                                </a:ln>
                              </wps:spPr>
                              <wps:txbx>
                                <w:txbxContent>
                                  <w:p w14:paraId="46C7A2A6" w14:textId="77777777" w:rsidR="00896D21" w:rsidRDefault="00896D21" w:rsidP="0042341E">
                                    <w:pPr>
                                      <w:spacing w:after="0"/>
                                      <w:rPr>
                                        <w:rFonts w:cstheme="minorHAnsi"/>
                                        <w:sz w:val="20"/>
                                      </w:rPr>
                                    </w:pPr>
                                    <w:r>
                                      <w:rPr>
                                        <w:rFonts w:cstheme="minorHAnsi"/>
                                        <w:b/>
                                        <w:sz w:val="20"/>
                                      </w:rPr>
                                      <w:t>Technical Support Coordinator</w:t>
                                    </w:r>
                                    <w:r w:rsidRPr="00F527B4">
                                      <w:rPr>
                                        <w:rFonts w:cstheme="minorHAnsi"/>
                                        <w:b/>
                                        <w:sz w:val="20"/>
                                      </w:rPr>
                                      <w:t xml:space="preserve"> PFM Support Unit</w:t>
                                    </w:r>
                                    <w:r w:rsidRPr="00F527B4">
                                      <w:rPr>
                                        <w:rFonts w:cstheme="minorHAnsi"/>
                                        <w:sz w:val="20"/>
                                      </w:rPr>
                                      <w:t xml:space="preserve"> </w:t>
                                    </w:r>
                                    <w:r>
                                      <w:rPr>
                                        <w:rFonts w:cstheme="minorHAnsi"/>
                                        <w:sz w:val="20"/>
                                      </w:rPr>
                                      <w:t>(PFM Expert). Duties in include:</w:t>
                                    </w:r>
                                  </w:p>
                                  <w:p w14:paraId="73B79617" w14:textId="77777777" w:rsidR="00896D21" w:rsidRDefault="00896D21" w:rsidP="00E94743">
                                    <w:pPr>
                                      <w:pStyle w:val="ListParagraph"/>
                                      <w:numPr>
                                        <w:ilvl w:val="0"/>
                                        <w:numId w:val="10"/>
                                      </w:numPr>
                                      <w:suppressAutoHyphens w:val="0"/>
                                      <w:spacing w:before="0" w:after="120" w:line="240" w:lineRule="auto"/>
                                      <w:rPr>
                                        <w:rFonts w:cstheme="minorHAnsi"/>
                                        <w:sz w:val="20"/>
                                      </w:rPr>
                                    </w:pPr>
                                    <w:r w:rsidRPr="00214DEC">
                                      <w:rPr>
                                        <w:rFonts w:cstheme="minorHAnsi"/>
                                        <w:sz w:val="20"/>
                                      </w:rPr>
                                      <w:t>support to FFD and PFM Reform Technical Committee to develop Annual Action Plan</w:t>
                                    </w:r>
                                  </w:p>
                                  <w:p w14:paraId="6505DDC0" w14:textId="77777777" w:rsidR="00896D21" w:rsidRPr="00214DEC" w:rsidRDefault="00896D21" w:rsidP="00E94743">
                                    <w:pPr>
                                      <w:pStyle w:val="ListParagraph"/>
                                      <w:numPr>
                                        <w:ilvl w:val="0"/>
                                        <w:numId w:val="10"/>
                                      </w:numPr>
                                      <w:suppressAutoHyphens w:val="0"/>
                                      <w:spacing w:before="0" w:after="120" w:line="240" w:lineRule="auto"/>
                                      <w:rPr>
                                        <w:rFonts w:cstheme="minorHAnsi"/>
                                        <w:sz w:val="20"/>
                                      </w:rPr>
                                    </w:pPr>
                                    <w:r>
                                      <w:rPr>
                                        <w:rFonts w:cstheme="minorHAnsi"/>
                                        <w:sz w:val="20"/>
                                      </w:rPr>
                                      <w:t xml:space="preserve">Coordination and performance management of all long and short-term 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flipV="1">
                                  <a:off x="0" y="0"/>
                                  <a:ext cx="434340" cy="1531620"/>
                                </a:xfrm>
                                <a:prstGeom prst="rect">
                                  <a:avLst/>
                                </a:prstGeom>
                                <a:solidFill>
                                  <a:schemeClr val="lt1"/>
                                </a:solidFill>
                                <a:ln w="6350">
                                  <a:solidFill>
                                    <a:prstClr val="black"/>
                                  </a:solidFill>
                                </a:ln>
                              </wps:spPr>
                              <wps:txbx>
                                <w:txbxContent>
                                  <w:p w14:paraId="30BF2D99" w14:textId="77777777" w:rsidR="00896D21" w:rsidRDefault="00896D21" w:rsidP="0042341E">
                                    <w:pPr>
                                      <w:jc w:val="center"/>
                                    </w:pPr>
                                    <w:r>
                                      <w:t>M A N A G E M E N T</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601980" y="502920"/>
                                  <a:ext cx="853440" cy="868680"/>
                                </a:xfrm>
                                <a:prstGeom prst="rect">
                                  <a:avLst/>
                                </a:prstGeom>
                                <a:solidFill>
                                  <a:schemeClr val="lt1"/>
                                </a:solidFill>
                                <a:ln w="6350">
                                  <a:solidFill>
                                    <a:prstClr val="black"/>
                                  </a:solidFill>
                                </a:ln>
                              </wps:spPr>
                              <wps:txbx>
                                <w:txbxContent>
                                  <w:p w14:paraId="3FA412D4" w14:textId="77777777" w:rsidR="00896D21" w:rsidRPr="00EE39EE" w:rsidRDefault="00896D21" w:rsidP="0042341E">
                                    <w:pPr>
                                      <w:rPr>
                                        <w:rFonts w:cstheme="minorHAnsi"/>
                                      </w:rPr>
                                    </w:pPr>
                                    <w:r w:rsidRPr="00EE39EE">
                                      <w:rPr>
                                        <w:rFonts w:cstheme="minorHAnsi"/>
                                      </w:rPr>
                                      <w:t>DFAT Program M</w:t>
                                    </w:r>
                                    <w:r>
                                      <w:rPr>
                                        <w:rFonts w:cstheme="minorHAnsi"/>
                                      </w:rPr>
                                      <w:t>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3" name="Text Box 153"/>
                            <wps:cNvSpPr txBox="1"/>
                            <wps:spPr>
                              <a:xfrm>
                                <a:off x="1729740" y="2446020"/>
                                <a:ext cx="2575560" cy="577850"/>
                              </a:xfrm>
                              <a:prstGeom prst="rect">
                                <a:avLst/>
                              </a:prstGeom>
                              <a:solidFill>
                                <a:schemeClr val="lt1"/>
                              </a:solidFill>
                              <a:ln w="6350">
                                <a:solidFill>
                                  <a:prstClr val="black"/>
                                </a:solidFill>
                              </a:ln>
                            </wps:spPr>
                            <wps:txbx>
                              <w:txbxContent>
                                <w:p w14:paraId="1DCE4F72" w14:textId="77777777" w:rsidR="00896D21" w:rsidRPr="00696C11" w:rsidRDefault="00896D21" w:rsidP="0042341E">
                                  <w:pPr>
                                    <w:spacing w:line="276" w:lineRule="auto"/>
                                    <w:rPr>
                                      <w:rFonts w:cstheme="minorHAnsi"/>
                                      <w:sz w:val="20"/>
                                      <w:szCs w:val="20"/>
                                    </w:rPr>
                                  </w:pPr>
                                  <w:r>
                                    <w:rPr>
                                      <w:rFonts w:cstheme="minorHAnsi"/>
                                      <w:b/>
                                      <w:sz w:val="20"/>
                                      <w:szCs w:val="20"/>
                                    </w:rPr>
                                    <w:t>Unallocated p</w:t>
                                  </w:r>
                                  <w:r w:rsidRPr="00F527B4">
                                    <w:rPr>
                                      <w:rFonts w:cstheme="minorHAnsi"/>
                                      <w:b/>
                                      <w:sz w:val="20"/>
                                      <w:szCs w:val="20"/>
                                    </w:rPr>
                                    <w:t xml:space="preserve">ool of coaches, </w:t>
                                  </w:r>
                                  <w:r>
                                    <w:rPr>
                                      <w:rFonts w:cstheme="minorHAnsi"/>
                                      <w:b/>
                                      <w:sz w:val="20"/>
                                      <w:szCs w:val="20"/>
                                    </w:rPr>
                                    <w:t>short-term advisors</w:t>
                                  </w:r>
                                  <w:r>
                                    <w:rPr>
                                      <w:rFonts w:cstheme="minorHAnsi"/>
                                      <w:sz w:val="20"/>
                                      <w:szCs w:val="20"/>
                                    </w:rPr>
                                    <w:t xml:space="preserve">, national, regional, international.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4" name="Group 154"/>
                          <wpg:cNvGrpSpPr/>
                          <wpg:grpSpPr>
                            <a:xfrm>
                              <a:off x="4411980" y="0"/>
                              <a:ext cx="4895850" cy="2491740"/>
                              <a:chOff x="0" y="0"/>
                              <a:chExt cx="4895850" cy="2491740"/>
                            </a:xfrm>
                          </wpg:grpSpPr>
                          <wps:wsp>
                            <wps:cNvPr id="155" name="Text Box 155"/>
                            <wps:cNvSpPr txBox="1"/>
                            <wps:spPr>
                              <a:xfrm>
                                <a:off x="1219200" y="0"/>
                                <a:ext cx="3676650" cy="1303020"/>
                              </a:xfrm>
                              <a:prstGeom prst="rect">
                                <a:avLst/>
                              </a:prstGeom>
                              <a:solidFill>
                                <a:schemeClr val="lt1"/>
                              </a:solidFill>
                              <a:ln w="6350">
                                <a:solidFill>
                                  <a:prstClr val="black"/>
                                </a:solidFill>
                              </a:ln>
                            </wps:spPr>
                            <wps:txbx>
                              <w:txbxContent>
                                <w:p w14:paraId="0961671B" w14:textId="77777777" w:rsidR="00896D21" w:rsidRPr="00F527B4" w:rsidRDefault="00896D21" w:rsidP="0042341E">
                                  <w:pPr>
                                    <w:keepNext/>
                                    <w:spacing w:after="0"/>
                                    <w:jc w:val="both"/>
                                    <w:rPr>
                                      <w:rFonts w:cstheme="minorHAnsi"/>
                                      <w:b/>
                                      <w:sz w:val="20"/>
                                      <w:szCs w:val="20"/>
                                    </w:rPr>
                                  </w:pPr>
                                  <w:r w:rsidRPr="00F527B4">
                                    <w:rPr>
                                      <w:rFonts w:cstheme="minorHAnsi"/>
                                      <w:b/>
                                      <w:sz w:val="20"/>
                                      <w:szCs w:val="20"/>
                                    </w:rPr>
                                    <w:t xml:space="preserve">PFM </w:t>
                                  </w:r>
                                  <w:r>
                                    <w:rPr>
                                      <w:rFonts w:cstheme="minorHAnsi"/>
                                      <w:b/>
                                      <w:sz w:val="20"/>
                                      <w:szCs w:val="20"/>
                                    </w:rPr>
                                    <w:t>Reform Technical Committee (PFM – RTC)</w:t>
                                  </w:r>
                                </w:p>
                                <w:p w14:paraId="78BD372B" w14:textId="77777777" w:rsidR="00896D21" w:rsidRDefault="00896D21" w:rsidP="0042341E">
                                  <w:pPr>
                                    <w:rPr>
                                      <w:rFonts w:cstheme="minorHAnsi"/>
                                      <w:sz w:val="20"/>
                                      <w:szCs w:val="20"/>
                                    </w:rPr>
                                  </w:pPr>
                                  <w:r>
                                    <w:rPr>
                                      <w:rFonts w:cstheme="minorHAnsi"/>
                                      <w:sz w:val="20"/>
                                      <w:szCs w:val="20"/>
                                    </w:rPr>
                                    <w:t xml:space="preserve">Chaired by CEO </w:t>
                                  </w:r>
                                  <w:r>
                                    <w:rPr>
                                      <w:rFonts w:cstheme="minorHAnsi"/>
                                      <w:sz w:val="20"/>
                                      <w:szCs w:val="20"/>
                                    </w:rPr>
                                    <w:t>MoF. Members include CEOs of MoF, MoRC, Auditor General, PSC, MoPE, MoET, MoH and Clerk of the Legislative Assembly. Duties include formulation of an Annual Action Plan for implementation of PFM Reform Roadmap.</w:t>
                                  </w:r>
                                </w:p>
                                <w:p w14:paraId="0DFA6DF3" w14:textId="77777777" w:rsidR="00896D21" w:rsidRPr="00F527B4" w:rsidRDefault="00896D21" w:rsidP="0042341E">
                                  <w:pPr>
                                    <w:rPr>
                                      <w:sz w:val="20"/>
                                      <w:szCs w:val="20"/>
                                    </w:rPr>
                                  </w:pPr>
                                  <w:r w:rsidRPr="0042633B">
                                    <w:rPr>
                                      <w:rFonts w:cstheme="minorHAnsi"/>
                                      <w:sz w:val="20"/>
                                      <w:szCs w:val="20"/>
                                    </w:rPr>
                                    <w:t xml:space="preserve">Secretariat functions performed by </w:t>
                                  </w:r>
                                  <w:r>
                                    <w:rPr>
                                      <w:rFonts w:cstheme="minorHAnsi"/>
                                      <w:sz w:val="20"/>
                                      <w:szCs w:val="20"/>
                                    </w:rPr>
                                    <w:t xml:space="preserve">FFD </w:t>
                                  </w:r>
                                  <w:r w:rsidRPr="0042633B">
                                    <w:rPr>
                                      <w:rFonts w:cstheme="minorHAnsi"/>
                                      <w:sz w:val="20"/>
                                      <w:szCs w:val="20"/>
                                    </w:rPr>
                                    <w:t xml:space="preserve">PFM Reform </w:t>
                                  </w:r>
                                  <w:r>
                                    <w:rPr>
                                      <w:rFonts w:cstheme="minorHAnsi"/>
                                      <w:sz w:val="20"/>
                                      <w:szCs w:val="20"/>
                                    </w:rPr>
                                    <w:t>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1836420" y="1485900"/>
                                <a:ext cx="2301240" cy="1005840"/>
                              </a:xfrm>
                              <a:prstGeom prst="rect">
                                <a:avLst/>
                              </a:prstGeom>
                              <a:solidFill>
                                <a:schemeClr val="lt1"/>
                              </a:solidFill>
                              <a:ln w="6350">
                                <a:solidFill>
                                  <a:prstClr val="black"/>
                                </a:solidFill>
                              </a:ln>
                            </wps:spPr>
                            <wps:txbx>
                              <w:txbxContent>
                                <w:p w14:paraId="785EB9A4" w14:textId="77777777" w:rsidR="00896D21" w:rsidRPr="00E010E7" w:rsidRDefault="00896D21" w:rsidP="0042341E">
                                  <w:pPr>
                                    <w:keepNext/>
                                    <w:spacing w:after="0"/>
                                    <w:rPr>
                                      <w:rFonts w:cstheme="minorHAnsi"/>
                                      <w:sz w:val="20"/>
                                      <w:szCs w:val="20"/>
                                    </w:rPr>
                                  </w:pPr>
                                  <w:r>
                                    <w:rPr>
                                      <w:rFonts w:cstheme="minorHAnsi"/>
                                      <w:b/>
                                      <w:sz w:val="20"/>
                                      <w:szCs w:val="20"/>
                                    </w:rPr>
                                    <w:t>Financial Framework Division (</w:t>
                                  </w:r>
                                  <w:r>
                                    <w:rPr>
                                      <w:rFonts w:cstheme="minorHAnsi"/>
                                      <w:b/>
                                      <w:sz w:val="20"/>
                                      <w:szCs w:val="20"/>
                                    </w:rPr>
                                    <w:t xml:space="preserve">MoH) oversees implementation of PFM Reform Roadmap Annual Action Plan </w:t>
                                  </w:r>
                                  <w:r>
                                    <w:rPr>
                                      <w:rFonts w:cstheme="minorHAnsi"/>
                                      <w:sz w:val="20"/>
                                      <w:szCs w:val="20"/>
                                    </w:rPr>
                                    <w:t>in accordance with MoF Corporate Plan FFD Output 3.</w:t>
                                  </w:r>
                                </w:p>
                                <w:p w14:paraId="6504BA8B" w14:textId="77777777" w:rsidR="00896D21" w:rsidRPr="00F527B4" w:rsidRDefault="00896D21" w:rsidP="0042341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Connector: Elbow 157"/>
                            <wps:cNvCnPr/>
                            <wps:spPr>
                              <a:xfrm>
                                <a:off x="0" y="1295400"/>
                                <a:ext cx="1798320" cy="89154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8" name="Straight Arrow Connector 158"/>
                            <wps:cNvCnPr/>
                            <wps:spPr>
                              <a:xfrm flipV="1">
                                <a:off x="1463040" y="1440180"/>
                                <a:ext cx="0" cy="754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159" name="Group 159"/>
                        <wpg:cNvGrpSpPr/>
                        <wpg:grpSpPr>
                          <a:xfrm>
                            <a:off x="0" y="0"/>
                            <a:ext cx="9462960" cy="2678430"/>
                            <a:chOff x="0" y="0"/>
                            <a:chExt cx="9462960" cy="2678430"/>
                          </a:xfrm>
                        </wpg:grpSpPr>
                        <wps:wsp>
                          <wps:cNvPr id="160" name="Text Box 160"/>
                          <wps:cNvSpPr txBox="1"/>
                          <wps:spPr>
                            <a:xfrm>
                              <a:off x="0" y="929640"/>
                              <a:ext cx="495300" cy="1501140"/>
                            </a:xfrm>
                            <a:prstGeom prst="rect">
                              <a:avLst/>
                            </a:prstGeom>
                            <a:solidFill>
                              <a:schemeClr val="lt1"/>
                            </a:solidFill>
                            <a:ln w="6350">
                              <a:solidFill>
                                <a:prstClr val="black"/>
                              </a:solidFill>
                            </a:ln>
                          </wps:spPr>
                          <wps:txbx>
                            <w:txbxContent>
                              <w:p w14:paraId="0BCA228E" w14:textId="77777777" w:rsidR="00896D21" w:rsidRDefault="00896D21" w:rsidP="0042341E">
                                <w:pPr>
                                  <w:jc w:val="center"/>
                                </w:pPr>
                                <w:r>
                                  <w:t>G O V E R N A N C 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61" name="Straight Connector 161"/>
                          <wps:cNvCnPr/>
                          <wps:spPr>
                            <a:xfrm flipV="1">
                              <a:off x="822960" y="2678430"/>
                              <a:ext cx="8640000" cy="0"/>
                            </a:xfrm>
                            <a:prstGeom prst="line">
                              <a:avLst/>
                            </a:prstGeom>
                            <a:ln w="2857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g:grpSp>
                          <wpg:cNvPr id="162" name="Group 162"/>
                          <wpg:cNvGrpSpPr/>
                          <wpg:grpSpPr>
                            <a:xfrm>
                              <a:off x="647700" y="0"/>
                              <a:ext cx="8693150" cy="2546773"/>
                              <a:chOff x="0" y="0"/>
                              <a:chExt cx="8693150" cy="2546773"/>
                            </a:xfrm>
                          </wpg:grpSpPr>
                          <wpg:grpSp>
                            <wpg:cNvPr id="163" name="Group 163"/>
                            <wpg:cNvGrpSpPr/>
                            <wpg:grpSpPr>
                              <a:xfrm>
                                <a:off x="2667000" y="845820"/>
                                <a:ext cx="6026150" cy="1695450"/>
                                <a:chOff x="0" y="0"/>
                                <a:chExt cx="6026150" cy="1695450"/>
                              </a:xfrm>
                            </wpg:grpSpPr>
                            <wps:wsp>
                              <wps:cNvPr id="164" name="Text Box 164"/>
                              <wps:cNvSpPr txBox="1"/>
                              <wps:spPr>
                                <a:xfrm>
                                  <a:off x="2804160" y="0"/>
                                  <a:ext cx="1833880" cy="586740"/>
                                </a:xfrm>
                                <a:prstGeom prst="rect">
                                  <a:avLst/>
                                </a:prstGeom>
                                <a:solidFill>
                                  <a:schemeClr val="lt1"/>
                                </a:solidFill>
                                <a:ln w="6350">
                                  <a:solidFill>
                                    <a:prstClr val="black"/>
                                  </a:solidFill>
                                </a:ln>
                              </wps:spPr>
                              <wps:txbx>
                                <w:txbxContent>
                                  <w:p w14:paraId="5AF13593" w14:textId="77777777" w:rsidR="00896D21" w:rsidRPr="0042633B" w:rsidRDefault="00896D21" w:rsidP="0042341E">
                                    <w:pPr>
                                      <w:spacing w:after="0"/>
                                      <w:rPr>
                                        <w:rFonts w:cstheme="minorHAnsi"/>
                                      </w:rPr>
                                    </w:pPr>
                                    <w:r>
                                      <w:rPr>
                                        <w:rFonts w:cstheme="minorHAnsi"/>
                                        <w:b/>
                                      </w:rPr>
                                      <w:t xml:space="preserve">GoT </w:t>
                                    </w:r>
                                    <w:r w:rsidRPr="0042633B">
                                      <w:rPr>
                                        <w:rFonts w:cstheme="minorHAnsi"/>
                                      </w:rPr>
                                      <w:t>Minister of Finance</w:t>
                                    </w:r>
                                  </w:p>
                                  <w:p w14:paraId="72A1216A" w14:textId="77777777" w:rsidR="00896D21" w:rsidRDefault="00896D21" w:rsidP="0042341E">
                                    <w:r w:rsidRPr="0042633B">
                                      <w:rPr>
                                        <w:rFonts w:cstheme="minorHAnsi"/>
                                      </w:rPr>
                                      <w:t>CEO Finance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 name="Text Box 165"/>
                              <wps:cNvSpPr txBox="1"/>
                              <wps:spPr>
                                <a:xfrm rot="10800000" flipV="1">
                                  <a:off x="2171700" y="647700"/>
                                  <a:ext cx="3854450" cy="1047750"/>
                                </a:xfrm>
                                <a:prstGeom prst="rect">
                                  <a:avLst/>
                                </a:prstGeom>
                                <a:solidFill>
                                  <a:schemeClr val="lt1"/>
                                </a:solidFill>
                                <a:ln w="6350">
                                  <a:solidFill>
                                    <a:prstClr val="black"/>
                                  </a:solidFill>
                                </a:ln>
                              </wps:spPr>
                              <wps:txbx>
                                <w:txbxContent>
                                  <w:p w14:paraId="51DBA8D5" w14:textId="77777777" w:rsidR="00896D21" w:rsidRPr="00F527B4" w:rsidRDefault="00896D21" w:rsidP="0042341E">
                                    <w:pPr>
                                      <w:keepNext/>
                                      <w:spacing w:after="0"/>
                                      <w:jc w:val="center"/>
                                      <w:rPr>
                                        <w:rFonts w:cstheme="minorHAnsi"/>
                                        <w:b/>
                                      </w:rPr>
                                    </w:pPr>
                                    <w:r w:rsidRPr="00F527B4">
                                      <w:rPr>
                                        <w:rFonts w:cstheme="minorHAnsi"/>
                                        <w:b/>
                                      </w:rPr>
                                      <w:t xml:space="preserve">PFM </w:t>
                                    </w:r>
                                    <w:r>
                                      <w:rPr>
                                        <w:rFonts w:cstheme="minorHAnsi"/>
                                        <w:b/>
                                      </w:rPr>
                                      <w:t xml:space="preserve">Reform Roadmap </w:t>
                                    </w:r>
                                    <w:r w:rsidRPr="00F527B4">
                                      <w:rPr>
                                        <w:rFonts w:cstheme="minorHAnsi"/>
                                        <w:b/>
                                      </w:rPr>
                                      <w:t xml:space="preserve">Steering Committee </w:t>
                                    </w:r>
                                    <w:r>
                                      <w:rPr>
                                        <w:rFonts w:cstheme="minorHAnsi"/>
                                        <w:b/>
                                      </w:rPr>
                                      <w:t>(PFM – RSC)</w:t>
                                    </w:r>
                                  </w:p>
                                  <w:p w14:paraId="72E8C473" w14:textId="77777777" w:rsidR="00896D21" w:rsidRPr="00696C11" w:rsidRDefault="00896D21" w:rsidP="0042341E">
                                    <w:pPr>
                                      <w:rPr>
                                        <w:rFonts w:cstheme="minorHAnsi"/>
                                        <w:sz w:val="20"/>
                                        <w:szCs w:val="20"/>
                                      </w:rPr>
                                    </w:pPr>
                                    <w:r w:rsidRPr="0042633B">
                                      <w:rPr>
                                        <w:rFonts w:cstheme="minorHAnsi"/>
                                        <w:sz w:val="20"/>
                                        <w:szCs w:val="20"/>
                                      </w:rPr>
                                      <w:t>Chaired by M</w:t>
                                    </w:r>
                                    <w:r>
                                      <w:rPr>
                                        <w:rFonts w:cstheme="minorHAnsi"/>
                                        <w:sz w:val="20"/>
                                        <w:szCs w:val="20"/>
                                      </w:rPr>
                                      <w:t>inister of Finance.</w:t>
                                    </w:r>
                                    <w:r w:rsidRPr="0042633B">
                                      <w:rPr>
                                        <w:rFonts w:cstheme="minorHAnsi"/>
                                        <w:sz w:val="20"/>
                                        <w:szCs w:val="20"/>
                                      </w:rPr>
                                      <w:t xml:space="preserve"> Members include CEO Finance, </w:t>
                                    </w:r>
                                    <w:r>
                                      <w:rPr>
                                        <w:rFonts w:cstheme="minorHAnsi"/>
                                        <w:sz w:val="20"/>
                                        <w:szCs w:val="20"/>
                                      </w:rPr>
                                      <w:t xml:space="preserve">Auditor General and CEO </w:t>
                                    </w:r>
                                    <w:r>
                                      <w:rPr>
                                        <w:rFonts w:cstheme="minorHAnsi"/>
                                        <w:sz w:val="20"/>
                                        <w:szCs w:val="20"/>
                                      </w:rPr>
                                      <w:t xml:space="preserve">MoRC.  PFM-RSC meets quarterly. Duties include approval of PFM Reform Annual Action Plan prepared by PFM - TRC. </w:t>
                                    </w:r>
                                    <w:r w:rsidRPr="0042633B">
                                      <w:rPr>
                                        <w:rFonts w:cstheme="minorHAnsi"/>
                                        <w:sz w:val="20"/>
                                        <w:szCs w:val="20"/>
                                      </w:rPr>
                                      <w:t xml:space="preserve">Secretariat functions performed by </w:t>
                                    </w:r>
                                    <w:r>
                                      <w:rPr>
                                        <w:rFonts w:cstheme="minorHAnsi"/>
                                        <w:sz w:val="20"/>
                                        <w:szCs w:val="20"/>
                                      </w:rPr>
                                      <w:t xml:space="preserve">FFD </w:t>
                                    </w:r>
                                    <w:r w:rsidRPr="0042633B">
                                      <w:rPr>
                                        <w:rFonts w:cstheme="minorHAnsi"/>
                                        <w:sz w:val="20"/>
                                        <w:szCs w:val="20"/>
                                      </w:rPr>
                                      <w:t xml:space="preserve">PFM Reform </w:t>
                                    </w:r>
                                    <w:r>
                                      <w:rPr>
                                        <w:rFonts w:cstheme="minorHAnsi"/>
                                        <w:sz w:val="20"/>
                                        <w:szCs w:val="20"/>
                                      </w:rPr>
                                      <w:t xml:space="preserve">staff.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 name="Connector: Elbow 166"/>
                              <wps:cNvCnPr/>
                              <wps:spPr>
                                <a:xfrm rot="10800000">
                                  <a:off x="0" y="358140"/>
                                  <a:ext cx="2156460" cy="1097280"/>
                                </a:xfrm>
                                <a:prstGeom prst="bentConnector3">
                                  <a:avLst>
                                    <a:gd name="adj1" fmla="val 51538"/>
                                  </a:avLst>
                                </a:prstGeom>
                                <a:ln w="12700">
                                  <a:prstDash val="sysDash"/>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67" name="Group 167"/>
                            <wpg:cNvGrpSpPr/>
                            <wpg:grpSpPr>
                              <a:xfrm>
                                <a:off x="670560" y="868680"/>
                                <a:ext cx="2759710" cy="1678093"/>
                                <a:chOff x="0" y="0"/>
                                <a:chExt cx="2759710" cy="1678093"/>
                              </a:xfrm>
                            </wpg:grpSpPr>
                            <wps:wsp>
                              <wps:cNvPr id="168" name="Text Box 168"/>
                              <wps:cNvSpPr txBox="1"/>
                              <wps:spPr>
                                <a:xfrm>
                                  <a:off x="53340" y="0"/>
                                  <a:ext cx="1823085" cy="655320"/>
                                </a:xfrm>
                                <a:prstGeom prst="rect">
                                  <a:avLst/>
                                </a:prstGeom>
                                <a:solidFill>
                                  <a:schemeClr val="lt1"/>
                                </a:solidFill>
                                <a:ln w="6350">
                                  <a:solidFill>
                                    <a:prstClr val="black"/>
                                  </a:solidFill>
                                </a:ln>
                              </wps:spPr>
                              <wps:txbx>
                                <w:txbxContent>
                                  <w:p w14:paraId="3CB9A0B6" w14:textId="77777777" w:rsidR="00896D21" w:rsidRPr="0042633B" w:rsidRDefault="00896D21" w:rsidP="0042341E">
                                    <w:pPr>
                                      <w:spacing w:after="0"/>
                                      <w:rPr>
                                        <w:rFonts w:cstheme="minorHAnsi"/>
                                      </w:rPr>
                                    </w:pPr>
                                    <w:r w:rsidRPr="00F527B4">
                                      <w:rPr>
                                        <w:rFonts w:cstheme="minorHAnsi"/>
                                        <w:b/>
                                      </w:rPr>
                                      <w:t>DFAT</w:t>
                                    </w:r>
                                    <w:r w:rsidRPr="0042633B">
                                      <w:rPr>
                                        <w:rFonts w:cstheme="minorHAnsi"/>
                                      </w:rPr>
                                      <w:t xml:space="preserve"> Head of Mission </w:t>
                                    </w:r>
                                  </w:p>
                                  <w:p w14:paraId="385735D7" w14:textId="77777777" w:rsidR="00896D21" w:rsidRDefault="00896D21" w:rsidP="0042341E">
                                    <w:r w:rsidRPr="0042633B">
                                      <w:rPr>
                                        <w:rFonts w:cstheme="minorHAnsi"/>
                                      </w:rPr>
                                      <w:t>Deputy Head of 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Text Box 169"/>
                              <wps:cNvSpPr txBox="1"/>
                              <wps:spPr>
                                <a:xfrm>
                                  <a:off x="0" y="746760"/>
                                  <a:ext cx="2759710" cy="931333"/>
                                </a:xfrm>
                                <a:prstGeom prst="rect">
                                  <a:avLst/>
                                </a:prstGeom>
                                <a:solidFill>
                                  <a:schemeClr val="lt1"/>
                                </a:solidFill>
                                <a:ln w="6350">
                                  <a:noFill/>
                                </a:ln>
                              </wps:spPr>
                              <wps:txbx>
                                <w:txbxContent>
                                  <w:p w14:paraId="5636CDFF" w14:textId="77777777" w:rsidR="00896D21" w:rsidRPr="003033EF" w:rsidRDefault="00896D21" w:rsidP="0042341E">
                                    <w:pPr>
                                      <w:tabs>
                                        <w:tab w:val="left" w:pos="8222"/>
                                        <w:tab w:val="left" w:pos="11057"/>
                                      </w:tabs>
                                      <w:spacing w:before="0" w:after="0"/>
                                      <w:ind w:left="142"/>
                                      <w:rPr>
                                        <w:i/>
                                        <w:color w:val="000000" w:themeColor="text1"/>
                                        <w:sz w:val="20"/>
                                      </w:rPr>
                                    </w:pPr>
                                    <w:r w:rsidRPr="003033EF">
                                      <w:rPr>
                                        <w:i/>
                                        <w:color w:val="000000" w:themeColor="text1"/>
                                        <w:sz w:val="20"/>
                                      </w:rPr>
                                      <w:t>PFM-RSC invites DFAT (and other donors</w:t>
                                    </w:r>
                                  </w:p>
                                  <w:p w14:paraId="0F899804" w14:textId="77777777" w:rsidR="00896D21" w:rsidRPr="003033EF" w:rsidRDefault="00896D21" w:rsidP="0042341E">
                                    <w:pPr>
                                      <w:tabs>
                                        <w:tab w:val="left" w:pos="8222"/>
                                        <w:tab w:val="left" w:pos="11057"/>
                                      </w:tabs>
                                      <w:spacing w:before="0" w:after="0"/>
                                      <w:ind w:left="142"/>
                                      <w:rPr>
                                        <w:i/>
                                        <w:color w:val="000000" w:themeColor="text1"/>
                                        <w:sz w:val="20"/>
                                      </w:rPr>
                                    </w:pPr>
                                    <w:r w:rsidRPr="003033EF">
                                      <w:rPr>
                                        <w:i/>
                                        <w:color w:val="000000" w:themeColor="text1"/>
                                        <w:sz w:val="20"/>
                                      </w:rPr>
                                      <w:t xml:space="preserve">supporting implementation of the PFM </w:t>
                                    </w:r>
                                  </w:p>
                                  <w:p w14:paraId="2C9985E8" w14:textId="77777777" w:rsidR="00896D21" w:rsidRPr="003033EF" w:rsidRDefault="00896D21" w:rsidP="0042341E">
                                    <w:pPr>
                                      <w:tabs>
                                        <w:tab w:val="left" w:pos="8222"/>
                                        <w:tab w:val="left" w:pos="11057"/>
                                      </w:tabs>
                                      <w:spacing w:before="0" w:after="0"/>
                                      <w:ind w:left="142"/>
                                      <w:rPr>
                                        <w:i/>
                                        <w:color w:val="000000" w:themeColor="text1"/>
                                        <w:sz w:val="20"/>
                                      </w:rPr>
                                    </w:pPr>
                                    <w:r w:rsidRPr="003033EF">
                                      <w:rPr>
                                        <w:i/>
                                        <w:color w:val="000000" w:themeColor="text1"/>
                                        <w:sz w:val="20"/>
                                      </w:rPr>
                                      <w:t>Roadmap) to:</w:t>
                                    </w:r>
                                  </w:p>
                                  <w:p w14:paraId="18B2CE74" w14:textId="77777777" w:rsidR="00896D21" w:rsidRPr="003033EF" w:rsidRDefault="00896D21" w:rsidP="00E94743">
                                    <w:pPr>
                                      <w:pStyle w:val="ListParagraph"/>
                                      <w:numPr>
                                        <w:ilvl w:val="0"/>
                                        <w:numId w:val="13"/>
                                      </w:numPr>
                                      <w:tabs>
                                        <w:tab w:val="left" w:pos="8222"/>
                                        <w:tab w:val="left" w:pos="11057"/>
                                      </w:tabs>
                                      <w:suppressAutoHyphens w:val="0"/>
                                      <w:spacing w:before="0" w:after="0" w:line="240" w:lineRule="auto"/>
                                      <w:ind w:left="502"/>
                                      <w:rPr>
                                        <w:i/>
                                        <w:color w:val="000000" w:themeColor="text1"/>
                                        <w:sz w:val="20"/>
                                      </w:rPr>
                                    </w:pPr>
                                    <w:r w:rsidRPr="003033EF">
                                      <w:rPr>
                                        <w:i/>
                                        <w:color w:val="000000" w:themeColor="text1"/>
                                        <w:sz w:val="20"/>
                                      </w:rPr>
                                      <w:t>meetings approving Annual Action Plan</w:t>
                                    </w:r>
                                  </w:p>
                                  <w:p w14:paraId="1EA70252" w14:textId="77777777" w:rsidR="00896D21" w:rsidRPr="003033EF" w:rsidRDefault="00896D21" w:rsidP="00E94743">
                                    <w:pPr>
                                      <w:pStyle w:val="ListParagraph"/>
                                      <w:numPr>
                                        <w:ilvl w:val="0"/>
                                        <w:numId w:val="13"/>
                                      </w:numPr>
                                      <w:tabs>
                                        <w:tab w:val="left" w:pos="8222"/>
                                        <w:tab w:val="left" w:pos="11057"/>
                                      </w:tabs>
                                      <w:suppressAutoHyphens w:val="0"/>
                                      <w:spacing w:before="0" w:after="0" w:line="240" w:lineRule="auto"/>
                                      <w:ind w:left="502"/>
                                      <w:rPr>
                                        <w:i/>
                                        <w:color w:val="000000" w:themeColor="text1"/>
                                        <w:sz w:val="20"/>
                                      </w:rPr>
                                    </w:pPr>
                                    <w:r w:rsidRPr="003033EF">
                                      <w:rPr>
                                        <w:i/>
                                        <w:color w:val="000000" w:themeColor="text1"/>
                                        <w:sz w:val="20"/>
                                      </w:rPr>
                                      <w:t xml:space="preserve">six-monthly progress review </w:t>
                                    </w:r>
                                  </w:p>
                                  <w:p w14:paraId="0810D6E3" w14:textId="77777777" w:rsidR="00896D21" w:rsidRDefault="00896D21" w:rsidP="004234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0" name="Group 170"/>
                            <wpg:cNvGrpSpPr/>
                            <wpg:grpSpPr>
                              <a:xfrm>
                                <a:off x="76200" y="373380"/>
                                <a:ext cx="8572500" cy="403860"/>
                                <a:chOff x="0" y="0"/>
                                <a:chExt cx="8572500" cy="403860"/>
                              </a:xfrm>
                            </wpg:grpSpPr>
                            <wps:wsp>
                              <wps:cNvPr id="171" name="Text Box 171"/>
                              <wps:cNvSpPr txBox="1"/>
                              <wps:spPr>
                                <a:xfrm>
                                  <a:off x="0" y="22860"/>
                                  <a:ext cx="3436620" cy="381000"/>
                                </a:xfrm>
                                <a:prstGeom prst="rect">
                                  <a:avLst/>
                                </a:prstGeom>
                                <a:solidFill>
                                  <a:schemeClr val="lt1"/>
                                </a:solidFill>
                                <a:ln w="19050">
                                  <a:solidFill>
                                    <a:prstClr val="black"/>
                                  </a:solidFill>
                                </a:ln>
                              </wps:spPr>
                              <wps:txbx>
                                <w:txbxContent>
                                  <w:p w14:paraId="5A10331F" w14:textId="77777777" w:rsidR="00896D21" w:rsidRDefault="00896D21" w:rsidP="0042341E">
                                    <w:pPr>
                                      <w:spacing w:before="0"/>
                                      <w:jc w:val="center"/>
                                    </w:pPr>
                                    <w:r w:rsidRPr="00AB0CFE">
                                      <w:rPr>
                                        <w:rFonts w:cstheme="minorHAnsi"/>
                                        <w:b/>
                                        <w:sz w:val="28"/>
                                      </w:rPr>
                                      <w:t>GoA SUPPORT ARRANGEMENTS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4533900" y="0"/>
                                  <a:ext cx="4038600" cy="381000"/>
                                </a:xfrm>
                                <a:prstGeom prst="rect">
                                  <a:avLst/>
                                </a:prstGeom>
                                <a:solidFill>
                                  <a:schemeClr val="lt1"/>
                                </a:solidFill>
                                <a:ln w="19050">
                                  <a:solidFill>
                                    <a:prstClr val="black"/>
                                  </a:solidFill>
                                </a:ln>
                              </wps:spPr>
                              <wps:txbx>
                                <w:txbxContent>
                                  <w:p w14:paraId="47594EEE" w14:textId="77777777" w:rsidR="00896D21" w:rsidRDefault="00896D21" w:rsidP="0042341E">
                                    <w:pPr>
                                      <w:spacing w:before="0"/>
                                      <w:jc w:val="center"/>
                                    </w:pPr>
                                    <w:r w:rsidRPr="00AB0CFE">
                                      <w:rPr>
                                        <w:rFonts w:cstheme="minorHAnsi"/>
                                        <w:b/>
                                        <w:sz w:val="28"/>
                                      </w:rPr>
                                      <w:t>GoT GOVERNMENT ARRANGEMENTS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3" name="Text Box 173"/>
                            <wps:cNvSpPr txBox="1"/>
                            <wps:spPr>
                              <a:xfrm>
                                <a:off x="0" y="0"/>
                                <a:ext cx="5387340" cy="259080"/>
                              </a:xfrm>
                              <a:prstGeom prst="rect">
                                <a:avLst/>
                              </a:prstGeom>
                              <a:solidFill>
                                <a:schemeClr val="lt1"/>
                              </a:solidFill>
                              <a:ln w="6350">
                                <a:noFill/>
                              </a:ln>
                            </wps:spPr>
                            <wps:txbx>
                              <w:txbxContent>
                                <w:p w14:paraId="54E4EF11" w14:textId="77777777" w:rsidR="00896D21" w:rsidRPr="00C16394" w:rsidRDefault="00896D21" w:rsidP="0042341E">
                                  <w:pPr>
                                    <w:keepNext/>
                                    <w:spacing w:before="0"/>
                                    <w:rPr>
                                      <w:rFonts w:cstheme="minorHAnsi"/>
                                      <w:b/>
                                      <w:sz w:val="24"/>
                                      <w:szCs w:val="24"/>
                                    </w:rPr>
                                  </w:pPr>
                                  <w:r w:rsidRPr="00C16394">
                                    <w:rPr>
                                      <w:rFonts w:cstheme="minorHAnsi"/>
                                      <w:b/>
                                      <w:sz w:val="24"/>
                                      <w:szCs w:val="24"/>
                                    </w:rPr>
                                    <w:t xml:space="preserve">Figure </w:t>
                                  </w:r>
                                  <w:r>
                                    <w:rPr>
                                      <w:rFonts w:cstheme="minorHAnsi"/>
                                      <w:b/>
                                      <w:sz w:val="24"/>
                                      <w:szCs w:val="24"/>
                                    </w:rPr>
                                    <w:t>2</w:t>
                                  </w:r>
                                  <w:r w:rsidRPr="00C16394">
                                    <w:rPr>
                                      <w:rFonts w:cstheme="minorHAnsi"/>
                                      <w:b/>
                                      <w:sz w:val="24"/>
                                      <w:szCs w:val="24"/>
                                    </w:rPr>
                                    <w:t>: TEGS Outcome 2</w:t>
                                  </w:r>
                                  <w:r>
                                    <w:rPr>
                                      <w:rFonts w:cstheme="minorHAnsi"/>
                                      <w:b/>
                                      <w:sz w:val="24"/>
                                      <w:szCs w:val="24"/>
                                    </w:rPr>
                                    <w:t xml:space="preserve"> - </w:t>
                                  </w:r>
                                  <w:r w:rsidRPr="00C16394">
                                    <w:rPr>
                                      <w:rFonts w:cstheme="minorHAnsi"/>
                                      <w:b/>
                                      <w:sz w:val="24"/>
                                      <w:szCs w:val="24"/>
                                    </w:rPr>
                                    <w:t xml:space="preserve">Governance and Management Arrangements </w:t>
                                  </w:r>
                                </w:p>
                                <w:p w14:paraId="6DB43F88" w14:textId="77777777" w:rsidR="00896D21" w:rsidRDefault="00896D21" w:rsidP="004234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706785FC" id="Group 145" o:spid="_x0000_s1029" alt="Visual representation of the TEGS governance and management arrangements. " style="width:745.1pt;height:479.9pt;mso-position-horizontal-relative:char;mso-position-vertical-relative:line" coordsize="94629,6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">
                <v:group id="Group 146" o:spid="_x0000_s1030" style="position:absolute;left:228;top:28117;width:93078;height:32830" coordsize="93078,3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group id="Group 147" o:spid="_x0000_s1031" style="position:absolute;top:2590;width:44043;height:30239" coordsize="44043,3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type id="_x0000_t202" coordsize="21600,21600" o:spt="202" path="m,l,21600r21600,l21600,xe">
                      <v:stroke joinstyle="miter"/>
                      <v:path gradientshapeok="t" o:connecttype="rect"/>
                    </v:shapetype>
                    <v:shape id="Text Box 148" o:spid="_x0000_s1032" type="#_x0000_t202" style="position:absolute;left:16840;top:14554;width:27051;height:8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" fillcolor="white [3201]" strokeweight=".5pt">
                      <v:textbox>
                        <w:txbxContent>
                          <w:p w14:paraId="5976D72E" w14:textId="77777777" w:rsidR="00896D21" w:rsidRPr="00696C11" w:rsidRDefault="00896D21" w:rsidP="0042341E">
                            <w:pPr>
                              <w:rPr>
                                <w:rFonts w:cstheme="minorHAnsi"/>
                                <w:sz w:val="20"/>
                                <w:szCs w:val="20"/>
                              </w:rPr>
                            </w:pPr>
                            <w:r>
                              <w:rPr>
                                <w:rFonts w:cstheme="minorHAnsi"/>
                                <w:b/>
                                <w:sz w:val="20"/>
                                <w:szCs w:val="20"/>
                              </w:rPr>
                              <w:t>2-3 long-term technical advisors</w:t>
                            </w:r>
                            <w:r>
                              <w:rPr>
                                <w:rFonts w:cstheme="minorHAnsi"/>
                                <w:sz w:val="20"/>
                                <w:szCs w:val="20"/>
                              </w:rPr>
                              <w:t xml:space="preserve"> contracted through External Service Provider with demonstrated PFM reform experience (e.g. M&amp;E Specialist, novated Procurement positions)</w:t>
                            </w:r>
                          </w:p>
                        </w:txbxContent>
                      </v:textbox>
                    </v:shape>
                    <v:group id="Group 149" o:spid="_x0000_s1033" style="position:absolute;width:44043;height:15316" coordsize="44043,1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Text Box 150" o:spid="_x0000_s1034" type="#_x0000_t202" style="position:absolute;left:16840;top:2057;width:27203;height:1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" fillcolor="white [3201]" strokeweight=".5pt">
                        <v:textbox>
                          <w:txbxContent>
                            <w:p w14:paraId="46C7A2A6" w14:textId="77777777" w:rsidR="00896D21" w:rsidRDefault="00896D21" w:rsidP="0042341E">
                              <w:pPr>
                                <w:spacing w:after="0"/>
                                <w:rPr>
                                  <w:rFonts w:cstheme="minorHAnsi"/>
                                  <w:sz w:val="20"/>
                                </w:rPr>
                              </w:pPr>
                              <w:r>
                                <w:rPr>
                                  <w:rFonts w:cstheme="minorHAnsi"/>
                                  <w:b/>
                                  <w:sz w:val="20"/>
                                </w:rPr>
                                <w:t>Technical Support Coordinator</w:t>
                              </w:r>
                              <w:r w:rsidRPr="00F527B4">
                                <w:rPr>
                                  <w:rFonts w:cstheme="minorHAnsi"/>
                                  <w:b/>
                                  <w:sz w:val="20"/>
                                </w:rPr>
                                <w:t xml:space="preserve"> PFM Support Unit</w:t>
                              </w:r>
                              <w:r w:rsidRPr="00F527B4">
                                <w:rPr>
                                  <w:rFonts w:cstheme="minorHAnsi"/>
                                  <w:sz w:val="20"/>
                                </w:rPr>
                                <w:t xml:space="preserve"> </w:t>
                              </w:r>
                              <w:r>
                                <w:rPr>
                                  <w:rFonts w:cstheme="minorHAnsi"/>
                                  <w:sz w:val="20"/>
                                </w:rPr>
                                <w:t>(PFM Expert). Duties in include:</w:t>
                              </w:r>
                            </w:p>
                            <w:p w14:paraId="73B79617" w14:textId="77777777" w:rsidR="00896D21" w:rsidRDefault="00896D21" w:rsidP="00E94743">
                              <w:pPr>
                                <w:pStyle w:val="ListParagraph"/>
                                <w:numPr>
                                  <w:ilvl w:val="0"/>
                                  <w:numId w:val="10"/>
                                </w:numPr>
                                <w:suppressAutoHyphens w:val="0"/>
                                <w:spacing w:before="0" w:after="120" w:line="240" w:lineRule="auto"/>
                                <w:rPr>
                                  <w:rFonts w:cstheme="minorHAnsi"/>
                                  <w:sz w:val="20"/>
                                </w:rPr>
                              </w:pPr>
                              <w:r w:rsidRPr="00214DEC">
                                <w:rPr>
                                  <w:rFonts w:cstheme="minorHAnsi"/>
                                  <w:sz w:val="20"/>
                                </w:rPr>
                                <w:t>support to FFD and PFM Reform Technical Committee to develop Annual Action Plan</w:t>
                              </w:r>
                            </w:p>
                            <w:p w14:paraId="6505DDC0" w14:textId="77777777" w:rsidR="00896D21" w:rsidRPr="00214DEC" w:rsidRDefault="00896D21" w:rsidP="00E94743">
                              <w:pPr>
                                <w:pStyle w:val="ListParagraph"/>
                                <w:numPr>
                                  <w:ilvl w:val="0"/>
                                  <w:numId w:val="10"/>
                                </w:numPr>
                                <w:suppressAutoHyphens w:val="0"/>
                                <w:spacing w:before="0" w:after="120" w:line="240" w:lineRule="auto"/>
                                <w:rPr>
                                  <w:rFonts w:cstheme="minorHAnsi"/>
                                  <w:sz w:val="20"/>
                                </w:rPr>
                              </w:pPr>
                              <w:r>
                                <w:rPr>
                                  <w:rFonts w:cstheme="minorHAnsi"/>
                                  <w:sz w:val="20"/>
                                </w:rPr>
                                <w:t xml:space="preserve">Coordination and performance management of all long and short-term TA </w:t>
                              </w:r>
                            </w:p>
                          </w:txbxContent>
                        </v:textbox>
                      </v:shape>
                      <v:shape id="Text Box 151" o:spid="_x0000_s1035" type="#_x0000_t202" style="position:absolute;width:4343;height:1531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" fillcolor="white [3201]" strokeweight=".5pt">
                        <v:textbox style="layout-flow:vertical">
                          <w:txbxContent>
                            <w:p w14:paraId="30BF2D99" w14:textId="77777777" w:rsidR="00896D21" w:rsidRDefault="00896D21" w:rsidP="0042341E">
                              <w:pPr>
                                <w:jc w:val="center"/>
                              </w:pPr>
                              <w:r>
                                <w:t>M A N A G E M E N T</w:t>
                              </w:r>
                            </w:p>
                          </w:txbxContent>
                        </v:textbox>
                      </v:shape>
                      <v:shape id="Text Box 152" o:spid="_x0000_s1036" type="#_x0000_t202" style="position:absolute;left:6019;top:5029;width:8535;height:8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" fillcolor="white [3201]" strokeweight=".5pt">
                        <v:textbox>
                          <w:txbxContent>
                            <w:p w14:paraId="3FA412D4" w14:textId="77777777" w:rsidR="00896D21" w:rsidRPr="00EE39EE" w:rsidRDefault="00896D21" w:rsidP="0042341E">
                              <w:pPr>
                                <w:rPr>
                                  <w:rFonts w:cstheme="minorHAnsi"/>
                                </w:rPr>
                              </w:pPr>
                              <w:r w:rsidRPr="00EE39EE">
                                <w:rPr>
                                  <w:rFonts w:cstheme="minorHAnsi"/>
                                </w:rPr>
                                <w:t>DFAT Program M</w:t>
                              </w:r>
                              <w:r>
                                <w:rPr>
                                  <w:rFonts w:cstheme="minorHAnsi"/>
                                </w:rPr>
                                <w:t>anager</w:t>
                              </w:r>
                            </w:p>
                          </w:txbxContent>
                        </v:textbox>
                      </v:shape>
                    </v:group>
                    <v:shape id="Text Box 153" o:spid="_x0000_s1037" type="#_x0000_t202" style="position:absolute;left:17297;top:24460;width:25756;height:5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" fillcolor="white [3201]" strokeweight=".5pt">
                      <v:textbox>
                        <w:txbxContent>
                          <w:p w14:paraId="1DCE4F72" w14:textId="77777777" w:rsidR="00896D21" w:rsidRPr="00696C11" w:rsidRDefault="00896D21" w:rsidP="0042341E">
                            <w:pPr>
                              <w:spacing w:line="276" w:lineRule="auto"/>
                              <w:rPr>
                                <w:rFonts w:cstheme="minorHAnsi"/>
                                <w:sz w:val="20"/>
                                <w:szCs w:val="20"/>
                              </w:rPr>
                            </w:pPr>
                            <w:r>
                              <w:rPr>
                                <w:rFonts w:cstheme="minorHAnsi"/>
                                <w:b/>
                                <w:sz w:val="20"/>
                                <w:szCs w:val="20"/>
                              </w:rPr>
                              <w:t>Unallocated p</w:t>
                            </w:r>
                            <w:r w:rsidRPr="00F527B4">
                              <w:rPr>
                                <w:rFonts w:cstheme="minorHAnsi"/>
                                <w:b/>
                                <w:sz w:val="20"/>
                                <w:szCs w:val="20"/>
                              </w:rPr>
                              <w:t xml:space="preserve">ool of coaches, </w:t>
                            </w:r>
                            <w:r>
                              <w:rPr>
                                <w:rFonts w:cstheme="minorHAnsi"/>
                                <w:b/>
                                <w:sz w:val="20"/>
                                <w:szCs w:val="20"/>
                              </w:rPr>
                              <w:t>short-term advisors</w:t>
                            </w:r>
                            <w:r>
                              <w:rPr>
                                <w:rFonts w:cstheme="minorHAnsi"/>
                                <w:sz w:val="20"/>
                                <w:szCs w:val="20"/>
                              </w:rPr>
                              <w:t xml:space="preserve">, national, regional, international. </w:t>
                            </w:r>
                          </w:p>
                        </w:txbxContent>
                      </v:textbox>
                    </v:shape>
                  </v:group>
                  <v:group id="Group 154" o:spid="_x0000_s1038" style="position:absolute;left:44119;width:48959;height:24917" coordsize="48958,2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Text Box 155" o:spid="_x0000_s1039" type="#_x0000_t202" style="position:absolute;left:12192;width:36766;height:1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wPUwAAAANwAAAAPAAAAZHJzL2Rvd25yZXYueG1sRE9NawIx&#10;EL0X+h/CFLzVbAvK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HMMD1MAAAADcAAAADwAAAAAA&#10;AAAAAAAAAAAHAgAAZHJzL2Rvd25yZXYueG1sUEsFBgAAAAADAAMAtwAAAPQCAAAAAA==&#10;" fillcolor="white [3201]" strokeweight=".5pt">
                      <v:textbox>
                        <w:txbxContent>
                          <w:p w14:paraId="0961671B" w14:textId="77777777" w:rsidR="00896D21" w:rsidRPr="00F527B4" w:rsidRDefault="00896D21" w:rsidP="0042341E">
                            <w:pPr>
                              <w:keepNext/>
                              <w:spacing w:after="0"/>
                              <w:jc w:val="both"/>
                              <w:rPr>
                                <w:rFonts w:cstheme="minorHAnsi"/>
                                <w:b/>
                                <w:sz w:val="20"/>
                                <w:szCs w:val="20"/>
                              </w:rPr>
                            </w:pPr>
                            <w:r w:rsidRPr="00F527B4">
                              <w:rPr>
                                <w:rFonts w:cstheme="minorHAnsi"/>
                                <w:b/>
                                <w:sz w:val="20"/>
                                <w:szCs w:val="20"/>
                              </w:rPr>
                              <w:t xml:space="preserve">PFM </w:t>
                            </w:r>
                            <w:r>
                              <w:rPr>
                                <w:rFonts w:cstheme="minorHAnsi"/>
                                <w:b/>
                                <w:sz w:val="20"/>
                                <w:szCs w:val="20"/>
                              </w:rPr>
                              <w:t>Reform Technical Committee (PFM – RTC)</w:t>
                            </w:r>
                          </w:p>
                          <w:p w14:paraId="78BD372B" w14:textId="77777777" w:rsidR="00896D21" w:rsidRDefault="00896D21" w:rsidP="0042341E">
                            <w:pPr>
                              <w:rPr>
                                <w:rFonts w:cstheme="minorHAnsi"/>
                                <w:sz w:val="20"/>
                                <w:szCs w:val="20"/>
                              </w:rPr>
                            </w:pPr>
                            <w:r>
                              <w:rPr>
                                <w:rFonts w:cstheme="minorHAnsi"/>
                                <w:sz w:val="20"/>
                                <w:szCs w:val="20"/>
                              </w:rPr>
                              <w:t xml:space="preserve">Chaired by CEO </w:t>
                            </w:r>
                            <w:r>
                              <w:rPr>
                                <w:rFonts w:cstheme="minorHAnsi"/>
                                <w:sz w:val="20"/>
                                <w:szCs w:val="20"/>
                              </w:rPr>
                              <w:t>MoF. Members include CEOs of MoF, MoRC, Auditor General, PSC, MoPE, MoET, MoH and Clerk of the Legislative Assembly. Duties include formulation of an Annual Action Plan for implementation of PFM Reform Roadmap.</w:t>
                            </w:r>
                          </w:p>
                          <w:p w14:paraId="0DFA6DF3" w14:textId="77777777" w:rsidR="00896D21" w:rsidRPr="00F527B4" w:rsidRDefault="00896D21" w:rsidP="0042341E">
                            <w:pPr>
                              <w:rPr>
                                <w:sz w:val="20"/>
                                <w:szCs w:val="20"/>
                              </w:rPr>
                            </w:pPr>
                            <w:r w:rsidRPr="0042633B">
                              <w:rPr>
                                <w:rFonts w:cstheme="minorHAnsi"/>
                                <w:sz w:val="20"/>
                                <w:szCs w:val="20"/>
                              </w:rPr>
                              <w:t xml:space="preserve">Secretariat functions performed by </w:t>
                            </w:r>
                            <w:r>
                              <w:rPr>
                                <w:rFonts w:cstheme="minorHAnsi"/>
                                <w:sz w:val="20"/>
                                <w:szCs w:val="20"/>
                              </w:rPr>
                              <w:t xml:space="preserve">FFD </w:t>
                            </w:r>
                            <w:r w:rsidRPr="0042633B">
                              <w:rPr>
                                <w:rFonts w:cstheme="minorHAnsi"/>
                                <w:sz w:val="20"/>
                                <w:szCs w:val="20"/>
                              </w:rPr>
                              <w:t xml:space="preserve">PFM Reform </w:t>
                            </w:r>
                            <w:r>
                              <w:rPr>
                                <w:rFonts w:cstheme="minorHAnsi"/>
                                <w:sz w:val="20"/>
                                <w:szCs w:val="20"/>
                              </w:rPr>
                              <w:t>staff.</w:t>
                            </w:r>
                          </w:p>
                        </w:txbxContent>
                      </v:textbox>
                    </v:shape>
                    <v:shape id="Text Box 156" o:spid="_x0000_s1040" type="#_x0000_t202" style="position:absolute;left:18364;top:14859;width:23012;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" fillcolor="white [3201]" strokeweight=".5pt">
                      <v:textbox>
                        <w:txbxContent>
                          <w:p w14:paraId="785EB9A4" w14:textId="77777777" w:rsidR="00896D21" w:rsidRPr="00E010E7" w:rsidRDefault="00896D21" w:rsidP="0042341E">
                            <w:pPr>
                              <w:keepNext/>
                              <w:spacing w:after="0"/>
                              <w:rPr>
                                <w:rFonts w:cstheme="minorHAnsi"/>
                                <w:sz w:val="20"/>
                                <w:szCs w:val="20"/>
                              </w:rPr>
                            </w:pPr>
                            <w:r>
                              <w:rPr>
                                <w:rFonts w:cstheme="minorHAnsi"/>
                                <w:b/>
                                <w:sz w:val="20"/>
                                <w:szCs w:val="20"/>
                              </w:rPr>
                              <w:t>Financial Framework Division (</w:t>
                            </w:r>
                            <w:r>
                              <w:rPr>
                                <w:rFonts w:cstheme="minorHAnsi"/>
                                <w:b/>
                                <w:sz w:val="20"/>
                                <w:szCs w:val="20"/>
                              </w:rPr>
                              <w:t xml:space="preserve">MoH) oversees implementation of PFM Reform Roadmap Annual Action Plan </w:t>
                            </w:r>
                            <w:r>
                              <w:rPr>
                                <w:rFonts w:cstheme="minorHAnsi"/>
                                <w:sz w:val="20"/>
                                <w:szCs w:val="20"/>
                              </w:rPr>
                              <w:t>in accordance with MoF Corporate Plan FFD Output 3.</w:t>
                            </w:r>
                          </w:p>
                          <w:p w14:paraId="6504BA8B" w14:textId="77777777" w:rsidR="00896D21" w:rsidRPr="00F527B4" w:rsidRDefault="00896D21" w:rsidP="0042341E">
                            <w:pPr>
                              <w:rPr>
                                <w:sz w:val="20"/>
                                <w:szCs w:val="20"/>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57" o:spid="_x0000_s1041" type="#_x0000_t34" style="position:absolute;top:12954;width:17983;height:89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" strokecolor="#4472c4 [3204]" strokeweight=".5pt">
                      <v:stroke endarrow="block"/>
                    </v:shape>
                    <v:shapetype id="_x0000_t32" coordsize="21600,21600" o:spt="32" o:oned="t" path="m,l21600,21600e" filled="f">
                      <v:path arrowok="t" fillok="f" o:connecttype="none"/>
                      <o:lock v:ext="edit" shapetype="t"/>
                    </v:shapetype>
                    <v:shape id="Straight Arrow Connector 158" o:spid="_x0000_s1042" type="#_x0000_t32" style="position:absolute;left:14630;top:14401;width:0;height:75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" strokecolor="#4472c4 [3204]" strokeweight=".5pt">
                      <v:stroke endarrow="block" joinstyle="miter"/>
                    </v:shape>
                  </v:group>
                </v:group>
                <v:group id="Group 159" o:spid="_x0000_s1043" style="position:absolute;width:94629;height:26784" coordsize="94629,2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Text Box 160" o:spid="_x0000_s1044" type="#_x0000_t202" style="position:absolute;top:9296;width:4953;height:1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" fillcolor="white [3201]" strokeweight=".5pt">
                    <v:textbox style="layout-flow:vertical;mso-layout-flow-alt:bottom-to-top">
                      <w:txbxContent>
                        <w:p w14:paraId="0BCA228E" w14:textId="77777777" w:rsidR="00896D21" w:rsidRDefault="00896D21" w:rsidP="0042341E">
                          <w:pPr>
                            <w:jc w:val="center"/>
                          </w:pPr>
                          <w:r>
                            <w:t>G O V E R N A N C E</w:t>
                          </w:r>
                        </w:p>
                      </w:txbxContent>
                    </v:textbox>
                  </v:shape>
                  <v:line id="Straight Connector 161" o:spid="_x0000_s1045" style="position:absolute;flip:y;visibility:visible;mso-wrap-style:square" from="8229,26784" to="94629,26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" strokecolor="#747070 [1614]" strokeweight="2.25pt">
                    <v:stroke joinstyle="miter"/>
                  </v:line>
                  <v:group id="Group 162" o:spid="_x0000_s1046" style="position:absolute;left:6477;width:86931;height:25467" coordsize="86931,2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Group 163" o:spid="_x0000_s1047" style="position:absolute;left:26670;top:8458;width:60261;height:16954" coordsize="60261,1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Text Box 164" o:spid="_x0000_s1048" type="#_x0000_t202" style="position:absolute;left:28041;width:18339;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" fillcolor="white [3201]" strokeweight=".5pt">
                        <v:textbox>
                          <w:txbxContent>
                            <w:p w14:paraId="5AF13593" w14:textId="77777777" w:rsidR="00896D21" w:rsidRPr="0042633B" w:rsidRDefault="00896D21" w:rsidP="0042341E">
                              <w:pPr>
                                <w:spacing w:after="0"/>
                                <w:rPr>
                                  <w:rFonts w:cstheme="minorHAnsi"/>
                                </w:rPr>
                              </w:pPr>
                              <w:r>
                                <w:rPr>
                                  <w:rFonts w:cstheme="minorHAnsi"/>
                                  <w:b/>
                                </w:rPr>
                                <w:t xml:space="preserve">GoT </w:t>
                              </w:r>
                              <w:r w:rsidRPr="0042633B">
                                <w:rPr>
                                  <w:rFonts w:cstheme="minorHAnsi"/>
                                </w:rPr>
                                <w:t>Minister of Finance</w:t>
                              </w:r>
                            </w:p>
                            <w:p w14:paraId="72A1216A" w14:textId="77777777" w:rsidR="00896D21" w:rsidRDefault="00896D21" w:rsidP="0042341E">
                              <w:r w:rsidRPr="0042633B">
                                <w:rPr>
                                  <w:rFonts w:cstheme="minorHAnsi"/>
                                </w:rPr>
                                <w:t>CEO Finance</w:t>
                              </w:r>
                            </w:p>
                          </w:txbxContent>
                        </v:textbox>
                      </v:shape>
                      <v:shape id="Text Box 165" o:spid="_x0000_s1049" type="#_x0000_t202" style="position:absolute;left:21717;top:6477;width:38544;height:10477;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" fillcolor="white [3201]" strokeweight=".5pt">
                        <v:textbox>
                          <w:txbxContent>
                            <w:p w14:paraId="51DBA8D5" w14:textId="77777777" w:rsidR="00896D21" w:rsidRPr="00F527B4" w:rsidRDefault="00896D21" w:rsidP="0042341E">
                              <w:pPr>
                                <w:keepNext/>
                                <w:spacing w:after="0"/>
                                <w:jc w:val="center"/>
                                <w:rPr>
                                  <w:rFonts w:cstheme="minorHAnsi"/>
                                  <w:b/>
                                </w:rPr>
                              </w:pPr>
                              <w:r w:rsidRPr="00F527B4">
                                <w:rPr>
                                  <w:rFonts w:cstheme="minorHAnsi"/>
                                  <w:b/>
                                </w:rPr>
                                <w:t xml:space="preserve">PFM </w:t>
                              </w:r>
                              <w:r>
                                <w:rPr>
                                  <w:rFonts w:cstheme="minorHAnsi"/>
                                  <w:b/>
                                </w:rPr>
                                <w:t xml:space="preserve">Reform Roadmap </w:t>
                              </w:r>
                              <w:r w:rsidRPr="00F527B4">
                                <w:rPr>
                                  <w:rFonts w:cstheme="minorHAnsi"/>
                                  <w:b/>
                                </w:rPr>
                                <w:t xml:space="preserve">Steering Committee </w:t>
                              </w:r>
                              <w:r>
                                <w:rPr>
                                  <w:rFonts w:cstheme="minorHAnsi"/>
                                  <w:b/>
                                </w:rPr>
                                <w:t>(PFM – RSC)</w:t>
                              </w:r>
                            </w:p>
                            <w:p w14:paraId="72E8C473" w14:textId="77777777" w:rsidR="00896D21" w:rsidRPr="00696C11" w:rsidRDefault="00896D21" w:rsidP="0042341E">
                              <w:pPr>
                                <w:rPr>
                                  <w:rFonts w:cstheme="minorHAnsi"/>
                                  <w:sz w:val="20"/>
                                  <w:szCs w:val="20"/>
                                </w:rPr>
                              </w:pPr>
                              <w:r w:rsidRPr="0042633B">
                                <w:rPr>
                                  <w:rFonts w:cstheme="minorHAnsi"/>
                                  <w:sz w:val="20"/>
                                  <w:szCs w:val="20"/>
                                </w:rPr>
                                <w:t>Chaired by M</w:t>
                              </w:r>
                              <w:r>
                                <w:rPr>
                                  <w:rFonts w:cstheme="minorHAnsi"/>
                                  <w:sz w:val="20"/>
                                  <w:szCs w:val="20"/>
                                </w:rPr>
                                <w:t>inister of Finance.</w:t>
                              </w:r>
                              <w:r w:rsidRPr="0042633B">
                                <w:rPr>
                                  <w:rFonts w:cstheme="minorHAnsi"/>
                                  <w:sz w:val="20"/>
                                  <w:szCs w:val="20"/>
                                </w:rPr>
                                <w:t xml:space="preserve"> Members include CEO Finance, </w:t>
                              </w:r>
                              <w:r>
                                <w:rPr>
                                  <w:rFonts w:cstheme="minorHAnsi"/>
                                  <w:sz w:val="20"/>
                                  <w:szCs w:val="20"/>
                                </w:rPr>
                                <w:t xml:space="preserve">Auditor General and CEO </w:t>
                              </w:r>
                              <w:r>
                                <w:rPr>
                                  <w:rFonts w:cstheme="minorHAnsi"/>
                                  <w:sz w:val="20"/>
                                  <w:szCs w:val="20"/>
                                </w:rPr>
                                <w:t xml:space="preserve">MoRC.  PFM-RSC meets quarterly. Duties include approval of PFM Reform Annual Action Plan prepared by PFM - TRC. </w:t>
                              </w:r>
                              <w:r w:rsidRPr="0042633B">
                                <w:rPr>
                                  <w:rFonts w:cstheme="minorHAnsi"/>
                                  <w:sz w:val="20"/>
                                  <w:szCs w:val="20"/>
                                </w:rPr>
                                <w:t xml:space="preserve">Secretariat functions performed by </w:t>
                              </w:r>
                              <w:r>
                                <w:rPr>
                                  <w:rFonts w:cstheme="minorHAnsi"/>
                                  <w:sz w:val="20"/>
                                  <w:szCs w:val="20"/>
                                </w:rPr>
                                <w:t xml:space="preserve">FFD </w:t>
                              </w:r>
                              <w:r w:rsidRPr="0042633B">
                                <w:rPr>
                                  <w:rFonts w:cstheme="minorHAnsi"/>
                                  <w:sz w:val="20"/>
                                  <w:szCs w:val="20"/>
                                </w:rPr>
                                <w:t xml:space="preserve">PFM Reform </w:t>
                              </w:r>
                              <w:r>
                                <w:rPr>
                                  <w:rFonts w:cstheme="minorHAnsi"/>
                                  <w:sz w:val="20"/>
                                  <w:szCs w:val="20"/>
                                </w:rPr>
                                <w:t xml:space="preserve">staff. </w:t>
                              </w:r>
                            </w:p>
                          </w:txbxContent>
                        </v:textbox>
                      </v:shape>
                      <v:shape id="Connector: Elbow 166" o:spid="_x0000_s1050" type="#_x0000_t34" style="position:absolute;top:3581;width:21564;height:1097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" adj="11132" strokecolor="#4472c4 [3204]" strokeweight="1pt">
                        <v:stroke dashstyle="3 1" endarrow="block"/>
                      </v:shape>
                    </v:group>
                    <v:group id="Group 167" o:spid="_x0000_s1051" style="position:absolute;left:6705;top:8686;width:27597;height:16781" coordsize="27597,1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Text Box 168" o:spid="_x0000_s1052" type="#_x0000_t202" style="position:absolute;left:533;width:18231;height:6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" fillcolor="white [3201]" strokeweight=".5pt">
                        <v:textbox>
                          <w:txbxContent>
                            <w:p w14:paraId="3CB9A0B6" w14:textId="77777777" w:rsidR="00896D21" w:rsidRPr="0042633B" w:rsidRDefault="00896D21" w:rsidP="0042341E">
                              <w:pPr>
                                <w:spacing w:after="0"/>
                                <w:rPr>
                                  <w:rFonts w:cstheme="minorHAnsi"/>
                                </w:rPr>
                              </w:pPr>
                              <w:r w:rsidRPr="00F527B4">
                                <w:rPr>
                                  <w:rFonts w:cstheme="minorHAnsi"/>
                                  <w:b/>
                                </w:rPr>
                                <w:t>DFAT</w:t>
                              </w:r>
                              <w:r w:rsidRPr="0042633B">
                                <w:rPr>
                                  <w:rFonts w:cstheme="minorHAnsi"/>
                                </w:rPr>
                                <w:t xml:space="preserve"> Head of Mission </w:t>
                              </w:r>
                            </w:p>
                            <w:p w14:paraId="385735D7" w14:textId="77777777" w:rsidR="00896D21" w:rsidRDefault="00896D21" w:rsidP="0042341E">
                              <w:r w:rsidRPr="0042633B">
                                <w:rPr>
                                  <w:rFonts w:cstheme="minorHAnsi"/>
                                </w:rPr>
                                <w:t>Deputy Head of Mission</w:t>
                              </w:r>
                            </w:p>
                          </w:txbxContent>
                        </v:textbox>
                      </v:shape>
                      <v:shape id="Text Box 169" o:spid="_x0000_s1053" type="#_x0000_t202" style="position:absolute;top:7467;width:27597;height:9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" fillcolor="white [3201]" stroked="f" strokeweight=".5pt">
                        <v:textbox>
                          <w:txbxContent>
                            <w:p w14:paraId="5636CDFF" w14:textId="77777777" w:rsidR="00896D21" w:rsidRPr="003033EF" w:rsidRDefault="00896D21" w:rsidP="0042341E">
                              <w:pPr>
                                <w:tabs>
                                  <w:tab w:val="left" w:pos="8222"/>
                                  <w:tab w:val="left" w:pos="11057"/>
                                </w:tabs>
                                <w:spacing w:before="0" w:after="0"/>
                                <w:ind w:left="142"/>
                                <w:rPr>
                                  <w:i/>
                                  <w:color w:val="000000" w:themeColor="text1"/>
                                  <w:sz w:val="20"/>
                                </w:rPr>
                              </w:pPr>
                              <w:r w:rsidRPr="003033EF">
                                <w:rPr>
                                  <w:i/>
                                  <w:color w:val="000000" w:themeColor="text1"/>
                                  <w:sz w:val="20"/>
                                </w:rPr>
                                <w:t>PFM-RSC invites DFAT (and other donors</w:t>
                              </w:r>
                            </w:p>
                            <w:p w14:paraId="0F899804" w14:textId="77777777" w:rsidR="00896D21" w:rsidRPr="003033EF" w:rsidRDefault="00896D21" w:rsidP="0042341E">
                              <w:pPr>
                                <w:tabs>
                                  <w:tab w:val="left" w:pos="8222"/>
                                  <w:tab w:val="left" w:pos="11057"/>
                                </w:tabs>
                                <w:spacing w:before="0" w:after="0"/>
                                <w:ind w:left="142"/>
                                <w:rPr>
                                  <w:i/>
                                  <w:color w:val="000000" w:themeColor="text1"/>
                                  <w:sz w:val="20"/>
                                </w:rPr>
                              </w:pPr>
                              <w:r w:rsidRPr="003033EF">
                                <w:rPr>
                                  <w:i/>
                                  <w:color w:val="000000" w:themeColor="text1"/>
                                  <w:sz w:val="20"/>
                                </w:rPr>
                                <w:t xml:space="preserve">supporting implementation of the PFM </w:t>
                              </w:r>
                            </w:p>
                            <w:p w14:paraId="2C9985E8" w14:textId="77777777" w:rsidR="00896D21" w:rsidRPr="003033EF" w:rsidRDefault="00896D21" w:rsidP="0042341E">
                              <w:pPr>
                                <w:tabs>
                                  <w:tab w:val="left" w:pos="8222"/>
                                  <w:tab w:val="left" w:pos="11057"/>
                                </w:tabs>
                                <w:spacing w:before="0" w:after="0"/>
                                <w:ind w:left="142"/>
                                <w:rPr>
                                  <w:i/>
                                  <w:color w:val="000000" w:themeColor="text1"/>
                                  <w:sz w:val="20"/>
                                </w:rPr>
                              </w:pPr>
                              <w:r w:rsidRPr="003033EF">
                                <w:rPr>
                                  <w:i/>
                                  <w:color w:val="000000" w:themeColor="text1"/>
                                  <w:sz w:val="20"/>
                                </w:rPr>
                                <w:t>Roadmap) to:</w:t>
                              </w:r>
                            </w:p>
                            <w:p w14:paraId="18B2CE74" w14:textId="77777777" w:rsidR="00896D21" w:rsidRPr="003033EF" w:rsidRDefault="00896D21" w:rsidP="00E94743">
                              <w:pPr>
                                <w:pStyle w:val="ListParagraph"/>
                                <w:numPr>
                                  <w:ilvl w:val="0"/>
                                  <w:numId w:val="13"/>
                                </w:numPr>
                                <w:tabs>
                                  <w:tab w:val="left" w:pos="8222"/>
                                  <w:tab w:val="left" w:pos="11057"/>
                                </w:tabs>
                                <w:suppressAutoHyphens w:val="0"/>
                                <w:spacing w:before="0" w:after="0" w:line="240" w:lineRule="auto"/>
                                <w:ind w:left="502"/>
                                <w:rPr>
                                  <w:i/>
                                  <w:color w:val="000000" w:themeColor="text1"/>
                                  <w:sz w:val="20"/>
                                </w:rPr>
                              </w:pPr>
                              <w:r w:rsidRPr="003033EF">
                                <w:rPr>
                                  <w:i/>
                                  <w:color w:val="000000" w:themeColor="text1"/>
                                  <w:sz w:val="20"/>
                                </w:rPr>
                                <w:t>meetings approving Annual Action Plan</w:t>
                              </w:r>
                            </w:p>
                            <w:p w14:paraId="1EA70252" w14:textId="77777777" w:rsidR="00896D21" w:rsidRPr="003033EF" w:rsidRDefault="00896D21" w:rsidP="00E94743">
                              <w:pPr>
                                <w:pStyle w:val="ListParagraph"/>
                                <w:numPr>
                                  <w:ilvl w:val="0"/>
                                  <w:numId w:val="13"/>
                                </w:numPr>
                                <w:tabs>
                                  <w:tab w:val="left" w:pos="8222"/>
                                  <w:tab w:val="left" w:pos="11057"/>
                                </w:tabs>
                                <w:suppressAutoHyphens w:val="0"/>
                                <w:spacing w:before="0" w:after="0" w:line="240" w:lineRule="auto"/>
                                <w:ind w:left="502"/>
                                <w:rPr>
                                  <w:i/>
                                  <w:color w:val="000000" w:themeColor="text1"/>
                                  <w:sz w:val="20"/>
                                </w:rPr>
                              </w:pPr>
                              <w:r w:rsidRPr="003033EF">
                                <w:rPr>
                                  <w:i/>
                                  <w:color w:val="000000" w:themeColor="text1"/>
                                  <w:sz w:val="20"/>
                                </w:rPr>
                                <w:t xml:space="preserve">six-monthly progress review </w:t>
                              </w:r>
                            </w:p>
                            <w:p w14:paraId="0810D6E3" w14:textId="77777777" w:rsidR="00896D21" w:rsidRDefault="00896D21" w:rsidP="0042341E"/>
                          </w:txbxContent>
                        </v:textbox>
                      </v:shape>
                    </v:group>
                    <v:group id="Group 170" o:spid="_x0000_s1054" style="position:absolute;left:762;top:3733;width:85725;height:4039" coordsize="85725,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Text Box 171" o:spid="_x0000_s1055" type="#_x0000_t202" style="position:absolute;top:228;width:3436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" fillcolor="white [3201]" strokeweight="1.5pt">
                        <v:textbox>
                          <w:txbxContent>
                            <w:p w14:paraId="5A10331F" w14:textId="77777777" w:rsidR="00896D21" w:rsidRDefault="00896D21" w:rsidP="0042341E">
                              <w:pPr>
                                <w:spacing w:before="0"/>
                                <w:jc w:val="center"/>
                              </w:pPr>
                              <w:r w:rsidRPr="00AB0CFE">
                                <w:rPr>
                                  <w:rFonts w:cstheme="minorHAnsi"/>
                                  <w:b/>
                                  <w:sz w:val="28"/>
                                </w:rPr>
                                <w:t>GoA SUPPORT ARRANGEMENTS</w:t>
                              </w:r>
                            </w:p>
                          </w:txbxContent>
                        </v:textbox>
                      </v:shape>
                      <v:shape id="Text Box 172" o:spid="_x0000_s1056" type="#_x0000_t202" style="position:absolute;left:45339;width:4038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" fillcolor="white [3201]" strokeweight="1.5pt">
                        <v:textbox>
                          <w:txbxContent>
                            <w:p w14:paraId="47594EEE" w14:textId="77777777" w:rsidR="00896D21" w:rsidRDefault="00896D21" w:rsidP="0042341E">
                              <w:pPr>
                                <w:spacing w:before="0"/>
                                <w:jc w:val="center"/>
                              </w:pPr>
                              <w:r w:rsidRPr="00AB0CFE">
                                <w:rPr>
                                  <w:rFonts w:cstheme="minorHAnsi"/>
                                  <w:b/>
                                  <w:sz w:val="28"/>
                                </w:rPr>
                                <w:t>GoT GOVERNMENT ARRANGEMENTS</w:t>
                              </w:r>
                            </w:p>
                          </w:txbxContent>
                        </v:textbox>
                      </v:shape>
                    </v:group>
                    <v:shape id="Text Box 173" o:spid="_x0000_s1057" type="#_x0000_t202" style="position:absolute;width:53873;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" fillcolor="white [3201]" stroked="f" strokeweight=".5pt">
                      <v:textbox>
                        <w:txbxContent>
                          <w:p w14:paraId="54E4EF11" w14:textId="77777777" w:rsidR="00896D21" w:rsidRPr="00C16394" w:rsidRDefault="00896D21" w:rsidP="0042341E">
                            <w:pPr>
                              <w:keepNext/>
                              <w:spacing w:before="0"/>
                              <w:rPr>
                                <w:rFonts w:cstheme="minorHAnsi"/>
                                <w:b/>
                                <w:sz w:val="24"/>
                                <w:szCs w:val="24"/>
                              </w:rPr>
                            </w:pPr>
                            <w:r w:rsidRPr="00C16394">
                              <w:rPr>
                                <w:rFonts w:cstheme="minorHAnsi"/>
                                <w:b/>
                                <w:sz w:val="24"/>
                                <w:szCs w:val="24"/>
                              </w:rPr>
                              <w:t xml:space="preserve">Figure </w:t>
                            </w:r>
                            <w:r>
                              <w:rPr>
                                <w:rFonts w:cstheme="minorHAnsi"/>
                                <w:b/>
                                <w:sz w:val="24"/>
                                <w:szCs w:val="24"/>
                              </w:rPr>
                              <w:t>2</w:t>
                            </w:r>
                            <w:r w:rsidRPr="00C16394">
                              <w:rPr>
                                <w:rFonts w:cstheme="minorHAnsi"/>
                                <w:b/>
                                <w:sz w:val="24"/>
                                <w:szCs w:val="24"/>
                              </w:rPr>
                              <w:t>: TEGS Outcome 2</w:t>
                            </w:r>
                            <w:r>
                              <w:rPr>
                                <w:rFonts w:cstheme="minorHAnsi"/>
                                <w:b/>
                                <w:sz w:val="24"/>
                                <w:szCs w:val="24"/>
                              </w:rPr>
                              <w:t xml:space="preserve"> - </w:t>
                            </w:r>
                            <w:r w:rsidRPr="00C16394">
                              <w:rPr>
                                <w:rFonts w:cstheme="minorHAnsi"/>
                                <w:b/>
                                <w:sz w:val="24"/>
                                <w:szCs w:val="24"/>
                              </w:rPr>
                              <w:t xml:space="preserve">Governance and Management Arrangements </w:t>
                            </w:r>
                          </w:p>
                          <w:p w14:paraId="6DB43F88" w14:textId="77777777" w:rsidR="00896D21" w:rsidRDefault="00896D21" w:rsidP="0042341E"/>
                        </w:txbxContent>
                      </v:textbox>
                    </v:shape>
                  </v:group>
                </v:group>
                <w10:anchorlock/>
              </v:group>
            </w:pict>
          </mc:Fallback>
        </mc:AlternateContent>
      </w:r>
    </w:p>
    <w:p w14:paraId="57D743D6" w14:textId="4F653020" w:rsidR="006D1C8E" w:rsidRPr="000922D2" w:rsidRDefault="006D1C8E" w:rsidP="0077473D">
      <w:pPr>
        <w:suppressAutoHyphens w:val="0"/>
        <w:spacing w:before="0" w:after="120" w:line="240" w:lineRule="auto"/>
        <w:rPr>
          <w:rFonts w:cstheme="minorHAnsi"/>
        </w:rPr>
        <w:sectPr w:rsidR="006D1C8E" w:rsidRPr="000922D2" w:rsidSect="0042341E">
          <w:headerReference w:type="default" r:id="rId26"/>
          <w:pgSz w:w="16838" w:h="11906" w:orient="landscape"/>
          <w:pgMar w:top="1440" w:right="1440" w:bottom="1440" w:left="1440" w:header="709" w:footer="709" w:gutter="0"/>
          <w:cols w:space="708"/>
          <w:docGrid w:linePitch="360"/>
        </w:sectPr>
      </w:pPr>
    </w:p>
    <w:p w14:paraId="63491DA4" w14:textId="7634742A" w:rsidR="0077473D" w:rsidRDefault="0042341E" w:rsidP="0042341E">
      <w:pPr>
        <w:pStyle w:val="Heading1smallspaceafter"/>
      </w:pPr>
      <w:bookmarkStart w:id="10" w:name="_Toc14022141"/>
      <w:r>
        <w:t>appendix d:</w:t>
      </w:r>
      <w:r>
        <w:tab/>
        <w:t>tegs monitoring and evaluation plan</w:t>
      </w:r>
      <w:bookmarkEnd w:id="10"/>
    </w:p>
    <w:p w14:paraId="555960C6" w14:textId="60E26CF6" w:rsidR="0042341E" w:rsidRDefault="0042341E" w:rsidP="0042341E">
      <w:pPr>
        <w:pStyle w:val="Heading1smallspaceafter"/>
      </w:pPr>
    </w:p>
    <w:p w14:paraId="697AFBD2" w14:textId="2E1B9B0E" w:rsidR="0042341E" w:rsidRDefault="0042341E" w:rsidP="0042341E">
      <w:pPr>
        <w:pStyle w:val="Heading1smallspaceafter"/>
      </w:pPr>
    </w:p>
    <w:p w14:paraId="741833E9" w14:textId="5F8C6AF4" w:rsidR="0042341E" w:rsidRDefault="0042341E" w:rsidP="0042341E">
      <w:pPr>
        <w:pStyle w:val="Heading1smallspaceafter"/>
      </w:pPr>
    </w:p>
    <w:p w14:paraId="28EFEF7A" w14:textId="17C2F72F" w:rsidR="0042341E" w:rsidRDefault="0042341E" w:rsidP="0042341E">
      <w:pPr>
        <w:pStyle w:val="Heading1smallspaceafter"/>
      </w:pPr>
    </w:p>
    <w:p w14:paraId="2D919413" w14:textId="44EA7A1D" w:rsidR="0042341E" w:rsidRDefault="0042341E" w:rsidP="0042341E">
      <w:pPr>
        <w:pStyle w:val="Heading1smallspaceafter"/>
      </w:pPr>
    </w:p>
    <w:p w14:paraId="725B82DF" w14:textId="3BB8AB22" w:rsidR="0042341E" w:rsidRDefault="0042341E" w:rsidP="0042341E">
      <w:pPr>
        <w:pStyle w:val="Heading1smallspaceafter"/>
      </w:pPr>
    </w:p>
    <w:p w14:paraId="634A0179" w14:textId="29276828" w:rsidR="0042341E" w:rsidRDefault="0042341E" w:rsidP="0042341E">
      <w:pPr>
        <w:pStyle w:val="Heading1smallspaceafter"/>
      </w:pPr>
    </w:p>
    <w:p w14:paraId="3CDEACA2" w14:textId="77777777" w:rsidR="0042341E" w:rsidRPr="0042341E" w:rsidRDefault="0042341E" w:rsidP="0042341E">
      <w:pPr>
        <w:pStyle w:val="Heading2"/>
      </w:pPr>
      <w:r w:rsidRPr="0042341E">
        <w:t>INTRODUCTION</w:t>
      </w:r>
    </w:p>
    <w:p w14:paraId="45919127" w14:textId="77777777" w:rsidR="0042341E" w:rsidRDefault="0042341E" w:rsidP="0042341E"/>
    <w:p w14:paraId="7C8A8DAE" w14:textId="6E7D899B" w:rsidR="0042341E" w:rsidRPr="0042341E" w:rsidRDefault="0042341E" w:rsidP="0042341E">
      <w:pPr>
        <w:rPr>
          <w:sz w:val="22"/>
        </w:rPr>
      </w:pPr>
      <w:r w:rsidRPr="0042341E">
        <w:rPr>
          <w:sz w:val="22"/>
        </w:rPr>
        <w:t xml:space="preserve">This document outlines the Monitoring and Evaluation (M&amp;E) Plan for the Tonga Economic Governance Support Program.  This Plan does </w:t>
      </w:r>
      <w:r w:rsidRPr="0042341E">
        <w:rPr>
          <w:i/>
          <w:sz w:val="22"/>
        </w:rPr>
        <w:t xml:space="preserve">not </w:t>
      </w:r>
      <w:r w:rsidRPr="0042341E">
        <w:rPr>
          <w:sz w:val="22"/>
        </w:rPr>
        <w:t xml:space="preserve">set out a complete M&amp;E system. The full system (i.e., comprising performance indicators, detailed methodology, implementation responsibilities, timelines and budget) will be finalised following further consultation and analysis between the TSU Coordinator, TSU M&amp;E Adviser, </w:t>
      </w:r>
      <w:bookmarkStart w:id="11" w:name="_Hlk10625048"/>
      <w:r w:rsidRPr="0042341E">
        <w:rPr>
          <w:sz w:val="22"/>
        </w:rPr>
        <w:t>FDD/</w:t>
      </w:r>
      <w:proofErr w:type="spellStart"/>
      <w:r w:rsidRPr="0042341E">
        <w:rPr>
          <w:sz w:val="22"/>
        </w:rPr>
        <w:t>MoF</w:t>
      </w:r>
      <w:proofErr w:type="spellEnd"/>
      <w:r w:rsidRPr="0042341E">
        <w:rPr>
          <w:sz w:val="22"/>
        </w:rPr>
        <w:t xml:space="preserve">, the National Planning Division, DFAT Post and World Bank. </w:t>
      </w:r>
      <w:bookmarkEnd w:id="11"/>
      <w:r w:rsidRPr="0042341E">
        <w:rPr>
          <w:sz w:val="22"/>
        </w:rPr>
        <w:t xml:space="preserve">In development of the M&amp;E system, every effort will be made to ensure consistency with existing arrangements (e.g. drawing upon existing JPRM and </w:t>
      </w:r>
      <w:proofErr w:type="spellStart"/>
      <w:r w:rsidRPr="0042341E">
        <w:rPr>
          <w:sz w:val="22"/>
        </w:rPr>
        <w:t>MoF</w:t>
      </w:r>
      <w:proofErr w:type="spellEnd"/>
      <w:r w:rsidRPr="0042341E">
        <w:rPr>
          <w:sz w:val="22"/>
        </w:rPr>
        <w:t xml:space="preserve"> M&amp;E frameworks where possible).</w:t>
      </w:r>
    </w:p>
    <w:p w14:paraId="0C21C353" w14:textId="6114E5BC" w:rsidR="0042341E" w:rsidRPr="0042341E" w:rsidRDefault="0042341E" w:rsidP="0042341E">
      <w:pPr>
        <w:rPr>
          <w:sz w:val="22"/>
        </w:rPr>
      </w:pPr>
      <w:r w:rsidRPr="0042341E">
        <w:rPr>
          <w:sz w:val="22"/>
        </w:rPr>
        <w:t>However, the M&amp;E Plan does provide the basis for the development of the full M&amp;E plan and arrangements once implementation commences.</w:t>
      </w:r>
    </w:p>
    <w:p w14:paraId="216747D7" w14:textId="79BE42D2" w:rsidR="0042341E" w:rsidRPr="0042341E" w:rsidRDefault="0042341E" w:rsidP="0042341E">
      <w:pPr>
        <w:rPr>
          <w:sz w:val="22"/>
        </w:rPr>
      </w:pPr>
      <w:r w:rsidRPr="0042341E">
        <w:rPr>
          <w:sz w:val="22"/>
        </w:rPr>
        <w:t xml:space="preserve">In this regard, it is important to note that, currently, the Program Logic and M&amp;E Framework simply refers to the PFM Reform Annual Action Plan as a generic output under each intermediate outcome related to an effective contribution to PFM Reform. </w:t>
      </w:r>
    </w:p>
    <w:p w14:paraId="123BC858" w14:textId="77777777" w:rsidR="0042341E" w:rsidRPr="0073739E" w:rsidRDefault="0042341E" w:rsidP="0042341E">
      <w:r w:rsidRPr="0042341E">
        <w:rPr>
          <w:sz w:val="22"/>
        </w:rPr>
        <w:t>In fact, in each year the approved annual AAP will identify a specific range of PFM priorities and targets for that year; these may relate to improving PFM in central agencies, line agencies or improving external oversights. These specific priorities and targets will be used to populate the TEGS Performance Assessment Framework once they have been identified.  Monitoring will then focus on (a) progress in achieving the AAP within year priorities and targets and (b) the performance and quality of the TSU contribution to the achievement of these targets.</w:t>
      </w:r>
      <w:r w:rsidRPr="0073739E">
        <w:t xml:space="preserve"> </w:t>
      </w:r>
    </w:p>
    <w:p w14:paraId="1E50913D" w14:textId="2B452692" w:rsidR="0042341E" w:rsidRPr="0042341E" w:rsidRDefault="0042341E" w:rsidP="0042341E">
      <w:pPr>
        <w:pStyle w:val="Heading2"/>
      </w:pPr>
      <w:r w:rsidRPr="0042341E">
        <w:t>TEGS THEORIES OF CHANGE</w:t>
      </w:r>
    </w:p>
    <w:p w14:paraId="13E09965" w14:textId="77777777" w:rsidR="0042341E" w:rsidRPr="0073739E" w:rsidRDefault="0042341E" w:rsidP="0042341E">
      <w:pPr>
        <w:rPr>
          <w:b/>
          <w:sz w:val="16"/>
          <w:szCs w:val="16"/>
        </w:rPr>
      </w:pPr>
    </w:p>
    <w:p w14:paraId="29D69B92" w14:textId="31CFBA9B" w:rsidR="0042341E" w:rsidRPr="0042341E" w:rsidRDefault="0042341E" w:rsidP="0042341E">
      <w:pPr>
        <w:rPr>
          <w:sz w:val="22"/>
        </w:rPr>
      </w:pPr>
      <w:r w:rsidRPr="0042341E">
        <w:rPr>
          <w:sz w:val="22"/>
        </w:rPr>
        <w:t>A theory of change (</w:t>
      </w:r>
      <w:proofErr w:type="spellStart"/>
      <w:r w:rsidRPr="0042341E">
        <w:rPr>
          <w:sz w:val="22"/>
        </w:rPr>
        <w:t>ToC</w:t>
      </w:r>
      <w:proofErr w:type="spellEnd"/>
      <w:r w:rsidRPr="0042341E">
        <w:rPr>
          <w:sz w:val="22"/>
        </w:rPr>
        <w:t xml:space="preserve">) describes the central mechanism through which a program expects change to occur.  A </w:t>
      </w:r>
      <w:proofErr w:type="spellStart"/>
      <w:r w:rsidRPr="0042341E">
        <w:rPr>
          <w:sz w:val="22"/>
        </w:rPr>
        <w:t>ToC</w:t>
      </w:r>
      <w:proofErr w:type="spellEnd"/>
      <w:r w:rsidRPr="0042341E">
        <w:rPr>
          <w:sz w:val="22"/>
        </w:rPr>
        <w:t xml:space="preserve"> is important because it helps DFAT to explicitly describe </w:t>
      </w:r>
      <w:r w:rsidRPr="0042341E">
        <w:rPr>
          <w:i/>
          <w:sz w:val="22"/>
        </w:rPr>
        <w:t>why</w:t>
      </w:r>
      <w:r w:rsidRPr="0042341E">
        <w:rPr>
          <w:sz w:val="22"/>
        </w:rPr>
        <w:t xml:space="preserve"> a series of interventions is expected to produce the desired results.  By specifically referencing the </w:t>
      </w:r>
      <w:proofErr w:type="spellStart"/>
      <w:r w:rsidRPr="0042341E">
        <w:rPr>
          <w:sz w:val="22"/>
        </w:rPr>
        <w:t>ToC</w:t>
      </w:r>
      <w:proofErr w:type="spellEnd"/>
      <w:r w:rsidRPr="0042341E">
        <w:rPr>
          <w:sz w:val="22"/>
        </w:rPr>
        <w:t>, M&amp;E can more easily draw linkages between the activities Australia is investing in and the results being achieved.</w:t>
      </w:r>
    </w:p>
    <w:p w14:paraId="291AF2F4" w14:textId="77777777" w:rsidR="0042341E" w:rsidRPr="0042341E" w:rsidRDefault="0042341E" w:rsidP="0042341E">
      <w:pPr>
        <w:rPr>
          <w:sz w:val="22"/>
        </w:rPr>
      </w:pPr>
      <w:r w:rsidRPr="0042341E">
        <w:rPr>
          <w:sz w:val="22"/>
        </w:rPr>
        <w:t xml:space="preserve">The TEGs has two </w:t>
      </w:r>
      <w:proofErr w:type="spellStart"/>
      <w:r w:rsidRPr="0042341E">
        <w:rPr>
          <w:sz w:val="22"/>
        </w:rPr>
        <w:t>ToCs</w:t>
      </w:r>
      <w:proofErr w:type="spellEnd"/>
      <w:r w:rsidRPr="0042341E">
        <w:rPr>
          <w:sz w:val="22"/>
        </w:rPr>
        <w:t xml:space="preserve">, one which relates to Australia’s contribution to the budget support mechanism and one which relates to Australia’s contribution to implementation of Tonga’s PFM Reform Roadmap.  </w:t>
      </w:r>
    </w:p>
    <w:p w14:paraId="4AF67C66" w14:textId="77777777" w:rsidR="0042341E" w:rsidRDefault="0042341E" w:rsidP="0042341E">
      <w:pPr>
        <w:rPr>
          <w:sz w:val="22"/>
        </w:rPr>
        <w:sectPr w:rsidR="0042341E" w:rsidSect="0077473D">
          <w:headerReference w:type="first" r:id="rId27"/>
          <w:footnotePr>
            <w:numRestart w:val="eachSect"/>
          </w:footnotePr>
          <w:pgSz w:w="11906" w:h="16838" w:code="9"/>
          <w:pgMar w:top="1440" w:right="1440" w:bottom="1440" w:left="1440" w:header="567" w:footer="567" w:gutter="0"/>
          <w:cols w:space="708"/>
          <w:titlePg/>
          <w:docGrid w:linePitch="360"/>
        </w:sectPr>
      </w:pPr>
    </w:p>
    <w:p w14:paraId="09E735FD" w14:textId="020312D7" w:rsidR="0042341E" w:rsidRPr="0042341E" w:rsidRDefault="0042341E" w:rsidP="0042341E">
      <w:pPr>
        <w:rPr>
          <w:sz w:val="22"/>
        </w:rPr>
      </w:pPr>
    </w:p>
    <w:p w14:paraId="057AC4F8" w14:textId="77777777" w:rsidR="00E72979" w:rsidRPr="00E72979" w:rsidRDefault="0042341E" w:rsidP="00E72979">
      <w:pPr>
        <w:ind w:left="2977" w:hanging="2977"/>
        <w:rPr>
          <w:b/>
          <w:bCs/>
          <w:sz w:val="22"/>
        </w:rPr>
      </w:pPr>
      <w:r w:rsidRPr="0042341E">
        <w:rPr>
          <w:rFonts w:cstheme="minorHAnsi"/>
          <w:b/>
          <w:bCs/>
          <w:sz w:val="22"/>
        </w:rPr>
        <w:t xml:space="preserve">End-of-investment outcome 1:  </w:t>
      </w:r>
      <w:r w:rsidRPr="0042341E">
        <w:rPr>
          <w:rFonts w:cstheme="minorHAnsi"/>
          <w:b/>
          <w:bCs/>
          <w:sz w:val="22"/>
        </w:rPr>
        <w:tab/>
      </w:r>
      <w:r w:rsidR="00E72979" w:rsidRPr="00E72979">
        <w:rPr>
          <w:b/>
          <w:bCs/>
          <w:sz w:val="22"/>
        </w:rPr>
        <w:t>Improve macro-economic, fiscal management and private sector reforms.</w:t>
      </w:r>
    </w:p>
    <w:p w14:paraId="68BF7779" w14:textId="42244BBF" w:rsidR="0042341E" w:rsidRPr="0042341E" w:rsidRDefault="0042341E" w:rsidP="00E72979">
      <w:pPr>
        <w:ind w:left="2977" w:hanging="2977"/>
        <w:rPr>
          <w:rFonts w:cstheme="minorHAnsi"/>
          <w:sz w:val="22"/>
        </w:rPr>
      </w:pPr>
    </w:p>
    <w:p w14:paraId="769536F4" w14:textId="0CC81D10" w:rsidR="0042341E" w:rsidRDefault="0042341E" w:rsidP="0042341E">
      <w:pPr>
        <w:rPr>
          <w:rFonts w:cstheme="minorHAnsi"/>
          <w:i/>
          <w:sz w:val="22"/>
        </w:rPr>
      </w:pPr>
      <w:r w:rsidRPr="0042341E">
        <w:rPr>
          <w:rFonts w:cstheme="minorHAnsi"/>
          <w:b/>
          <w:bCs/>
          <w:i/>
          <w:iCs/>
          <w:sz w:val="22"/>
        </w:rPr>
        <w:t>Theory of Change:</w:t>
      </w:r>
      <w:r w:rsidRPr="0042341E">
        <w:rPr>
          <w:rFonts w:cstheme="minorHAnsi"/>
          <w:i/>
          <w:sz w:val="22"/>
        </w:rPr>
        <w:t xml:space="preserve">  Given adequate </w:t>
      </w:r>
      <w:r w:rsidRPr="0042341E">
        <w:rPr>
          <w:rFonts w:cstheme="minorHAnsi"/>
          <w:i/>
          <w:sz w:val="22"/>
          <w:u w:val="single"/>
        </w:rPr>
        <w:t xml:space="preserve">national planning and commitment to reform, </w:t>
      </w:r>
      <w:r w:rsidRPr="0042341E">
        <w:rPr>
          <w:rFonts w:cstheme="minorHAnsi"/>
          <w:i/>
          <w:sz w:val="22"/>
        </w:rPr>
        <w:t xml:space="preserve">the provision of performance-linked </w:t>
      </w:r>
      <w:r w:rsidRPr="0042341E">
        <w:rPr>
          <w:rFonts w:cstheme="minorHAnsi"/>
          <w:i/>
          <w:sz w:val="22"/>
          <w:u w:val="single"/>
        </w:rPr>
        <w:t xml:space="preserve">budget support, </w:t>
      </w:r>
      <w:r w:rsidRPr="0042341E">
        <w:rPr>
          <w:rFonts w:cstheme="minorHAnsi"/>
          <w:i/>
          <w:sz w:val="22"/>
        </w:rPr>
        <w:t xml:space="preserve">coupled with </w:t>
      </w:r>
      <w:r w:rsidRPr="0042341E">
        <w:rPr>
          <w:rFonts w:cstheme="minorHAnsi"/>
          <w:i/>
          <w:sz w:val="22"/>
          <w:u w:val="single"/>
        </w:rPr>
        <w:t>improved approaches to the selection and tracking JPRM performance triggers,</w:t>
      </w:r>
      <w:r w:rsidRPr="0042341E">
        <w:rPr>
          <w:rFonts w:cstheme="minorHAnsi"/>
          <w:i/>
          <w:sz w:val="22"/>
        </w:rPr>
        <w:t xml:space="preserve"> will result in an accelerated and higher quality process of governance, fiscal and economic reform which reinforces national strategies and plans.</w:t>
      </w:r>
    </w:p>
    <w:p w14:paraId="740FA98E" w14:textId="77777777" w:rsidR="0042341E" w:rsidRPr="0042341E" w:rsidRDefault="0042341E" w:rsidP="0042341E">
      <w:pPr>
        <w:rPr>
          <w:rFonts w:cstheme="minorHAnsi"/>
          <w:i/>
          <w:sz w:val="22"/>
        </w:rPr>
      </w:pPr>
    </w:p>
    <w:p w14:paraId="6601214D" w14:textId="17E89603" w:rsidR="0042341E" w:rsidRPr="0042341E" w:rsidRDefault="0042341E" w:rsidP="0042341E">
      <w:pPr>
        <w:ind w:left="2977" w:hanging="2977"/>
        <w:rPr>
          <w:rFonts w:cstheme="minorHAnsi"/>
          <w:b/>
          <w:bCs/>
          <w:sz w:val="22"/>
        </w:rPr>
      </w:pPr>
      <w:r w:rsidRPr="0042341E">
        <w:rPr>
          <w:rFonts w:cstheme="minorHAnsi"/>
          <w:b/>
          <w:bCs/>
          <w:sz w:val="22"/>
        </w:rPr>
        <w:t xml:space="preserve">End-of-investment outcome 2:  </w:t>
      </w:r>
      <w:r w:rsidRPr="0042341E">
        <w:rPr>
          <w:rFonts w:cstheme="minorHAnsi"/>
          <w:b/>
          <w:bCs/>
          <w:sz w:val="22"/>
        </w:rPr>
        <w:tab/>
        <w:t>Effective contribution to implementation of PFM Reforms</w:t>
      </w:r>
    </w:p>
    <w:p w14:paraId="5467642F" w14:textId="77777777" w:rsidR="0042341E" w:rsidRPr="0042341E" w:rsidRDefault="0042341E" w:rsidP="0042341E">
      <w:pPr>
        <w:rPr>
          <w:i/>
          <w:sz w:val="22"/>
        </w:rPr>
      </w:pPr>
      <w:r w:rsidRPr="0042341E">
        <w:rPr>
          <w:b/>
          <w:bCs/>
          <w:i/>
          <w:iCs/>
          <w:sz w:val="22"/>
        </w:rPr>
        <w:t>Theory of change:</w:t>
      </w:r>
      <w:r w:rsidRPr="0042341E">
        <w:rPr>
          <w:sz w:val="22"/>
        </w:rPr>
        <w:t xml:space="preserve">  </w:t>
      </w:r>
      <w:r w:rsidRPr="0042341E">
        <w:rPr>
          <w:i/>
          <w:sz w:val="22"/>
        </w:rPr>
        <w:t xml:space="preserve">Given adequate </w:t>
      </w:r>
      <w:r w:rsidRPr="0042341E">
        <w:rPr>
          <w:i/>
          <w:sz w:val="22"/>
          <w:u w:val="single"/>
        </w:rPr>
        <w:t xml:space="preserve">political imperative </w:t>
      </w:r>
      <w:r w:rsidRPr="0042341E">
        <w:rPr>
          <w:i/>
          <w:sz w:val="22"/>
        </w:rPr>
        <w:t xml:space="preserve">for PFM reform, and a sufficiently </w:t>
      </w:r>
      <w:r w:rsidRPr="0042341E">
        <w:rPr>
          <w:i/>
          <w:sz w:val="22"/>
          <w:u w:val="single"/>
        </w:rPr>
        <w:t xml:space="preserve">functioning bureaucracy </w:t>
      </w:r>
      <w:r w:rsidRPr="0042341E">
        <w:rPr>
          <w:i/>
          <w:sz w:val="22"/>
        </w:rPr>
        <w:t xml:space="preserve">to deliver that reform, </w:t>
      </w:r>
      <w:r w:rsidRPr="0042341E">
        <w:rPr>
          <w:i/>
          <w:sz w:val="22"/>
          <w:u w:val="single"/>
        </w:rPr>
        <w:t>targeted and strategic support</w:t>
      </w:r>
      <w:r w:rsidRPr="0042341E">
        <w:rPr>
          <w:i/>
          <w:sz w:val="22"/>
        </w:rPr>
        <w:t xml:space="preserve"> to specific elements (i.e. processes and systems, capability development, PFM information and PFM governance and management) will </w:t>
      </w:r>
      <w:r w:rsidRPr="0042341E">
        <w:rPr>
          <w:i/>
          <w:sz w:val="22"/>
          <w:u w:val="single"/>
        </w:rPr>
        <w:t xml:space="preserve">improve institutional practices </w:t>
      </w:r>
      <w:r w:rsidRPr="0042341E">
        <w:rPr>
          <w:i/>
          <w:sz w:val="22"/>
        </w:rPr>
        <w:t>across the budget cycle. Reform outcomes can be further strengthened through a transparent reform process and effective engagement from civil society.</w:t>
      </w:r>
    </w:p>
    <w:p w14:paraId="1D7B376B" w14:textId="77777777" w:rsidR="0042341E" w:rsidRPr="0042341E" w:rsidRDefault="0042341E" w:rsidP="0042341E">
      <w:pPr>
        <w:rPr>
          <w:sz w:val="22"/>
        </w:rPr>
      </w:pPr>
    </w:p>
    <w:p w14:paraId="1B09BD45" w14:textId="77777777" w:rsidR="0042341E" w:rsidRPr="0042341E" w:rsidRDefault="0042341E" w:rsidP="0042341E">
      <w:pPr>
        <w:rPr>
          <w:b/>
          <w:sz w:val="22"/>
        </w:rPr>
      </w:pPr>
      <w:r w:rsidRPr="0042341E">
        <w:rPr>
          <w:b/>
          <w:sz w:val="22"/>
        </w:rPr>
        <w:t>Starting Assumptions</w:t>
      </w:r>
    </w:p>
    <w:p w14:paraId="5FAEB8C9" w14:textId="77777777" w:rsidR="0042341E" w:rsidRPr="0042341E" w:rsidRDefault="0042341E" w:rsidP="0042341E">
      <w:pPr>
        <w:spacing w:after="240"/>
        <w:rPr>
          <w:sz w:val="22"/>
        </w:rPr>
      </w:pPr>
      <w:r w:rsidRPr="0042341E">
        <w:rPr>
          <w:sz w:val="22"/>
        </w:rPr>
        <w:t>There are three main assumptions underpinning the theories of change, namely:</w:t>
      </w:r>
    </w:p>
    <w:p w14:paraId="4CF3E41D" w14:textId="77777777" w:rsidR="0042341E" w:rsidRPr="0042341E" w:rsidRDefault="0042341E" w:rsidP="00E94743">
      <w:pPr>
        <w:pStyle w:val="ListParagraph"/>
        <w:widowControl w:val="0"/>
        <w:numPr>
          <w:ilvl w:val="0"/>
          <w:numId w:val="31"/>
        </w:numPr>
        <w:suppressAutoHyphens w:val="0"/>
        <w:spacing w:before="0" w:after="0" w:line="240" w:lineRule="auto"/>
        <w:rPr>
          <w:sz w:val="22"/>
        </w:rPr>
      </w:pPr>
      <w:r w:rsidRPr="0042341E">
        <w:rPr>
          <w:sz w:val="22"/>
        </w:rPr>
        <w:t>That Australia is sufficiently well placed (both in terms of the longevity of its support to Tonga economic governance, its in-country presence and its coherent program of support to PFM Reform [TEGS]) to influence the way in which the JPRM is implemented.</w:t>
      </w:r>
    </w:p>
    <w:p w14:paraId="4383185B" w14:textId="77777777" w:rsidR="0042341E" w:rsidRPr="0042341E" w:rsidRDefault="0042341E" w:rsidP="00E94743">
      <w:pPr>
        <w:pStyle w:val="ListParagraph"/>
        <w:widowControl w:val="0"/>
        <w:numPr>
          <w:ilvl w:val="0"/>
          <w:numId w:val="31"/>
        </w:numPr>
        <w:suppressAutoHyphens w:val="0"/>
        <w:spacing w:before="0" w:after="0" w:line="240" w:lineRule="auto"/>
        <w:rPr>
          <w:sz w:val="22"/>
        </w:rPr>
      </w:pPr>
      <w:r w:rsidRPr="0042341E">
        <w:rPr>
          <w:sz w:val="22"/>
        </w:rPr>
        <w:t>That Government of Tonga is committed to significant PFM reform.</w:t>
      </w:r>
    </w:p>
    <w:p w14:paraId="170CB403" w14:textId="6AA41BEC" w:rsidR="0042341E" w:rsidRPr="0042341E" w:rsidRDefault="0042341E" w:rsidP="00E94743">
      <w:pPr>
        <w:pStyle w:val="ListParagraph"/>
        <w:widowControl w:val="0"/>
        <w:numPr>
          <w:ilvl w:val="0"/>
          <w:numId w:val="31"/>
        </w:numPr>
        <w:suppressAutoHyphens w:val="0"/>
        <w:spacing w:before="0" w:after="0" w:line="240" w:lineRule="auto"/>
        <w:rPr>
          <w:sz w:val="22"/>
        </w:rPr>
      </w:pPr>
      <w:r w:rsidRPr="0042341E">
        <w:rPr>
          <w:sz w:val="22"/>
        </w:rPr>
        <w:t xml:space="preserve">That the bureaucracy, with the right assistance, can deliver that reform.  </w:t>
      </w:r>
    </w:p>
    <w:p w14:paraId="2E22A9D9" w14:textId="77777777" w:rsidR="0042341E" w:rsidRDefault="0042341E" w:rsidP="0042341E">
      <w:pPr>
        <w:rPr>
          <w:sz w:val="22"/>
        </w:rPr>
        <w:sectPr w:rsidR="0042341E" w:rsidSect="0077473D">
          <w:headerReference w:type="first" r:id="rId28"/>
          <w:footnotePr>
            <w:numRestart w:val="eachSect"/>
          </w:footnotePr>
          <w:pgSz w:w="11906" w:h="16838" w:code="9"/>
          <w:pgMar w:top="1440" w:right="1440" w:bottom="1440" w:left="1440" w:header="567" w:footer="567" w:gutter="0"/>
          <w:cols w:space="708"/>
          <w:titlePg/>
          <w:docGrid w:linePitch="360"/>
        </w:sectPr>
      </w:pPr>
      <w:r w:rsidRPr="0042341E">
        <w:rPr>
          <w:sz w:val="22"/>
        </w:rPr>
        <w:t>The on-going validity of the theories of change, as well as the assumptions underpinning them, will be monitored and reviewed by the six-monthly TAG to determine the extent to which they are still valid and the influence they are having on progress towards the achievement of outcomes.</w:t>
      </w:r>
    </w:p>
    <w:p w14:paraId="733DFAE6" w14:textId="77777777" w:rsidR="0042341E" w:rsidRPr="00424C42" w:rsidRDefault="0042341E" w:rsidP="00424C42">
      <w:pPr>
        <w:spacing w:before="0" w:after="0"/>
        <w:rPr>
          <w:b/>
          <w:bCs/>
          <w:sz w:val="24"/>
          <w:szCs w:val="24"/>
        </w:rPr>
      </w:pPr>
      <w:r w:rsidRPr="00424C42">
        <w:rPr>
          <w:b/>
          <w:bCs/>
          <w:sz w:val="24"/>
          <w:szCs w:val="24"/>
        </w:rPr>
        <w:t>TEGS SKELETAL PERFORMANCE ASSESSMENT FRAMEWORK</w:t>
      </w:r>
      <w:r w:rsidRPr="00424C42">
        <w:rPr>
          <w:b/>
          <w:bCs/>
          <w:i/>
          <w:noProof/>
          <w:sz w:val="24"/>
          <w:szCs w:val="24"/>
          <w:lang w:val="en-AU" w:eastAsia="en-AU"/>
        </w:rPr>
        <mc:AlternateContent>
          <mc:Choice Requires="wps">
            <w:drawing>
              <wp:inline distT="0" distB="0" distL="0" distR="0" wp14:anchorId="245A992E" wp14:editId="2F2EE778">
                <wp:extent cx="0" cy="0"/>
                <wp:effectExtent l="0" t="0" r="0" b="0"/>
                <wp:docPr id="182" name="Line 79" descr="Table outlining the TEGS skeletal performance assessment framework.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6A4F374" id="Line 79" o:spid="_x0000_s1026" alt="Table outlining the TEGS skeletal performance assessment framework. " style="visibility:visible;mso-wrap-style:square;mso-left-percent:-10001;mso-top-percent:-10001;mso-position-horizontal:absolute;mso-position-horizontal-relative:char;mso-position-vertical:absolute;mso-position-vertical-relative:line;mso-left-percent:-10001;mso-top-percent:-10001"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" strokecolor="#4f81bd" strokeweight="1pt">
                <w10:anchorlock/>
              </v:line>
            </w:pict>
          </mc:Fallback>
        </mc:AlternateContent>
      </w:r>
    </w:p>
    <w:tbl>
      <w:tblPr>
        <w:tblStyle w:val="GridTable1Light"/>
        <w:tblpPr w:leftFromText="180" w:rightFromText="180" w:vertAnchor="text" w:horzAnchor="margin" w:tblpY="216"/>
        <w:tblW w:w="5000" w:type="pct"/>
        <w:tblLayout w:type="fixed"/>
        <w:tblLook w:val="04A0" w:firstRow="1" w:lastRow="0" w:firstColumn="1" w:lastColumn="0" w:noHBand="0" w:noVBand="1"/>
      </w:tblPr>
      <w:tblGrid>
        <w:gridCol w:w="3684"/>
        <w:gridCol w:w="11704"/>
      </w:tblGrid>
      <w:tr w:rsidR="0042341E" w:rsidRPr="007E3974" w14:paraId="5247901E" w14:textId="77777777" w:rsidTr="00E85E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pct"/>
          </w:tcPr>
          <w:p w14:paraId="2BCF3946" w14:textId="77777777" w:rsidR="0042341E" w:rsidRPr="00E85E54" w:rsidRDefault="0042341E" w:rsidP="00DB0209">
            <w:pPr>
              <w:pStyle w:val="Tablecolumnheading"/>
              <w:spacing w:before="0" w:after="0"/>
              <w:jc w:val="left"/>
              <w:rPr>
                <w:b/>
                <w:bCs w:val="0"/>
                <w:color w:val="44546A" w:themeColor="text2"/>
              </w:rPr>
            </w:pPr>
            <w:r w:rsidRPr="00E85E54">
              <w:rPr>
                <w:b/>
                <w:bCs w:val="0"/>
                <w:color w:val="44546A" w:themeColor="text2"/>
              </w:rPr>
              <w:t>Broader Goal</w:t>
            </w:r>
          </w:p>
        </w:tc>
        <w:tc>
          <w:tcPr>
            <w:tcW w:w="3803" w:type="pct"/>
          </w:tcPr>
          <w:p w14:paraId="47D505AD" w14:textId="77777777" w:rsidR="0042341E" w:rsidRPr="00424C42" w:rsidRDefault="0042341E" w:rsidP="00DB0209">
            <w:pPr>
              <w:spacing w:before="0" w:after="0"/>
              <w:cnfStyle w:val="100000000000" w:firstRow="1" w:lastRow="0" w:firstColumn="0" w:lastColumn="0" w:oddVBand="0" w:evenVBand="0" w:oddHBand="0" w:evenHBand="0" w:firstRowFirstColumn="0" w:firstRowLastColumn="0" w:lastRowFirstColumn="0" w:lastRowLastColumn="0"/>
              <w:rPr>
                <w:sz w:val="20"/>
                <w:szCs w:val="20"/>
              </w:rPr>
            </w:pPr>
            <w:r w:rsidRPr="00424C42">
              <w:rPr>
                <w:sz w:val="20"/>
                <w:szCs w:val="20"/>
              </w:rPr>
              <w:t>A more progressive Tonga supporting higher quality life for all</w:t>
            </w:r>
          </w:p>
        </w:tc>
      </w:tr>
      <w:tr w:rsidR="0042341E" w:rsidRPr="007E3974" w14:paraId="59090D8F" w14:textId="77777777" w:rsidTr="00E85E54">
        <w:tc>
          <w:tcPr>
            <w:cnfStyle w:val="001000000000" w:firstRow="0" w:lastRow="0" w:firstColumn="1" w:lastColumn="0" w:oddVBand="0" w:evenVBand="0" w:oddHBand="0" w:evenHBand="0" w:firstRowFirstColumn="0" w:firstRowLastColumn="0" w:lastRowFirstColumn="0" w:lastRowLastColumn="0"/>
            <w:tcW w:w="1197" w:type="pct"/>
          </w:tcPr>
          <w:p w14:paraId="1E70B9AC" w14:textId="77777777" w:rsidR="0042341E" w:rsidRPr="00E85E54" w:rsidRDefault="0042341E" w:rsidP="00DB0209">
            <w:pPr>
              <w:pStyle w:val="Tablecolumnheading"/>
              <w:spacing w:before="0" w:after="0"/>
              <w:jc w:val="left"/>
              <w:rPr>
                <w:color w:val="44546A" w:themeColor="text2"/>
              </w:rPr>
            </w:pPr>
            <w:r w:rsidRPr="00E85E54">
              <w:rPr>
                <w:color w:val="44546A" w:themeColor="text2"/>
              </w:rPr>
              <w:t>AIP Objective</w:t>
            </w:r>
          </w:p>
        </w:tc>
        <w:tc>
          <w:tcPr>
            <w:tcW w:w="3803" w:type="pct"/>
          </w:tcPr>
          <w:p w14:paraId="658FCF1A" w14:textId="77777777" w:rsidR="0042341E" w:rsidRPr="00424C42" w:rsidRDefault="0042341E" w:rsidP="00DB0209">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424C42">
              <w:rPr>
                <w:sz w:val="20"/>
                <w:szCs w:val="20"/>
              </w:rPr>
              <w:t>Governance, economic and private sector reforms</w:t>
            </w:r>
          </w:p>
        </w:tc>
      </w:tr>
      <w:tr w:rsidR="0042341E" w:rsidRPr="007E3974" w14:paraId="5F5008D5" w14:textId="77777777" w:rsidTr="00E85E54">
        <w:tc>
          <w:tcPr>
            <w:cnfStyle w:val="001000000000" w:firstRow="0" w:lastRow="0" w:firstColumn="1" w:lastColumn="0" w:oddVBand="0" w:evenVBand="0" w:oddHBand="0" w:evenHBand="0" w:firstRowFirstColumn="0" w:firstRowLastColumn="0" w:lastRowFirstColumn="0" w:lastRowLastColumn="0"/>
            <w:tcW w:w="1197" w:type="pct"/>
          </w:tcPr>
          <w:p w14:paraId="4B59FD1E" w14:textId="77777777" w:rsidR="0042341E" w:rsidRPr="00E85E54" w:rsidRDefault="0042341E" w:rsidP="00451E07">
            <w:pPr>
              <w:pStyle w:val="Tablecolumnheading"/>
              <w:spacing w:after="0"/>
              <w:jc w:val="left"/>
              <w:rPr>
                <w:color w:val="44546A" w:themeColor="text2"/>
              </w:rPr>
            </w:pPr>
            <w:r w:rsidRPr="00E85E54">
              <w:rPr>
                <w:color w:val="44546A" w:themeColor="text2"/>
              </w:rPr>
              <w:t>End of investment Outcome 1</w:t>
            </w:r>
          </w:p>
        </w:tc>
        <w:tc>
          <w:tcPr>
            <w:tcW w:w="3803" w:type="pct"/>
          </w:tcPr>
          <w:p w14:paraId="56503D64" w14:textId="552DDE75" w:rsidR="0042341E" w:rsidRPr="00424C42" w:rsidRDefault="00E72979" w:rsidP="00451E07">
            <w:pPr>
              <w:spacing w:before="57"/>
              <w:cnfStyle w:val="000000000000" w:firstRow="0" w:lastRow="0" w:firstColumn="0" w:lastColumn="0" w:oddVBand="0" w:evenVBand="0" w:oddHBand="0" w:evenHBand="0" w:firstRowFirstColumn="0" w:firstRowLastColumn="0" w:lastRowFirstColumn="0" w:lastRowLastColumn="0"/>
              <w:rPr>
                <w:sz w:val="20"/>
                <w:szCs w:val="20"/>
              </w:rPr>
            </w:pPr>
            <w:r w:rsidRPr="00424C42">
              <w:rPr>
                <w:sz w:val="20"/>
                <w:szCs w:val="20"/>
              </w:rPr>
              <w:t>Improve</w:t>
            </w:r>
            <w:r w:rsidR="00E8685A">
              <w:rPr>
                <w:sz w:val="20"/>
                <w:szCs w:val="20"/>
              </w:rPr>
              <w:t>d</w:t>
            </w:r>
            <w:r w:rsidRPr="00424C42">
              <w:rPr>
                <w:sz w:val="20"/>
                <w:szCs w:val="20"/>
              </w:rPr>
              <w:t xml:space="preserve"> macro-economic, fiscal management and private sector reforms.</w:t>
            </w:r>
          </w:p>
        </w:tc>
      </w:tr>
    </w:tbl>
    <w:p w14:paraId="04970089" w14:textId="77777777" w:rsidR="0042341E" w:rsidRPr="00307A5B" w:rsidRDefault="0042341E" w:rsidP="0042341E">
      <w:pPr>
        <w:pStyle w:val="BodyTextHanging"/>
        <w:spacing w:before="240" w:after="0"/>
        <w:rPr>
          <w:b/>
          <w:color w:val="44546A" w:themeColor="text2"/>
        </w:rPr>
      </w:pPr>
      <w:r w:rsidRPr="00307A5B">
        <w:rPr>
          <w:b/>
          <w:color w:val="44546A" w:themeColor="text2"/>
        </w:rPr>
        <w:t xml:space="preserve">Key Review Questions </w:t>
      </w:r>
      <w:r w:rsidRPr="00307A5B">
        <w:rPr>
          <w:color w:val="44546A" w:themeColor="text2"/>
        </w:rPr>
        <w:t>(for TAG)</w:t>
      </w:r>
      <w:r w:rsidRPr="00307A5B">
        <w:rPr>
          <w:b/>
          <w:color w:val="44546A" w:themeColor="text2"/>
        </w:rPr>
        <w:t xml:space="preserve">: </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6880"/>
        <w:gridCol w:w="471"/>
        <w:gridCol w:w="8047"/>
      </w:tblGrid>
      <w:tr w:rsidR="0042341E" w14:paraId="479AD822" w14:textId="77777777" w:rsidTr="0042341E">
        <w:tc>
          <w:tcPr>
            <w:tcW w:w="2234" w:type="pct"/>
            <w:shd w:val="clear" w:color="auto" w:fill="E2EFD9" w:themeFill="accent6" w:themeFillTint="33"/>
          </w:tcPr>
          <w:p w14:paraId="2FFC3999" w14:textId="77777777" w:rsidR="0042341E" w:rsidRPr="007D7B8C" w:rsidRDefault="0042341E" w:rsidP="00DB0209">
            <w:pPr>
              <w:spacing w:before="0" w:after="0" w:line="276" w:lineRule="auto"/>
              <w:ind w:left="270" w:hanging="180"/>
              <w:rPr>
                <w:b/>
                <w:i/>
                <w:szCs w:val="19"/>
              </w:rPr>
            </w:pPr>
            <w:r w:rsidRPr="007D7B8C">
              <w:rPr>
                <w:b/>
                <w:i/>
                <w:szCs w:val="19"/>
              </w:rPr>
              <w:t>Progress in strengthening macro-economic management:</w:t>
            </w:r>
          </w:p>
          <w:p w14:paraId="7A3A7467" w14:textId="77777777" w:rsidR="0042341E" w:rsidRPr="007D7B8C" w:rsidRDefault="0042341E" w:rsidP="00E94743">
            <w:pPr>
              <w:pStyle w:val="ListParagraph"/>
              <w:widowControl w:val="0"/>
              <w:numPr>
                <w:ilvl w:val="0"/>
                <w:numId w:val="35"/>
              </w:numPr>
              <w:suppressAutoHyphens w:val="0"/>
              <w:spacing w:before="0" w:after="0" w:line="240" w:lineRule="auto"/>
              <w:ind w:left="284" w:hanging="284"/>
              <w:rPr>
                <w:szCs w:val="19"/>
              </w:rPr>
            </w:pPr>
            <w:r w:rsidRPr="007D7B8C">
              <w:rPr>
                <w:szCs w:val="19"/>
              </w:rPr>
              <w:t xml:space="preserve">What progress has </w:t>
            </w:r>
            <w:proofErr w:type="spellStart"/>
            <w:r w:rsidRPr="007D7B8C">
              <w:rPr>
                <w:szCs w:val="19"/>
              </w:rPr>
              <w:t>GoT</w:t>
            </w:r>
            <w:proofErr w:type="spellEnd"/>
            <w:r w:rsidRPr="007D7B8C">
              <w:rPr>
                <w:szCs w:val="19"/>
              </w:rPr>
              <w:t xml:space="preserve"> made in developing an adequate macro-economic policy framework?</w:t>
            </w:r>
          </w:p>
          <w:p w14:paraId="2F907ABF" w14:textId="77777777" w:rsidR="0042341E" w:rsidRPr="007D7B8C" w:rsidRDefault="0042341E" w:rsidP="00E94743">
            <w:pPr>
              <w:pStyle w:val="ListParagraph"/>
              <w:widowControl w:val="0"/>
              <w:numPr>
                <w:ilvl w:val="0"/>
                <w:numId w:val="35"/>
              </w:numPr>
              <w:suppressAutoHyphens w:val="0"/>
              <w:spacing w:before="0" w:after="0" w:line="240" w:lineRule="auto"/>
              <w:ind w:left="284" w:hanging="284"/>
              <w:rPr>
                <w:szCs w:val="19"/>
              </w:rPr>
            </w:pPr>
            <w:r w:rsidRPr="007D7B8C">
              <w:rPr>
                <w:szCs w:val="19"/>
              </w:rPr>
              <w:t>To what extent is there a government policy focus on economic development, poverty reduction and shared prosperity?</w:t>
            </w:r>
          </w:p>
          <w:p w14:paraId="54C1B772" w14:textId="0D4B35F0" w:rsidR="0042341E" w:rsidRPr="00307A5B" w:rsidRDefault="0042341E" w:rsidP="00E94743">
            <w:pPr>
              <w:pStyle w:val="ListParagraph"/>
              <w:widowControl w:val="0"/>
              <w:numPr>
                <w:ilvl w:val="0"/>
                <w:numId w:val="35"/>
              </w:numPr>
              <w:suppressAutoHyphens w:val="0"/>
              <w:spacing w:before="0" w:after="0" w:line="240" w:lineRule="auto"/>
              <w:ind w:left="284" w:hanging="284"/>
              <w:rPr>
                <w:szCs w:val="19"/>
              </w:rPr>
            </w:pPr>
            <w:r w:rsidRPr="007D7B8C">
              <w:rPr>
                <w:szCs w:val="19"/>
              </w:rPr>
              <w:t xml:space="preserve">What progress has been made in implementing – and maintaining </w:t>
            </w:r>
            <w:r w:rsidR="004574DB" w:rsidRPr="007D7B8C">
              <w:rPr>
                <w:szCs w:val="19"/>
              </w:rPr>
              <w:t xml:space="preserve">- </w:t>
            </w:r>
            <w:r w:rsidR="004574DB">
              <w:rPr>
                <w:szCs w:val="19"/>
              </w:rPr>
              <w:t>the</w:t>
            </w:r>
            <w:r w:rsidRPr="007D7B8C">
              <w:rPr>
                <w:szCs w:val="19"/>
              </w:rPr>
              <w:t xml:space="preserve"> agreed policy and institutional reform actions under the JPRM?</w:t>
            </w:r>
          </w:p>
        </w:tc>
        <w:tc>
          <w:tcPr>
            <w:tcW w:w="153" w:type="pct"/>
            <w:tcBorders>
              <w:top w:val="nil"/>
              <w:bottom w:val="nil"/>
            </w:tcBorders>
          </w:tcPr>
          <w:p w14:paraId="26A763E3" w14:textId="77777777" w:rsidR="0042341E" w:rsidRDefault="0042341E" w:rsidP="0042341E">
            <w:pPr>
              <w:pStyle w:val="BodyTextHanging"/>
            </w:pPr>
          </w:p>
        </w:tc>
        <w:tc>
          <w:tcPr>
            <w:tcW w:w="2614" w:type="pct"/>
            <w:shd w:val="clear" w:color="auto" w:fill="E2EFD9" w:themeFill="accent6" w:themeFillTint="33"/>
          </w:tcPr>
          <w:p w14:paraId="7EAFBC46" w14:textId="77777777" w:rsidR="0042341E" w:rsidRPr="00F141AE" w:rsidRDefault="0042341E" w:rsidP="00DB0209">
            <w:pPr>
              <w:spacing w:before="0" w:after="0" w:line="276" w:lineRule="auto"/>
              <w:ind w:left="270" w:hanging="180"/>
              <w:rPr>
                <w:b/>
                <w:i/>
                <w:szCs w:val="19"/>
              </w:rPr>
            </w:pPr>
            <w:r w:rsidRPr="00F141AE">
              <w:rPr>
                <w:b/>
                <w:i/>
                <w:szCs w:val="19"/>
              </w:rPr>
              <w:t>Progress in addressing DFAT’s priorities</w:t>
            </w:r>
          </w:p>
          <w:p w14:paraId="36D6CE34" w14:textId="77777777" w:rsidR="0042341E" w:rsidRDefault="0042341E" w:rsidP="00E94743">
            <w:pPr>
              <w:pStyle w:val="ListParagraph"/>
              <w:widowControl w:val="0"/>
              <w:numPr>
                <w:ilvl w:val="0"/>
                <w:numId w:val="32"/>
              </w:numPr>
              <w:suppressAutoHyphens w:val="0"/>
              <w:spacing w:before="0" w:after="0" w:line="240" w:lineRule="auto"/>
              <w:ind w:left="270" w:hanging="270"/>
              <w:rPr>
                <w:szCs w:val="19"/>
              </w:rPr>
            </w:pPr>
            <w:r w:rsidRPr="00D72DBD">
              <w:rPr>
                <w:szCs w:val="19"/>
              </w:rPr>
              <w:t xml:space="preserve">To what extent </w:t>
            </w:r>
            <w:r>
              <w:rPr>
                <w:szCs w:val="19"/>
              </w:rPr>
              <w:t xml:space="preserve">has budget support enhanced the policies, strategies and spending actions of </w:t>
            </w:r>
            <w:proofErr w:type="spellStart"/>
            <w:r>
              <w:rPr>
                <w:szCs w:val="19"/>
              </w:rPr>
              <w:t>GoT</w:t>
            </w:r>
            <w:proofErr w:type="spellEnd"/>
            <w:r w:rsidRPr="00D72DBD">
              <w:rPr>
                <w:szCs w:val="19"/>
              </w:rPr>
              <w:t>?</w:t>
            </w:r>
          </w:p>
          <w:p w14:paraId="69B175A2" w14:textId="77777777" w:rsidR="0042341E" w:rsidRPr="00F141AE" w:rsidRDefault="0042341E" w:rsidP="00E94743">
            <w:pPr>
              <w:pStyle w:val="ListParagraph"/>
              <w:widowControl w:val="0"/>
              <w:numPr>
                <w:ilvl w:val="0"/>
                <w:numId w:val="32"/>
              </w:numPr>
              <w:suppressAutoHyphens w:val="0"/>
              <w:spacing w:before="0" w:after="0" w:line="240" w:lineRule="auto"/>
              <w:ind w:left="270" w:hanging="270"/>
              <w:rPr>
                <w:szCs w:val="19"/>
              </w:rPr>
            </w:pPr>
            <w:r>
              <w:rPr>
                <w:szCs w:val="19"/>
              </w:rPr>
              <w:t>To what extent has the JPRM been an effective mechanism for providing budget support?</w:t>
            </w:r>
          </w:p>
          <w:p w14:paraId="57FAB266" w14:textId="77777777" w:rsidR="0042341E" w:rsidRPr="007D7B8C" w:rsidRDefault="0042341E" w:rsidP="00E94743">
            <w:pPr>
              <w:pStyle w:val="ListParagraph"/>
              <w:widowControl w:val="0"/>
              <w:numPr>
                <w:ilvl w:val="0"/>
                <w:numId w:val="32"/>
              </w:numPr>
              <w:suppressAutoHyphens w:val="0"/>
              <w:spacing w:before="0" w:after="0" w:line="240" w:lineRule="auto"/>
              <w:ind w:left="270" w:hanging="270"/>
              <w:rPr>
                <w:szCs w:val="19"/>
              </w:rPr>
            </w:pPr>
            <w:r>
              <w:rPr>
                <w:szCs w:val="19"/>
              </w:rPr>
              <w:t>To what extent have the JPRM performance triggers on PFM Reform reinforced the PFM Roadmap Annual Action Plans being developed by the PFM-RSC and supported by the TEGS Technical Support Unit?</w:t>
            </w:r>
          </w:p>
        </w:tc>
      </w:tr>
    </w:tbl>
    <w:p w14:paraId="1A626B78" w14:textId="77777777" w:rsidR="0042341E" w:rsidRDefault="0042341E" w:rsidP="0042341E">
      <w:pPr>
        <w:spacing w:before="0" w:after="0"/>
      </w:pPr>
    </w:p>
    <w:tbl>
      <w:tblPr>
        <w:tblStyle w:val="TableGrid"/>
        <w:tblW w:w="5000" w:type="pct"/>
        <w:tblLook w:val="04A0" w:firstRow="1" w:lastRow="0" w:firstColumn="1" w:lastColumn="0" w:noHBand="0" w:noVBand="1"/>
      </w:tblPr>
      <w:tblGrid>
        <w:gridCol w:w="2973"/>
        <w:gridCol w:w="3687"/>
        <w:gridCol w:w="2834"/>
        <w:gridCol w:w="2976"/>
        <w:gridCol w:w="2918"/>
      </w:tblGrid>
      <w:tr w:rsidR="0042341E" w:rsidRPr="008D0B93" w14:paraId="198CF9A9" w14:textId="77777777" w:rsidTr="0042341E">
        <w:tc>
          <w:tcPr>
            <w:tcW w:w="966" w:type="pct"/>
            <w:shd w:val="clear" w:color="auto" w:fill="EDE4B5"/>
          </w:tcPr>
          <w:p w14:paraId="4CC18946" w14:textId="77777777" w:rsidR="0042341E" w:rsidRPr="008D0B93" w:rsidRDefault="0042341E" w:rsidP="00DB0209">
            <w:pPr>
              <w:spacing w:before="0" w:after="0"/>
              <w:rPr>
                <w:rFonts w:ascii="Arial Narrow" w:hAnsi="Arial Narrow"/>
                <w:b/>
                <w:szCs w:val="19"/>
              </w:rPr>
            </w:pPr>
            <w:r w:rsidRPr="008D0B93">
              <w:rPr>
                <w:rFonts w:ascii="Arial Narrow" w:hAnsi="Arial Narrow"/>
                <w:b/>
                <w:szCs w:val="19"/>
              </w:rPr>
              <w:t>Intermediate outcome</w:t>
            </w:r>
          </w:p>
        </w:tc>
        <w:tc>
          <w:tcPr>
            <w:tcW w:w="1198" w:type="pct"/>
          </w:tcPr>
          <w:p w14:paraId="37BC227D" w14:textId="77777777" w:rsidR="0042341E" w:rsidRPr="008D0B93" w:rsidRDefault="0042341E" w:rsidP="00DB0209">
            <w:pPr>
              <w:spacing w:before="0" w:after="0"/>
              <w:rPr>
                <w:rFonts w:ascii="Arial Narrow" w:hAnsi="Arial Narrow"/>
                <w:b/>
                <w:szCs w:val="19"/>
              </w:rPr>
            </w:pPr>
            <w:r w:rsidRPr="008D0B93">
              <w:rPr>
                <w:rFonts w:ascii="Arial Narrow" w:hAnsi="Arial Narrow"/>
                <w:b/>
                <w:szCs w:val="19"/>
              </w:rPr>
              <w:t>Indicators</w:t>
            </w:r>
          </w:p>
        </w:tc>
        <w:tc>
          <w:tcPr>
            <w:tcW w:w="921" w:type="pct"/>
          </w:tcPr>
          <w:p w14:paraId="4783EA01" w14:textId="77777777" w:rsidR="0042341E" w:rsidRPr="008D0B93" w:rsidRDefault="0042341E" w:rsidP="00DB0209">
            <w:pPr>
              <w:spacing w:before="0" w:after="0"/>
              <w:rPr>
                <w:rFonts w:ascii="Arial Narrow" w:hAnsi="Arial Narrow"/>
                <w:b/>
                <w:szCs w:val="19"/>
              </w:rPr>
            </w:pPr>
            <w:r w:rsidRPr="008D0B93">
              <w:rPr>
                <w:rFonts w:ascii="Arial Narrow" w:hAnsi="Arial Narrow"/>
                <w:b/>
                <w:szCs w:val="19"/>
              </w:rPr>
              <w:t>Baseline</w:t>
            </w:r>
          </w:p>
        </w:tc>
        <w:tc>
          <w:tcPr>
            <w:tcW w:w="967" w:type="pct"/>
          </w:tcPr>
          <w:p w14:paraId="2AB504FA" w14:textId="77777777" w:rsidR="0042341E" w:rsidRPr="008D0B93" w:rsidRDefault="0042341E" w:rsidP="00DB0209">
            <w:pPr>
              <w:spacing w:before="0" w:after="0"/>
              <w:rPr>
                <w:rFonts w:ascii="Arial Narrow" w:hAnsi="Arial Narrow"/>
                <w:b/>
                <w:szCs w:val="19"/>
              </w:rPr>
            </w:pPr>
            <w:r w:rsidRPr="008D0B93">
              <w:rPr>
                <w:rFonts w:ascii="Arial Narrow" w:hAnsi="Arial Narrow"/>
                <w:b/>
                <w:szCs w:val="19"/>
              </w:rPr>
              <w:t>Assumptions / Risks</w:t>
            </w:r>
          </w:p>
        </w:tc>
        <w:tc>
          <w:tcPr>
            <w:tcW w:w="948" w:type="pct"/>
          </w:tcPr>
          <w:p w14:paraId="7D8CB1C6" w14:textId="77777777" w:rsidR="0042341E" w:rsidRPr="008D0B93" w:rsidRDefault="0042341E" w:rsidP="00DB0209">
            <w:pPr>
              <w:spacing w:before="0" w:after="0"/>
              <w:rPr>
                <w:rFonts w:ascii="Arial Narrow" w:hAnsi="Arial Narrow"/>
                <w:b/>
                <w:szCs w:val="19"/>
              </w:rPr>
            </w:pPr>
            <w:r w:rsidRPr="008D0B93">
              <w:rPr>
                <w:rFonts w:ascii="Arial Narrow" w:hAnsi="Arial Narrow"/>
                <w:b/>
                <w:szCs w:val="19"/>
              </w:rPr>
              <w:t>Uses of data</w:t>
            </w:r>
          </w:p>
        </w:tc>
      </w:tr>
      <w:tr w:rsidR="0042341E" w:rsidRPr="008D0B93" w14:paraId="3C3FC7DA" w14:textId="77777777" w:rsidTr="0042341E">
        <w:tc>
          <w:tcPr>
            <w:tcW w:w="966" w:type="pct"/>
            <w:shd w:val="clear" w:color="auto" w:fill="EDE4B5"/>
          </w:tcPr>
          <w:p w14:paraId="50527E44" w14:textId="4BCDC572" w:rsidR="0042341E" w:rsidRPr="008D0B93" w:rsidRDefault="0042341E" w:rsidP="0042341E">
            <w:pPr>
              <w:rPr>
                <w:rFonts w:ascii="Arial Narrow" w:hAnsi="Arial Narrow"/>
                <w:szCs w:val="19"/>
              </w:rPr>
            </w:pPr>
            <w:r w:rsidRPr="008D0B93">
              <w:rPr>
                <w:rFonts w:ascii="Arial Narrow" w:hAnsi="Arial Narrow"/>
                <w:szCs w:val="19"/>
              </w:rPr>
              <w:t>1.1</w:t>
            </w:r>
            <w:r w:rsidRPr="008D0B93">
              <w:rPr>
                <w:rFonts w:ascii="Arial Narrow" w:hAnsi="Arial Narrow"/>
                <w:szCs w:val="19"/>
              </w:rPr>
              <w:tab/>
              <w:t xml:space="preserve">Demonstrated commitment of </w:t>
            </w:r>
            <w:proofErr w:type="spellStart"/>
            <w:r w:rsidRPr="008D0B93">
              <w:rPr>
                <w:rFonts w:ascii="Arial Narrow" w:hAnsi="Arial Narrow"/>
                <w:szCs w:val="19"/>
              </w:rPr>
              <w:t>GoT</w:t>
            </w:r>
            <w:proofErr w:type="spellEnd"/>
            <w:r w:rsidRPr="008D0B93">
              <w:rPr>
                <w:rFonts w:ascii="Arial Narrow" w:hAnsi="Arial Narrow"/>
                <w:szCs w:val="19"/>
              </w:rPr>
              <w:t xml:space="preserve"> to on-going development of fiscal resilience </w:t>
            </w:r>
            <w:r w:rsidR="006D56CA">
              <w:rPr>
                <w:rFonts w:ascii="Arial Narrow" w:hAnsi="Arial Narrow"/>
                <w:szCs w:val="19"/>
              </w:rPr>
              <w:t>such as</w:t>
            </w:r>
            <w:r w:rsidRPr="008D0B93">
              <w:rPr>
                <w:rFonts w:ascii="Arial Narrow" w:hAnsi="Arial Narrow"/>
                <w:szCs w:val="19"/>
              </w:rPr>
              <w:t xml:space="preserve"> strengthened revenue mobilization and strategic fiscal and debt policies.</w:t>
            </w:r>
          </w:p>
        </w:tc>
        <w:tc>
          <w:tcPr>
            <w:tcW w:w="1198" w:type="pct"/>
          </w:tcPr>
          <w:p w14:paraId="07C2E78D" w14:textId="77777777" w:rsidR="0042341E" w:rsidRPr="008D0B93" w:rsidRDefault="0042341E" w:rsidP="00E94743">
            <w:pPr>
              <w:pStyle w:val="ListParagraph"/>
              <w:widowControl w:val="0"/>
              <w:numPr>
                <w:ilvl w:val="0"/>
                <w:numId w:val="36"/>
              </w:numPr>
              <w:suppressAutoHyphens w:val="0"/>
              <w:spacing w:before="0" w:after="0" w:line="240" w:lineRule="auto"/>
              <w:ind w:left="175" w:hanging="175"/>
              <w:rPr>
                <w:rFonts w:ascii="Arial Narrow" w:hAnsi="Arial Narrow"/>
                <w:szCs w:val="19"/>
              </w:rPr>
            </w:pPr>
            <w:proofErr w:type="spellStart"/>
            <w:r w:rsidRPr="008D0B93">
              <w:rPr>
                <w:rFonts w:ascii="Arial Narrow" w:hAnsi="Arial Narrow"/>
                <w:szCs w:val="19"/>
              </w:rPr>
              <w:t>GoT</w:t>
            </w:r>
            <w:proofErr w:type="spellEnd"/>
            <w:r w:rsidRPr="008D0B93">
              <w:rPr>
                <w:rFonts w:ascii="Arial Narrow" w:hAnsi="Arial Narrow"/>
                <w:szCs w:val="19"/>
              </w:rPr>
              <w:t xml:space="preserve"> Budget Statements</w:t>
            </w:r>
          </w:p>
          <w:p w14:paraId="5B39AE77" w14:textId="77777777" w:rsidR="0042341E" w:rsidRPr="008D0B93" w:rsidRDefault="0042341E" w:rsidP="00E94743">
            <w:pPr>
              <w:pStyle w:val="ListParagraph"/>
              <w:widowControl w:val="0"/>
              <w:numPr>
                <w:ilvl w:val="0"/>
                <w:numId w:val="36"/>
              </w:numPr>
              <w:suppressAutoHyphens w:val="0"/>
              <w:spacing w:before="0" w:after="0" w:line="240" w:lineRule="auto"/>
              <w:ind w:left="175" w:hanging="175"/>
              <w:rPr>
                <w:rFonts w:ascii="Arial Narrow" w:hAnsi="Arial Narrow"/>
                <w:szCs w:val="19"/>
              </w:rPr>
            </w:pPr>
            <w:r w:rsidRPr="008D0B93">
              <w:rPr>
                <w:rFonts w:ascii="Arial Narrow" w:hAnsi="Arial Narrow"/>
                <w:szCs w:val="19"/>
              </w:rPr>
              <w:t>WB release of tranches under DPO 3.</w:t>
            </w:r>
            <w:r w:rsidRPr="008D0B93">
              <w:rPr>
                <w:rStyle w:val="FootnoteReference"/>
                <w:rFonts w:ascii="Arial Narrow" w:hAnsi="Arial Narrow"/>
                <w:szCs w:val="19"/>
              </w:rPr>
              <w:footnoteReference w:id="2"/>
            </w:r>
          </w:p>
          <w:p w14:paraId="4EE6E572" w14:textId="77777777" w:rsidR="0042341E" w:rsidRPr="008D0B93" w:rsidRDefault="0042341E" w:rsidP="00E94743">
            <w:pPr>
              <w:pStyle w:val="ListParagraph"/>
              <w:widowControl w:val="0"/>
              <w:numPr>
                <w:ilvl w:val="0"/>
                <w:numId w:val="36"/>
              </w:numPr>
              <w:suppressAutoHyphens w:val="0"/>
              <w:spacing w:before="0" w:after="0" w:line="240" w:lineRule="auto"/>
              <w:ind w:left="175" w:hanging="175"/>
              <w:rPr>
                <w:rFonts w:ascii="Arial Narrow" w:hAnsi="Arial Narrow"/>
                <w:szCs w:val="19"/>
              </w:rPr>
            </w:pPr>
            <w:r w:rsidRPr="008D0B93">
              <w:rPr>
                <w:rFonts w:ascii="Arial Narrow" w:hAnsi="Arial Narrow"/>
                <w:szCs w:val="19"/>
              </w:rPr>
              <w:t xml:space="preserve">Evidence of achievement of outputs, induced outputs, outcomes and impact as a result of budget support. </w:t>
            </w:r>
            <w:r w:rsidRPr="008D0B93">
              <w:rPr>
                <w:rStyle w:val="FootnoteReference"/>
                <w:rFonts w:ascii="Arial Narrow" w:hAnsi="Arial Narrow"/>
                <w:szCs w:val="19"/>
              </w:rPr>
              <w:footnoteReference w:id="3"/>
            </w:r>
          </w:p>
        </w:tc>
        <w:tc>
          <w:tcPr>
            <w:tcW w:w="921" w:type="pct"/>
          </w:tcPr>
          <w:p w14:paraId="0AFD1491" w14:textId="77777777" w:rsidR="0042341E" w:rsidRPr="008D0B93" w:rsidRDefault="0042341E" w:rsidP="0042341E">
            <w:pPr>
              <w:rPr>
                <w:rFonts w:ascii="Arial Narrow" w:hAnsi="Arial Narrow"/>
                <w:szCs w:val="19"/>
              </w:rPr>
            </w:pPr>
            <w:r w:rsidRPr="008D0B93">
              <w:rPr>
                <w:rFonts w:ascii="Arial Narrow" w:hAnsi="Arial Narrow"/>
                <w:szCs w:val="19"/>
              </w:rPr>
              <w:t xml:space="preserve">Nil </w:t>
            </w:r>
          </w:p>
        </w:tc>
        <w:tc>
          <w:tcPr>
            <w:tcW w:w="967" w:type="pct"/>
          </w:tcPr>
          <w:p w14:paraId="2A0AC376" w14:textId="77777777" w:rsidR="0042341E" w:rsidRPr="008D0B93" w:rsidRDefault="0042341E" w:rsidP="0042341E">
            <w:pPr>
              <w:rPr>
                <w:rFonts w:ascii="Arial Narrow" w:hAnsi="Arial Narrow"/>
                <w:szCs w:val="19"/>
              </w:rPr>
            </w:pPr>
          </w:p>
        </w:tc>
        <w:tc>
          <w:tcPr>
            <w:tcW w:w="948" w:type="pct"/>
          </w:tcPr>
          <w:p w14:paraId="79F955F6" w14:textId="77777777" w:rsidR="0042341E" w:rsidRPr="00A31A63" w:rsidRDefault="0042341E" w:rsidP="00E94743">
            <w:pPr>
              <w:pStyle w:val="ListParagraph"/>
              <w:widowControl w:val="0"/>
              <w:numPr>
                <w:ilvl w:val="0"/>
                <w:numId w:val="40"/>
              </w:numPr>
              <w:suppressAutoHyphens w:val="0"/>
              <w:spacing w:before="0" w:after="0" w:line="240" w:lineRule="auto"/>
              <w:ind w:left="262" w:hanging="262"/>
              <w:rPr>
                <w:rFonts w:ascii="Arial Narrow" w:hAnsi="Arial Narrow"/>
                <w:szCs w:val="19"/>
              </w:rPr>
            </w:pPr>
            <w:proofErr w:type="spellStart"/>
            <w:r w:rsidRPr="00A31A63">
              <w:rPr>
                <w:rFonts w:ascii="Arial Narrow" w:hAnsi="Arial Narrow"/>
                <w:bCs/>
                <w:szCs w:val="19"/>
              </w:rPr>
              <w:t>MoF</w:t>
            </w:r>
            <w:proofErr w:type="spellEnd"/>
            <w:r w:rsidRPr="00A31A63">
              <w:rPr>
                <w:rFonts w:ascii="Arial Narrow" w:hAnsi="Arial Narrow"/>
                <w:bCs/>
                <w:szCs w:val="19"/>
              </w:rPr>
              <w:t xml:space="preserve"> reports against Corporate Plan KPIs</w:t>
            </w:r>
            <w:r w:rsidRPr="00A31A63">
              <w:rPr>
                <w:rFonts w:ascii="Arial Narrow" w:hAnsi="Arial Narrow"/>
                <w:szCs w:val="19"/>
              </w:rPr>
              <w:t xml:space="preserve"> </w:t>
            </w:r>
          </w:p>
          <w:p w14:paraId="6D63C53C" w14:textId="77777777" w:rsidR="0042341E" w:rsidRPr="008D0B93" w:rsidRDefault="0042341E" w:rsidP="00E94743">
            <w:pPr>
              <w:pStyle w:val="ListParagraph"/>
              <w:widowControl w:val="0"/>
              <w:numPr>
                <w:ilvl w:val="0"/>
                <w:numId w:val="40"/>
              </w:numPr>
              <w:suppressAutoHyphens w:val="0"/>
              <w:spacing w:before="0" w:after="0" w:line="240" w:lineRule="auto"/>
              <w:ind w:left="262" w:hanging="262"/>
              <w:rPr>
                <w:rFonts w:ascii="Arial Narrow" w:hAnsi="Arial Narrow"/>
                <w:szCs w:val="19"/>
              </w:rPr>
            </w:pPr>
            <w:r w:rsidRPr="008D0B93">
              <w:rPr>
                <w:rFonts w:ascii="Arial Narrow" w:hAnsi="Arial Narrow"/>
                <w:szCs w:val="19"/>
              </w:rPr>
              <w:t>Trigger for release of DFAT budget support.</w:t>
            </w:r>
          </w:p>
          <w:p w14:paraId="27928D34" w14:textId="77777777" w:rsidR="0042341E" w:rsidRPr="008D0B93" w:rsidRDefault="0042341E" w:rsidP="00E94743">
            <w:pPr>
              <w:pStyle w:val="ListParagraph"/>
              <w:widowControl w:val="0"/>
              <w:numPr>
                <w:ilvl w:val="0"/>
                <w:numId w:val="40"/>
              </w:numPr>
              <w:suppressAutoHyphens w:val="0"/>
              <w:spacing w:before="0" w:after="0" w:line="240" w:lineRule="auto"/>
              <w:ind w:left="262" w:hanging="262"/>
              <w:rPr>
                <w:rFonts w:ascii="Arial Narrow" w:hAnsi="Arial Narrow"/>
                <w:szCs w:val="19"/>
              </w:rPr>
            </w:pPr>
            <w:r w:rsidRPr="008D0B93">
              <w:rPr>
                <w:rFonts w:ascii="Arial Narrow" w:hAnsi="Arial Narrow"/>
                <w:szCs w:val="19"/>
              </w:rPr>
              <w:t>DFAT AQC and APPR reporting on the justification for, and results of, budget support to Tonga.</w:t>
            </w:r>
          </w:p>
        </w:tc>
      </w:tr>
      <w:tr w:rsidR="0042341E" w:rsidRPr="008D0B93" w14:paraId="218F3659" w14:textId="77777777" w:rsidTr="0042341E">
        <w:trPr>
          <w:trHeight w:val="1539"/>
        </w:trPr>
        <w:tc>
          <w:tcPr>
            <w:tcW w:w="966" w:type="pct"/>
            <w:shd w:val="clear" w:color="auto" w:fill="EDE4B5"/>
          </w:tcPr>
          <w:p w14:paraId="75E2C65E" w14:textId="77777777" w:rsidR="0042341E" w:rsidRPr="008D0B93" w:rsidRDefault="0042341E" w:rsidP="0042341E">
            <w:pPr>
              <w:rPr>
                <w:rFonts w:ascii="Arial Narrow" w:hAnsi="Arial Narrow"/>
                <w:szCs w:val="19"/>
              </w:rPr>
            </w:pPr>
            <w:r w:rsidRPr="008D0B93">
              <w:rPr>
                <w:rFonts w:ascii="Arial Narrow" w:hAnsi="Arial Narrow"/>
                <w:szCs w:val="19"/>
              </w:rPr>
              <w:t>1.2</w:t>
            </w:r>
            <w:r w:rsidRPr="008D0B93">
              <w:rPr>
                <w:rFonts w:ascii="Arial Narrow" w:hAnsi="Arial Narrow"/>
                <w:szCs w:val="19"/>
              </w:rPr>
              <w:tab/>
              <w:t>Improved attention in selection of JPRM performance triggers to ‘capacity-to-implement’ and tracking performance against medium-term strategies and plans.</w:t>
            </w:r>
          </w:p>
        </w:tc>
        <w:tc>
          <w:tcPr>
            <w:tcW w:w="1198" w:type="pct"/>
          </w:tcPr>
          <w:p w14:paraId="17E0EBA1" w14:textId="77777777" w:rsidR="0042341E" w:rsidRPr="008D0B93" w:rsidRDefault="0042341E" w:rsidP="00E94743">
            <w:pPr>
              <w:pStyle w:val="ListParagraph"/>
              <w:widowControl w:val="0"/>
              <w:numPr>
                <w:ilvl w:val="0"/>
                <w:numId w:val="39"/>
              </w:numPr>
              <w:suppressAutoHyphens w:val="0"/>
              <w:spacing w:before="0" w:after="0" w:line="240" w:lineRule="auto"/>
              <w:ind w:left="175" w:hanging="175"/>
              <w:rPr>
                <w:rFonts w:ascii="Arial Narrow" w:hAnsi="Arial Narrow"/>
                <w:szCs w:val="19"/>
              </w:rPr>
            </w:pPr>
            <w:r w:rsidRPr="008D0B93">
              <w:rPr>
                <w:rFonts w:ascii="Arial Narrow" w:hAnsi="Arial Narrow"/>
                <w:szCs w:val="19"/>
              </w:rPr>
              <w:t xml:space="preserve">Status of implementation of approved JPRM performance triggers </w:t>
            </w:r>
          </w:p>
          <w:p w14:paraId="2ABC2D1F" w14:textId="77777777" w:rsidR="0042341E" w:rsidRPr="008D0B93" w:rsidRDefault="0042341E" w:rsidP="00E94743">
            <w:pPr>
              <w:pStyle w:val="ListParagraph"/>
              <w:widowControl w:val="0"/>
              <w:numPr>
                <w:ilvl w:val="0"/>
                <w:numId w:val="39"/>
              </w:numPr>
              <w:suppressAutoHyphens w:val="0"/>
              <w:spacing w:before="0" w:after="0" w:line="240" w:lineRule="auto"/>
              <w:ind w:left="175" w:hanging="175"/>
              <w:rPr>
                <w:rFonts w:ascii="Arial Narrow" w:hAnsi="Arial Narrow"/>
                <w:szCs w:val="19"/>
              </w:rPr>
            </w:pPr>
            <w:r w:rsidRPr="008D0B93">
              <w:rPr>
                <w:rFonts w:ascii="Arial Narrow" w:hAnsi="Arial Narrow"/>
                <w:szCs w:val="19"/>
              </w:rPr>
              <w:t xml:space="preserve">Percentage of JPRM performance triggers which are drawn from / embedded in </w:t>
            </w:r>
            <w:proofErr w:type="spellStart"/>
            <w:r w:rsidRPr="008D0B93">
              <w:rPr>
                <w:rFonts w:ascii="Arial Narrow" w:hAnsi="Arial Narrow"/>
                <w:szCs w:val="19"/>
              </w:rPr>
              <w:t>GoT</w:t>
            </w:r>
            <w:proofErr w:type="spellEnd"/>
            <w:r w:rsidRPr="008D0B93">
              <w:rPr>
                <w:rFonts w:ascii="Arial Narrow" w:hAnsi="Arial Narrow"/>
                <w:szCs w:val="19"/>
              </w:rPr>
              <w:t xml:space="preserve"> medium-term strategies and plans.</w:t>
            </w:r>
          </w:p>
          <w:p w14:paraId="101BC97E" w14:textId="77777777" w:rsidR="0042341E" w:rsidRPr="008D0B93" w:rsidRDefault="0042341E" w:rsidP="00E94743">
            <w:pPr>
              <w:pStyle w:val="ListParagraph"/>
              <w:widowControl w:val="0"/>
              <w:numPr>
                <w:ilvl w:val="0"/>
                <w:numId w:val="39"/>
              </w:numPr>
              <w:suppressAutoHyphens w:val="0"/>
              <w:spacing w:before="0" w:after="0" w:line="240" w:lineRule="auto"/>
              <w:ind w:left="175" w:hanging="175"/>
              <w:rPr>
                <w:rFonts w:ascii="Arial Narrow" w:hAnsi="Arial Narrow"/>
                <w:szCs w:val="19"/>
              </w:rPr>
            </w:pPr>
            <w:r w:rsidRPr="008D0B93">
              <w:rPr>
                <w:rFonts w:ascii="Arial Narrow" w:hAnsi="Arial Narrow"/>
                <w:szCs w:val="19"/>
              </w:rPr>
              <w:t xml:space="preserve">Evidence of monitoring of performance triggers within the context of </w:t>
            </w:r>
            <w:proofErr w:type="spellStart"/>
            <w:r>
              <w:rPr>
                <w:rFonts w:ascii="Arial Narrow" w:hAnsi="Arial Narrow"/>
                <w:szCs w:val="19"/>
              </w:rPr>
              <w:t>GoT’s</w:t>
            </w:r>
            <w:proofErr w:type="spellEnd"/>
            <w:r>
              <w:rPr>
                <w:rFonts w:ascii="Arial Narrow" w:hAnsi="Arial Narrow"/>
                <w:szCs w:val="19"/>
              </w:rPr>
              <w:t xml:space="preserve"> Consolidated </w:t>
            </w:r>
            <w:r w:rsidRPr="008D0B93">
              <w:rPr>
                <w:rFonts w:ascii="Arial Narrow" w:hAnsi="Arial Narrow"/>
                <w:szCs w:val="19"/>
              </w:rPr>
              <w:t>National M&amp;E Framework.</w:t>
            </w:r>
          </w:p>
        </w:tc>
        <w:tc>
          <w:tcPr>
            <w:tcW w:w="921" w:type="pct"/>
          </w:tcPr>
          <w:p w14:paraId="150DA857" w14:textId="77777777" w:rsidR="0042341E" w:rsidRPr="008D0B93" w:rsidRDefault="0042341E" w:rsidP="0042341E">
            <w:pPr>
              <w:rPr>
                <w:rFonts w:ascii="Arial Narrow" w:hAnsi="Arial Narrow"/>
                <w:szCs w:val="19"/>
              </w:rPr>
            </w:pPr>
            <w:r w:rsidRPr="008D0B93">
              <w:rPr>
                <w:rFonts w:ascii="Arial Narrow" w:hAnsi="Arial Narrow"/>
                <w:szCs w:val="19"/>
              </w:rPr>
              <w:t xml:space="preserve">Current and historical analysis of: </w:t>
            </w:r>
          </w:p>
          <w:p w14:paraId="47FFC29C" w14:textId="77777777" w:rsidR="0042341E" w:rsidRPr="008D0B93" w:rsidRDefault="0042341E" w:rsidP="00E94743">
            <w:pPr>
              <w:pStyle w:val="ListParagraph"/>
              <w:widowControl w:val="0"/>
              <w:numPr>
                <w:ilvl w:val="0"/>
                <w:numId w:val="37"/>
              </w:numPr>
              <w:suppressAutoHyphens w:val="0"/>
              <w:spacing w:before="0" w:after="0" w:line="240" w:lineRule="auto"/>
              <w:ind w:left="249" w:hanging="249"/>
              <w:rPr>
                <w:rFonts w:ascii="Arial Narrow" w:hAnsi="Arial Narrow"/>
                <w:szCs w:val="19"/>
              </w:rPr>
            </w:pPr>
            <w:r w:rsidRPr="008D0B93">
              <w:rPr>
                <w:rFonts w:ascii="Arial Narrow" w:hAnsi="Arial Narrow"/>
                <w:szCs w:val="19"/>
              </w:rPr>
              <w:t xml:space="preserve">status of implementation of JPRM policy reforms </w:t>
            </w:r>
          </w:p>
          <w:p w14:paraId="39D9AC92" w14:textId="77777777" w:rsidR="0042341E" w:rsidRPr="008D0B93" w:rsidRDefault="0042341E" w:rsidP="00E94743">
            <w:pPr>
              <w:pStyle w:val="ListParagraph"/>
              <w:widowControl w:val="0"/>
              <w:numPr>
                <w:ilvl w:val="0"/>
                <w:numId w:val="37"/>
              </w:numPr>
              <w:suppressAutoHyphens w:val="0"/>
              <w:spacing w:before="0" w:after="0" w:line="240" w:lineRule="auto"/>
              <w:ind w:left="249" w:hanging="249"/>
              <w:rPr>
                <w:rFonts w:ascii="Arial Narrow" w:hAnsi="Arial Narrow"/>
                <w:szCs w:val="19"/>
              </w:rPr>
            </w:pPr>
            <w:r w:rsidRPr="008D0B93">
              <w:rPr>
                <w:rFonts w:ascii="Arial Narrow" w:hAnsi="Arial Narrow"/>
                <w:szCs w:val="19"/>
              </w:rPr>
              <w:t xml:space="preserve">alignment between JPRM performance triggers and </w:t>
            </w:r>
            <w:proofErr w:type="spellStart"/>
            <w:r w:rsidRPr="008D0B93">
              <w:rPr>
                <w:rFonts w:ascii="Arial Narrow" w:hAnsi="Arial Narrow"/>
                <w:szCs w:val="19"/>
              </w:rPr>
              <w:t>GoT</w:t>
            </w:r>
            <w:proofErr w:type="spellEnd"/>
            <w:r w:rsidRPr="008D0B93">
              <w:rPr>
                <w:rFonts w:ascii="Arial Narrow" w:hAnsi="Arial Narrow"/>
                <w:szCs w:val="19"/>
              </w:rPr>
              <w:t xml:space="preserve"> strategic and planning priorities. </w:t>
            </w:r>
          </w:p>
          <w:p w14:paraId="6EBE24F8" w14:textId="77777777" w:rsidR="0042341E" w:rsidRPr="008D0B93" w:rsidRDefault="0042341E" w:rsidP="0042341E">
            <w:pPr>
              <w:rPr>
                <w:rFonts w:ascii="Arial Narrow" w:hAnsi="Arial Narrow"/>
                <w:b/>
                <w:bCs/>
                <w:szCs w:val="19"/>
              </w:rPr>
            </w:pPr>
            <w:r w:rsidRPr="008D0B93">
              <w:rPr>
                <w:rFonts w:ascii="Arial Narrow" w:hAnsi="Arial Narrow"/>
                <w:b/>
                <w:bCs/>
                <w:szCs w:val="19"/>
              </w:rPr>
              <w:t>Research task for TSU</w:t>
            </w:r>
          </w:p>
        </w:tc>
        <w:tc>
          <w:tcPr>
            <w:tcW w:w="967" w:type="pct"/>
          </w:tcPr>
          <w:p w14:paraId="0F9D2653" w14:textId="77777777" w:rsidR="0042341E" w:rsidRDefault="0042341E" w:rsidP="00E94743">
            <w:pPr>
              <w:pStyle w:val="ListParagraph"/>
              <w:widowControl w:val="0"/>
              <w:numPr>
                <w:ilvl w:val="0"/>
                <w:numId w:val="41"/>
              </w:numPr>
              <w:suppressAutoHyphens w:val="0"/>
              <w:spacing w:before="0" w:after="0" w:line="240" w:lineRule="auto"/>
              <w:ind w:left="182" w:hanging="182"/>
              <w:rPr>
                <w:rFonts w:ascii="Arial Narrow" w:hAnsi="Arial Narrow"/>
                <w:szCs w:val="19"/>
              </w:rPr>
            </w:pPr>
            <w:r w:rsidRPr="008D0B93">
              <w:rPr>
                <w:rFonts w:ascii="Arial Narrow" w:hAnsi="Arial Narrow"/>
                <w:szCs w:val="19"/>
              </w:rPr>
              <w:t xml:space="preserve">Both </w:t>
            </w:r>
            <w:proofErr w:type="spellStart"/>
            <w:r w:rsidRPr="008D0B93">
              <w:rPr>
                <w:rFonts w:ascii="Arial Narrow" w:hAnsi="Arial Narrow"/>
                <w:szCs w:val="19"/>
              </w:rPr>
              <w:t>GoT</w:t>
            </w:r>
            <w:proofErr w:type="spellEnd"/>
            <w:r w:rsidRPr="008D0B93">
              <w:rPr>
                <w:rFonts w:ascii="Arial Narrow" w:hAnsi="Arial Narrow"/>
                <w:szCs w:val="19"/>
              </w:rPr>
              <w:t xml:space="preserve"> and development partners are concerned to improve the appropriateness of JPRM performance triggers and to increase the likelihood of implementation of policy reforms.</w:t>
            </w:r>
          </w:p>
          <w:p w14:paraId="1AD3E4BE" w14:textId="77777777" w:rsidR="0042341E" w:rsidRPr="008D0B93" w:rsidRDefault="0042341E" w:rsidP="00E94743">
            <w:pPr>
              <w:pStyle w:val="ListParagraph"/>
              <w:widowControl w:val="0"/>
              <w:numPr>
                <w:ilvl w:val="0"/>
                <w:numId w:val="41"/>
              </w:numPr>
              <w:suppressAutoHyphens w:val="0"/>
              <w:spacing w:before="0" w:after="0" w:line="240" w:lineRule="auto"/>
              <w:ind w:left="182" w:hanging="182"/>
              <w:rPr>
                <w:rFonts w:ascii="Arial Narrow" w:hAnsi="Arial Narrow"/>
                <w:szCs w:val="19"/>
              </w:rPr>
            </w:pPr>
            <w:r>
              <w:rPr>
                <w:rFonts w:ascii="Arial Narrow" w:hAnsi="Arial Narrow"/>
                <w:szCs w:val="19"/>
              </w:rPr>
              <w:t>Regular follow-up by donors to avoid backsliding on reform actions.</w:t>
            </w:r>
          </w:p>
        </w:tc>
        <w:tc>
          <w:tcPr>
            <w:tcW w:w="948" w:type="pct"/>
          </w:tcPr>
          <w:p w14:paraId="4DFB1567" w14:textId="77777777" w:rsidR="0042341E" w:rsidRDefault="0042341E" w:rsidP="00E94743">
            <w:pPr>
              <w:pStyle w:val="ListParagraph"/>
              <w:widowControl w:val="0"/>
              <w:numPr>
                <w:ilvl w:val="0"/>
                <w:numId w:val="38"/>
              </w:numPr>
              <w:suppressAutoHyphens w:val="0"/>
              <w:spacing w:before="0" w:after="0" w:line="240" w:lineRule="auto"/>
              <w:ind w:left="262" w:hanging="262"/>
              <w:rPr>
                <w:rFonts w:ascii="Arial Narrow" w:hAnsi="Arial Narrow"/>
                <w:szCs w:val="19"/>
              </w:rPr>
            </w:pPr>
            <w:r>
              <w:rPr>
                <w:rFonts w:ascii="Arial Narrow" w:hAnsi="Arial Narrow"/>
                <w:szCs w:val="19"/>
              </w:rPr>
              <w:t>NPD</w:t>
            </w:r>
            <w:r w:rsidRPr="008D0B93">
              <w:rPr>
                <w:rFonts w:ascii="Arial Narrow" w:hAnsi="Arial Narrow"/>
                <w:szCs w:val="19"/>
              </w:rPr>
              <w:t xml:space="preserve"> reports on progress against TSDF and Corporate Planning targets </w:t>
            </w:r>
          </w:p>
          <w:p w14:paraId="3470FC17" w14:textId="77777777" w:rsidR="0042341E" w:rsidRPr="008D0B93" w:rsidRDefault="0042341E" w:rsidP="00E94743">
            <w:pPr>
              <w:pStyle w:val="ListParagraph"/>
              <w:widowControl w:val="0"/>
              <w:numPr>
                <w:ilvl w:val="0"/>
                <w:numId w:val="38"/>
              </w:numPr>
              <w:suppressAutoHyphens w:val="0"/>
              <w:spacing w:before="0" w:after="0" w:line="240" w:lineRule="auto"/>
              <w:ind w:left="262" w:hanging="262"/>
              <w:rPr>
                <w:rFonts w:ascii="Arial Narrow" w:hAnsi="Arial Narrow"/>
                <w:szCs w:val="19"/>
              </w:rPr>
            </w:pPr>
            <w:r>
              <w:rPr>
                <w:rFonts w:ascii="Arial Narrow" w:hAnsi="Arial Narrow"/>
                <w:szCs w:val="19"/>
              </w:rPr>
              <w:t>MOF/FFD reports on implementation of PFM Roadmap</w:t>
            </w:r>
          </w:p>
          <w:p w14:paraId="6D83D8DE" w14:textId="77777777" w:rsidR="0042341E" w:rsidRPr="008D0B93" w:rsidRDefault="0042341E" w:rsidP="00E94743">
            <w:pPr>
              <w:pStyle w:val="ListParagraph"/>
              <w:widowControl w:val="0"/>
              <w:numPr>
                <w:ilvl w:val="0"/>
                <w:numId w:val="38"/>
              </w:numPr>
              <w:suppressAutoHyphens w:val="0"/>
              <w:spacing w:before="0" w:after="0" w:line="240" w:lineRule="auto"/>
              <w:ind w:left="262" w:hanging="262"/>
              <w:rPr>
                <w:rFonts w:ascii="Arial Narrow" w:hAnsi="Arial Narrow"/>
                <w:szCs w:val="19"/>
              </w:rPr>
            </w:pPr>
            <w:r w:rsidRPr="008D0B93">
              <w:rPr>
                <w:rFonts w:ascii="Arial Narrow" w:hAnsi="Arial Narrow"/>
                <w:szCs w:val="19"/>
              </w:rPr>
              <w:t>JPRM mission reports</w:t>
            </w:r>
          </w:p>
          <w:p w14:paraId="7623A6AB" w14:textId="77777777" w:rsidR="0042341E" w:rsidRPr="008D0B93" w:rsidRDefault="0042341E" w:rsidP="00E94743">
            <w:pPr>
              <w:pStyle w:val="ListParagraph"/>
              <w:widowControl w:val="0"/>
              <w:numPr>
                <w:ilvl w:val="0"/>
                <w:numId w:val="38"/>
              </w:numPr>
              <w:suppressAutoHyphens w:val="0"/>
              <w:spacing w:before="0" w:after="0" w:line="240" w:lineRule="auto"/>
              <w:ind w:left="262" w:hanging="262"/>
              <w:rPr>
                <w:rFonts w:ascii="Arial Narrow" w:hAnsi="Arial Narrow"/>
                <w:szCs w:val="19"/>
              </w:rPr>
            </w:pPr>
            <w:r w:rsidRPr="008D0B93">
              <w:rPr>
                <w:rFonts w:ascii="Arial Narrow" w:hAnsi="Arial Narrow"/>
                <w:szCs w:val="19"/>
              </w:rPr>
              <w:t>DFAT Aid Quality Checks</w:t>
            </w:r>
          </w:p>
          <w:p w14:paraId="50BDEF39" w14:textId="77777777" w:rsidR="0042341E" w:rsidRPr="008D0B93" w:rsidRDefault="0042341E" w:rsidP="00E94743">
            <w:pPr>
              <w:pStyle w:val="ListParagraph"/>
              <w:widowControl w:val="0"/>
              <w:numPr>
                <w:ilvl w:val="0"/>
                <w:numId w:val="38"/>
              </w:numPr>
              <w:suppressAutoHyphens w:val="0"/>
              <w:spacing w:before="0" w:after="0" w:line="240" w:lineRule="auto"/>
              <w:ind w:left="262" w:hanging="262"/>
              <w:rPr>
                <w:rFonts w:ascii="Arial Narrow" w:hAnsi="Arial Narrow"/>
                <w:szCs w:val="19"/>
              </w:rPr>
            </w:pPr>
            <w:r w:rsidRPr="008D0B93">
              <w:rPr>
                <w:rFonts w:ascii="Arial Narrow" w:hAnsi="Arial Narrow"/>
                <w:szCs w:val="19"/>
              </w:rPr>
              <w:t>DFAT APPR</w:t>
            </w:r>
          </w:p>
        </w:tc>
      </w:tr>
      <w:tr w:rsidR="0042341E" w:rsidRPr="008D0B93" w14:paraId="4DD9211F" w14:textId="77777777" w:rsidTr="0042341E">
        <w:tc>
          <w:tcPr>
            <w:tcW w:w="966" w:type="pct"/>
            <w:shd w:val="clear" w:color="auto" w:fill="EDE4B5"/>
          </w:tcPr>
          <w:p w14:paraId="0E24C99B" w14:textId="77777777" w:rsidR="0042341E" w:rsidRPr="008D0B93" w:rsidRDefault="0042341E" w:rsidP="0042341E">
            <w:pPr>
              <w:rPr>
                <w:rFonts w:ascii="Arial Narrow" w:hAnsi="Arial Narrow"/>
                <w:szCs w:val="19"/>
              </w:rPr>
            </w:pPr>
            <w:r w:rsidRPr="008D0B93">
              <w:rPr>
                <w:rFonts w:ascii="Arial Narrow" w:hAnsi="Arial Narrow"/>
                <w:szCs w:val="19"/>
              </w:rPr>
              <w:t>1.3</w:t>
            </w:r>
            <w:r w:rsidRPr="008D0B93">
              <w:rPr>
                <w:rFonts w:ascii="Arial Narrow" w:hAnsi="Arial Narrow"/>
                <w:szCs w:val="19"/>
              </w:rPr>
              <w:tab/>
              <w:t xml:space="preserve">Improved alignment between JPRM performance triggers and </w:t>
            </w:r>
            <w:proofErr w:type="spellStart"/>
            <w:r w:rsidRPr="008D0B93">
              <w:rPr>
                <w:rFonts w:ascii="Arial Narrow" w:hAnsi="Arial Narrow"/>
                <w:szCs w:val="19"/>
              </w:rPr>
              <w:t>GoT</w:t>
            </w:r>
            <w:proofErr w:type="spellEnd"/>
            <w:r w:rsidRPr="008D0B93">
              <w:rPr>
                <w:rFonts w:ascii="Arial Narrow" w:hAnsi="Arial Narrow"/>
                <w:szCs w:val="19"/>
              </w:rPr>
              <w:t xml:space="preserve"> prioritization / sequencing of PFM Reforms</w:t>
            </w:r>
          </w:p>
        </w:tc>
        <w:tc>
          <w:tcPr>
            <w:tcW w:w="1198" w:type="pct"/>
          </w:tcPr>
          <w:p w14:paraId="3456E78C" w14:textId="77777777" w:rsidR="0042341E" w:rsidRPr="00956962" w:rsidRDefault="0042341E" w:rsidP="00E94743">
            <w:pPr>
              <w:pStyle w:val="ListParagraph"/>
              <w:widowControl w:val="0"/>
              <w:numPr>
                <w:ilvl w:val="0"/>
                <w:numId w:val="44"/>
              </w:numPr>
              <w:suppressAutoHyphens w:val="0"/>
              <w:spacing w:before="0" w:after="0" w:line="240" w:lineRule="auto"/>
              <w:ind w:left="172" w:hanging="172"/>
              <w:rPr>
                <w:rFonts w:ascii="Arial Narrow" w:hAnsi="Arial Narrow"/>
                <w:szCs w:val="19"/>
              </w:rPr>
            </w:pPr>
            <w:r w:rsidRPr="00956962">
              <w:rPr>
                <w:rFonts w:ascii="Arial Narrow" w:hAnsi="Arial Narrow"/>
                <w:szCs w:val="19"/>
              </w:rPr>
              <w:t>Degree of alignment between PFM priorities included in JPRM and priorities and sequencing of PFM reforms as expressed in PFM Reform Roadmap and Annual Action Plans.</w:t>
            </w:r>
          </w:p>
        </w:tc>
        <w:tc>
          <w:tcPr>
            <w:tcW w:w="921" w:type="pct"/>
          </w:tcPr>
          <w:p w14:paraId="04FDAE18" w14:textId="77777777" w:rsidR="0042341E" w:rsidRPr="008D0B93" w:rsidRDefault="0042341E" w:rsidP="0042341E">
            <w:pPr>
              <w:rPr>
                <w:rFonts w:ascii="Arial Narrow" w:hAnsi="Arial Narrow"/>
                <w:szCs w:val="19"/>
              </w:rPr>
            </w:pPr>
            <w:r w:rsidRPr="008D0B93">
              <w:rPr>
                <w:rFonts w:ascii="Arial Narrow" w:hAnsi="Arial Narrow"/>
                <w:szCs w:val="19"/>
              </w:rPr>
              <w:t xml:space="preserve">Alignment at start-up of TSU support (i.e. </w:t>
            </w:r>
            <w:proofErr w:type="gramStart"/>
            <w:r w:rsidRPr="008D0B93">
              <w:rPr>
                <w:rFonts w:ascii="Arial Narrow" w:hAnsi="Arial Narrow"/>
                <w:szCs w:val="19"/>
              </w:rPr>
              <w:t>January,</w:t>
            </w:r>
            <w:proofErr w:type="gramEnd"/>
            <w:r w:rsidRPr="008D0B93">
              <w:rPr>
                <w:rFonts w:ascii="Arial Narrow" w:hAnsi="Arial Narrow"/>
                <w:szCs w:val="19"/>
              </w:rPr>
              <w:t xml:space="preserve"> 2020)</w:t>
            </w:r>
          </w:p>
        </w:tc>
        <w:tc>
          <w:tcPr>
            <w:tcW w:w="967" w:type="pct"/>
          </w:tcPr>
          <w:p w14:paraId="130C8618" w14:textId="77777777" w:rsidR="0042341E" w:rsidRPr="00956962" w:rsidRDefault="0042341E" w:rsidP="00E94743">
            <w:pPr>
              <w:pStyle w:val="ListParagraph"/>
              <w:widowControl w:val="0"/>
              <w:numPr>
                <w:ilvl w:val="0"/>
                <w:numId w:val="43"/>
              </w:numPr>
              <w:suppressAutoHyphens w:val="0"/>
              <w:spacing w:before="0" w:after="0" w:line="240" w:lineRule="auto"/>
              <w:ind w:left="182" w:hanging="182"/>
              <w:rPr>
                <w:rFonts w:ascii="Arial Narrow" w:hAnsi="Arial Narrow"/>
                <w:szCs w:val="19"/>
              </w:rPr>
            </w:pPr>
            <w:r>
              <w:rPr>
                <w:rFonts w:ascii="Arial Narrow" w:hAnsi="Arial Narrow"/>
                <w:szCs w:val="19"/>
              </w:rPr>
              <w:t xml:space="preserve">The Joint Donor Group supports </w:t>
            </w:r>
            <w:proofErr w:type="spellStart"/>
            <w:r>
              <w:rPr>
                <w:rFonts w:ascii="Arial Narrow" w:hAnsi="Arial Narrow"/>
                <w:szCs w:val="19"/>
              </w:rPr>
              <w:t>GoT’s</w:t>
            </w:r>
            <w:proofErr w:type="spellEnd"/>
            <w:r>
              <w:rPr>
                <w:rFonts w:ascii="Arial Narrow" w:hAnsi="Arial Narrow"/>
                <w:szCs w:val="19"/>
              </w:rPr>
              <w:t xml:space="preserve"> priorities, as expressed in the PFM Roadmap Annual Action Plans.</w:t>
            </w:r>
          </w:p>
        </w:tc>
        <w:tc>
          <w:tcPr>
            <w:tcW w:w="948" w:type="pct"/>
          </w:tcPr>
          <w:p w14:paraId="6281031C" w14:textId="77777777" w:rsidR="0042341E" w:rsidRDefault="0042341E" w:rsidP="00E94743">
            <w:pPr>
              <w:pStyle w:val="ListParagraph"/>
              <w:widowControl w:val="0"/>
              <w:numPr>
                <w:ilvl w:val="0"/>
                <w:numId w:val="42"/>
              </w:numPr>
              <w:suppressAutoHyphens w:val="0"/>
              <w:spacing w:before="0" w:after="0" w:line="240" w:lineRule="auto"/>
              <w:ind w:left="316" w:hanging="316"/>
              <w:rPr>
                <w:rFonts w:ascii="Arial Narrow" w:hAnsi="Arial Narrow"/>
                <w:szCs w:val="19"/>
              </w:rPr>
            </w:pPr>
            <w:r>
              <w:rPr>
                <w:rFonts w:ascii="Arial Narrow" w:hAnsi="Arial Narrow"/>
                <w:szCs w:val="19"/>
              </w:rPr>
              <w:t>Reporting by FFD/</w:t>
            </w:r>
            <w:proofErr w:type="spellStart"/>
            <w:r>
              <w:rPr>
                <w:rFonts w:ascii="Arial Narrow" w:hAnsi="Arial Narrow"/>
                <w:szCs w:val="19"/>
              </w:rPr>
              <w:t>MoF</w:t>
            </w:r>
            <w:proofErr w:type="spellEnd"/>
            <w:r>
              <w:rPr>
                <w:rFonts w:ascii="Arial Narrow" w:hAnsi="Arial Narrow"/>
                <w:szCs w:val="19"/>
              </w:rPr>
              <w:t xml:space="preserve"> to PFM Roadmap Reform Steering Committee</w:t>
            </w:r>
          </w:p>
          <w:p w14:paraId="0A613273" w14:textId="77777777" w:rsidR="0042341E" w:rsidRPr="008D0B93" w:rsidRDefault="0042341E" w:rsidP="00E94743">
            <w:pPr>
              <w:pStyle w:val="ListParagraph"/>
              <w:widowControl w:val="0"/>
              <w:numPr>
                <w:ilvl w:val="0"/>
                <w:numId w:val="42"/>
              </w:numPr>
              <w:suppressAutoHyphens w:val="0"/>
              <w:spacing w:before="0" w:after="0" w:line="240" w:lineRule="auto"/>
              <w:ind w:left="316" w:hanging="316"/>
              <w:rPr>
                <w:rFonts w:ascii="Arial Narrow" w:hAnsi="Arial Narrow"/>
                <w:szCs w:val="19"/>
              </w:rPr>
            </w:pPr>
            <w:r>
              <w:rPr>
                <w:rFonts w:ascii="Arial Narrow" w:hAnsi="Arial Narrow"/>
                <w:szCs w:val="19"/>
              </w:rPr>
              <w:t>DFAT AQCs / APPRs</w:t>
            </w:r>
          </w:p>
        </w:tc>
      </w:tr>
    </w:tbl>
    <w:p w14:paraId="673B9017" w14:textId="100FDFE6" w:rsidR="00292119" w:rsidRDefault="00292119" w:rsidP="0042341E">
      <w:pPr>
        <w:rPr>
          <w:b/>
        </w:rPr>
      </w:pPr>
      <w:r w:rsidRPr="00292119">
        <w:rPr>
          <w:rFonts w:ascii="Arial Narrow" w:hAnsi="Arial Narrow" w:cstheme="minorHAnsi"/>
          <w:b/>
          <w:bCs/>
          <w:sz w:val="20"/>
          <w:szCs w:val="20"/>
        </w:rPr>
        <w:t>End of Investment Outcome 2</w:t>
      </w:r>
      <w:r>
        <w:rPr>
          <w:rFonts w:ascii="Arial Narrow" w:hAnsi="Arial Narrow" w:cstheme="minorHAnsi"/>
          <w:sz w:val="20"/>
          <w:szCs w:val="20"/>
        </w:rPr>
        <w:t>: Effective contribution to the implementation of PFM Reforms</w:t>
      </w:r>
      <w:r w:rsidRPr="00307A5B">
        <w:rPr>
          <w:b/>
        </w:rPr>
        <w:t xml:space="preserve"> </w:t>
      </w:r>
    </w:p>
    <w:p w14:paraId="3B03835B" w14:textId="474CC558" w:rsidR="0042341E" w:rsidRPr="00FF551C" w:rsidRDefault="0042341E" w:rsidP="0042341E">
      <w:pPr>
        <w:rPr>
          <w:i/>
        </w:rPr>
      </w:pPr>
      <w:r w:rsidRPr="00307A5B">
        <w:rPr>
          <w:b/>
        </w:rPr>
        <w:t xml:space="preserve">Key Review Questions </w:t>
      </w:r>
      <w:r w:rsidRPr="00307A5B">
        <w:t>(for TAG)</w:t>
      </w:r>
      <w:r w:rsidRPr="00307A5B">
        <w:rPr>
          <w:b/>
        </w:rPr>
        <w:t>:</w:t>
      </w:r>
      <w:r>
        <w:rPr>
          <w:b/>
        </w:rPr>
        <w:t xml:space="preserve"> </w:t>
      </w:r>
      <w:r>
        <w:t>(</w:t>
      </w:r>
      <w:r w:rsidRPr="00FD3F59">
        <w:rPr>
          <w:i/>
          <w:iCs/>
        </w:rPr>
        <w:t>These</w:t>
      </w:r>
      <w:r w:rsidRPr="00E52241">
        <w:rPr>
          <w:i/>
        </w:rPr>
        <w:t xml:space="preserve"> questions would need to be broken down and limited by the objectives of the Annual Action Plans)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6880"/>
        <w:gridCol w:w="471"/>
        <w:gridCol w:w="8047"/>
      </w:tblGrid>
      <w:tr w:rsidR="0042341E" w14:paraId="6A52599F" w14:textId="77777777" w:rsidTr="0042341E">
        <w:tc>
          <w:tcPr>
            <w:tcW w:w="2234" w:type="pct"/>
            <w:shd w:val="clear" w:color="auto" w:fill="E2EFD9" w:themeFill="accent6" w:themeFillTint="33"/>
          </w:tcPr>
          <w:p w14:paraId="10D31FD0" w14:textId="77777777" w:rsidR="0042341E" w:rsidRDefault="0042341E" w:rsidP="00DB0209">
            <w:pPr>
              <w:spacing w:before="0" w:after="0"/>
              <w:rPr>
                <w:sz w:val="20"/>
                <w:szCs w:val="20"/>
              </w:rPr>
            </w:pPr>
            <w:r w:rsidRPr="009005A4">
              <w:rPr>
                <w:b/>
                <w:i/>
              </w:rPr>
              <w:t xml:space="preserve">Progress in </w:t>
            </w:r>
            <w:proofErr w:type="spellStart"/>
            <w:r w:rsidRPr="009005A4">
              <w:rPr>
                <w:b/>
                <w:i/>
              </w:rPr>
              <w:t>GoT</w:t>
            </w:r>
            <w:proofErr w:type="spellEnd"/>
            <w:r w:rsidRPr="009005A4">
              <w:rPr>
                <w:b/>
                <w:i/>
              </w:rPr>
              <w:t xml:space="preserve"> PFM Reforms</w:t>
            </w:r>
            <w:r>
              <w:rPr>
                <w:b/>
                <w:i/>
              </w:rPr>
              <w:t xml:space="preserve">: </w:t>
            </w:r>
            <w:r>
              <w:t xml:space="preserve">  </w:t>
            </w:r>
            <w:r w:rsidRPr="002B6BBE">
              <w:rPr>
                <w:sz w:val="20"/>
                <w:szCs w:val="20"/>
              </w:rPr>
              <w:t>What evidence is there that:</w:t>
            </w:r>
          </w:p>
          <w:p w14:paraId="0E783BAB" w14:textId="77777777" w:rsidR="0042341E" w:rsidRPr="002B6BBE" w:rsidRDefault="0042341E" w:rsidP="00DB0209">
            <w:pPr>
              <w:spacing w:before="0" w:after="0"/>
            </w:pPr>
          </w:p>
          <w:p w14:paraId="3595BF13" w14:textId="77777777" w:rsidR="0042341E" w:rsidRPr="00732720" w:rsidRDefault="0042341E" w:rsidP="00E94743">
            <w:pPr>
              <w:pStyle w:val="ListParagraph"/>
              <w:widowControl w:val="0"/>
              <w:numPr>
                <w:ilvl w:val="0"/>
                <w:numId w:val="32"/>
              </w:numPr>
              <w:suppressAutoHyphens w:val="0"/>
              <w:spacing w:before="0" w:after="0" w:line="240" w:lineRule="auto"/>
              <w:ind w:left="360"/>
              <w:rPr>
                <w:sz w:val="20"/>
                <w:szCs w:val="20"/>
              </w:rPr>
            </w:pPr>
            <w:r w:rsidRPr="00732720">
              <w:rPr>
                <w:sz w:val="20"/>
                <w:szCs w:val="20"/>
              </w:rPr>
              <w:t xml:space="preserve"> </w:t>
            </w:r>
            <w:proofErr w:type="spellStart"/>
            <w:r w:rsidRPr="00732720">
              <w:rPr>
                <w:sz w:val="20"/>
                <w:szCs w:val="20"/>
              </w:rPr>
              <w:t>GoT’s</w:t>
            </w:r>
            <w:proofErr w:type="spellEnd"/>
            <w:r w:rsidRPr="00732720">
              <w:rPr>
                <w:sz w:val="20"/>
                <w:szCs w:val="20"/>
              </w:rPr>
              <w:t xml:space="preserve"> PFM Reform Roadmap</w:t>
            </w:r>
            <w:r>
              <w:rPr>
                <w:sz w:val="20"/>
                <w:szCs w:val="20"/>
              </w:rPr>
              <w:t xml:space="preserve"> / current Annual Action Plan</w:t>
            </w:r>
            <w:r w:rsidRPr="00732720">
              <w:rPr>
                <w:sz w:val="20"/>
                <w:szCs w:val="20"/>
              </w:rPr>
              <w:t xml:space="preserve"> is being successfully implemented?</w:t>
            </w:r>
          </w:p>
          <w:p w14:paraId="4CD01F55" w14:textId="77777777" w:rsidR="0042341E" w:rsidRDefault="0042341E" w:rsidP="00E94743">
            <w:pPr>
              <w:pStyle w:val="ListParagraph"/>
              <w:widowControl w:val="0"/>
              <w:numPr>
                <w:ilvl w:val="0"/>
                <w:numId w:val="34"/>
              </w:numPr>
              <w:suppressAutoHyphens w:val="0"/>
              <w:spacing w:before="0" w:after="0" w:line="240" w:lineRule="auto"/>
              <w:rPr>
                <w:sz w:val="20"/>
                <w:szCs w:val="20"/>
              </w:rPr>
            </w:pPr>
            <w:r>
              <w:rPr>
                <w:sz w:val="20"/>
                <w:szCs w:val="20"/>
              </w:rPr>
              <w:t xml:space="preserve">To what extent are central ministries engaging with the selected sector ministry as ‘proof-of-concept’ to assist that ministry to implement centrally led PFM reforms? </w:t>
            </w:r>
          </w:p>
          <w:p w14:paraId="674EDB24" w14:textId="77777777" w:rsidR="0042341E" w:rsidRDefault="0042341E" w:rsidP="00E94743">
            <w:pPr>
              <w:pStyle w:val="ListParagraph"/>
              <w:widowControl w:val="0"/>
              <w:numPr>
                <w:ilvl w:val="0"/>
                <w:numId w:val="34"/>
              </w:numPr>
              <w:suppressAutoHyphens w:val="0"/>
              <w:spacing w:before="0" w:after="0" w:line="240" w:lineRule="auto"/>
              <w:rPr>
                <w:sz w:val="20"/>
                <w:szCs w:val="20"/>
              </w:rPr>
            </w:pPr>
            <w:r>
              <w:rPr>
                <w:sz w:val="20"/>
                <w:szCs w:val="20"/>
              </w:rPr>
              <w:t>To what extent has external oversight of PFM increased?</w:t>
            </w:r>
          </w:p>
          <w:p w14:paraId="5739D70F" w14:textId="58BA5899" w:rsidR="0042341E" w:rsidRPr="00FF551C" w:rsidRDefault="0042341E" w:rsidP="00E94743">
            <w:pPr>
              <w:pStyle w:val="ListParagraph"/>
              <w:widowControl w:val="0"/>
              <w:numPr>
                <w:ilvl w:val="0"/>
                <w:numId w:val="34"/>
              </w:numPr>
              <w:suppressAutoHyphens w:val="0"/>
              <w:spacing w:before="0" w:after="0" w:line="240" w:lineRule="auto"/>
              <w:rPr>
                <w:sz w:val="20"/>
                <w:szCs w:val="20"/>
              </w:rPr>
            </w:pPr>
            <w:r>
              <w:rPr>
                <w:sz w:val="20"/>
                <w:szCs w:val="20"/>
              </w:rPr>
              <w:t xml:space="preserve">To what extent has there been </w:t>
            </w:r>
            <w:r w:rsidR="0011483F">
              <w:rPr>
                <w:sz w:val="20"/>
                <w:szCs w:val="20"/>
              </w:rPr>
              <w:t>increased attention to mainstreaming gender in PFM reforms</w:t>
            </w:r>
            <w:r>
              <w:rPr>
                <w:sz w:val="20"/>
                <w:szCs w:val="20"/>
              </w:rPr>
              <w:t>?</w:t>
            </w:r>
          </w:p>
        </w:tc>
        <w:tc>
          <w:tcPr>
            <w:tcW w:w="153" w:type="pct"/>
            <w:tcBorders>
              <w:top w:val="nil"/>
              <w:bottom w:val="nil"/>
            </w:tcBorders>
          </w:tcPr>
          <w:p w14:paraId="60FC3243" w14:textId="77777777" w:rsidR="0042341E" w:rsidRDefault="0042341E" w:rsidP="00DB0209">
            <w:pPr>
              <w:pStyle w:val="BodyTextHanging"/>
              <w:spacing w:after="0"/>
            </w:pPr>
          </w:p>
        </w:tc>
        <w:tc>
          <w:tcPr>
            <w:tcW w:w="2614" w:type="pct"/>
            <w:shd w:val="clear" w:color="auto" w:fill="E2EFD9" w:themeFill="accent6" w:themeFillTint="33"/>
          </w:tcPr>
          <w:p w14:paraId="4621300C" w14:textId="77777777" w:rsidR="0042341E" w:rsidRDefault="0042341E" w:rsidP="00DB0209">
            <w:pPr>
              <w:spacing w:before="0" w:after="0"/>
              <w:rPr>
                <w:b/>
                <w:i/>
                <w:sz w:val="20"/>
                <w:szCs w:val="20"/>
              </w:rPr>
            </w:pPr>
            <w:r>
              <w:rPr>
                <w:b/>
                <w:i/>
                <w:sz w:val="20"/>
                <w:szCs w:val="20"/>
              </w:rPr>
              <w:t>Australian contribution</w:t>
            </w:r>
          </w:p>
          <w:p w14:paraId="023D11EE" w14:textId="77777777" w:rsidR="0042341E" w:rsidRPr="00732720" w:rsidRDefault="0042341E" w:rsidP="00E94743">
            <w:pPr>
              <w:pStyle w:val="ListParagraph"/>
              <w:widowControl w:val="0"/>
              <w:numPr>
                <w:ilvl w:val="0"/>
                <w:numId w:val="32"/>
              </w:numPr>
              <w:suppressAutoHyphens w:val="0"/>
              <w:spacing w:before="0" w:after="0" w:line="240" w:lineRule="auto"/>
              <w:ind w:left="360"/>
              <w:rPr>
                <w:sz w:val="20"/>
                <w:szCs w:val="20"/>
              </w:rPr>
            </w:pPr>
            <w:r w:rsidRPr="00732720">
              <w:rPr>
                <w:sz w:val="20"/>
                <w:szCs w:val="20"/>
              </w:rPr>
              <w:t xml:space="preserve">To what extent has the TSU been successful in supporting the operationalization of </w:t>
            </w:r>
            <w:r>
              <w:rPr>
                <w:sz w:val="20"/>
                <w:szCs w:val="20"/>
              </w:rPr>
              <w:t xml:space="preserve">planned </w:t>
            </w:r>
            <w:r w:rsidRPr="00732720">
              <w:rPr>
                <w:sz w:val="20"/>
                <w:szCs w:val="20"/>
              </w:rPr>
              <w:t>PFM reforms:</w:t>
            </w:r>
          </w:p>
          <w:p w14:paraId="7BE59B91" w14:textId="77777777" w:rsidR="0042341E" w:rsidRPr="00F0598D" w:rsidRDefault="0042341E" w:rsidP="00E94743">
            <w:pPr>
              <w:pStyle w:val="ListParagraph"/>
              <w:widowControl w:val="0"/>
              <w:numPr>
                <w:ilvl w:val="0"/>
                <w:numId w:val="33"/>
              </w:numPr>
              <w:suppressAutoHyphens w:val="0"/>
              <w:spacing w:before="0" w:after="0" w:line="240" w:lineRule="auto"/>
              <w:rPr>
                <w:sz w:val="20"/>
                <w:szCs w:val="20"/>
              </w:rPr>
            </w:pPr>
            <w:r w:rsidRPr="00F0598D">
              <w:rPr>
                <w:sz w:val="20"/>
                <w:szCs w:val="20"/>
              </w:rPr>
              <w:t>In the development of processes and systems</w:t>
            </w:r>
          </w:p>
          <w:p w14:paraId="328E0E27" w14:textId="77777777" w:rsidR="0042341E" w:rsidRPr="00F0598D" w:rsidRDefault="0042341E" w:rsidP="00E94743">
            <w:pPr>
              <w:pStyle w:val="ListParagraph"/>
              <w:widowControl w:val="0"/>
              <w:numPr>
                <w:ilvl w:val="0"/>
                <w:numId w:val="33"/>
              </w:numPr>
              <w:suppressAutoHyphens w:val="0"/>
              <w:spacing w:before="0" w:after="0" w:line="240" w:lineRule="auto"/>
              <w:rPr>
                <w:sz w:val="20"/>
                <w:szCs w:val="20"/>
              </w:rPr>
            </w:pPr>
            <w:r w:rsidRPr="00F0598D">
              <w:rPr>
                <w:sz w:val="20"/>
                <w:szCs w:val="20"/>
              </w:rPr>
              <w:t>In the development of individual and organizational capability</w:t>
            </w:r>
          </w:p>
          <w:p w14:paraId="0EC1BE1F" w14:textId="77777777" w:rsidR="0042341E" w:rsidRDefault="0042341E" w:rsidP="00E94743">
            <w:pPr>
              <w:pStyle w:val="ListParagraph"/>
              <w:widowControl w:val="0"/>
              <w:numPr>
                <w:ilvl w:val="0"/>
                <w:numId w:val="33"/>
              </w:numPr>
              <w:suppressAutoHyphens w:val="0"/>
              <w:spacing w:before="0" w:after="0" w:line="240" w:lineRule="auto"/>
              <w:rPr>
                <w:sz w:val="20"/>
                <w:szCs w:val="20"/>
              </w:rPr>
            </w:pPr>
            <w:r w:rsidRPr="00F0598D">
              <w:rPr>
                <w:sz w:val="20"/>
                <w:szCs w:val="20"/>
              </w:rPr>
              <w:t xml:space="preserve">In addressing behavioural influences on </w:t>
            </w:r>
            <w:proofErr w:type="gramStart"/>
            <w:r w:rsidRPr="00F0598D">
              <w:rPr>
                <w:sz w:val="20"/>
                <w:szCs w:val="20"/>
              </w:rPr>
              <w:t>performance?</w:t>
            </w:r>
            <w:proofErr w:type="gramEnd"/>
          </w:p>
          <w:p w14:paraId="39A75778" w14:textId="77777777" w:rsidR="0042341E" w:rsidRPr="00732720" w:rsidRDefault="0042341E" w:rsidP="00E94743">
            <w:pPr>
              <w:pStyle w:val="ListParagraph"/>
              <w:widowControl w:val="0"/>
              <w:numPr>
                <w:ilvl w:val="0"/>
                <w:numId w:val="32"/>
              </w:numPr>
              <w:suppressAutoHyphens w:val="0"/>
              <w:spacing w:before="0" w:after="0" w:line="240" w:lineRule="auto"/>
              <w:ind w:left="360"/>
              <w:rPr>
                <w:sz w:val="20"/>
                <w:szCs w:val="20"/>
              </w:rPr>
            </w:pPr>
            <w:r w:rsidRPr="00732720">
              <w:rPr>
                <w:sz w:val="20"/>
                <w:szCs w:val="20"/>
              </w:rPr>
              <w:t xml:space="preserve">To what extent has the performance and quality of long and short-term advisers met </w:t>
            </w:r>
            <w:proofErr w:type="spellStart"/>
            <w:r w:rsidRPr="00732720">
              <w:rPr>
                <w:sz w:val="20"/>
                <w:szCs w:val="20"/>
              </w:rPr>
              <w:t>GoT</w:t>
            </w:r>
            <w:proofErr w:type="spellEnd"/>
            <w:r w:rsidRPr="00732720">
              <w:rPr>
                <w:sz w:val="20"/>
                <w:szCs w:val="20"/>
              </w:rPr>
              <w:t xml:space="preserve"> requirements and DFAT standards?  </w:t>
            </w:r>
          </w:p>
          <w:p w14:paraId="63D376E0" w14:textId="77777777" w:rsidR="0042341E" w:rsidRPr="00732720" w:rsidRDefault="0042341E" w:rsidP="00E94743">
            <w:pPr>
              <w:pStyle w:val="ListParagraph"/>
              <w:widowControl w:val="0"/>
              <w:numPr>
                <w:ilvl w:val="0"/>
                <w:numId w:val="32"/>
              </w:numPr>
              <w:suppressAutoHyphens w:val="0"/>
              <w:spacing w:before="0" w:after="0" w:line="240" w:lineRule="auto"/>
              <w:ind w:left="360"/>
              <w:rPr>
                <w:sz w:val="20"/>
                <w:szCs w:val="20"/>
              </w:rPr>
            </w:pPr>
            <w:r w:rsidRPr="00732720">
              <w:rPr>
                <w:sz w:val="20"/>
                <w:szCs w:val="20"/>
              </w:rPr>
              <w:t>What factors have promoted or inhibited the effectiveness of Australia’s contribution to PFM reform?</w:t>
            </w:r>
          </w:p>
          <w:p w14:paraId="428458E0" w14:textId="77777777" w:rsidR="0042341E" w:rsidRPr="00FF551C" w:rsidRDefault="0042341E" w:rsidP="00E94743">
            <w:pPr>
              <w:pStyle w:val="ListParagraph"/>
              <w:widowControl w:val="0"/>
              <w:numPr>
                <w:ilvl w:val="0"/>
                <w:numId w:val="32"/>
              </w:numPr>
              <w:suppressAutoHyphens w:val="0"/>
              <w:spacing w:before="0" w:after="0" w:line="240" w:lineRule="auto"/>
              <w:ind w:left="360"/>
              <w:rPr>
                <w:sz w:val="20"/>
                <w:szCs w:val="20"/>
              </w:rPr>
            </w:pPr>
            <w:r w:rsidRPr="00732720">
              <w:rPr>
                <w:sz w:val="20"/>
                <w:szCs w:val="20"/>
              </w:rPr>
              <w:t>Which of these factors, if any, may be addressed and how should they be addressed?</w:t>
            </w:r>
          </w:p>
        </w:tc>
      </w:tr>
    </w:tbl>
    <w:p w14:paraId="74451734" w14:textId="77777777" w:rsidR="0042341E" w:rsidRDefault="0042341E" w:rsidP="00DB0209">
      <w:pPr>
        <w:spacing w:before="0" w:after="0"/>
      </w:pPr>
    </w:p>
    <w:tbl>
      <w:tblPr>
        <w:tblStyle w:val="TableGrid"/>
        <w:tblW w:w="5000" w:type="pct"/>
        <w:tblLook w:val="04A0" w:firstRow="1" w:lastRow="0" w:firstColumn="1" w:lastColumn="0" w:noHBand="0" w:noVBand="1"/>
      </w:tblPr>
      <w:tblGrid>
        <w:gridCol w:w="3681"/>
        <w:gridCol w:w="3262"/>
        <w:gridCol w:w="2551"/>
        <w:gridCol w:w="3173"/>
        <w:gridCol w:w="2721"/>
      </w:tblGrid>
      <w:tr w:rsidR="0042341E" w:rsidRPr="00307A5B" w14:paraId="689D8B13" w14:textId="77777777" w:rsidTr="0042341E">
        <w:tc>
          <w:tcPr>
            <w:tcW w:w="1196" w:type="pct"/>
            <w:shd w:val="clear" w:color="auto" w:fill="EDE4B5"/>
          </w:tcPr>
          <w:p w14:paraId="19981C0E" w14:textId="77777777" w:rsidR="0042341E" w:rsidRPr="00A31A63" w:rsidRDefault="0042341E" w:rsidP="00DB0209">
            <w:pPr>
              <w:spacing w:before="0"/>
              <w:rPr>
                <w:rFonts w:ascii="Arial Narrow" w:hAnsi="Arial Narrow"/>
                <w:b/>
                <w:szCs w:val="19"/>
              </w:rPr>
            </w:pPr>
            <w:r w:rsidRPr="00A31A63">
              <w:rPr>
                <w:rFonts w:ascii="Arial Narrow" w:hAnsi="Arial Narrow"/>
                <w:b/>
                <w:szCs w:val="19"/>
              </w:rPr>
              <w:t>Intermediate outcome</w:t>
            </w:r>
          </w:p>
        </w:tc>
        <w:tc>
          <w:tcPr>
            <w:tcW w:w="1060" w:type="pct"/>
          </w:tcPr>
          <w:p w14:paraId="7B7909CB" w14:textId="77777777" w:rsidR="0042341E" w:rsidRPr="00A31A63" w:rsidRDefault="0042341E" w:rsidP="00DB0209">
            <w:pPr>
              <w:spacing w:before="0"/>
              <w:rPr>
                <w:rFonts w:ascii="Arial Narrow" w:hAnsi="Arial Narrow"/>
                <w:b/>
                <w:szCs w:val="19"/>
              </w:rPr>
            </w:pPr>
            <w:r w:rsidRPr="00A31A63">
              <w:rPr>
                <w:rFonts w:ascii="Arial Narrow" w:hAnsi="Arial Narrow"/>
                <w:b/>
                <w:szCs w:val="19"/>
              </w:rPr>
              <w:t>Indicators</w:t>
            </w:r>
          </w:p>
        </w:tc>
        <w:tc>
          <w:tcPr>
            <w:tcW w:w="829" w:type="pct"/>
          </w:tcPr>
          <w:p w14:paraId="6D79A03D" w14:textId="77777777" w:rsidR="0042341E" w:rsidRPr="00A31A63" w:rsidRDefault="0042341E" w:rsidP="00DB0209">
            <w:pPr>
              <w:spacing w:before="0"/>
              <w:rPr>
                <w:rFonts w:ascii="Arial Narrow" w:hAnsi="Arial Narrow"/>
                <w:b/>
                <w:szCs w:val="19"/>
              </w:rPr>
            </w:pPr>
            <w:r w:rsidRPr="00A31A63">
              <w:rPr>
                <w:rFonts w:ascii="Arial Narrow" w:hAnsi="Arial Narrow"/>
                <w:b/>
                <w:szCs w:val="19"/>
              </w:rPr>
              <w:t>Baseline</w:t>
            </w:r>
          </w:p>
        </w:tc>
        <w:tc>
          <w:tcPr>
            <w:tcW w:w="1031" w:type="pct"/>
          </w:tcPr>
          <w:p w14:paraId="6E0528C9" w14:textId="77777777" w:rsidR="0042341E" w:rsidRPr="00A31A63" w:rsidRDefault="0042341E" w:rsidP="00DB0209">
            <w:pPr>
              <w:spacing w:before="0"/>
              <w:rPr>
                <w:rFonts w:ascii="Arial Narrow" w:hAnsi="Arial Narrow"/>
                <w:b/>
                <w:szCs w:val="19"/>
              </w:rPr>
            </w:pPr>
            <w:r w:rsidRPr="00A31A63">
              <w:rPr>
                <w:rFonts w:ascii="Arial Narrow" w:hAnsi="Arial Narrow"/>
                <w:b/>
                <w:szCs w:val="19"/>
              </w:rPr>
              <w:t>Assumptions / Risks</w:t>
            </w:r>
          </w:p>
        </w:tc>
        <w:tc>
          <w:tcPr>
            <w:tcW w:w="884" w:type="pct"/>
          </w:tcPr>
          <w:p w14:paraId="56FAA51F" w14:textId="77777777" w:rsidR="0042341E" w:rsidRPr="00A31A63" w:rsidRDefault="0042341E" w:rsidP="00DB0209">
            <w:pPr>
              <w:spacing w:before="0"/>
              <w:rPr>
                <w:rFonts w:ascii="Arial Narrow" w:hAnsi="Arial Narrow"/>
                <w:b/>
                <w:szCs w:val="19"/>
              </w:rPr>
            </w:pPr>
            <w:r w:rsidRPr="00A31A63">
              <w:rPr>
                <w:rFonts w:ascii="Arial Narrow" w:hAnsi="Arial Narrow"/>
                <w:b/>
                <w:szCs w:val="19"/>
              </w:rPr>
              <w:t>Uses of data</w:t>
            </w:r>
          </w:p>
        </w:tc>
      </w:tr>
      <w:tr w:rsidR="0042341E" w:rsidRPr="00307A5B" w14:paraId="0170133D" w14:textId="77777777" w:rsidTr="0042341E">
        <w:tc>
          <w:tcPr>
            <w:tcW w:w="1196" w:type="pct"/>
            <w:shd w:val="clear" w:color="auto" w:fill="EDE4B5"/>
          </w:tcPr>
          <w:p w14:paraId="7EED388E" w14:textId="77777777" w:rsidR="0042341E" w:rsidRPr="00A31A63" w:rsidRDefault="0042341E" w:rsidP="0042341E">
            <w:pPr>
              <w:rPr>
                <w:rFonts w:ascii="Arial Narrow" w:hAnsi="Arial Narrow"/>
                <w:b/>
                <w:szCs w:val="19"/>
              </w:rPr>
            </w:pPr>
            <w:r w:rsidRPr="00A31A63">
              <w:rPr>
                <w:rFonts w:ascii="Arial Narrow" w:hAnsi="Arial Narrow"/>
                <w:szCs w:val="19"/>
              </w:rPr>
              <w:t>2.1</w:t>
            </w:r>
            <w:r w:rsidRPr="00A31A63">
              <w:rPr>
                <w:rFonts w:ascii="Arial Narrow" w:hAnsi="Arial Narrow"/>
                <w:szCs w:val="19"/>
              </w:rPr>
              <w:tab/>
              <w:t>Enhanced efficiency and effectiveness of allocation, utilization and reporting of budgeted funds by central agencies.</w:t>
            </w:r>
          </w:p>
        </w:tc>
        <w:tc>
          <w:tcPr>
            <w:tcW w:w="1060" w:type="pct"/>
          </w:tcPr>
          <w:p w14:paraId="6D9FABED" w14:textId="77777777" w:rsidR="0042341E" w:rsidRPr="00A31A63" w:rsidRDefault="0042341E" w:rsidP="0042341E">
            <w:pPr>
              <w:rPr>
                <w:rFonts w:ascii="Arial Narrow" w:hAnsi="Arial Narrow"/>
                <w:i/>
                <w:szCs w:val="19"/>
              </w:rPr>
            </w:pPr>
            <w:r w:rsidRPr="00A31A63">
              <w:rPr>
                <w:rFonts w:ascii="Arial Narrow" w:hAnsi="Arial Narrow"/>
                <w:i/>
                <w:szCs w:val="19"/>
              </w:rPr>
              <w:t>Qualitative</w:t>
            </w:r>
          </w:p>
          <w:p w14:paraId="2193852E" w14:textId="77777777" w:rsidR="0042341E" w:rsidRPr="00A31A63" w:rsidRDefault="0042341E" w:rsidP="00E94743">
            <w:pPr>
              <w:pStyle w:val="ListParagraph"/>
              <w:widowControl w:val="0"/>
              <w:numPr>
                <w:ilvl w:val="0"/>
                <w:numId w:val="45"/>
              </w:numPr>
              <w:suppressAutoHyphens w:val="0"/>
              <w:spacing w:before="0" w:after="0" w:line="240" w:lineRule="auto"/>
              <w:ind w:left="175" w:hanging="175"/>
              <w:rPr>
                <w:rFonts w:ascii="Arial Narrow" w:hAnsi="Arial Narrow"/>
                <w:szCs w:val="19"/>
              </w:rPr>
            </w:pPr>
            <w:r w:rsidRPr="00A31A63">
              <w:rPr>
                <w:rFonts w:ascii="Arial Narrow" w:hAnsi="Arial Narrow"/>
                <w:szCs w:val="19"/>
              </w:rPr>
              <w:t>Progress and quality of implementation of PFM Reform Annual Action Plan</w:t>
            </w:r>
            <w:r w:rsidRPr="00A31A63">
              <w:rPr>
                <w:rStyle w:val="FootnoteReference"/>
                <w:rFonts w:ascii="Arial Narrow" w:hAnsi="Arial Narrow"/>
                <w:szCs w:val="19"/>
              </w:rPr>
              <w:footnoteReference w:id="4"/>
            </w:r>
          </w:p>
          <w:p w14:paraId="336906B6" w14:textId="77777777" w:rsidR="0042341E" w:rsidRPr="00A31A63" w:rsidRDefault="0042341E" w:rsidP="00E94743">
            <w:pPr>
              <w:pStyle w:val="ListParagraph"/>
              <w:widowControl w:val="0"/>
              <w:numPr>
                <w:ilvl w:val="0"/>
                <w:numId w:val="45"/>
              </w:numPr>
              <w:suppressAutoHyphens w:val="0"/>
              <w:spacing w:before="0" w:after="0" w:line="240" w:lineRule="auto"/>
              <w:ind w:left="175" w:hanging="175"/>
              <w:rPr>
                <w:rFonts w:ascii="Arial Narrow" w:hAnsi="Arial Narrow"/>
                <w:szCs w:val="19"/>
              </w:rPr>
            </w:pPr>
            <w:r w:rsidRPr="00A31A63">
              <w:rPr>
                <w:rFonts w:ascii="Arial Narrow" w:hAnsi="Arial Narrow"/>
                <w:szCs w:val="19"/>
              </w:rPr>
              <w:t>Quality of communication and coordination between bodies managing reform agendas and other agencies.</w:t>
            </w:r>
          </w:p>
          <w:p w14:paraId="5F333527" w14:textId="77777777" w:rsidR="0042341E" w:rsidRPr="00A31A63" w:rsidRDefault="0042341E" w:rsidP="00E94743">
            <w:pPr>
              <w:pStyle w:val="ListParagraph"/>
              <w:widowControl w:val="0"/>
              <w:numPr>
                <w:ilvl w:val="0"/>
                <w:numId w:val="45"/>
              </w:numPr>
              <w:suppressAutoHyphens w:val="0"/>
              <w:spacing w:before="0" w:after="0" w:line="240" w:lineRule="auto"/>
              <w:ind w:left="175" w:hanging="175"/>
              <w:rPr>
                <w:rFonts w:ascii="Arial Narrow" w:hAnsi="Arial Narrow"/>
                <w:szCs w:val="19"/>
              </w:rPr>
            </w:pPr>
            <w:r w:rsidRPr="00A31A63">
              <w:rPr>
                <w:rFonts w:ascii="Arial Narrow" w:hAnsi="Arial Narrow"/>
                <w:szCs w:val="19"/>
              </w:rPr>
              <w:t>Extent of structural, behavioural or political ‘push back’ against reforms.</w:t>
            </w:r>
          </w:p>
          <w:p w14:paraId="4A8B0C7B" w14:textId="77777777" w:rsidR="0042341E" w:rsidRPr="00A31A63" w:rsidRDefault="0042341E" w:rsidP="00E94743">
            <w:pPr>
              <w:pStyle w:val="ListParagraph"/>
              <w:widowControl w:val="0"/>
              <w:numPr>
                <w:ilvl w:val="0"/>
                <w:numId w:val="45"/>
              </w:numPr>
              <w:suppressAutoHyphens w:val="0"/>
              <w:spacing w:before="0" w:after="0" w:line="240" w:lineRule="auto"/>
              <w:ind w:left="175" w:hanging="175"/>
              <w:rPr>
                <w:rFonts w:ascii="Arial Narrow" w:hAnsi="Arial Narrow"/>
                <w:szCs w:val="19"/>
              </w:rPr>
            </w:pPr>
            <w:r w:rsidRPr="00A31A63">
              <w:rPr>
                <w:rFonts w:ascii="Arial Narrow" w:hAnsi="Arial Narrow"/>
                <w:szCs w:val="19"/>
              </w:rPr>
              <w:t>Extent to which internal audits meet auditing standards.</w:t>
            </w:r>
          </w:p>
          <w:p w14:paraId="536AB96D" w14:textId="77777777" w:rsidR="0042341E" w:rsidRPr="00A31A63" w:rsidRDefault="0042341E" w:rsidP="0042341E">
            <w:pPr>
              <w:rPr>
                <w:rFonts w:ascii="Arial Narrow" w:hAnsi="Arial Narrow"/>
                <w:szCs w:val="19"/>
              </w:rPr>
            </w:pPr>
          </w:p>
          <w:p w14:paraId="40587645" w14:textId="77777777" w:rsidR="0042341E" w:rsidRPr="00A31A63" w:rsidRDefault="0042341E" w:rsidP="0042341E">
            <w:pPr>
              <w:rPr>
                <w:rFonts w:ascii="Arial Narrow" w:hAnsi="Arial Narrow"/>
                <w:i/>
                <w:szCs w:val="19"/>
              </w:rPr>
            </w:pPr>
            <w:r w:rsidRPr="00A31A63">
              <w:rPr>
                <w:rFonts w:ascii="Arial Narrow" w:hAnsi="Arial Narrow"/>
                <w:i/>
                <w:szCs w:val="19"/>
              </w:rPr>
              <w:t>Quantitative</w:t>
            </w:r>
          </w:p>
          <w:p w14:paraId="1CBE0F95" w14:textId="77777777" w:rsidR="0042341E" w:rsidRPr="00A31A63" w:rsidRDefault="0042341E" w:rsidP="0042341E">
            <w:pPr>
              <w:rPr>
                <w:rFonts w:ascii="Arial Narrow" w:hAnsi="Arial Narrow"/>
                <w:szCs w:val="19"/>
              </w:rPr>
            </w:pPr>
            <w:r w:rsidRPr="00A31A63">
              <w:rPr>
                <w:rFonts w:ascii="Arial Narrow" w:hAnsi="Arial Narrow"/>
                <w:szCs w:val="19"/>
              </w:rPr>
              <w:t xml:space="preserve">% of planned reform activities implemented on time, on budget. </w:t>
            </w:r>
          </w:p>
          <w:p w14:paraId="42688ACA" w14:textId="77777777" w:rsidR="0042341E" w:rsidRPr="00A31A63" w:rsidRDefault="0042341E" w:rsidP="0042341E">
            <w:pPr>
              <w:rPr>
                <w:rFonts w:ascii="Arial Narrow" w:hAnsi="Arial Narrow"/>
                <w:b/>
                <w:szCs w:val="19"/>
              </w:rPr>
            </w:pPr>
            <w:r w:rsidRPr="00A31A63">
              <w:rPr>
                <w:rFonts w:ascii="Arial Narrow" w:hAnsi="Arial Narrow"/>
                <w:szCs w:val="19"/>
              </w:rPr>
              <w:t>% of reform plans adequately resourced (budgets and actual)</w:t>
            </w:r>
          </w:p>
        </w:tc>
        <w:tc>
          <w:tcPr>
            <w:tcW w:w="829" w:type="pct"/>
          </w:tcPr>
          <w:p w14:paraId="3FA1420C" w14:textId="77777777" w:rsidR="0042341E" w:rsidRPr="00A31A63" w:rsidRDefault="0042341E" w:rsidP="0042341E">
            <w:pPr>
              <w:rPr>
                <w:rFonts w:ascii="Arial Narrow" w:hAnsi="Arial Narrow"/>
                <w:szCs w:val="19"/>
              </w:rPr>
            </w:pPr>
          </w:p>
          <w:p w14:paraId="286F97F5" w14:textId="77777777" w:rsidR="0042341E" w:rsidRPr="00CE782A" w:rsidRDefault="0042341E" w:rsidP="00E94743">
            <w:pPr>
              <w:pStyle w:val="ListParagraph"/>
              <w:widowControl w:val="0"/>
              <w:numPr>
                <w:ilvl w:val="0"/>
                <w:numId w:val="50"/>
              </w:numPr>
              <w:suppressAutoHyphens w:val="0"/>
              <w:spacing w:before="0" w:after="0" w:line="240" w:lineRule="auto"/>
              <w:ind w:left="168" w:hanging="168"/>
              <w:rPr>
                <w:rFonts w:ascii="Arial Narrow" w:hAnsi="Arial Narrow"/>
                <w:szCs w:val="19"/>
              </w:rPr>
            </w:pPr>
            <w:r w:rsidRPr="00CE782A">
              <w:rPr>
                <w:rFonts w:ascii="Arial Narrow" w:hAnsi="Arial Narrow"/>
                <w:szCs w:val="19"/>
              </w:rPr>
              <w:t>Approved 2020/21 AAP</w:t>
            </w:r>
          </w:p>
          <w:p w14:paraId="5C25646C" w14:textId="77777777" w:rsidR="0042341E" w:rsidRPr="00A31A63" w:rsidRDefault="0042341E" w:rsidP="0042341E">
            <w:pPr>
              <w:ind w:left="168" w:hanging="168"/>
              <w:rPr>
                <w:rFonts w:ascii="Arial Narrow" w:hAnsi="Arial Narrow"/>
                <w:szCs w:val="19"/>
              </w:rPr>
            </w:pPr>
          </w:p>
          <w:p w14:paraId="218A7BF2" w14:textId="77777777" w:rsidR="0042341E" w:rsidRPr="00CE782A" w:rsidRDefault="0042341E" w:rsidP="00E94743">
            <w:pPr>
              <w:pStyle w:val="ListParagraph"/>
              <w:widowControl w:val="0"/>
              <w:numPr>
                <w:ilvl w:val="0"/>
                <w:numId w:val="50"/>
              </w:numPr>
              <w:suppressAutoHyphens w:val="0"/>
              <w:spacing w:before="0" w:after="0" w:line="240" w:lineRule="auto"/>
              <w:ind w:left="168" w:hanging="168"/>
              <w:rPr>
                <w:rFonts w:ascii="Arial Narrow" w:hAnsi="Arial Narrow"/>
                <w:szCs w:val="19"/>
              </w:rPr>
            </w:pPr>
            <w:r w:rsidRPr="00CE782A">
              <w:rPr>
                <w:rFonts w:ascii="Arial Narrow" w:hAnsi="Arial Narrow"/>
                <w:szCs w:val="19"/>
              </w:rPr>
              <w:t xml:space="preserve">2019 ANS Report </w:t>
            </w:r>
          </w:p>
          <w:p w14:paraId="58C1BE4A" w14:textId="77777777" w:rsidR="0042341E" w:rsidRPr="00A31A63" w:rsidRDefault="0042341E" w:rsidP="0042341E">
            <w:pPr>
              <w:ind w:left="168" w:hanging="168"/>
              <w:rPr>
                <w:rFonts w:ascii="Arial Narrow" w:hAnsi="Arial Narrow"/>
                <w:szCs w:val="19"/>
              </w:rPr>
            </w:pPr>
          </w:p>
          <w:p w14:paraId="1BAE12BF" w14:textId="77777777" w:rsidR="0042341E" w:rsidRPr="00A31A63" w:rsidRDefault="0042341E" w:rsidP="0042341E">
            <w:pPr>
              <w:ind w:left="168" w:hanging="168"/>
              <w:rPr>
                <w:rFonts w:ascii="Arial Narrow" w:hAnsi="Arial Narrow"/>
                <w:szCs w:val="19"/>
              </w:rPr>
            </w:pPr>
          </w:p>
          <w:p w14:paraId="0011F884" w14:textId="77777777" w:rsidR="0042341E" w:rsidRPr="00CE782A" w:rsidRDefault="0042341E" w:rsidP="00E94743">
            <w:pPr>
              <w:pStyle w:val="ListParagraph"/>
              <w:widowControl w:val="0"/>
              <w:numPr>
                <w:ilvl w:val="0"/>
                <w:numId w:val="50"/>
              </w:numPr>
              <w:suppressAutoHyphens w:val="0"/>
              <w:spacing w:before="0" w:after="0" w:line="240" w:lineRule="auto"/>
              <w:ind w:left="168" w:hanging="168"/>
              <w:rPr>
                <w:rFonts w:ascii="Arial Narrow" w:hAnsi="Arial Narrow"/>
                <w:szCs w:val="19"/>
              </w:rPr>
            </w:pPr>
            <w:r w:rsidRPr="00CE782A">
              <w:rPr>
                <w:rFonts w:ascii="Arial Narrow" w:hAnsi="Arial Narrow"/>
                <w:szCs w:val="19"/>
              </w:rPr>
              <w:t xml:space="preserve">WB / ADB Country Profiles </w:t>
            </w:r>
          </w:p>
          <w:p w14:paraId="4C778C3C" w14:textId="77777777" w:rsidR="0042341E" w:rsidRPr="00A31A63" w:rsidRDefault="0042341E" w:rsidP="0042341E">
            <w:pPr>
              <w:ind w:left="168" w:hanging="168"/>
              <w:rPr>
                <w:rFonts w:ascii="Arial Narrow" w:hAnsi="Arial Narrow"/>
                <w:szCs w:val="19"/>
              </w:rPr>
            </w:pPr>
          </w:p>
          <w:p w14:paraId="214BC10D" w14:textId="77777777" w:rsidR="0042341E" w:rsidRPr="00CE782A" w:rsidRDefault="0042341E" w:rsidP="00E94743">
            <w:pPr>
              <w:pStyle w:val="ListParagraph"/>
              <w:widowControl w:val="0"/>
              <w:numPr>
                <w:ilvl w:val="0"/>
                <w:numId w:val="50"/>
              </w:numPr>
              <w:suppressAutoHyphens w:val="0"/>
              <w:spacing w:before="0" w:after="0" w:line="240" w:lineRule="auto"/>
              <w:ind w:left="168" w:hanging="168"/>
              <w:rPr>
                <w:rFonts w:ascii="Arial Narrow" w:hAnsi="Arial Narrow"/>
                <w:szCs w:val="19"/>
              </w:rPr>
            </w:pPr>
            <w:r w:rsidRPr="00CE782A">
              <w:rPr>
                <w:rFonts w:ascii="Arial Narrow" w:hAnsi="Arial Narrow"/>
                <w:szCs w:val="19"/>
              </w:rPr>
              <w:t>2019 ANS Report</w:t>
            </w:r>
          </w:p>
          <w:p w14:paraId="7239DC5F" w14:textId="77777777" w:rsidR="0042341E" w:rsidRPr="00A31A63" w:rsidRDefault="0042341E" w:rsidP="0042341E">
            <w:pPr>
              <w:ind w:left="168" w:hanging="168"/>
              <w:rPr>
                <w:rFonts w:ascii="Arial Narrow" w:hAnsi="Arial Narrow"/>
                <w:szCs w:val="19"/>
              </w:rPr>
            </w:pPr>
          </w:p>
          <w:p w14:paraId="30C821BF" w14:textId="77777777" w:rsidR="0042341E" w:rsidRPr="00A31A63" w:rsidRDefault="0042341E" w:rsidP="0042341E">
            <w:pPr>
              <w:ind w:left="168" w:hanging="168"/>
              <w:rPr>
                <w:rFonts w:ascii="Arial Narrow" w:hAnsi="Arial Narrow"/>
                <w:szCs w:val="19"/>
              </w:rPr>
            </w:pPr>
          </w:p>
          <w:p w14:paraId="08C37255" w14:textId="77777777" w:rsidR="0042341E" w:rsidRPr="00A31A63" w:rsidRDefault="0042341E" w:rsidP="0042341E">
            <w:pPr>
              <w:ind w:left="168" w:hanging="168"/>
              <w:rPr>
                <w:rFonts w:ascii="Arial Narrow" w:hAnsi="Arial Narrow"/>
                <w:szCs w:val="19"/>
              </w:rPr>
            </w:pPr>
          </w:p>
          <w:p w14:paraId="4D05E777" w14:textId="77777777" w:rsidR="0042341E" w:rsidRPr="00CE782A" w:rsidRDefault="0042341E" w:rsidP="00E94743">
            <w:pPr>
              <w:pStyle w:val="ListParagraph"/>
              <w:widowControl w:val="0"/>
              <w:numPr>
                <w:ilvl w:val="0"/>
                <w:numId w:val="50"/>
              </w:numPr>
              <w:suppressAutoHyphens w:val="0"/>
              <w:spacing w:before="0" w:after="0" w:line="240" w:lineRule="auto"/>
              <w:ind w:left="168" w:hanging="168"/>
              <w:rPr>
                <w:rFonts w:ascii="Arial Narrow" w:hAnsi="Arial Narrow"/>
                <w:szCs w:val="19"/>
              </w:rPr>
            </w:pPr>
            <w:r w:rsidRPr="00CE782A">
              <w:rPr>
                <w:rFonts w:ascii="Arial Narrow" w:hAnsi="Arial Narrow"/>
                <w:szCs w:val="19"/>
              </w:rPr>
              <w:t>FFD PFM Tracker (updated to date of TEGs start-up)</w:t>
            </w:r>
          </w:p>
          <w:p w14:paraId="768DB018" w14:textId="77777777" w:rsidR="0042341E" w:rsidRPr="00CE782A" w:rsidRDefault="0042341E" w:rsidP="00E94743">
            <w:pPr>
              <w:pStyle w:val="ListParagraph"/>
              <w:widowControl w:val="0"/>
              <w:numPr>
                <w:ilvl w:val="0"/>
                <w:numId w:val="50"/>
              </w:numPr>
              <w:suppressAutoHyphens w:val="0"/>
              <w:spacing w:before="0" w:after="0" w:line="240" w:lineRule="auto"/>
              <w:ind w:left="168" w:hanging="168"/>
              <w:rPr>
                <w:rFonts w:ascii="Arial Narrow" w:hAnsi="Arial Narrow"/>
                <w:bCs/>
                <w:szCs w:val="19"/>
              </w:rPr>
            </w:pPr>
            <w:proofErr w:type="spellStart"/>
            <w:r w:rsidRPr="00CE782A">
              <w:rPr>
                <w:rFonts w:ascii="Arial Narrow" w:hAnsi="Arial Narrow"/>
                <w:bCs/>
                <w:szCs w:val="19"/>
              </w:rPr>
              <w:t>GoT</w:t>
            </w:r>
            <w:proofErr w:type="spellEnd"/>
            <w:r w:rsidRPr="00CE782A">
              <w:rPr>
                <w:rFonts w:ascii="Arial Narrow" w:hAnsi="Arial Narrow"/>
                <w:bCs/>
                <w:szCs w:val="19"/>
              </w:rPr>
              <w:t xml:space="preserve"> 2019 Budget Statements</w:t>
            </w:r>
          </w:p>
        </w:tc>
        <w:tc>
          <w:tcPr>
            <w:tcW w:w="1031" w:type="pct"/>
          </w:tcPr>
          <w:p w14:paraId="34A99031" w14:textId="77777777" w:rsidR="0042341E" w:rsidRDefault="0042341E" w:rsidP="0042341E">
            <w:pPr>
              <w:rPr>
                <w:rFonts w:ascii="Arial Narrow" w:hAnsi="Arial Narrow"/>
                <w:b/>
                <w:szCs w:val="19"/>
              </w:rPr>
            </w:pPr>
          </w:p>
          <w:p w14:paraId="680D6ADC" w14:textId="77777777" w:rsidR="0042341E" w:rsidRPr="00C87880" w:rsidRDefault="0042341E" w:rsidP="00E94743">
            <w:pPr>
              <w:pStyle w:val="ListParagraph"/>
              <w:widowControl w:val="0"/>
              <w:numPr>
                <w:ilvl w:val="0"/>
                <w:numId w:val="47"/>
              </w:numPr>
              <w:suppressAutoHyphens w:val="0"/>
              <w:spacing w:before="0" w:after="0" w:line="240" w:lineRule="auto"/>
              <w:ind w:left="173" w:hanging="173"/>
              <w:rPr>
                <w:rFonts w:ascii="Arial Narrow" w:hAnsi="Arial Narrow"/>
                <w:b/>
                <w:szCs w:val="19"/>
              </w:rPr>
            </w:pPr>
            <w:r>
              <w:rPr>
                <w:rFonts w:ascii="Arial Narrow" w:hAnsi="Arial Narrow"/>
                <w:bCs/>
                <w:szCs w:val="19"/>
              </w:rPr>
              <w:t>Subject to details of approved PFM Roadmap AAP</w:t>
            </w:r>
          </w:p>
          <w:p w14:paraId="65C96990" w14:textId="77777777" w:rsidR="0042341E" w:rsidRPr="00143EE3" w:rsidRDefault="0042341E" w:rsidP="00E94743">
            <w:pPr>
              <w:pStyle w:val="ListParagraph"/>
              <w:widowControl w:val="0"/>
              <w:numPr>
                <w:ilvl w:val="0"/>
                <w:numId w:val="47"/>
              </w:numPr>
              <w:suppressAutoHyphens w:val="0"/>
              <w:spacing w:before="0" w:after="0" w:line="240" w:lineRule="auto"/>
              <w:ind w:left="173" w:hanging="173"/>
              <w:rPr>
                <w:rFonts w:ascii="Arial Narrow" w:hAnsi="Arial Narrow"/>
                <w:b/>
                <w:szCs w:val="19"/>
              </w:rPr>
            </w:pPr>
            <w:r>
              <w:rPr>
                <w:rFonts w:ascii="Arial Narrow" w:hAnsi="Arial Narrow"/>
                <w:bCs/>
                <w:szCs w:val="19"/>
              </w:rPr>
              <w:t>Provision of a Technical Support Unit and operational resources will assist MOF/FFD to progress implementation of the PFM Reform Roadmap AAP.</w:t>
            </w:r>
          </w:p>
          <w:p w14:paraId="7AE3ABE0" w14:textId="77777777" w:rsidR="0042341E" w:rsidRPr="00143EE3" w:rsidRDefault="0042341E" w:rsidP="0042341E">
            <w:pPr>
              <w:pStyle w:val="ListParagraph"/>
              <w:ind w:left="173"/>
              <w:rPr>
                <w:rFonts w:ascii="Arial Narrow" w:hAnsi="Arial Narrow"/>
                <w:b/>
                <w:szCs w:val="19"/>
              </w:rPr>
            </w:pPr>
          </w:p>
        </w:tc>
        <w:tc>
          <w:tcPr>
            <w:tcW w:w="884" w:type="pct"/>
          </w:tcPr>
          <w:p w14:paraId="0B45A62A" w14:textId="77777777" w:rsidR="0042341E" w:rsidRDefault="0042341E" w:rsidP="00E94743">
            <w:pPr>
              <w:pStyle w:val="ListParagraph"/>
              <w:widowControl w:val="0"/>
              <w:numPr>
                <w:ilvl w:val="0"/>
                <w:numId w:val="46"/>
              </w:numPr>
              <w:suppressAutoHyphens w:val="0"/>
              <w:spacing w:before="0" w:after="0" w:line="240" w:lineRule="auto"/>
              <w:ind w:left="262" w:hanging="262"/>
              <w:rPr>
                <w:rFonts w:ascii="Arial Narrow" w:hAnsi="Arial Narrow"/>
                <w:bCs/>
                <w:szCs w:val="19"/>
              </w:rPr>
            </w:pPr>
            <w:proofErr w:type="spellStart"/>
            <w:r w:rsidRPr="00A31A63">
              <w:rPr>
                <w:rFonts w:ascii="Arial Narrow" w:hAnsi="Arial Narrow"/>
                <w:bCs/>
                <w:szCs w:val="19"/>
              </w:rPr>
              <w:t>MoF</w:t>
            </w:r>
            <w:proofErr w:type="spellEnd"/>
            <w:r w:rsidRPr="00A31A63">
              <w:rPr>
                <w:rFonts w:ascii="Arial Narrow" w:hAnsi="Arial Narrow"/>
                <w:bCs/>
                <w:szCs w:val="19"/>
              </w:rPr>
              <w:t xml:space="preserve"> reports against Corporate Plan KPIs</w:t>
            </w:r>
          </w:p>
          <w:p w14:paraId="0A04616B" w14:textId="77777777" w:rsidR="0042341E" w:rsidRDefault="0042341E" w:rsidP="00E94743">
            <w:pPr>
              <w:pStyle w:val="ListParagraph"/>
              <w:widowControl w:val="0"/>
              <w:numPr>
                <w:ilvl w:val="0"/>
                <w:numId w:val="46"/>
              </w:numPr>
              <w:suppressAutoHyphens w:val="0"/>
              <w:spacing w:before="0" w:after="0" w:line="240" w:lineRule="auto"/>
              <w:ind w:left="262" w:hanging="262"/>
              <w:rPr>
                <w:rFonts w:ascii="Arial Narrow" w:hAnsi="Arial Narrow"/>
                <w:bCs/>
                <w:szCs w:val="19"/>
              </w:rPr>
            </w:pPr>
            <w:r>
              <w:rPr>
                <w:rFonts w:ascii="Arial Narrow" w:hAnsi="Arial Narrow"/>
                <w:bCs/>
                <w:szCs w:val="19"/>
              </w:rPr>
              <w:t>PFMR – RTC progress reports to PFMR – RSC.</w:t>
            </w:r>
          </w:p>
          <w:p w14:paraId="6519F646" w14:textId="77777777" w:rsidR="0042341E" w:rsidRDefault="0042341E" w:rsidP="00E94743">
            <w:pPr>
              <w:pStyle w:val="ListParagraph"/>
              <w:widowControl w:val="0"/>
              <w:numPr>
                <w:ilvl w:val="0"/>
                <w:numId w:val="46"/>
              </w:numPr>
              <w:suppressAutoHyphens w:val="0"/>
              <w:spacing w:before="0" w:after="0" w:line="240" w:lineRule="auto"/>
              <w:ind w:left="262" w:hanging="262"/>
              <w:rPr>
                <w:rFonts w:ascii="Arial Narrow" w:hAnsi="Arial Narrow"/>
                <w:bCs/>
                <w:szCs w:val="19"/>
              </w:rPr>
            </w:pPr>
            <w:r>
              <w:rPr>
                <w:rFonts w:ascii="Arial Narrow" w:hAnsi="Arial Narrow"/>
                <w:bCs/>
                <w:szCs w:val="19"/>
              </w:rPr>
              <w:t>TSU Coordinator reports</w:t>
            </w:r>
          </w:p>
          <w:p w14:paraId="3009C24F" w14:textId="77777777" w:rsidR="0042341E" w:rsidRPr="00A31A63" w:rsidRDefault="0042341E" w:rsidP="00E94743">
            <w:pPr>
              <w:pStyle w:val="ListParagraph"/>
              <w:widowControl w:val="0"/>
              <w:numPr>
                <w:ilvl w:val="0"/>
                <w:numId w:val="46"/>
              </w:numPr>
              <w:suppressAutoHyphens w:val="0"/>
              <w:spacing w:before="0" w:after="0" w:line="240" w:lineRule="auto"/>
              <w:ind w:left="262" w:hanging="262"/>
              <w:rPr>
                <w:rFonts w:ascii="Arial Narrow" w:hAnsi="Arial Narrow"/>
                <w:bCs/>
                <w:szCs w:val="19"/>
              </w:rPr>
            </w:pPr>
            <w:r>
              <w:rPr>
                <w:rFonts w:ascii="Arial Narrow" w:hAnsi="Arial Narrow"/>
                <w:bCs/>
                <w:szCs w:val="19"/>
              </w:rPr>
              <w:t>DFAT AQC and APPR reports</w:t>
            </w:r>
          </w:p>
        </w:tc>
      </w:tr>
    </w:tbl>
    <w:p w14:paraId="6EC454C3" w14:textId="1EBBF243" w:rsidR="00292119" w:rsidRDefault="00292119"/>
    <w:p w14:paraId="1FD08CF2" w14:textId="77777777" w:rsidR="00FD0F05" w:rsidRDefault="00FD0F05"/>
    <w:p w14:paraId="7CF4AAF2" w14:textId="77569E3B" w:rsidR="00FD0F05" w:rsidRPr="00292119" w:rsidRDefault="00292119">
      <w:pPr>
        <w:rPr>
          <w:b/>
          <w:bCs/>
        </w:rPr>
      </w:pPr>
      <w:r>
        <w:rPr>
          <w:rFonts w:ascii="Arial Narrow" w:hAnsi="Arial Narrow" w:cstheme="minorHAnsi"/>
          <w:b/>
          <w:bCs/>
          <w:sz w:val="20"/>
          <w:szCs w:val="20"/>
        </w:rPr>
        <w:t xml:space="preserve">End of Investment Outcome 2: </w:t>
      </w:r>
      <w:r w:rsidRPr="00292119">
        <w:rPr>
          <w:rFonts w:ascii="Arial Narrow" w:hAnsi="Arial Narrow" w:cstheme="minorHAnsi"/>
          <w:sz w:val="20"/>
          <w:szCs w:val="20"/>
        </w:rPr>
        <w:t>Effective contribution to the implementation of PFM Reforms continued</w:t>
      </w:r>
    </w:p>
    <w:tbl>
      <w:tblPr>
        <w:tblStyle w:val="TableGrid"/>
        <w:tblW w:w="5000" w:type="pct"/>
        <w:tblLook w:val="04A0" w:firstRow="1" w:lastRow="0" w:firstColumn="1" w:lastColumn="0" w:noHBand="0" w:noVBand="1"/>
      </w:tblPr>
      <w:tblGrid>
        <w:gridCol w:w="3680"/>
        <w:gridCol w:w="3262"/>
        <w:gridCol w:w="2441"/>
        <w:gridCol w:w="3284"/>
        <w:gridCol w:w="2721"/>
      </w:tblGrid>
      <w:tr w:rsidR="0042341E" w:rsidRPr="00307A5B" w14:paraId="01F0E127" w14:textId="77777777" w:rsidTr="00DB0209">
        <w:tc>
          <w:tcPr>
            <w:tcW w:w="1196" w:type="pct"/>
            <w:shd w:val="clear" w:color="auto" w:fill="EDE4B5"/>
          </w:tcPr>
          <w:p w14:paraId="3A59E52C" w14:textId="77777777" w:rsidR="0042341E" w:rsidRPr="00A31A63" w:rsidRDefault="0042341E" w:rsidP="00DB0209">
            <w:pPr>
              <w:spacing w:before="0" w:after="0"/>
              <w:rPr>
                <w:rFonts w:ascii="Arial Narrow" w:hAnsi="Arial Narrow"/>
                <w:b/>
                <w:szCs w:val="19"/>
              </w:rPr>
            </w:pPr>
            <w:r w:rsidRPr="00A31A63">
              <w:rPr>
                <w:rFonts w:ascii="Arial Narrow" w:hAnsi="Arial Narrow"/>
                <w:b/>
                <w:szCs w:val="19"/>
              </w:rPr>
              <w:t>Intermediate outcome</w:t>
            </w:r>
          </w:p>
        </w:tc>
        <w:tc>
          <w:tcPr>
            <w:tcW w:w="1060" w:type="pct"/>
          </w:tcPr>
          <w:p w14:paraId="25B9A6B9" w14:textId="77777777" w:rsidR="0042341E" w:rsidRPr="00A31A63" w:rsidRDefault="0042341E" w:rsidP="00DB0209">
            <w:pPr>
              <w:spacing w:before="0" w:after="0"/>
              <w:rPr>
                <w:rFonts w:ascii="Arial Narrow" w:hAnsi="Arial Narrow"/>
                <w:b/>
                <w:szCs w:val="19"/>
              </w:rPr>
            </w:pPr>
            <w:r w:rsidRPr="00A31A63">
              <w:rPr>
                <w:rFonts w:ascii="Arial Narrow" w:hAnsi="Arial Narrow"/>
                <w:b/>
                <w:szCs w:val="19"/>
              </w:rPr>
              <w:t>Indicators</w:t>
            </w:r>
          </w:p>
        </w:tc>
        <w:tc>
          <w:tcPr>
            <w:tcW w:w="793" w:type="pct"/>
          </w:tcPr>
          <w:p w14:paraId="5E3DC399" w14:textId="77777777" w:rsidR="0042341E" w:rsidRPr="00A31A63" w:rsidRDefault="0042341E" w:rsidP="00DB0209">
            <w:pPr>
              <w:spacing w:before="0" w:after="0"/>
              <w:rPr>
                <w:rFonts w:ascii="Arial Narrow" w:hAnsi="Arial Narrow"/>
                <w:b/>
                <w:szCs w:val="19"/>
              </w:rPr>
            </w:pPr>
            <w:r w:rsidRPr="00A31A63">
              <w:rPr>
                <w:rFonts w:ascii="Arial Narrow" w:hAnsi="Arial Narrow"/>
                <w:b/>
                <w:szCs w:val="19"/>
              </w:rPr>
              <w:t>Baseline</w:t>
            </w:r>
          </w:p>
        </w:tc>
        <w:tc>
          <w:tcPr>
            <w:tcW w:w="1067" w:type="pct"/>
          </w:tcPr>
          <w:p w14:paraId="0285ADDC" w14:textId="77777777" w:rsidR="0042341E" w:rsidRPr="00A31A63" w:rsidRDefault="0042341E" w:rsidP="00DB0209">
            <w:pPr>
              <w:spacing w:before="0" w:after="0"/>
              <w:rPr>
                <w:rFonts w:ascii="Arial Narrow" w:hAnsi="Arial Narrow"/>
                <w:b/>
                <w:szCs w:val="19"/>
              </w:rPr>
            </w:pPr>
            <w:r w:rsidRPr="00A31A63">
              <w:rPr>
                <w:rFonts w:ascii="Arial Narrow" w:hAnsi="Arial Narrow"/>
                <w:b/>
                <w:szCs w:val="19"/>
              </w:rPr>
              <w:t>Assumptions / Risks</w:t>
            </w:r>
          </w:p>
        </w:tc>
        <w:tc>
          <w:tcPr>
            <w:tcW w:w="884" w:type="pct"/>
          </w:tcPr>
          <w:p w14:paraId="5D6B8C43" w14:textId="77777777" w:rsidR="0042341E" w:rsidRPr="00A31A63" w:rsidRDefault="0042341E" w:rsidP="00DB0209">
            <w:pPr>
              <w:spacing w:before="0" w:after="0"/>
              <w:rPr>
                <w:rFonts w:ascii="Arial Narrow" w:hAnsi="Arial Narrow"/>
                <w:b/>
                <w:szCs w:val="19"/>
              </w:rPr>
            </w:pPr>
            <w:r w:rsidRPr="00A31A63">
              <w:rPr>
                <w:rFonts w:ascii="Arial Narrow" w:hAnsi="Arial Narrow"/>
                <w:b/>
                <w:szCs w:val="19"/>
              </w:rPr>
              <w:t>Uses of data</w:t>
            </w:r>
          </w:p>
        </w:tc>
      </w:tr>
      <w:tr w:rsidR="0042341E" w:rsidRPr="00307A5B" w14:paraId="603B9C65" w14:textId="77777777" w:rsidTr="00DB0209">
        <w:tc>
          <w:tcPr>
            <w:tcW w:w="1196" w:type="pct"/>
            <w:shd w:val="clear" w:color="auto" w:fill="EDE4B5"/>
          </w:tcPr>
          <w:p w14:paraId="10FA547C" w14:textId="77777777" w:rsidR="0042341E" w:rsidRPr="00A31A63" w:rsidRDefault="0042341E" w:rsidP="00DB0209">
            <w:pPr>
              <w:spacing w:before="0" w:after="0"/>
              <w:rPr>
                <w:rFonts w:ascii="Arial Narrow" w:hAnsi="Arial Narrow"/>
                <w:szCs w:val="19"/>
              </w:rPr>
            </w:pPr>
            <w:r w:rsidRPr="00A31A63">
              <w:rPr>
                <w:rFonts w:ascii="Arial Narrow" w:hAnsi="Arial Narrow"/>
                <w:szCs w:val="19"/>
              </w:rPr>
              <w:t>2.2</w:t>
            </w:r>
            <w:r w:rsidRPr="00A31A63">
              <w:rPr>
                <w:rFonts w:ascii="Arial Narrow" w:hAnsi="Arial Narrow"/>
                <w:szCs w:val="19"/>
              </w:rPr>
              <w:tab/>
              <w:t xml:space="preserve">Improved PFM capability in selected </w:t>
            </w:r>
            <w:r>
              <w:rPr>
                <w:rFonts w:ascii="Arial Narrow" w:hAnsi="Arial Narrow"/>
                <w:szCs w:val="19"/>
              </w:rPr>
              <w:t>sector ministries</w:t>
            </w:r>
            <w:r w:rsidRPr="00A31A63">
              <w:rPr>
                <w:rFonts w:ascii="Arial Narrow" w:hAnsi="Arial Narrow"/>
                <w:szCs w:val="19"/>
              </w:rPr>
              <w:t xml:space="preserve"> (as ‘proof-of-concept’ for ‘whole system’ improvements)</w:t>
            </w:r>
          </w:p>
          <w:p w14:paraId="6E87DF2E" w14:textId="77777777" w:rsidR="0042341E" w:rsidRPr="00A31A63" w:rsidRDefault="0042341E" w:rsidP="00DB0209">
            <w:pPr>
              <w:spacing w:before="0" w:after="0"/>
              <w:rPr>
                <w:rFonts w:ascii="Arial Narrow" w:hAnsi="Arial Narrow"/>
                <w:b/>
                <w:szCs w:val="19"/>
              </w:rPr>
            </w:pPr>
          </w:p>
        </w:tc>
        <w:tc>
          <w:tcPr>
            <w:tcW w:w="1060" w:type="pct"/>
          </w:tcPr>
          <w:p w14:paraId="6D89D926" w14:textId="77777777" w:rsidR="0042341E" w:rsidRPr="00A31A63" w:rsidRDefault="0042341E" w:rsidP="00DB0209">
            <w:pPr>
              <w:spacing w:before="0" w:after="0" w:line="240" w:lineRule="auto"/>
              <w:rPr>
                <w:rFonts w:ascii="Arial Narrow" w:hAnsi="Arial Narrow"/>
                <w:i/>
                <w:szCs w:val="19"/>
              </w:rPr>
            </w:pPr>
            <w:r w:rsidRPr="00A31A63">
              <w:rPr>
                <w:rFonts w:ascii="Arial Narrow" w:hAnsi="Arial Narrow"/>
                <w:i/>
                <w:szCs w:val="19"/>
              </w:rPr>
              <w:t>Qualitative:</w:t>
            </w:r>
          </w:p>
          <w:p w14:paraId="5C5C874E" w14:textId="77777777" w:rsidR="0042341E" w:rsidRPr="00A31A63" w:rsidRDefault="0042341E" w:rsidP="00DB0209">
            <w:pPr>
              <w:spacing w:before="0" w:after="0" w:line="240" w:lineRule="auto"/>
              <w:rPr>
                <w:rFonts w:ascii="Arial Narrow" w:hAnsi="Arial Narrow"/>
                <w:szCs w:val="19"/>
              </w:rPr>
            </w:pPr>
            <w:r w:rsidRPr="00A31A63">
              <w:rPr>
                <w:rFonts w:ascii="Arial Narrow" w:hAnsi="Arial Narrow"/>
                <w:szCs w:val="19"/>
              </w:rPr>
              <w:t>Quality of procurement planning and articulation of procurement requirements.</w:t>
            </w:r>
          </w:p>
          <w:p w14:paraId="64BFA8F4" w14:textId="77777777" w:rsidR="0042341E" w:rsidRPr="00A31A63" w:rsidRDefault="0042341E" w:rsidP="00DB0209">
            <w:pPr>
              <w:spacing w:before="0" w:after="0" w:line="240" w:lineRule="auto"/>
              <w:rPr>
                <w:rFonts w:ascii="Arial Narrow" w:hAnsi="Arial Narrow"/>
                <w:szCs w:val="19"/>
              </w:rPr>
            </w:pPr>
            <w:r w:rsidRPr="00A31A63">
              <w:rPr>
                <w:rFonts w:ascii="Arial Narrow" w:hAnsi="Arial Narrow"/>
                <w:szCs w:val="19"/>
              </w:rPr>
              <w:t xml:space="preserve">(Selected) </w:t>
            </w:r>
            <w:r>
              <w:rPr>
                <w:rFonts w:ascii="Arial Narrow" w:hAnsi="Arial Narrow"/>
                <w:szCs w:val="19"/>
              </w:rPr>
              <w:t>sector ministry</w:t>
            </w:r>
            <w:r w:rsidRPr="00A31A63">
              <w:rPr>
                <w:rFonts w:ascii="Arial Narrow" w:hAnsi="Arial Narrow"/>
                <w:szCs w:val="19"/>
              </w:rPr>
              <w:t xml:space="preserve"> staying within budget ceilings.</w:t>
            </w:r>
          </w:p>
          <w:p w14:paraId="27C18EE1" w14:textId="77777777" w:rsidR="0042341E" w:rsidRPr="00A31A63" w:rsidRDefault="0042341E" w:rsidP="00DB0209">
            <w:pPr>
              <w:spacing w:before="0" w:after="0" w:line="240" w:lineRule="auto"/>
              <w:rPr>
                <w:rFonts w:ascii="Arial Narrow" w:hAnsi="Arial Narrow"/>
                <w:szCs w:val="19"/>
              </w:rPr>
            </w:pPr>
            <w:r w:rsidRPr="00A31A63">
              <w:rPr>
                <w:rFonts w:ascii="Arial Narrow" w:hAnsi="Arial Narrow"/>
                <w:szCs w:val="19"/>
              </w:rPr>
              <w:t xml:space="preserve">Use of Chart of Accounts at </w:t>
            </w:r>
            <w:r>
              <w:rPr>
                <w:rFonts w:ascii="Arial Narrow" w:hAnsi="Arial Narrow"/>
                <w:szCs w:val="19"/>
              </w:rPr>
              <w:t>sector ministry</w:t>
            </w:r>
            <w:r w:rsidRPr="00A31A63">
              <w:rPr>
                <w:rFonts w:ascii="Arial Narrow" w:hAnsi="Arial Narrow"/>
                <w:szCs w:val="19"/>
              </w:rPr>
              <w:t xml:space="preserve"> level.</w:t>
            </w:r>
          </w:p>
          <w:p w14:paraId="47931957" w14:textId="77777777" w:rsidR="0042341E" w:rsidRPr="00A31A63" w:rsidRDefault="0042341E" w:rsidP="00DB0209">
            <w:pPr>
              <w:spacing w:before="0" w:after="0" w:line="240" w:lineRule="auto"/>
              <w:rPr>
                <w:rFonts w:ascii="Arial Narrow" w:hAnsi="Arial Narrow"/>
                <w:szCs w:val="19"/>
              </w:rPr>
            </w:pPr>
            <w:r w:rsidRPr="00A31A63">
              <w:rPr>
                <w:rFonts w:ascii="Arial Narrow" w:hAnsi="Arial Narrow"/>
                <w:szCs w:val="19"/>
              </w:rPr>
              <w:t>Status of parallel commitment control functions (i.e. reduced duplication)</w:t>
            </w:r>
          </w:p>
          <w:p w14:paraId="71400302" w14:textId="77777777" w:rsidR="0042341E" w:rsidRPr="00A31A63" w:rsidRDefault="0042341E" w:rsidP="00DB0209">
            <w:pPr>
              <w:spacing w:before="0" w:after="0" w:line="240" w:lineRule="auto"/>
              <w:rPr>
                <w:rFonts w:ascii="Arial Narrow" w:hAnsi="Arial Narrow"/>
                <w:szCs w:val="19"/>
              </w:rPr>
            </w:pPr>
            <w:r w:rsidRPr="00A31A63">
              <w:rPr>
                <w:rFonts w:ascii="Arial Narrow" w:hAnsi="Arial Narrow"/>
                <w:szCs w:val="19"/>
              </w:rPr>
              <w:t xml:space="preserve">Accessibility of payroll databases to </w:t>
            </w:r>
            <w:r>
              <w:rPr>
                <w:rFonts w:ascii="Arial Narrow" w:hAnsi="Arial Narrow"/>
                <w:szCs w:val="19"/>
              </w:rPr>
              <w:t>sector</w:t>
            </w:r>
            <w:r w:rsidRPr="00A31A63">
              <w:rPr>
                <w:rFonts w:ascii="Arial Narrow" w:hAnsi="Arial Narrow"/>
                <w:szCs w:val="19"/>
              </w:rPr>
              <w:t xml:space="preserve"> ministr</w:t>
            </w:r>
            <w:r>
              <w:rPr>
                <w:rFonts w:ascii="Arial Narrow" w:hAnsi="Arial Narrow"/>
                <w:szCs w:val="19"/>
              </w:rPr>
              <w:t>y</w:t>
            </w:r>
            <w:r w:rsidRPr="00A31A63">
              <w:rPr>
                <w:rFonts w:ascii="Arial Narrow" w:hAnsi="Arial Narrow"/>
                <w:szCs w:val="19"/>
              </w:rPr>
              <w:t>.</w:t>
            </w:r>
          </w:p>
          <w:p w14:paraId="3FC04CDA" w14:textId="77777777" w:rsidR="0042341E" w:rsidRPr="00A31A63" w:rsidRDefault="0042341E" w:rsidP="00DB0209">
            <w:pPr>
              <w:spacing w:before="0" w:after="0" w:line="240" w:lineRule="auto"/>
              <w:rPr>
                <w:rFonts w:ascii="Arial Narrow" w:hAnsi="Arial Narrow"/>
                <w:szCs w:val="19"/>
              </w:rPr>
            </w:pPr>
            <w:r w:rsidRPr="00A31A63">
              <w:rPr>
                <w:rFonts w:ascii="Arial Narrow" w:hAnsi="Arial Narrow"/>
                <w:szCs w:val="19"/>
              </w:rPr>
              <w:t>Quality of internal audit function.</w:t>
            </w:r>
          </w:p>
          <w:p w14:paraId="4F511B0A" w14:textId="77777777" w:rsidR="0042341E" w:rsidRPr="00CE782A" w:rsidRDefault="0042341E" w:rsidP="00DB0209">
            <w:pPr>
              <w:spacing w:before="0" w:after="0" w:line="240" w:lineRule="auto"/>
              <w:rPr>
                <w:rFonts w:ascii="Arial Narrow" w:hAnsi="Arial Narrow"/>
                <w:i/>
                <w:sz w:val="16"/>
                <w:szCs w:val="16"/>
              </w:rPr>
            </w:pPr>
          </w:p>
          <w:p w14:paraId="75873249" w14:textId="77777777" w:rsidR="0042341E" w:rsidRPr="00A31A63" w:rsidRDefault="0042341E" w:rsidP="00DB0209">
            <w:pPr>
              <w:spacing w:before="0" w:after="0" w:line="240" w:lineRule="auto"/>
              <w:rPr>
                <w:rFonts w:ascii="Arial Narrow" w:hAnsi="Arial Narrow"/>
                <w:i/>
                <w:szCs w:val="19"/>
              </w:rPr>
            </w:pPr>
            <w:r w:rsidRPr="00A31A63">
              <w:rPr>
                <w:rFonts w:ascii="Arial Narrow" w:hAnsi="Arial Narrow"/>
                <w:i/>
                <w:szCs w:val="19"/>
              </w:rPr>
              <w:t>Quantitative:</w:t>
            </w:r>
          </w:p>
          <w:p w14:paraId="5EA10AB0" w14:textId="77777777" w:rsidR="0042341E" w:rsidRDefault="0042341E" w:rsidP="00DB0209">
            <w:pPr>
              <w:spacing w:before="0" w:after="0" w:line="240" w:lineRule="auto"/>
              <w:rPr>
                <w:rFonts w:ascii="Arial Narrow" w:hAnsi="Arial Narrow"/>
                <w:szCs w:val="19"/>
              </w:rPr>
            </w:pPr>
            <w:r>
              <w:rPr>
                <w:rFonts w:ascii="Arial Narrow" w:hAnsi="Arial Narrow"/>
                <w:szCs w:val="19"/>
              </w:rPr>
              <w:t>Availability of Vision licences in sector ministry</w:t>
            </w:r>
          </w:p>
          <w:p w14:paraId="6323D8A1" w14:textId="77777777" w:rsidR="0042341E" w:rsidRDefault="0042341E" w:rsidP="00DB0209">
            <w:pPr>
              <w:spacing w:before="0" w:after="0" w:line="240" w:lineRule="auto"/>
              <w:rPr>
                <w:rFonts w:ascii="Arial Narrow" w:hAnsi="Arial Narrow"/>
                <w:szCs w:val="19"/>
              </w:rPr>
            </w:pPr>
            <w:r>
              <w:rPr>
                <w:rFonts w:ascii="Arial Narrow" w:hAnsi="Arial Narrow"/>
                <w:szCs w:val="19"/>
              </w:rPr>
              <w:t>Staff trained on Vision report writing, etc.</w:t>
            </w:r>
          </w:p>
          <w:p w14:paraId="713A7865" w14:textId="77777777" w:rsidR="0042341E" w:rsidRPr="00C87880" w:rsidRDefault="0042341E" w:rsidP="00DB0209">
            <w:pPr>
              <w:spacing w:before="0" w:after="0" w:line="240" w:lineRule="auto"/>
              <w:rPr>
                <w:rFonts w:ascii="Arial Narrow" w:hAnsi="Arial Narrow"/>
                <w:szCs w:val="19"/>
              </w:rPr>
            </w:pPr>
            <w:r w:rsidRPr="00A31A63">
              <w:rPr>
                <w:rFonts w:ascii="Arial Narrow" w:hAnsi="Arial Narrow"/>
                <w:szCs w:val="19"/>
              </w:rPr>
              <w:t>Staff completing relevant training courses (e.g. Chartered Institute of Purchasing and Supply Cert. II)</w:t>
            </w:r>
          </w:p>
        </w:tc>
        <w:tc>
          <w:tcPr>
            <w:tcW w:w="793" w:type="pct"/>
          </w:tcPr>
          <w:p w14:paraId="6B29A7B6" w14:textId="77777777" w:rsidR="0042341E" w:rsidRPr="00CE782A" w:rsidRDefault="0042341E" w:rsidP="00E94743">
            <w:pPr>
              <w:pStyle w:val="ListParagraph"/>
              <w:widowControl w:val="0"/>
              <w:numPr>
                <w:ilvl w:val="0"/>
                <w:numId w:val="51"/>
              </w:numPr>
              <w:suppressAutoHyphens w:val="0"/>
              <w:spacing w:before="0" w:after="0" w:line="240" w:lineRule="auto"/>
              <w:ind w:left="179" w:hanging="179"/>
              <w:rPr>
                <w:rFonts w:ascii="Arial Narrow" w:hAnsi="Arial Narrow"/>
                <w:szCs w:val="19"/>
              </w:rPr>
            </w:pPr>
            <w:r w:rsidRPr="00CE782A">
              <w:rPr>
                <w:rFonts w:ascii="Arial Narrow" w:hAnsi="Arial Narrow"/>
                <w:szCs w:val="19"/>
              </w:rPr>
              <w:t xml:space="preserve">2019 Health Assessment (if </w:t>
            </w:r>
            <w:proofErr w:type="spellStart"/>
            <w:r w:rsidRPr="00CE782A">
              <w:rPr>
                <w:rFonts w:ascii="Arial Narrow" w:hAnsi="Arial Narrow"/>
                <w:szCs w:val="19"/>
              </w:rPr>
              <w:t>MoH</w:t>
            </w:r>
            <w:proofErr w:type="spellEnd"/>
            <w:r w:rsidRPr="00CE782A">
              <w:rPr>
                <w:rFonts w:ascii="Arial Narrow" w:hAnsi="Arial Narrow"/>
                <w:szCs w:val="19"/>
              </w:rPr>
              <w:t xml:space="preserve"> is selected as sector ministry to demonstrate ‘proof-of-concept’).</w:t>
            </w:r>
          </w:p>
          <w:p w14:paraId="3813D60C" w14:textId="77777777" w:rsidR="0042341E" w:rsidRDefault="0042341E" w:rsidP="00DB0209">
            <w:pPr>
              <w:spacing w:before="0" w:after="0"/>
              <w:ind w:left="179" w:hanging="179"/>
              <w:rPr>
                <w:rFonts w:ascii="Arial Narrow" w:hAnsi="Arial Narrow"/>
                <w:szCs w:val="19"/>
              </w:rPr>
            </w:pPr>
          </w:p>
          <w:p w14:paraId="6C07579C" w14:textId="77777777" w:rsidR="0042341E" w:rsidRPr="00CE782A" w:rsidRDefault="0042341E" w:rsidP="00E94743">
            <w:pPr>
              <w:pStyle w:val="ListParagraph"/>
              <w:widowControl w:val="0"/>
              <w:numPr>
                <w:ilvl w:val="0"/>
                <w:numId w:val="51"/>
              </w:numPr>
              <w:suppressAutoHyphens w:val="0"/>
              <w:spacing w:before="0" w:after="0" w:line="240" w:lineRule="auto"/>
              <w:ind w:left="179" w:hanging="179"/>
              <w:rPr>
                <w:rFonts w:ascii="Arial Narrow" w:hAnsi="Arial Narrow"/>
                <w:szCs w:val="19"/>
              </w:rPr>
            </w:pPr>
            <w:r w:rsidRPr="00CE782A">
              <w:rPr>
                <w:rFonts w:ascii="Arial Narrow" w:hAnsi="Arial Narrow"/>
                <w:szCs w:val="19"/>
              </w:rPr>
              <w:t>Comparative baseline (if available) on alternate, selected sector ministry to be the focus for ‘proof-of-concept’.</w:t>
            </w:r>
          </w:p>
          <w:p w14:paraId="70B8DFEC" w14:textId="77777777" w:rsidR="0042341E" w:rsidRPr="00A31A63" w:rsidRDefault="0042341E" w:rsidP="00DB0209">
            <w:pPr>
              <w:spacing w:before="0" w:after="0"/>
              <w:rPr>
                <w:rFonts w:ascii="Arial Narrow" w:hAnsi="Arial Narrow"/>
                <w:szCs w:val="19"/>
              </w:rPr>
            </w:pPr>
          </w:p>
          <w:p w14:paraId="7F73626F" w14:textId="77777777" w:rsidR="0042341E" w:rsidRPr="00A31A63" w:rsidRDefault="0042341E" w:rsidP="00DB0209">
            <w:pPr>
              <w:spacing w:before="0" w:after="0"/>
              <w:rPr>
                <w:rFonts w:ascii="Arial Narrow" w:hAnsi="Arial Narrow"/>
                <w:b/>
                <w:szCs w:val="19"/>
              </w:rPr>
            </w:pPr>
          </w:p>
        </w:tc>
        <w:tc>
          <w:tcPr>
            <w:tcW w:w="1067" w:type="pct"/>
          </w:tcPr>
          <w:p w14:paraId="0894265A" w14:textId="77777777" w:rsidR="0042341E" w:rsidRDefault="0042341E" w:rsidP="00E94743">
            <w:pPr>
              <w:pStyle w:val="ListParagraph"/>
              <w:widowControl w:val="0"/>
              <w:numPr>
                <w:ilvl w:val="0"/>
                <w:numId w:val="48"/>
              </w:numPr>
              <w:suppressAutoHyphens w:val="0"/>
              <w:spacing w:before="0" w:after="0" w:line="240" w:lineRule="auto"/>
              <w:ind w:left="146" w:hanging="146"/>
              <w:rPr>
                <w:rFonts w:ascii="Arial Narrow" w:hAnsi="Arial Narrow"/>
                <w:bCs/>
                <w:szCs w:val="19"/>
              </w:rPr>
            </w:pPr>
            <w:r>
              <w:rPr>
                <w:rFonts w:ascii="Arial Narrow" w:hAnsi="Arial Narrow"/>
                <w:bCs/>
                <w:szCs w:val="19"/>
              </w:rPr>
              <w:t>Subject to details of approved PFM Roadmap AAP</w:t>
            </w:r>
          </w:p>
          <w:p w14:paraId="368FFF12" w14:textId="77777777" w:rsidR="0042341E" w:rsidRDefault="0042341E" w:rsidP="00E94743">
            <w:pPr>
              <w:pStyle w:val="ListParagraph"/>
              <w:widowControl w:val="0"/>
              <w:numPr>
                <w:ilvl w:val="0"/>
                <w:numId w:val="48"/>
              </w:numPr>
              <w:suppressAutoHyphens w:val="0"/>
              <w:spacing w:before="0" w:after="0" w:line="240" w:lineRule="auto"/>
              <w:ind w:left="146" w:hanging="146"/>
              <w:rPr>
                <w:rFonts w:ascii="Arial Narrow" w:hAnsi="Arial Narrow"/>
                <w:bCs/>
                <w:szCs w:val="19"/>
              </w:rPr>
            </w:pPr>
            <w:r w:rsidRPr="00C87880">
              <w:rPr>
                <w:rFonts w:ascii="Arial Narrow" w:hAnsi="Arial Narrow"/>
                <w:bCs/>
                <w:szCs w:val="19"/>
              </w:rPr>
              <w:t>Central</w:t>
            </w:r>
            <w:r>
              <w:rPr>
                <w:rFonts w:ascii="Arial Narrow" w:hAnsi="Arial Narrow"/>
                <w:bCs/>
                <w:szCs w:val="19"/>
              </w:rPr>
              <w:t xml:space="preserve"> ministries are willing and able to engage with the selected sector ministry with support from the TSU.</w:t>
            </w:r>
          </w:p>
          <w:p w14:paraId="4D392E1B" w14:textId="77777777" w:rsidR="0042341E" w:rsidRPr="00C87880" w:rsidRDefault="0042341E" w:rsidP="00E94743">
            <w:pPr>
              <w:pStyle w:val="ListParagraph"/>
              <w:widowControl w:val="0"/>
              <w:numPr>
                <w:ilvl w:val="0"/>
                <w:numId w:val="48"/>
              </w:numPr>
              <w:suppressAutoHyphens w:val="0"/>
              <w:spacing w:before="0" w:after="0" w:line="240" w:lineRule="auto"/>
              <w:ind w:left="146" w:hanging="146"/>
              <w:rPr>
                <w:rFonts w:ascii="Arial Narrow" w:hAnsi="Arial Narrow"/>
                <w:bCs/>
                <w:szCs w:val="19"/>
              </w:rPr>
            </w:pPr>
            <w:r>
              <w:rPr>
                <w:rFonts w:ascii="Arial Narrow" w:hAnsi="Arial Narrow"/>
                <w:bCs/>
                <w:szCs w:val="19"/>
              </w:rPr>
              <w:t>The selected sector ministry is willing and able to engage with central agencies with support from the TSU.</w:t>
            </w:r>
          </w:p>
        </w:tc>
        <w:tc>
          <w:tcPr>
            <w:tcW w:w="884" w:type="pct"/>
          </w:tcPr>
          <w:p w14:paraId="25AA901C" w14:textId="77777777" w:rsidR="0042341E" w:rsidRDefault="0042341E" w:rsidP="00E94743">
            <w:pPr>
              <w:pStyle w:val="ListParagraph"/>
              <w:widowControl w:val="0"/>
              <w:numPr>
                <w:ilvl w:val="0"/>
                <w:numId w:val="46"/>
              </w:numPr>
              <w:suppressAutoHyphens w:val="0"/>
              <w:spacing w:before="0" w:after="0" w:line="240" w:lineRule="auto"/>
              <w:ind w:left="262" w:hanging="262"/>
              <w:rPr>
                <w:rFonts w:ascii="Arial Narrow" w:hAnsi="Arial Narrow"/>
                <w:bCs/>
                <w:szCs w:val="19"/>
              </w:rPr>
            </w:pPr>
            <w:proofErr w:type="spellStart"/>
            <w:r w:rsidRPr="00A31A63">
              <w:rPr>
                <w:rFonts w:ascii="Arial Narrow" w:hAnsi="Arial Narrow"/>
                <w:bCs/>
                <w:szCs w:val="19"/>
              </w:rPr>
              <w:t>MoF</w:t>
            </w:r>
            <w:proofErr w:type="spellEnd"/>
            <w:r w:rsidRPr="00A31A63">
              <w:rPr>
                <w:rFonts w:ascii="Arial Narrow" w:hAnsi="Arial Narrow"/>
                <w:bCs/>
                <w:szCs w:val="19"/>
              </w:rPr>
              <w:t xml:space="preserve"> reports against Corporate Plan KPIs</w:t>
            </w:r>
          </w:p>
          <w:p w14:paraId="1B6754E5" w14:textId="77777777" w:rsidR="0042341E" w:rsidRDefault="0042341E" w:rsidP="00E94743">
            <w:pPr>
              <w:pStyle w:val="ListParagraph"/>
              <w:widowControl w:val="0"/>
              <w:numPr>
                <w:ilvl w:val="0"/>
                <w:numId w:val="46"/>
              </w:numPr>
              <w:suppressAutoHyphens w:val="0"/>
              <w:spacing w:before="0" w:after="0" w:line="240" w:lineRule="auto"/>
              <w:ind w:left="262" w:hanging="262"/>
              <w:rPr>
                <w:rFonts w:ascii="Arial Narrow" w:hAnsi="Arial Narrow"/>
                <w:bCs/>
                <w:szCs w:val="19"/>
              </w:rPr>
            </w:pPr>
            <w:r>
              <w:rPr>
                <w:rFonts w:ascii="Arial Narrow" w:hAnsi="Arial Narrow"/>
                <w:bCs/>
                <w:szCs w:val="19"/>
              </w:rPr>
              <w:t>PFMR – RTC progress reports to PFMR – RSC.</w:t>
            </w:r>
          </w:p>
          <w:p w14:paraId="66309D0C" w14:textId="77777777" w:rsidR="0042341E" w:rsidRDefault="0042341E" w:rsidP="00E94743">
            <w:pPr>
              <w:pStyle w:val="ListParagraph"/>
              <w:widowControl w:val="0"/>
              <w:numPr>
                <w:ilvl w:val="0"/>
                <w:numId w:val="46"/>
              </w:numPr>
              <w:suppressAutoHyphens w:val="0"/>
              <w:spacing w:before="0" w:after="0" w:line="240" w:lineRule="auto"/>
              <w:ind w:left="262" w:hanging="262"/>
              <w:rPr>
                <w:rFonts w:ascii="Arial Narrow" w:hAnsi="Arial Narrow"/>
                <w:bCs/>
                <w:szCs w:val="19"/>
              </w:rPr>
            </w:pPr>
            <w:r>
              <w:rPr>
                <w:rFonts w:ascii="Arial Narrow" w:hAnsi="Arial Narrow"/>
                <w:bCs/>
                <w:szCs w:val="19"/>
              </w:rPr>
              <w:t>TSU Coordinator reports</w:t>
            </w:r>
          </w:p>
          <w:p w14:paraId="7205B69D" w14:textId="77777777" w:rsidR="0042341E" w:rsidRPr="00C87880" w:rsidRDefault="0042341E" w:rsidP="00E94743">
            <w:pPr>
              <w:pStyle w:val="ListParagraph"/>
              <w:widowControl w:val="0"/>
              <w:numPr>
                <w:ilvl w:val="0"/>
                <w:numId w:val="46"/>
              </w:numPr>
              <w:suppressAutoHyphens w:val="0"/>
              <w:spacing w:before="0" w:after="0" w:line="240" w:lineRule="auto"/>
              <w:ind w:left="265" w:hanging="265"/>
              <w:rPr>
                <w:rFonts w:ascii="Arial Narrow" w:hAnsi="Arial Narrow"/>
                <w:b/>
                <w:szCs w:val="19"/>
              </w:rPr>
            </w:pPr>
            <w:r w:rsidRPr="00C87880">
              <w:rPr>
                <w:rFonts w:ascii="Arial Narrow" w:hAnsi="Arial Narrow"/>
                <w:bCs/>
                <w:szCs w:val="19"/>
              </w:rPr>
              <w:t>DFAT AQC and APPR reports</w:t>
            </w:r>
          </w:p>
        </w:tc>
      </w:tr>
      <w:tr w:rsidR="0042341E" w:rsidRPr="00307A5B" w14:paraId="274B1C28" w14:textId="77777777" w:rsidTr="00DB0209">
        <w:tc>
          <w:tcPr>
            <w:tcW w:w="1196" w:type="pct"/>
            <w:shd w:val="clear" w:color="auto" w:fill="EDE4B5"/>
          </w:tcPr>
          <w:p w14:paraId="69EBB62A" w14:textId="77777777" w:rsidR="0042341E" w:rsidRPr="00A31A63" w:rsidRDefault="0042341E" w:rsidP="00DB0209">
            <w:pPr>
              <w:spacing w:before="0" w:after="0"/>
              <w:rPr>
                <w:rFonts w:ascii="Arial Narrow" w:hAnsi="Arial Narrow"/>
                <w:szCs w:val="19"/>
              </w:rPr>
            </w:pPr>
            <w:r w:rsidRPr="00A31A63">
              <w:rPr>
                <w:rFonts w:ascii="Arial Narrow" w:hAnsi="Arial Narrow"/>
                <w:szCs w:val="19"/>
              </w:rPr>
              <w:t>2.3</w:t>
            </w:r>
            <w:r w:rsidRPr="00A31A63">
              <w:rPr>
                <w:rFonts w:ascii="Arial Narrow" w:hAnsi="Arial Narrow"/>
                <w:szCs w:val="19"/>
              </w:rPr>
              <w:tab/>
              <w:t>Strengthened external oversight of public expenditure management</w:t>
            </w:r>
          </w:p>
          <w:p w14:paraId="12B8638B" w14:textId="77777777" w:rsidR="0042341E" w:rsidRPr="00A31A63" w:rsidRDefault="0042341E" w:rsidP="00DB0209">
            <w:pPr>
              <w:spacing w:before="0" w:after="0"/>
              <w:rPr>
                <w:rFonts w:ascii="Arial Narrow" w:hAnsi="Arial Narrow"/>
                <w:b/>
                <w:szCs w:val="19"/>
              </w:rPr>
            </w:pPr>
          </w:p>
        </w:tc>
        <w:tc>
          <w:tcPr>
            <w:tcW w:w="1060" w:type="pct"/>
          </w:tcPr>
          <w:p w14:paraId="46CF8FC1" w14:textId="77777777" w:rsidR="0042341E" w:rsidRPr="00A31A63" w:rsidRDefault="0042341E" w:rsidP="00DB0209">
            <w:pPr>
              <w:spacing w:before="0" w:after="0" w:line="240" w:lineRule="auto"/>
              <w:rPr>
                <w:rFonts w:ascii="Arial Narrow" w:hAnsi="Arial Narrow"/>
                <w:i/>
                <w:szCs w:val="19"/>
              </w:rPr>
            </w:pPr>
            <w:r w:rsidRPr="00A31A63">
              <w:rPr>
                <w:rFonts w:ascii="Arial Narrow" w:hAnsi="Arial Narrow"/>
                <w:i/>
                <w:szCs w:val="19"/>
              </w:rPr>
              <w:t>Qualitative:</w:t>
            </w:r>
          </w:p>
          <w:p w14:paraId="23CACB29" w14:textId="77777777" w:rsidR="0042341E" w:rsidRPr="00A31A63" w:rsidRDefault="0042341E" w:rsidP="00DB0209">
            <w:pPr>
              <w:spacing w:before="0" w:after="0" w:line="240" w:lineRule="auto"/>
              <w:rPr>
                <w:rFonts w:ascii="Arial Narrow" w:hAnsi="Arial Narrow"/>
                <w:szCs w:val="19"/>
              </w:rPr>
            </w:pPr>
            <w:r w:rsidRPr="00A31A63">
              <w:rPr>
                <w:rFonts w:ascii="Arial Narrow" w:hAnsi="Arial Narrow"/>
                <w:szCs w:val="19"/>
              </w:rPr>
              <w:t>Public access to key fiscal information.</w:t>
            </w:r>
          </w:p>
          <w:p w14:paraId="35E0BAE3" w14:textId="77777777" w:rsidR="0042341E" w:rsidRPr="00A31A63" w:rsidRDefault="0042341E" w:rsidP="00DB0209">
            <w:pPr>
              <w:spacing w:before="0" w:after="0" w:line="240" w:lineRule="auto"/>
              <w:rPr>
                <w:rFonts w:ascii="Arial Narrow" w:hAnsi="Arial Narrow"/>
                <w:szCs w:val="19"/>
              </w:rPr>
            </w:pPr>
            <w:r w:rsidRPr="00A31A63">
              <w:rPr>
                <w:rFonts w:ascii="Arial Narrow" w:hAnsi="Arial Narrow"/>
                <w:szCs w:val="19"/>
              </w:rPr>
              <w:t>Structural opportunities for external scrutiny/input re budget (review of estimates by PAC; AG input; civil society forums)</w:t>
            </w:r>
          </w:p>
          <w:p w14:paraId="096E6BE3" w14:textId="77777777" w:rsidR="0042341E" w:rsidRPr="00A31A63" w:rsidRDefault="0042341E" w:rsidP="00DB0209">
            <w:pPr>
              <w:spacing w:before="0" w:after="0" w:line="240" w:lineRule="auto"/>
              <w:rPr>
                <w:rFonts w:ascii="Arial Narrow" w:hAnsi="Arial Narrow"/>
                <w:szCs w:val="19"/>
              </w:rPr>
            </w:pPr>
            <w:r w:rsidRPr="00A31A63">
              <w:rPr>
                <w:rFonts w:ascii="Arial Narrow" w:hAnsi="Arial Narrow"/>
                <w:szCs w:val="19"/>
              </w:rPr>
              <w:t>External reporting of audit findings (e.g. via mainstream or social media)</w:t>
            </w:r>
          </w:p>
          <w:p w14:paraId="6C2D99A3" w14:textId="77777777" w:rsidR="0042341E" w:rsidRPr="00A31A63" w:rsidRDefault="0042341E" w:rsidP="00DB0209">
            <w:pPr>
              <w:spacing w:before="0" w:after="0" w:line="240" w:lineRule="auto"/>
              <w:rPr>
                <w:rFonts w:ascii="Arial Narrow" w:hAnsi="Arial Narrow"/>
                <w:szCs w:val="19"/>
              </w:rPr>
            </w:pPr>
            <w:r w:rsidRPr="00A31A63">
              <w:rPr>
                <w:rFonts w:ascii="Arial Narrow" w:hAnsi="Arial Narrow"/>
                <w:szCs w:val="19"/>
              </w:rPr>
              <w:t>quality of mechanisms to receive citizen complaints (i.e. performance of Ombudsman’s Office)</w:t>
            </w:r>
          </w:p>
          <w:p w14:paraId="2C6BE892" w14:textId="77777777" w:rsidR="0042341E" w:rsidRPr="00DB0209" w:rsidRDefault="0042341E" w:rsidP="00DB0209">
            <w:pPr>
              <w:spacing w:before="0" w:after="0" w:line="240" w:lineRule="auto"/>
              <w:rPr>
                <w:rFonts w:ascii="Arial Narrow" w:hAnsi="Arial Narrow"/>
                <w:i/>
                <w:sz w:val="16"/>
                <w:szCs w:val="16"/>
              </w:rPr>
            </w:pPr>
          </w:p>
          <w:p w14:paraId="42C5E14F" w14:textId="77777777" w:rsidR="0042341E" w:rsidRPr="00A31A63" w:rsidRDefault="0042341E" w:rsidP="00DB0209">
            <w:pPr>
              <w:spacing w:before="0" w:after="0" w:line="240" w:lineRule="auto"/>
              <w:rPr>
                <w:rFonts w:ascii="Arial Narrow" w:hAnsi="Arial Narrow"/>
                <w:i/>
                <w:szCs w:val="19"/>
              </w:rPr>
            </w:pPr>
            <w:r w:rsidRPr="00A31A63">
              <w:rPr>
                <w:rFonts w:ascii="Arial Narrow" w:hAnsi="Arial Narrow"/>
                <w:i/>
                <w:szCs w:val="19"/>
              </w:rPr>
              <w:t>Quantitative:</w:t>
            </w:r>
          </w:p>
          <w:p w14:paraId="3C617D59" w14:textId="77777777" w:rsidR="0042341E" w:rsidRPr="00A31A63" w:rsidRDefault="0042341E" w:rsidP="00DB0209">
            <w:pPr>
              <w:spacing w:before="0" w:after="0" w:line="240" w:lineRule="auto"/>
              <w:rPr>
                <w:rFonts w:ascii="Arial Narrow" w:hAnsi="Arial Narrow"/>
                <w:szCs w:val="19"/>
              </w:rPr>
            </w:pPr>
            <w:r w:rsidRPr="00A31A63">
              <w:rPr>
                <w:rFonts w:ascii="Arial Narrow" w:hAnsi="Arial Narrow"/>
                <w:szCs w:val="19"/>
              </w:rPr>
              <w:t>Level of resourcing of Auditor-General’s office vis-à-vis optimal resources required to carry out mandate</w:t>
            </w:r>
          </w:p>
          <w:p w14:paraId="314818E2" w14:textId="77777777" w:rsidR="00DB0209" w:rsidRDefault="0042341E" w:rsidP="00DB0209">
            <w:pPr>
              <w:spacing w:before="0" w:after="0" w:line="240" w:lineRule="auto"/>
              <w:rPr>
                <w:rFonts w:ascii="Arial Narrow" w:hAnsi="Arial Narrow"/>
                <w:szCs w:val="19"/>
              </w:rPr>
            </w:pPr>
            <w:r w:rsidRPr="00A31A63">
              <w:rPr>
                <w:rFonts w:ascii="Arial Narrow" w:hAnsi="Arial Narrow"/>
                <w:szCs w:val="19"/>
              </w:rPr>
              <w:t>% of Auditor-General’s Reports referred to Public Accounts Committee</w:t>
            </w:r>
          </w:p>
          <w:p w14:paraId="7C31B727" w14:textId="00F49C80" w:rsidR="0042341E" w:rsidRPr="00A31A63" w:rsidRDefault="00DB0209" w:rsidP="00DB0209">
            <w:pPr>
              <w:spacing w:before="0" w:after="0" w:line="240" w:lineRule="auto"/>
              <w:rPr>
                <w:rFonts w:ascii="Arial Narrow" w:hAnsi="Arial Narrow"/>
                <w:szCs w:val="19"/>
              </w:rPr>
            </w:pPr>
            <w:r w:rsidRPr="00A31A63">
              <w:rPr>
                <w:rFonts w:ascii="Arial Narrow" w:hAnsi="Arial Narrow"/>
                <w:szCs w:val="19"/>
              </w:rPr>
              <w:t>% of recommendations of AG Reports implemented by relevant central / line agencies.</w:t>
            </w:r>
          </w:p>
        </w:tc>
        <w:tc>
          <w:tcPr>
            <w:tcW w:w="793" w:type="pct"/>
          </w:tcPr>
          <w:p w14:paraId="1A4C4A16" w14:textId="77777777" w:rsidR="0042341E" w:rsidRDefault="0042341E" w:rsidP="00DB0209">
            <w:pPr>
              <w:spacing w:before="0" w:after="0"/>
              <w:rPr>
                <w:rFonts w:ascii="Arial Narrow" w:hAnsi="Arial Narrow"/>
                <w:szCs w:val="19"/>
              </w:rPr>
            </w:pPr>
          </w:p>
          <w:p w14:paraId="7BC2DC38" w14:textId="77777777" w:rsidR="0042341E" w:rsidRPr="00CE782A" w:rsidRDefault="0042341E" w:rsidP="00E94743">
            <w:pPr>
              <w:pStyle w:val="ListParagraph"/>
              <w:widowControl w:val="0"/>
              <w:numPr>
                <w:ilvl w:val="0"/>
                <w:numId w:val="52"/>
              </w:numPr>
              <w:suppressAutoHyphens w:val="0"/>
              <w:spacing w:before="0" w:after="0" w:line="240" w:lineRule="auto"/>
              <w:ind w:left="179" w:hanging="179"/>
              <w:rPr>
                <w:rFonts w:ascii="Arial Narrow" w:hAnsi="Arial Narrow"/>
                <w:szCs w:val="19"/>
              </w:rPr>
            </w:pPr>
            <w:r w:rsidRPr="00CE782A">
              <w:rPr>
                <w:rFonts w:ascii="Arial Narrow" w:hAnsi="Arial Narrow"/>
                <w:szCs w:val="19"/>
              </w:rPr>
              <w:t xml:space="preserve">2019 ANS report  </w:t>
            </w:r>
          </w:p>
          <w:p w14:paraId="7D875351" w14:textId="77777777" w:rsidR="0042341E" w:rsidRPr="00CE782A" w:rsidRDefault="0042341E" w:rsidP="00E94743">
            <w:pPr>
              <w:pStyle w:val="ListParagraph"/>
              <w:widowControl w:val="0"/>
              <w:numPr>
                <w:ilvl w:val="0"/>
                <w:numId w:val="52"/>
              </w:numPr>
              <w:suppressAutoHyphens w:val="0"/>
              <w:spacing w:before="0" w:after="0" w:line="240" w:lineRule="auto"/>
              <w:ind w:left="179" w:hanging="179"/>
              <w:rPr>
                <w:rFonts w:ascii="Arial Narrow" w:hAnsi="Arial Narrow"/>
                <w:szCs w:val="19"/>
              </w:rPr>
            </w:pPr>
            <w:r w:rsidRPr="00CE782A">
              <w:rPr>
                <w:rFonts w:ascii="Arial Narrow" w:hAnsi="Arial Narrow"/>
                <w:szCs w:val="19"/>
              </w:rPr>
              <w:t>TSU baseline study status of external scrutiny/input at start-up of TEGS.</w:t>
            </w:r>
          </w:p>
          <w:p w14:paraId="4B9437BF" w14:textId="77777777" w:rsidR="0042341E" w:rsidRPr="00A31A63" w:rsidRDefault="0042341E" w:rsidP="00DB0209">
            <w:pPr>
              <w:spacing w:before="0" w:after="0"/>
              <w:ind w:left="179" w:hanging="179"/>
              <w:rPr>
                <w:rFonts w:ascii="Arial Narrow" w:hAnsi="Arial Narrow"/>
                <w:szCs w:val="19"/>
              </w:rPr>
            </w:pPr>
          </w:p>
          <w:p w14:paraId="102B74D4" w14:textId="77777777" w:rsidR="0042341E" w:rsidRDefault="0042341E" w:rsidP="00DB0209">
            <w:pPr>
              <w:spacing w:before="0" w:after="0"/>
              <w:ind w:left="179" w:hanging="179"/>
              <w:rPr>
                <w:rFonts w:ascii="Arial Narrow" w:hAnsi="Arial Narrow"/>
                <w:szCs w:val="19"/>
              </w:rPr>
            </w:pPr>
          </w:p>
          <w:p w14:paraId="6E2DA5B4" w14:textId="77777777" w:rsidR="0042341E" w:rsidRDefault="0042341E" w:rsidP="00DB0209">
            <w:pPr>
              <w:spacing w:before="0" w:after="0"/>
              <w:ind w:left="179" w:hanging="179"/>
              <w:rPr>
                <w:rFonts w:ascii="Arial Narrow" w:hAnsi="Arial Narrow"/>
                <w:szCs w:val="19"/>
              </w:rPr>
            </w:pPr>
          </w:p>
          <w:p w14:paraId="683AEF89" w14:textId="77777777" w:rsidR="0042341E" w:rsidRDefault="0042341E" w:rsidP="00DB0209">
            <w:pPr>
              <w:spacing w:before="0" w:after="0"/>
              <w:ind w:left="179" w:hanging="179"/>
              <w:rPr>
                <w:rFonts w:ascii="Arial Narrow" w:hAnsi="Arial Narrow"/>
                <w:szCs w:val="19"/>
              </w:rPr>
            </w:pPr>
          </w:p>
          <w:p w14:paraId="3804526E" w14:textId="77777777" w:rsidR="0042341E" w:rsidRDefault="0042341E" w:rsidP="00DB0209">
            <w:pPr>
              <w:spacing w:before="0" w:after="0"/>
              <w:ind w:left="179" w:hanging="179"/>
              <w:rPr>
                <w:rFonts w:ascii="Arial Narrow" w:hAnsi="Arial Narrow"/>
                <w:szCs w:val="19"/>
              </w:rPr>
            </w:pPr>
          </w:p>
          <w:p w14:paraId="29D5A7D8" w14:textId="77777777" w:rsidR="0042341E" w:rsidRDefault="0042341E" w:rsidP="00DB0209">
            <w:pPr>
              <w:spacing w:before="0" w:after="0"/>
              <w:rPr>
                <w:rFonts w:ascii="Arial Narrow" w:hAnsi="Arial Narrow"/>
                <w:szCs w:val="19"/>
              </w:rPr>
            </w:pPr>
          </w:p>
          <w:p w14:paraId="0494D35A" w14:textId="77777777" w:rsidR="0042341E" w:rsidRDefault="0042341E" w:rsidP="00DB0209">
            <w:pPr>
              <w:spacing w:before="0" w:after="0"/>
              <w:ind w:left="179" w:hanging="179"/>
              <w:rPr>
                <w:rFonts w:ascii="Arial Narrow" w:hAnsi="Arial Narrow"/>
                <w:szCs w:val="19"/>
              </w:rPr>
            </w:pPr>
          </w:p>
          <w:p w14:paraId="5C7CDAEB" w14:textId="77777777" w:rsidR="0042341E" w:rsidRPr="00CE782A" w:rsidRDefault="0042341E" w:rsidP="00E94743">
            <w:pPr>
              <w:pStyle w:val="ListParagraph"/>
              <w:widowControl w:val="0"/>
              <w:numPr>
                <w:ilvl w:val="0"/>
                <w:numId w:val="52"/>
              </w:numPr>
              <w:suppressAutoHyphens w:val="0"/>
              <w:spacing w:before="0" w:after="0" w:line="240" w:lineRule="auto"/>
              <w:ind w:left="179" w:hanging="179"/>
              <w:rPr>
                <w:rFonts w:ascii="Arial Narrow" w:hAnsi="Arial Narrow"/>
                <w:szCs w:val="19"/>
              </w:rPr>
            </w:pPr>
            <w:r w:rsidRPr="00CE782A">
              <w:rPr>
                <w:rFonts w:ascii="Arial Narrow" w:hAnsi="Arial Narrow"/>
                <w:szCs w:val="19"/>
              </w:rPr>
              <w:t>% actual v optimal 2019/20</w:t>
            </w:r>
          </w:p>
          <w:p w14:paraId="3CE73E31" w14:textId="77777777" w:rsidR="0042341E" w:rsidRDefault="0042341E" w:rsidP="00DB0209">
            <w:pPr>
              <w:spacing w:before="0" w:after="0" w:line="240" w:lineRule="auto"/>
              <w:ind w:left="179" w:hanging="179"/>
              <w:rPr>
                <w:rFonts w:ascii="Arial Narrow" w:hAnsi="Arial Narrow"/>
                <w:szCs w:val="19"/>
              </w:rPr>
            </w:pPr>
          </w:p>
          <w:p w14:paraId="0E49A8F5" w14:textId="77777777" w:rsidR="0042341E" w:rsidRDefault="0042341E" w:rsidP="00DB0209">
            <w:pPr>
              <w:spacing w:before="0" w:after="0" w:line="240" w:lineRule="auto"/>
              <w:ind w:left="179" w:hanging="179"/>
              <w:rPr>
                <w:rFonts w:ascii="Arial Narrow" w:hAnsi="Arial Narrow"/>
                <w:szCs w:val="19"/>
              </w:rPr>
            </w:pPr>
          </w:p>
          <w:p w14:paraId="3AE37999" w14:textId="77777777" w:rsidR="0042341E" w:rsidRPr="00CE782A" w:rsidRDefault="0042341E" w:rsidP="00E94743">
            <w:pPr>
              <w:pStyle w:val="ListParagraph"/>
              <w:widowControl w:val="0"/>
              <w:numPr>
                <w:ilvl w:val="0"/>
                <w:numId w:val="52"/>
              </w:numPr>
              <w:suppressAutoHyphens w:val="0"/>
              <w:spacing w:before="0" w:after="0" w:line="240" w:lineRule="auto"/>
              <w:ind w:left="179" w:hanging="179"/>
              <w:rPr>
                <w:rFonts w:ascii="Arial Narrow" w:hAnsi="Arial Narrow"/>
                <w:szCs w:val="19"/>
              </w:rPr>
            </w:pPr>
            <w:r w:rsidRPr="00CE782A">
              <w:rPr>
                <w:rFonts w:ascii="Arial Narrow" w:hAnsi="Arial Narrow"/>
                <w:szCs w:val="19"/>
              </w:rPr>
              <w:t>% referred in 2019/20</w:t>
            </w:r>
          </w:p>
          <w:p w14:paraId="43BCBE12" w14:textId="77777777" w:rsidR="0042341E" w:rsidRPr="00A31A63" w:rsidRDefault="0042341E" w:rsidP="00DB0209">
            <w:pPr>
              <w:spacing w:before="0" w:after="0" w:line="240" w:lineRule="auto"/>
              <w:ind w:left="179" w:hanging="179"/>
              <w:rPr>
                <w:rFonts w:ascii="Arial Narrow" w:hAnsi="Arial Narrow"/>
                <w:szCs w:val="19"/>
              </w:rPr>
            </w:pPr>
          </w:p>
          <w:p w14:paraId="3AD48A10" w14:textId="77777777" w:rsidR="0042341E" w:rsidRPr="00CE782A" w:rsidRDefault="0042341E" w:rsidP="00E94743">
            <w:pPr>
              <w:pStyle w:val="ListParagraph"/>
              <w:widowControl w:val="0"/>
              <w:numPr>
                <w:ilvl w:val="0"/>
                <w:numId w:val="52"/>
              </w:numPr>
              <w:suppressAutoHyphens w:val="0"/>
              <w:spacing w:before="0" w:after="0" w:line="240" w:lineRule="auto"/>
              <w:ind w:left="179" w:hanging="179"/>
              <w:rPr>
                <w:rFonts w:ascii="Arial Narrow" w:hAnsi="Arial Narrow"/>
                <w:b/>
                <w:szCs w:val="19"/>
              </w:rPr>
            </w:pPr>
            <w:r w:rsidRPr="00CE782A">
              <w:rPr>
                <w:rFonts w:ascii="Arial Narrow" w:hAnsi="Arial Narrow"/>
                <w:szCs w:val="19"/>
              </w:rPr>
              <w:t>% implemented, by agency, in 2019/20</w:t>
            </w:r>
          </w:p>
        </w:tc>
        <w:tc>
          <w:tcPr>
            <w:tcW w:w="1067" w:type="pct"/>
          </w:tcPr>
          <w:p w14:paraId="06C15345" w14:textId="77777777" w:rsidR="0042341E" w:rsidRDefault="0042341E" w:rsidP="00DB0209">
            <w:pPr>
              <w:spacing w:before="0" w:after="0"/>
              <w:rPr>
                <w:rFonts w:ascii="Arial Narrow" w:hAnsi="Arial Narrow"/>
                <w:b/>
                <w:szCs w:val="19"/>
              </w:rPr>
            </w:pPr>
          </w:p>
          <w:p w14:paraId="41A42E2C" w14:textId="77777777" w:rsidR="0042341E" w:rsidRDefault="0042341E" w:rsidP="00E94743">
            <w:pPr>
              <w:pStyle w:val="ListParagraph"/>
              <w:widowControl w:val="0"/>
              <w:numPr>
                <w:ilvl w:val="0"/>
                <w:numId w:val="48"/>
              </w:numPr>
              <w:suppressAutoHyphens w:val="0"/>
              <w:spacing w:before="0" w:after="0" w:line="240" w:lineRule="auto"/>
              <w:ind w:left="146" w:hanging="146"/>
              <w:rPr>
                <w:rFonts w:ascii="Arial Narrow" w:hAnsi="Arial Narrow"/>
                <w:bCs/>
                <w:szCs w:val="19"/>
              </w:rPr>
            </w:pPr>
            <w:r>
              <w:rPr>
                <w:rFonts w:ascii="Arial Narrow" w:hAnsi="Arial Narrow"/>
                <w:bCs/>
                <w:szCs w:val="19"/>
              </w:rPr>
              <w:t>Subject to details of approved PFM Roadmap AAP</w:t>
            </w:r>
          </w:p>
          <w:p w14:paraId="528C18FD" w14:textId="77777777" w:rsidR="0042341E" w:rsidRDefault="0042341E" w:rsidP="00DB0209">
            <w:pPr>
              <w:spacing w:before="0" w:after="0"/>
              <w:rPr>
                <w:rFonts w:ascii="Arial Narrow" w:hAnsi="Arial Narrow"/>
                <w:b/>
                <w:szCs w:val="19"/>
              </w:rPr>
            </w:pPr>
          </w:p>
          <w:p w14:paraId="63A774EE" w14:textId="77777777" w:rsidR="0042341E" w:rsidRPr="00A31A63" w:rsidRDefault="0042341E" w:rsidP="00DB0209">
            <w:pPr>
              <w:spacing w:before="0" w:after="0"/>
              <w:rPr>
                <w:rFonts w:ascii="Arial Narrow" w:hAnsi="Arial Narrow"/>
                <w:b/>
                <w:szCs w:val="19"/>
              </w:rPr>
            </w:pPr>
          </w:p>
        </w:tc>
        <w:tc>
          <w:tcPr>
            <w:tcW w:w="884" w:type="pct"/>
          </w:tcPr>
          <w:p w14:paraId="2A3DB231" w14:textId="77777777" w:rsidR="0042341E" w:rsidRPr="00CE782A" w:rsidRDefault="0042341E" w:rsidP="00E94743">
            <w:pPr>
              <w:pStyle w:val="ListParagraph"/>
              <w:widowControl w:val="0"/>
              <w:numPr>
                <w:ilvl w:val="0"/>
                <w:numId w:val="49"/>
              </w:numPr>
              <w:suppressAutoHyphens w:val="0"/>
              <w:spacing w:before="0" w:after="0" w:line="240" w:lineRule="auto"/>
              <w:ind w:left="265" w:hanging="265"/>
              <w:rPr>
                <w:rFonts w:ascii="Arial Narrow" w:hAnsi="Arial Narrow"/>
                <w:b/>
                <w:szCs w:val="19"/>
              </w:rPr>
            </w:pPr>
            <w:r>
              <w:rPr>
                <w:rFonts w:ascii="Arial Narrow" w:hAnsi="Arial Narrow"/>
                <w:bCs/>
                <w:szCs w:val="19"/>
              </w:rPr>
              <w:t>For analysis by donors (e.g. World Bank and JPRM donor group)</w:t>
            </w:r>
          </w:p>
          <w:p w14:paraId="1BE9D293" w14:textId="77777777" w:rsidR="0042341E" w:rsidRPr="00CE782A" w:rsidRDefault="0042341E" w:rsidP="00E94743">
            <w:pPr>
              <w:pStyle w:val="ListParagraph"/>
              <w:widowControl w:val="0"/>
              <w:numPr>
                <w:ilvl w:val="0"/>
                <w:numId w:val="49"/>
              </w:numPr>
              <w:suppressAutoHyphens w:val="0"/>
              <w:spacing w:before="0" w:after="0" w:line="240" w:lineRule="auto"/>
              <w:ind w:left="265" w:hanging="265"/>
              <w:rPr>
                <w:rFonts w:ascii="Arial Narrow" w:hAnsi="Arial Narrow"/>
                <w:b/>
                <w:szCs w:val="19"/>
              </w:rPr>
            </w:pPr>
            <w:r>
              <w:rPr>
                <w:rFonts w:ascii="Arial Narrow" w:hAnsi="Arial Narrow"/>
                <w:bCs/>
                <w:szCs w:val="19"/>
              </w:rPr>
              <w:t>For analysis by international ‘watchdogs’ (e.g. Transparency International)</w:t>
            </w:r>
          </w:p>
          <w:p w14:paraId="744023E5" w14:textId="77777777" w:rsidR="0042341E" w:rsidRPr="00CE782A" w:rsidRDefault="0042341E" w:rsidP="00E94743">
            <w:pPr>
              <w:pStyle w:val="ListParagraph"/>
              <w:widowControl w:val="0"/>
              <w:numPr>
                <w:ilvl w:val="0"/>
                <w:numId w:val="49"/>
              </w:numPr>
              <w:suppressAutoHyphens w:val="0"/>
              <w:spacing w:before="0" w:after="0" w:line="240" w:lineRule="auto"/>
              <w:ind w:left="265" w:hanging="265"/>
              <w:rPr>
                <w:rFonts w:ascii="Arial Narrow" w:hAnsi="Arial Narrow"/>
                <w:b/>
                <w:szCs w:val="19"/>
              </w:rPr>
            </w:pPr>
            <w:r>
              <w:rPr>
                <w:rFonts w:ascii="Arial Narrow" w:hAnsi="Arial Narrow"/>
                <w:bCs/>
                <w:szCs w:val="19"/>
              </w:rPr>
              <w:t>AG reports to Parliament</w:t>
            </w:r>
          </w:p>
          <w:p w14:paraId="5BAE07DE" w14:textId="77777777" w:rsidR="0042341E" w:rsidRDefault="0042341E" w:rsidP="00E94743">
            <w:pPr>
              <w:pStyle w:val="ListParagraph"/>
              <w:widowControl w:val="0"/>
              <w:numPr>
                <w:ilvl w:val="0"/>
                <w:numId w:val="49"/>
              </w:numPr>
              <w:suppressAutoHyphens w:val="0"/>
              <w:spacing w:before="0" w:after="0" w:line="240" w:lineRule="auto"/>
              <w:ind w:left="265" w:hanging="265"/>
              <w:rPr>
                <w:rFonts w:ascii="Arial Narrow" w:hAnsi="Arial Narrow"/>
                <w:bCs/>
                <w:szCs w:val="19"/>
              </w:rPr>
            </w:pPr>
            <w:r>
              <w:rPr>
                <w:rFonts w:ascii="Arial Narrow" w:hAnsi="Arial Narrow"/>
                <w:bCs/>
                <w:szCs w:val="19"/>
              </w:rPr>
              <w:t>PFMR – RTC progress reports to PFMR – RSC.</w:t>
            </w:r>
          </w:p>
          <w:p w14:paraId="3E70BD45" w14:textId="77777777" w:rsidR="0042341E" w:rsidRDefault="0042341E" w:rsidP="00E94743">
            <w:pPr>
              <w:pStyle w:val="ListParagraph"/>
              <w:widowControl w:val="0"/>
              <w:numPr>
                <w:ilvl w:val="0"/>
                <w:numId w:val="49"/>
              </w:numPr>
              <w:suppressAutoHyphens w:val="0"/>
              <w:spacing w:before="0" w:after="0" w:line="240" w:lineRule="auto"/>
              <w:ind w:left="265" w:hanging="265"/>
              <w:rPr>
                <w:rFonts w:ascii="Arial Narrow" w:hAnsi="Arial Narrow"/>
                <w:bCs/>
                <w:szCs w:val="19"/>
              </w:rPr>
            </w:pPr>
            <w:r>
              <w:rPr>
                <w:rFonts w:ascii="Arial Narrow" w:hAnsi="Arial Narrow"/>
                <w:bCs/>
                <w:szCs w:val="19"/>
              </w:rPr>
              <w:t>TSU Coordinator reports</w:t>
            </w:r>
          </w:p>
          <w:p w14:paraId="0619CFF2" w14:textId="77777777" w:rsidR="0042341E" w:rsidRPr="00CE782A" w:rsidRDefault="0042341E" w:rsidP="00E94743">
            <w:pPr>
              <w:pStyle w:val="ListParagraph"/>
              <w:widowControl w:val="0"/>
              <w:numPr>
                <w:ilvl w:val="0"/>
                <w:numId w:val="49"/>
              </w:numPr>
              <w:suppressAutoHyphens w:val="0"/>
              <w:spacing w:before="0" w:after="0" w:line="240" w:lineRule="auto"/>
              <w:ind w:left="265" w:hanging="265"/>
              <w:rPr>
                <w:rFonts w:ascii="Arial Narrow" w:hAnsi="Arial Narrow"/>
                <w:b/>
                <w:szCs w:val="19"/>
              </w:rPr>
            </w:pPr>
            <w:r w:rsidRPr="00C87880">
              <w:rPr>
                <w:rFonts w:ascii="Arial Narrow" w:hAnsi="Arial Narrow"/>
                <w:bCs/>
                <w:szCs w:val="19"/>
              </w:rPr>
              <w:t>DFAT AQC and APPR reports</w:t>
            </w:r>
          </w:p>
        </w:tc>
      </w:tr>
    </w:tbl>
    <w:p w14:paraId="1F151657" w14:textId="77777777" w:rsidR="00292119" w:rsidRDefault="00292119">
      <w:pPr>
        <w:rPr>
          <w:rFonts w:ascii="Arial Narrow" w:hAnsi="Arial Narrow" w:cstheme="minorHAnsi"/>
          <w:b/>
          <w:bCs/>
          <w:sz w:val="20"/>
          <w:szCs w:val="20"/>
        </w:rPr>
      </w:pPr>
    </w:p>
    <w:p w14:paraId="510127FB" w14:textId="5E5FDFAF" w:rsidR="00292119" w:rsidRPr="00292119" w:rsidRDefault="00292119">
      <w:pPr>
        <w:rPr>
          <w:b/>
          <w:bCs/>
        </w:rPr>
      </w:pPr>
      <w:r>
        <w:rPr>
          <w:rFonts w:ascii="Arial Narrow" w:hAnsi="Arial Narrow" w:cstheme="minorHAnsi"/>
          <w:b/>
          <w:bCs/>
          <w:sz w:val="20"/>
          <w:szCs w:val="20"/>
        </w:rPr>
        <w:t xml:space="preserve">End of Investment Outcome 2: </w:t>
      </w:r>
      <w:r w:rsidRPr="00292119">
        <w:rPr>
          <w:rFonts w:ascii="Arial Narrow" w:hAnsi="Arial Narrow" w:cstheme="minorHAnsi"/>
          <w:sz w:val="20"/>
          <w:szCs w:val="20"/>
        </w:rPr>
        <w:t>Effective contribution to the implementation of PFM Reforms continued</w:t>
      </w:r>
    </w:p>
    <w:tbl>
      <w:tblPr>
        <w:tblStyle w:val="TableGrid"/>
        <w:tblW w:w="5000" w:type="pct"/>
        <w:tblLook w:val="04A0" w:firstRow="1" w:lastRow="0" w:firstColumn="1" w:lastColumn="0" w:noHBand="0" w:noVBand="1"/>
      </w:tblPr>
      <w:tblGrid>
        <w:gridCol w:w="3680"/>
        <w:gridCol w:w="3262"/>
        <w:gridCol w:w="2441"/>
        <w:gridCol w:w="3284"/>
        <w:gridCol w:w="2721"/>
      </w:tblGrid>
      <w:tr w:rsidR="0042341E" w:rsidRPr="00307A5B" w14:paraId="475FAC08" w14:textId="77777777" w:rsidTr="00FD0F05">
        <w:tc>
          <w:tcPr>
            <w:tcW w:w="1196" w:type="pct"/>
            <w:shd w:val="clear" w:color="auto" w:fill="EDE4B5"/>
          </w:tcPr>
          <w:p w14:paraId="6925FB5C" w14:textId="77777777" w:rsidR="0042341E" w:rsidRPr="00A31A63" w:rsidRDefault="0042341E" w:rsidP="0042341E">
            <w:pPr>
              <w:rPr>
                <w:rFonts w:ascii="Arial Narrow" w:hAnsi="Arial Narrow"/>
                <w:b/>
                <w:szCs w:val="19"/>
              </w:rPr>
            </w:pPr>
            <w:r w:rsidRPr="00A31A63">
              <w:rPr>
                <w:rFonts w:ascii="Arial Narrow" w:hAnsi="Arial Narrow"/>
                <w:b/>
                <w:szCs w:val="19"/>
              </w:rPr>
              <w:t>Intermediate outcome</w:t>
            </w:r>
          </w:p>
        </w:tc>
        <w:tc>
          <w:tcPr>
            <w:tcW w:w="1060" w:type="pct"/>
          </w:tcPr>
          <w:p w14:paraId="7128DA20" w14:textId="77777777" w:rsidR="0042341E" w:rsidRPr="00A31A63" w:rsidRDefault="0042341E" w:rsidP="0042341E">
            <w:pPr>
              <w:rPr>
                <w:rFonts w:ascii="Arial Narrow" w:hAnsi="Arial Narrow"/>
                <w:b/>
                <w:szCs w:val="19"/>
              </w:rPr>
            </w:pPr>
            <w:r w:rsidRPr="00A31A63">
              <w:rPr>
                <w:rFonts w:ascii="Arial Narrow" w:hAnsi="Arial Narrow"/>
                <w:b/>
                <w:szCs w:val="19"/>
              </w:rPr>
              <w:t>Indicators</w:t>
            </w:r>
          </w:p>
        </w:tc>
        <w:tc>
          <w:tcPr>
            <w:tcW w:w="793" w:type="pct"/>
          </w:tcPr>
          <w:p w14:paraId="4744F86F" w14:textId="77777777" w:rsidR="0042341E" w:rsidRPr="00A31A63" w:rsidRDefault="0042341E" w:rsidP="0042341E">
            <w:pPr>
              <w:rPr>
                <w:rFonts w:ascii="Arial Narrow" w:hAnsi="Arial Narrow"/>
                <w:b/>
                <w:szCs w:val="19"/>
              </w:rPr>
            </w:pPr>
            <w:r w:rsidRPr="00A31A63">
              <w:rPr>
                <w:rFonts w:ascii="Arial Narrow" w:hAnsi="Arial Narrow"/>
                <w:b/>
                <w:szCs w:val="19"/>
              </w:rPr>
              <w:t>Baseline</w:t>
            </w:r>
          </w:p>
        </w:tc>
        <w:tc>
          <w:tcPr>
            <w:tcW w:w="1067" w:type="pct"/>
          </w:tcPr>
          <w:p w14:paraId="3BFB8913" w14:textId="77777777" w:rsidR="0042341E" w:rsidRPr="00A31A63" w:rsidRDefault="0042341E" w:rsidP="0042341E">
            <w:pPr>
              <w:rPr>
                <w:rFonts w:ascii="Arial Narrow" w:hAnsi="Arial Narrow"/>
                <w:b/>
                <w:szCs w:val="19"/>
              </w:rPr>
            </w:pPr>
            <w:r w:rsidRPr="00A31A63">
              <w:rPr>
                <w:rFonts w:ascii="Arial Narrow" w:hAnsi="Arial Narrow"/>
                <w:b/>
                <w:szCs w:val="19"/>
              </w:rPr>
              <w:t>Assumptions / Risks</w:t>
            </w:r>
          </w:p>
        </w:tc>
        <w:tc>
          <w:tcPr>
            <w:tcW w:w="884" w:type="pct"/>
          </w:tcPr>
          <w:p w14:paraId="3BC67412" w14:textId="77777777" w:rsidR="0042341E" w:rsidRPr="00A31A63" w:rsidRDefault="0042341E" w:rsidP="0042341E">
            <w:pPr>
              <w:rPr>
                <w:rFonts w:ascii="Arial Narrow" w:hAnsi="Arial Narrow"/>
                <w:b/>
                <w:szCs w:val="19"/>
              </w:rPr>
            </w:pPr>
            <w:r w:rsidRPr="00A31A63">
              <w:rPr>
                <w:rFonts w:ascii="Arial Narrow" w:hAnsi="Arial Narrow"/>
                <w:b/>
                <w:szCs w:val="19"/>
              </w:rPr>
              <w:t>Uses of data</w:t>
            </w:r>
          </w:p>
        </w:tc>
      </w:tr>
      <w:tr w:rsidR="0042341E" w:rsidRPr="00307A5B" w14:paraId="16BE9FBD" w14:textId="77777777" w:rsidTr="00FD0F05">
        <w:tc>
          <w:tcPr>
            <w:tcW w:w="1196" w:type="pct"/>
            <w:shd w:val="clear" w:color="auto" w:fill="EDE4B5"/>
          </w:tcPr>
          <w:p w14:paraId="3C579269" w14:textId="58038B46" w:rsidR="0042341E" w:rsidRPr="00A31A63" w:rsidRDefault="0042341E" w:rsidP="0042341E">
            <w:pPr>
              <w:rPr>
                <w:rFonts w:ascii="Arial Narrow" w:hAnsi="Arial Narrow"/>
                <w:szCs w:val="19"/>
              </w:rPr>
            </w:pPr>
            <w:r w:rsidRPr="00A31A63">
              <w:rPr>
                <w:rFonts w:ascii="Arial Narrow" w:hAnsi="Arial Narrow"/>
                <w:szCs w:val="19"/>
              </w:rPr>
              <w:t>2.4</w:t>
            </w:r>
            <w:r w:rsidRPr="00A31A63">
              <w:rPr>
                <w:rFonts w:ascii="Arial Narrow" w:hAnsi="Arial Narrow"/>
                <w:szCs w:val="19"/>
              </w:rPr>
              <w:tab/>
              <w:t xml:space="preserve">Increased attention to </w:t>
            </w:r>
            <w:r w:rsidR="0011483F">
              <w:rPr>
                <w:rFonts w:ascii="Arial Narrow" w:hAnsi="Arial Narrow"/>
                <w:szCs w:val="19"/>
              </w:rPr>
              <w:t>mainstreaming gender in PFM reforms</w:t>
            </w:r>
          </w:p>
        </w:tc>
        <w:tc>
          <w:tcPr>
            <w:tcW w:w="1060" w:type="pct"/>
          </w:tcPr>
          <w:p w14:paraId="0698A861" w14:textId="77777777" w:rsidR="0042341E" w:rsidRDefault="0042341E" w:rsidP="00E94743">
            <w:pPr>
              <w:pStyle w:val="ListParagraph"/>
              <w:widowControl w:val="0"/>
              <w:numPr>
                <w:ilvl w:val="0"/>
                <w:numId w:val="54"/>
              </w:numPr>
              <w:suppressAutoHyphens w:val="0"/>
              <w:spacing w:before="0" w:after="0" w:line="240" w:lineRule="auto"/>
              <w:rPr>
                <w:rFonts w:ascii="Arial Narrow" w:hAnsi="Arial Narrow"/>
                <w:iCs/>
                <w:szCs w:val="19"/>
              </w:rPr>
            </w:pPr>
            <w:r w:rsidRPr="000F475E">
              <w:rPr>
                <w:rFonts w:ascii="Arial Narrow" w:hAnsi="Arial Narrow"/>
                <w:iCs/>
                <w:szCs w:val="19"/>
              </w:rPr>
              <w:t>Attention to gender equality in</w:t>
            </w:r>
            <w:r>
              <w:rPr>
                <w:rFonts w:ascii="Arial Narrow" w:hAnsi="Arial Narrow"/>
                <w:iCs/>
                <w:szCs w:val="19"/>
              </w:rPr>
              <w:t xml:space="preserve"> relevant PEFA indicators</w:t>
            </w:r>
            <w:r w:rsidRPr="000F475E">
              <w:rPr>
                <w:rFonts w:ascii="Arial Narrow" w:hAnsi="Arial Narrow"/>
                <w:iCs/>
                <w:szCs w:val="19"/>
              </w:rPr>
              <w:t>:</w:t>
            </w:r>
          </w:p>
          <w:p w14:paraId="298049BC" w14:textId="77777777" w:rsidR="0042341E" w:rsidRDefault="0042341E" w:rsidP="00E94743">
            <w:pPr>
              <w:pStyle w:val="ListParagraph"/>
              <w:widowControl w:val="0"/>
              <w:numPr>
                <w:ilvl w:val="0"/>
                <w:numId w:val="55"/>
              </w:numPr>
              <w:suppressAutoHyphens w:val="0"/>
              <w:spacing w:before="0" w:after="0" w:line="240" w:lineRule="auto"/>
              <w:rPr>
                <w:rFonts w:ascii="Arial Narrow" w:hAnsi="Arial Narrow"/>
                <w:iCs/>
                <w:szCs w:val="19"/>
              </w:rPr>
            </w:pPr>
            <w:r>
              <w:rPr>
                <w:rFonts w:ascii="Arial Narrow" w:hAnsi="Arial Narrow"/>
                <w:iCs/>
                <w:szCs w:val="19"/>
              </w:rPr>
              <w:t>PI-4 – Budget classification</w:t>
            </w:r>
          </w:p>
          <w:p w14:paraId="3999897D" w14:textId="77777777" w:rsidR="0042341E" w:rsidRDefault="0042341E" w:rsidP="00E94743">
            <w:pPr>
              <w:pStyle w:val="ListParagraph"/>
              <w:widowControl w:val="0"/>
              <w:numPr>
                <w:ilvl w:val="0"/>
                <w:numId w:val="55"/>
              </w:numPr>
              <w:suppressAutoHyphens w:val="0"/>
              <w:spacing w:before="0" w:after="0" w:line="240" w:lineRule="auto"/>
              <w:rPr>
                <w:rFonts w:ascii="Arial Narrow" w:hAnsi="Arial Narrow"/>
                <w:iCs/>
                <w:szCs w:val="19"/>
              </w:rPr>
            </w:pPr>
            <w:r>
              <w:rPr>
                <w:rFonts w:ascii="Arial Narrow" w:hAnsi="Arial Narrow"/>
                <w:iCs/>
                <w:szCs w:val="19"/>
              </w:rPr>
              <w:t>IP-5: Budget documentation</w:t>
            </w:r>
          </w:p>
          <w:p w14:paraId="523C523B" w14:textId="77777777" w:rsidR="0042341E" w:rsidRDefault="0042341E" w:rsidP="00E94743">
            <w:pPr>
              <w:pStyle w:val="ListParagraph"/>
              <w:widowControl w:val="0"/>
              <w:numPr>
                <w:ilvl w:val="0"/>
                <w:numId w:val="55"/>
              </w:numPr>
              <w:suppressAutoHyphens w:val="0"/>
              <w:spacing w:before="0" w:after="0" w:line="240" w:lineRule="auto"/>
              <w:rPr>
                <w:rFonts w:ascii="Arial Narrow" w:hAnsi="Arial Narrow"/>
                <w:iCs/>
                <w:szCs w:val="19"/>
              </w:rPr>
            </w:pPr>
            <w:r>
              <w:rPr>
                <w:rFonts w:ascii="Arial Narrow" w:hAnsi="Arial Narrow"/>
                <w:iCs/>
                <w:szCs w:val="19"/>
              </w:rPr>
              <w:t>PI-8: Performance information for service delivery</w:t>
            </w:r>
          </w:p>
          <w:p w14:paraId="6F2B88C2" w14:textId="77777777" w:rsidR="0042341E" w:rsidRDefault="0042341E" w:rsidP="00E94743">
            <w:pPr>
              <w:pStyle w:val="ListParagraph"/>
              <w:widowControl w:val="0"/>
              <w:numPr>
                <w:ilvl w:val="0"/>
                <w:numId w:val="55"/>
              </w:numPr>
              <w:suppressAutoHyphens w:val="0"/>
              <w:spacing w:before="0" w:after="0" w:line="240" w:lineRule="auto"/>
              <w:rPr>
                <w:rFonts w:ascii="Arial Narrow" w:hAnsi="Arial Narrow"/>
                <w:iCs/>
                <w:szCs w:val="19"/>
              </w:rPr>
            </w:pPr>
            <w:r>
              <w:rPr>
                <w:rFonts w:ascii="Arial Narrow" w:hAnsi="Arial Narrow"/>
                <w:iCs/>
                <w:szCs w:val="19"/>
              </w:rPr>
              <w:t>PI-9: Public access to fiscal information</w:t>
            </w:r>
          </w:p>
          <w:p w14:paraId="742A66D2" w14:textId="77777777" w:rsidR="0042341E" w:rsidRDefault="0042341E" w:rsidP="00E94743">
            <w:pPr>
              <w:pStyle w:val="ListParagraph"/>
              <w:widowControl w:val="0"/>
              <w:numPr>
                <w:ilvl w:val="0"/>
                <w:numId w:val="55"/>
              </w:numPr>
              <w:suppressAutoHyphens w:val="0"/>
              <w:spacing w:before="0" w:after="0" w:line="240" w:lineRule="auto"/>
              <w:rPr>
                <w:rFonts w:ascii="Arial Narrow" w:hAnsi="Arial Narrow"/>
                <w:iCs/>
                <w:szCs w:val="19"/>
              </w:rPr>
            </w:pPr>
            <w:r>
              <w:rPr>
                <w:rFonts w:ascii="Arial Narrow" w:hAnsi="Arial Narrow"/>
                <w:iCs/>
                <w:szCs w:val="19"/>
              </w:rPr>
              <w:t>PI-10: Fiscal risk reporting</w:t>
            </w:r>
          </w:p>
          <w:p w14:paraId="19B7794F" w14:textId="77777777" w:rsidR="0042341E" w:rsidRDefault="0042341E" w:rsidP="00E94743">
            <w:pPr>
              <w:pStyle w:val="ListParagraph"/>
              <w:widowControl w:val="0"/>
              <w:numPr>
                <w:ilvl w:val="0"/>
                <w:numId w:val="55"/>
              </w:numPr>
              <w:suppressAutoHyphens w:val="0"/>
              <w:spacing w:before="0" w:after="0" w:line="240" w:lineRule="auto"/>
              <w:rPr>
                <w:rFonts w:ascii="Arial Narrow" w:hAnsi="Arial Narrow"/>
                <w:iCs/>
                <w:szCs w:val="19"/>
              </w:rPr>
            </w:pPr>
            <w:r>
              <w:rPr>
                <w:rFonts w:ascii="Arial Narrow" w:hAnsi="Arial Narrow"/>
                <w:iCs/>
                <w:szCs w:val="19"/>
              </w:rPr>
              <w:t>PI-11: Public investment management</w:t>
            </w:r>
          </w:p>
          <w:p w14:paraId="2EB57848" w14:textId="77777777" w:rsidR="0042341E" w:rsidRDefault="0042341E" w:rsidP="00E94743">
            <w:pPr>
              <w:pStyle w:val="ListParagraph"/>
              <w:widowControl w:val="0"/>
              <w:numPr>
                <w:ilvl w:val="0"/>
                <w:numId w:val="55"/>
              </w:numPr>
              <w:suppressAutoHyphens w:val="0"/>
              <w:spacing w:before="0" w:after="0" w:line="240" w:lineRule="auto"/>
              <w:rPr>
                <w:rFonts w:ascii="Arial Narrow" w:hAnsi="Arial Narrow"/>
                <w:iCs/>
                <w:szCs w:val="19"/>
              </w:rPr>
            </w:pPr>
            <w:r>
              <w:rPr>
                <w:rFonts w:ascii="Arial Narrow" w:hAnsi="Arial Narrow"/>
                <w:iCs/>
                <w:szCs w:val="19"/>
              </w:rPr>
              <w:t>PI-15: Fiscal strategy</w:t>
            </w:r>
          </w:p>
          <w:p w14:paraId="02D43EEC" w14:textId="77777777" w:rsidR="0042341E" w:rsidRDefault="0042341E" w:rsidP="00E94743">
            <w:pPr>
              <w:pStyle w:val="ListParagraph"/>
              <w:widowControl w:val="0"/>
              <w:numPr>
                <w:ilvl w:val="0"/>
                <w:numId w:val="55"/>
              </w:numPr>
              <w:suppressAutoHyphens w:val="0"/>
              <w:spacing w:before="0" w:after="0" w:line="240" w:lineRule="auto"/>
              <w:rPr>
                <w:rFonts w:ascii="Arial Narrow" w:hAnsi="Arial Narrow"/>
                <w:iCs/>
                <w:szCs w:val="19"/>
              </w:rPr>
            </w:pPr>
            <w:r>
              <w:rPr>
                <w:rFonts w:ascii="Arial Narrow" w:hAnsi="Arial Narrow"/>
                <w:iCs/>
                <w:szCs w:val="19"/>
              </w:rPr>
              <w:t>PI-17: Budget preparation process</w:t>
            </w:r>
          </w:p>
          <w:p w14:paraId="237E9244" w14:textId="77777777" w:rsidR="0042341E" w:rsidRDefault="0042341E" w:rsidP="00E94743">
            <w:pPr>
              <w:pStyle w:val="ListParagraph"/>
              <w:widowControl w:val="0"/>
              <w:numPr>
                <w:ilvl w:val="0"/>
                <w:numId w:val="55"/>
              </w:numPr>
              <w:suppressAutoHyphens w:val="0"/>
              <w:spacing w:before="0" w:after="0" w:line="240" w:lineRule="auto"/>
              <w:rPr>
                <w:rFonts w:ascii="Arial Narrow" w:hAnsi="Arial Narrow"/>
                <w:iCs/>
                <w:szCs w:val="19"/>
              </w:rPr>
            </w:pPr>
            <w:r>
              <w:rPr>
                <w:rFonts w:ascii="Arial Narrow" w:hAnsi="Arial Narrow"/>
                <w:iCs/>
                <w:szCs w:val="19"/>
              </w:rPr>
              <w:t>PI18: Legislative scrutiny of budgets</w:t>
            </w:r>
          </w:p>
          <w:p w14:paraId="49BE0CD4" w14:textId="77777777" w:rsidR="0042341E" w:rsidRDefault="0042341E" w:rsidP="00E94743">
            <w:pPr>
              <w:pStyle w:val="ListParagraph"/>
              <w:widowControl w:val="0"/>
              <w:numPr>
                <w:ilvl w:val="0"/>
                <w:numId w:val="55"/>
              </w:numPr>
              <w:suppressAutoHyphens w:val="0"/>
              <w:spacing w:before="0" w:after="0" w:line="240" w:lineRule="auto"/>
              <w:rPr>
                <w:rFonts w:ascii="Arial Narrow" w:hAnsi="Arial Narrow"/>
                <w:iCs/>
                <w:szCs w:val="19"/>
              </w:rPr>
            </w:pPr>
            <w:r>
              <w:rPr>
                <w:rFonts w:ascii="Arial Narrow" w:hAnsi="Arial Narrow"/>
                <w:iCs/>
                <w:szCs w:val="19"/>
              </w:rPr>
              <w:t>PI-23: Payroll controls</w:t>
            </w:r>
          </w:p>
          <w:p w14:paraId="1AFEEE7E" w14:textId="77777777" w:rsidR="0042341E" w:rsidRDefault="0042341E" w:rsidP="00E94743">
            <w:pPr>
              <w:pStyle w:val="ListParagraph"/>
              <w:widowControl w:val="0"/>
              <w:numPr>
                <w:ilvl w:val="0"/>
                <w:numId w:val="55"/>
              </w:numPr>
              <w:suppressAutoHyphens w:val="0"/>
              <w:spacing w:before="0" w:after="0" w:line="240" w:lineRule="auto"/>
              <w:rPr>
                <w:rFonts w:ascii="Arial Narrow" w:hAnsi="Arial Narrow"/>
                <w:iCs/>
                <w:szCs w:val="19"/>
              </w:rPr>
            </w:pPr>
            <w:r>
              <w:rPr>
                <w:rFonts w:ascii="Arial Narrow" w:hAnsi="Arial Narrow"/>
                <w:iCs/>
                <w:szCs w:val="19"/>
              </w:rPr>
              <w:t>PI-24: Procurement</w:t>
            </w:r>
          </w:p>
          <w:p w14:paraId="41102A92" w14:textId="77777777" w:rsidR="0042341E" w:rsidRDefault="0042341E" w:rsidP="00E94743">
            <w:pPr>
              <w:pStyle w:val="ListParagraph"/>
              <w:widowControl w:val="0"/>
              <w:numPr>
                <w:ilvl w:val="0"/>
                <w:numId w:val="55"/>
              </w:numPr>
              <w:suppressAutoHyphens w:val="0"/>
              <w:spacing w:before="0" w:after="0" w:line="240" w:lineRule="auto"/>
              <w:rPr>
                <w:rFonts w:ascii="Arial Narrow" w:hAnsi="Arial Narrow"/>
                <w:iCs/>
                <w:szCs w:val="19"/>
              </w:rPr>
            </w:pPr>
            <w:r>
              <w:rPr>
                <w:rFonts w:ascii="Arial Narrow" w:hAnsi="Arial Narrow"/>
                <w:iCs/>
                <w:szCs w:val="19"/>
              </w:rPr>
              <w:t>PI-26: Internal audit</w:t>
            </w:r>
          </w:p>
          <w:p w14:paraId="243DF1DE" w14:textId="77777777" w:rsidR="0042341E" w:rsidRDefault="0042341E" w:rsidP="00E94743">
            <w:pPr>
              <w:pStyle w:val="ListParagraph"/>
              <w:widowControl w:val="0"/>
              <w:numPr>
                <w:ilvl w:val="0"/>
                <w:numId w:val="55"/>
              </w:numPr>
              <w:suppressAutoHyphens w:val="0"/>
              <w:spacing w:before="0" w:after="0" w:line="240" w:lineRule="auto"/>
              <w:rPr>
                <w:rFonts w:ascii="Arial Narrow" w:hAnsi="Arial Narrow"/>
                <w:iCs/>
                <w:szCs w:val="19"/>
              </w:rPr>
            </w:pPr>
            <w:r>
              <w:rPr>
                <w:rFonts w:ascii="Arial Narrow" w:hAnsi="Arial Narrow"/>
                <w:iCs/>
                <w:szCs w:val="19"/>
              </w:rPr>
              <w:t>PI-29: Annual financial reports</w:t>
            </w:r>
          </w:p>
          <w:p w14:paraId="4CA2689B" w14:textId="34F13AEB" w:rsidR="0042341E" w:rsidRPr="00DB0209" w:rsidRDefault="0042341E" w:rsidP="00E94743">
            <w:pPr>
              <w:pStyle w:val="ListParagraph"/>
              <w:widowControl w:val="0"/>
              <w:numPr>
                <w:ilvl w:val="0"/>
                <w:numId w:val="55"/>
              </w:numPr>
              <w:suppressAutoHyphens w:val="0"/>
              <w:spacing w:before="0" w:after="0" w:line="240" w:lineRule="auto"/>
              <w:rPr>
                <w:rFonts w:ascii="Arial Narrow" w:hAnsi="Arial Narrow"/>
                <w:iCs/>
                <w:szCs w:val="19"/>
              </w:rPr>
            </w:pPr>
            <w:r>
              <w:rPr>
                <w:rFonts w:ascii="Arial Narrow" w:hAnsi="Arial Narrow"/>
                <w:iCs/>
                <w:szCs w:val="19"/>
              </w:rPr>
              <w:t>PI-31: Legislative scrutiny of audit reports.</w:t>
            </w:r>
          </w:p>
        </w:tc>
        <w:tc>
          <w:tcPr>
            <w:tcW w:w="793" w:type="pct"/>
          </w:tcPr>
          <w:p w14:paraId="0D93E657" w14:textId="77777777" w:rsidR="0042341E" w:rsidRPr="0096492C" w:rsidRDefault="0042341E" w:rsidP="00E94743">
            <w:pPr>
              <w:pStyle w:val="ListParagraph"/>
              <w:widowControl w:val="0"/>
              <w:numPr>
                <w:ilvl w:val="0"/>
                <w:numId w:val="53"/>
              </w:numPr>
              <w:suppressAutoHyphens w:val="0"/>
              <w:spacing w:before="0" w:after="0" w:line="240" w:lineRule="auto"/>
              <w:ind w:left="179" w:hanging="179"/>
              <w:rPr>
                <w:rFonts w:ascii="Arial Narrow" w:hAnsi="Arial Narrow"/>
                <w:szCs w:val="19"/>
              </w:rPr>
            </w:pPr>
            <w:r>
              <w:rPr>
                <w:rFonts w:ascii="Arial Narrow" w:hAnsi="Arial Narrow"/>
                <w:szCs w:val="19"/>
              </w:rPr>
              <w:t>TSU gender-based assessment of PFM</w:t>
            </w:r>
            <w:r>
              <w:rPr>
                <w:rStyle w:val="FootnoteReference"/>
                <w:rFonts w:ascii="Arial Narrow" w:hAnsi="Arial Narrow"/>
                <w:szCs w:val="19"/>
              </w:rPr>
              <w:footnoteReference w:id="5"/>
            </w:r>
          </w:p>
        </w:tc>
        <w:tc>
          <w:tcPr>
            <w:tcW w:w="1067" w:type="pct"/>
          </w:tcPr>
          <w:p w14:paraId="7DF85DE2" w14:textId="77777777" w:rsidR="0042341E" w:rsidRDefault="0042341E" w:rsidP="00E94743">
            <w:pPr>
              <w:pStyle w:val="ListParagraph"/>
              <w:widowControl w:val="0"/>
              <w:numPr>
                <w:ilvl w:val="0"/>
                <w:numId w:val="48"/>
              </w:numPr>
              <w:suppressAutoHyphens w:val="0"/>
              <w:spacing w:before="0" w:after="0" w:line="240" w:lineRule="auto"/>
              <w:ind w:left="146" w:hanging="146"/>
              <w:rPr>
                <w:rFonts w:ascii="Arial Narrow" w:hAnsi="Arial Narrow"/>
                <w:bCs/>
                <w:szCs w:val="19"/>
              </w:rPr>
            </w:pPr>
            <w:r>
              <w:rPr>
                <w:rFonts w:ascii="Arial Narrow" w:hAnsi="Arial Narrow"/>
                <w:bCs/>
                <w:szCs w:val="19"/>
              </w:rPr>
              <w:t>Subject to details of approved PFM Roadmap AAP</w:t>
            </w:r>
          </w:p>
          <w:p w14:paraId="3C36B5D7" w14:textId="77777777" w:rsidR="0042341E" w:rsidRPr="00A31A63" w:rsidRDefault="0042341E" w:rsidP="0042341E">
            <w:pPr>
              <w:rPr>
                <w:rFonts w:ascii="Arial Narrow" w:hAnsi="Arial Narrow"/>
                <w:b/>
                <w:szCs w:val="19"/>
              </w:rPr>
            </w:pPr>
          </w:p>
        </w:tc>
        <w:tc>
          <w:tcPr>
            <w:tcW w:w="884" w:type="pct"/>
          </w:tcPr>
          <w:p w14:paraId="19EAD3FF" w14:textId="77777777" w:rsidR="0042341E" w:rsidRPr="000F475E" w:rsidRDefault="0042341E" w:rsidP="00E94743">
            <w:pPr>
              <w:pStyle w:val="ListParagraph"/>
              <w:widowControl w:val="0"/>
              <w:numPr>
                <w:ilvl w:val="0"/>
                <w:numId w:val="56"/>
              </w:numPr>
              <w:suppressAutoHyphens w:val="0"/>
              <w:spacing w:before="0" w:after="0" w:line="240" w:lineRule="auto"/>
              <w:ind w:left="265" w:hanging="265"/>
              <w:rPr>
                <w:rFonts w:ascii="Arial Narrow" w:hAnsi="Arial Narrow"/>
                <w:b/>
                <w:szCs w:val="19"/>
              </w:rPr>
            </w:pPr>
            <w:proofErr w:type="spellStart"/>
            <w:r>
              <w:rPr>
                <w:rFonts w:ascii="Arial Narrow" w:hAnsi="Arial Narrow"/>
                <w:bCs/>
                <w:szCs w:val="19"/>
              </w:rPr>
              <w:t>GoT</w:t>
            </w:r>
            <w:proofErr w:type="spellEnd"/>
            <w:r>
              <w:rPr>
                <w:rFonts w:ascii="Arial Narrow" w:hAnsi="Arial Narrow"/>
                <w:bCs/>
                <w:szCs w:val="19"/>
              </w:rPr>
              <w:t xml:space="preserve"> PEFA Assessment</w:t>
            </w:r>
          </w:p>
          <w:p w14:paraId="60D39DC6" w14:textId="77777777" w:rsidR="0042341E" w:rsidRDefault="0042341E" w:rsidP="00E94743">
            <w:pPr>
              <w:pStyle w:val="ListParagraph"/>
              <w:widowControl w:val="0"/>
              <w:numPr>
                <w:ilvl w:val="0"/>
                <w:numId w:val="56"/>
              </w:numPr>
              <w:suppressAutoHyphens w:val="0"/>
              <w:spacing w:before="0" w:after="0" w:line="240" w:lineRule="auto"/>
              <w:ind w:left="265" w:hanging="265"/>
              <w:rPr>
                <w:rFonts w:ascii="Arial Narrow" w:hAnsi="Arial Narrow"/>
                <w:bCs/>
                <w:szCs w:val="19"/>
              </w:rPr>
            </w:pPr>
            <w:r w:rsidRPr="000F475E">
              <w:rPr>
                <w:rFonts w:ascii="Arial Narrow" w:hAnsi="Arial Narrow"/>
                <w:bCs/>
                <w:szCs w:val="19"/>
              </w:rPr>
              <w:t>Ministry of Internal Affairs reporting against Corporate KPIs</w:t>
            </w:r>
          </w:p>
          <w:p w14:paraId="3158A15A" w14:textId="77777777" w:rsidR="0042341E" w:rsidRDefault="0042341E" w:rsidP="00E94743">
            <w:pPr>
              <w:pStyle w:val="ListParagraph"/>
              <w:widowControl w:val="0"/>
              <w:numPr>
                <w:ilvl w:val="0"/>
                <w:numId w:val="56"/>
              </w:numPr>
              <w:suppressAutoHyphens w:val="0"/>
              <w:spacing w:before="0" w:after="0" w:line="240" w:lineRule="auto"/>
              <w:ind w:left="265" w:hanging="265"/>
              <w:rPr>
                <w:rFonts w:ascii="Arial Narrow" w:hAnsi="Arial Narrow"/>
                <w:bCs/>
                <w:szCs w:val="19"/>
              </w:rPr>
            </w:pPr>
            <w:r>
              <w:rPr>
                <w:rFonts w:ascii="Arial Narrow" w:hAnsi="Arial Narrow"/>
                <w:bCs/>
                <w:szCs w:val="19"/>
              </w:rPr>
              <w:t>PFMR – RTC progress reports to PFMR – RSC.</w:t>
            </w:r>
          </w:p>
          <w:p w14:paraId="3032CD2B" w14:textId="77777777" w:rsidR="0042341E" w:rsidRDefault="0042341E" w:rsidP="00E94743">
            <w:pPr>
              <w:pStyle w:val="ListParagraph"/>
              <w:widowControl w:val="0"/>
              <w:numPr>
                <w:ilvl w:val="0"/>
                <w:numId w:val="56"/>
              </w:numPr>
              <w:suppressAutoHyphens w:val="0"/>
              <w:spacing w:before="0" w:after="0" w:line="240" w:lineRule="auto"/>
              <w:ind w:left="265" w:hanging="265"/>
              <w:rPr>
                <w:rFonts w:ascii="Arial Narrow" w:hAnsi="Arial Narrow"/>
                <w:bCs/>
                <w:szCs w:val="19"/>
              </w:rPr>
            </w:pPr>
            <w:r>
              <w:rPr>
                <w:rFonts w:ascii="Arial Narrow" w:hAnsi="Arial Narrow"/>
                <w:bCs/>
                <w:szCs w:val="19"/>
              </w:rPr>
              <w:t>TSU Coordinator reports</w:t>
            </w:r>
          </w:p>
          <w:p w14:paraId="27F5AB70" w14:textId="77777777" w:rsidR="0042341E" w:rsidRPr="000F475E" w:rsidRDefault="0042341E" w:rsidP="00E94743">
            <w:pPr>
              <w:pStyle w:val="ListParagraph"/>
              <w:widowControl w:val="0"/>
              <w:numPr>
                <w:ilvl w:val="0"/>
                <w:numId w:val="56"/>
              </w:numPr>
              <w:suppressAutoHyphens w:val="0"/>
              <w:spacing w:before="0" w:after="0" w:line="240" w:lineRule="auto"/>
              <w:ind w:left="265" w:hanging="265"/>
              <w:rPr>
                <w:rFonts w:ascii="Arial Narrow" w:hAnsi="Arial Narrow"/>
                <w:bCs/>
                <w:szCs w:val="19"/>
              </w:rPr>
            </w:pPr>
            <w:r w:rsidRPr="00C87880">
              <w:rPr>
                <w:rFonts w:ascii="Arial Narrow" w:hAnsi="Arial Narrow"/>
                <w:bCs/>
                <w:szCs w:val="19"/>
              </w:rPr>
              <w:t>DFAT AQC and APPR reports</w:t>
            </w:r>
          </w:p>
        </w:tc>
      </w:tr>
      <w:tr w:rsidR="0042341E" w:rsidRPr="00307A5B" w14:paraId="37FE4697" w14:textId="77777777" w:rsidTr="00FD0F05">
        <w:tc>
          <w:tcPr>
            <w:tcW w:w="1196" w:type="pct"/>
            <w:shd w:val="clear" w:color="auto" w:fill="EDE4B5"/>
          </w:tcPr>
          <w:p w14:paraId="2A02C40B" w14:textId="77777777" w:rsidR="0042341E" w:rsidRDefault="0042341E" w:rsidP="0042341E">
            <w:pPr>
              <w:rPr>
                <w:rFonts w:ascii="Arial Narrow" w:hAnsi="Arial Narrow"/>
                <w:szCs w:val="19"/>
              </w:rPr>
            </w:pPr>
            <w:r>
              <w:rPr>
                <w:rFonts w:ascii="Arial Narrow" w:hAnsi="Arial Narrow"/>
                <w:szCs w:val="19"/>
              </w:rPr>
              <w:t>2.5</w:t>
            </w:r>
            <w:r>
              <w:rPr>
                <w:rFonts w:ascii="Arial Narrow" w:hAnsi="Arial Narrow"/>
                <w:szCs w:val="19"/>
              </w:rPr>
              <w:tab/>
              <w:t>Technical Support Unit meets performance and quality targets and standards</w:t>
            </w:r>
          </w:p>
          <w:p w14:paraId="47279E2E" w14:textId="77777777" w:rsidR="0042341E" w:rsidRPr="00A31A63" w:rsidRDefault="0042341E" w:rsidP="0042341E">
            <w:pPr>
              <w:rPr>
                <w:rFonts w:ascii="Arial Narrow" w:hAnsi="Arial Narrow"/>
                <w:szCs w:val="19"/>
              </w:rPr>
            </w:pPr>
          </w:p>
        </w:tc>
        <w:tc>
          <w:tcPr>
            <w:tcW w:w="1060" w:type="pct"/>
          </w:tcPr>
          <w:p w14:paraId="55EC2FCA" w14:textId="77777777" w:rsidR="0042341E" w:rsidRDefault="0042341E" w:rsidP="00E94743">
            <w:pPr>
              <w:pStyle w:val="ListParagraph"/>
              <w:widowControl w:val="0"/>
              <w:numPr>
                <w:ilvl w:val="0"/>
                <w:numId w:val="57"/>
              </w:numPr>
              <w:suppressAutoHyphens w:val="0"/>
              <w:spacing w:before="0" w:after="0" w:line="240" w:lineRule="auto"/>
              <w:rPr>
                <w:rFonts w:ascii="Arial Narrow" w:hAnsi="Arial Narrow"/>
                <w:iCs/>
                <w:szCs w:val="19"/>
              </w:rPr>
            </w:pPr>
            <w:r>
              <w:rPr>
                <w:rFonts w:ascii="Arial Narrow" w:hAnsi="Arial Narrow"/>
                <w:iCs/>
                <w:szCs w:val="19"/>
              </w:rPr>
              <w:t xml:space="preserve">TSU Support Agreement developed with </w:t>
            </w:r>
            <w:proofErr w:type="spellStart"/>
            <w:r>
              <w:rPr>
                <w:rFonts w:ascii="Arial Narrow" w:hAnsi="Arial Narrow"/>
                <w:iCs/>
                <w:szCs w:val="19"/>
              </w:rPr>
              <w:t>MoF</w:t>
            </w:r>
            <w:proofErr w:type="spellEnd"/>
            <w:r>
              <w:rPr>
                <w:rFonts w:ascii="Arial Narrow" w:hAnsi="Arial Narrow"/>
                <w:iCs/>
                <w:szCs w:val="19"/>
              </w:rPr>
              <w:t>/FFD to support implementation of PFM Reform Roadmap AAP</w:t>
            </w:r>
          </w:p>
          <w:p w14:paraId="60F2337E" w14:textId="77777777" w:rsidR="0042341E" w:rsidRDefault="0042341E" w:rsidP="00E94743">
            <w:pPr>
              <w:pStyle w:val="ListParagraph"/>
              <w:widowControl w:val="0"/>
              <w:numPr>
                <w:ilvl w:val="0"/>
                <w:numId w:val="57"/>
              </w:numPr>
              <w:suppressAutoHyphens w:val="0"/>
              <w:spacing w:before="0" w:after="0" w:line="240" w:lineRule="auto"/>
              <w:rPr>
                <w:rFonts w:ascii="Arial Narrow" w:hAnsi="Arial Narrow"/>
                <w:iCs/>
                <w:szCs w:val="19"/>
              </w:rPr>
            </w:pPr>
            <w:r>
              <w:rPr>
                <w:rFonts w:ascii="Arial Narrow" w:hAnsi="Arial Narrow"/>
                <w:iCs/>
                <w:szCs w:val="19"/>
              </w:rPr>
              <w:t>TSU Workplan and budget developed for agreed activities to support implementation of AAP.</w:t>
            </w:r>
          </w:p>
          <w:p w14:paraId="46AE642E" w14:textId="77777777" w:rsidR="0042341E" w:rsidRDefault="0042341E" w:rsidP="00E94743">
            <w:pPr>
              <w:pStyle w:val="ListParagraph"/>
              <w:widowControl w:val="0"/>
              <w:numPr>
                <w:ilvl w:val="0"/>
                <w:numId w:val="57"/>
              </w:numPr>
              <w:suppressAutoHyphens w:val="0"/>
              <w:spacing w:before="0" w:after="0" w:line="240" w:lineRule="auto"/>
              <w:rPr>
                <w:rFonts w:ascii="Arial Narrow" w:hAnsi="Arial Narrow"/>
                <w:iCs/>
                <w:szCs w:val="19"/>
              </w:rPr>
            </w:pPr>
            <w:proofErr w:type="spellStart"/>
            <w:r>
              <w:rPr>
                <w:rFonts w:ascii="Arial Narrow" w:hAnsi="Arial Narrow"/>
                <w:iCs/>
                <w:szCs w:val="19"/>
              </w:rPr>
              <w:t>ToR</w:t>
            </w:r>
            <w:proofErr w:type="spellEnd"/>
            <w:r>
              <w:rPr>
                <w:rFonts w:ascii="Arial Narrow" w:hAnsi="Arial Narrow"/>
                <w:iCs/>
                <w:szCs w:val="19"/>
              </w:rPr>
              <w:t xml:space="preserve"> for advisers (with deliverables and performance standards) jointly agreed between TSU Coordinator and Division Head, FFD/</w:t>
            </w:r>
            <w:proofErr w:type="spellStart"/>
            <w:r>
              <w:rPr>
                <w:rFonts w:ascii="Arial Narrow" w:hAnsi="Arial Narrow"/>
                <w:iCs/>
                <w:szCs w:val="19"/>
              </w:rPr>
              <w:t>MoF</w:t>
            </w:r>
            <w:proofErr w:type="spellEnd"/>
            <w:r>
              <w:rPr>
                <w:rFonts w:ascii="Arial Narrow" w:hAnsi="Arial Narrow"/>
                <w:iCs/>
                <w:szCs w:val="19"/>
              </w:rPr>
              <w:t>.</w:t>
            </w:r>
          </w:p>
          <w:p w14:paraId="2B4618C5" w14:textId="77777777" w:rsidR="0042341E" w:rsidRPr="000F475E" w:rsidRDefault="0042341E" w:rsidP="00E94743">
            <w:pPr>
              <w:pStyle w:val="ListParagraph"/>
              <w:widowControl w:val="0"/>
              <w:numPr>
                <w:ilvl w:val="0"/>
                <w:numId w:val="57"/>
              </w:numPr>
              <w:suppressAutoHyphens w:val="0"/>
              <w:spacing w:before="0" w:after="0" w:line="240" w:lineRule="auto"/>
              <w:rPr>
                <w:rFonts w:ascii="Arial Narrow" w:hAnsi="Arial Narrow"/>
                <w:iCs/>
                <w:szCs w:val="19"/>
              </w:rPr>
            </w:pPr>
            <w:r>
              <w:rPr>
                <w:rFonts w:ascii="Arial Narrow" w:hAnsi="Arial Narrow"/>
                <w:iCs/>
                <w:szCs w:val="19"/>
              </w:rPr>
              <w:t>% of advisers meeting deliverable targets and performance standards.</w:t>
            </w:r>
          </w:p>
        </w:tc>
        <w:tc>
          <w:tcPr>
            <w:tcW w:w="793" w:type="pct"/>
          </w:tcPr>
          <w:p w14:paraId="3B311229" w14:textId="77777777" w:rsidR="0042341E" w:rsidRPr="00A31A63" w:rsidRDefault="0042341E" w:rsidP="0042341E">
            <w:pPr>
              <w:rPr>
                <w:rFonts w:ascii="Arial Narrow" w:hAnsi="Arial Narrow"/>
                <w:szCs w:val="19"/>
              </w:rPr>
            </w:pPr>
            <w:r>
              <w:rPr>
                <w:rFonts w:ascii="Arial Narrow" w:hAnsi="Arial Narrow"/>
                <w:szCs w:val="19"/>
              </w:rPr>
              <w:t>Nil base</w:t>
            </w:r>
          </w:p>
        </w:tc>
        <w:tc>
          <w:tcPr>
            <w:tcW w:w="1067" w:type="pct"/>
          </w:tcPr>
          <w:p w14:paraId="64928B81" w14:textId="77777777" w:rsidR="0042341E" w:rsidRDefault="0042341E" w:rsidP="00E94743">
            <w:pPr>
              <w:pStyle w:val="ListParagraph"/>
              <w:widowControl w:val="0"/>
              <w:numPr>
                <w:ilvl w:val="0"/>
                <w:numId w:val="48"/>
              </w:numPr>
              <w:suppressAutoHyphens w:val="0"/>
              <w:spacing w:before="0" w:after="0" w:line="240" w:lineRule="auto"/>
              <w:ind w:left="146" w:hanging="146"/>
              <w:rPr>
                <w:rFonts w:ascii="Arial Narrow" w:hAnsi="Arial Narrow"/>
                <w:bCs/>
                <w:szCs w:val="19"/>
              </w:rPr>
            </w:pPr>
            <w:r>
              <w:rPr>
                <w:rFonts w:ascii="Arial Narrow" w:hAnsi="Arial Narrow"/>
                <w:bCs/>
                <w:szCs w:val="19"/>
              </w:rPr>
              <w:t>Subject to details of approved PFM Roadmap AAP</w:t>
            </w:r>
          </w:p>
          <w:p w14:paraId="64FEC12F" w14:textId="77777777" w:rsidR="0042341E" w:rsidRPr="00A31A63" w:rsidRDefault="0042341E" w:rsidP="0042341E">
            <w:pPr>
              <w:rPr>
                <w:rFonts w:ascii="Arial Narrow" w:hAnsi="Arial Narrow"/>
                <w:b/>
                <w:szCs w:val="19"/>
              </w:rPr>
            </w:pPr>
          </w:p>
        </w:tc>
        <w:tc>
          <w:tcPr>
            <w:tcW w:w="884" w:type="pct"/>
          </w:tcPr>
          <w:p w14:paraId="1C460271" w14:textId="77777777" w:rsidR="0042341E" w:rsidRPr="009420C2" w:rsidRDefault="0042341E" w:rsidP="00E94743">
            <w:pPr>
              <w:pStyle w:val="ListParagraph"/>
              <w:widowControl w:val="0"/>
              <w:numPr>
                <w:ilvl w:val="0"/>
                <w:numId w:val="48"/>
              </w:numPr>
              <w:suppressAutoHyphens w:val="0"/>
              <w:spacing w:before="0" w:after="0" w:line="240" w:lineRule="auto"/>
              <w:ind w:left="265" w:hanging="265"/>
              <w:rPr>
                <w:rFonts w:ascii="Arial Narrow" w:hAnsi="Arial Narrow"/>
                <w:b/>
                <w:szCs w:val="19"/>
              </w:rPr>
            </w:pPr>
            <w:r>
              <w:rPr>
                <w:rFonts w:ascii="Arial Narrow" w:hAnsi="Arial Narrow"/>
                <w:bCs/>
                <w:szCs w:val="19"/>
              </w:rPr>
              <w:t>TSU Coordinator reports to PFMR-RTC</w:t>
            </w:r>
          </w:p>
          <w:p w14:paraId="44D85EC6" w14:textId="77777777" w:rsidR="0042341E" w:rsidRPr="009420C2" w:rsidRDefault="0042341E" w:rsidP="00E94743">
            <w:pPr>
              <w:pStyle w:val="ListParagraph"/>
              <w:widowControl w:val="0"/>
              <w:numPr>
                <w:ilvl w:val="0"/>
                <w:numId w:val="48"/>
              </w:numPr>
              <w:suppressAutoHyphens w:val="0"/>
              <w:spacing w:before="0" w:after="0" w:line="240" w:lineRule="auto"/>
              <w:ind w:left="265" w:hanging="265"/>
              <w:rPr>
                <w:rFonts w:ascii="Arial Narrow" w:hAnsi="Arial Narrow"/>
                <w:b/>
                <w:szCs w:val="19"/>
              </w:rPr>
            </w:pPr>
            <w:r>
              <w:rPr>
                <w:rFonts w:ascii="Arial Narrow" w:hAnsi="Arial Narrow"/>
                <w:bCs/>
                <w:szCs w:val="19"/>
              </w:rPr>
              <w:t>AHC Advisor Performance Assessments</w:t>
            </w:r>
          </w:p>
          <w:p w14:paraId="3BB8B4D6" w14:textId="77777777" w:rsidR="0042341E" w:rsidRPr="009420C2" w:rsidRDefault="0042341E" w:rsidP="00E94743">
            <w:pPr>
              <w:pStyle w:val="ListParagraph"/>
              <w:widowControl w:val="0"/>
              <w:numPr>
                <w:ilvl w:val="0"/>
                <w:numId w:val="48"/>
              </w:numPr>
              <w:suppressAutoHyphens w:val="0"/>
              <w:spacing w:before="0" w:after="0" w:line="240" w:lineRule="auto"/>
              <w:ind w:left="265" w:hanging="265"/>
              <w:rPr>
                <w:rFonts w:ascii="Arial Narrow" w:hAnsi="Arial Narrow"/>
                <w:b/>
                <w:szCs w:val="19"/>
              </w:rPr>
            </w:pPr>
            <w:r>
              <w:rPr>
                <w:rFonts w:ascii="Arial Narrow" w:hAnsi="Arial Narrow"/>
                <w:bCs/>
                <w:szCs w:val="19"/>
              </w:rPr>
              <w:t>DFAT AQC reports</w:t>
            </w:r>
          </w:p>
        </w:tc>
      </w:tr>
    </w:tbl>
    <w:p w14:paraId="256B66FC" w14:textId="77777777" w:rsidR="0042341E" w:rsidRPr="00E52241" w:rsidRDefault="0042341E" w:rsidP="0042341E">
      <w:pPr>
        <w:sectPr w:rsidR="0042341E" w:rsidRPr="00E52241" w:rsidSect="0042341E">
          <w:footerReference w:type="default" r:id="rId29"/>
          <w:footerReference w:type="first" r:id="rId30"/>
          <w:pgSz w:w="16838" w:h="11906" w:orient="landscape"/>
          <w:pgMar w:top="720" w:right="720" w:bottom="720" w:left="720" w:header="708" w:footer="708" w:gutter="0"/>
          <w:cols w:space="708"/>
          <w:docGrid w:linePitch="360"/>
        </w:sectPr>
      </w:pPr>
    </w:p>
    <w:p w14:paraId="1979AFFD" w14:textId="77777777" w:rsidR="00DB0209" w:rsidRDefault="00DB0209" w:rsidP="00E94743">
      <w:pPr>
        <w:pStyle w:val="ListParagraph"/>
        <w:widowControl w:val="0"/>
        <w:numPr>
          <w:ilvl w:val="0"/>
          <w:numId w:val="58"/>
        </w:numPr>
        <w:suppressAutoHyphens w:val="0"/>
        <w:spacing w:before="0" w:after="0" w:line="240" w:lineRule="auto"/>
        <w:rPr>
          <w:b/>
          <w:sz w:val="27"/>
          <w:szCs w:val="27"/>
        </w:rPr>
      </w:pPr>
      <w:r>
        <w:rPr>
          <w:b/>
          <w:sz w:val="27"/>
          <w:szCs w:val="27"/>
        </w:rPr>
        <w:t>INDEPENDENT REVIEWS OF PROGRESS</w:t>
      </w:r>
    </w:p>
    <w:p w14:paraId="0FBDFEC5" w14:textId="3B7408C8" w:rsidR="00DB0209" w:rsidRDefault="00DB0209" w:rsidP="00DB0209">
      <w:bookmarkStart w:id="12" w:name="_Hlk13714228"/>
      <w:r w:rsidRPr="00FD3F59">
        <w:t xml:space="preserve">The </w:t>
      </w:r>
      <w:proofErr w:type="spellStart"/>
      <w:r w:rsidRPr="00FD3F59">
        <w:t>Nuku’Alofa</w:t>
      </w:r>
      <w:proofErr w:type="spellEnd"/>
      <w:r w:rsidRPr="00FD3F59">
        <w:t xml:space="preserve"> Post wishes to attach an independent technical adviser (TAG) to the TEGs investment to provide direct advice to Post on the progress and process of the investment during implementation.  The design provides for this position to commence after six months and, thereafter, involve six-monthly visits.</w:t>
      </w:r>
    </w:p>
    <w:p w14:paraId="06E3863D" w14:textId="77777777" w:rsidR="00DB0209" w:rsidRPr="00FD3F59" w:rsidRDefault="00DB0209" w:rsidP="00DB0209">
      <w:r w:rsidRPr="00FD3F59">
        <w:t xml:space="preserve">The focus for each TAG mission will be determined by </w:t>
      </w:r>
      <w:proofErr w:type="spellStart"/>
      <w:r w:rsidRPr="00FD3F59">
        <w:t>Nuku’Alofa</w:t>
      </w:r>
      <w:proofErr w:type="spellEnd"/>
      <w:r w:rsidRPr="00FD3F59">
        <w:t xml:space="preserve"> Post</w:t>
      </w:r>
      <w:r>
        <w:t xml:space="preserve">. However, key review questions are outlined in the Skeletal Performance Assessment Framework, Section 3 above. </w:t>
      </w:r>
      <w:r w:rsidRPr="00FD3F59">
        <w:t xml:space="preserve"> </w:t>
      </w:r>
      <w:r w:rsidRPr="00372293">
        <w:rPr>
          <w:b/>
          <w:bCs/>
        </w:rPr>
        <w:t>Early consideration of the key review questions by both the AHC and the TEGs M&amp;E Advisor is advisable</w:t>
      </w:r>
      <w:r>
        <w:t xml:space="preserve"> because it is</w:t>
      </w:r>
      <w:r w:rsidRPr="00FD3F59">
        <w:t xml:space="preserve"> important for the TEGs monitoring system to be collecting the information required by the reviewer</w:t>
      </w:r>
      <w:r>
        <w:t xml:space="preserve"> to address the questions posed by the AHC</w:t>
      </w:r>
      <w:r w:rsidRPr="00FD3F59">
        <w:t xml:space="preserve">.  </w:t>
      </w:r>
    </w:p>
    <w:bookmarkEnd w:id="12"/>
    <w:p w14:paraId="61A18E40" w14:textId="77777777" w:rsidR="00DB0209" w:rsidRPr="00372293" w:rsidRDefault="00DB0209" w:rsidP="00DB0209">
      <w:pPr>
        <w:rPr>
          <w:b/>
          <w:sz w:val="27"/>
          <w:szCs w:val="27"/>
        </w:rPr>
      </w:pPr>
    </w:p>
    <w:p w14:paraId="2A8E6248" w14:textId="54EBC6BD" w:rsidR="00DB0209" w:rsidRPr="00DB0209" w:rsidRDefault="00DB0209" w:rsidP="00E94743">
      <w:pPr>
        <w:pStyle w:val="ListParagraph"/>
        <w:widowControl w:val="0"/>
        <w:numPr>
          <w:ilvl w:val="0"/>
          <w:numId w:val="58"/>
        </w:numPr>
        <w:suppressAutoHyphens w:val="0"/>
        <w:spacing w:before="0" w:after="0" w:line="240" w:lineRule="auto"/>
        <w:rPr>
          <w:b/>
          <w:sz w:val="27"/>
          <w:szCs w:val="27"/>
        </w:rPr>
      </w:pPr>
      <w:r w:rsidRPr="0073739E">
        <w:rPr>
          <w:b/>
          <w:sz w:val="27"/>
          <w:szCs w:val="27"/>
        </w:rPr>
        <w:t>REPORTING</w:t>
      </w:r>
    </w:p>
    <w:p w14:paraId="335D371A" w14:textId="77777777" w:rsidR="00DB0209" w:rsidRDefault="00DB0209" w:rsidP="00DB0209">
      <w:pPr>
        <w:rPr>
          <w:bCs/>
        </w:rPr>
      </w:pPr>
      <w:r>
        <w:rPr>
          <w:bCs/>
        </w:rPr>
        <w:t>Based upon this M&amp;E Plan, the following research and reporting will be required:</w:t>
      </w:r>
    </w:p>
    <w:p w14:paraId="1A17BD36" w14:textId="77777777" w:rsidR="00DB0209" w:rsidRDefault="00DB0209" w:rsidP="00DB0209">
      <w:pPr>
        <w:rPr>
          <w:bCs/>
        </w:rPr>
      </w:pPr>
    </w:p>
    <w:tbl>
      <w:tblPr>
        <w:tblStyle w:val="TableGrid"/>
        <w:tblW w:w="0" w:type="auto"/>
        <w:tblLook w:val="04A0" w:firstRow="1" w:lastRow="0" w:firstColumn="1" w:lastColumn="0" w:noHBand="0" w:noVBand="1"/>
      </w:tblPr>
      <w:tblGrid>
        <w:gridCol w:w="3005"/>
        <w:gridCol w:w="3005"/>
        <w:gridCol w:w="3006"/>
      </w:tblGrid>
      <w:tr w:rsidR="00DB0209" w:rsidRPr="006430C4" w14:paraId="41C792B0" w14:textId="77777777" w:rsidTr="000E24C9">
        <w:tc>
          <w:tcPr>
            <w:tcW w:w="3005" w:type="dxa"/>
          </w:tcPr>
          <w:p w14:paraId="1BC26F26" w14:textId="77777777" w:rsidR="00DB0209" w:rsidRPr="006430C4" w:rsidRDefault="00DB0209" w:rsidP="000E24C9">
            <w:pPr>
              <w:rPr>
                <w:b/>
              </w:rPr>
            </w:pPr>
            <w:r w:rsidRPr="006430C4">
              <w:rPr>
                <w:b/>
              </w:rPr>
              <w:t>Report</w:t>
            </w:r>
          </w:p>
        </w:tc>
        <w:tc>
          <w:tcPr>
            <w:tcW w:w="3005" w:type="dxa"/>
          </w:tcPr>
          <w:p w14:paraId="0D2ED6EE" w14:textId="77777777" w:rsidR="00DB0209" w:rsidRPr="006430C4" w:rsidRDefault="00DB0209" w:rsidP="000E24C9">
            <w:pPr>
              <w:rPr>
                <w:b/>
              </w:rPr>
            </w:pPr>
            <w:r w:rsidRPr="006430C4">
              <w:rPr>
                <w:b/>
              </w:rPr>
              <w:t>Responsibility</w:t>
            </w:r>
          </w:p>
        </w:tc>
        <w:tc>
          <w:tcPr>
            <w:tcW w:w="3006" w:type="dxa"/>
          </w:tcPr>
          <w:p w14:paraId="58F81EEF" w14:textId="77777777" w:rsidR="00DB0209" w:rsidRPr="006430C4" w:rsidRDefault="00DB0209" w:rsidP="000E24C9">
            <w:pPr>
              <w:rPr>
                <w:b/>
              </w:rPr>
            </w:pPr>
            <w:r w:rsidRPr="006430C4">
              <w:rPr>
                <w:b/>
              </w:rPr>
              <w:t>Timeframe</w:t>
            </w:r>
          </w:p>
        </w:tc>
      </w:tr>
      <w:tr w:rsidR="00DB0209" w14:paraId="2CAC8674" w14:textId="77777777" w:rsidTr="000E24C9">
        <w:tc>
          <w:tcPr>
            <w:tcW w:w="3005" w:type="dxa"/>
          </w:tcPr>
          <w:p w14:paraId="205337F1" w14:textId="77777777" w:rsidR="00DB0209" w:rsidRDefault="00DB0209" w:rsidP="000E24C9">
            <w:pPr>
              <w:rPr>
                <w:bCs/>
              </w:rPr>
            </w:pPr>
            <w:r>
              <w:rPr>
                <w:bCs/>
              </w:rPr>
              <w:t>Inception Report</w:t>
            </w:r>
          </w:p>
        </w:tc>
        <w:tc>
          <w:tcPr>
            <w:tcW w:w="3005" w:type="dxa"/>
          </w:tcPr>
          <w:p w14:paraId="3395CF66" w14:textId="77777777" w:rsidR="00DB0209" w:rsidRDefault="00DB0209" w:rsidP="000E24C9">
            <w:pPr>
              <w:rPr>
                <w:bCs/>
              </w:rPr>
            </w:pPr>
            <w:r>
              <w:rPr>
                <w:bCs/>
              </w:rPr>
              <w:t>TSU Coordinator</w:t>
            </w:r>
          </w:p>
        </w:tc>
        <w:tc>
          <w:tcPr>
            <w:tcW w:w="3006" w:type="dxa"/>
          </w:tcPr>
          <w:p w14:paraId="15425466" w14:textId="77777777" w:rsidR="00DB0209" w:rsidRDefault="00DB0209" w:rsidP="000E24C9">
            <w:pPr>
              <w:rPr>
                <w:bCs/>
              </w:rPr>
            </w:pPr>
            <w:r>
              <w:rPr>
                <w:bCs/>
              </w:rPr>
              <w:t>Within first three months of start-up.</w:t>
            </w:r>
          </w:p>
        </w:tc>
      </w:tr>
      <w:tr w:rsidR="00DB0209" w14:paraId="21826BE2" w14:textId="77777777" w:rsidTr="000E24C9">
        <w:tc>
          <w:tcPr>
            <w:tcW w:w="3005" w:type="dxa"/>
          </w:tcPr>
          <w:p w14:paraId="71AEC8DC" w14:textId="77777777" w:rsidR="00DB0209" w:rsidRDefault="00DB0209" w:rsidP="000E24C9">
            <w:pPr>
              <w:rPr>
                <w:bCs/>
              </w:rPr>
            </w:pPr>
            <w:r>
              <w:rPr>
                <w:bCs/>
              </w:rPr>
              <w:t>Full M&amp;E Plan &amp; Arrangements</w:t>
            </w:r>
          </w:p>
        </w:tc>
        <w:tc>
          <w:tcPr>
            <w:tcW w:w="3005" w:type="dxa"/>
          </w:tcPr>
          <w:p w14:paraId="595C8D04" w14:textId="77777777" w:rsidR="00DB0209" w:rsidRDefault="00DB0209" w:rsidP="000E24C9">
            <w:pPr>
              <w:rPr>
                <w:bCs/>
              </w:rPr>
            </w:pPr>
            <w:r>
              <w:rPr>
                <w:bCs/>
              </w:rPr>
              <w:t>M&amp;E Advisor</w:t>
            </w:r>
          </w:p>
        </w:tc>
        <w:tc>
          <w:tcPr>
            <w:tcW w:w="3006" w:type="dxa"/>
          </w:tcPr>
          <w:p w14:paraId="4E9ABE46" w14:textId="77777777" w:rsidR="00DB0209" w:rsidRDefault="00DB0209" w:rsidP="000E24C9">
            <w:pPr>
              <w:rPr>
                <w:bCs/>
              </w:rPr>
            </w:pPr>
            <w:r>
              <w:rPr>
                <w:bCs/>
              </w:rPr>
              <w:t>Within first six months of start-up</w:t>
            </w:r>
          </w:p>
        </w:tc>
      </w:tr>
      <w:tr w:rsidR="00DB0209" w14:paraId="3EED43FC" w14:textId="77777777" w:rsidTr="000E24C9">
        <w:tc>
          <w:tcPr>
            <w:tcW w:w="3005" w:type="dxa"/>
          </w:tcPr>
          <w:p w14:paraId="23717886" w14:textId="77777777" w:rsidR="00DB0209" w:rsidRDefault="00DB0209" w:rsidP="000E24C9">
            <w:pPr>
              <w:rPr>
                <w:bCs/>
              </w:rPr>
            </w:pPr>
            <w:r>
              <w:rPr>
                <w:bCs/>
              </w:rPr>
              <w:t>Baseline Studies (as outlined in M&amp;E Plan)</w:t>
            </w:r>
          </w:p>
        </w:tc>
        <w:tc>
          <w:tcPr>
            <w:tcW w:w="3005" w:type="dxa"/>
          </w:tcPr>
          <w:p w14:paraId="532961BA" w14:textId="77777777" w:rsidR="00DB0209" w:rsidRDefault="00DB0209" w:rsidP="000E24C9">
            <w:pPr>
              <w:rPr>
                <w:bCs/>
              </w:rPr>
            </w:pPr>
            <w:r>
              <w:rPr>
                <w:bCs/>
              </w:rPr>
              <w:t>Service Provider</w:t>
            </w:r>
          </w:p>
        </w:tc>
        <w:tc>
          <w:tcPr>
            <w:tcW w:w="3006" w:type="dxa"/>
          </w:tcPr>
          <w:p w14:paraId="75970D7C" w14:textId="77777777" w:rsidR="00DB0209" w:rsidRDefault="00DB0209" w:rsidP="000E24C9">
            <w:pPr>
              <w:rPr>
                <w:bCs/>
              </w:rPr>
            </w:pPr>
            <w:r>
              <w:rPr>
                <w:bCs/>
              </w:rPr>
              <w:t>Year 1</w:t>
            </w:r>
          </w:p>
        </w:tc>
      </w:tr>
      <w:tr w:rsidR="00DB0209" w14:paraId="5D124FCD" w14:textId="77777777" w:rsidTr="000E24C9">
        <w:tc>
          <w:tcPr>
            <w:tcW w:w="3005" w:type="dxa"/>
          </w:tcPr>
          <w:p w14:paraId="2F55F0CA" w14:textId="77777777" w:rsidR="00DB0209" w:rsidRDefault="00DB0209" w:rsidP="000E24C9">
            <w:pPr>
              <w:rPr>
                <w:bCs/>
              </w:rPr>
            </w:pPr>
            <w:r>
              <w:rPr>
                <w:bCs/>
              </w:rPr>
              <w:t>Quarterly TA Performance Reports</w:t>
            </w:r>
          </w:p>
        </w:tc>
        <w:tc>
          <w:tcPr>
            <w:tcW w:w="3005" w:type="dxa"/>
          </w:tcPr>
          <w:p w14:paraId="0F0351D9" w14:textId="77777777" w:rsidR="00DB0209" w:rsidRDefault="00DB0209" w:rsidP="000E24C9">
            <w:pPr>
              <w:rPr>
                <w:bCs/>
              </w:rPr>
            </w:pPr>
            <w:r>
              <w:rPr>
                <w:bCs/>
              </w:rPr>
              <w:t xml:space="preserve">TSU Coordinator (assessments carried out jointly with Division Head, </w:t>
            </w:r>
            <w:proofErr w:type="spellStart"/>
            <w:r>
              <w:rPr>
                <w:bCs/>
              </w:rPr>
              <w:t>MoF</w:t>
            </w:r>
            <w:proofErr w:type="spellEnd"/>
            <w:r>
              <w:rPr>
                <w:bCs/>
              </w:rPr>
              <w:t>/FFD)</w:t>
            </w:r>
          </w:p>
        </w:tc>
        <w:tc>
          <w:tcPr>
            <w:tcW w:w="3006" w:type="dxa"/>
          </w:tcPr>
          <w:p w14:paraId="0D67AADB" w14:textId="77777777" w:rsidR="00DB0209" w:rsidRDefault="00DB0209" w:rsidP="000E24C9">
            <w:pPr>
              <w:rPr>
                <w:bCs/>
              </w:rPr>
            </w:pPr>
            <w:r>
              <w:rPr>
                <w:bCs/>
              </w:rPr>
              <w:t>Quarterly and six-monthly</w:t>
            </w:r>
          </w:p>
        </w:tc>
      </w:tr>
      <w:tr w:rsidR="00DB0209" w14:paraId="3BF75A4B" w14:textId="77777777" w:rsidTr="000E24C9">
        <w:tc>
          <w:tcPr>
            <w:tcW w:w="3005" w:type="dxa"/>
            <w:tcBorders>
              <w:bottom w:val="single" w:sz="4" w:space="0" w:color="auto"/>
            </w:tcBorders>
          </w:tcPr>
          <w:p w14:paraId="228C46D0" w14:textId="77777777" w:rsidR="00DB0209" w:rsidRDefault="00DB0209" w:rsidP="000E24C9">
            <w:pPr>
              <w:rPr>
                <w:bCs/>
              </w:rPr>
            </w:pPr>
            <w:r>
              <w:rPr>
                <w:bCs/>
              </w:rPr>
              <w:t>Six monthly reports</w:t>
            </w:r>
          </w:p>
        </w:tc>
        <w:tc>
          <w:tcPr>
            <w:tcW w:w="3005" w:type="dxa"/>
            <w:tcBorders>
              <w:bottom w:val="single" w:sz="4" w:space="0" w:color="auto"/>
            </w:tcBorders>
          </w:tcPr>
          <w:p w14:paraId="7A855D25" w14:textId="77777777" w:rsidR="00DB0209" w:rsidRDefault="00DB0209" w:rsidP="000E24C9">
            <w:pPr>
              <w:rPr>
                <w:bCs/>
              </w:rPr>
            </w:pPr>
            <w:r>
              <w:rPr>
                <w:bCs/>
              </w:rPr>
              <w:t>TSU Coordinator</w:t>
            </w:r>
          </w:p>
        </w:tc>
        <w:tc>
          <w:tcPr>
            <w:tcW w:w="3006" w:type="dxa"/>
            <w:tcBorders>
              <w:bottom w:val="single" w:sz="4" w:space="0" w:color="auto"/>
            </w:tcBorders>
          </w:tcPr>
          <w:p w14:paraId="69534E7F" w14:textId="77777777" w:rsidR="00DB0209" w:rsidRDefault="00DB0209" w:rsidP="000E24C9">
            <w:pPr>
              <w:rPr>
                <w:bCs/>
              </w:rPr>
            </w:pPr>
            <w:r>
              <w:rPr>
                <w:bCs/>
              </w:rPr>
              <w:t>To feed into AAP six-monthly progress and annual review prepared by PFM Roadmap – RTC.</w:t>
            </w:r>
          </w:p>
        </w:tc>
      </w:tr>
      <w:tr w:rsidR="00DB0209" w14:paraId="54AFE6CC" w14:textId="77777777" w:rsidTr="000E24C9">
        <w:tc>
          <w:tcPr>
            <w:tcW w:w="3005" w:type="dxa"/>
            <w:tcBorders>
              <w:bottom w:val="double" w:sz="4" w:space="0" w:color="auto"/>
            </w:tcBorders>
          </w:tcPr>
          <w:p w14:paraId="1B4FC843" w14:textId="77777777" w:rsidR="00DB0209" w:rsidRDefault="00DB0209" w:rsidP="000E24C9">
            <w:pPr>
              <w:rPr>
                <w:bCs/>
              </w:rPr>
            </w:pPr>
            <w:r>
              <w:rPr>
                <w:bCs/>
              </w:rPr>
              <w:t>Completion Report</w:t>
            </w:r>
          </w:p>
        </w:tc>
        <w:tc>
          <w:tcPr>
            <w:tcW w:w="3005" w:type="dxa"/>
            <w:tcBorders>
              <w:bottom w:val="double" w:sz="4" w:space="0" w:color="auto"/>
            </w:tcBorders>
          </w:tcPr>
          <w:p w14:paraId="5EC28416" w14:textId="77777777" w:rsidR="00DB0209" w:rsidRDefault="00DB0209" w:rsidP="000E24C9">
            <w:pPr>
              <w:rPr>
                <w:bCs/>
              </w:rPr>
            </w:pPr>
            <w:r>
              <w:rPr>
                <w:bCs/>
              </w:rPr>
              <w:t>TSU Coordinator</w:t>
            </w:r>
          </w:p>
        </w:tc>
        <w:tc>
          <w:tcPr>
            <w:tcW w:w="3006" w:type="dxa"/>
            <w:tcBorders>
              <w:bottom w:val="double" w:sz="4" w:space="0" w:color="auto"/>
            </w:tcBorders>
          </w:tcPr>
          <w:p w14:paraId="67522059" w14:textId="77777777" w:rsidR="00DB0209" w:rsidRDefault="00DB0209" w:rsidP="000E24C9">
            <w:pPr>
              <w:rPr>
                <w:bCs/>
              </w:rPr>
            </w:pPr>
            <w:r>
              <w:rPr>
                <w:bCs/>
              </w:rPr>
              <w:t>End of year 3</w:t>
            </w:r>
          </w:p>
        </w:tc>
      </w:tr>
      <w:tr w:rsidR="00DB0209" w14:paraId="0DDFE7EE" w14:textId="77777777" w:rsidTr="000E24C9">
        <w:tc>
          <w:tcPr>
            <w:tcW w:w="3005" w:type="dxa"/>
            <w:tcBorders>
              <w:top w:val="double" w:sz="4" w:space="0" w:color="auto"/>
              <w:bottom w:val="single" w:sz="4" w:space="0" w:color="auto"/>
            </w:tcBorders>
          </w:tcPr>
          <w:p w14:paraId="7B361299" w14:textId="77777777" w:rsidR="00DB0209" w:rsidRDefault="00DB0209" w:rsidP="000E24C9">
            <w:pPr>
              <w:rPr>
                <w:bCs/>
              </w:rPr>
            </w:pPr>
            <w:r>
              <w:rPr>
                <w:bCs/>
              </w:rPr>
              <w:t>Independent monitoring and performance oversight report</w:t>
            </w:r>
          </w:p>
        </w:tc>
        <w:tc>
          <w:tcPr>
            <w:tcW w:w="3005" w:type="dxa"/>
            <w:tcBorders>
              <w:top w:val="double" w:sz="4" w:space="0" w:color="auto"/>
              <w:bottom w:val="single" w:sz="4" w:space="0" w:color="auto"/>
            </w:tcBorders>
          </w:tcPr>
          <w:p w14:paraId="64746666" w14:textId="77777777" w:rsidR="00DB0209" w:rsidRDefault="00DB0209" w:rsidP="000E24C9">
            <w:pPr>
              <w:rPr>
                <w:bCs/>
              </w:rPr>
            </w:pPr>
            <w:r>
              <w:rPr>
                <w:bCs/>
              </w:rPr>
              <w:t>TAG Advisor to AHC</w:t>
            </w:r>
          </w:p>
        </w:tc>
        <w:tc>
          <w:tcPr>
            <w:tcW w:w="3006" w:type="dxa"/>
            <w:tcBorders>
              <w:top w:val="double" w:sz="4" w:space="0" w:color="auto"/>
              <w:bottom w:val="single" w:sz="4" w:space="0" w:color="auto"/>
            </w:tcBorders>
          </w:tcPr>
          <w:p w14:paraId="608949C5" w14:textId="0EE666CB" w:rsidR="00DB0209" w:rsidRDefault="00DB0209" w:rsidP="000E24C9">
            <w:pPr>
              <w:rPr>
                <w:bCs/>
              </w:rPr>
            </w:pPr>
            <w:r>
              <w:rPr>
                <w:bCs/>
              </w:rPr>
              <w:t>Six-monthly as determined by AHC.</w:t>
            </w:r>
          </w:p>
        </w:tc>
      </w:tr>
    </w:tbl>
    <w:p w14:paraId="61D1555F" w14:textId="77777777" w:rsidR="00DB0209" w:rsidRPr="00C63E95" w:rsidRDefault="00DB0209" w:rsidP="00DB0209">
      <w:pPr>
        <w:rPr>
          <w:bCs/>
        </w:rPr>
      </w:pPr>
    </w:p>
    <w:p w14:paraId="36C51B64" w14:textId="77777777" w:rsidR="00DB0209" w:rsidRDefault="00DB0209" w:rsidP="00DB0209">
      <w:pPr>
        <w:rPr>
          <w:b/>
          <w:sz w:val="27"/>
          <w:szCs w:val="27"/>
        </w:rPr>
      </w:pPr>
    </w:p>
    <w:p w14:paraId="42B8AB29" w14:textId="77777777" w:rsidR="00DB0209" w:rsidRDefault="00DB0209" w:rsidP="00DB0209">
      <w:pPr>
        <w:rPr>
          <w:b/>
          <w:sz w:val="27"/>
          <w:szCs w:val="27"/>
        </w:rPr>
      </w:pPr>
    </w:p>
    <w:p w14:paraId="418B29F2" w14:textId="77777777" w:rsidR="00DB0209" w:rsidRDefault="00DB0209" w:rsidP="00DB0209">
      <w:pPr>
        <w:rPr>
          <w:b/>
          <w:sz w:val="27"/>
          <w:szCs w:val="27"/>
        </w:rPr>
      </w:pPr>
    </w:p>
    <w:p w14:paraId="12D511E4" w14:textId="77777777" w:rsidR="00DB0209" w:rsidRDefault="00DB0209" w:rsidP="00DB0209">
      <w:pPr>
        <w:rPr>
          <w:b/>
          <w:sz w:val="27"/>
          <w:szCs w:val="27"/>
        </w:rPr>
      </w:pPr>
    </w:p>
    <w:p w14:paraId="0F26EA74" w14:textId="62FD2F97" w:rsidR="0042341E" w:rsidRDefault="0042341E" w:rsidP="0042341E">
      <w:pPr>
        <w:rPr>
          <w:sz w:val="22"/>
        </w:rPr>
      </w:pPr>
    </w:p>
    <w:p w14:paraId="2617B0B0" w14:textId="75E21AF0" w:rsidR="0042341E" w:rsidRDefault="0042341E" w:rsidP="0042341E">
      <w:pPr>
        <w:rPr>
          <w:sz w:val="22"/>
        </w:rPr>
      </w:pPr>
    </w:p>
    <w:p w14:paraId="7E306291" w14:textId="21425EC5" w:rsidR="0042341E" w:rsidRDefault="0042341E" w:rsidP="0042341E">
      <w:pPr>
        <w:rPr>
          <w:sz w:val="22"/>
        </w:rPr>
      </w:pPr>
    </w:p>
    <w:p w14:paraId="0A3A7C6B" w14:textId="00C3C7FA" w:rsidR="0042341E" w:rsidRDefault="0042341E" w:rsidP="0042341E">
      <w:pPr>
        <w:rPr>
          <w:sz w:val="22"/>
        </w:rPr>
      </w:pPr>
    </w:p>
    <w:p w14:paraId="0B6327DE" w14:textId="77777777" w:rsidR="0042341E" w:rsidRDefault="0042341E" w:rsidP="0042341E">
      <w:pPr>
        <w:rPr>
          <w:sz w:val="22"/>
        </w:rPr>
        <w:sectPr w:rsidR="0042341E" w:rsidSect="00DB0209">
          <w:headerReference w:type="first" r:id="rId31"/>
          <w:footnotePr>
            <w:numRestart w:val="eachSect"/>
          </w:footnotePr>
          <w:pgSz w:w="11906" w:h="16838" w:code="9"/>
          <w:pgMar w:top="1440" w:right="1440" w:bottom="1440" w:left="1440" w:header="567" w:footer="567" w:gutter="0"/>
          <w:cols w:space="708"/>
          <w:titlePg/>
          <w:docGrid w:linePitch="360"/>
        </w:sectPr>
      </w:pPr>
    </w:p>
    <w:p w14:paraId="71DB70A6" w14:textId="45472979" w:rsidR="0042341E" w:rsidRPr="0042341E" w:rsidRDefault="001B1D59" w:rsidP="001B1D59">
      <w:pPr>
        <w:pStyle w:val="Heading1smallspaceafter"/>
      </w:pPr>
      <w:bookmarkStart w:id="13" w:name="_Toc14022142"/>
      <w:r>
        <w:t>APPENDIX E:  budget and budget assumptions</w:t>
      </w:r>
      <w:bookmarkEnd w:id="13"/>
    </w:p>
    <w:p w14:paraId="67D3A144" w14:textId="6E5F6974" w:rsidR="0042341E" w:rsidRDefault="0042341E" w:rsidP="0042341E">
      <w:pPr>
        <w:pStyle w:val="Heading1smallspaceafter"/>
      </w:pPr>
    </w:p>
    <w:p w14:paraId="5D5D858B" w14:textId="67D90FD1" w:rsidR="000E24C9" w:rsidRDefault="000E24C9" w:rsidP="0042341E">
      <w:pPr>
        <w:pStyle w:val="Heading1smallspaceafter"/>
      </w:pPr>
    </w:p>
    <w:p w14:paraId="0D40BB77" w14:textId="07648559" w:rsidR="000E24C9" w:rsidRDefault="000E24C9" w:rsidP="0042341E">
      <w:pPr>
        <w:pStyle w:val="Heading1smallspaceafter"/>
      </w:pPr>
    </w:p>
    <w:p w14:paraId="365C54E4" w14:textId="0F317317" w:rsidR="000E24C9" w:rsidRDefault="000E24C9" w:rsidP="0042341E">
      <w:pPr>
        <w:pStyle w:val="Heading1smallspaceafter"/>
      </w:pPr>
    </w:p>
    <w:p w14:paraId="7718FF09" w14:textId="14FCF9A1" w:rsidR="000E24C9" w:rsidRDefault="000E24C9" w:rsidP="0042341E">
      <w:pPr>
        <w:pStyle w:val="Heading1smallspaceafter"/>
      </w:pPr>
    </w:p>
    <w:p w14:paraId="4801449E" w14:textId="73B244E6" w:rsidR="000E24C9" w:rsidRDefault="000E24C9" w:rsidP="0042341E">
      <w:pPr>
        <w:pStyle w:val="Heading1smallspaceafter"/>
      </w:pPr>
    </w:p>
    <w:p w14:paraId="190A3427" w14:textId="377F74BD" w:rsidR="000E24C9" w:rsidRDefault="000E24C9" w:rsidP="0042341E">
      <w:pPr>
        <w:pStyle w:val="Heading1smallspaceafter"/>
      </w:pPr>
    </w:p>
    <w:p w14:paraId="2FAE55D2" w14:textId="070895C0" w:rsidR="000E24C9" w:rsidRDefault="000E24C9" w:rsidP="008760A6">
      <w:pPr>
        <w:pStyle w:val="Heading1smallspaceafter"/>
        <w:spacing w:after="0"/>
        <w:outlineLvl w:val="9"/>
        <w:rPr>
          <w:b w:val="0"/>
          <w:bCs w:val="0"/>
          <w:caps w:val="0"/>
          <w:sz w:val="22"/>
          <w:szCs w:val="22"/>
        </w:rPr>
      </w:pPr>
      <w:r>
        <w:rPr>
          <w:b w:val="0"/>
          <w:bCs w:val="0"/>
          <w:caps w:val="0"/>
          <w:sz w:val="22"/>
          <w:szCs w:val="22"/>
        </w:rPr>
        <w:t>T</w:t>
      </w:r>
      <w:r w:rsidRPr="000E24C9">
        <w:rPr>
          <w:b w:val="0"/>
          <w:bCs w:val="0"/>
          <w:caps w:val="0"/>
          <w:sz w:val="22"/>
          <w:szCs w:val="22"/>
        </w:rPr>
        <w:t>he indicative</w:t>
      </w:r>
      <w:r>
        <w:rPr>
          <w:b w:val="0"/>
          <w:bCs w:val="0"/>
          <w:caps w:val="0"/>
          <w:sz w:val="22"/>
          <w:szCs w:val="22"/>
        </w:rPr>
        <w:t xml:space="preserve"> budget for the TEGS investment is summarised in Table 1 below:</w:t>
      </w:r>
    </w:p>
    <w:p w14:paraId="6F6599D9" w14:textId="27CC1564" w:rsidR="000E24C9" w:rsidRDefault="000E24C9" w:rsidP="000E24C9">
      <w:pPr>
        <w:pStyle w:val="Heading1smallspaceafter"/>
        <w:spacing w:after="0"/>
        <w:rPr>
          <w:b w:val="0"/>
          <w:bCs w:val="0"/>
          <w:caps w:val="0"/>
          <w:sz w:val="22"/>
          <w:szCs w:val="22"/>
        </w:rPr>
      </w:pPr>
    </w:p>
    <w:p w14:paraId="28F9DD97" w14:textId="25F346D5" w:rsidR="000E24C9" w:rsidRPr="00671BDF" w:rsidRDefault="000E24C9" w:rsidP="000E24C9">
      <w:pPr>
        <w:spacing w:before="153"/>
        <w:rPr>
          <w:rFonts w:cstheme="minorHAnsi"/>
          <w:b/>
          <w:w w:val="105"/>
          <w:sz w:val="20"/>
          <w:szCs w:val="20"/>
        </w:rPr>
      </w:pPr>
      <w:r w:rsidRPr="00671BDF">
        <w:rPr>
          <w:rFonts w:cstheme="minorHAnsi"/>
          <w:b/>
          <w:w w:val="105"/>
          <w:sz w:val="20"/>
          <w:szCs w:val="20"/>
        </w:rPr>
        <w:t>Table 1:</w:t>
      </w:r>
      <w:r w:rsidRPr="00671BDF">
        <w:rPr>
          <w:rFonts w:cstheme="minorHAnsi"/>
          <w:b/>
          <w:w w:val="105"/>
          <w:sz w:val="20"/>
          <w:szCs w:val="20"/>
        </w:rPr>
        <w:tab/>
        <w:t>Summary TEGS Budget 2019/20 to 2021/22</w:t>
      </w:r>
    </w:p>
    <w:tbl>
      <w:tblPr>
        <w:tblStyle w:val="GridTable5Dark-Accent6"/>
        <w:tblW w:w="5000" w:type="pct"/>
        <w:tblLook w:val="04A0" w:firstRow="1" w:lastRow="0" w:firstColumn="1" w:lastColumn="0" w:noHBand="0" w:noVBand="1"/>
      </w:tblPr>
      <w:tblGrid>
        <w:gridCol w:w="615"/>
        <w:gridCol w:w="3823"/>
        <w:gridCol w:w="309"/>
        <w:gridCol w:w="1414"/>
        <w:gridCol w:w="1286"/>
        <w:gridCol w:w="1286"/>
        <w:gridCol w:w="309"/>
        <w:gridCol w:w="1414"/>
      </w:tblGrid>
      <w:tr w:rsidR="000E24C9" w:rsidRPr="000E24C9" w14:paraId="6F6AA9B2" w14:textId="77777777" w:rsidTr="0029211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 w:type="pct"/>
            <w:noWrap/>
            <w:hideMark/>
          </w:tcPr>
          <w:p w14:paraId="6E8152FD" w14:textId="77777777" w:rsidR="000E24C9" w:rsidRPr="007A7356" w:rsidRDefault="000E24C9" w:rsidP="000E24C9">
            <w:pPr>
              <w:suppressAutoHyphens w:val="0"/>
              <w:spacing w:before="0" w:after="0" w:line="240" w:lineRule="auto"/>
              <w:jc w:val="center"/>
              <w:rPr>
                <w:rFonts w:eastAsia="Times New Roman" w:cstheme="minorHAnsi"/>
                <w:color w:val="000000"/>
                <w:szCs w:val="19"/>
                <w:lang w:val="en-AU" w:eastAsia="en-AU"/>
              </w:rPr>
            </w:pPr>
            <w:r w:rsidRPr="007A7356">
              <w:rPr>
                <w:rFonts w:eastAsia="Times New Roman" w:cstheme="minorHAnsi"/>
                <w:color w:val="000000"/>
                <w:szCs w:val="19"/>
                <w:lang w:val="en-AU" w:eastAsia="en-AU"/>
              </w:rPr>
              <w:t>No.</w:t>
            </w:r>
          </w:p>
        </w:tc>
        <w:tc>
          <w:tcPr>
            <w:tcW w:w="1828" w:type="pct"/>
            <w:hideMark/>
          </w:tcPr>
          <w:p w14:paraId="7259B190" w14:textId="77777777" w:rsidR="000E24C9" w:rsidRPr="007A7356" w:rsidRDefault="000E24C9"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Budget Components</w:t>
            </w:r>
          </w:p>
        </w:tc>
        <w:tc>
          <w:tcPr>
            <w:tcW w:w="148" w:type="pct"/>
            <w:noWrap/>
            <w:hideMark/>
          </w:tcPr>
          <w:p w14:paraId="75FDD2AD" w14:textId="77777777" w:rsidR="000E24C9" w:rsidRPr="007A7356" w:rsidRDefault="000E24C9" w:rsidP="000E24C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 </w:t>
            </w:r>
          </w:p>
        </w:tc>
        <w:tc>
          <w:tcPr>
            <w:tcW w:w="676" w:type="pct"/>
            <w:noWrap/>
            <w:hideMark/>
          </w:tcPr>
          <w:p w14:paraId="2588304F" w14:textId="77777777" w:rsidR="000E24C9" w:rsidRPr="007A7356" w:rsidRDefault="000E24C9" w:rsidP="000E24C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2019/20</w:t>
            </w:r>
          </w:p>
        </w:tc>
        <w:tc>
          <w:tcPr>
            <w:tcW w:w="615" w:type="pct"/>
            <w:noWrap/>
            <w:hideMark/>
          </w:tcPr>
          <w:p w14:paraId="74B20B1B" w14:textId="77777777" w:rsidR="000E24C9" w:rsidRPr="007A7356" w:rsidRDefault="000E24C9" w:rsidP="000E24C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2020/21</w:t>
            </w:r>
          </w:p>
        </w:tc>
        <w:tc>
          <w:tcPr>
            <w:tcW w:w="615" w:type="pct"/>
            <w:noWrap/>
            <w:hideMark/>
          </w:tcPr>
          <w:p w14:paraId="6D6104CA" w14:textId="77777777" w:rsidR="000E24C9" w:rsidRPr="007A7356" w:rsidRDefault="000E24C9" w:rsidP="000E24C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2021/22</w:t>
            </w:r>
          </w:p>
        </w:tc>
        <w:tc>
          <w:tcPr>
            <w:tcW w:w="148" w:type="pct"/>
            <w:noWrap/>
            <w:hideMark/>
          </w:tcPr>
          <w:p w14:paraId="3E01AE7F" w14:textId="77777777" w:rsidR="000E24C9" w:rsidRPr="007A7356" w:rsidRDefault="000E24C9" w:rsidP="000E24C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 </w:t>
            </w:r>
          </w:p>
        </w:tc>
        <w:tc>
          <w:tcPr>
            <w:tcW w:w="676" w:type="pct"/>
            <w:noWrap/>
            <w:hideMark/>
          </w:tcPr>
          <w:p w14:paraId="61901461" w14:textId="77777777" w:rsidR="000E24C9" w:rsidRPr="007A7356" w:rsidRDefault="000E24C9" w:rsidP="000E24C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Total</w:t>
            </w:r>
          </w:p>
        </w:tc>
      </w:tr>
      <w:tr w:rsidR="000E24C9" w:rsidRPr="000E24C9" w14:paraId="12F4C6E3" w14:textId="77777777" w:rsidTr="002921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 w:type="pct"/>
            <w:noWrap/>
            <w:hideMark/>
          </w:tcPr>
          <w:p w14:paraId="08A221F6" w14:textId="77777777" w:rsidR="000E24C9" w:rsidRPr="007A7356" w:rsidRDefault="000E24C9" w:rsidP="000E24C9">
            <w:pPr>
              <w:suppressAutoHyphens w:val="0"/>
              <w:spacing w:before="0" w:after="0" w:line="240" w:lineRule="auto"/>
              <w:jc w:val="center"/>
              <w:rPr>
                <w:rFonts w:eastAsia="Times New Roman" w:cstheme="minorHAnsi"/>
                <w:color w:val="000000"/>
                <w:szCs w:val="19"/>
                <w:lang w:val="en-AU" w:eastAsia="en-AU"/>
              </w:rPr>
            </w:pPr>
            <w:r w:rsidRPr="007A7356">
              <w:rPr>
                <w:rFonts w:eastAsia="Times New Roman" w:cstheme="minorHAnsi"/>
                <w:color w:val="000000"/>
                <w:szCs w:val="19"/>
                <w:lang w:val="en-AU" w:eastAsia="en-AU"/>
              </w:rPr>
              <w:t>1</w:t>
            </w:r>
          </w:p>
        </w:tc>
        <w:tc>
          <w:tcPr>
            <w:tcW w:w="1828" w:type="pct"/>
            <w:hideMark/>
          </w:tcPr>
          <w:p w14:paraId="4EFD9FFA" w14:textId="77777777" w:rsidR="000E24C9" w:rsidRPr="007A7356" w:rsidRDefault="000E24C9" w:rsidP="000E24C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Management Fees</w:t>
            </w:r>
          </w:p>
        </w:tc>
        <w:tc>
          <w:tcPr>
            <w:tcW w:w="148" w:type="pct"/>
            <w:noWrap/>
            <w:hideMark/>
          </w:tcPr>
          <w:p w14:paraId="72EF09D7"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 </w:t>
            </w:r>
          </w:p>
        </w:tc>
        <w:tc>
          <w:tcPr>
            <w:tcW w:w="676" w:type="pct"/>
            <w:noWrap/>
            <w:hideMark/>
          </w:tcPr>
          <w:p w14:paraId="57597D02"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112,394</w:t>
            </w:r>
          </w:p>
        </w:tc>
        <w:tc>
          <w:tcPr>
            <w:tcW w:w="615" w:type="pct"/>
            <w:noWrap/>
            <w:hideMark/>
          </w:tcPr>
          <w:p w14:paraId="1F1D91F7"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239,468</w:t>
            </w:r>
          </w:p>
        </w:tc>
        <w:tc>
          <w:tcPr>
            <w:tcW w:w="615" w:type="pct"/>
            <w:noWrap/>
            <w:hideMark/>
          </w:tcPr>
          <w:p w14:paraId="4C757B35"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273,235</w:t>
            </w:r>
          </w:p>
        </w:tc>
        <w:tc>
          <w:tcPr>
            <w:tcW w:w="148" w:type="pct"/>
            <w:noWrap/>
            <w:hideMark/>
          </w:tcPr>
          <w:p w14:paraId="52048F39"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 </w:t>
            </w:r>
          </w:p>
        </w:tc>
        <w:tc>
          <w:tcPr>
            <w:tcW w:w="676" w:type="pct"/>
            <w:noWrap/>
            <w:hideMark/>
          </w:tcPr>
          <w:p w14:paraId="13F757EC"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625,097</w:t>
            </w:r>
          </w:p>
        </w:tc>
      </w:tr>
      <w:tr w:rsidR="000E24C9" w:rsidRPr="000E24C9" w14:paraId="2EEF3470" w14:textId="77777777" w:rsidTr="00292119">
        <w:trPr>
          <w:trHeight w:val="288"/>
        </w:trPr>
        <w:tc>
          <w:tcPr>
            <w:cnfStyle w:val="001000000000" w:firstRow="0" w:lastRow="0" w:firstColumn="1" w:lastColumn="0" w:oddVBand="0" w:evenVBand="0" w:oddHBand="0" w:evenHBand="0" w:firstRowFirstColumn="0" w:firstRowLastColumn="0" w:lastRowFirstColumn="0" w:lastRowLastColumn="0"/>
            <w:tcW w:w="294" w:type="pct"/>
            <w:noWrap/>
            <w:hideMark/>
          </w:tcPr>
          <w:p w14:paraId="537EB740" w14:textId="77777777" w:rsidR="000E24C9" w:rsidRPr="007A7356" w:rsidRDefault="000E24C9" w:rsidP="000E24C9">
            <w:pPr>
              <w:suppressAutoHyphens w:val="0"/>
              <w:spacing w:before="0" w:after="0" w:line="240" w:lineRule="auto"/>
              <w:jc w:val="center"/>
              <w:rPr>
                <w:rFonts w:eastAsia="Times New Roman" w:cstheme="minorHAnsi"/>
                <w:color w:val="000000"/>
                <w:szCs w:val="19"/>
                <w:lang w:val="en-AU" w:eastAsia="en-AU"/>
              </w:rPr>
            </w:pPr>
            <w:r w:rsidRPr="007A7356">
              <w:rPr>
                <w:rFonts w:eastAsia="Times New Roman" w:cstheme="minorHAnsi"/>
                <w:color w:val="000000"/>
                <w:szCs w:val="19"/>
                <w:lang w:val="en-AU" w:eastAsia="en-AU"/>
              </w:rPr>
              <w:t>2a</w:t>
            </w:r>
          </w:p>
        </w:tc>
        <w:tc>
          <w:tcPr>
            <w:tcW w:w="1828" w:type="pct"/>
            <w:hideMark/>
          </w:tcPr>
          <w:p w14:paraId="3F48E259" w14:textId="77777777" w:rsidR="000E24C9" w:rsidRPr="007A7356" w:rsidRDefault="000E24C9"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Personnel fees and allowances (incl. M&amp;E adviser)</w:t>
            </w:r>
          </w:p>
        </w:tc>
        <w:tc>
          <w:tcPr>
            <w:tcW w:w="148" w:type="pct"/>
            <w:noWrap/>
            <w:hideMark/>
          </w:tcPr>
          <w:p w14:paraId="6A2050D6"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 </w:t>
            </w:r>
          </w:p>
        </w:tc>
        <w:tc>
          <w:tcPr>
            <w:tcW w:w="676" w:type="pct"/>
            <w:noWrap/>
            <w:hideMark/>
          </w:tcPr>
          <w:p w14:paraId="74CA2025"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326,490</w:t>
            </w:r>
          </w:p>
        </w:tc>
        <w:tc>
          <w:tcPr>
            <w:tcW w:w="615" w:type="pct"/>
            <w:noWrap/>
            <w:hideMark/>
          </w:tcPr>
          <w:p w14:paraId="094015B2"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643,392</w:t>
            </w:r>
          </w:p>
        </w:tc>
        <w:tc>
          <w:tcPr>
            <w:tcW w:w="615" w:type="pct"/>
            <w:noWrap/>
            <w:hideMark/>
          </w:tcPr>
          <w:p w14:paraId="7A8CF0A7"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751,740</w:t>
            </w:r>
          </w:p>
        </w:tc>
        <w:tc>
          <w:tcPr>
            <w:tcW w:w="148" w:type="pct"/>
            <w:noWrap/>
            <w:hideMark/>
          </w:tcPr>
          <w:p w14:paraId="0BF93035"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 </w:t>
            </w:r>
          </w:p>
        </w:tc>
        <w:tc>
          <w:tcPr>
            <w:tcW w:w="676" w:type="pct"/>
            <w:noWrap/>
            <w:hideMark/>
          </w:tcPr>
          <w:p w14:paraId="71BB0657"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1,721,622</w:t>
            </w:r>
          </w:p>
        </w:tc>
      </w:tr>
      <w:tr w:rsidR="000E24C9" w:rsidRPr="000E24C9" w14:paraId="5D4E36D2" w14:textId="77777777" w:rsidTr="002921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 w:type="pct"/>
            <w:noWrap/>
            <w:hideMark/>
          </w:tcPr>
          <w:p w14:paraId="29BB77D8" w14:textId="77777777" w:rsidR="000E24C9" w:rsidRPr="007A7356" w:rsidRDefault="000E24C9" w:rsidP="000E24C9">
            <w:pPr>
              <w:suppressAutoHyphens w:val="0"/>
              <w:spacing w:before="0" w:after="0" w:line="240" w:lineRule="auto"/>
              <w:jc w:val="center"/>
              <w:rPr>
                <w:rFonts w:eastAsia="Times New Roman" w:cstheme="minorHAnsi"/>
                <w:color w:val="000000"/>
                <w:szCs w:val="19"/>
                <w:lang w:val="en-AU" w:eastAsia="en-AU"/>
              </w:rPr>
            </w:pPr>
            <w:r w:rsidRPr="007A7356">
              <w:rPr>
                <w:rFonts w:eastAsia="Times New Roman" w:cstheme="minorHAnsi"/>
                <w:color w:val="000000"/>
                <w:szCs w:val="19"/>
                <w:lang w:val="en-AU" w:eastAsia="en-AU"/>
              </w:rPr>
              <w:t>2b</w:t>
            </w:r>
          </w:p>
        </w:tc>
        <w:tc>
          <w:tcPr>
            <w:tcW w:w="1828" w:type="pct"/>
            <w:hideMark/>
          </w:tcPr>
          <w:p w14:paraId="17F15411" w14:textId="77777777" w:rsidR="000E24C9" w:rsidRPr="007A7356" w:rsidRDefault="000E24C9" w:rsidP="000E24C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Adviser support costs (incl. M&amp;E adviser)</w:t>
            </w:r>
          </w:p>
        </w:tc>
        <w:tc>
          <w:tcPr>
            <w:tcW w:w="148" w:type="pct"/>
            <w:noWrap/>
            <w:hideMark/>
          </w:tcPr>
          <w:p w14:paraId="2032C54D"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 </w:t>
            </w:r>
          </w:p>
        </w:tc>
        <w:tc>
          <w:tcPr>
            <w:tcW w:w="676" w:type="pct"/>
            <w:noWrap/>
            <w:hideMark/>
          </w:tcPr>
          <w:p w14:paraId="56C7EC7E"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180,822</w:t>
            </w:r>
          </w:p>
        </w:tc>
        <w:tc>
          <w:tcPr>
            <w:tcW w:w="615" w:type="pct"/>
            <w:noWrap/>
            <w:hideMark/>
          </w:tcPr>
          <w:p w14:paraId="4EC88F97"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315,444</w:t>
            </w:r>
          </w:p>
        </w:tc>
        <w:tc>
          <w:tcPr>
            <w:tcW w:w="615" w:type="pct"/>
            <w:noWrap/>
            <w:hideMark/>
          </w:tcPr>
          <w:p w14:paraId="7F396A52"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363,192</w:t>
            </w:r>
          </w:p>
        </w:tc>
        <w:tc>
          <w:tcPr>
            <w:tcW w:w="148" w:type="pct"/>
            <w:noWrap/>
            <w:hideMark/>
          </w:tcPr>
          <w:p w14:paraId="58B0BD28"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 </w:t>
            </w:r>
          </w:p>
        </w:tc>
        <w:tc>
          <w:tcPr>
            <w:tcW w:w="676" w:type="pct"/>
            <w:noWrap/>
            <w:hideMark/>
          </w:tcPr>
          <w:p w14:paraId="0F557AA1"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859,458</w:t>
            </w:r>
          </w:p>
        </w:tc>
      </w:tr>
      <w:tr w:rsidR="000E24C9" w:rsidRPr="000E24C9" w14:paraId="4529A474" w14:textId="77777777" w:rsidTr="00292119">
        <w:trPr>
          <w:trHeight w:val="288"/>
        </w:trPr>
        <w:tc>
          <w:tcPr>
            <w:cnfStyle w:val="001000000000" w:firstRow="0" w:lastRow="0" w:firstColumn="1" w:lastColumn="0" w:oddVBand="0" w:evenVBand="0" w:oddHBand="0" w:evenHBand="0" w:firstRowFirstColumn="0" w:firstRowLastColumn="0" w:lastRowFirstColumn="0" w:lastRowLastColumn="0"/>
            <w:tcW w:w="294" w:type="pct"/>
            <w:noWrap/>
            <w:hideMark/>
          </w:tcPr>
          <w:p w14:paraId="1C9A094E" w14:textId="77777777" w:rsidR="000E24C9" w:rsidRPr="007A7356" w:rsidRDefault="000E24C9" w:rsidP="000E24C9">
            <w:pPr>
              <w:suppressAutoHyphens w:val="0"/>
              <w:spacing w:before="0" w:after="0" w:line="240" w:lineRule="auto"/>
              <w:jc w:val="center"/>
              <w:rPr>
                <w:rFonts w:eastAsia="Times New Roman" w:cstheme="minorHAnsi"/>
                <w:color w:val="000000"/>
                <w:szCs w:val="19"/>
                <w:lang w:val="en-AU" w:eastAsia="en-AU"/>
              </w:rPr>
            </w:pPr>
            <w:r w:rsidRPr="007A7356">
              <w:rPr>
                <w:rFonts w:eastAsia="Times New Roman" w:cstheme="minorHAnsi"/>
                <w:color w:val="000000"/>
                <w:szCs w:val="19"/>
                <w:lang w:val="en-AU" w:eastAsia="en-AU"/>
              </w:rPr>
              <w:t>3a</w:t>
            </w:r>
          </w:p>
        </w:tc>
        <w:tc>
          <w:tcPr>
            <w:tcW w:w="1828" w:type="pct"/>
            <w:hideMark/>
          </w:tcPr>
          <w:p w14:paraId="5C63C835" w14:textId="77777777" w:rsidR="000E24C9" w:rsidRPr="007A7356" w:rsidRDefault="000E24C9"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Operational M&amp;E</w:t>
            </w:r>
          </w:p>
        </w:tc>
        <w:tc>
          <w:tcPr>
            <w:tcW w:w="148" w:type="pct"/>
            <w:noWrap/>
            <w:hideMark/>
          </w:tcPr>
          <w:p w14:paraId="7B046F0B"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 </w:t>
            </w:r>
          </w:p>
        </w:tc>
        <w:tc>
          <w:tcPr>
            <w:tcW w:w="676" w:type="pct"/>
            <w:noWrap/>
            <w:hideMark/>
          </w:tcPr>
          <w:p w14:paraId="7424F85F"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62,500</w:t>
            </w:r>
          </w:p>
        </w:tc>
        <w:tc>
          <w:tcPr>
            <w:tcW w:w="615" w:type="pct"/>
            <w:noWrap/>
            <w:hideMark/>
          </w:tcPr>
          <w:p w14:paraId="49594C9F"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250,000</w:t>
            </w:r>
          </w:p>
        </w:tc>
        <w:tc>
          <w:tcPr>
            <w:tcW w:w="615" w:type="pct"/>
            <w:noWrap/>
            <w:hideMark/>
          </w:tcPr>
          <w:p w14:paraId="01DD5033"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250,000</w:t>
            </w:r>
          </w:p>
        </w:tc>
        <w:tc>
          <w:tcPr>
            <w:tcW w:w="148" w:type="pct"/>
            <w:noWrap/>
            <w:hideMark/>
          </w:tcPr>
          <w:p w14:paraId="225A5F3D"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 </w:t>
            </w:r>
          </w:p>
        </w:tc>
        <w:tc>
          <w:tcPr>
            <w:tcW w:w="676" w:type="pct"/>
            <w:noWrap/>
            <w:hideMark/>
          </w:tcPr>
          <w:p w14:paraId="00046F2C"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562,500</w:t>
            </w:r>
          </w:p>
        </w:tc>
      </w:tr>
      <w:tr w:rsidR="000E24C9" w:rsidRPr="000E24C9" w14:paraId="0A1CA11B" w14:textId="77777777" w:rsidTr="002921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 w:type="pct"/>
            <w:noWrap/>
            <w:hideMark/>
          </w:tcPr>
          <w:p w14:paraId="6996DC31" w14:textId="77777777" w:rsidR="000E24C9" w:rsidRPr="007A7356" w:rsidRDefault="000E24C9" w:rsidP="000E24C9">
            <w:pPr>
              <w:suppressAutoHyphens w:val="0"/>
              <w:spacing w:before="0" w:after="0" w:line="240" w:lineRule="auto"/>
              <w:jc w:val="center"/>
              <w:rPr>
                <w:rFonts w:eastAsia="Times New Roman" w:cstheme="minorHAnsi"/>
                <w:color w:val="000000"/>
                <w:szCs w:val="19"/>
                <w:lang w:val="en-AU" w:eastAsia="en-AU"/>
              </w:rPr>
            </w:pPr>
            <w:r w:rsidRPr="007A7356">
              <w:rPr>
                <w:rFonts w:eastAsia="Times New Roman" w:cstheme="minorHAnsi"/>
                <w:color w:val="000000"/>
                <w:szCs w:val="19"/>
                <w:lang w:val="en-AU" w:eastAsia="en-AU"/>
              </w:rPr>
              <w:t>3b</w:t>
            </w:r>
          </w:p>
        </w:tc>
        <w:tc>
          <w:tcPr>
            <w:tcW w:w="1828" w:type="pct"/>
            <w:hideMark/>
          </w:tcPr>
          <w:p w14:paraId="5B8A3AA3" w14:textId="65A44881" w:rsidR="000E24C9" w:rsidRPr="007A7356" w:rsidRDefault="000E24C9" w:rsidP="000E24C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Operational Non-M&amp;E</w:t>
            </w:r>
          </w:p>
        </w:tc>
        <w:tc>
          <w:tcPr>
            <w:tcW w:w="148" w:type="pct"/>
            <w:noWrap/>
            <w:hideMark/>
          </w:tcPr>
          <w:p w14:paraId="60F85C33"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 </w:t>
            </w:r>
          </w:p>
        </w:tc>
        <w:tc>
          <w:tcPr>
            <w:tcW w:w="676" w:type="pct"/>
            <w:noWrap/>
            <w:hideMark/>
          </w:tcPr>
          <w:p w14:paraId="32F5FA54"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50,731</w:t>
            </w:r>
          </w:p>
        </w:tc>
        <w:tc>
          <w:tcPr>
            <w:tcW w:w="615" w:type="pct"/>
            <w:noWrap/>
            <w:hideMark/>
          </w:tcPr>
          <w:p w14:paraId="21912E47"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95,884</w:t>
            </w:r>
          </w:p>
        </w:tc>
        <w:tc>
          <w:tcPr>
            <w:tcW w:w="615" w:type="pct"/>
            <w:noWrap/>
            <w:hideMark/>
          </w:tcPr>
          <w:p w14:paraId="59A91163"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111,493</w:t>
            </w:r>
          </w:p>
        </w:tc>
        <w:tc>
          <w:tcPr>
            <w:tcW w:w="148" w:type="pct"/>
            <w:noWrap/>
            <w:hideMark/>
          </w:tcPr>
          <w:p w14:paraId="460CFAA0"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 </w:t>
            </w:r>
          </w:p>
        </w:tc>
        <w:tc>
          <w:tcPr>
            <w:tcW w:w="676" w:type="pct"/>
            <w:noWrap/>
            <w:hideMark/>
          </w:tcPr>
          <w:p w14:paraId="7AF7A908"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258,108</w:t>
            </w:r>
          </w:p>
        </w:tc>
      </w:tr>
      <w:tr w:rsidR="000E24C9" w:rsidRPr="000E24C9" w14:paraId="59FDF932" w14:textId="77777777" w:rsidTr="00292119">
        <w:trPr>
          <w:trHeight w:val="288"/>
        </w:trPr>
        <w:tc>
          <w:tcPr>
            <w:cnfStyle w:val="001000000000" w:firstRow="0" w:lastRow="0" w:firstColumn="1" w:lastColumn="0" w:oddVBand="0" w:evenVBand="0" w:oddHBand="0" w:evenHBand="0" w:firstRowFirstColumn="0" w:firstRowLastColumn="0" w:lastRowFirstColumn="0" w:lastRowLastColumn="0"/>
            <w:tcW w:w="294" w:type="pct"/>
            <w:noWrap/>
            <w:hideMark/>
          </w:tcPr>
          <w:p w14:paraId="075D2C67" w14:textId="77777777" w:rsidR="000E24C9" w:rsidRPr="007A7356" w:rsidRDefault="000E24C9" w:rsidP="000E24C9">
            <w:pPr>
              <w:suppressAutoHyphens w:val="0"/>
              <w:spacing w:before="0" w:after="0" w:line="240" w:lineRule="auto"/>
              <w:jc w:val="center"/>
              <w:rPr>
                <w:rFonts w:eastAsia="Times New Roman" w:cstheme="minorHAnsi"/>
                <w:color w:val="000000"/>
                <w:szCs w:val="19"/>
                <w:lang w:val="en-AU" w:eastAsia="en-AU"/>
              </w:rPr>
            </w:pPr>
            <w:r w:rsidRPr="007A7356">
              <w:rPr>
                <w:rFonts w:eastAsia="Times New Roman" w:cstheme="minorHAnsi"/>
                <w:color w:val="000000"/>
                <w:szCs w:val="19"/>
                <w:lang w:val="en-AU" w:eastAsia="en-AU"/>
              </w:rPr>
              <w:t>4</w:t>
            </w:r>
          </w:p>
        </w:tc>
        <w:tc>
          <w:tcPr>
            <w:tcW w:w="1828" w:type="pct"/>
            <w:hideMark/>
          </w:tcPr>
          <w:p w14:paraId="1C7D299C" w14:textId="77777777" w:rsidR="000E24C9" w:rsidRPr="007A7356" w:rsidRDefault="000E24C9"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Budget Support</w:t>
            </w:r>
          </w:p>
        </w:tc>
        <w:tc>
          <w:tcPr>
            <w:tcW w:w="148" w:type="pct"/>
            <w:noWrap/>
            <w:hideMark/>
          </w:tcPr>
          <w:p w14:paraId="08B21660"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 </w:t>
            </w:r>
          </w:p>
        </w:tc>
        <w:tc>
          <w:tcPr>
            <w:tcW w:w="676" w:type="pct"/>
            <w:noWrap/>
            <w:hideMark/>
          </w:tcPr>
          <w:p w14:paraId="3311060A"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4,000,000</w:t>
            </w:r>
          </w:p>
        </w:tc>
        <w:tc>
          <w:tcPr>
            <w:tcW w:w="615" w:type="pct"/>
            <w:noWrap/>
            <w:hideMark/>
          </w:tcPr>
          <w:p w14:paraId="2F218B12"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3,500,000</w:t>
            </w:r>
          </w:p>
        </w:tc>
        <w:tc>
          <w:tcPr>
            <w:tcW w:w="615" w:type="pct"/>
            <w:noWrap/>
            <w:hideMark/>
          </w:tcPr>
          <w:p w14:paraId="34E0F86C"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3,500,000</w:t>
            </w:r>
          </w:p>
        </w:tc>
        <w:tc>
          <w:tcPr>
            <w:tcW w:w="148" w:type="pct"/>
            <w:noWrap/>
            <w:hideMark/>
          </w:tcPr>
          <w:p w14:paraId="35A71AA1"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 </w:t>
            </w:r>
          </w:p>
        </w:tc>
        <w:tc>
          <w:tcPr>
            <w:tcW w:w="676" w:type="pct"/>
            <w:noWrap/>
            <w:hideMark/>
          </w:tcPr>
          <w:p w14:paraId="66B572B2"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11,000,000</w:t>
            </w:r>
          </w:p>
        </w:tc>
      </w:tr>
      <w:tr w:rsidR="000E24C9" w:rsidRPr="000E24C9" w14:paraId="399586C0" w14:textId="77777777" w:rsidTr="0029211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4" w:type="pct"/>
            <w:noWrap/>
            <w:hideMark/>
          </w:tcPr>
          <w:p w14:paraId="63016461" w14:textId="100B531A" w:rsidR="000E24C9" w:rsidRPr="007A7356" w:rsidRDefault="000E24C9" w:rsidP="000E24C9">
            <w:pPr>
              <w:suppressAutoHyphens w:val="0"/>
              <w:spacing w:before="0" w:after="0" w:line="240" w:lineRule="auto"/>
              <w:jc w:val="center"/>
              <w:rPr>
                <w:rFonts w:eastAsia="Times New Roman" w:cstheme="minorHAnsi"/>
                <w:color w:val="000000"/>
                <w:szCs w:val="19"/>
                <w:lang w:val="en-AU" w:eastAsia="en-AU"/>
              </w:rPr>
            </w:pPr>
          </w:p>
        </w:tc>
        <w:tc>
          <w:tcPr>
            <w:tcW w:w="1828" w:type="pct"/>
            <w:hideMark/>
          </w:tcPr>
          <w:p w14:paraId="4774D799" w14:textId="3FC4BF70" w:rsidR="000E24C9" w:rsidRPr="007A7356" w:rsidRDefault="000E24C9" w:rsidP="000E24C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Total</w:t>
            </w:r>
          </w:p>
        </w:tc>
        <w:tc>
          <w:tcPr>
            <w:tcW w:w="148" w:type="pct"/>
            <w:noWrap/>
            <w:hideMark/>
          </w:tcPr>
          <w:p w14:paraId="687FD3CF"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 </w:t>
            </w:r>
          </w:p>
        </w:tc>
        <w:tc>
          <w:tcPr>
            <w:tcW w:w="676" w:type="pct"/>
            <w:noWrap/>
            <w:hideMark/>
          </w:tcPr>
          <w:p w14:paraId="0AED9421"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4,732,938</w:t>
            </w:r>
          </w:p>
        </w:tc>
        <w:tc>
          <w:tcPr>
            <w:tcW w:w="615" w:type="pct"/>
            <w:noWrap/>
            <w:hideMark/>
          </w:tcPr>
          <w:p w14:paraId="575866FE"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5,044,188</w:t>
            </w:r>
          </w:p>
        </w:tc>
        <w:tc>
          <w:tcPr>
            <w:tcW w:w="615" w:type="pct"/>
            <w:noWrap/>
            <w:hideMark/>
          </w:tcPr>
          <w:p w14:paraId="7573F02B"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5,249,660</w:t>
            </w:r>
          </w:p>
        </w:tc>
        <w:tc>
          <w:tcPr>
            <w:tcW w:w="148" w:type="pct"/>
            <w:noWrap/>
            <w:hideMark/>
          </w:tcPr>
          <w:p w14:paraId="7BD18FEA"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 </w:t>
            </w:r>
          </w:p>
        </w:tc>
        <w:tc>
          <w:tcPr>
            <w:tcW w:w="676" w:type="pct"/>
            <w:noWrap/>
            <w:hideMark/>
          </w:tcPr>
          <w:p w14:paraId="318AEC3C" w14:textId="77777777" w:rsidR="000E24C9" w:rsidRPr="007A7356" w:rsidRDefault="000E24C9"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15,026,785</w:t>
            </w:r>
          </w:p>
        </w:tc>
      </w:tr>
      <w:tr w:rsidR="000E24C9" w:rsidRPr="000E24C9" w14:paraId="4A6E52A6" w14:textId="77777777" w:rsidTr="00292119">
        <w:trPr>
          <w:trHeight w:val="588"/>
        </w:trPr>
        <w:tc>
          <w:tcPr>
            <w:cnfStyle w:val="001000000000" w:firstRow="0" w:lastRow="0" w:firstColumn="1" w:lastColumn="0" w:oddVBand="0" w:evenVBand="0" w:oddHBand="0" w:evenHBand="0" w:firstRowFirstColumn="0" w:firstRowLastColumn="0" w:lastRowFirstColumn="0" w:lastRowLastColumn="0"/>
            <w:tcW w:w="294" w:type="pct"/>
            <w:noWrap/>
            <w:hideMark/>
          </w:tcPr>
          <w:p w14:paraId="5D87CE3D" w14:textId="77777777" w:rsidR="000E24C9" w:rsidRPr="007A7356" w:rsidRDefault="000E24C9" w:rsidP="000E24C9">
            <w:pPr>
              <w:suppressAutoHyphens w:val="0"/>
              <w:spacing w:before="0" w:after="0" w:line="240" w:lineRule="auto"/>
              <w:jc w:val="center"/>
              <w:rPr>
                <w:rFonts w:eastAsia="Times New Roman" w:cstheme="minorHAnsi"/>
                <w:color w:val="000000"/>
                <w:szCs w:val="19"/>
                <w:lang w:val="en-AU" w:eastAsia="en-AU"/>
              </w:rPr>
            </w:pPr>
            <w:r w:rsidRPr="007A7356">
              <w:rPr>
                <w:rFonts w:eastAsia="Times New Roman" w:cstheme="minorHAnsi"/>
                <w:color w:val="000000"/>
                <w:szCs w:val="19"/>
                <w:lang w:val="en-AU" w:eastAsia="en-AU"/>
              </w:rPr>
              <w:t>6</w:t>
            </w:r>
          </w:p>
        </w:tc>
        <w:tc>
          <w:tcPr>
            <w:tcW w:w="1828" w:type="pct"/>
            <w:hideMark/>
          </w:tcPr>
          <w:p w14:paraId="3DFFF3EB" w14:textId="77777777" w:rsidR="000E24C9" w:rsidRPr="007A7356" w:rsidRDefault="000E24C9"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Estimated additional funds leveraged from partner government, multilaterals, other partners</w:t>
            </w:r>
          </w:p>
        </w:tc>
        <w:tc>
          <w:tcPr>
            <w:tcW w:w="148" w:type="pct"/>
            <w:noWrap/>
            <w:hideMark/>
          </w:tcPr>
          <w:p w14:paraId="1F3D5E95"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 </w:t>
            </w:r>
          </w:p>
        </w:tc>
        <w:tc>
          <w:tcPr>
            <w:tcW w:w="676" w:type="pct"/>
            <w:noWrap/>
            <w:hideMark/>
          </w:tcPr>
          <w:p w14:paraId="1062364D"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18,450,000</w:t>
            </w:r>
          </w:p>
        </w:tc>
        <w:tc>
          <w:tcPr>
            <w:tcW w:w="615" w:type="pct"/>
            <w:noWrap/>
            <w:hideMark/>
          </w:tcPr>
          <w:p w14:paraId="22C9D5FB"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 </w:t>
            </w:r>
          </w:p>
        </w:tc>
        <w:tc>
          <w:tcPr>
            <w:tcW w:w="615" w:type="pct"/>
            <w:noWrap/>
            <w:hideMark/>
          </w:tcPr>
          <w:p w14:paraId="3422C5E4"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 </w:t>
            </w:r>
          </w:p>
        </w:tc>
        <w:tc>
          <w:tcPr>
            <w:tcW w:w="148" w:type="pct"/>
            <w:noWrap/>
            <w:hideMark/>
          </w:tcPr>
          <w:p w14:paraId="350E8F26"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 </w:t>
            </w:r>
          </w:p>
        </w:tc>
        <w:tc>
          <w:tcPr>
            <w:tcW w:w="676" w:type="pct"/>
            <w:noWrap/>
            <w:hideMark/>
          </w:tcPr>
          <w:p w14:paraId="0A967E0C" w14:textId="77777777" w:rsidR="000E24C9" w:rsidRPr="007A7356" w:rsidRDefault="000E24C9"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7A7356">
              <w:rPr>
                <w:rFonts w:eastAsia="Times New Roman" w:cstheme="minorHAnsi"/>
                <w:color w:val="000000"/>
                <w:szCs w:val="19"/>
                <w:lang w:val="en-AU" w:eastAsia="en-AU"/>
              </w:rPr>
              <w:t> </w:t>
            </w:r>
          </w:p>
        </w:tc>
      </w:tr>
    </w:tbl>
    <w:p w14:paraId="3AF23DFA" w14:textId="77777777" w:rsidR="00671BDF" w:rsidRDefault="00671BDF" w:rsidP="00AF61E0">
      <w:pPr>
        <w:spacing w:line="276" w:lineRule="auto"/>
        <w:rPr>
          <w:rFonts w:cstheme="minorHAnsi"/>
          <w:sz w:val="22"/>
        </w:rPr>
      </w:pPr>
    </w:p>
    <w:p w14:paraId="0E8CFE44" w14:textId="77777777" w:rsidR="00671BDF" w:rsidRPr="00AF61E0" w:rsidRDefault="00671BDF" w:rsidP="00671BDF">
      <w:pPr>
        <w:rPr>
          <w:rFonts w:cstheme="minorHAnsi"/>
          <w:sz w:val="22"/>
        </w:rPr>
      </w:pPr>
      <w:r>
        <w:rPr>
          <w:rFonts w:cstheme="minorHAnsi"/>
          <w:b/>
          <w:bCs/>
          <w:sz w:val="22"/>
        </w:rPr>
        <w:t xml:space="preserve">Overall </w:t>
      </w:r>
      <w:r w:rsidRPr="007E1BB0">
        <w:rPr>
          <w:rFonts w:cstheme="minorHAnsi"/>
          <w:b/>
          <w:bCs/>
          <w:sz w:val="22"/>
        </w:rPr>
        <w:t>Assumptions and Parameters</w:t>
      </w:r>
    </w:p>
    <w:p w14:paraId="16F83507" w14:textId="77777777" w:rsidR="00671BDF" w:rsidRDefault="00671BDF" w:rsidP="00AF61E0">
      <w:pPr>
        <w:spacing w:line="276" w:lineRule="auto"/>
        <w:rPr>
          <w:rFonts w:cstheme="minorHAnsi"/>
          <w:sz w:val="22"/>
        </w:rPr>
      </w:pPr>
    </w:p>
    <w:p w14:paraId="196FE80A" w14:textId="44A293B5" w:rsidR="00671BDF" w:rsidRPr="00671BDF" w:rsidRDefault="007A7356" w:rsidP="00671BDF">
      <w:pPr>
        <w:spacing w:line="276" w:lineRule="auto"/>
        <w:rPr>
          <w:rFonts w:cstheme="minorHAnsi"/>
          <w:sz w:val="22"/>
        </w:rPr>
      </w:pPr>
      <w:r w:rsidRPr="00671BDF">
        <w:rPr>
          <w:rFonts w:cstheme="minorHAnsi"/>
          <w:sz w:val="22"/>
        </w:rPr>
        <w:t xml:space="preserve">The indicative budget </w:t>
      </w:r>
      <w:r w:rsidR="00671BDF">
        <w:rPr>
          <w:rFonts w:cstheme="minorHAnsi"/>
          <w:sz w:val="22"/>
        </w:rPr>
        <w:t>assumes a</w:t>
      </w:r>
      <w:r w:rsidR="00085292">
        <w:rPr>
          <w:rFonts w:cstheme="minorHAnsi"/>
          <w:sz w:val="22"/>
        </w:rPr>
        <w:t>n</w:t>
      </w:r>
      <w:r w:rsidR="00671BDF" w:rsidRPr="00671BDF">
        <w:rPr>
          <w:rFonts w:cstheme="minorHAnsi"/>
          <w:sz w:val="22"/>
        </w:rPr>
        <w:t xml:space="preserve"> AUD15 million ceiling over the three-year period 1 July 2019 to 30 June 2022 allocated at AUD5 million per financial year.  This represents approximately one-third of the estimated bilateral commitment for the period. </w:t>
      </w:r>
    </w:p>
    <w:p w14:paraId="21E1AB4B" w14:textId="77777777" w:rsidR="00085292" w:rsidRPr="00085292" w:rsidRDefault="00085292" w:rsidP="00085292">
      <w:pPr>
        <w:spacing w:line="276" w:lineRule="auto"/>
        <w:rPr>
          <w:rFonts w:cstheme="minorHAnsi"/>
          <w:sz w:val="22"/>
        </w:rPr>
      </w:pPr>
      <w:r w:rsidRPr="00085292">
        <w:rPr>
          <w:rFonts w:cstheme="minorHAnsi"/>
          <w:sz w:val="22"/>
        </w:rPr>
        <w:t>An 80%/20% split between JPRM (budget support) and TEGS program support in 2019/20 (i.e. AUD4 million for JPRM budget support, and AUD1 million for TEGS program support).  The Budget assumes a 70%/30% split in 2020/21 and 2021/22 (i.e. AUD3.5 million for JPRM budget support, and AUD1.5 million for TEGS program support in each year).</w:t>
      </w:r>
    </w:p>
    <w:p w14:paraId="306008E1" w14:textId="1960E5E5" w:rsidR="007A7356" w:rsidRPr="00AF61E0" w:rsidRDefault="007A7356" w:rsidP="00AF61E0">
      <w:pPr>
        <w:spacing w:line="276" w:lineRule="auto"/>
        <w:rPr>
          <w:rFonts w:cstheme="minorHAnsi"/>
          <w:sz w:val="22"/>
        </w:rPr>
      </w:pPr>
      <w:r w:rsidRPr="00AF61E0">
        <w:rPr>
          <w:rFonts w:cstheme="minorHAnsi"/>
          <w:sz w:val="22"/>
        </w:rPr>
        <w:t xml:space="preserve">In practice, once TEGS is operational, the TSC will need to develop </w:t>
      </w:r>
      <w:r w:rsidR="00085292">
        <w:rPr>
          <w:rFonts w:cstheme="minorHAnsi"/>
          <w:sz w:val="22"/>
        </w:rPr>
        <w:t>an annual workplan and</w:t>
      </w:r>
      <w:r w:rsidRPr="00AF61E0">
        <w:rPr>
          <w:rFonts w:cstheme="minorHAnsi"/>
          <w:sz w:val="22"/>
        </w:rPr>
        <w:t xml:space="preserve"> budget in consultation with </w:t>
      </w:r>
      <w:proofErr w:type="spellStart"/>
      <w:r w:rsidRPr="00AF61E0">
        <w:rPr>
          <w:rFonts w:cstheme="minorHAnsi"/>
          <w:sz w:val="22"/>
        </w:rPr>
        <w:t>MoF</w:t>
      </w:r>
      <w:proofErr w:type="spellEnd"/>
      <w:r w:rsidRPr="00AF61E0">
        <w:rPr>
          <w:rFonts w:cstheme="minorHAnsi"/>
          <w:sz w:val="22"/>
        </w:rPr>
        <w:t xml:space="preserve"> </w:t>
      </w:r>
      <w:r w:rsidR="00085292">
        <w:rPr>
          <w:rFonts w:cstheme="minorHAnsi"/>
          <w:sz w:val="22"/>
        </w:rPr>
        <w:t xml:space="preserve">/ </w:t>
      </w:r>
      <w:r w:rsidRPr="00AF61E0">
        <w:rPr>
          <w:rFonts w:cstheme="minorHAnsi"/>
          <w:sz w:val="22"/>
        </w:rPr>
        <w:t xml:space="preserve">FFD </w:t>
      </w:r>
      <w:r w:rsidR="007E1BB0">
        <w:rPr>
          <w:rFonts w:cstheme="minorHAnsi"/>
          <w:sz w:val="22"/>
        </w:rPr>
        <w:t xml:space="preserve">and </w:t>
      </w:r>
      <w:r w:rsidR="00085292">
        <w:rPr>
          <w:rFonts w:cstheme="minorHAnsi"/>
          <w:sz w:val="22"/>
        </w:rPr>
        <w:t xml:space="preserve">the </w:t>
      </w:r>
      <w:r w:rsidR="007E1BB0">
        <w:rPr>
          <w:rFonts w:cstheme="minorHAnsi"/>
          <w:sz w:val="22"/>
        </w:rPr>
        <w:t>AHC</w:t>
      </w:r>
      <w:r w:rsidR="00085292">
        <w:rPr>
          <w:rFonts w:cstheme="minorHAnsi"/>
          <w:sz w:val="22"/>
        </w:rPr>
        <w:t xml:space="preserve">. This will be </w:t>
      </w:r>
      <w:r w:rsidRPr="00AF61E0">
        <w:rPr>
          <w:rFonts w:cstheme="minorHAnsi"/>
          <w:sz w:val="22"/>
        </w:rPr>
        <w:t xml:space="preserve">part of the broader exercise of </w:t>
      </w:r>
      <w:proofErr w:type="spellStart"/>
      <w:r w:rsidR="00085292">
        <w:rPr>
          <w:rFonts w:cstheme="minorHAnsi"/>
          <w:sz w:val="22"/>
        </w:rPr>
        <w:t>MoF</w:t>
      </w:r>
      <w:proofErr w:type="spellEnd"/>
      <w:r w:rsidR="00085292">
        <w:rPr>
          <w:rFonts w:cstheme="minorHAnsi"/>
          <w:sz w:val="22"/>
        </w:rPr>
        <w:t xml:space="preserve">/FFD </w:t>
      </w:r>
      <w:r w:rsidRPr="00AF61E0">
        <w:rPr>
          <w:rFonts w:cstheme="minorHAnsi"/>
          <w:sz w:val="22"/>
        </w:rPr>
        <w:t xml:space="preserve">developing </w:t>
      </w:r>
      <w:r w:rsidR="00085292">
        <w:rPr>
          <w:rFonts w:cstheme="minorHAnsi"/>
          <w:sz w:val="22"/>
        </w:rPr>
        <w:t>an Annual Action Plan for</w:t>
      </w:r>
      <w:r w:rsidRPr="00AF61E0">
        <w:rPr>
          <w:rFonts w:cstheme="minorHAnsi"/>
          <w:sz w:val="22"/>
        </w:rPr>
        <w:t xml:space="preserve"> the PFM Reform Roadmap </w:t>
      </w:r>
      <w:r w:rsidR="007E1BB0">
        <w:rPr>
          <w:rFonts w:cstheme="minorHAnsi"/>
          <w:sz w:val="22"/>
        </w:rPr>
        <w:t>implementation</w:t>
      </w:r>
      <w:r w:rsidRPr="00AF61E0">
        <w:rPr>
          <w:rFonts w:cstheme="minorHAnsi"/>
          <w:sz w:val="22"/>
        </w:rPr>
        <w:t xml:space="preserve">.  The TEGS </w:t>
      </w:r>
      <w:r w:rsidR="007E1BB0">
        <w:rPr>
          <w:rFonts w:cstheme="minorHAnsi"/>
          <w:sz w:val="22"/>
        </w:rPr>
        <w:t xml:space="preserve">workplan and budget will focus on </w:t>
      </w:r>
      <w:r w:rsidRPr="00AF61E0">
        <w:rPr>
          <w:rFonts w:cstheme="minorHAnsi"/>
          <w:sz w:val="22"/>
        </w:rPr>
        <w:t xml:space="preserve">those components of the PFM Reform Roadmap </w:t>
      </w:r>
      <w:r w:rsidR="007E1BB0">
        <w:rPr>
          <w:rFonts w:cstheme="minorHAnsi"/>
          <w:sz w:val="22"/>
        </w:rPr>
        <w:t xml:space="preserve">Annual Action Plan and </w:t>
      </w:r>
      <w:r w:rsidRPr="00AF61E0">
        <w:rPr>
          <w:rFonts w:cstheme="minorHAnsi"/>
          <w:sz w:val="22"/>
        </w:rPr>
        <w:t xml:space="preserve">budget </w:t>
      </w:r>
      <w:r w:rsidR="007E1BB0">
        <w:rPr>
          <w:rFonts w:cstheme="minorHAnsi"/>
          <w:sz w:val="22"/>
        </w:rPr>
        <w:t>which Australia is best placed to support via the TSU</w:t>
      </w:r>
      <w:r w:rsidRPr="00AF61E0">
        <w:rPr>
          <w:rFonts w:cstheme="minorHAnsi"/>
          <w:sz w:val="22"/>
        </w:rPr>
        <w:t>.</w:t>
      </w:r>
    </w:p>
    <w:p w14:paraId="2FF7899C" w14:textId="0154EB75" w:rsidR="007A7356" w:rsidRPr="007A7356" w:rsidRDefault="007A7356" w:rsidP="000E24C9">
      <w:pPr>
        <w:spacing w:before="153"/>
        <w:rPr>
          <w:rFonts w:cstheme="minorHAnsi"/>
          <w:bCs/>
          <w:w w:val="105"/>
          <w:sz w:val="22"/>
        </w:rPr>
        <w:sectPr w:rsidR="007A7356" w:rsidRPr="007A7356" w:rsidSect="000E24C9">
          <w:headerReference w:type="first" r:id="rId32"/>
          <w:footnotePr>
            <w:numRestart w:val="eachSect"/>
          </w:footnotePr>
          <w:pgSz w:w="11906" w:h="16838" w:code="9"/>
          <w:pgMar w:top="720" w:right="720" w:bottom="720" w:left="720" w:header="567" w:footer="567" w:gutter="0"/>
          <w:cols w:space="708"/>
          <w:titlePg/>
          <w:docGrid w:linePitch="360"/>
        </w:sectPr>
      </w:pPr>
    </w:p>
    <w:p w14:paraId="5B5D6508" w14:textId="1082899A" w:rsidR="000E24C9" w:rsidRPr="00671BDF" w:rsidRDefault="000E24C9" w:rsidP="008760A6">
      <w:pPr>
        <w:pStyle w:val="Heading1smallspaceafter"/>
        <w:spacing w:after="0"/>
        <w:outlineLvl w:val="9"/>
        <w:rPr>
          <w:rFonts w:asciiTheme="minorHAnsi" w:hAnsiTheme="minorHAnsi" w:cstheme="minorHAnsi"/>
          <w:caps w:val="0"/>
          <w:sz w:val="20"/>
          <w:szCs w:val="20"/>
        </w:rPr>
      </w:pPr>
      <w:r w:rsidRPr="00671BDF">
        <w:rPr>
          <w:rFonts w:asciiTheme="minorHAnsi" w:hAnsiTheme="minorHAnsi" w:cstheme="minorHAnsi"/>
          <w:caps w:val="0"/>
          <w:sz w:val="20"/>
          <w:szCs w:val="20"/>
        </w:rPr>
        <w:t>Table 2</w:t>
      </w:r>
      <w:r w:rsidR="007A7356" w:rsidRPr="00671BDF">
        <w:rPr>
          <w:rFonts w:asciiTheme="minorHAnsi" w:hAnsiTheme="minorHAnsi" w:cstheme="minorHAnsi"/>
          <w:caps w:val="0"/>
          <w:sz w:val="20"/>
          <w:szCs w:val="20"/>
        </w:rPr>
        <w:t>a</w:t>
      </w:r>
      <w:r w:rsidRPr="00671BDF">
        <w:rPr>
          <w:rFonts w:asciiTheme="minorHAnsi" w:hAnsiTheme="minorHAnsi" w:cstheme="minorHAnsi"/>
          <w:caps w:val="0"/>
          <w:sz w:val="20"/>
          <w:szCs w:val="20"/>
        </w:rPr>
        <w:t>:  Personnel Fees</w:t>
      </w:r>
    </w:p>
    <w:tbl>
      <w:tblPr>
        <w:tblStyle w:val="GridTable5Dark-Accent6"/>
        <w:tblW w:w="4927" w:type="pct"/>
        <w:tblLook w:val="04A0" w:firstRow="1" w:lastRow="0" w:firstColumn="1" w:lastColumn="0" w:noHBand="0" w:noVBand="1"/>
      </w:tblPr>
      <w:tblGrid>
        <w:gridCol w:w="4250"/>
        <w:gridCol w:w="647"/>
        <w:gridCol w:w="447"/>
        <w:gridCol w:w="714"/>
        <w:gridCol w:w="714"/>
        <w:gridCol w:w="713"/>
        <w:gridCol w:w="1738"/>
        <w:gridCol w:w="1695"/>
        <w:gridCol w:w="1419"/>
        <w:gridCol w:w="1692"/>
        <w:gridCol w:w="1134"/>
      </w:tblGrid>
      <w:tr w:rsidR="00A17C80" w:rsidRPr="004C284C" w14:paraId="52912A5A" w14:textId="77777777" w:rsidTr="00A17C8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00" w:type="pct"/>
            <w:noWrap/>
            <w:hideMark/>
          </w:tcPr>
          <w:p w14:paraId="0BF53557" w14:textId="77777777" w:rsidR="00A17C80" w:rsidRPr="00292119" w:rsidRDefault="00A17C80" w:rsidP="00292119">
            <w:pPr>
              <w:suppressAutoHyphens w:val="0"/>
              <w:spacing w:before="0" w:after="0" w:line="240" w:lineRule="auto"/>
              <w:jc w:val="center"/>
              <w:rPr>
                <w:rFonts w:eastAsia="Times New Roman" w:cstheme="minorHAnsi"/>
                <w:color w:val="000000"/>
                <w:sz w:val="18"/>
                <w:szCs w:val="18"/>
                <w:lang w:val="en-AU" w:eastAsia="en-AU"/>
              </w:rPr>
            </w:pPr>
            <w:r w:rsidRPr="00292119">
              <w:rPr>
                <w:rFonts w:eastAsia="Times New Roman" w:cstheme="minorHAnsi"/>
                <w:color w:val="000000"/>
                <w:sz w:val="18"/>
                <w:szCs w:val="18"/>
                <w:lang w:val="en-AU" w:eastAsia="en-AU"/>
              </w:rPr>
              <w:t>LONG TERM ADVISERS</w:t>
            </w:r>
          </w:p>
        </w:tc>
        <w:tc>
          <w:tcPr>
            <w:tcW w:w="213" w:type="pct"/>
            <w:noWrap/>
            <w:hideMark/>
          </w:tcPr>
          <w:p w14:paraId="590C0B1E" w14:textId="77777777" w:rsidR="00A17C80" w:rsidRPr="004C284C" w:rsidRDefault="00A17C80" w:rsidP="000E24C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AU" w:eastAsia="en-AU"/>
              </w:rPr>
            </w:pPr>
            <w:r w:rsidRPr="004C284C">
              <w:rPr>
                <w:rFonts w:eastAsia="Times New Roman" w:cstheme="minorHAnsi"/>
                <w:b w:val="0"/>
                <w:bCs w:val="0"/>
                <w:color w:val="000000"/>
                <w:sz w:val="18"/>
                <w:szCs w:val="18"/>
                <w:lang w:val="en-AU" w:eastAsia="en-AU"/>
              </w:rPr>
              <w:t> </w:t>
            </w:r>
          </w:p>
        </w:tc>
        <w:tc>
          <w:tcPr>
            <w:tcW w:w="147" w:type="pct"/>
            <w:noWrap/>
            <w:hideMark/>
          </w:tcPr>
          <w:p w14:paraId="3E1366CC" w14:textId="77777777" w:rsidR="00A17C80" w:rsidRPr="004C284C" w:rsidRDefault="00A17C80" w:rsidP="000E24C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AU" w:eastAsia="en-AU"/>
              </w:rPr>
            </w:pPr>
            <w:r w:rsidRPr="004C284C">
              <w:rPr>
                <w:rFonts w:eastAsia="Times New Roman" w:cstheme="minorHAnsi"/>
                <w:b w:val="0"/>
                <w:bCs w:val="0"/>
                <w:color w:val="000000"/>
                <w:sz w:val="18"/>
                <w:szCs w:val="18"/>
                <w:lang w:val="en-AU" w:eastAsia="en-AU"/>
              </w:rPr>
              <w:t> </w:t>
            </w:r>
          </w:p>
        </w:tc>
        <w:tc>
          <w:tcPr>
            <w:tcW w:w="235" w:type="pct"/>
            <w:noWrap/>
            <w:hideMark/>
          </w:tcPr>
          <w:p w14:paraId="095B8557" w14:textId="77777777" w:rsidR="00A17C80" w:rsidRPr="004C284C" w:rsidRDefault="00A17C80" w:rsidP="000E24C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AU" w:eastAsia="en-AU"/>
              </w:rPr>
            </w:pPr>
            <w:r w:rsidRPr="004C284C">
              <w:rPr>
                <w:rFonts w:eastAsia="Times New Roman" w:cstheme="minorHAnsi"/>
                <w:b w:val="0"/>
                <w:bCs w:val="0"/>
                <w:color w:val="000000"/>
                <w:sz w:val="18"/>
                <w:szCs w:val="18"/>
                <w:lang w:val="en-AU" w:eastAsia="en-AU"/>
              </w:rPr>
              <w:t> </w:t>
            </w:r>
          </w:p>
        </w:tc>
        <w:tc>
          <w:tcPr>
            <w:tcW w:w="235" w:type="pct"/>
            <w:noWrap/>
            <w:hideMark/>
          </w:tcPr>
          <w:p w14:paraId="17171D4B" w14:textId="77777777" w:rsidR="00A17C80" w:rsidRPr="004C284C" w:rsidRDefault="00A17C80" w:rsidP="000E24C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AU" w:eastAsia="en-AU"/>
              </w:rPr>
            </w:pPr>
            <w:r w:rsidRPr="004C284C">
              <w:rPr>
                <w:rFonts w:eastAsia="Times New Roman" w:cstheme="minorHAnsi"/>
                <w:b w:val="0"/>
                <w:bCs w:val="0"/>
                <w:color w:val="000000"/>
                <w:sz w:val="18"/>
                <w:szCs w:val="18"/>
                <w:lang w:val="en-AU" w:eastAsia="en-AU"/>
              </w:rPr>
              <w:t> </w:t>
            </w:r>
          </w:p>
        </w:tc>
        <w:tc>
          <w:tcPr>
            <w:tcW w:w="235" w:type="pct"/>
            <w:noWrap/>
            <w:hideMark/>
          </w:tcPr>
          <w:p w14:paraId="6CCB930C" w14:textId="77777777" w:rsidR="00A17C80" w:rsidRPr="004C284C" w:rsidRDefault="00A17C8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AU" w:eastAsia="en-AU"/>
              </w:rPr>
            </w:pPr>
            <w:r w:rsidRPr="004C284C">
              <w:rPr>
                <w:rFonts w:eastAsia="Times New Roman" w:cstheme="minorHAnsi"/>
                <w:b w:val="0"/>
                <w:bCs w:val="0"/>
                <w:color w:val="000000"/>
                <w:sz w:val="18"/>
                <w:szCs w:val="18"/>
                <w:lang w:val="en-AU" w:eastAsia="en-AU"/>
              </w:rPr>
              <w:t> </w:t>
            </w:r>
          </w:p>
        </w:tc>
        <w:tc>
          <w:tcPr>
            <w:tcW w:w="573" w:type="pct"/>
            <w:noWrap/>
            <w:hideMark/>
          </w:tcPr>
          <w:p w14:paraId="58D5142A" w14:textId="77777777" w:rsidR="00A17C80" w:rsidRPr="004C284C" w:rsidRDefault="00A17C8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AU" w:eastAsia="en-AU"/>
              </w:rPr>
            </w:pPr>
            <w:r w:rsidRPr="004C284C">
              <w:rPr>
                <w:rFonts w:eastAsia="Times New Roman" w:cstheme="minorHAnsi"/>
                <w:b w:val="0"/>
                <w:bCs w:val="0"/>
                <w:color w:val="000000"/>
                <w:sz w:val="18"/>
                <w:szCs w:val="18"/>
                <w:lang w:val="en-AU" w:eastAsia="en-AU"/>
              </w:rPr>
              <w:t> </w:t>
            </w:r>
          </w:p>
        </w:tc>
        <w:tc>
          <w:tcPr>
            <w:tcW w:w="559" w:type="pct"/>
            <w:noWrap/>
            <w:hideMark/>
          </w:tcPr>
          <w:p w14:paraId="0173832D" w14:textId="5FFEDAA7" w:rsidR="00A17C80" w:rsidRPr="004C284C" w:rsidRDefault="00A17C80" w:rsidP="00A17C80">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AU" w:eastAsia="en-AU"/>
              </w:rPr>
            </w:pPr>
            <w:r>
              <w:rPr>
                <w:rFonts w:eastAsia="Times New Roman" w:cstheme="minorHAnsi"/>
                <w:b w:val="0"/>
                <w:bCs w:val="0"/>
                <w:color w:val="000000"/>
                <w:sz w:val="18"/>
                <w:szCs w:val="18"/>
                <w:lang w:val="en-AU" w:eastAsia="en-AU"/>
              </w:rPr>
              <w:t>2019-2020</w:t>
            </w:r>
          </w:p>
        </w:tc>
        <w:tc>
          <w:tcPr>
            <w:tcW w:w="468" w:type="pct"/>
            <w:noWrap/>
            <w:hideMark/>
          </w:tcPr>
          <w:p w14:paraId="7C687874" w14:textId="3009033B" w:rsidR="00A17C80" w:rsidRPr="004C284C" w:rsidRDefault="00A17C80" w:rsidP="00A17C80">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AU" w:eastAsia="en-AU"/>
              </w:rPr>
            </w:pPr>
            <w:r w:rsidRPr="004C284C">
              <w:rPr>
                <w:rFonts w:eastAsia="Times New Roman" w:cstheme="minorHAnsi"/>
                <w:b w:val="0"/>
                <w:bCs w:val="0"/>
                <w:color w:val="000000"/>
                <w:sz w:val="18"/>
                <w:szCs w:val="18"/>
                <w:lang w:val="en-AU" w:eastAsia="en-AU"/>
              </w:rPr>
              <w:t>2020-2021</w:t>
            </w:r>
          </w:p>
        </w:tc>
        <w:tc>
          <w:tcPr>
            <w:tcW w:w="558" w:type="pct"/>
            <w:noWrap/>
            <w:hideMark/>
          </w:tcPr>
          <w:p w14:paraId="4EE1E31D" w14:textId="20FABD08" w:rsidR="00A17C80" w:rsidRPr="004C284C" w:rsidRDefault="00A17C80" w:rsidP="00A17C80">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AU" w:eastAsia="en-AU"/>
              </w:rPr>
            </w:pPr>
            <w:r w:rsidRPr="004C284C">
              <w:rPr>
                <w:rFonts w:eastAsia="Times New Roman" w:cstheme="minorHAnsi"/>
                <w:b w:val="0"/>
                <w:bCs w:val="0"/>
                <w:color w:val="000000"/>
                <w:sz w:val="18"/>
                <w:szCs w:val="18"/>
                <w:lang w:val="en-AU" w:eastAsia="en-AU"/>
              </w:rPr>
              <w:t>2021-2022</w:t>
            </w:r>
          </w:p>
        </w:tc>
        <w:tc>
          <w:tcPr>
            <w:tcW w:w="374" w:type="pct"/>
            <w:noWrap/>
            <w:hideMark/>
          </w:tcPr>
          <w:p w14:paraId="117BB9BC" w14:textId="32C02DED" w:rsidR="00A17C80" w:rsidRPr="004C284C" w:rsidRDefault="00A17C8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
        </w:tc>
      </w:tr>
    </w:tbl>
    <w:p w14:paraId="0C9FA8B7" w14:textId="77777777" w:rsidR="00896D21" w:rsidRPr="00896D21" w:rsidRDefault="00896D21" w:rsidP="00896D21">
      <w:pPr>
        <w:spacing w:before="0" w:after="0" w:line="240" w:lineRule="auto"/>
        <w:rPr>
          <w:sz w:val="8"/>
          <w:szCs w:val="8"/>
        </w:rPr>
      </w:pPr>
    </w:p>
    <w:tbl>
      <w:tblPr>
        <w:tblStyle w:val="GridTable5Dark-Accent6"/>
        <w:tblW w:w="4916" w:type="pct"/>
        <w:tblLook w:val="04A0" w:firstRow="1" w:lastRow="0" w:firstColumn="1" w:lastColumn="0" w:noHBand="0" w:noVBand="1"/>
      </w:tblPr>
      <w:tblGrid>
        <w:gridCol w:w="4261"/>
        <w:gridCol w:w="674"/>
        <w:gridCol w:w="464"/>
        <w:gridCol w:w="731"/>
        <w:gridCol w:w="731"/>
        <w:gridCol w:w="731"/>
        <w:gridCol w:w="739"/>
        <w:gridCol w:w="856"/>
        <w:gridCol w:w="973"/>
        <w:gridCol w:w="810"/>
        <w:gridCol w:w="798"/>
        <w:gridCol w:w="809"/>
        <w:gridCol w:w="798"/>
        <w:gridCol w:w="809"/>
        <w:gridCol w:w="945"/>
      </w:tblGrid>
      <w:tr w:rsidR="00896D21" w:rsidRPr="004C284C" w14:paraId="41F5A408" w14:textId="77777777" w:rsidTr="00257D40">
        <w:trPr>
          <w:cnfStyle w:val="100000000000" w:firstRow="1" w:lastRow="0" w:firstColumn="0" w:lastColumn="0" w:oddVBand="0" w:evenVBand="0" w:oddHBand="0"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1411" w:type="pct"/>
            <w:hideMark/>
          </w:tcPr>
          <w:p w14:paraId="26129C5C" w14:textId="77777777" w:rsidR="00257D40" w:rsidRPr="00292119" w:rsidRDefault="00257D40" w:rsidP="00292119">
            <w:pPr>
              <w:suppressAutoHyphens w:val="0"/>
              <w:spacing w:before="0" w:after="0" w:line="240" w:lineRule="auto"/>
              <w:rPr>
                <w:rFonts w:eastAsia="Times New Roman" w:cstheme="minorHAnsi"/>
                <w:color w:val="000000"/>
                <w:sz w:val="18"/>
                <w:szCs w:val="18"/>
                <w:lang w:val="en-AU" w:eastAsia="en-AU"/>
              </w:rPr>
            </w:pPr>
            <w:r w:rsidRPr="00292119">
              <w:rPr>
                <w:rFonts w:eastAsia="Times New Roman" w:cstheme="minorHAnsi"/>
                <w:color w:val="000000"/>
                <w:sz w:val="18"/>
                <w:szCs w:val="18"/>
                <w:lang w:val="en-AU" w:eastAsia="en-AU"/>
              </w:rPr>
              <w:t>Position or role title</w:t>
            </w:r>
          </w:p>
        </w:tc>
        <w:tc>
          <w:tcPr>
            <w:tcW w:w="223" w:type="pct"/>
            <w:textDirection w:val="btLr"/>
            <w:hideMark/>
          </w:tcPr>
          <w:p w14:paraId="33052AD9" w14:textId="77777777" w:rsidR="00257D40" w:rsidRPr="004C284C" w:rsidRDefault="00257D40" w:rsidP="000E24C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Mandatory?</w:t>
            </w:r>
            <w:r w:rsidRPr="004C284C">
              <w:rPr>
                <w:rFonts w:eastAsia="Times New Roman" w:cstheme="minorHAnsi"/>
                <w:color w:val="000000"/>
                <w:sz w:val="18"/>
                <w:szCs w:val="18"/>
                <w:lang w:val="en-AU" w:eastAsia="en-AU"/>
              </w:rPr>
              <w:br/>
              <w:t>Flexible?</w:t>
            </w:r>
          </w:p>
        </w:tc>
        <w:tc>
          <w:tcPr>
            <w:tcW w:w="158" w:type="pct"/>
            <w:hideMark/>
          </w:tcPr>
          <w:p w14:paraId="68498DDD"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44" w:type="pct"/>
            <w:hideMark/>
          </w:tcPr>
          <w:p w14:paraId="68D4389D"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of Adv. Yr1</w:t>
            </w:r>
          </w:p>
        </w:tc>
        <w:tc>
          <w:tcPr>
            <w:tcW w:w="244" w:type="pct"/>
            <w:hideMark/>
          </w:tcPr>
          <w:p w14:paraId="308CDD5E"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of Adv. Yr2</w:t>
            </w:r>
          </w:p>
        </w:tc>
        <w:tc>
          <w:tcPr>
            <w:tcW w:w="244" w:type="pct"/>
            <w:hideMark/>
          </w:tcPr>
          <w:p w14:paraId="27151C11"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of Adv. Yr3</w:t>
            </w:r>
          </w:p>
        </w:tc>
        <w:tc>
          <w:tcPr>
            <w:tcW w:w="238" w:type="pct"/>
            <w:hideMark/>
          </w:tcPr>
          <w:p w14:paraId="6FE28580" w14:textId="77777777" w:rsidR="00257D40" w:rsidRPr="004C284C" w:rsidRDefault="00257D40" w:rsidP="000E24C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xml:space="preserve">ARF </w:t>
            </w:r>
            <w:proofErr w:type="spellStart"/>
            <w:r w:rsidRPr="004C284C">
              <w:rPr>
                <w:rFonts w:eastAsia="Times New Roman" w:cstheme="minorHAnsi"/>
                <w:color w:val="000000"/>
                <w:sz w:val="18"/>
                <w:szCs w:val="18"/>
                <w:lang w:val="en-AU" w:eastAsia="en-AU"/>
              </w:rPr>
              <w:t>Discpl</w:t>
            </w:r>
            <w:proofErr w:type="spellEnd"/>
            <w:r w:rsidRPr="004C284C">
              <w:rPr>
                <w:rFonts w:eastAsia="Times New Roman" w:cstheme="minorHAnsi"/>
                <w:color w:val="000000"/>
                <w:sz w:val="18"/>
                <w:szCs w:val="18"/>
                <w:lang w:val="en-AU" w:eastAsia="en-AU"/>
              </w:rPr>
              <w:t>/ Level</w:t>
            </w:r>
          </w:p>
        </w:tc>
        <w:tc>
          <w:tcPr>
            <w:tcW w:w="277" w:type="pct"/>
            <w:hideMark/>
          </w:tcPr>
          <w:p w14:paraId="60286AB9" w14:textId="77777777" w:rsidR="00257D40" w:rsidRPr="004C284C" w:rsidRDefault="00257D40" w:rsidP="000E24C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ARF - Monthly rates</w:t>
            </w:r>
          </w:p>
        </w:tc>
        <w:tc>
          <w:tcPr>
            <w:tcW w:w="324" w:type="pct"/>
            <w:hideMark/>
          </w:tcPr>
          <w:p w14:paraId="0993125A"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Months</w:t>
            </w:r>
          </w:p>
        </w:tc>
        <w:tc>
          <w:tcPr>
            <w:tcW w:w="270" w:type="pct"/>
            <w:hideMark/>
          </w:tcPr>
          <w:p w14:paraId="6A33C3AF"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Annual Cost</w:t>
            </w:r>
          </w:p>
        </w:tc>
        <w:tc>
          <w:tcPr>
            <w:tcW w:w="262" w:type="pct"/>
            <w:hideMark/>
          </w:tcPr>
          <w:p w14:paraId="5EE70B3B"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Months</w:t>
            </w:r>
          </w:p>
        </w:tc>
        <w:tc>
          <w:tcPr>
            <w:tcW w:w="267" w:type="pct"/>
            <w:hideMark/>
          </w:tcPr>
          <w:p w14:paraId="60A6BD89"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Annual Cost</w:t>
            </w:r>
          </w:p>
        </w:tc>
        <w:tc>
          <w:tcPr>
            <w:tcW w:w="259" w:type="pct"/>
            <w:hideMark/>
          </w:tcPr>
          <w:p w14:paraId="77C20835"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Months</w:t>
            </w:r>
          </w:p>
        </w:tc>
        <w:tc>
          <w:tcPr>
            <w:tcW w:w="269" w:type="pct"/>
            <w:hideMark/>
          </w:tcPr>
          <w:p w14:paraId="69C1D87B"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Annual Cost</w:t>
            </w:r>
          </w:p>
        </w:tc>
        <w:tc>
          <w:tcPr>
            <w:tcW w:w="312" w:type="pct"/>
            <w:hideMark/>
          </w:tcPr>
          <w:p w14:paraId="6A5109E6"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roofErr w:type="gramStart"/>
            <w:r w:rsidRPr="004C284C">
              <w:rPr>
                <w:rFonts w:eastAsia="Times New Roman" w:cstheme="minorHAnsi"/>
                <w:color w:val="000000"/>
                <w:sz w:val="18"/>
                <w:szCs w:val="18"/>
                <w:lang w:val="en-AU" w:eastAsia="en-AU"/>
              </w:rPr>
              <w:t>3 year</w:t>
            </w:r>
            <w:proofErr w:type="gramEnd"/>
            <w:r w:rsidRPr="004C284C">
              <w:rPr>
                <w:rFonts w:eastAsia="Times New Roman" w:cstheme="minorHAnsi"/>
                <w:color w:val="000000"/>
                <w:sz w:val="18"/>
                <w:szCs w:val="18"/>
                <w:lang w:val="en-AU" w:eastAsia="en-AU"/>
              </w:rPr>
              <w:t xml:space="preserve"> cost</w:t>
            </w:r>
          </w:p>
        </w:tc>
      </w:tr>
      <w:tr w:rsidR="00896D21" w:rsidRPr="004C284C" w14:paraId="127B8D2B" w14:textId="77777777" w:rsidTr="00257D4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1" w:type="pct"/>
            <w:noWrap/>
            <w:hideMark/>
          </w:tcPr>
          <w:p w14:paraId="07A29AD4" w14:textId="77777777" w:rsidR="00257D40" w:rsidRPr="004C284C" w:rsidRDefault="00257D40" w:rsidP="000E24C9">
            <w:pPr>
              <w:suppressAutoHyphens w:val="0"/>
              <w:spacing w:before="0" w:after="0" w:line="240" w:lineRule="auto"/>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Post - seconded DFAT Program Manager</w:t>
            </w:r>
          </w:p>
        </w:tc>
        <w:tc>
          <w:tcPr>
            <w:tcW w:w="223" w:type="pct"/>
            <w:noWrap/>
            <w:hideMark/>
          </w:tcPr>
          <w:p w14:paraId="041A7B47" w14:textId="77777777" w:rsidR="00257D40" w:rsidRPr="004C284C" w:rsidRDefault="00257D40" w:rsidP="000E24C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158" w:type="pct"/>
            <w:noWrap/>
            <w:hideMark/>
          </w:tcPr>
          <w:p w14:paraId="06F8187B" w14:textId="77777777" w:rsidR="00257D40" w:rsidRPr="004C284C" w:rsidRDefault="00257D40" w:rsidP="000E24C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44" w:type="pct"/>
            <w:noWrap/>
            <w:hideMark/>
          </w:tcPr>
          <w:p w14:paraId="76CFD74F"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44" w:type="pct"/>
            <w:noWrap/>
            <w:hideMark/>
          </w:tcPr>
          <w:p w14:paraId="1E83ED7C"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44" w:type="pct"/>
            <w:noWrap/>
            <w:hideMark/>
          </w:tcPr>
          <w:p w14:paraId="463A6438"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38" w:type="pct"/>
            <w:noWrap/>
            <w:hideMark/>
          </w:tcPr>
          <w:p w14:paraId="49239EB2"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C4</w:t>
            </w:r>
          </w:p>
        </w:tc>
        <w:tc>
          <w:tcPr>
            <w:tcW w:w="277" w:type="pct"/>
            <w:noWrap/>
            <w:hideMark/>
          </w:tcPr>
          <w:p w14:paraId="768BF125"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14,114</w:t>
            </w:r>
          </w:p>
        </w:tc>
        <w:tc>
          <w:tcPr>
            <w:tcW w:w="324" w:type="pct"/>
            <w:noWrap/>
            <w:hideMark/>
          </w:tcPr>
          <w:p w14:paraId="71AF1A84"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4</w:t>
            </w:r>
          </w:p>
        </w:tc>
        <w:tc>
          <w:tcPr>
            <w:tcW w:w="270" w:type="pct"/>
            <w:noWrap/>
            <w:hideMark/>
          </w:tcPr>
          <w:p w14:paraId="65992061"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62" w:type="pct"/>
            <w:noWrap/>
            <w:hideMark/>
          </w:tcPr>
          <w:p w14:paraId="3E7C0EC4"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12</w:t>
            </w:r>
          </w:p>
        </w:tc>
        <w:tc>
          <w:tcPr>
            <w:tcW w:w="267" w:type="pct"/>
            <w:noWrap/>
            <w:hideMark/>
          </w:tcPr>
          <w:p w14:paraId="384F53C3"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59" w:type="pct"/>
            <w:noWrap/>
            <w:hideMark/>
          </w:tcPr>
          <w:p w14:paraId="564D4285"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12</w:t>
            </w:r>
          </w:p>
        </w:tc>
        <w:tc>
          <w:tcPr>
            <w:tcW w:w="269" w:type="pct"/>
            <w:noWrap/>
            <w:hideMark/>
          </w:tcPr>
          <w:p w14:paraId="6CFDCA9F"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312" w:type="pct"/>
            <w:noWrap/>
            <w:hideMark/>
          </w:tcPr>
          <w:p w14:paraId="12564401"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r>
      <w:tr w:rsidR="00896D21" w:rsidRPr="004C284C" w14:paraId="718DF7FB" w14:textId="77777777" w:rsidTr="00257D40">
        <w:trPr>
          <w:trHeight w:val="288"/>
        </w:trPr>
        <w:tc>
          <w:tcPr>
            <w:cnfStyle w:val="001000000000" w:firstRow="0" w:lastRow="0" w:firstColumn="1" w:lastColumn="0" w:oddVBand="0" w:evenVBand="0" w:oddHBand="0" w:evenHBand="0" w:firstRowFirstColumn="0" w:firstRowLastColumn="0" w:lastRowFirstColumn="0" w:lastRowLastColumn="0"/>
            <w:tcW w:w="1411" w:type="pct"/>
            <w:noWrap/>
            <w:hideMark/>
          </w:tcPr>
          <w:p w14:paraId="216A78D1" w14:textId="77777777" w:rsidR="00257D40" w:rsidRPr="004C284C" w:rsidRDefault="00257D40" w:rsidP="000E24C9">
            <w:pPr>
              <w:suppressAutoHyphens w:val="0"/>
              <w:spacing w:before="0" w:after="0" w:line="240" w:lineRule="auto"/>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Technical Support Coordinator</w:t>
            </w:r>
          </w:p>
        </w:tc>
        <w:tc>
          <w:tcPr>
            <w:tcW w:w="223" w:type="pct"/>
            <w:noWrap/>
            <w:hideMark/>
          </w:tcPr>
          <w:p w14:paraId="0CA9B84E"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My.</w:t>
            </w:r>
          </w:p>
        </w:tc>
        <w:tc>
          <w:tcPr>
            <w:tcW w:w="158" w:type="pct"/>
            <w:noWrap/>
            <w:hideMark/>
          </w:tcPr>
          <w:p w14:paraId="66103BA9" w14:textId="77777777" w:rsidR="00257D40" w:rsidRPr="004C284C" w:rsidRDefault="00257D40"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44" w:type="pct"/>
            <w:noWrap/>
            <w:hideMark/>
          </w:tcPr>
          <w:p w14:paraId="17CDAC7F"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w:t>
            </w:r>
          </w:p>
        </w:tc>
        <w:tc>
          <w:tcPr>
            <w:tcW w:w="244" w:type="pct"/>
            <w:noWrap/>
            <w:hideMark/>
          </w:tcPr>
          <w:p w14:paraId="485F3F68"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w:t>
            </w:r>
          </w:p>
        </w:tc>
        <w:tc>
          <w:tcPr>
            <w:tcW w:w="244" w:type="pct"/>
            <w:noWrap/>
            <w:hideMark/>
          </w:tcPr>
          <w:p w14:paraId="09104643"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w:t>
            </w:r>
          </w:p>
        </w:tc>
        <w:tc>
          <w:tcPr>
            <w:tcW w:w="238" w:type="pct"/>
            <w:noWrap/>
            <w:hideMark/>
          </w:tcPr>
          <w:p w14:paraId="506424C6"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C4</w:t>
            </w:r>
          </w:p>
        </w:tc>
        <w:tc>
          <w:tcPr>
            <w:tcW w:w="277" w:type="pct"/>
            <w:noWrap/>
            <w:hideMark/>
          </w:tcPr>
          <w:p w14:paraId="2CE38EC1"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14,114</w:t>
            </w:r>
          </w:p>
        </w:tc>
        <w:tc>
          <w:tcPr>
            <w:tcW w:w="324" w:type="pct"/>
            <w:noWrap/>
            <w:hideMark/>
          </w:tcPr>
          <w:p w14:paraId="30E85F40"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6</w:t>
            </w:r>
          </w:p>
        </w:tc>
        <w:tc>
          <w:tcPr>
            <w:tcW w:w="270" w:type="pct"/>
            <w:noWrap/>
            <w:hideMark/>
          </w:tcPr>
          <w:p w14:paraId="5D9AEB9F"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84,684</w:t>
            </w:r>
          </w:p>
        </w:tc>
        <w:tc>
          <w:tcPr>
            <w:tcW w:w="262" w:type="pct"/>
            <w:noWrap/>
            <w:hideMark/>
          </w:tcPr>
          <w:p w14:paraId="1B4E16A5"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12</w:t>
            </w:r>
          </w:p>
        </w:tc>
        <w:tc>
          <w:tcPr>
            <w:tcW w:w="267" w:type="pct"/>
            <w:noWrap/>
            <w:hideMark/>
          </w:tcPr>
          <w:p w14:paraId="1DC7704A"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169,368</w:t>
            </w:r>
          </w:p>
        </w:tc>
        <w:tc>
          <w:tcPr>
            <w:tcW w:w="259" w:type="pct"/>
            <w:noWrap/>
            <w:hideMark/>
          </w:tcPr>
          <w:p w14:paraId="072B9124"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12</w:t>
            </w:r>
          </w:p>
        </w:tc>
        <w:tc>
          <w:tcPr>
            <w:tcW w:w="269" w:type="pct"/>
            <w:noWrap/>
            <w:hideMark/>
          </w:tcPr>
          <w:p w14:paraId="2D6BC5C8"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169,368</w:t>
            </w:r>
          </w:p>
        </w:tc>
        <w:tc>
          <w:tcPr>
            <w:tcW w:w="312" w:type="pct"/>
            <w:noWrap/>
            <w:hideMark/>
          </w:tcPr>
          <w:p w14:paraId="0611BD0B"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423,420</w:t>
            </w:r>
          </w:p>
        </w:tc>
      </w:tr>
      <w:tr w:rsidR="00896D21" w:rsidRPr="004C284C" w14:paraId="6A02ECE4" w14:textId="77777777" w:rsidTr="00257D4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1" w:type="pct"/>
            <w:noWrap/>
            <w:hideMark/>
          </w:tcPr>
          <w:p w14:paraId="6E6F3FBB" w14:textId="77777777" w:rsidR="00257D40" w:rsidRPr="004C284C" w:rsidRDefault="00257D40" w:rsidP="000E24C9">
            <w:pPr>
              <w:suppressAutoHyphens w:val="0"/>
              <w:spacing w:before="0" w:after="0" w:line="240" w:lineRule="auto"/>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M&amp;E Specialist</w:t>
            </w:r>
          </w:p>
        </w:tc>
        <w:tc>
          <w:tcPr>
            <w:tcW w:w="223" w:type="pct"/>
            <w:noWrap/>
            <w:hideMark/>
          </w:tcPr>
          <w:p w14:paraId="3CECEA56"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My.</w:t>
            </w:r>
          </w:p>
        </w:tc>
        <w:tc>
          <w:tcPr>
            <w:tcW w:w="158" w:type="pct"/>
            <w:noWrap/>
            <w:hideMark/>
          </w:tcPr>
          <w:p w14:paraId="67E6B364" w14:textId="77777777" w:rsidR="00257D40" w:rsidRPr="004C284C" w:rsidRDefault="00257D40" w:rsidP="000E24C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44" w:type="pct"/>
            <w:noWrap/>
            <w:hideMark/>
          </w:tcPr>
          <w:p w14:paraId="187CEE7A"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w:t>
            </w:r>
          </w:p>
        </w:tc>
        <w:tc>
          <w:tcPr>
            <w:tcW w:w="244" w:type="pct"/>
            <w:noWrap/>
            <w:hideMark/>
          </w:tcPr>
          <w:p w14:paraId="0BD58E6C"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w:t>
            </w:r>
          </w:p>
        </w:tc>
        <w:tc>
          <w:tcPr>
            <w:tcW w:w="244" w:type="pct"/>
            <w:noWrap/>
            <w:hideMark/>
          </w:tcPr>
          <w:p w14:paraId="1AC57F62"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w:t>
            </w:r>
          </w:p>
        </w:tc>
        <w:tc>
          <w:tcPr>
            <w:tcW w:w="238" w:type="pct"/>
            <w:noWrap/>
            <w:hideMark/>
          </w:tcPr>
          <w:p w14:paraId="25B48448"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C4</w:t>
            </w:r>
          </w:p>
        </w:tc>
        <w:tc>
          <w:tcPr>
            <w:tcW w:w="277" w:type="pct"/>
            <w:noWrap/>
            <w:hideMark/>
          </w:tcPr>
          <w:p w14:paraId="1943820B"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14,114</w:t>
            </w:r>
          </w:p>
        </w:tc>
        <w:tc>
          <w:tcPr>
            <w:tcW w:w="324" w:type="pct"/>
            <w:noWrap/>
            <w:hideMark/>
          </w:tcPr>
          <w:p w14:paraId="4DE0A933"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3</w:t>
            </w:r>
          </w:p>
        </w:tc>
        <w:tc>
          <w:tcPr>
            <w:tcW w:w="270" w:type="pct"/>
            <w:noWrap/>
            <w:hideMark/>
          </w:tcPr>
          <w:p w14:paraId="3EC7F520"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42,342</w:t>
            </w:r>
          </w:p>
        </w:tc>
        <w:tc>
          <w:tcPr>
            <w:tcW w:w="262" w:type="pct"/>
            <w:noWrap/>
            <w:hideMark/>
          </w:tcPr>
          <w:p w14:paraId="1813A02C"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12</w:t>
            </w:r>
          </w:p>
        </w:tc>
        <w:tc>
          <w:tcPr>
            <w:tcW w:w="267" w:type="pct"/>
            <w:noWrap/>
            <w:hideMark/>
          </w:tcPr>
          <w:p w14:paraId="43F47FC4"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169,368</w:t>
            </w:r>
          </w:p>
        </w:tc>
        <w:tc>
          <w:tcPr>
            <w:tcW w:w="259" w:type="pct"/>
            <w:noWrap/>
            <w:hideMark/>
          </w:tcPr>
          <w:p w14:paraId="15D65C7F"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12</w:t>
            </w:r>
          </w:p>
        </w:tc>
        <w:tc>
          <w:tcPr>
            <w:tcW w:w="269" w:type="pct"/>
            <w:noWrap/>
            <w:hideMark/>
          </w:tcPr>
          <w:p w14:paraId="5BA722E4"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169,368</w:t>
            </w:r>
          </w:p>
        </w:tc>
        <w:tc>
          <w:tcPr>
            <w:tcW w:w="312" w:type="pct"/>
            <w:noWrap/>
            <w:hideMark/>
          </w:tcPr>
          <w:p w14:paraId="30208108"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381,078</w:t>
            </w:r>
          </w:p>
        </w:tc>
      </w:tr>
      <w:tr w:rsidR="00896D21" w:rsidRPr="004C284C" w14:paraId="59508C9F" w14:textId="77777777" w:rsidTr="00257D40">
        <w:trPr>
          <w:trHeight w:val="288"/>
        </w:trPr>
        <w:tc>
          <w:tcPr>
            <w:cnfStyle w:val="001000000000" w:firstRow="0" w:lastRow="0" w:firstColumn="1" w:lastColumn="0" w:oddVBand="0" w:evenVBand="0" w:oddHBand="0" w:evenHBand="0" w:firstRowFirstColumn="0" w:firstRowLastColumn="0" w:lastRowFirstColumn="0" w:lastRowLastColumn="0"/>
            <w:tcW w:w="1411" w:type="pct"/>
            <w:noWrap/>
            <w:hideMark/>
          </w:tcPr>
          <w:p w14:paraId="0D46D0A1" w14:textId="77777777" w:rsidR="00257D40" w:rsidRPr="004C284C" w:rsidRDefault="00257D40" w:rsidP="000E24C9">
            <w:pPr>
              <w:suppressAutoHyphens w:val="0"/>
              <w:spacing w:before="0" w:after="0" w:line="240" w:lineRule="auto"/>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xml:space="preserve">Procurement Specialist in </w:t>
            </w:r>
            <w:proofErr w:type="spellStart"/>
            <w:r w:rsidRPr="004C284C">
              <w:rPr>
                <w:rFonts w:eastAsia="Times New Roman" w:cstheme="minorHAnsi"/>
                <w:color w:val="000000"/>
                <w:sz w:val="18"/>
                <w:szCs w:val="18"/>
                <w:lang w:val="en-AU" w:eastAsia="en-AU"/>
              </w:rPr>
              <w:t>MoF</w:t>
            </w:r>
            <w:proofErr w:type="spellEnd"/>
          </w:p>
        </w:tc>
        <w:tc>
          <w:tcPr>
            <w:tcW w:w="223" w:type="pct"/>
            <w:noWrap/>
            <w:hideMark/>
          </w:tcPr>
          <w:p w14:paraId="70BE763E"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My.</w:t>
            </w:r>
          </w:p>
        </w:tc>
        <w:tc>
          <w:tcPr>
            <w:tcW w:w="158" w:type="pct"/>
            <w:noWrap/>
            <w:hideMark/>
          </w:tcPr>
          <w:p w14:paraId="55CB2CD9" w14:textId="77777777" w:rsidR="00257D40" w:rsidRPr="004C284C" w:rsidRDefault="00257D40"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44" w:type="pct"/>
            <w:noWrap/>
            <w:hideMark/>
          </w:tcPr>
          <w:p w14:paraId="6E845247"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w:t>
            </w:r>
          </w:p>
        </w:tc>
        <w:tc>
          <w:tcPr>
            <w:tcW w:w="244" w:type="pct"/>
            <w:noWrap/>
            <w:hideMark/>
          </w:tcPr>
          <w:p w14:paraId="655558A4"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w:t>
            </w:r>
          </w:p>
        </w:tc>
        <w:tc>
          <w:tcPr>
            <w:tcW w:w="244" w:type="pct"/>
            <w:noWrap/>
            <w:hideMark/>
          </w:tcPr>
          <w:p w14:paraId="16366652"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w:t>
            </w:r>
          </w:p>
        </w:tc>
        <w:tc>
          <w:tcPr>
            <w:tcW w:w="238" w:type="pct"/>
            <w:noWrap/>
            <w:hideMark/>
          </w:tcPr>
          <w:p w14:paraId="400009FE"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C3</w:t>
            </w:r>
          </w:p>
        </w:tc>
        <w:tc>
          <w:tcPr>
            <w:tcW w:w="277" w:type="pct"/>
            <w:noWrap/>
            <w:hideMark/>
          </w:tcPr>
          <w:p w14:paraId="5C8C2392"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12,314</w:t>
            </w:r>
          </w:p>
        </w:tc>
        <w:tc>
          <w:tcPr>
            <w:tcW w:w="324" w:type="pct"/>
            <w:noWrap/>
            <w:hideMark/>
          </w:tcPr>
          <w:p w14:paraId="073D9121"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12</w:t>
            </w:r>
          </w:p>
        </w:tc>
        <w:tc>
          <w:tcPr>
            <w:tcW w:w="270" w:type="pct"/>
            <w:noWrap/>
            <w:hideMark/>
          </w:tcPr>
          <w:p w14:paraId="5FF5407B"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147,768</w:t>
            </w:r>
          </w:p>
        </w:tc>
        <w:tc>
          <w:tcPr>
            <w:tcW w:w="262" w:type="pct"/>
            <w:noWrap/>
            <w:hideMark/>
          </w:tcPr>
          <w:p w14:paraId="5EB78FF0"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12</w:t>
            </w:r>
          </w:p>
        </w:tc>
        <w:tc>
          <w:tcPr>
            <w:tcW w:w="267" w:type="pct"/>
            <w:noWrap/>
            <w:hideMark/>
          </w:tcPr>
          <w:p w14:paraId="4319E18C"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147,768</w:t>
            </w:r>
          </w:p>
        </w:tc>
        <w:tc>
          <w:tcPr>
            <w:tcW w:w="259" w:type="pct"/>
            <w:noWrap/>
            <w:hideMark/>
          </w:tcPr>
          <w:p w14:paraId="52EE9F42"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12</w:t>
            </w:r>
          </w:p>
        </w:tc>
        <w:tc>
          <w:tcPr>
            <w:tcW w:w="269" w:type="pct"/>
            <w:noWrap/>
            <w:hideMark/>
          </w:tcPr>
          <w:p w14:paraId="27609A4B"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147,768</w:t>
            </w:r>
          </w:p>
        </w:tc>
        <w:tc>
          <w:tcPr>
            <w:tcW w:w="312" w:type="pct"/>
            <w:noWrap/>
            <w:hideMark/>
          </w:tcPr>
          <w:p w14:paraId="2627A0CD"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443,304</w:t>
            </w:r>
          </w:p>
        </w:tc>
      </w:tr>
      <w:tr w:rsidR="00896D21" w:rsidRPr="004C284C" w14:paraId="283391DD" w14:textId="77777777" w:rsidTr="00257D4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1" w:type="pct"/>
            <w:noWrap/>
            <w:hideMark/>
          </w:tcPr>
          <w:p w14:paraId="366F6761" w14:textId="77777777" w:rsidR="00257D40" w:rsidRPr="004C284C" w:rsidRDefault="00257D40" w:rsidP="000E24C9">
            <w:pPr>
              <w:suppressAutoHyphens w:val="0"/>
              <w:spacing w:before="0" w:after="0" w:line="240" w:lineRule="auto"/>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xml:space="preserve">Other </w:t>
            </w:r>
            <w:proofErr w:type="gramStart"/>
            <w:r w:rsidRPr="004C284C">
              <w:rPr>
                <w:rFonts w:eastAsia="Times New Roman" w:cstheme="minorHAnsi"/>
                <w:color w:val="000000"/>
                <w:sz w:val="18"/>
                <w:szCs w:val="18"/>
                <w:lang w:val="en-AU" w:eastAsia="en-AU"/>
              </w:rPr>
              <w:t>Long term</w:t>
            </w:r>
            <w:proofErr w:type="gramEnd"/>
            <w:r w:rsidRPr="004C284C">
              <w:rPr>
                <w:rFonts w:eastAsia="Times New Roman" w:cstheme="minorHAnsi"/>
                <w:color w:val="000000"/>
                <w:sz w:val="18"/>
                <w:szCs w:val="18"/>
                <w:lang w:val="en-AU" w:eastAsia="en-AU"/>
              </w:rPr>
              <w:t xml:space="preserve"> advisers - Junior</w:t>
            </w:r>
          </w:p>
        </w:tc>
        <w:tc>
          <w:tcPr>
            <w:tcW w:w="223" w:type="pct"/>
            <w:noWrap/>
            <w:hideMark/>
          </w:tcPr>
          <w:p w14:paraId="6ADDD472"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Fl.</w:t>
            </w:r>
          </w:p>
        </w:tc>
        <w:tc>
          <w:tcPr>
            <w:tcW w:w="158" w:type="pct"/>
            <w:noWrap/>
            <w:hideMark/>
          </w:tcPr>
          <w:p w14:paraId="5B2BFBF2" w14:textId="77777777" w:rsidR="00257D40" w:rsidRPr="004C284C" w:rsidRDefault="00257D40" w:rsidP="000E24C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44" w:type="pct"/>
            <w:noWrap/>
            <w:hideMark/>
          </w:tcPr>
          <w:p w14:paraId="416D475C"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44" w:type="pct"/>
            <w:noWrap/>
            <w:hideMark/>
          </w:tcPr>
          <w:p w14:paraId="18576319"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44" w:type="pct"/>
            <w:noWrap/>
            <w:hideMark/>
          </w:tcPr>
          <w:p w14:paraId="6B818547"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w:t>
            </w:r>
          </w:p>
        </w:tc>
        <w:tc>
          <w:tcPr>
            <w:tcW w:w="238" w:type="pct"/>
            <w:noWrap/>
            <w:hideMark/>
          </w:tcPr>
          <w:p w14:paraId="62E2F4C5"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C2</w:t>
            </w:r>
          </w:p>
        </w:tc>
        <w:tc>
          <w:tcPr>
            <w:tcW w:w="277" w:type="pct"/>
            <w:noWrap/>
            <w:hideMark/>
          </w:tcPr>
          <w:p w14:paraId="37D50CB3"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9,029</w:t>
            </w:r>
          </w:p>
        </w:tc>
        <w:tc>
          <w:tcPr>
            <w:tcW w:w="324" w:type="pct"/>
            <w:noWrap/>
            <w:hideMark/>
          </w:tcPr>
          <w:p w14:paraId="0354EE6C"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70" w:type="pct"/>
            <w:noWrap/>
            <w:hideMark/>
          </w:tcPr>
          <w:p w14:paraId="6C4B4BF8"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62" w:type="pct"/>
            <w:noWrap/>
            <w:hideMark/>
          </w:tcPr>
          <w:p w14:paraId="1FAE65C7"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12</w:t>
            </w:r>
          </w:p>
        </w:tc>
        <w:tc>
          <w:tcPr>
            <w:tcW w:w="267" w:type="pct"/>
            <w:noWrap/>
            <w:hideMark/>
          </w:tcPr>
          <w:p w14:paraId="00835771"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59" w:type="pct"/>
            <w:noWrap/>
            <w:hideMark/>
          </w:tcPr>
          <w:p w14:paraId="49BE3CDA"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12</w:t>
            </w:r>
          </w:p>
        </w:tc>
        <w:tc>
          <w:tcPr>
            <w:tcW w:w="269" w:type="pct"/>
            <w:noWrap/>
            <w:hideMark/>
          </w:tcPr>
          <w:p w14:paraId="223156E2"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108,348</w:t>
            </w:r>
          </w:p>
        </w:tc>
        <w:tc>
          <w:tcPr>
            <w:tcW w:w="312" w:type="pct"/>
            <w:noWrap/>
            <w:hideMark/>
          </w:tcPr>
          <w:p w14:paraId="5543E1A0"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108,348</w:t>
            </w:r>
          </w:p>
        </w:tc>
      </w:tr>
      <w:tr w:rsidR="00896D21" w:rsidRPr="004C284C" w14:paraId="61ADE40F" w14:textId="77777777" w:rsidTr="00257D40">
        <w:trPr>
          <w:trHeight w:val="288"/>
        </w:trPr>
        <w:tc>
          <w:tcPr>
            <w:cnfStyle w:val="001000000000" w:firstRow="0" w:lastRow="0" w:firstColumn="1" w:lastColumn="0" w:oddVBand="0" w:evenVBand="0" w:oddHBand="0" w:evenHBand="0" w:firstRowFirstColumn="0" w:firstRowLastColumn="0" w:lastRowFirstColumn="0" w:lastRowLastColumn="0"/>
            <w:tcW w:w="1411" w:type="pct"/>
            <w:noWrap/>
            <w:hideMark/>
          </w:tcPr>
          <w:p w14:paraId="5D6FA3D9" w14:textId="77777777" w:rsidR="00257D40" w:rsidRPr="004C284C" w:rsidRDefault="00257D40" w:rsidP="000E24C9">
            <w:pPr>
              <w:suppressAutoHyphens w:val="0"/>
              <w:spacing w:before="0" w:after="0" w:line="240" w:lineRule="auto"/>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xml:space="preserve">Other </w:t>
            </w:r>
            <w:proofErr w:type="gramStart"/>
            <w:r w:rsidRPr="004C284C">
              <w:rPr>
                <w:rFonts w:eastAsia="Times New Roman" w:cstheme="minorHAnsi"/>
                <w:color w:val="000000"/>
                <w:sz w:val="18"/>
                <w:szCs w:val="18"/>
                <w:lang w:val="en-AU" w:eastAsia="en-AU"/>
              </w:rPr>
              <w:t>Long term</w:t>
            </w:r>
            <w:proofErr w:type="gramEnd"/>
            <w:r w:rsidRPr="004C284C">
              <w:rPr>
                <w:rFonts w:eastAsia="Times New Roman" w:cstheme="minorHAnsi"/>
                <w:color w:val="000000"/>
                <w:sz w:val="18"/>
                <w:szCs w:val="18"/>
                <w:lang w:val="en-AU" w:eastAsia="en-AU"/>
              </w:rPr>
              <w:t xml:space="preserve"> advisers - Mid</w:t>
            </w:r>
          </w:p>
        </w:tc>
        <w:tc>
          <w:tcPr>
            <w:tcW w:w="223" w:type="pct"/>
            <w:noWrap/>
            <w:hideMark/>
          </w:tcPr>
          <w:p w14:paraId="1EEDB07F"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Fl.</w:t>
            </w:r>
          </w:p>
        </w:tc>
        <w:tc>
          <w:tcPr>
            <w:tcW w:w="158" w:type="pct"/>
            <w:noWrap/>
            <w:hideMark/>
          </w:tcPr>
          <w:p w14:paraId="1F98CADC" w14:textId="77777777" w:rsidR="00257D40" w:rsidRPr="004C284C" w:rsidRDefault="00257D40"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44" w:type="pct"/>
            <w:noWrap/>
            <w:hideMark/>
          </w:tcPr>
          <w:p w14:paraId="43AB21C7"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44" w:type="pct"/>
            <w:noWrap/>
            <w:hideMark/>
          </w:tcPr>
          <w:p w14:paraId="173BB08D"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44" w:type="pct"/>
            <w:noWrap/>
            <w:hideMark/>
          </w:tcPr>
          <w:p w14:paraId="67F0E238"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38" w:type="pct"/>
            <w:noWrap/>
            <w:hideMark/>
          </w:tcPr>
          <w:p w14:paraId="1F2365BF"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C3</w:t>
            </w:r>
          </w:p>
        </w:tc>
        <w:tc>
          <w:tcPr>
            <w:tcW w:w="277" w:type="pct"/>
            <w:noWrap/>
            <w:hideMark/>
          </w:tcPr>
          <w:p w14:paraId="2C031D57"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12,314</w:t>
            </w:r>
          </w:p>
        </w:tc>
        <w:tc>
          <w:tcPr>
            <w:tcW w:w="324" w:type="pct"/>
            <w:noWrap/>
            <w:hideMark/>
          </w:tcPr>
          <w:p w14:paraId="0E895AFD"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70" w:type="pct"/>
            <w:noWrap/>
            <w:hideMark/>
          </w:tcPr>
          <w:p w14:paraId="46746138"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62" w:type="pct"/>
            <w:noWrap/>
            <w:hideMark/>
          </w:tcPr>
          <w:p w14:paraId="79C27BDB"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67" w:type="pct"/>
            <w:noWrap/>
            <w:hideMark/>
          </w:tcPr>
          <w:p w14:paraId="35166A95"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59" w:type="pct"/>
            <w:noWrap/>
            <w:hideMark/>
          </w:tcPr>
          <w:p w14:paraId="3803B0DE"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69" w:type="pct"/>
            <w:noWrap/>
            <w:hideMark/>
          </w:tcPr>
          <w:p w14:paraId="00A50D38"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312" w:type="pct"/>
            <w:noWrap/>
            <w:hideMark/>
          </w:tcPr>
          <w:p w14:paraId="20B52DE1"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r>
      <w:tr w:rsidR="00896D21" w:rsidRPr="004C284C" w14:paraId="29CF686F" w14:textId="77777777" w:rsidTr="00257D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1" w:type="pct"/>
            <w:noWrap/>
            <w:hideMark/>
          </w:tcPr>
          <w:p w14:paraId="6712ECB0" w14:textId="77777777" w:rsidR="00257D40" w:rsidRPr="004C284C" w:rsidRDefault="00257D40" w:rsidP="000E24C9">
            <w:pPr>
              <w:suppressAutoHyphens w:val="0"/>
              <w:spacing w:before="0" w:after="0" w:line="240" w:lineRule="auto"/>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xml:space="preserve">Other </w:t>
            </w:r>
            <w:proofErr w:type="gramStart"/>
            <w:r w:rsidRPr="004C284C">
              <w:rPr>
                <w:rFonts w:eastAsia="Times New Roman" w:cstheme="minorHAnsi"/>
                <w:color w:val="000000"/>
                <w:sz w:val="18"/>
                <w:szCs w:val="18"/>
                <w:lang w:val="en-AU" w:eastAsia="en-AU"/>
              </w:rPr>
              <w:t>Long term</w:t>
            </w:r>
            <w:proofErr w:type="gramEnd"/>
            <w:r w:rsidRPr="004C284C">
              <w:rPr>
                <w:rFonts w:eastAsia="Times New Roman" w:cstheme="minorHAnsi"/>
                <w:color w:val="000000"/>
                <w:sz w:val="18"/>
                <w:szCs w:val="18"/>
                <w:lang w:val="en-AU" w:eastAsia="en-AU"/>
              </w:rPr>
              <w:t xml:space="preserve"> advisers - Senior</w:t>
            </w:r>
          </w:p>
        </w:tc>
        <w:tc>
          <w:tcPr>
            <w:tcW w:w="223" w:type="pct"/>
            <w:noWrap/>
            <w:hideMark/>
          </w:tcPr>
          <w:p w14:paraId="5C0F0296"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Fl.</w:t>
            </w:r>
          </w:p>
        </w:tc>
        <w:tc>
          <w:tcPr>
            <w:tcW w:w="158" w:type="pct"/>
            <w:noWrap/>
            <w:hideMark/>
          </w:tcPr>
          <w:p w14:paraId="46E32EDA" w14:textId="77777777" w:rsidR="00257D40" w:rsidRPr="004C284C" w:rsidRDefault="00257D40" w:rsidP="000E24C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44" w:type="pct"/>
            <w:noWrap/>
            <w:hideMark/>
          </w:tcPr>
          <w:p w14:paraId="14892C6D"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44" w:type="pct"/>
            <w:noWrap/>
            <w:hideMark/>
          </w:tcPr>
          <w:p w14:paraId="6D7A1328"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44" w:type="pct"/>
            <w:noWrap/>
            <w:hideMark/>
          </w:tcPr>
          <w:p w14:paraId="7F3DE342"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38" w:type="pct"/>
            <w:noWrap/>
            <w:hideMark/>
          </w:tcPr>
          <w:p w14:paraId="04445364"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C4</w:t>
            </w:r>
          </w:p>
        </w:tc>
        <w:tc>
          <w:tcPr>
            <w:tcW w:w="277" w:type="pct"/>
            <w:noWrap/>
            <w:hideMark/>
          </w:tcPr>
          <w:p w14:paraId="4C3FD2E8"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14,114</w:t>
            </w:r>
          </w:p>
        </w:tc>
        <w:tc>
          <w:tcPr>
            <w:tcW w:w="324" w:type="pct"/>
            <w:noWrap/>
            <w:hideMark/>
          </w:tcPr>
          <w:p w14:paraId="478AF53C"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70" w:type="pct"/>
            <w:noWrap/>
            <w:hideMark/>
          </w:tcPr>
          <w:p w14:paraId="38EEC84D"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62" w:type="pct"/>
            <w:noWrap/>
            <w:hideMark/>
          </w:tcPr>
          <w:p w14:paraId="3B871315"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67" w:type="pct"/>
            <w:noWrap/>
            <w:hideMark/>
          </w:tcPr>
          <w:p w14:paraId="47F3CFB1"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59" w:type="pct"/>
            <w:noWrap/>
            <w:hideMark/>
          </w:tcPr>
          <w:p w14:paraId="6F738294"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69" w:type="pct"/>
            <w:noWrap/>
            <w:hideMark/>
          </w:tcPr>
          <w:p w14:paraId="3D655A55"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312" w:type="pct"/>
            <w:noWrap/>
            <w:hideMark/>
          </w:tcPr>
          <w:p w14:paraId="6C30DE5C"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r>
      <w:tr w:rsidR="00896D21" w:rsidRPr="004C284C" w14:paraId="0FB1DE94" w14:textId="77777777" w:rsidTr="00257D40">
        <w:trPr>
          <w:trHeight w:val="300"/>
        </w:trPr>
        <w:tc>
          <w:tcPr>
            <w:cnfStyle w:val="001000000000" w:firstRow="0" w:lastRow="0" w:firstColumn="1" w:lastColumn="0" w:oddVBand="0" w:evenVBand="0" w:oddHBand="0" w:evenHBand="0" w:firstRowFirstColumn="0" w:firstRowLastColumn="0" w:lastRowFirstColumn="0" w:lastRowLastColumn="0"/>
            <w:tcW w:w="1411" w:type="pct"/>
            <w:noWrap/>
            <w:hideMark/>
          </w:tcPr>
          <w:p w14:paraId="730D9F11" w14:textId="77777777" w:rsidR="00257D40" w:rsidRPr="004C284C" w:rsidRDefault="00257D40" w:rsidP="000E24C9">
            <w:pPr>
              <w:suppressAutoHyphens w:val="0"/>
              <w:spacing w:before="0" w:after="0" w:line="240" w:lineRule="auto"/>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Long Term Advisers Personnel Fees Sub Totals by year</w:t>
            </w:r>
          </w:p>
        </w:tc>
        <w:tc>
          <w:tcPr>
            <w:tcW w:w="223" w:type="pct"/>
            <w:noWrap/>
            <w:hideMark/>
          </w:tcPr>
          <w:p w14:paraId="6C9C38BF" w14:textId="77777777" w:rsidR="00257D40" w:rsidRPr="004C284C" w:rsidRDefault="00257D40"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158" w:type="pct"/>
            <w:noWrap/>
            <w:hideMark/>
          </w:tcPr>
          <w:p w14:paraId="4039F50B" w14:textId="77777777" w:rsidR="00257D40" w:rsidRPr="004C284C" w:rsidRDefault="00257D40"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44" w:type="pct"/>
            <w:noWrap/>
            <w:hideMark/>
          </w:tcPr>
          <w:p w14:paraId="0A7A7201" w14:textId="77777777" w:rsidR="00257D40" w:rsidRPr="004C284C" w:rsidRDefault="00257D40"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44" w:type="pct"/>
            <w:noWrap/>
            <w:hideMark/>
          </w:tcPr>
          <w:p w14:paraId="16743D06" w14:textId="77777777" w:rsidR="00257D40" w:rsidRPr="004C284C" w:rsidRDefault="00257D40"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44" w:type="pct"/>
            <w:noWrap/>
            <w:hideMark/>
          </w:tcPr>
          <w:p w14:paraId="0455CC8D" w14:textId="77777777" w:rsidR="00257D40" w:rsidRPr="004C284C" w:rsidRDefault="00257D40"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38" w:type="pct"/>
            <w:noWrap/>
            <w:hideMark/>
          </w:tcPr>
          <w:p w14:paraId="6A94E7A1"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77" w:type="pct"/>
            <w:noWrap/>
            <w:hideMark/>
          </w:tcPr>
          <w:p w14:paraId="6D870458" w14:textId="77777777" w:rsidR="00257D40" w:rsidRPr="004C284C" w:rsidRDefault="00257D40"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324" w:type="pct"/>
            <w:noWrap/>
            <w:hideMark/>
          </w:tcPr>
          <w:p w14:paraId="6FBEA3A5" w14:textId="77777777" w:rsidR="00257D40" w:rsidRPr="004C284C" w:rsidRDefault="00257D40"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70" w:type="pct"/>
            <w:noWrap/>
            <w:hideMark/>
          </w:tcPr>
          <w:p w14:paraId="7F98DE8F"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274,794</w:t>
            </w:r>
          </w:p>
        </w:tc>
        <w:tc>
          <w:tcPr>
            <w:tcW w:w="262" w:type="pct"/>
            <w:noWrap/>
            <w:hideMark/>
          </w:tcPr>
          <w:p w14:paraId="269F0A43" w14:textId="77777777" w:rsidR="00257D40" w:rsidRPr="004C284C" w:rsidRDefault="00257D40"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67" w:type="pct"/>
            <w:noWrap/>
            <w:hideMark/>
          </w:tcPr>
          <w:p w14:paraId="3E597EFC"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486,504</w:t>
            </w:r>
          </w:p>
        </w:tc>
        <w:tc>
          <w:tcPr>
            <w:tcW w:w="259" w:type="pct"/>
            <w:noWrap/>
            <w:hideMark/>
          </w:tcPr>
          <w:p w14:paraId="0A6970CD" w14:textId="77777777" w:rsidR="00257D40" w:rsidRPr="004C284C" w:rsidRDefault="00257D40"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69" w:type="pct"/>
            <w:noWrap/>
            <w:hideMark/>
          </w:tcPr>
          <w:p w14:paraId="0A19277E"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594,852</w:t>
            </w:r>
          </w:p>
        </w:tc>
        <w:tc>
          <w:tcPr>
            <w:tcW w:w="312" w:type="pct"/>
            <w:noWrap/>
            <w:hideMark/>
          </w:tcPr>
          <w:p w14:paraId="3CD698D4"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1,356,150</w:t>
            </w:r>
          </w:p>
        </w:tc>
      </w:tr>
    </w:tbl>
    <w:p w14:paraId="6A247A60" w14:textId="77777777" w:rsidR="00292119" w:rsidRDefault="00292119"/>
    <w:tbl>
      <w:tblPr>
        <w:tblStyle w:val="GridTable5Dark-Accent6"/>
        <w:tblW w:w="4916" w:type="pct"/>
        <w:tblLook w:val="04A0" w:firstRow="1" w:lastRow="0" w:firstColumn="1" w:lastColumn="0" w:noHBand="0" w:noVBand="1"/>
      </w:tblPr>
      <w:tblGrid>
        <w:gridCol w:w="4297"/>
        <w:gridCol w:w="675"/>
        <w:gridCol w:w="530"/>
        <w:gridCol w:w="766"/>
        <w:gridCol w:w="766"/>
        <w:gridCol w:w="766"/>
        <w:gridCol w:w="720"/>
        <w:gridCol w:w="838"/>
        <w:gridCol w:w="1592"/>
        <w:gridCol w:w="1640"/>
        <w:gridCol w:w="1595"/>
        <w:gridCol w:w="944"/>
      </w:tblGrid>
      <w:tr w:rsidR="00257D40" w:rsidRPr="004C284C" w14:paraId="490C8835" w14:textId="77777777" w:rsidTr="00257D4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9" w:type="pct"/>
            <w:noWrap/>
            <w:hideMark/>
          </w:tcPr>
          <w:p w14:paraId="24F928FF" w14:textId="77777777" w:rsidR="00257D40" w:rsidRPr="00292119" w:rsidRDefault="00257D40" w:rsidP="000E24C9">
            <w:pPr>
              <w:suppressAutoHyphens w:val="0"/>
              <w:spacing w:before="0" w:after="0" w:line="240" w:lineRule="auto"/>
              <w:jc w:val="center"/>
              <w:rPr>
                <w:rFonts w:eastAsia="Times New Roman" w:cstheme="minorHAnsi"/>
                <w:color w:val="000000"/>
                <w:sz w:val="18"/>
                <w:szCs w:val="18"/>
                <w:lang w:val="en-AU" w:eastAsia="en-AU"/>
              </w:rPr>
            </w:pPr>
            <w:r w:rsidRPr="00292119">
              <w:rPr>
                <w:rFonts w:eastAsia="Times New Roman" w:cstheme="minorHAnsi"/>
                <w:color w:val="000000"/>
                <w:sz w:val="18"/>
                <w:szCs w:val="18"/>
                <w:lang w:val="en-AU" w:eastAsia="en-AU"/>
              </w:rPr>
              <w:t>SHORT TERM ADVISERS</w:t>
            </w:r>
          </w:p>
        </w:tc>
        <w:tc>
          <w:tcPr>
            <w:tcW w:w="223" w:type="pct"/>
            <w:noWrap/>
            <w:hideMark/>
          </w:tcPr>
          <w:p w14:paraId="05A69422" w14:textId="77777777" w:rsidR="00257D40" w:rsidRPr="004C284C" w:rsidRDefault="00257D40" w:rsidP="000E24C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AU" w:eastAsia="en-AU"/>
              </w:rPr>
            </w:pPr>
            <w:r w:rsidRPr="004C284C">
              <w:rPr>
                <w:rFonts w:eastAsia="Times New Roman" w:cstheme="minorHAnsi"/>
                <w:b w:val="0"/>
                <w:bCs w:val="0"/>
                <w:color w:val="000000"/>
                <w:sz w:val="18"/>
                <w:szCs w:val="18"/>
                <w:lang w:val="en-AU" w:eastAsia="en-AU"/>
              </w:rPr>
              <w:t> </w:t>
            </w:r>
          </w:p>
        </w:tc>
        <w:tc>
          <w:tcPr>
            <w:tcW w:w="175" w:type="pct"/>
            <w:noWrap/>
            <w:hideMark/>
          </w:tcPr>
          <w:p w14:paraId="628D997E"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AU" w:eastAsia="en-AU"/>
              </w:rPr>
            </w:pPr>
            <w:r w:rsidRPr="004C284C">
              <w:rPr>
                <w:rFonts w:eastAsia="Times New Roman" w:cstheme="minorHAnsi"/>
                <w:b w:val="0"/>
                <w:bCs w:val="0"/>
                <w:color w:val="000000"/>
                <w:sz w:val="18"/>
                <w:szCs w:val="18"/>
                <w:lang w:val="en-AU" w:eastAsia="en-AU"/>
              </w:rPr>
              <w:t> </w:t>
            </w:r>
          </w:p>
        </w:tc>
        <w:tc>
          <w:tcPr>
            <w:tcW w:w="253" w:type="pct"/>
            <w:noWrap/>
            <w:hideMark/>
          </w:tcPr>
          <w:p w14:paraId="6D465901"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AU" w:eastAsia="en-AU"/>
              </w:rPr>
            </w:pPr>
            <w:r w:rsidRPr="004C284C">
              <w:rPr>
                <w:rFonts w:eastAsia="Times New Roman" w:cstheme="minorHAnsi"/>
                <w:b w:val="0"/>
                <w:bCs w:val="0"/>
                <w:color w:val="000000"/>
                <w:sz w:val="18"/>
                <w:szCs w:val="18"/>
                <w:lang w:val="en-AU" w:eastAsia="en-AU"/>
              </w:rPr>
              <w:t> </w:t>
            </w:r>
          </w:p>
        </w:tc>
        <w:tc>
          <w:tcPr>
            <w:tcW w:w="253" w:type="pct"/>
            <w:noWrap/>
            <w:hideMark/>
          </w:tcPr>
          <w:p w14:paraId="3ED15A39"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AU" w:eastAsia="en-AU"/>
              </w:rPr>
            </w:pPr>
            <w:r w:rsidRPr="004C284C">
              <w:rPr>
                <w:rFonts w:eastAsia="Times New Roman" w:cstheme="minorHAnsi"/>
                <w:b w:val="0"/>
                <w:bCs w:val="0"/>
                <w:color w:val="000000"/>
                <w:sz w:val="18"/>
                <w:szCs w:val="18"/>
                <w:lang w:val="en-AU" w:eastAsia="en-AU"/>
              </w:rPr>
              <w:t> </w:t>
            </w:r>
          </w:p>
        </w:tc>
        <w:tc>
          <w:tcPr>
            <w:tcW w:w="253" w:type="pct"/>
            <w:noWrap/>
            <w:hideMark/>
          </w:tcPr>
          <w:p w14:paraId="007F150D"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AU" w:eastAsia="en-AU"/>
              </w:rPr>
            </w:pPr>
            <w:r w:rsidRPr="004C284C">
              <w:rPr>
                <w:rFonts w:eastAsia="Times New Roman" w:cstheme="minorHAnsi"/>
                <w:b w:val="0"/>
                <w:bCs w:val="0"/>
                <w:color w:val="000000"/>
                <w:sz w:val="18"/>
                <w:szCs w:val="18"/>
                <w:lang w:val="en-AU" w:eastAsia="en-AU"/>
              </w:rPr>
              <w:t> </w:t>
            </w:r>
          </w:p>
        </w:tc>
        <w:tc>
          <w:tcPr>
            <w:tcW w:w="238" w:type="pct"/>
            <w:noWrap/>
            <w:hideMark/>
          </w:tcPr>
          <w:p w14:paraId="26574D1F" w14:textId="77777777" w:rsidR="00257D40" w:rsidRPr="004C284C" w:rsidRDefault="00257D40" w:rsidP="000E24C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AU" w:eastAsia="en-AU"/>
              </w:rPr>
            </w:pPr>
            <w:r w:rsidRPr="004C284C">
              <w:rPr>
                <w:rFonts w:eastAsia="Times New Roman" w:cstheme="minorHAnsi"/>
                <w:b w:val="0"/>
                <w:bCs w:val="0"/>
                <w:color w:val="000000"/>
                <w:sz w:val="18"/>
                <w:szCs w:val="18"/>
                <w:lang w:val="en-AU" w:eastAsia="en-AU"/>
              </w:rPr>
              <w:t> </w:t>
            </w:r>
          </w:p>
        </w:tc>
        <w:tc>
          <w:tcPr>
            <w:tcW w:w="277" w:type="pct"/>
            <w:noWrap/>
            <w:hideMark/>
          </w:tcPr>
          <w:p w14:paraId="7E3656FB"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AU" w:eastAsia="en-AU"/>
              </w:rPr>
            </w:pPr>
            <w:r w:rsidRPr="004C284C">
              <w:rPr>
                <w:rFonts w:eastAsia="Times New Roman" w:cstheme="minorHAnsi"/>
                <w:b w:val="0"/>
                <w:bCs w:val="0"/>
                <w:color w:val="000000"/>
                <w:sz w:val="18"/>
                <w:szCs w:val="18"/>
                <w:lang w:val="en-AU" w:eastAsia="en-AU"/>
              </w:rPr>
              <w:t> </w:t>
            </w:r>
          </w:p>
        </w:tc>
        <w:tc>
          <w:tcPr>
            <w:tcW w:w="526" w:type="pct"/>
            <w:noWrap/>
            <w:hideMark/>
          </w:tcPr>
          <w:p w14:paraId="05B3D3C9" w14:textId="77777777" w:rsidR="00257D40" w:rsidRPr="004C284C" w:rsidRDefault="00257D40" w:rsidP="00A17C80">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AU" w:eastAsia="en-AU"/>
              </w:rPr>
            </w:pPr>
            <w:r w:rsidRPr="004C284C">
              <w:rPr>
                <w:rFonts w:eastAsia="Times New Roman" w:cstheme="minorHAnsi"/>
                <w:b w:val="0"/>
                <w:bCs w:val="0"/>
                <w:color w:val="000000"/>
                <w:sz w:val="18"/>
                <w:szCs w:val="18"/>
                <w:lang w:val="en-AU" w:eastAsia="en-AU"/>
              </w:rPr>
              <w:t>2019-2020</w:t>
            </w:r>
          </w:p>
        </w:tc>
        <w:tc>
          <w:tcPr>
            <w:tcW w:w="542" w:type="pct"/>
            <w:noWrap/>
            <w:hideMark/>
          </w:tcPr>
          <w:p w14:paraId="5ED073CD" w14:textId="77777777" w:rsidR="00257D40" w:rsidRPr="004C284C" w:rsidRDefault="00257D40" w:rsidP="00A17C80">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AU" w:eastAsia="en-AU"/>
              </w:rPr>
            </w:pPr>
            <w:r w:rsidRPr="004C284C">
              <w:rPr>
                <w:rFonts w:eastAsia="Times New Roman" w:cstheme="minorHAnsi"/>
                <w:b w:val="0"/>
                <w:bCs w:val="0"/>
                <w:color w:val="000000"/>
                <w:sz w:val="18"/>
                <w:szCs w:val="18"/>
                <w:lang w:val="en-AU" w:eastAsia="en-AU"/>
              </w:rPr>
              <w:t>2020-2021</w:t>
            </w:r>
          </w:p>
        </w:tc>
        <w:tc>
          <w:tcPr>
            <w:tcW w:w="527" w:type="pct"/>
            <w:noWrap/>
            <w:hideMark/>
          </w:tcPr>
          <w:p w14:paraId="7DF758A2" w14:textId="77777777" w:rsidR="00257D40" w:rsidRPr="004C284C" w:rsidRDefault="00257D40" w:rsidP="00A17C80">
            <w:pPr>
              <w:suppressAutoHyphens w:val="0"/>
              <w:spacing w:before="0" w:after="0" w:line="240"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val="en-AU" w:eastAsia="en-AU"/>
              </w:rPr>
            </w:pPr>
            <w:r w:rsidRPr="004C284C">
              <w:rPr>
                <w:rFonts w:eastAsia="Times New Roman" w:cstheme="minorHAnsi"/>
                <w:b w:val="0"/>
                <w:bCs w:val="0"/>
                <w:color w:val="000000"/>
                <w:sz w:val="18"/>
                <w:szCs w:val="18"/>
                <w:lang w:val="en-AU" w:eastAsia="en-AU"/>
              </w:rPr>
              <w:t>2021-2022</w:t>
            </w:r>
          </w:p>
        </w:tc>
        <w:tc>
          <w:tcPr>
            <w:tcW w:w="312" w:type="pct"/>
            <w:noWrap/>
            <w:hideMark/>
          </w:tcPr>
          <w:p w14:paraId="2C3003BF"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r>
    </w:tbl>
    <w:p w14:paraId="10ABA2B5" w14:textId="77777777" w:rsidR="00896D21" w:rsidRPr="00896D21" w:rsidRDefault="00896D21" w:rsidP="00896D21">
      <w:pPr>
        <w:spacing w:before="0" w:after="0" w:line="240" w:lineRule="auto"/>
        <w:rPr>
          <w:sz w:val="8"/>
          <w:szCs w:val="8"/>
        </w:rPr>
      </w:pPr>
    </w:p>
    <w:tbl>
      <w:tblPr>
        <w:tblStyle w:val="GridTable5Dark-Accent6"/>
        <w:tblW w:w="4916" w:type="pct"/>
        <w:tblLook w:val="04A0" w:firstRow="1" w:lastRow="0" w:firstColumn="1" w:lastColumn="0" w:noHBand="0" w:noVBand="1"/>
      </w:tblPr>
      <w:tblGrid>
        <w:gridCol w:w="4295"/>
        <w:gridCol w:w="674"/>
        <w:gridCol w:w="538"/>
        <w:gridCol w:w="778"/>
        <w:gridCol w:w="778"/>
        <w:gridCol w:w="778"/>
        <w:gridCol w:w="739"/>
        <w:gridCol w:w="817"/>
        <w:gridCol w:w="772"/>
        <w:gridCol w:w="809"/>
        <w:gridCol w:w="814"/>
        <w:gridCol w:w="809"/>
        <w:gridCol w:w="774"/>
        <w:gridCol w:w="809"/>
        <w:gridCol w:w="945"/>
      </w:tblGrid>
      <w:tr w:rsidR="00896D21" w:rsidRPr="004C284C" w14:paraId="5B2F27F7" w14:textId="77777777" w:rsidTr="00257D40">
        <w:trPr>
          <w:cnfStyle w:val="100000000000" w:firstRow="1" w:lastRow="0" w:firstColumn="0" w:lastColumn="0" w:oddVBand="0" w:evenVBand="0" w:oddHBand="0"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1419" w:type="pct"/>
            <w:hideMark/>
          </w:tcPr>
          <w:p w14:paraId="00D24096" w14:textId="77777777" w:rsidR="00257D40" w:rsidRPr="004C284C" w:rsidRDefault="00257D40" w:rsidP="000E24C9">
            <w:pPr>
              <w:suppressAutoHyphens w:val="0"/>
              <w:spacing w:before="0" w:after="0" w:line="240" w:lineRule="auto"/>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Position or role title</w:t>
            </w:r>
          </w:p>
        </w:tc>
        <w:tc>
          <w:tcPr>
            <w:tcW w:w="223" w:type="pct"/>
            <w:textDirection w:val="btLr"/>
            <w:hideMark/>
          </w:tcPr>
          <w:p w14:paraId="1D045A1D" w14:textId="77777777" w:rsidR="00257D40" w:rsidRPr="004C284C" w:rsidRDefault="00257D40" w:rsidP="000E24C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Mandatory?</w:t>
            </w:r>
            <w:r w:rsidRPr="004C284C">
              <w:rPr>
                <w:rFonts w:eastAsia="Times New Roman" w:cstheme="minorHAnsi"/>
                <w:color w:val="000000"/>
                <w:sz w:val="18"/>
                <w:szCs w:val="18"/>
                <w:lang w:val="en-AU" w:eastAsia="en-AU"/>
              </w:rPr>
              <w:br/>
              <w:t>Flexible?</w:t>
            </w:r>
          </w:p>
        </w:tc>
        <w:tc>
          <w:tcPr>
            <w:tcW w:w="175" w:type="pct"/>
            <w:hideMark/>
          </w:tcPr>
          <w:p w14:paraId="4B01D70A"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xml:space="preserve"># </w:t>
            </w:r>
            <w:proofErr w:type="spellStart"/>
            <w:r w:rsidRPr="004C284C">
              <w:rPr>
                <w:rFonts w:eastAsia="Times New Roman" w:cstheme="minorHAnsi"/>
                <w:color w:val="000000"/>
                <w:sz w:val="18"/>
                <w:szCs w:val="18"/>
                <w:lang w:val="en-AU" w:eastAsia="en-AU"/>
              </w:rPr>
              <w:t>Wks</w:t>
            </w:r>
            <w:proofErr w:type="spellEnd"/>
          </w:p>
        </w:tc>
        <w:tc>
          <w:tcPr>
            <w:tcW w:w="253" w:type="pct"/>
            <w:hideMark/>
          </w:tcPr>
          <w:p w14:paraId="20A36B12"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Yr.1 #</w:t>
            </w:r>
            <w:proofErr w:type="spellStart"/>
            <w:r w:rsidRPr="004C284C">
              <w:rPr>
                <w:rFonts w:eastAsia="Times New Roman" w:cstheme="minorHAnsi"/>
                <w:color w:val="000000"/>
                <w:sz w:val="18"/>
                <w:szCs w:val="18"/>
                <w:lang w:val="en-AU" w:eastAsia="en-AU"/>
              </w:rPr>
              <w:t>Assgts</w:t>
            </w:r>
            <w:proofErr w:type="spellEnd"/>
            <w:r w:rsidRPr="004C284C">
              <w:rPr>
                <w:rFonts w:eastAsia="Times New Roman" w:cstheme="minorHAnsi"/>
                <w:color w:val="000000"/>
                <w:sz w:val="18"/>
                <w:szCs w:val="18"/>
                <w:lang w:val="en-AU" w:eastAsia="en-AU"/>
              </w:rPr>
              <w:t xml:space="preserve"> /</w:t>
            </w:r>
            <w:proofErr w:type="spellStart"/>
            <w:r w:rsidRPr="004C284C">
              <w:rPr>
                <w:rFonts w:eastAsia="Times New Roman" w:cstheme="minorHAnsi"/>
                <w:color w:val="000000"/>
                <w:sz w:val="18"/>
                <w:szCs w:val="18"/>
                <w:lang w:val="en-AU" w:eastAsia="en-AU"/>
              </w:rPr>
              <w:t>yr</w:t>
            </w:r>
            <w:proofErr w:type="spellEnd"/>
          </w:p>
        </w:tc>
        <w:tc>
          <w:tcPr>
            <w:tcW w:w="253" w:type="pct"/>
            <w:hideMark/>
          </w:tcPr>
          <w:p w14:paraId="384F57D3"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Yr.2 #</w:t>
            </w:r>
            <w:proofErr w:type="spellStart"/>
            <w:r w:rsidRPr="004C284C">
              <w:rPr>
                <w:rFonts w:eastAsia="Times New Roman" w:cstheme="minorHAnsi"/>
                <w:color w:val="000000"/>
                <w:sz w:val="18"/>
                <w:szCs w:val="18"/>
                <w:lang w:val="en-AU" w:eastAsia="en-AU"/>
              </w:rPr>
              <w:t>Assgts</w:t>
            </w:r>
            <w:proofErr w:type="spellEnd"/>
            <w:r w:rsidRPr="004C284C">
              <w:rPr>
                <w:rFonts w:eastAsia="Times New Roman" w:cstheme="minorHAnsi"/>
                <w:color w:val="000000"/>
                <w:sz w:val="18"/>
                <w:szCs w:val="18"/>
                <w:lang w:val="en-AU" w:eastAsia="en-AU"/>
              </w:rPr>
              <w:t xml:space="preserve"> /</w:t>
            </w:r>
            <w:proofErr w:type="spellStart"/>
            <w:r w:rsidRPr="004C284C">
              <w:rPr>
                <w:rFonts w:eastAsia="Times New Roman" w:cstheme="minorHAnsi"/>
                <w:color w:val="000000"/>
                <w:sz w:val="18"/>
                <w:szCs w:val="18"/>
                <w:lang w:val="en-AU" w:eastAsia="en-AU"/>
              </w:rPr>
              <w:t>yr</w:t>
            </w:r>
            <w:proofErr w:type="spellEnd"/>
          </w:p>
        </w:tc>
        <w:tc>
          <w:tcPr>
            <w:tcW w:w="253" w:type="pct"/>
            <w:hideMark/>
          </w:tcPr>
          <w:p w14:paraId="56E8FBAA"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Yr.3 #</w:t>
            </w:r>
            <w:proofErr w:type="spellStart"/>
            <w:r w:rsidRPr="004C284C">
              <w:rPr>
                <w:rFonts w:eastAsia="Times New Roman" w:cstheme="minorHAnsi"/>
                <w:color w:val="000000"/>
                <w:sz w:val="18"/>
                <w:szCs w:val="18"/>
                <w:lang w:val="en-AU" w:eastAsia="en-AU"/>
              </w:rPr>
              <w:t>Assgts</w:t>
            </w:r>
            <w:proofErr w:type="spellEnd"/>
            <w:r w:rsidRPr="004C284C">
              <w:rPr>
                <w:rFonts w:eastAsia="Times New Roman" w:cstheme="minorHAnsi"/>
                <w:color w:val="000000"/>
                <w:sz w:val="18"/>
                <w:szCs w:val="18"/>
                <w:lang w:val="en-AU" w:eastAsia="en-AU"/>
              </w:rPr>
              <w:t xml:space="preserve"> /</w:t>
            </w:r>
            <w:proofErr w:type="spellStart"/>
            <w:r w:rsidRPr="004C284C">
              <w:rPr>
                <w:rFonts w:eastAsia="Times New Roman" w:cstheme="minorHAnsi"/>
                <w:color w:val="000000"/>
                <w:sz w:val="18"/>
                <w:szCs w:val="18"/>
                <w:lang w:val="en-AU" w:eastAsia="en-AU"/>
              </w:rPr>
              <w:t>yr</w:t>
            </w:r>
            <w:proofErr w:type="spellEnd"/>
          </w:p>
        </w:tc>
        <w:tc>
          <w:tcPr>
            <w:tcW w:w="238" w:type="pct"/>
            <w:hideMark/>
          </w:tcPr>
          <w:p w14:paraId="430B8392" w14:textId="77777777" w:rsidR="00257D40" w:rsidRPr="004C284C" w:rsidRDefault="00257D40" w:rsidP="000E24C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xml:space="preserve">ARF </w:t>
            </w:r>
            <w:proofErr w:type="spellStart"/>
            <w:r w:rsidRPr="004C284C">
              <w:rPr>
                <w:rFonts w:eastAsia="Times New Roman" w:cstheme="minorHAnsi"/>
                <w:color w:val="000000"/>
                <w:sz w:val="18"/>
                <w:szCs w:val="18"/>
                <w:lang w:val="en-AU" w:eastAsia="en-AU"/>
              </w:rPr>
              <w:t>Discpl</w:t>
            </w:r>
            <w:proofErr w:type="spellEnd"/>
            <w:r w:rsidRPr="004C284C">
              <w:rPr>
                <w:rFonts w:eastAsia="Times New Roman" w:cstheme="minorHAnsi"/>
                <w:color w:val="000000"/>
                <w:sz w:val="18"/>
                <w:szCs w:val="18"/>
                <w:lang w:val="en-AU" w:eastAsia="en-AU"/>
              </w:rPr>
              <w:t>/ Level</w:t>
            </w:r>
          </w:p>
        </w:tc>
        <w:tc>
          <w:tcPr>
            <w:tcW w:w="277" w:type="pct"/>
            <w:hideMark/>
          </w:tcPr>
          <w:p w14:paraId="2BC35793" w14:textId="77777777" w:rsidR="00257D40" w:rsidRPr="004C284C" w:rsidRDefault="00257D40" w:rsidP="000E24C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ARF - Daily rate</w:t>
            </w:r>
          </w:p>
        </w:tc>
        <w:tc>
          <w:tcPr>
            <w:tcW w:w="259" w:type="pct"/>
            <w:hideMark/>
          </w:tcPr>
          <w:p w14:paraId="00036C96"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Fee days (6/</w:t>
            </w:r>
            <w:proofErr w:type="spellStart"/>
            <w:r w:rsidRPr="004C284C">
              <w:rPr>
                <w:rFonts w:eastAsia="Times New Roman" w:cstheme="minorHAnsi"/>
                <w:color w:val="000000"/>
                <w:sz w:val="18"/>
                <w:szCs w:val="18"/>
                <w:lang w:val="en-AU" w:eastAsia="en-AU"/>
              </w:rPr>
              <w:t>wk</w:t>
            </w:r>
            <w:proofErr w:type="spellEnd"/>
            <w:r w:rsidRPr="004C284C">
              <w:rPr>
                <w:rFonts w:eastAsia="Times New Roman" w:cstheme="minorHAnsi"/>
                <w:color w:val="000000"/>
                <w:sz w:val="18"/>
                <w:szCs w:val="18"/>
                <w:lang w:val="en-AU" w:eastAsia="en-AU"/>
              </w:rPr>
              <w:t>)</w:t>
            </w:r>
          </w:p>
        </w:tc>
        <w:tc>
          <w:tcPr>
            <w:tcW w:w="268" w:type="pct"/>
            <w:hideMark/>
          </w:tcPr>
          <w:p w14:paraId="1E69633A"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Annual Cost</w:t>
            </w:r>
          </w:p>
        </w:tc>
        <w:tc>
          <w:tcPr>
            <w:tcW w:w="275" w:type="pct"/>
            <w:hideMark/>
          </w:tcPr>
          <w:p w14:paraId="4C106C68"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Fee days (6/</w:t>
            </w:r>
            <w:proofErr w:type="spellStart"/>
            <w:r w:rsidRPr="004C284C">
              <w:rPr>
                <w:rFonts w:eastAsia="Times New Roman" w:cstheme="minorHAnsi"/>
                <w:color w:val="000000"/>
                <w:sz w:val="18"/>
                <w:szCs w:val="18"/>
                <w:lang w:val="en-AU" w:eastAsia="en-AU"/>
              </w:rPr>
              <w:t>wk</w:t>
            </w:r>
            <w:proofErr w:type="spellEnd"/>
            <w:r w:rsidRPr="004C284C">
              <w:rPr>
                <w:rFonts w:eastAsia="Times New Roman" w:cstheme="minorHAnsi"/>
                <w:color w:val="000000"/>
                <w:sz w:val="18"/>
                <w:szCs w:val="18"/>
                <w:lang w:val="en-AU" w:eastAsia="en-AU"/>
              </w:rPr>
              <w:t>)</w:t>
            </w:r>
          </w:p>
        </w:tc>
        <w:tc>
          <w:tcPr>
            <w:tcW w:w="267" w:type="pct"/>
            <w:hideMark/>
          </w:tcPr>
          <w:p w14:paraId="2D1BAC42"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Annual Cost</w:t>
            </w:r>
          </w:p>
        </w:tc>
        <w:tc>
          <w:tcPr>
            <w:tcW w:w="259" w:type="pct"/>
            <w:hideMark/>
          </w:tcPr>
          <w:p w14:paraId="19AC334D"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Fee days (6/</w:t>
            </w:r>
            <w:proofErr w:type="spellStart"/>
            <w:r w:rsidRPr="004C284C">
              <w:rPr>
                <w:rFonts w:eastAsia="Times New Roman" w:cstheme="minorHAnsi"/>
                <w:color w:val="000000"/>
                <w:sz w:val="18"/>
                <w:szCs w:val="18"/>
                <w:lang w:val="en-AU" w:eastAsia="en-AU"/>
              </w:rPr>
              <w:t>wk</w:t>
            </w:r>
            <w:proofErr w:type="spellEnd"/>
            <w:r w:rsidRPr="004C284C">
              <w:rPr>
                <w:rFonts w:eastAsia="Times New Roman" w:cstheme="minorHAnsi"/>
                <w:color w:val="000000"/>
                <w:sz w:val="18"/>
                <w:szCs w:val="18"/>
                <w:lang w:val="en-AU" w:eastAsia="en-AU"/>
              </w:rPr>
              <w:t>)</w:t>
            </w:r>
          </w:p>
        </w:tc>
        <w:tc>
          <w:tcPr>
            <w:tcW w:w="268" w:type="pct"/>
            <w:hideMark/>
          </w:tcPr>
          <w:p w14:paraId="7E38C3D8"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Annual Cost</w:t>
            </w:r>
          </w:p>
        </w:tc>
        <w:tc>
          <w:tcPr>
            <w:tcW w:w="312" w:type="pct"/>
            <w:hideMark/>
          </w:tcPr>
          <w:p w14:paraId="38096331" w14:textId="77777777" w:rsidR="00257D40" w:rsidRPr="004C284C" w:rsidRDefault="00257D40" w:rsidP="000E24C9">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proofErr w:type="gramStart"/>
            <w:r w:rsidRPr="004C284C">
              <w:rPr>
                <w:rFonts w:eastAsia="Times New Roman" w:cstheme="minorHAnsi"/>
                <w:color w:val="000000"/>
                <w:sz w:val="18"/>
                <w:szCs w:val="18"/>
                <w:lang w:val="en-AU" w:eastAsia="en-AU"/>
              </w:rPr>
              <w:t>3 year</w:t>
            </w:r>
            <w:proofErr w:type="gramEnd"/>
            <w:r w:rsidRPr="004C284C">
              <w:rPr>
                <w:rFonts w:eastAsia="Times New Roman" w:cstheme="minorHAnsi"/>
                <w:color w:val="000000"/>
                <w:sz w:val="18"/>
                <w:szCs w:val="18"/>
                <w:lang w:val="en-AU" w:eastAsia="en-AU"/>
              </w:rPr>
              <w:t xml:space="preserve"> cost</w:t>
            </w:r>
          </w:p>
        </w:tc>
      </w:tr>
      <w:tr w:rsidR="00896D21" w:rsidRPr="004C284C" w14:paraId="702B4E52" w14:textId="77777777" w:rsidTr="00257D4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9" w:type="pct"/>
            <w:noWrap/>
            <w:hideMark/>
          </w:tcPr>
          <w:p w14:paraId="3B1D0E6A" w14:textId="77777777" w:rsidR="00257D40" w:rsidRPr="004C284C" w:rsidRDefault="00257D40" w:rsidP="000E24C9">
            <w:pPr>
              <w:suppressAutoHyphens w:val="0"/>
              <w:spacing w:before="0" w:after="0" w:line="240" w:lineRule="auto"/>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Short term advisers - Junior</w:t>
            </w:r>
          </w:p>
        </w:tc>
        <w:tc>
          <w:tcPr>
            <w:tcW w:w="223" w:type="pct"/>
            <w:noWrap/>
            <w:hideMark/>
          </w:tcPr>
          <w:p w14:paraId="64BED09F"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Fl.</w:t>
            </w:r>
          </w:p>
        </w:tc>
        <w:tc>
          <w:tcPr>
            <w:tcW w:w="175" w:type="pct"/>
            <w:noWrap/>
            <w:hideMark/>
          </w:tcPr>
          <w:p w14:paraId="075654FB"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6</w:t>
            </w:r>
          </w:p>
        </w:tc>
        <w:tc>
          <w:tcPr>
            <w:tcW w:w="253" w:type="pct"/>
            <w:noWrap/>
            <w:hideMark/>
          </w:tcPr>
          <w:p w14:paraId="1606E645"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53" w:type="pct"/>
            <w:noWrap/>
            <w:hideMark/>
          </w:tcPr>
          <w:p w14:paraId="21BCAAAD"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2</w:t>
            </w:r>
          </w:p>
        </w:tc>
        <w:tc>
          <w:tcPr>
            <w:tcW w:w="253" w:type="pct"/>
            <w:noWrap/>
            <w:hideMark/>
          </w:tcPr>
          <w:p w14:paraId="5DEC7EDF"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2</w:t>
            </w:r>
          </w:p>
        </w:tc>
        <w:tc>
          <w:tcPr>
            <w:tcW w:w="238" w:type="pct"/>
            <w:noWrap/>
            <w:hideMark/>
          </w:tcPr>
          <w:p w14:paraId="54CC0A8D"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C2</w:t>
            </w:r>
          </w:p>
        </w:tc>
        <w:tc>
          <w:tcPr>
            <w:tcW w:w="277" w:type="pct"/>
            <w:noWrap/>
            <w:hideMark/>
          </w:tcPr>
          <w:p w14:paraId="32BD9F63"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487</w:t>
            </w:r>
          </w:p>
        </w:tc>
        <w:tc>
          <w:tcPr>
            <w:tcW w:w="259" w:type="pct"/>
            <w:noWrap/>
            <w:hideMark/>
          </w:tcPr>
          <w:p w14:paraId="2F985C7A"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68" w:type="pct"/>
            <w:noWrap/>
            <w:hideMark/>
          </w:tcPr>
          <w:p w14:paraId="0320810D"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75" w:type="pct"/>
            <w:noWrap/>
            <w:hideMark/>
          </w:tcPr>
          <w:p w14:paraId="11038334"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72</w:t>
            </w:r>
          </w:p>
        </w:tc>
        <w:tc>
          <w:tcPr>
            <w:tcW w:w="267" w:type="pct"/>
            <w:noWrap/>
            <w:hideMark/>
          </w:tcPr>
          <w:p w14:paraId="4ECD0D33"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35,064</w:t>
            </w:r>
          </w:p>
        </w:tc>
        <w:tc>
          <w:tcPr>
            <w:tcW w:w="259" w:type="pct"/>
            <w:noWrap/>
            <w:hideMark/>
          </w:tcPr>
          <w:p w14:paraId="2B804DEC"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72</w:t>
            </w:r>
          </w:p>
        </w:tc>
        <w:tc>
          <w:tcPr>
            <w:tcW w:w="268" w:type="pct"/>
            <w:noWrap/>
            <w:hideMark/>
          </w:tcPr>
          <w:p w14:paraId="743A1BE4"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35,064</w:t>
            </w:r>
          </w:p>
        </w:tc>
        <w:tc>
          <w:tcPr>
            <w:tcW w:w="312" w:type="pct"/>
            <w:noWrap/>
            <w:hideMark/>
          </w:tcPr>
          <w:p w14:paraId="46240D9E"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70,128</w:t>
            </w:r>
          </w:p>
        </w:tc>
      </w:tr>
      <w:tr w:rsidR="00896D21" w:rsidRPr="004C284C" w14:paraId="1646EA12" w14:textId="77777777" w:rsidTr="00257D40">
        <w:trPr>
          <w:trHeight w:val="288"/>
        </w:trPr>
        <w:tc>
          <w:tcPr>
            <w:cnfStyle w:val="001000000000" w:firstRow="0" w:lastRow="0" w:firstColumn="1" w:lastColumn="0" w:oddVBand="0" w:evenVBand="0" w:oddHBand="0" w:evenHBand="0" w:firstRowFirstColumn="0" w:firstRowLastColumn="0" w:lastRowFirstColumn="0" w:lastRowLastColumn="0"/>
            <w:tcW w:w="1419" w:type="pct"/>
            <w:noWrap/>
            <w:hideMark/>
          </w:tcPr>
          <w:p w14:paraId="48689D85" w14:textId="77777777" w:rsidR="00257D40" w:rsidRPr="004C284C" w:rsidRDefault="00257D40" w:rsidP="000E24C9">
            <w:pPr>
              <w:suppressAutoHyphens w:val="0"/>
              <w:spacing w:before="0" w:after="0" w:line="240" w:lineRule="auto"/>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Short term advisers - Mid</w:t>
            </w:r>
          </w:p>
        </w:tc>
        <w:tc>
          <w:tcPr>
            <w:tcW w:w="223" w:type="pct"/>
            <w:noWrap/>
            <w:hideMark/>
          </w:tcPr>
          <w:p w14:paraId="706FC95C"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Fl.</w:t>
            </w:r>
          </w:p>
        </w:tc>
        <w:tc>
          <w:tcPr>
            <w:tcW w:w="175" w:type="pct"/>
            <w:noWrap/>
            <w:hideMark/>
          </w:tcPr>
          <w:p w14:paraId="0B8CCAA8"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6</w:t>
            </w:r>
          </w:p>
        </w:tc>
        <w:tc>
          <w:tcPr>
            <w:tcW w:w="253" w:type="pct"/>
            <w:noWrap/>
            <w:hideMark/>
          </w:tcPr>
          <w:p w14:paraId="334748CD"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w:t>
            </w:r>
          </w:p>
        </w:tc>
        <w:tc>
          <w:tcPr>
            <w:tcW w:w="253" w:type="pct"/>
            <w:noWrap/>
            <w:hideMark/>
          </w:tcPr>
          <w:p w14:paraId="50C0BC09"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2</w:t>
            </w:r>
          </w:p>
        </w:tc>
        <w:tc>
          <w:tcPr>
            <w:tcW w:w="253" w:type="pct"/>
            <w:noWrap/>
            <w:hideMark/>
          </w:tcPr>
          <w:p w14:paraId="0CFA7DC3"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2</w:t>
            </w:r>
          </w:p>
        </w:tc>
        <w:tc>
          <w:tcPr>
            <w:tcW w:w="238" w:type="pct"/>
            <w:noWrap/>
            <w:hideMark/>
          </w:tcPr>
          <w:p w14:paraId="00B7692D"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C3</w:t>
            </w:r>
          </w:p>
        </w:tc>
        <w:tc>
          <w:tcPr>
            <w:tcW w:w="277" w:type="pct"/>
            <w:noWrap/>
            <w:hideMark/>
          </w:tcPr>
          <w:p w14:paraId="174A93D4"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668</w:t>
            </w:r>
          </w:p>
        </w:tc>
        <w:tc>
          <w:tcPr>
            <w:tcW w:w="259" w:type="pct"/>
            <w:noWrap/>
            <w:hideMark/>
          </w:tcPr>
          <w:p w14:paraId="2315F380"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36</w:t>
            </w:r>
          </w:p>
        </w:tc>
        <w:tc>
          <w:tcPr>
            <w:tcW w:w="268" w:type="pct"/>
            <w:noWrap/>
            <w:hideMark/>
          </w:tcPr>
          <w:p w14:paraId="1C2B3F6B"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24,048</w:t>
            </w:r>
          </w:p>
        </w:tc>
        <w:tc>
          <w:tcPr>
            <w:tcW w:w="275" w:type="pct"/>
            <w:noWrap/>
            <w:hideMark/>
          </w:tcPr>
          <w:p w14:paraId="422CB9C2"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72</w:t>
            </w:r>
          </w:p>
        </w:tc>
        <w:tc>
          <w:tcPr>
            <w:tcW w:w="267" w:type="pct"/>
            <w:noWrap/>
            <w:hideMark/>
          </w:tcPr>
          <w:p w14:paraId="48DF2D6B"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48,096</w:t>
            </w:r>
          </w:p>
        </w:tc>
        <w:tc>
          <w:tcPr>
            <w:tcW w:w="259" w:type="pct"/>
            <w:noWrap/>
            <w:hideMark/>
          </w:tcPr>
          <w:p w14:paraId="34DE2D40"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72</w:t>
            </w:r>
          </w:p>
        </w:tc>
        <w:tc>
          <w:tcPr>
            <w:tcW w:w="268" w:type="pct"/>
            <w:noWrap/>
            <w:hideMark/>
          </w:tcPr>
          <w:p w14:paraId="4A7ABFC0"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48,096</w:t>
            </w:r>
          </w:p>
        </w:tc>
        <w:tc>
          <w:tcPr>
            <w:tcW w:w="312" w:type="pct"/>
            <w:noWrap/>
            <w:hideMark/>
          </w:tcPr>
          <w:p w14:paraId="3FA41F05"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120,240</w:t>
            </w:r>
          </w:p>
        </w:tc>
      </w:tr>
      <w:tr w:rsidR="00896D21" w:rsidRPr="004C284C" w14:paraId="081D3896" w14:textId="77777777" w:rsidTr="00257D4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9" w:type="pct"/>
            <w:noWrap/>
            <w:hideMark/>
          </w:tcPr>
          <w:p w14:paraId="398E738E" w14:textId="77777777" w:rsidR="00257D40" w:rsidRPr="004C284C" w:rsidRDefault="00257D40" w:rsidP="000E24C9">
            <w:pPr>
              <w:suppressAutoHyphens w:val="0"/>
              <w:spacing w:before="0" w:after="0" w:line="240" w:lineRule="auto"/>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Short term advisers - Senior</w:t>
            </w:r>
          </w:p>
        </w:tc>
        <w:tc>
          <w:tcPr>
            <w:tcW w:w="223" w:type="pct"/>
            <w:noWrap/>
            <w:hideMark/>
          </w:tcPr>
          <w:p w14:paraId="28F3DF36"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Fl.</w:t>
            </w:r>
          </w:p>
        </w:tc>
        <w:tc>
          <w:tcPr>
            <w:tcW w:w="175" w:type="pct"/>
            <w:noWrap/>
            <w:hideMark/>
          </w:tcPr>
          <w:p w14:paraId="2EC6DF2E"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6</w:t>
            </w:r>
          </w:p>
        </w:tc>
        <w:tc>
          <w:tcPr>
            <w:tcW w:w="253" w:type="pct"/>
            <w:noWrap/>
            <w:hideMark/>
          </w:tcPr>
          <w:p w14:paraId="1E6CA2E8"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w:t>
            </w:r>
          </w:p>
        </w:tc>
        <w:tc>
          <w:tcPr>
            <w:tcW w:w="253" w:type="pct"/>
            <w:noWrap/>
            <w:hideMark/>
          </w:tcPr>
          <w:p w14:paraId="48B264CA"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2</w:t>
            </w:r>
          </w:p>
        </w:tc>
        <w:tc>
          <w:tcPr>
            <w:tcW w:w="253" w:type="pct"/>
            <w:noWrap/>
            <w:hideMark/>
          </w:tcPr>
          <w:p w14:paraId="7ED1704C"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2</w:t>
            </w:r>
          </w:p>
        </w:tc>
        <w:tc>
          <w:tcPr>
            <w:tcW w:w="238" w:type="pct"/>
            <w:noWrap/>
            <w:hideMark/>
          </w:tcPr>
          <w:p w14:paraId="43CE086C"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C4</w:t>
            </w:r>
          </w:p>
        </w:tc>
        <w:tc>
          <w:tcPr>
            <w:tcW w:w="277" w:type="pct"/>
            <w:noWrap/>
            <w:hideMark/>
          </w:tcPr>
          <w:p w14:paraId="5225F7F7"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768</w:t>
            </w:r>
          </w:p>
        </w:tc>
        <w:tc>
          <w:tcPr>
            <w:tcW w:w="259" w:type="pct"/>
            <w:noWrap/>
            <w:hideMark/>
          </w:tcPr>
          <w:p w14:paraId="15A6ABAE"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36</w:t>
            </w:r>
          </w:p>
        </w:tc>
        <w:tc>
          <w:tcPr>
            <w:tcW w:w="268" w:type="pct"/>
            <w:noWrap/>
            <w:hideMark/>
          </w:tcPr>
          <w:p w14:paraId="3614E9BC"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27,648</w:t>
            </w:r>
          </w:p>
        </w:tc>
        <w:tc>
          <w:tcPr>
            <w:tcW w:w="275" w:type="pct"/>
            <w:noWrap/>
            <w:hideMark/>
          </w:tcPr>
          <w:p w14:paraId="5B579BA0"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72</w:t>
            </w:r>
          </w:p>
        </w:tc>
        <w:tc>
          <w:tcPr>
            <w:tcW w:w="267" w:type="pct"/>
            <w:noWrap/>
            <w:hideMark/>
          </w:tcPr>
          <w:p w14:paraId="4AFA2A28"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55,296</w:t>
            </w:r>
          </w:p>
        </w:tc>
        <w:tc>
          <w:tcPr>
            <w:tcW w:w="259" w:type="pct"/>
            <w:noWrap/>
            <w:hideMark/>
          </w:tcPr>
          <w:p w14:paraId="7A3022FC"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72</w:t>
            </w:r>
          </w:p>
        </w:tc>
        <w:tc>
          <w:tcPr>
            <w:tcW w:w="268" w:type="pct"/>
            <w:noWrap/>
            <w:hideMark/>
          </w:tcPr>
          <w:p w14:paraId="23BB1150"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55,296</w:t>
            </w:r>
          </w:p>
        </w:tc>
        <w:tc>
          <w:tcPr>
            <w:tcW w:w="312" w:type="pct"/>
            <w:noWrap/>
            <w:hideMark/>
          </w:tcPr>
          <w:p w14:paraId="794FDEA4"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138,240</w:t>
            </w:r>
          </w:p>
        </w:tc>
      </w:tr>
      <w:tr w:rsidR="00896D21" w:rsidRPr="004C284C" w14:paraId="039E6838" w14:textId="77777777" w:rsidTr="00257D40">
        <w:trPr>
          <w:trHeight w:val="288"/>
        </w:trPr>
        <w:tc>
          <w:tcPr>
            <w:cnfStyle w:val="001000000000" w:firstRow="0" w:lastRow="0" w:firstColumn="1" w:lastColumn="0" w:oddVBand="0" w:evenVBand="0" w:oddHBand="0" w:evenHBand="0" w:firstRowFirstColumn="0" w:firstRowLastColumn="0" w:lastRowFirstColumn="0" w:lastRowLastColumn="0"/>
            <w:tcW w:w="1419" w:type="pct"/>
            <w:noWrap/>
            <w:hideMark/>
          </w:tcPr>
          <w:p w14:paraId="64108178" w14:textId="77777777" w:rsidR="00257D40" w:rsidRPr="004C284C" w:rsidRDefault="00257D40" w:rsidP="000E24C9">
            <w:pPr>
              <w:suppressAutoHyphens w:val="0"/>
              <w:spacing w:before="0" w:after="0" w:line="240" w:lineRule="auto"/>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TAG ST Adviser</w:t>
            </w:r>
          </w:p>
        </w:tc>
        <w:tc>
          <w:tcPr>
            <w:tcW w:w="223" w:type="pct"/>
            <w:noWrap/>
            <w:hideMark/>
          </w:tcPr>
          <w:p w14:paraId="6843D486"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My</w:t>
            </w:r>
          </w:p>
        </w:tc>
        <w:tc>
          <w:tcPr>
            <w:tcW w:w="175" w:type="pct"/>
            <w:noWrap/>
            <w:hideMark/>
          </w:tcPr>
          <w:p w14:paraId="0D3D0328"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2</w:t>
            </w:r>
          </w:p>
        </w:tc>
        <w:tc>
          <w:tcPr>
            <w:tcW w:w="253" w:type="pct"/>
            <w:noWrap/>
            <w:hideMark/>
          </w:tcPr>
          <w:p w14:paraId="78AECD46"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53" w:type="pct"/>
            <w:noWrap/>
            <w:hideMark/>
          </w:tcPr>
          <w:p w14:paraId="6505FC06"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2</w:t>
            </w:r>
          </w:p>
        </w:tc>
        <w:tc>
          <w:tcPr>
            <w:tcW w:w="253" w:type="pct"/>
            <w:noWrap/>
            <w:hideMark/>
          </w:tcPr>
          <w:p w14:paraId="31A26D4A"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2</w:t>
            </w:r>
          </w:p>
        </w:tc>
        <w:tc>
          <w:tcPr>
            <w:tcW w:w="238" w:type="pct"/>
            <w:noWrap/>
            <w:hideMark/>
          </w:tcPr>
          <w:p w14:paraId="3F477411"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C4</w:t>
            </w:r>
          </w:p>
        </w:tc>
        <w:tc>
          <w:tcPr>
            <w:tcW w:w="277" w:type="pct"/>
            <w:noWrap/>
            <w:hideMark/>
          </w:tcPr>
          <w:p w14:paraId="333C9541"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768</w:t>
            </w:r>
          </w:p>
        </w:tc>
        <w:tc>
          <w:tcPr>
            <w:tcW w:w="259" w:type="pct"/>
            <w:noWrap/>
            <w:hideMark/>
          </w:tcPr>
          <w:p w14:paraId="3636B9BA"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68" w:type="pct"/>
            <w:noWrap/>
            <w:hideMark/>
          </w:tcPr>
          <w:p w14:paraId="6C7FE99D"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0</w:t>
            </w:r>
          </w:p>
        </w:tc>
        <w:tc>
          <w:tcPr>
            <w:tcW w:w="275" w:type="pct"/>
            <w:noWrap/>
            <w:hideMark/>
          </w:tcPr>
          <w:p w14:paraId="02320C19"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24</w:t>
            </w:r>
          </w:p>
        </w:tc>
        <w:tc>
          <w:tcPr>
            <w:tcW w:w="267" w:type="pct"/>
            <w:noWrap/>
            <w:hideMark/>
          </w:tcPr>
          <w:p w14:paraId="5506C976"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18,432</w:t>
            </w:r>
          </w:p>
        </w:tc>
        <w:tc>
          <w:tcPr>
            <w:tcW w:w="259" w:type="pct"/>
            <w:noWrap/>
            <w:hideMark/>
          </w:tcPr>
          <w:p w14:paraId="006B9E6C"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24</w:t>
            </w:r>
          </w:p>
        </w:tc>
        <w:tc>
          <w:tcPr>
            <w:tcW w:w="268" w:type="pct"/>
            <w:noWrap/>
            <w:hideMark/>
          </w:tcPr>
          <w:p w14:paraId="3BA94497"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18,432</w:t>
            </w:r>
          </w:p>
        </w:tc>
        <w:tc>
          <w:tcPr>
            <w:tcW w:w="312" w:type="pct"/>
            <w:noWrap/>
            <w:hideMark/>
          </w:tcPr>
          <w:p w14:paraId="45164D40"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36,864</w:t>
            </w:r>
          </w:p>
        </w:tc>
      </w:tr>
      <w:tr w:rsidR="00896D21" w:rsidRPr="004C284C" w14:paraId="292297E6" w14:textId="77777777" w:rsidTr="00257D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9" w:type="pct"/>
            <w:noWrap/>
            <w:hideMark/>
          </w:tcPr>
          <w:p w14:paraId="1044B788" w14:textId="77777777" w:rsidR="00257D40" w:rsidRPr="004C284C" w:rsidRDefault="00257D40" w:rsidP="000E24C9">
            <w:pPr>
              <w:suppressAutoHyphens w:val="0"/>
              <w:spacing w:before="0" w:after="0" w:line="240" w:lineRule="auto"/>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Short Term Advisers Personnel Fees Sub Totals by year</w:t>
            </w:r>
          </w:p>
        </w:tc>
        <w:tc>
          <w:tcPr>
            <w:tcW w:w="223" w:type="pct"/>
            <w:noWrap/>
            <w:hideMark/>
          </w:tcPr>
          <w:p w14:paraId="37418ADD" w14:textId="77777777" w:rsidR="00257D40" w:rsidRPr="004C284C" w:rsidRDefault="00257D40" w:rsidP="000E24C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175" w:type="pct"/>
            <w:noWrap/>
            <w:hideMark/>
          </w:tcPr>
          <w:p w14:paraId="68790B70" w14:textId="77777777" w:rsidR="00257D40" w:rsidRPr="004C284C" w:rsidRDefault="00257D40" w:rsidP="000E24C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53" w:type="pct"/>
            <w:noWrap/>
            <w:hideMark/>
          </w:tcPr>
          <w:p w14:paraId="06B8A8A6" w14:textId="77777777" w:rsidR="00257D40" w:rsidRPr="004C284C" w:rsidRDefault="00257D40" w:rsidP="000E24C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53" w:type="pct"/>
            <w:noWrap/>
            <w:hideMark/>
          </w:tcPr>
          <w:p w14:paraId="752A9D6D" w14:textId="77777777" w:rsidR="00257D40" w:rsidRPr="004C284C" w:rsidRDefault="00257D40" w:rsidP="000E24C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53" w:type="pct"/>
            <w:noWrap/>
            <w:hideMark/>
          </w:tcPr>
          <w:p w14:paraId="7EE6567B" w14:textId="77777777" w:rsidR="00257D40" w:rsidRPr="004C284C" w:rsidRDefault="00257D40" w:rsidP="000E24C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38" w:type="pct"/>
            <w:noWrap/>
            <w:hideMark/>
          </w:tcPr>
          <w:p w14:paraId="65909E7F" w14:textId="77777777" w:rsidR="00257D40" w:rsidRPr="004C284C" w:rsidRDefault="00257D40" w:rsidP="000E24C9">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77" w:type="pct"/>
            <w:noWrap/>
            <w:hideMark/>
          </w:tcPr>
          <w:p w14:paraId="781D6B0A" w14:textId="77777777" w:rsidR="00257D40" w:rsidRPr="004C284C" w:rsidRDefault="00257D40" w:rsidP="000E24C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59" w:type="pct"/>
            <w:noWrap/>
            <w:hideMark/>
          </w:tcPr>
          <w:p w14:paraId="1BA056F8" w14:textId="77777777" w:rsidR="00257D40" w:rsidRPr="004C284C" w:rsidRDefault="00257D40" w:rsidP="000E24C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68" w:type="pct"/>
            <w:noWrap/>
            <w:hideMark/>
          </w:tcPr>
          <w:p w14:paraId="71353724"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51,696</w:t>
            </w:r>
          </w:p>
        </w:tc>
        <w:tc>
          <w:tcPr>
            <w:tcW w:w="275" w:type="pct"/>
            <w:noWrap/>
            <w:hideMark/>
          </w:tcPr>
          <w:p w14:paraId="2191521F" w14:textId="77777777" w:rsidR="00257D40" w:rsidRPr="004C284C" w:rsidRDefault="00257D40" w:rsidP="000E24C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67" w:type="pct"/>
            <w:noWrap/>
            <w:hideMark/>
          </w:tcPr>
          <w:p w14:paraId="5F08346B"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156,888</w:t>
            </w:r>
          </w:p>
        </w:tc>
        <w:tc>
          <w:tcPr>
            <w:tcW w:w="259" w:type="pct"/>
            <w:noWrap/>
            <w:hideMark/>
          </w:tcPr>
          <w:p w14:paraId="58CFDFCF" w14:textId="77777777" w:rsidR="00257D40" w:rsidRPr="004C284C" w:rsidRDefault="00257D40" w:rsidP="000E24C9">
            <w:p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68" w:type="pct"/>
            <w:noWrap/>
            <w:hideMark/>
          </w:tcPr>
          <w:p w14:paraId="39C9FA77"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156,888</w:t>
            </w:r>
          </w:p>
        </w:tc>
        <w:tc>
          <w:tcPr>
            <w:tcW w:w="312" w:type="pct"/>
            <w:noWrap/>
            <w:hideMark/>
          </w:tcPr>
          <w:p w14:paraId="06594116" w14:textId="77777777" w:rsidR="00257D40" w:rsidRPr="004C284C" w:rsidRDefault="00257D40" w:rsidP="000E24C9">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365,472</w:t>
            </w:r>
          </w:p>
        </w:tc>
      </w:tr>
      <w:tr w:rsidR="00896D21" w:rsidRPr="004C284C" w14:paraId="3FDEC1B7" w14:textId="77777777" w:rsidTr="00257D40">
        <w:trPr>
          <w:trHeight w:val="300"/>
        </w:trPr>
        <w:tc>
          <w:tcPr>
            <w:cnfStyle w:val="001000000000" w:firstRow="0" w:lastRow="0" w:firstColumn="1" w:lastColumn="0" w:oddVBand="0" w:evenVBand="0" w:oddHBand="0" w:evenHBand="0" w:firstRowFirstColumn="0" w:firstRowLastColumn="0" w:lastRowFirstColumn="0" w:lastRowLastColumn="0"/>
            <w:tcW w:w="1419" w:type="pct"/>
            <w:noWrap/>
            <w:hideMark/>
          </w:tcPr>
          <w:p w14:paraId="6AF0C8E2" w14:textId="77777777" w:rsidR="00257D40" w:rsidRPr="004C284C" w:rsidRDefault="00257D40" w:rsidP="000E24C9">
            <w:pPr>
              <w:suppressAutoHyphens w:val="0"/>
              <w:spacing w:before="0" w:after="0" w:line="240" w:lineRule="auto"/>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Total Personnel Fees LT + ST</w:t>
            </w:r>
          </w:p>
        </w:tc>
        <w:tc>
          <w:tcPr>
            <w:tcW w:w="223" w:type="pct"/>
            <w:noWrap/>
            <w:hideMark/>
          </w:tcPr>
          <w:p w14:paraId="325766E9" w14:textId="77777777" w:rsidR="00257D40" w:rsidRPr="004C284C" w:rsidRDefault="00257D40"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175" w:type="pct"/>
            <w:noWrap/>
            <w:hideMark/>
          </w:tcPr>
          <w:p w14:paraId="5E13C632"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53" w:type="pct"/>
            <w:noWrap/>
            <w:hideMark/>
          </w:tcPr>
          <w:p w14:paraId="37A745EE"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53" w:type="pct"/>
            <w:noWrap/>
            <w:hideMark/>
          </w:tcPr>
          <w:p w14:paraId="2732862B" w14:textId="77777777" w:rsidR="00257D40" w:rsidRPr="004C284C" w:rsidRDefault="00257D40" w:rsidP="000E24C9">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53" w:type="pct"/>
            <w:noWrap/>
            <w:hideMark/>
          </w:tcPr>
          <w:p w14:paraId="5851D6C4" w14:textId="77777777" w:rsidR="00257D40" w:rsidRPr="004C284C" w:rsidRDefault="00257D40"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38" w:type="pct"/>
            <w:noWrap/>
            <w:hideMark/>
          </w:tcPr>
          <w:p w14:paraId="56A9116A" w14:textId="77777777" w:rsidR="00257D40" w:rsidRPr="004C284C" w:rsidRDefault="00257D40"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77" w:type="pct"/>
            <w:noWrap/>
            <w:hideMark/>
          </w:tcPr>
          <w:p w14:paraId="2F0E0526" w14:textId="77777777" w:rsidR="00257D40" w:rsidRPr="004C284C" w:rsidRDefault="00257D40"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59" w:type="pct"/>
            <w:noWrap/>
            <w:hideMark/>
          </w:tcPr>
          <w:p w14:paraId="47E83D06" w14:textId="77777777" w:rsidR="00257D40" w:rsidRPr="004C284C" w:rsidRDefault="00257D40"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68" w:type="pct"/>
            <w:noWrap/>
            <w:hideMark/>
          </w:tcPr>
          <w:p w14:paraId="3379EE31"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326,490</w:t>
            </w:r>
          </w:p>
        </w:tc>
        <w:tc>
          <w:tcPr>
            <w:tcW w:w="275" w:type="pct"/>
            <w:noWrap/>
            <w:hideMark/>
          </w:tcPr>
          <w:p w14:paraId="67B38D90" w14:textId="77777777" w:rsidR="00257D40" w:rsidRPr="004C284C" w:rsidRDefault="00257D40"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67" w:type="pct"/>
            <w:noWrap/>
            <w:hideMark/>
          </w:tcPr>
          <w:p w14:paraId="6E4ABD41"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643,392</w:t>
            </w:r>
          </w:p>
        </w:tc>
        <w:tc>
          <w:tcPr>
            <w:tcW w:w="259" w:type="pct"/>
            <w:noWrap/>
            <w:hideMark/>
          </w:tcPr>
          <w:p w14:paraId="444B4EB0" w14:textId="77777777" w:rsidR="00257D40" w:rsidRPr="004C284C" w:rsidRDefault="00257D40" w:rsidP="000E24C9">
            <w:p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 </w:t>
            </w:r>
          </w:p>
        </w:tc>
        <w:tc>
          <w:tcPr>
            <w:tcW w:w="268" w:type="pct"/>
            <w:noWrap/>
            <w:hideMark/>
          </w:tcPr>
          <w:p w14:paraId="18169B51"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751,740</w:t>
            </w:r>
          </w:p>
        </w:tc>
        <w:tc>
          <w:tcPr>
            <w:tcW w:w="312" w:type="pct"/>
            <w:noWrap/>
            <w:hideMark/>
          </w:tcPr>
          <w:p w14:paraId="66860E48" w14:textId="77777777" w:rsidR="00257D40" w:rsidRPr="004C284C" w:rsidRDefault="00257D40" w:rsidP="000E24C9">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val="en-AU" w:eastAsia="en-AU"/>
              </w:rPr>
            </w:pPr>
            <w:r w:rsidRPr="004C284C">
              <w:rPr>
                <w:rFonts w:eastAsia="Times New Roman" w:cstheme="minorHAnsi"/>
                <w:color w:val="000000"/>
                <w:sz w:val="18"/>
                <w:szCs w:val="18"/>
                <w:lang w:val="en-AU" w:eastAsia="en-AU"/>
              </w:rPr>
              <w:t>1,721,622</w:t>
            </w:r>
          </w:p>
        </w:tc>
      </w:tr>
    </w:tbl>
    <w:p w14:paraId="4FD0D554" w14:textId="77777777" w:rsidR="00AF61E0" w:rsidRDefault="00AF61E0">
      <w:pPr>
        <w:sectPr w:rsidR="00AF61E0" w:rsidSect="004C284C">
          <w:headerReference w:type="first" r:id="rId33"/>
          <w:footnotePr>
            <w:numRestart w:val="eachSect"/>
          </w:footnotePr>
          <w:pgSz w:w="16838" w:h="11906" w:orient="landscape" w:code="9"/>
          <w:pgMar w:top="720" w:right="720" w:bottom="720" w:left="720" w:header="567" w:footer="567" w:gutter="0"/>
          <w:cols w:space="708"/>
          <w:titlePg/>
          <w:docGrid w:linePitch="360"/>
        </w:sectPr>
      </w:pPr>
    </w:p>
    <w:p w14:paraId="6ABEEBC0" w14:textId="080997AF" w:rsidR="00AF61E0" w:rsidRDefault="00AF61E0" w:rsidP="00AF61E0">
      <w:pPr>
        <w:rPr>
          <w:rFonts w:cstheme="minorHAnsi"/>
          <w:b/>
          <w:bCs/>
          <w:sz w:val="22"/>
        </w:rPr>
      </w:pPr>
      <w:r>
        <w:rPr>
          <w:rFonts w:cstheme="minorHAnsi"/>
          <w:b/>
          <w:bCs/>
          <w:sz w:val="22"/>
        </w:rPr>
        <w:t xml:space="preserve">Assumptions re </w:t>
      </w:r>
      <w:r w:rsidRPr="00AF61E0">
        <w:rPr>
          <w:rFonts w:cstheme="minorHAnsi"/>
          <w:b/>
          <w:bCs/>
          <w:sz w:val="22"/>
        </w:rPr>
        <w:t>Personnel Fees &amp; Allowances</w:t>
      </w:r>
      <w:r w:rsidR="007E1BB0">
        <w:rPr>
          <w:rFonts w:cstheme="minorHAnsi"/>
          <w:b/>
          <w:bCs/>
          <w:sz w:val="22"/>
        </w:rPr>
        <w:t>: Table 2a</w:t>
      </w:r>
      <w:r w:rsidRPr="00AF61E0">
        <w:rPr>
          <w:rFonts w:cstheme="minorHAnsi"/>
          <w:b/>
          <w:bCs/>
          <w:sz w:val="22"/>
        </w:rPr>
        <w:t xml:space="preserve"> </w:t>
      </w:r>
    </w:p>
    <w:p w14:paraId="60BC75FE" w14:textId="7CE7FC17" w:rsidR="00AF61E0" w:rsidRPr="00AF61E0" w:rsidRDefault="00AF61E0" w:rsidP="00AF61E0">
      <w:pPr>
        <w:rPr>
          <w:rFonts w:cstheme="minorHAnsi"/>
          <w:sz w:val="22"/>
        </w:rPr>
      </w:pPr>
      <w:r w:rsidRPr="00AF61E0">
        <w:rPr>
          <w:rFonts w:cstheme="minorHAnsi"/>
          <w:sz w:val="22"/>
        </w:rPr>
        <w:t>The budget assumes three mandatory long-term specialist advisers as per the IDD.  These are:</w:t>
      </w:r>
    </w:p>
    <w:p w14:paraId="39078950" w14:textId="1917C3F2" w:rsidR="00AF61E0" w:rsidRPr="00AF61E0" w:rsidRDefault="00AF61E0" w:rsidP="00E94743">
      <w:pPr>
        <w:pStyle w:val="ListParagraph"/>
        <w:numPr>
          <w:ilvl w:val="3"/>
          <w:numId w:val="60"/>
        </w:numPr>
        <w:spacing w:line="276" w:lineRule="auto"/>
        <w:ind w:left="1134" w:hanging="567"/>
        <w:rPr>
          <w:rFonts w:cstheme="minorHAnsi"/>
          <w:sz w:val="22"/>
        </w:rPr>
      </w:pPr>
      <w:r w:rsidRPr="00AF61E0">
        <w:rPr>
          <w:rFonts w:cstheme="minorHAnsi"/>
          <w:sz w:val="22"/>
        </w:rPr>
        <w:t>Technical Support Coordinator.  Assumed to commence beginning of January 2020.  Assume 6 person months in 2019/20, 12 person months in 2020/21 and 12 person months in 2021/22. ARF rate – assume mid-point of C4.</w:t>
      </w:r>
    </w:p>
    <w:p w14:paraId="712B8C17" w14:textId="7FCF1A39" w:rsidR="00AF61E0" w:rsidRPr="00AF61E0" w:rsidRDefault="00AF61E0" w:rsidP="00E94743">
      <w:pPr>
        <w:pStyle w:val="ListParagraph"/>
        <w:numPr>
          <w:ilvl w:val="3"/>
          <w:numId w:val="60"/>
        </w:numPr>
        <w:spacing w:line="276" w:lineRule="auto"/>
        <w:ind w:left="1134" w:hanging="567"/>
        <w:rPr>
          <w:rFonts w:cstheme="minorHAnsi"/>
          <w:sz w:val="22"/>
        </w:rPr>
      </w:pPr>
      <w:r w:rsidRPr="00AF61E0">
        <w:rPr>
          <w:rFonts w:cstheme="minorHAnsi"/>
          <w:sz w:val="22"/>
        </w:rPr>
        <w:t>M&amp;E Specialist.  Assumed to commence at beginning April 2020.  Assume 3 months in 2019/20, 12 months for 2020/21, and 12 months for 2021/22.  ARF rate – assume mid-point of C4</w:t>
      </w:r>
    </w:p>
    <w:p w14:paraId="2EAA39E1" w14:textId="4404874D" w:rsidR="00AF61E0" w:rsidRPr="00AF61E0" w:rsidRDefault="00AF61E0" w:rsidP="00E94743">
      <w:pPr>
        <w:pStyle w:val="ListParagraph"/>
        <w:numPr>
          <w:ilvl w:val="3"/>
          <w:numId w:val="60"/>
        </w:numPr>
        <w:spacing w:line="276" w:lineRule="auto"/>
        <w:ind w:left="1134" w:hanging="567"/>
        <w:rPr>
          <w:rFonts w:cstheme="minorHAnsi"/>
          <w:sz w:val="22"/>
        </w:rPr>
      </w:pPr>
      <w:r w:rsidRPr="00AF61E0">
        <w:rPr>
          <w:rFonts w:cstheme="minorHAnsi"/>
          <w:sz w:val="22"/>
        </w:rPr>
        <w:t xml:space="preserve">Procurement Specialist in </w:t>
      </w:r>
      <w:proofErr w:type="spellStart"/>
      <w:r w:rsidRPr="00AF61E0">
        <w:rPr>
          <w:rFonts w:cstheme="minorHAnsi"/>
          <w:sz w:val="22"/>
        </w:rPr>
        <w:t>MoF</w:t>
      </w:r>
      <w:proofErr w:type="spellEnd"/>
      <w:r w:rsidRPr="00AF61E0">
        <w:rPr>
          <w:rFonts w:cstheme="minorHAnsi"/>
          <w:sz w:val="22"/>
        </w:rPr>
        <w:t>.  Assumed that the existing occupant remains in place and is funded from TEGS for three years.  ARF rate – use current rate, i.e. mid-point of C3</w:t>
      </w:r>
      <w:r>
        <w:rPr>
          <w:rFonts w:cstheme="minorHAnsi"/>
          <w:sz w:val="22"/>
        </w:rPr>
        <w:t>.</w:t>
      </w:r>
    </w:p>
    <w:p w14:paraId="537B3964" w14:textId="731EE25C" w:rsidR="00AF61E0" w:rsidRPr="00AF61E0" w:rsidRDefault="00AF61E0" w:rsidP="00E94743">
      <w:pPr>
        <w:pStyle w:val="ListParagraph"/>
        <w:numPr>
          <w:ilvl w:val="1"/>
          <w:numId w:val="59"/>
        </w:numPr>
        <w:spacing w:line="276" w:lineRule="auto"/>
        <w:ind w:left="567" w:hanging="567"/>
        <w:rPr>
          <w:rFonts w:cstheme="minorHAnsi"/>
          <w:sz w:val="22"/>
        </w:rPr>
      </w:pPr>
      <w:r w:rsidRPr="00AF61E0">
        <w:rPr>
          <w:rFonts w:cstheme="minorHAnsi"/>
          <w:sz w:val="22"/>
        </w:rPr>
        <w:t>The budget assumes that one mandatory short-term specialist is required for TAGs, at two TAG visits per year, each of two weeks duration, for years 2 and 3 only.</w:t>
      </w:r>
    </w:p>
    <w:p w14:paraId="39558433" w14:textId="1AA20C8D" w:rsidR="00AF61E0" w:rsidRPr="00AF61E0" w:rsidRDefault="00AF61E0" w:rsidP="00E94743">
      <w:pPr>
        <w:pStyle w:val="ListParagraph"/>
        <w:numPr>
          <w:ilvl w:val="1"/>
          <w:numId w:val="59"/>
        </w:numPr>
        <w:spacing w:line="276" w:lineRule="auto"/>
        <w:ind w:left="567" w:hanging="567"/>
        <w:rPr>
          <w:rFonts w:cstheme="minorHAnsi"/>
          <w:sz w:val="22"/>
        </w:rPr>
      </w:pPr>
      <w:r w:rsidRPr="00AF61E0">
        <w:rPr>
          <w:rFonts w:cstheme="minorHAnsi"/>
          <w:sz w:val="22"/>
        </w:rPr>
        <w:t xml:space="preserve">The budget assumes that the mix and duration of for </w:t>
      </w:r>
      <w:r w:rsidRPr="00AF61E0">
        <w:rPr>
          <w:rFonts w:cstheme="minorHAnsi"/>
          <w:sz w:val="22"/>
          <w:u w:val="single"/>
        </w:rPr>
        <w:t>remaining</w:t>
      </w:r>
      <w:r w:rsidRPr="00AF61E0">
        <w:rPr>
          <w:rFonts w:cstheme="minorHAnsi"/>
          <w:sz w:val="22"/>
        </w:rPr>
        <w:t xml:space="preserve"> long term and short term specialist advisers can be flexible, to meet the needs of </w:t>
      </w:r>
      <w:proofErr w:type="spellStart"/>
      <w:r w:rsidRPr="00AF61E0">
        <w:rPr>
          <w:rFonts w:cstheme="minorHAnsi"/>
          <w:sz w:val="22"/>
        </w:rPr>
        <w:t>GoT</w:t>
      </w:r>
      <w:proofErr w:type="spellEnd"/>
      <w:r w:rsidRPr="00AF61E0">
        <w:rPr>
          <w:rFonts w:cstheme="minorHAnsi"/>
          <w:sz w:val="22"/>
        </w:rPr>
        <w:t xml:space="preserve"> for implementation of the PFM Reform Roadmap, as articulated in the Annual Action Plan and corresponding annual Budget, as developed by </w:t>
      </w:r>
      <w:proofErr w:type="spellStart"/>
      <w:r w:rsidRPr="00AF61E0">
        <w:rPr>
          <w:rFonts w:cstheme="minorHAnsi"/>
          <w:sz w:val="22"/>
        </w:rPr>
        <w:t>MoF</w:t>
      </w:r>
      <w:proofErr w:type="spellEnd"/>
      <w:r w:rsidRPr="00AF61E0">
        <w:rPr>
          <w:rFonts w:cstheme="minorHAnsi"/>
          <w:sz w:val="22"/>
        </w:rPr>
        <w:t xml:space="preserve"> FFD, with facilitation of TSC, and with input from DFAT </w:t>
      </w:r>
      <w:r w:rsidR="00AF5008">
        <w:rPr>
          <w:rFonts w:cstheme="minorHAnsi"/>
          <w:sz w:val="22"/>
        </w:rPr>
        <w:t>HOM/</w:t>
      </w:r>
      <w:r w:rsidRPr="00AF61E0">
        <w:rPr>
          <w:rFonts w:cstheme="minorHAnsi"/>
          <w:sz w:val="22"/>
        </w:rPr>
        <w:t>DHOM.  Any given Annual Action Plan and Annual Budget will be approved by the PFM-RSC, with DFAT in attendance.</w:t>
      </w:r>
    </w:p>
    <w:p w14:paraId="20BD6E53" w14:textId="0415665C" w:rsidR="00AF61E0" w:rsidRPr="00AF61E0" w:rsidRDefault="00AF61E0" w:rsidP="00E94743">
      <w:pPr>
        <w:pStyle w:val="ListParagraph"/>
        <w:numPr>
          <w:ilvl w:val="1"/>
          <w:numId w:val="59"/>
        </w:numPr>
        <w:spacing w:line="276" w:lineRule="auto"/>
        <w:ind w:left="567" w:hanging="567"/>
        <w:rPr>
          <w:rFonts w:cstheme="minorHAnsi"/>
          <w:sz w:val="22"/>
        </w:rPr>
      </w:pPr>
      <w:r w:rsidRPr="00AF61E0">
        <w:rPr>
          <w:rFonts w:cstheme="minorHAnsi"/>
          <w:sz w:val="22"/>
        </w:rPr>
        <w:t>Table 2a shows a mix of long and short</w:t>
      </w:r>
      <w:r>
        <w:rPr>
          <w:rFonts w:cstheme="minorHAnsi"/>
          <w:sz w:val="22"/>
        </w:rPr>
        <w:t>-</w:t>
      </w:r>
      <w:r w:rsidRPr="00AF61E0">
        <w:rPr>
          <w:rFonts w:cstheme="minorHAnsi"/>
          <w:sz w:val="22"/>
        </w:rPr>
        <w:t>term advisory positions for illustration purposes only.  The budget assumes that none of these would commence before the fielding of the TSC.  The current table also shows a mix of ARF rates for C2, C3 and C4.</w:t>
      </w:r>
    </w:p>
    <w:p w14:paraId="3049521C" w14:textId="77777777" w:rsidR="00AF61E0" w:rsidRPr="00D0256E" w:rsidRDefault="00AF61E0" w:rsidP="00AF61E0">
      <w:pPr>
        <w:pStyle w:val="ListParagraph"/>
        <w:rPr>
          <w:rFonts w:cstheme="minorHAnsi"/>
          <w:color w:val="000000" w:themeColor="text1"/>
          <w:sz w:val="22"/>
        </w:rPr>
      </w:pPr>
    </w:p>
    <w:p w14:paraId="428912C4" w14:textId="730CC62D" w:rsidR="00AF61E0" w:rsidRPr="00671BDF" w:rsidRDefault="00AF61E0" w:rsidP="00AF61E0">
      <w:pPr>
        <w:rPr>
          <w:rFonts w:cstheme="minorHAnsi"/>
          <w:b/>
          <w:bCs/>
          <w:sz w:val="22"/>
        </w:rPr>
      </w:pPr>
      <w:r>
        <w:rPr>
          <w:rFonts w:cstheme="minorHAnsi"/>
          <w:b/>
          <w:bCs/>
          <w:sz w:val="22"/>
        </w:rPr>
        <w:t xml:space="preserve">Assumptions re Advisor Support Costs: </w:t>
      </w:r>
      <w:r w:rsidRPr="00AF61E0">
        <w:rPr>
          <w:rFonts w:cstheme="minorHAnsi"/>
          <w:b/>
          <w:bCs/>
          <w:sz w:val="22"/>
        </w:rPr>
        <w:t xml:space="preserve"> </w:t>
      </w:r>
      <w:r>
        <w:rPr>
          <w:rFonts w:cstheme="minorHAnsi"/>
          <w:b/>
          <w:bCs/>
          <w:sz w:val="22"/>
        </w:rPr>
        <w:t>Table 2b</w:t>
      </w:r>
    </w:p>
    <w:p w14:paraId="792824B6" w14:textId="77777777" w:rsidR="00AF61E0" w:rsidRPr="00AF61E0" w:rsidRDefault="00AF61E0" w:rsidP="00E94743">
      <w:pPr>
        <w:pStyle w:val="ListParagraph"/>
        <w:numPr>
          <w:ilvl w:val="0"/>
          <w:numId w:val="61"/>
        </w:numPr>
        <w:spacing w:line="276" w:lineRule="auto"/>
        <w:ind w:left="360"/>
        <w:rPr>
          <w:rFonts w:cstheme="minorHAnsi"/>
          <w:sz w:val="22"/>
        </w:rPr>
      </w:pPr>
      <w:r w:rsidRPr="00AF61E0">
        <w:rPr>
          <w:rFonts w:cstheme="minorHAnsi"/>
          <w:sz w:val="22"/>
        </w:rPr>
        <w:t xml:space="preserve">The budget calculates Support costs for the Tonga location based on rates provided by Post.  These are shown in the Excel Worksheet “Support Rates”.  </w:t>
      </w:r>
    </w:p>
    <w:p w14:paraId="76C6E3FD" w14:textId="77777777" w:rsidR="00AF61E0" w:rsidRPr="00AF61E0" w:rsidRDefault="00AF61E0" w:rsidP="00E94743">
      <w:pPr>
        <w:pStyle w:val="ListParagraph"/>
        <w:numPr>
          <w:ilvl w:val="0"/>
          <w:numId w:val="61"/>
        </w:numPr>
        <w:spacing w:line="276" w:lineRule="auto"/>
        <w:ind w:left="360"/>
        <w:rPr>
          <w:rFonts w:cstheme="minorHAnsi"/>
          <w:sz w:val="22"/>
        </w:rPr>
      </w:pPr>
      <w:r w:rsidRPr="00AF61E0">
        <w:rPr>
          <w:rFonts w:cstheme="minorHAnsi"/>
          <w:sz w:val="22"/>
        </w:rPr>
        <w:t>For Long Term advisers, one-off whole-of-assignment costs are categorised by inward journey (e.g. uplift of personal effects, vaccinations etc) and outward journey (e.g. uplift of personal effects).  For Long Term advisers, annual costs (e.g. Insurance) are apportioned according to the number of months in-country assumed for that position.  For Long Term advisers, monthly costs (e.g. mobility allowance, accommodation) are calculated according to the number of months in-country assumed for that position.</w:t>
      </w:r>
    </w:p>
    <w:p w14:paraId="6544F2DE" w14:textId="77777777" w:rsidR="00AF61E0" w:rsidRPr="00AF61E0" w:rsidRDefault="00AF61E0" w:rsidP="00E94743">
      <w:pPr>
        <w:pStyle w:val="ListParagraph"/>
        <w:numPr>
          <w:ilvl w:val="0"/>
          <w:numId w:val="61"/>
        </w:numPr>
        <w:spacing w:line="276" w:lineRule="auto"/>
        <w:ind w:left="360"/>
        <w:rPr>
          <w:rFonts w:cstheme="minorHAnsi"/>
          <w:sz w:val="22"/>
        </w:rPr>
      </w:pPr>
      <w:r w:rsidRPr="00AF61E0">
        <w:rPr>
          <w:rFonts w:cstheme="minorHAnsi"/>
          <w:sz w:val="22"/>
        </w:rPr>
        <w:t>For Short Term advisers, current DFAT rates for Tonga for per diem and accommodation have been used in the calculation of monthly costs (maximum 6 months), and the cost of one return business class airfare for each assignment.</w:t>
      </w:r>
    </w:p>
    <w:p w14:paraId="210DC128" w14:textId="437D6296" w:rsidR="00AF61E0" w:rsidRPr="00AF61E0" w:rsidRDefault="00AF61E0" w:rsidP="00E94743">
      <w:pPr>
        <w:pStyle w:val="ListParagraph"/>
        <w:numPr>
          <w:ilvl w:val="0"/>
          <w:numId w:val="61"/>
        </w:numPr>
        <w:spacing w:line="276" w:lineRule="auto"/>
        <w:ind w:left="360"/>
        <w:rPr>
          <w:rFonts w:cstheme="minorHAnsi"/>
          <w:sz w:val="22"/>
        </w:rPr>
      </w:pPr>
      <w:r w:rsidRPr="00AF61E0">
        <w:rPr>
          <w:rFonts w:cstheme="minorHAnsi"/>
          <w:sz w:val="22"/>
        </w:rPr>
        <w:t>Mix and duration of long term and short</w:t>
      </w:r>
      <w:r w:rsidR="00085292">
        <w:rPr>
          <w:rFonts w:cstheme="minorHAnsi"/>
          <w:sz w:val="22"/>
        </w:rPr>
        <w:t>-</w:t>
      </w:r>
      <w:r w:rsidRPr="00AF61E0">
        <w:rPr>
          <w:rFonts w:cstheme="minorHAnsi"/>
          <w:sz w:val="22"/>
        </w:rPr>
        <w:t xml:space="preserve">term advisers is assumed to be </w:t>
      </w:r>
      <w:proofErr w:type="gramStart"/>
      <w:r w:rsidRPr="00AF61E0">
        <w:rPr>
          <w:rFonts w:cstheme="minorHAnsi"/>
          <w:sz w:val="22"/>
        </w:rPr>
        <w:t>exactly the same</w:t>
      </w:r>
      <w:proofErr w:type="gramEnd"/>
      <w:r w:rsidRPr="00AF61E0">
        <w:rPr>
          <w:rFonts w:cstheme="minorHAnsi"/>
          <w:sz w:val="22"/>
        </w:rPr>
        <w:t xml:space="preserve"> as for Personnel Fees worksheet, i.e. the same number months is copied to the parameters of the Adv. Support worksheet.</w:t>
      </w:r>
    </w:p>
    <w:p w14:paraId="7811CAE8" w14:textId="1994E7D6" w:rsidR="004C284C" w:rsidRPr="00AF61E0" w:rsidRDefault="004C284C" w:rsidP="00AF61E0">
      <w:pPr>
        <w:spacing w:line="276" w:lineRule="auto"/>
      </w:pPr>
    </w:p>
    <w:p w14:paraId="008EBAF0" w14:textId="7EA63385" w:rsidR="00AF61E0" w:rsidRDefault="00AF61E0"/>
    <w:p w14:paraId="164BAE45" w14:textId="70694BA1" w:rsidR="00AF61E0" w:rsidRDefault="00AF61E0"/>
    <w:p w14:paraId="66F7E568" w14:textId="30DF1796" w:rsidR="004C284C" w:rsidRPr="00671BDF" w:rsidRDefault="004C284C" w:rsidP="008760A6">
      <w:pPr>
        <w:pStyle w:val="Heading1smallspaceafter"/>
        <w:spacing w:after="0"/>
        <w:outlineLvl w:val="9"/>
        <w:rPr>
          <w:rFonts w:asciiTheme="minorHAnsi" w:hAnsiTheme="minorHAnsi" w:cstheme="minorHAnsi"/>
          <w:caps w:val="0"/>
          <w:sz w:val="20"/>
          <w:szCs w:val="20"/>
        </w:rPr>
      </w:pPr>
      <w:r w:rsidRPr="00671BDF">
        <w:rPr>
          <w:rFonts w:asciiTheme="minorHAnsi" w:hAnsiTheme="minorHAnsi" w:cstheme="minorHAnsi"/>
          <w:caps w:val="0"/>
          <w:sz w:val="20"/>
          <w:szCs w:val="20"/>
        </w:rPr>
        <w:t xml:space="preserve">Table </w:t>
      </w:r>
      <w:r w:rsidR="007A7356" w:rsidRPr="00671BDF">
        <w:rPr>
          <w:rFonts w:asciiTheme="minorHAnsi" w:hAnsiTheme="minorHAnsi" w:cstheme="minorHAnsi"/>
          <w:caps w:val="0"/>
          <w:sz w:val="20"/>
          <w:szCs w:val="20"/>
        </w:rPr>
        <w:t>2b</w:t>
      </w:r>
      <w:r w:rsidRPr="00671BDF">
        <w:rPr>
          <w:rFonts w:asciiTheme="minorHAnsi" w:hAnsiTheme="minorHAnsi" w:cstheme="minorHAnsi"/>
          <w:caps w:val="0"/>
          <w:sz w:val="20"/>
          <w:szCs w:val="20"/>
        </w:rPr>
        <w:t>:  Advisor Support Costs</w:t>
      </w:r>
    </w:p>
    <w:p w14:paraId="29B1A39F" w14:textId="173FBFB9" w:rsidR="00800A6D" w:rsidRDefault="003C54E8">
      <w:pPr>
        <w:sectPr w:rsidR="00800A6D" w:rsidSect="004C284C">
          <w:footnotePr>
            <w:numRestart w:val="eachSect"/>
          </w:footnotePr>
          <w:pgSz w:w="16838" w:h="11906" w:orient="landscape" w:code="9"/>
          <w:pgMar w:top="720" w:right="720" w:bottom="720" w:left="720" w:header="567" w:footer="567" w:gutter="0"/>
          <w:cols w:space="708"/>
          <w:titlePg/>
          <w:docGrid w:linePitch="360"/>
        </w:sectPr>
      </w:pPr>
      <w:r>
        <w:object w:dxaOrig="15759" w:dyaOrig="8935" w14:anchorId="3C3F4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wo tables providing details of long and short term advisers. " style="width:784.5pt;height:446.25pt" o:ole="">
            <v:imagedata r:id="rId34" o:title=""/>
          </v:shape>
          <o:OLEObject Type="Embed" ProgID="Excel.Sheet.12" ShapeID="_x0000_i1025" DrawAspect="Content" ObjectID="_1673339727" r:id="rId35"/>
        </w:object>
      </w:r>
    </w:p>
    <w:p w14:paraId="1DB554B6" w14:textId="369513C7" w:rsidR="00E82398" w:rsidRDefault="00AE2044" w:rsidP="008760A6">
      <w:pPr>
        <w:pStyle w:val="Heading1smallspaceafter"/>
        <w:spacing w:after="0"/>
        <w:outlineLvl w:val="9"/>
        <w:rPr>
          <w:rFonts w:asciiTheme="minorHAnsi" w:hAnsiTheme="minorHAnsi" w:cstheme="minorHAnsi"/>
          <w:caps w:val="0"/>
          <w:sz w:val="20"/>
          <w:szCs w:val="20"/>
        </w:rPr>
      </w:pPr>
      <w:r w:rsidRPr="00671BDF">
        <w:rPr>
          <w:rFonts w:asciiTheme="minorHAnsi" w:hAnsiTheme="minorHAnsi" w:cstheme="minorHAnsi"/>
          <w:caps w:val="0"/>
          <w:sz w:val="20"/>
          <w:szCs w:val="20"/>
        </w:rPr>
        <w:t xml:space="preserve">Table </w:t>
      </w:r>
      <w:r w:rsidR="007A7356" w:rsidRPr="00671BDF">
        <w:rPr>
          <w:rFonts w:asciiTheme="minorHAnsi" w:hAnsiTheme="minorHAnsi" w:cstheme="minorHAnsi"/>
          <w:caps w:val="0"/>
          <w:sz w:val="20"/>
          <w:szCs w:val="20"/>
        </w:rPr>
        <w:t>3</w:t>
      </w:r>
      <w:r w:rsidRPr="00671BDF">
        <w:rPr>
          <w:rFonts w:asciiTheme="minorHAnsi" w:hAnsiTheme="minorHAnsi" w:cstheme="minorHAnsi"/>
          <w:caps w:val="0"/>
          <w:sz w:val="20"/>
          <w:szCs w:val="20"/>
        </w:rPr>
        <w:t>:  Operational costs</w:t>
      </w:r>
    </w:p>
    <w:p w14:paraId="10249070" w14:textId="51AD0D68" w:rsidR="00102336" w:rsidRPr="00671BDF" w:rsidRDefault="00102336" w:rsidP="008760A6">
      <w:pPr>
        <w:pStyle w:val="Heading1smallspaceafter"/>
        <w:spacing w:after="0"/>
        <w:outlineLvl w:val="9"/>
        <w:rPr>
          <w:rFonts w:asciiTheme="minorHAnsi" w:hAnsiTheme="minorHAnsi" w:cstheme="minorHAnsi"/>
          <w:caps w:val="0"/>
          <w:sz w:val="20"/>
          <w:szCs w:val="20"/>
        </w:rPr>
      </w:pPr>
      <w:r>
        <w:rPr>
          <w:rFonts w:asciiTheme="minorHAnsi" w:hAnsiTheme="minorHAnsi" w:cstheme="minorHAnsi"/>
          <w:caps w:val="0"/>
          <w:sz w:val="20"/>
          <w:szCs w:val="20"/>
        </w:rPr>
        <w:t xml:space="preserve">Operational Costs – </w:t>
      </w:r>
      <w:proofErr w:type="gramStart"/>
      <w:r>
        <w:rPr>
          <w:rFonts w:asciiTheme="minorHAnsi" w:hAnsiTheme="minorHAnsi" w:cstheme="minorHAnsi"/>
          <w:caps w:val="0"/>
          <w:sz w:val="20"/>
          <w:szCs w:val="20"/>
        </w:rPr>
        <w:t>Non M</w:t>
      </w:r>
      <w:proofErr w:type="gramEnd"/>
      <w:r>
        <w:rPr>
          <w:rFonts w:asciiTheme="minorHAnsi" w:hAnsiTheme="minorHAnsi" w:cstheme="minorHAnsi"/>
          <w:caps w:val="0"/>
          <w:sz w:val="20"/>
          <w:szCs w:val="20"/>
        </w:rPr>
        <w:t xml:space="preserve">&amp;E** (Excl. TCS) </w:t>
      </w:r>
    </w:p>
    <w:tbl>
      <w:tblPr>
        <w:tblStyle w:val="GridTable5Dark-Accent6"/>
        <w:tblW w:w="3954" w:type="pct"/>
        <w:tblLook w:val="04A0" w:firstRow="1" w:lastRow="0" w:firstColumn="1" w:lastColumn="0" w:noHBand="0" w:noVBand="1"/>
      </w:tblPr>
      <w:tblGrid>
        <w:gridCol w:w="4655"/>
        <w:gridCol w:w="876"/>
        <w:gridCol w:w="876"/>
        <w:gridCol w:w="877"/>
        <w:gridCol w:w="985"/>
      </w:tblGrid>
      <w:tr w:rsidR="00331F0D" w:rsidRPr="00E82398" w14:paraId="75735230" w14:textId="77777777" w:rsidTr="00331F0D">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15" w:type="pct"/>
            <w:noWrap/>
            <w:hideMark/>
          </w:tcPr>
          <w:p w14:paraId="74E1F0C0" w14:textId="77E2B79A" w:rsidR="00331F0D" w:rsidRPr="00E82398" w:rsidRDefault="00331F0D" w:rsidP="00E82398">
            <w:pPr>
              <w:suppressAutoHyphens w:val="0"/>
              <w:spacing w:before="0" w:after="0" w:line="240" w:lineRule="auto"/>
              <w:rPr>
                <w:rFonts w:eastAsia="Times New Roman" w:cstheme="minorHAnsi"/>
                <w:color w:val="000000"/>
                <w:szCs w:val="19"/>
                <w:lang w:val="en-AU" w:eastAsia="en-AU"/>
              </w:rPr>
            </w:pPr>
            <w:r>
              <w:rPr>
                <w:rFonts w:eastAsia="Times New Roman" w:cstheme="minorHAnsi"/>
                <w:color w:val="000000"/>
                <w:szCs w:val="19"/>
                <w:lang w:val="en-AU" w:eastAsia="en-AU"/>
              </w:rPr>
              <w:t>Year:</w:t>
            </w:r>
          </w:p>
        </w:tc>
        <w:tc>
          <w:tcPr>
            <w:tcW w:w="530" w:type="pct"/>
            <w:noWrap/>
            <w:hideMark/>
          </w:tcPr>
          <w:p w14:paraId="4EE1C67B" w14:textId="77777777" w:rsidR="00331F0D" w:rsidRPr="00E82398" w:rsidRDefault="00331F0D" w:rsidP="00E82398">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2019/20</w:t>
            </w:r>
          </w:p>
        </w:tc>
        <w:tc>
          <w:tcPr>
            <w:tcW w:w="530" w:type="pct"/>
            <w:noWrap/>
            <w:hideMark/>
          </w:tcPr>
          <w:p w14:paraId="46882A62" w14:textId="77777777" w:rsidR="00331F0D" w:rsidRPr="00E82398" w:rsidRDefault="00331F0D" w:rsidP="00E82398">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2020/21</w:t>
            </w:r>
          </w:p>
        </w:tc>
        <w:tc>
          <w:tcPr>
            <w:tcW w:w="530" w:type="pct"/>
            <w:noWrap/>
            <w:hideMark/>
          </w:tcPr>
          <w:p w14:paraId="70CED94D" w14:textId="77777777" w:rsidR="00331F0D" w:rsidRPr="00E82398" w:rsidRDefault="00331F0D" w:rsidP="00E82398">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2021/22</w:t>
            </w:r>
          </w:p>
        </w:tc>
        <w:tc>
          <w:tcPr>
            <w:tcW w:w="596" w:type="pct"/>
            <w:noWrap/>
            <w:hideMark/>
          </w:tcPr>
          <w:p w14:paraId="43963B72" w14:textId="77777777" w:rsidR="00331F0D" w:rsidRPr="00E82398" w:rsidRDefault="00331F0D" w:rsidP="00E82398">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Totals</w:t>
            </w:r>
          </w:p>
        </w:tc>
      </w:tr>
      <w:tr w:rsidR="00331F0D" w:rsidRPr="00E82398" w14:paraId="7A0F3E2A" w14:textId="77777777" w:rsidTr="00331F0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15" w:type="pct"/>
            <w:noWrap/>
            <w:hideMark/>
          </w:tcPr>
          <w:p w14:paraId="6424EA1B" w14:textId="77777777" w:rsidR="00331F0D" w:rsidRPr="00E82398" w:rsidRDefault="00331F0D" w:rsidP="00E82398">
            <w:pPr>
              <w:suppressAutoHyphens w:val="0"/>
              <w:spacing w:before="0" w:after="0" w:line="240" w:lineRule="auto"/>
              <w:rPr>
                <w:rFonts w:eastAsia="Times New Roman" w:cstheme="minorHAnsi"/>
                <w:color w:val="000000"/>
                <w:szCs w:val="19"/>
                <w:lang w:val="en-AU" w:eastAsia="en-AU"/>
              </w:rPr>
            </w:pPr>
            <w:r w:rsidRPr="00E82398">
              <w:rPr>
                <w:rFonts w:eastAsia="Times New Roman" w:cstheme="minorHAnsi"/>
                <w:color w:val="000000"/>
                <w:szCs w:val="19"/>
                <w:lang w:val="en-AU" w:eastAsia="en-AU"/>
              </w:rPr>
              <w:t>Total Adviser Personnel Fees (Excl. TSC)</w:t>
            </w:r>
          </w:p>
        </w:tc>
        <w:tc>
          <w:tcPr>
            <w:tcW w:w="530" w:type="pct"/>
            <w:noWrap/>
            <w:hideMark/>
          </w:tcPr>
          <w:p w14:paraId="4307EAF7" w14:textId="77777777" w:rsidR="00331F0D" w:rsidRPr="00E82398" w:rsidRDefault="00331F0D" w:rsidP="00E82398">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241,806</w:t>
            </w:r>
          </w:p>
        </w:tc>
        <w:tc>
          <w:tcPr>
            <w:tcW w:w="530" w:type="pct"/>
            <w:noWrap/>
            <w:hideMark/>
          </w:tcPr>
          <w:p w14:paraId="21CDE3EB" w14:textId="77777777" w:rsidR="00331F0D" w:rsidRPr="00E82398" w:rsidRDefault="00331F0D" w:rsidP="00E82398">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474,024</w:t>
            </w:r>
          </w:p>
        </w:tc>
        <w:tc>
          <w:tcPr>
            <w:tcW w:w="530" w:type="pct"/>
            <w:noWrap/>
            <w:hideMark/>
          </w:tcPr>
          <w:p w14:paraId="72AD6E35" w14:textId="77777777" w:rsidR="00331F0D" w:rsidRPr="00E82398" w:rsidRDefault="00331F0D" w:rsidP="00E82398">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582,372</w:t>
            </w:r>
          </w:p>
        </w:tc>
        <w:tc>
          <w:tcPr>
            <w:tcW w:w="596" w:type="pct"/>
            <w:noWrap/>
            <w:hideMark/>
          </w:tcPr>
          <w:p w14:paraId="327CD54A" w14:textId="77777777" w:rsidR="00331F0D" w:rsidRPr="00E82398" w:rsidRDefault="00331F0D" w:rsidP="00E82398">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1,298,202</w:t>
            </w:r>
          </w:p>
        </w:tc>
      </w:tr>
      <w:tr w:rsidR="00331F0D" w:rsidRPr="00E82398" w14:paraId="2EF7632B" w14:textId="77777777" w:rsidTr="00331F0D">
        <w:trPr>
          <w:trHeight w:val="288"/>
        </w:trPr>
        <w:tc>
          <w:tcPr>
            <w:cnfStyle w:val="001000000000" w:firstRow="0" w:lastRow="0" w:firstColumn="1" w:lastColumn="0" w:oddVBand="0" w:evenVBand="0" w:oddHBand="0" w:evenHBand="0" w:firstRowFirstColumn="0" w:firstRowLastColumn="0" w:lastRowFirstColumn="0" w:lastRowLastColumn="0"/>
            <w:tcW w:w="2815" w:type="pct"/>
            <w:noWrap/>
            <w:hideMark/>
          </w:tcPr>
          <w:p w14:paraId="35D0D0A3" w14:textId="77777777" w:rsidR="00331F0D" w:rsidRPr="00E82398" w:rsidRDefault="00331F0D" w:rsidP="00E82398">
            <w:pPr>
              <w:suppressAutoHyphens w:val="0"/>
              <w:spacing w:before="0" w:after="0" w:line="240" w:lineRule="auto"/>
              <w:rPr>
                <w:rFonts w:eastAsia="Times New Roman" w:cstheme="minorHAnsi"/>
                <w:color w:val="000000"/>
                <w:szCs w:val="19"/>
                <w:lang w:val="en-AU" w:eastAsia="en-AU"/>
              </w:rPr>
            </w:pPr>
            <w:r w:rsidRPr="00E82398">
              <w:rPr>
                <w:rFonts w:eastAsia="Times New Roman" w:cstheme="minorHAnsi"/>
                <w:color w:val="000000"/>
                <w:szCs w:val="19"/>
                <w:lang w:val="en-AU" w:eastAsia="en-AU"/>
              </w:rPr>
              <w:t>Total Adviser Support Costs (Excl. TSC)</w:t>
            </w:r>
          </w:p>
        </w:tc>
        <w:tc>
          <w:tcPr>
            <w:tcW w:w="530" w:type="pct"/>
            <w:noWrap/>
            <w:hideMark/>
          </w:tcPr>
          <w:p w14:paraId="414FA747" w14:textId="77777777" w:rsidR="00331F0D" w:rsidRPr="00E82398" w:rsidRDefault="00331F0D" w:rsidP="00E82398">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135,348</w:t>
            </w:r>
          </w:p>
        </w:tc>
        <w:tc>
          <w:tcPr>
            <w:tcW w:w="530" w:type="pct"/>
            <w:noWrap/>
            <w:hideMark/>
          </w:tcPr>
          <w:p w14:paraId="27D11B12" w14:textId="77777777" w:rsidR="00331F0D" w:rsidRPr="00E82398" w:rsidRDefault="00331F0D" w:rsidP="00E82398">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246,196</w:t>
            </w:r>
          </w:p>
        </w:tc>
        <w:tc>
          <w:tcPr>
            <w:tcW w:w="530" w:type="pct"/>
            <w:noWrap/>
            <w:hideMark/>
          </w:tcPr>
          <w:p w14:paraId="1C0857EF" w14:textId="77777777" w:rsidR="00331F0D" w:rsidRPr="00E82398" w:rsidRDefault="00331F0D" w:rsidP="00E82398">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287,554</w:t>
            </w:r>
          </w:p>
        </w:tc>
        <w:tc>
          <w:tcPr>
            <w:tcW w:w="596" w:type="pct"/>
            <w:noWrap/>
            <w:hideMark/>
          </w:tcPr>
          <w:p w14:paraId="4592E210" w14:textId="77777777" w:rsidR="00331F0D" w:rsidRPr="00E82398" w:rsidRDefault="00331F0D" w:rsidP="00E82398">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669,098</w:t>
            </w:r>
          </w:p>
        </w:tc>
      </w:tr>
      <w:tr w:rsidR="00331F0D" w:rsidRPr="00E82398" w14:paraId="1236C8FE" w14:textId="77777777" w:rsidTr="00331F0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15" w:type="pct"/>
            <w:noWrap/>
            <w:hideMark/>
          </w:tcPr>
          <w:p w14:paraId="30148F15" w14:textId="77777777" w:rsidR="00331F0D" w:rsidRPr="00E82398" w:rsidRDefault="00331F0D" w:rsidP="00E82398">
            <w:pPr>
              <w:suppressAutoHyphens w:val="0"/>
              <w:spacing w:before="0" w:after="0" w:line="240" w:lineRule="auto"/>
              <w:rPr>
                <w:rFonts w:eastAsia="Times New Roman" w:cstheme="minorHAnsi"/>
                <w:color w:val="000000"/>
                <w:szCs w:val="19"/>
                <w:lang w:val="en-AU" w:eastAsia="en-AU"/>
              </w:rPr>
            </w:pPr>
            <w:r w:rsidRPr="00E82398">
              <w:rPr>
                <w:rFonts w:eastAsia="Times New Roman" w:cstheme="minorHAnsi"/>
                <w:color w:val="000000"/>
                <w:szCs w:val="19"/>
                <w:lang w:val="en-AU" w:eastAsia="en-AU"/>
              </w:rPr>
              <w:t>Sub Total - Total Adviser Costs (Excl. TSC)</w:t>
            </w:r>
          </w:p>
        </w:tc>
        <w:tc>
          <w:tcPr>
            <w:tcW w:w="530" w:type="pct"/>
            <w:noWrap/>
            <w:hideMark/>
          </w:tcPr>
          <w:p w14:paraId="2591F859" w14:textId="77777777" w:rsidR="00331F0D" w:rsidRPr="00E82398" w:rsidRDefault="00331F0D" w:rsidP="00E82398">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377,154</w:t>
            </w:r>
          </w:p>
        </w:tc>
        <w:tc>
          <w:tcPr>
            <w:tcW w:w="530" w:type="pct"/>
            <w:noWrap/>
            <w:hideMark/>
          </w:tcPr>
          <w:p w14:paraId="6BF133F0" w14:textId="77777777" w:rsidR="00331F0D" w:rsidRPr="00E82398" w:rsidRDefault="00331F0D" w:rsidP="00E82398">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720,220</w:t>
            </w:r>
          </w:p>
        </w:tc>
        <w:tc>
          <w:tcPr>
            <w:tcW w:w="530" w:type="pct"/>
            <w:noWrap/>
            <w:hideMark/>
          </w:tcPr>
          <w:p w14:paraId="1F627494" w14:textId="77777777" w:rsidR="00331F0D" w:rsidRPr="00E82398" w:rsidRDefault="00331F0D" w:rsidP="00E82398">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869,926</w:t>
            </w:r>
          </w:p>
        </w:tc>
        <w:tc>
          <w:tcPr>
            <w:tcW w:w="596" w:type="pct"/>
            <w:noWrap/>
            <w:hideMark/>
          </w:tcPr>
          <w:p w14:paraId="040D6DB7" w14:textId="77777777" w:rsidR="00331F0D" w:rsidRPr="00E82398" w:rsidRDefault="00331F0D" w:rsidP="00E82398">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1,967,300</w:t>
            </w:r>
          </w:p>
        </w:tc>
      </w:tr>
      <w:tr w:rsidR="00331F0D" w:rsidRPr="00E82398" w14:paraId="12A33B30" w14:textId="77777777" w:rsidTr="00331F0D">
        <w:trPr>
          <w:trHeight w:val="372"/>
        </w:trPr>
        <w:tc>
          <w:tcPr>
            <w:cnfStyle w:val="001000000000" w:firstRow="0" w:lastRow="0" w:firstColumn="1" w:lastColumn="0" w:oddVBand="0" w:evenVBand="0" w:oddHBand="0" w:evenHBand="0" w:firstRowFirstColumn="0" w:firstRowLastColumn="0" w:lastRowFirstColumn="0" w:lastRowLastColumn="0"/>
            <w:tcW w:w="2815" w:type="pct"/>
            <w:noWrap/>
            <w:hideMark/>
          </w:tcPr>
          <w:p w14:paraId="1C978C14" w14:textId="77777777" w:rsidR="00331F0D" w:rsidRPr="00E82398" w:rsidRDefault="00331F0D" w:rsidP="00E82398">
            <w:pPr>
              <w:suppressAutoHyphens w:val="0"/>
              <w:spacing w:before="0" w:after="0" w:line="240" w:lineRule="auto"/>
              <w:rPr>
                <w:rFonts w:eastAsia="Times New Roman" w:cstheme="minorHAnsi"/>
                <w:color w:val="000000"/>
                <w:szCs w:val="19"/>
                <w:lang w:val="en-AU" w:eastAsia="en-AU"/>
              </w:rPr>
            </w:pPr>
            <w:r w:rsidRPr="00E82398">
              <w:rPr>
                <w:rFonts w:eastAsia="Times New Roman" w:cstheme="minorHAnsi"/>
                <w:color w:val="000000"/>
                <w:szCs w:val="19"/>
                <w:lang w:val="en-AU" w:eastAsia="en-AU"/>
              </w:rPr>
              <w:t xml:space="preserve">Operational Costs - </w:t>
            </w:r>
            <w:proofErr w:type="gramStart"/>
            <w:r w:rsidRPr="00E82398">
              <w:rPr>
                <w:rFonts w:eastAsia="Times New Roman" w:cstheme="minorHAnsi"/>
                <w:color w:val="000000"/>
                <w:szCs w:val="19"/>
                <w:lang w:val="en-AU" w:eastAsia="en-AU"/>
              </w:rPr>
              <w:t>Non M</w:t>
            </w:r>
            <w:proofErr w:type="gramEnd"/>
            <w:r w:rsidRPr="00E82398">
              <w:rPr>
                <w:rFonts w:eastAsia="Times New Roman" w:cstheme="minorHAnsi"/>
                <w:color w:val="000000"/>
                <w:szCs w:val="19"/>
                <w:lang w:val="en-AU" w:eastAsia="en-AU"/>
              </w:rPr>
              <w:t>&amp;E - y% of Total Adviser Costs</w:t>
            </w:r>
          </w:p>
        </w:tc>
        <w:tc>
          <w:tcPr>
            <w:tcW w:w="530" w:type="pct"/>
            <w:noWrap/>
            <w:hideMark/>
          </w:tcPr>
          <w:p w14:paraId="6488F477" w14:textId="77777777" w:rsidR="00331F0D" w:rsidRPr="00E82398" w:rsidRDefault="00331F0D" w:rsidP="00E82398">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37,715</w:t>
            </w:r>
          </w:p>
        </w:tc>
        <w:tc>
          <w:tcPr>
            <w:tcW w:w="530" w:type="pct"/>
            <w:noWrap/>
            <w:hideMark/>
          </w:tcPr>
          <w:p w14:paraId="75176892" w14:textId="77777777" w:rsidR="00331F0D" w:rsidRPr="00E82398" w:rsidRDefault="00331F0D" w:rsidP="00E82398">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72,022</w:t>
            </w:r>
          </w:p>
        </w:tc>
        <w:tc>
          <w:tcPr>
            <w:tcW w:w="530" w:type="pct"/>
            <w:noWrap/>
            <w:hideMark/>
          </w:tcPr>
          <w:p w14:paraId="1E13A619" w14:textId="77777777" w:rsidR="00331F0D" w:rsidRPr="00E82398" w:rsidRDefault="00331F0D" w:rsidP="00E82398">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86,993</w:t>
            </w:r>
          </w:p>
        </w:tc>
        <w:tc>
          <w:tcPr>
            <w:tcW w:w="596" w:type="pct"/>
            <w:noWrap/>
            <w:hideMark/>
          </w:tcPr>
          <w:p w14:paraId="5AEEB504" w14:textId="77777777" w:rsidR="00331F0D" w:rsidRPr="00E82398" w:rsidRDefault="00331F0D" w:rsidP="00E82398">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196,730</w:t>
            </w:r>
          </w:p>
        </w:tc>
      </w:tr>
    </w:tbl>
    <w:p w14:paraId="16CFD082" w14:textId="6459A279" w:rsidR="00A17C80" w:rsidRPr="00331F0D" w:rsidRDefault="00331F0D" w:rsidP="00331F0D">
      <w:pPr>
        <w:pStyle w:val="Heading1smallspaceafter"/>
        <w:spacing w:after="0"/>
        <w:outlineLvl w:val="9"/>
        <w:rPr>
          <w:rFonts w:asciiTheme="minorHAnsi" w:hAnsiTheme="minorHAnsi" w:cstheme="minorHAnsi"/>
          <w:caps w:val="0"/>
          <w:sz w:val="20"/>
          <w:szCs w:val="20"/>
        </w:rPr>
      </w:pPr>
      <w:r w:rsidRPr="00331F0D">
        <w:rPr>
          <w:rFonts w:asciiTheme="minorHAnsi" w:hAnsiTheme="minorHAnsi" w:cstheme="minorHAnsi"/>
          <w:caps w:val="0"/>
          <w:sz w:val="20"/>
          <w:szCs w:val="20"/>
        </w:rPr>
        <w:t xml:space="preserve">Operational Costs - </w:t>
      </w:r>
      <w:proofErr w:type="gramStart"/>
      <w:r w:rsidRPr="00331F0D">
        <w:rPr>
          <w:rFonts w:asciiTheme="minorHAnsi" w:hAnsiTheme="minorHAnsi" w:cstheme="minorHAnsi"/>
          <w:caps w:val="0"/>
          <w:sz w:val="20"/>
          <w:szCs w:val="20"/>
        </w:rPr>
        <w:t>Non M</w:t>
      </w:r>
      <w:proofErr w:type="gramEnd"/>
      <w:r w:rsidRPr="00331F0D">
        <w:rPr>
          <w:rFonts w:asciiTheme="minorHAnsi" w:hAnsiTheme="minorHAnsi" w:cstheme="minorHAnsi"/>
          <w:caps w:val="0"/>
          <w:sz w:val="20"/>
          <w:szCs w:val="20"/>
        </w:rPr>
        <w:t>&amp;E** (TSC only)</w:t>
      </w:r>
    </w:p>
    <w:tbl>
      <w:tblPr>
        <w:tblStyle w:val="GridTable5Dark-Accent6"/>
        <w:tblW w:w="3997" w:type="pct"/>
        <w:tblLook w:val="04A0" w:firstRow="1" w:lastRow="0" w:firstColumn="1" w:lastColumn="0" w:noHBand="0" w:noVBand="1"/>
      </w:tblPr>
      <w:tblGrid>
        <w:gridCol w:w="4666"/>
        <w:gridCol w:w="876"/>
        <w:gridCol w:w="876"/>
        <w:gridCol w:w="957"/>
        <w:gridCol w:w="984"/>
      </w:tblGrid>
      <w:tr w:rsidR="00331F0D" w:rsidRPr="00E82398" w14:paraId="72F4493F" w14:textId="77777777" w:rsidTr="00FF677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80" w:type="pct"/>
            <w:noWrap/>
          </w:tcPr>
          <w:p w14:paraId="10B3E2B4" w14:textId="49EA779B" w:rsidR="00331F0D" w:rsidRPr="00E82398" w:rsidRDefault="00331F0D" w:rsidP="00331F0D">
            <w:pPr>
              <w:suppressAutoHyphens w:val="0"/>
              <w:spacing w:before="0" w:after="0" w:line="240" w:lineRule="auto"/>
              <w:rPr>
                <w:rFonts w:eastAsia="Times New Roman" w:cstheme="minorHAnsi"/>
                <w:color w:val="000000"/>
                <w:szCs w:val="19"/>
                <w:lang w:val="en-AU" w:eastAsia="en-AU"/>
              </w:rPr>
            </w:pPr>
            <w:r w:rsidRPr="00E82398">
              <w:rPr>
                <w:rFonts w:eastAsia="Times New Roman" w:cstheme="minorHAnsi"/>
                <w:color w:val="000000"/>
                <w:szCs w:val="19"/>
                <w:lang w:val="en-AU" w:eastAsia="en-AU"/>
              </w:rPr>
              <w:t>Year:</w:t>
            </w:r>
          </w:p>
        </w:tc>
        <w:tc>
          <w:tcPr>
            <w:tcW w:w="169" w:type="pct"/>
            <w:noWrap/>
          </w:tcPr>
          <w:p w14:paraId="68410145" w14:textId="6967B5BD" w:rsidR="00331F0D" w:rsidRPr="00E82398" w:rsidRDefault="00331F0D" w:rsidP="00331F0D">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2019/20</w:t>
            </w:r>
          </w:p>
        </w:tc>
        <w:tc>
          <w:tcPr>
            <w:tcW w:w="595" w:type="pct"/>
            <w:noWrap/>
          </w:tcPr>
          <w:p w14:paraId="20DAAF8D" w14:textId="60535B10" w:rsidR="00331F0D" w:rsidRPr="00E82398" w:rsidRDefault="00331F0D" w:rsidP="00331F0D">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2020/21</w:t>
            </w:r>
          </w:p>
        </w:tc>
        <w:tc>
          <w:tcPr>
            <w:tcW w:w="679" w:type="pct"/>
            <w:noWrap/>
          </w:tcPr>
          <w:p w14:paraId="008D74E4" w14:textId="10EC1351" w:rsidR="00331F0D" w:rsidRPr="00E82398" w:rsidRDefault="00331F0D" w:rsidP="00331F0D">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2021/22</w:t>
            </w:r>
          </w:p>
        </w:tc>
        <w:tc>
          <w:tcPr>
            <w:tcW w:w="677" w:type="pct"/>
            <w:noWrap/>
          </w:tcPr>
          <w:p w14:paraId="585FEC2C" w14:textId="4D31574E" w:rsidR="00331F0D" w:rsidRPr="00E82398" w:rsidRDefault="00331F0D" w:rsidP="00331F0D">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Totals</w:t>
            </w:r>
          </w:p>
        </w:tc>
      </w:tr>
      <w:tr w:rsidR="00331F0D" w:rsidRPr="00E82398" w14:paraId="6B0EFF7A" w14:textId="77777777" w:rsidTr="00FF677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880" w:type="pct"/>
            <w:noWrap/>
            <w:hideMark/>
          </w:tcPr>
          <w:p w14:paraId="235F700A" w14:textId="77777777" w:rsidR="00331F0D" w:rsidRPr="00E82398" w:rsidRDefault="00331F0D" w:rsidP="00E82398">
            <w:pPr>
              <w:suppressAutoHyphens w:val="0"/>
              <w:spacing w:before="0" w:after="0" w:line="240" w:lineRule="auto"/>
              <w:rPr>
                <w:rFonts w:eastAsia="Times New Roman" w:cstheme="minorHAnsi"/>
                <w:color w:val="000000"/>
                <w:szCs w:val="19"/>
                <w:lang w:val="en-AU" w:eastAsia="en-AU"/>
              </w:rPr>
            </w:pPr>
            <w:r w:rsidRPr="00E82398">
              <w:rPr>
                <w:rFonts w:eastAsia="Times New Roman" w:cstheme="minorHAnsi"/>
                <w:color w:val="000000"/>
                <w:szCs w:val="19"/>
                <w:lang w:val="en-AU" w:eastAsia="en-AU"/>
              </w:rPr>
              <w:t>Total Adviser Personnel Fees (TSC only)</w:t>
            </w:r>
          </w:p>
        </w:tc>
        <w:tc>
          <w:tcPr>
            <w:tcW w:w="169" w:type="pct"/>
            <w:noWrap/>
            <w:hideMark/>
          </w:tcPr>
          <w:p w14:paraId="14FD8F9F" w14:textId="77777777" w:rsidR="00331F0D" w:rsidRPr="00E82398" w:rsidRDefault="00331F0D" w:rsidP="00E82398">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84,684</w:t>
            </w:r>
          </w:p>
        </w:tc>
        <w:tc>
          <w:tcPr>
            <w:tcW w:w="595" w:type="pct"/>
            <w:noWrap/>
            <w:hideMark/>
          </w:tcPr>
          <w:p w14:paraId="5E7B8566" w14:textId="77777777" w:rsidR="00331F0D" w:rsidRPr="00E82398" w:rsidRDefault="00331F0D" w:rsidP="00E82398">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169,368</w:t>
            </w:r>
          </w:p>
        </w:tc>
        <w:tc>
          <w:tcPr>
            <w:tcW w:w="679" w:type="pct"/>
            <w:noWrap/>
            <w:hideMark/>
          </w:tcPr>
          <w:p w14:paraId="43B99490" w14:textId="77777777" w:rsidR="00331F0D" w:rsidRPr="00E82398" w:rsidRDefault="00331F0D" w:rsidP="00E82398">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169,368</w:t>
            </w:r>
          </w:p>
        </w:tc>
        <w:tc>
          <w:tcPr>
            <w:tcW w:w="677" w:type="pct"/>
            <w:noWrap/>
            <w:hideMark/>
          </w:tcPr>
          <w:p w14:paraId="2DC7F501" w14:textId="77777777" w:rsidR="00331F0D" w:rsidRPr="00E82398" w:rsidRDefault="00331F0D" w:rsidP="00E82398">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423,420</w:t>
            </w:r>
          </w:p>
        </w:tc>
      </w:tr>
      <w:tr w:rsidR="00331F0D" w:rsidRPr="00E82398" w14:paraId="15EA73A3" w14:textId="77777777" w:rsidTr="00FF6774">
        <w:trPr>
          <w:trHeight w:val="360"/>
        </w:trPr>
        <w:tc>
          <w:tcPr>
            <w:cnfStyle w:val="001000000000" w:firstRow="0" w:lastRow="0" w:firstColumn="1" w:lastColumn="0" w:oddVBand="0" w:evenVBand="0" w:oddHBand="0" w:evenHBand="0" w:firstRowFirstColumn="0" w:firstRowLastColumn="0" w:lastRowFirstColumn="0" w:lastRowLastColumn="0"/>
            <w:tcW w:w="2880" w:type="pct"/>
            <w:noWrap/>
            <w:hideMark/>
          </w:tcPr>
          <w:p w14:paraId="396BDC8A" w14:textId="77777777" w:rsidR="00331F0D" w:rsidRPr="00E82398" w:rsidRDefault="00331F0D" w:rsidP="00E82398">
            <w:pPr>
              <w:suppressAutoHyphens w:val="0"/>
              <w:spacing w:before="0" w:after="0" w:line="240" w:lineRule="auto"/>
              <w:rPr>
                <w:rFonts w:eastAsia="Times New Roman" w:cstheme="minorHAnsi"/>
                <w:color w:val="000000"/>
                <w:szCs w:val="19"/>
                <w:lang w:val="en-AU" w:eastAsia="en-AU"/>
              </w:rPr>
            </w:pPr>
            <w:r w:rsidRPr="00E82398">
              <w:rPr>
                <w:rFonts w:eastAsia="Times New Roman" w:cstheme="minorHAnsi"/>
                <w:color w:val="000000"/>
                <w:szCs w:val="19"/>
                <w:lang w:val="en-AU" w:eastAsia="en-AU"/>
              </w:rPr>
              <w:t>Total Adviser Support Costs (TSC only)</w:t>
            </w:r>
          </w:p>
        </w:tc>
        <w:tc>
          <w:tcPr>
            <w:tcW w:w="169" w:type="pct"/>
            <w:noWrap/>
            <w:hideMark/>
          </w:tcPr>
          <w:p w14:paraId="3598CDEC" w14:textId="77777777" w:rsidR="00331F0D" w:rsidRPr="00E82398" w:rsidRDefault="00331F0D" w:rsidP="00E82398">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45,474</w:t>
            </w:r>
          </w:p>
        </w:tc>
        <w:tc>
          <w:tcPr>
            <w:tcW w:w="595" w:type="pct"/>
            <w:noWrap/>
            <w:hideMark/>
          </w:tcPr>
          <w:p w14:paraId="4220ACC1" w14:textId="77777777" w:rsidR="00331F0D" w:rsidRPr="00E82398" w:rsidRDefault="00331F0D" w:rsidP="00E82398">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69,248</w:t>
            </w:r>
          </w:p>
        </w:tc>
        <w:tc>
          <w:tcPr>
            <w:tcW w:w="679" w:type="pct"/>
            <w:noWrap/>
            <w:hideMark/>
          </w:tcPr>
          <w:p w14:paraId="7A902FAB" w14:textId="77777777" w:rsidR="00331F0D" w:rsidRPr="00E82398" w:rsidRDefault="00331F0D" w:rsidP="00E82398">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75,638</w:t>
            </w:r>
          </w:p>
        </w:tc>
        <w:tc>
          <w:tcPr>
            <w:tcW w:w="677" w:type="pct"/>
            <w:noWrap/>
            <w:hideMark/>
          </w:tcPr>
          <w:p w14:paraId="6FB88C47" w14:textId="77777777" w:rsidR="00331F0D" w:rsidRPr="00E82398" w:rsidRDefault="00331F0D" w:rsidP="00E82398">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190,360</w:t>
            </w:r>
          </w:p>
        </w:tc>
      </w:tr>
      <w:tr w:rsidR="00331F0D" w:rsidRPr="00E82398" w14:paraId="7372F978" w14:textId="77777777" w:rsidTr="00FF6774">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880" w:type="pct"/>
            <w:noWrap/>
            <w:hideMark/>
          </w:tcPr>
          <w:p w14:paraId="23544FF7" w14:textId="77777777" w:rsidR="00331F0D" w:rsidRPr="00E82398" w:rsidRDefault="00331F0D" w:rsidP="00E82398">
            <w:pPr>
              <w:suppressAutoHyphens w:val="0"/>
              <w:spacing w:before="0" w:after="0" w:line="240" w:lineRule="auto"/>
              <w:rPr>
                <w:rFonts w:eastAsia="Times New Roman" w:cstheme="minorHAnsi"/>
                <w:color w:val="000000"/>
                <w:szCs w:val="19"/>
                <w:lang w:val="en-AU" w:eastAsia="en-AU"/>
              </w:rPr>
            </w:pPr>
            <w:r w:rsidRPr="00E82398">
              <w:rPr>
                <w:rFonts w:eastAsia="Times New Roman" w:cstheme="minorHAnsi"/>
                <w:color w:val="000000"/>
                <w:szCs w:val="19"/>
                <w:lang w:val="en-AU" w:eastAsia="en-AU"/>
              </w:rPr>
              <w:t>Sub Total - Total Adviser Costs (TSC only)</w:t>
            </w:r>
          </w:p>
        </w:tc>
        <w:tc>
          <w:tcPr>
            <w:tcW w:w="169" w:type="pct"/>
            <w:noWrap/>
            <w:hideMark/>
          </w:tcPr>
          <w:p w14:paraId="0E840F13" w14:textId="77777777" w:rsidR="00331F0D" w:rsidRPr="00E82398" w:rsidRDefault="00331F0D" w:rsidP="00E82398">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130,158</w:t>
            </w:r>
          </w:p>
        </w:tc>
        <w:tc>
          <w:tcPr>
            <w:tcW w:w="595" w:type="pct"/>
            <w:noWrap/>
            <w:hideMark/>
          </w:tcPr>
          <w:p w14:paraId="7B430E23" w14:textId="77777777" w:rsidR="00331F0D" w:rsidRPr="00E82398" w:rsidRDefault="00331F0D" w:rsidP="00E82398">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238,616</w:t>
            </w:r>
          </w:p>
        </w:tc>
        <w:tc>
          <w:tcPr>
            <w:tcW w:w="679" w:type="pct"/>
            <w:noWrap/>
            <w:hideMark/>
          </w:tcPr>
          <w:p w14:paraId="5682446F" w14:textId="77777777" w:rsidR="00331F0D" w:rsidRPr="00E82398" w:rsidRDefault="00331F0D" w:rsidP="00E82398">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245,006</w:t>
            </w:r>
          </w:p>
        </w:tc>
        <w:tc>
          <w:tcPr>
            <w:tcW w:w="677" w:type="pct"/>
            <w:noWrap/>
            <w:hideMark/>
          </w:tcPr>
          <w:p w14:paraId="28AF9850" w14:textId="77777777" w:rsidR="00331F0D" w:rsidRPr="00E82398" w:rsidRDefault="00331F0D" w:rsidP="00E82398">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613,780</w:t>
            </w:r>
          </w:p>
        </w:tc>
      </w:tr>
      <w:tr w:rsidR="00331F0D" w:rsidRPr="00E82398" w14:paraId="6044DFA7" w14:textId="77777777" w:rsidTr="00FF6774">
        <w:trPr>
          <w:trHeight w:val="372"/>
        </w:trPr>
        <w:tc>
          <w:tcPr>
            <w:cnfStyle w:val="001000000000" w:firstRow="0" w:lastRow="0" w:firstColumn="1" w:lastColumn="0" w:oddVBand="0" w:evenVBand="0" w:oddHBand="0" w:evenHBand="0" w:firstRowFirstColumn="0" w:firstRowLastColumn="0" w:lastRowFirstColumn="0" w:lastRowLastColumn="0"/>
            <w:tcW w:w="2880" w:type="pct"/>
            <w:noWrap/>
            <w:hideMark/>
          </w:tcPr>
          <w:p w14:paraId="5488B7B4" w14:textId="77777777" w:rsidR="00331F0D" w:rsidRPr="00E82398" w:rsidRDefault="00331F0D" w:rsidP="00E82398">
            <w:pPr>
              <w:suppressAutoHyphens w:val="0"/>
              <w:spacing w:before="0" w:after="0" w:line="240" w:lineRule="auto"/>
              <w:rPr>
                <w:rFonts w:eastAsia="Times New Roman" w:cstheme="minorHAnsi"/>
                <w:color w:val="000000"/>
                <w:szCs w:val="19"/>
                <w:lang w:val="en-AU" w:eastAsia="en-AU"/>
              </w:rPr>
            </w:pPr>
            <w:r w:rsidRPr="00E82398">
              <w:rPr>
                <w:rFonts w:eastAsia="Times New Roman" w:cstheme="minorHAnsi"/>
                <w:color w:val="000000"/>
                <w:szCs w:val="19"/>
                <w:lang w:val="en-AU" w:eastAsia="en-AU"/>
              </w:rPr>
              <w:t xml:space="preserve">Operational Costs - </w:t>
            </w:r>
            <w:proofErr w:type="gramStart"/>
            <w:r w:rsidRPr="00E82398">
              <w:rPr>
                <w:rFonts w:eastAsia="Times New Roman" w:cstheme="minorHAnsi"/>
                <w:color w:val="000000"/>
                <w:szCs w:val="19"/>
                <w:lang w:val="en-AU" w:eastAsia="en-AU"/>
              </w:rPr>
              <w:t>Non M</w:t>
            </w:r>
            <w:proofErr w:type="gramEnd"/>
            <w:r w:rsidRPr="00E82398">
              <w:rPr>
                <w:rFonts w:eastAsia="Times New Roman" w:cstheme="minorHAnsi"/>
                <w:color w:val="000000"/>
                <w:szCs w:val="19"/>
                <w:lang w:val="en-AU" w:eastAsia="en-AU"/>
              </w:rPr>
              <w:t>&amp;E - y% of TSC Costs</w:t>
            </w:r>
          </w:p>
        </w:tc>
        <w:tc>
          <w:tcPr>
            <w:tcW w:w="169" w:type="pct"/>
            <w:noWrap/>
            <w:hideMark/>
          </w:tcPr>
          <w:p w14:paraId="3A866480" w14:textId="77777777" w:rsidR="00331F0D" w:rsidRPr="00E82398" w:rsidRDefault="00331F0D" w:rsidP="00E82398">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13,016</w:t>
            </w:r>
          </w:p>
        </w:tc>
        <w:tc>
          <w:tcPr>
            <w:tcW w:w="595" w:type="pct"/>
            <w:noWrap/>
            <w:hideMark/>
          </w:tcPr>
          <w:p w14:paraId="50CA5239" w14:textId="77777777" w:rsidR="00331F0D" w:rsidRPr="00E82398" w:rsidRDefault="00331F0D" w:rsidP="00E82398">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23,862</w:t>
            </w:r>
          </w:p>
        </w:tc>
        <w:tc>
          <w:tcPr>
            <w:tcW w:w="679" w:type="pct"/>
            <w:noWrap/>
            <w:hideMark/>
          </w:tcPr>
          <w:p w14:paraId="7CC138BC" w14:textId="77777777" w:rsidR="00331F0D" w:rsidRPr="00E82398" w:rsidRDefault="00331F0D" w:rsidP="00E82398">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24,501</w:t>
            </w:r>
          </w:p>
        </w:tc>
        <w:tc>
          <w:tcPr>
            <w:tcW w:w="677" w:type="pct"/>
            <w:noWrap/>
            <w:hideMark/>
          </w:tcPr>
          <w:p w14:paraId="74BBB613" w14:textId="77777777" w:rsidR="00331F0D" w:rsidRPr="00E82398" w:rsidRDefault="00331F0D" w:rsidP="00E82398">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E82398">
              <w:rPr>
                <w:rFonts w:eastAsia="Times New Roman" w:cstheme="minorHAnsi"/>
                <w:color w:val="000000"/>
                <w:szCs w:val="19"/>
                <w:lang w:val="en-AU" w:eastAsia="en-AU"/>
              </w:rPr>
              <w:t>61,378</w:t>
            </w:r>
          </w:p>
        </w:tc>
      </w:tr>
    </w:tbl>
    <w:p w14:paraId="5579B286" w14:textId="7A08E3D3" w:rsidR="00A17C80" w:rsidRPr="00331F0D" w:rsidRDefault="00331F0D" w:rsidP="00331F0D">
      <w:pPr>
        <w:pStyle w:val="Heading1smallspaceafter"/>
        <w:spacing w:after="0"/>
        <w:outlineLvl w:val="9"/>
        <w:rPr>
          <w:rFonts w:asciiTheme="minorHAnsi" w:hAnsiTheme="minorHAnsi" w:cstheme="minorHAnsi"/>
          <w:caps w:val="0"/>
          <w:sz w:val="20"/>
          <w:szCs w:val="20"/>
        </w:rPr>
      </w:pPr>
      <w:r w:rsidRPr="00331F0D">
        <w:rPr>
          <w:rFonts w:asciiTheme="minorHAnsi" w:hAnsiTheme="minorHAnsi" w:cstheme="minorHAnsi"/>
          <w:caps w:val="0"/>
          <w:sz w:val="20"/>
          <w:szCs w:val="20"/>
        </w:rPr>
        <w:t>Total Operational Costs (Excl. TSC)</w:t>
      </w:r>
    </w:p>
    <w:tbl>
      <w:tblPr>
        <w:tblStyle w:val="GridTable5Dark-Accent6"/>
        <w:tblW w:w="0" w:type="auto"/>
        <w:tblLook w:val="04E0" w:firstRow="1" w:lastRow="1" w:firstColumn="1" w:lastColumn="0" w:noHBand="0" w:noVBand="1"/>
      </w:tblPr>
      <w:tblGrid>
        <w:gridCol w:w="4673"/>
        <w:gridCol w:w="876"/>
        <w:gridCol w:w="993"/>
        <w:gridCol w:w="876"/>
        <w:gridCol w:w="941"/>
      </w:tblGrid>
      <w:tr w:rsidR="00A17C80" w:rsidRPr="00A17C80" w14:paraId="768604A3" w14:textId="77777777" w:rsidTr="00FF67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BFE8EDB" w14:textId="663FF85F" w:rsidR="00A17C80" w:rsidRPr="00A17C80" w:rsidRDefault="00A17C80">
            <w:pPr>
              <w:suppressAutoHyphens w:val="0"/>
              <w:spacing w:before="0" w:after="160" w:line="259" w:lineRule="auto"/>
              <w:rPr>
                <w:rFonts w:cstheme="minorHAnsi"/>
                <w:color w:val="000000" w:themeColor="text1"/>
                <w:szCs w:val="19"/>
              </w:rPr>
            </w:pPr>
            <w:r w:rsidRPr="00A17C80">
              <w:rPr>
                <w:rFonts w:cstheme="minorHAnsi"/>
                <w:color w:val="000000" w:themeColor="text1"/>
                <w:szCs w:val="19"/>
              </w:rPr>
              <w:t>Y</w:t>
            </w:r>
            <w:r>
              <w:rPr>
                <w:rFonts w:cstheme="minorHAnsi"/>
                <w:color w:val="000000" w:themeColor="text1"/>
                <w:szCs w:val="19"/>
              </w:rPr>
              <w:t xml:space="preserve">ear: </w:t>
            </w:r>
          </w:p>
        </w:tc>
        <w:tc>
          <w:tcPr>
            <w:tcW w:w="876" w:type="dxa"/>
          </w:tcPr>
          <w:p w14:paraId="6FBB63CA" w14:textId="7F99C54B" w:rsidR="00A17C80" w:rsidRPr="00A17C80" w:rsidRDefault="00A17C80">
            <w:pPr>
              <w:suppressAutoHyphens w:val="0"/>
              <w:spacing w:before="0"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000000" w:themeColor="text1"/>
                <w:szCs w:val="19"/>
              </w:rPr>
            </w:pPr>
            <w:r w:rsidRPr="00E82398">
              <w:rPr>
                <w:rFonts w:eastAsia="Times New Roman" w:cstheme="minorHAnsi"/>
                <w:color w:val="000000"/>
                <w:szCs w:val="19"/>
                <w:lang w:val="en-AU" w:eastAsia="en-AU"/>
              </w:rPr>
              <w:t>2019/20</w:t>
            </w:r>
          </w:p>
        </w:tc>
        <w:tc>
          <w:tcPr>
            <w:tcW w:w="993" w:type="dxa"/>
          </w:tcPr>
          <w:p w14:paraId="02F01C85" w14:textId="21589627" w:rsidR="00A17C80" w:rsidRPr="00A17C80" w:rsidRDefault="00A17C80">
            <w:pPr>
              <w:suppressAutoHyphens w:val="0"/>
              <w:spacing w:before="0"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000000" w:themeColor="text1"/>
                <w:szCs w:val="19"/>
              </w:rPr>
            </w:pPr>
            <w:r w:rsidRPr="00E82398">
              <w:rPr>
                <w:rFonts w:eastAsia="Times New Roman" w:cstheme="minorHAnsi"/>
                <w:color w:val="000000"/>
                <w:szCs w:val="19"/>
                <w:lang w:val="en-AU" w:eastAsia="en-AU"/>
              </w:rPr>
              <w:t>2020/21</w:t>
            </w:r>
          </w:p>
        </w:tc>
        <w:tc>
          <w:tcPr>
            <w:tcW w:w="876" w:type="dxa"/>
          </w:tcPr>
          <w:p w14:paraId="5082CF97" w14:textId="6CFD4138" w:rsidR="00A17C80" w:rsidRPr="00A17C80" w:rsidRDefault="00A17C80">
            <w:pPr>
              <w:suppressAutoHyphens w:val="0"/>
              <w:spacing w:before="0"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000000" w:themeColor="text1"/>
                <w:szCs w:val="19"/>
              </w:rPr>
            </w:pPr>
            <w:r w:rsidRPr="00E82398">
              <w:rPr>
                <w:rFonts w:eastAsia="Times New Roman" w:cstheme="minorHAnsi"/>
                <w:color w:val="000000"/>
                <w:szCs w:val="19"/>
                <w:lang w:val="en-AU" w:eastAsia="en-AU"/>
              </w:rPr>
              <w:t>2021/22</w:t>
            </w:r>
          </w:p>
        </w:tc>
        <w:tc>
          <w:tcPr>
            <w:tcW w:w="941" w:type="dxa"/>
          </w:tcPr>
          <w:p w14:paraId="4562B351" w14:textId="2ABC9F30" w:rsidR="00A17C80" w:rsidRPr="00A17C80" w:rsidRDefault="00A17C80">
            <w:pPr>
              <w:suppressAutoHyphens w:val="0"/>
              <w:spacing w:before="0"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000000" w:themeColor="text1"/>
                <w:szCs w:val="19"/>
              </w:rPr>
            </w:pPr>
            <w:r w:rsidRPr="00E82398">
              <w:rPr>
                <w:rFonts w:eastAsia="Times New Roman" w:cstheme="minorHAnsi"/>
                <w:color w:val="000000"/>
                <w:szCs w:val="19"/>
                <w:lang w:val="en-AU" w:eastAsia="en-AU"/>
              </w:rPr>
              <w:t>Totals</w:t>
            </w:r>
          </w:p>
        </w:tc>
      </w:tr>
      <w:tr w:rsidR="00A17C80" w:rsidRPr="00A17C80" w14:paraId="79E53232" w14:textId="77777777" w:rsidTr="00FF6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E6CD5BB" w14:textId="1834ADC2" w:rsidR="00A17C80" w:rsidRPr="00A17C80" w:rsidRDefault="00A17C80">
            <w:pPr>
              <w:suppressAutoHyphens w:val="0"/>
              <w:spacing w:before="0" w:after="160" w:line="259" w:lineRule="auto"/>
              <w:rPr>
                <w:rFonts w:cstheme="minorHAnsi"/>
                <w:color w:val="000000" w:themeColor="text1"/>
                <w:szCs w:val="19"/>
              </w:rPr>
            </w:pPr>
            <w:r w:rsidRPr="00E82398">
              <w:rPr>
                <w:rFonts w:eastAsia="Times New Roman" w:cstheme="minorHAnsi"/>
                <w:color w:val="000000"/>
                <w:szCs w:val="19"/>
                <w:lang w:val="en-AU" w:eastAsia="en-AU"/>
              </w:rPr>
              <w:t>Operational Costs - M&amp;E</w:t>
            </w:r>
          </w:p>
        </w:tc>
        <w:tc>
          <w:tcPr>
            <w:tcW w:w="876" w:type="dxa"/>
          </w:tcPr>
          <w:p w14:paraId="00502BCC" w14:textId="06B97F02" w:rsidR="00A17C80" w:rsidRPr="00A17C80" w:rsidRDefault="00A17C80">
            <w:pPr>
              <w:suppressAutoHyphens w:val="0"/>
              <w:spacing w:before="0"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19"/>
              </w:rPr>
            </w:pPr>
            <w:r w:rsidRPr="00E82398">
              <w:rPr>
                <w:rFonts w:eastAsia="Times New Roman" w:cstheme="minorHAnsi"/>
                <w:color w:val="000000"/>
                <w:szCs w:val="19"/>
                <w:lang w:val="en-AU" w:eastAsia="en-AU"/>
              </w:rPr>
              <w:t>62,500</w:t>
            </w:r>
          </w:p>
        </w:tc>
        <w:tc>
          <w:tcPr>
            <w:tcW w:w="993" w:type="dxa"/>
          </w:tcPr>
          <w:p w14:paraId="1EACE1D1" w14:textId="29B716F9" w:rsidR="00A17C80" w:rsidRPr="00A17C80" w:rsidRDefault="00A17C80">
            <w:pPr>
              <w:suppressAutoHyphens w:val="0"/>
              <w:spacing w:before="0"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19"/>
              </w:rPr>
            </w:pPr>
            <w:r w:rsidRPr="00E82398">
              <w:rPr>
                <w:rFonts w:eastAsia="Times New Roman" w:cstheme="minorHAnsi"/>
                <w:color w:val="000000"/>
                <w:szCs w:val="19"/>
                <w:lang w:val="en-AU" w:eastAsia="en-AU"/>
              </w:rPr>
              <w:t>250,000</w:t>
            </w:r>
          </w:p>
        </w:tc>
        <w:tc>
          <w:tcPr>
            <w:tcW w:w="876" w:type="dxa"/>
          </w:tcPr>
          <w:p w14:paraId="695FC4F3" w14:textId="51517B34" w:rsidR="00A17C80" w:rsidRPr="00A17C80" w:rsidRDefault="00A17C80">
            <w:pPr>
              <w:suppressAutoHyphens w:val="0"/>
              <w:spacing w:before="0"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19"/>
              </w:rPr>
            </w:pPr>
            <w:r w:rsidRPr="00E82398">
              <w:rPr>
                <w:rFonts w:eastAsia="Times New Roman" w:cstheme="minorHAnsi"/>
                <w:color w:val="000000"/>
                <w:szCs w:val="19"/>
                <w:lang w:val="en-AU" w:eastAsia="en-AU"/>
              </w:rPr>
              <w:t>250,000</w:t>
            </w:r>
          </w:p>
        </w:tc>
        <w:tc>
          <w:tcPr>
            <w:tcW w:w="941" w:type="dxa"/>
          </w:tcPr>
          <w:p w14:paraId="1A138515" w14:textId="3175E99F" w:rsidR="00A17C80" w:rsidRPr="00A17C80" w:rsidRDefault="00A17C80">
            <w:pPr>
              <w:suppressAutoHyphens w:val="0"/>
              <w:spacing w:before="0"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19"/>
              </w:rPr>
            </w:pPr>
            <w:r w:rsidRPr="00E82398">
              <w:rPr>
                <w:rFonts w:eastAsia="Times New Roman" w:cstheme="minorHAnsi"/>
                <w:color w:val="000000"/>
                <w:szCs w:val="19"/>
                <w:lang w:val="en-AU" w:eastAsia="en-AU"/>
              </w:rPr>
              <w:t>562,500</w:t>
            </w:r>
          </w:p>
        </w:tc>
      </w:tr>
      <w:tr w:rsidR="00A17C80" w:rsidRPr="00A17C80" w14:paraId="2373D44E" w14:textId="77777777" w:rsidTr="00FF6774">
        <w:tc>
          <w:tcPr>
            <w:cnfStyle w:val="001000000000" w:firstRow="0" w:lastRow="0" w:firstColumn="1" w:lastColumn="0" w:oddVBand="0" w:evenVBand="0" w:oddHBand="0" w:evenHBand="0" w:firstRowFirstColumn="0" w:firstRowLastColumn="0" w:lastRowFirstColumn="0" w:lastRowLastColumn="0"/>
            <w:tcW w:w="4673" w:type="dxa"/>
          </w:tcPr>
          <w:p w14:paraId="68C39183" w14:textId="772C4AA4" w:rsidR="00A17C80" w:rsidRPr="00A17C80" w:rsidRDefault="00A17C80">
            <w:pPr>
              <w:suppressAutoHyphens w:val="0"/>
              <w:spacing w:before="0" w:after="160" w:line="259" w:lineRule="auto"/>
              <w:rPr>
                <w:rFonts w:cstheme="minorHAnsi"/>
                <w:color w:val="000000" w:themeColor="text1"/>
                <w:szCs w:val="19"/>
              </w:rPr>
            </w:pPr>
            <w:r w:rsidRPr="00E82398">
              <w:rPr>
                <w:rFonts w:eastAsia="Times New Roman" w:cstheme="minorHAnsi"/>
                <w:color w:val="000000"/>
                <w:szCs w:val="19"/>
                <w:lang w:val="en-AU" w:eastAsia="en-AU"/>
              </w:rPr>
              <w:t xml:space="preserve">Operational Costs - </w:t>
            </w:r>
            <w:proofErr w:type="gramStart"/>
            <w:r w:rsidRPr="00E82398">
              <w:rPr>
                <w:rFonts w:eastAsia="Times New Roman" w:cstheme="minorHAnsi"/>
                <w:color w:val="000000"/>
                <w:szCs w:val="19"/>
                <w:lang w:val="en-AU" w:eastAsia="en-AU"/>
              </w:rPr>
              <w:t>Non M</w:t>
            </w:r>
            <w:proofErr w:type="gramEnd"/>
            <w:r w:rsidRPr="00E82398">
              <w:rPr>
                <w:rFonts w:eastAsia="Times New Roman" w:cstheme="minorHAnsi"/>
                <w:color w:val="000000"/>
                <w:szCs w:val="19"/>
                <w:lang w:val="en-AU" w:eastAsia="en-AU"/>
              </w:rPr>
              <w:t>&amp;E (Excl. TSC)</w:t>
            </w:r>
          </w:p>
        </w:tc>
        <w:tc>
          <w:tcPr>
            <w:tcW w:w="876" w:type="dxa"/>
          </w:tcPr>
          <w:p w14:paraId="31B2376A" w14:textId="227D6B40" w:rsidR="00A17C80" w:rsidRPr="00A17C80" w:rsidRDefault="00A17C8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19"/>
              </w:rPr>
            </w:pPr>
            <w:r w:rsidRPr="00E82398">
              <w:rPr>
                <w:rFonts w:eastAsia="Times New Roman" w:cstheme="minorHAnsi"/>
                <w:color w:val="000000"/>
                <w:szCs w:val="19"/>
                <w:lang w:val="en-AU" w:eastAsia="en-AU"/>
              </w:rPr>
              <w:t>37,715</w:t>
            </w:r>
          </w:p>
        </w:tc>
        <w:tc>
          <w:tcPr>
            <w:tcW w:w="993" w:type="dxa"/>
          </w:tcPr>
          <w:p w14:paraId="1D04BBC5" w14:textId="7AE1F9BA" w:rsidR="00A17C80" w:rsidRPr="00A17C80" w:rsidRDefault="00A17C8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19"/>
              </w:rPr>
            </w:pPr>
            <w:r w:rsidRPr="00E82398">
              <w:rPr>
                <w:rFonts w:eastAsia="Times New Roman" w:cstheme="minorHAnsi"/>
                <w:color w:val="000000"/>
                <w:szCs w:val="19"/>
                <w:lang w:val="en-AU" w:eastAsia="en-AU"/>
              </w:rPr>
              <w:t>72,022</w:t>
            </w:r>
          </w:p>
        </w:tc>
        <w:tc>
          <w:tcPr>
            <w:tcW w:w="876" w:type="dxa"/>
          </w:tcPr>
          <w:p w14:paraId="59A43B5F" w14:textId="4A6F6950" w:rsidR="00A17C80" w:rsidRPr="00A17C80" w:rsidRDefault="00A17C8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19"/>
              </w:rPr>
            </w:pPr>
            <w:r w:rsidRPr="00E82398">
              <w:rPr>
                <w:rFonts w:eastAsia="Times New Roman" w:cstheme="minorHAnsi"/>
                <w:color w:val="000000"/>
                <w:szCs w:val="19"/>
                <w:lang w:val="en-AU" w:eastAsia="en-AU"/>
              </w:rPr>
              <w:t>86,993</w:t>
            </w:r>
          </w:p>
        </w:tc>
        <w:tc>
          <w:tcPr>
            <w:tcW w:w="941" w:type="dxa"/>
          </w:tcPr>
          <w:p w14:paraId="0C869E4E" w14:textId="386F2076" w:rsidR="00A17C80" w:rsidRPr="00A17C80" w:rsidRDefault="00A17C80">
            <w:pPr>
              <w:suppressAutoHyphens w:val="0"/>
              <w:spacing w:before="0" w:after="160" w:line="259" w:lineRule="auto"/>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19"/>
              </w:rPr>
            </w:pPr>
            <w:r w:rsidRPr="00E82398">
              <w:rPr>
                <w:rFonts w:eastAsia="Times New Roman" w:cstheme="minorHAnsi"/>
                <w:color w:val="000000"/>
                <w:szCs w:val="19"/>
                <w:lang w:val="en-AU" w:eastAsia="en-AU"/>
              </w:rPr>
              <w:t>196,730</w:t>
            </w:r>
          </w:p>
        </w:tc>
      </w:tr>
      <w:tr w:rsidR="00A17C80" w:rsidRPr="00A17C80" w14:paraId="1E83D32F" w14:textId="77777777" w:rsidTr="00FF6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DA47021" w14:textId="16F55980" w:rsidR="00A17C80" w:rsidRPr="00A17C80" w:rsidRDefault="00A17C80">
            <w:pPr>
              <w:suppressAutoHyphens w:val="0"/>
              <w:spacing w:before="0" w:after="160" w:line="259" w:lineRule="auto"/>
              <w:rPr>
                <w:rFonts w:cstheme="minorHAnsi"/>
                <w:color w:val="000000" w:themeColor="text1"/>
                <w:szCs w:val="19"/>
              </w:rPr>
            </w:pPr>
            <w:r w:rsidRPr="00E82398">
              <w:rPr>
                <w:rFonts w:eastAsia="Times New Roman" w:cstheme="minorHAnsi"/>
                <w:color w:val="000000"/>
                <w:szCs w:val="19"/>
                <w:lang w:val="en-AU" w:eastAsia="en-AU"/>
              </w:rPr>
              <w:t xml:space="preserve">Operational Cost - </w:t>
            </w:r>
            <w:proofErr w:type="gramStart"/>
            <w:r w:rsidRPr="00E82398">
              <w:rPr>
                <w:rFonts w:eastAsia="Times New Roman" w:cstheme="minorHAnsi"/>
                <w:color w:val="000000"/>
                <w:szCs w:val="19"/>
                <w:lang w:val="en-AU" w:eastAsia="en-AU"/>
              </w:rPr>
              <w:t>Non M</w:t>
            </w:r>
            <w:proofErr w:type="gramEnd"/>
            <w:r w:rsidRPr="00E82398">
              <w:rPr>
                <w:rFonts w:eastAsia="Times New Roman" w:cstheme="minorHAnsi"/>
                <w:color w:val="000000"/>
                <w:szCs w:val="19"/>
                <w:lang w:val="en-AU" w:eastAsia="en-AU"/>
              </w:rPr>
              <w:t>&amp;E (TSC only)</w:t>
            </w:r>
          </w:p>
        </w:tc>
        <w:tc>
          <w:tcPr>
            <w:tcW w:w="876" w:type="dxa"/>
          </w:tcPr>
          <w:p w14:paraId="186E79E2" w14:textId="256F7CAD" w:rsidR="00A17C80" w:rsidRPr="00A17C80" w:rsidRDefault="00A17C80">
            <w:pPr>
              <w:suppressAutoHyphens w:val="0"/>
              <w:spacing w:before="0"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19"/>
              </w:rPr>
            </w:pPr>
            <w:r w:rsidRPr="00E82398">
              <w:rPr>
                <w:rFonts w:eastAsia="Times New Roman" w:cstheme="minorHAnsi"/>
                <w:color w:val="000000"/>
                <w:szCs w:val="19"/>
                <w:lang w:val="en-AU" w:eastAsia="en-AU"/>
              </w:rPr>
              <w:t>13,016</w:t>
            </w:r>
          </w:p>
        </w:tc>
        <w:tc>
          <w:tcPr>
            <w:tcW w:w="993" w:type="dxa"/>
          </w:tcPr>
          <w:p w14:paraId="6146890C" w14:textId="7CE045F6" w:rsidR="00A17C80" w:rsidRPr="00A17C80" w:rsidRDefault="00A17C80">
            <w:pPr>
              <w:suppressAutoHyphens w:val="0"/>
              <w:spacing w:before="0"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19"/>
              </w:rPr>
            </w:pPr>
            <w:r w:rsidRPr="00E82398">
              <w:rPr>
                <w:rFonts w:eastAsia="Times New Roman" w:cstheme="minorHAnsi"/>
                <w:color w:val="000000"/>
                <w:szCs w:val="19"/>
                <w:lang w:val="en-AU" w:eastAsia="en-AU"/>
              </w:rPr>
              <w:t>23,862</w:t>
            </w:r>
          </w:p>
        </w:tc>
        <w:tc>
          <w:tcPr>
            <w:tcW w:w="876" w:type="dxa"/>
          </w:tcPr>
          <w:p w14:paraId="6A04892B" w14:textId="37303BF4" w:rsidR="00A17C80" w:rsidRPr="00A17C80" w:rsidRDefault="00A17C80">
            <w:pPr>
              <w:suppressAutoHyphens w:val="0"/>
              <w:spacing w:before="0"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19"/>
              </w:rPr>
            </w:pPr>
            <w:r w:rsidRPr="00E82398">
              <w:rPr>
                <w:rFonts w:eastAsia="Times New Roman" w:cstheme="minorHAnsi"/>
                <w:color w:val="000000"/>
                <w:szCs w:val="19"/>
                <w:lang w:val="en-AU" w:eastAsia="en-AU"/>
              </w:rPr>
              <w:t>24,501</w:t>
            </w:r>
          </w:p>
        </w:tc>
        <w:tc>
          <w:tcPr>
            <w:tcW w:w="941" w:type="dxa"/>
          </w:tcPr>
          <w:p w14:paraId="4B0F2178" w14:textId="6724BB43" w:rsidR="00A17C80" w:rsidRPr="00A17C80" w:rsidRDefault="00A17C80">
            <w:pPr>
              <w:suppressAutoHyphens w:val="0"/>
              <w:spacing w:before="0" w:after="160" w:line="259"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19"/>
              </w:rPr>
            </w:pPr>
            <w:r w:rsidRPr="00E82398">
              <w:rPr>
                <w:rFonts w:eastAsia="Times New Roman" w:cstheme="minorHAnsi"/>
                <w:color w:val="000000"/>
                <w:szCs w:val="19"/>
                <w:lang w:val="en-AU" w:eastAsia="en-AU"/>
              </w:rPr>
              <w:t>61,378</w:t>
            </w:r>
          </w:p>
        </w:tc>
      </w:tr>
      <w:tr w:rsidR="00A17C80" w:rsidRPr="00A17C80" w14:paraId="582746A1" w14:textId="77777777" w:rsidTr="00FF677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2497CB4" w14:textId="42C49DA7" w:rsidR="00A17C80" w:rsidRPr="00A17C80" w:rsidRDefault="00A17C80">
            <w:pPr>
              <w:suppressAutoHyphens w:val="0"/>
              <w:spacing w:before="0" w:after="160" w:line="259" w:lineRule="auto"/>
              <w:rPr>
                <w:rFonts w:cstheme="minorHAnsi"/>
                <w:color w:val="000000" w:themeColor="text1"/>
                <w:szCs w:val="19"/>
              </w:rPr>
            </w:pPr>
            <w:r w:rsidRPr="00E82398">
              <w:rPr>
                <w:rFonts w:eastAsia="Times New Roman" w:cstheme="minorHAnsi"/>
                <w:color w:val="000000"/>
                <w:szCs w:val="19"/>
                <w:lang w:val="en-AU" w:eastAsia="en-AU"/>
              </w:rPr>
              <w:t>Total Operational Costs</w:t>
            </w:r>
          </w:p>
        </w:tc>
        <w:tc>
          <w:tcPr>
            <w:tcW w:w="876" w:type="dxa"/>
          </w:tcPr>
          <w:p w14:paraId="1841DBF0" w14:textId="40E54F6E" w:rsidR="00A17C80" w:rsidRPr="00A17C80" w:rsidRDefault="00A17C80">
            <w:pPr>
              <w:suppressAutoHyphens w:val="0"/>
              <w:spacing w:before="0" w:after="160" w:line="259" w:lineRule="auto"/>
              <w:cnfStyle w:val="010000000000" w:firstRow="0" w:lastRow="1" w:firstColumn="0" w:lastColumn="0" w:oddVBand="0" w:evenVBand="0" w:oddHBand="0" w:evenHBand="0" w:firstRowFirstColumn="0" w:firstRowLastColumn="0" w:lastRowFirstColumn="0" w:lastRowLastColumn="0"/>
              <w:rPr>
                <w:rFonts w:cstheme="minorHAnsi"/>
                <w:color w:val="000000" w:themeColor="text1"/>
                <w:szCs w:val="19"/>
              </w:rPr>
            </w:pPr>
            <w:r w:rsidRPr="00E82398">
              <w:rPr>
                <w:rFonts w:eastAsia="Times New Roman" w:cstheme="minorHAnsi"/>
                <w:color w:val="000000"/>
                <w:szCs w:val="19"/>
                <w:lang w:val="en-AU" w:eastAsia="en-AU"/>
              </w:rPr>
              <w:t>######</w:t>
            </w:r>
          </w:p>
        </w:tc>
        <w:tc>
          <w:tcPr>
            <w:tcW w:w="993" w:type="dxa"/>
          </w:tcPr>
          <w:p w14:paraId="319F31CC" w14:textId="3824F312" w:rsidR="00A17C80" w:rsidRPr="00A17C80" w:rsidRDefault="00A17C80">
            <w:pPr>
              <w:suppressAutoHyphens w:val="0"/>
              <w:spacing w:before="0" w:after="160" w:line="259" w:lineRule="auto"/>
              <w:cnfStyle w:val="010000000000" w:firstRow="0" w:lastRow="1" w:firstColumn="0" w:lastColumn="0" w:oddVBand="0" w:evenVBand="0" w:oddHBand="0" w:evenHBand="0" w:firstRowFirstColumn="0" w:firstRowLastColumn="0" w:lastRowFirstColumn="0" w:lastRowLastColumn="0"/>
              <w:rPr>
                <w:rFonts w:cstheme="minorHAnsi"/>
                <w:color w:val="000000" w:themeColor="text1"/>
                <w:szCs w:val="19"/>
              </w:rPr>
            </w:pPr>
            <w:r w:rsidRPr="00E82398">
              <w:rPr>
                <w:rFonts w:eastAsia="Times New Roman" w:cstheme="minorHAnsi"/>
                <w:color w:val="000000"/>
                <w:szCs w:val="19"/>
                <w:lang w:val="en-AU" w:eastAsia="en-AU"/>
              </w:rPr>
              <w:t>######</w:t>
            </w:r>
          </w:p>
        </w:tc>
        <w:tc>
          <w:tcPr>
            <w:tcW w:w="876" w:type="dxa"/>
          </w:tcPr>
          <w:p w14:paraId="43462E02" w14:textId="7C8DD7A5" w:rsidR="00A17C80" w:rsidRPr="00A17C80" w:rsidRDefault="00A17C80">
            <w:pPr>
              <w:suppressAutoHyphens w:val="0"/>
              <w:spacing w:before="0" w:after="160" w:line="259" w:lineRule="auto"/>
              <w:cnfStyle w:val="010000000000" w:firstRow="0" w:lastRow="1" w:firstColumn="0" w:lastColumn="0" w:oddVBand="0" w:evenVBand="0" w:oddHBand="0" w:evenHBand="0" w:firstRowFirstColumn="0" w:firstRowLastColumn="0" w:lastRowFirstColumn="0" w:lastRowLastColumn="0"/>
              <w:rPr>
                <w:rFonts w:cstheme="minorHAnsi"/>
                <w:color w:val="000000" w:themeColor="text1"/>
                <w:szCs w:val="19"/>
              </w:rPr>
            </w:pPr>
            <w:r w:rsidRPr="00E82398">
              <w:rPr>
                <w:rFonts w:eastAsia="Times New Roman" w:cstheme="minorHAnsi"/>
                <w:color w:val="000000"/>
                <w:szCs w:val="19"/>
                <w:lang w:val="en-AU" w:eastAsia="en-AU"/>
              </w:rPr>
              <w:t>######</w:t>
            </w:r>
          </w:p>
        </w:tc>
        <w:tc>
          <w:tcPr>
            <w:tcW w:w="941" w:type="dxa"/>
          </w:tcPr>
          <w:p w14:paraId="765FE6D4" w14:textId="7C042CDC" w:rsidR="00A17C80" w:rsidRPr="00A17C80" w:rsidRDefault="00A17C80">
            <w:pPr>
              <w:suppressAutoHyphens w:val="0"/>
              <w:spacing w:before="0" w:after="160" w:line="259" w:lineRule="auto"/>
              <w:cnfStyle w:val="010000000000" w:firstRow="0" w:lastRow="1" w:firstColumn="0" w:lastColumn="0" w:oddVBand="0" w:evenVBand="0" w:oddHBand="0" w:evenHBand="0" w:firstRowFirstColumn="0" w:firstRowLastColumn="0" w:lastRowFirstColumn="0" w:lastRowLastColumn="0"/>
              <w:rPr>
                <w:rFonts w:cstheme="minorHAnsi"/>
                <w:color w:val="000000" w:themeColor="text1"/>
                <w:szCs w:val="19"/>
              </w:rPr>
            </w:pPr>
            <w:r w:rsidRPr="00E82398">
              <w:rPr>
                <w:rFonts w:eastAsia="Times New Roman" w:cstheme="minorHAnsi"/>
                <w:color w:val="000000"/>
                <w:szCs w:val="19"/>
                <w:lang w:val="en-AU" w:eastAsia="en-AU"/>
              </w:rPr>
              <w:t>820,608</w:t>
            </w:r>
          </w:p>
        </w:tc>
      </w:tr>
    </w:tbl>
    <w:p w14:paraId="1DF18604" w14:textId="77777777" w:rsidR="00A17C80" w:rsidRDefault="00A17C80">
      <w:pPr>
        <w:suppressAutoHyphens w:val="0"/>
        <w:spacing w:before="0" w:after="160" w:line="259" w:lineRule="auto"/>
        <w:rPr>
          <w:rFonts w:cstheme="minorHAnsi"/>
          <w:caps/>
          <w:sz w:val="16"/>
          <w:szCs w:val="16"/>
        </w:rPr>
      </w:pPr>
    </w:p>
    <w:p w14:paraId="64F2B34A" w14:textId="526B6433" w:rsidR="007E1BB0" w:rsidRDefault="007E1BB0" w:rsidP="007E1BB0">
      <w:pPr>
        <w:rPr>
          <w:rFonts w:cstheme="minorHAnsi"/>
          <w:b/>
          <w:bCs/>
          <w:sz w:val="22"/>
        </w:rPr>
      </w:pPr>
      <w:r>
        <w:rPr>
          <w:rFonts w:cstheme="minorHAnsi"/>
          <w:b/>
          <w:bCs/>
          <w:sz w:val="22"/>
        </w:rPr>
        <w:t>Assumptions re Operational Costs: Table 3</w:t>
      </w:r>
    </w:p>
    <w:p w14:paraId="2B540AAF" w14:textId="51E256AB" w:rsidR="007E1BB0" w:rsidRPr="007E1BB0" w:rsidRDefault="007E1BB0" w:rsidP="00E94743">
      <w:pPr>
        <w:pStyle w:val="ListParagraph"/>
        <w:numPr>
          <w:ilvl w:val="0"/>
          <w:numId w:val="62"/>
        </w:numPr>
        <w:rPr>
          <w:rFonts w:cstheme="minorHAnsi"/>
          <w:sz w:val="22"/>
        </w:rPr>
      </w:pPr>
      <w:r>
        <w:rPr>
          <w:rFonts w:cstheme="minorHAnsi"/>
          <w:sz w:val="22"/>
        </w:rPr>
        <w:t>There</w:t>
      </w:r>
      <w:r w:rsidRPr="007E1BB0">
        <w:rPr>
          <w:rFonts w:cstheme="minorHAnsi"/>
          <w:sz w:val="22"/>
        </w:rPr>
        <w:t xml:space="preserve"> are different assumptions for Monitoring &amp; Evaluation (M&amp;E) operational costs and for other</w:t>
      </w:r>
      <w:r>
        <w:rPr>
          <w:rFonts w:cstheme="minorHAnsi"/>
          <w:sz w:val="22"/>
        </w:rPr>
        <w:t>,</w:t>
      </w:r>
      <w:r w:rsidRPr="007E1BB0">
        <w:rPr>
          <w:rFonts w:cstheme="minorHAnsi"/>
          <w:sz w:val="22"/>
        </w:rPr>
        <w:t xml:space="preserve"> Non</w:t>
      </w:r>
      <w:r>
        <w:rPr>
          <w:rFonts w:cstheme="minorHAnsi"/>
          <w:sz w:val="22"/>
        </w:rPr>
        <w:t>-</w:t>
      </w:r>
      <w:r w:rsidRPr="007E1BB0">
        <w:rPr>
          <w:rFonts w:cstheme="minorHAnsi"/>
          <w:sz w:val="22"/>
        </w:rPr>
        <w:t>M&amp;E</w:t>
      </w:r>
      <w:r>
        <w:rPr>
          <w:rFonts w:cstheme="minorHAnsi"/>
          <w:sz w:val="22"/>
        </w:rPr>
        <w:t>,</w:t>
      </w:r>
      <w:r w:rsidRPr="007E1BB0">
        <w:rPr>
          <w:rFonts w:cstheme="minorHAnsi"/>
          <w:sz w:val="22"/>
        </w:rPr>
        <w:t xml:space="preserve"> operational costs</w:t>
      </w:r>
    </w:p>
    <w:p w14:paraId="522AB005" w14:textId="77777777" w:rsidR="007E1BB0" w:rsidRPr="007E1BB0" w:rsidRDefault="007E1BB0" w:rsidP="00E94743">
      <w:pPr>
        <w:pStyle w:val="ListParagraph"/>
        <w:numPr>
          <w:ilvl w:val="0"/>
          <w:numId w:val="62"/>
        </w:numPr>
        <w:rPr>
          <w:rFonts w:cstheme="minorHAnsi"/>
          <w:sz w:val="22"/>
        </w:rPr>
      </w:pPr>
      <w:r w:rsidRPr="007E1BB0">
        <w:rPr>
          <w:rFonts w:cstheme="minorHAnsi"/>
          <w:sz w:val="22"/>
        </w:rPr>
        <w:t>For M&amp;E Operational Costs, it is assumed that 5% of the total TEGS budget for years 2 and 3 (i.e. AUD5 million per year, including budget support) will be committed to M&amp;E (on the basis that the M&amp;E Specialist will not be fielded until the beginning of year 2.  The budget template allows for this % to be varied.</w:t>
      </w:r>
    </w:p>
    <w:p w14:paraId="4AAF7E7E" w14:textId="3C49AA8F" w:rsidR="007E1BB0" w:rsidRPr="007E1BB0" w:rsidRDefault="007E1BB0" w:rsidP="00E94743">
      <w:pPr>
        <w:pStyle w:val="ListParagraph"/>
        <w:numPr>
          <w:ilvl w:val="0"/>
          <w:numId w:val="62"/>
        </w:numPr>
        <w:rPr>
          <w:rFonts w:cstheme="minorHAnsi"/>
          <w:sz w:val="22"/>
        </w:rPr>
      </w:pPr>
      <w:r w:rsidRPr="007E1BB0">
        <w:rPr>
          <w:rFonts w:cstheme="minorHAnsi"/>
          <w:sz w:val="22"/>
        </w:rPr>
        <w:t>For Non</w:t>
      </w:r>
      <w:r>
        <w:rPr>
          <w:rFonts w:cstheme="minorHAnsi"/>
          <w:sz w:val="22"/>
        </w:rPr>
        <w:t>-</w:t>
      </w:r>
      <w:r w:rsidRPr="007E1BB0">
        <w:rPr>
          <w:rFonts w:cstheme="minorHAnsi"/>
          <w:sz w:val="22"/>
        </w:rPr>
        <w:t>M&amp;E operational costs, it is assumed that these will be 10% of the value of the total of Adviser Personnel Fees and Adviser Support Costs.  The budget template allows for this % to be varied, depending on the requirements for the actual reforms being supported, as negotiated by the TSC with FFD and other reform counterparts during preparation of the Annual Action Plan</w:t>
      </w:r>
    </w:p>
    <w:p w14:paraId="23F822C0" w14:textId="46D032C6" w:rsidR="00800A6D" w:rsidRDefault="00800A6D">
      <w:pPr>
        <w:suppressAutoHyphens w:val="0"/>
        <w:spacing w:before="0" w:after="160" w:line="259" w:lineRule="auto"/>
        <w:rPr>
          <w:rFonts w:eastAsiaTheme="majorEastAsia" w:cstheme="minorHAnsi"/>
          <w:b/>
          <w:bCs/>
          <w:sz w:val="16"/>
          <w:szCs w:val="16"/>
        </w:rPr>
      </w:pPr>
      <w:r>
        <w:rPr>
          <w:rFonts w:cstheme="minorHAnsi"/>
          <w:caps/>
          <w:sz w:val="16"/>
          <w:szCs w:val="16"/>
        </w:rPr>
        <w:br w:type="page"/>
      </w:r>
    </w:p>
    <w:p w14:paraId="0159D255" w14:textId="6F357145" w:rsidR="00800A6D" w:rsidRDefault="00800A6D" w:rsidP="008760A6">
      <w:pPr>
        <w:pStyle w:val="Heading1smallspaceafter"/>
        <w:spacing w:after="0"/>
        <w:outlineLvl w:val="9"/>
        <w:rPr>
          <w:rFonts w:asciiTheme="minorHAnsi" w:hAnsiTheme="minorHAnsi" w:cstheme="minorHAnsi"/>
          <w:caps w:val="0"/>
          <w:sz w:val="20"/>
          <w:szCs w:val="20"/>
        </w:rPr>
      </w:pPr>
      <w:r w:rsidRPr="00671BDF">
        <w:rPr>
          <w:rFonts w:asciiTheme="minorHAnsi" w:hAnsiTheme="minorHAnsi" w:cstheme="minorHAnsi"/>
          <w:caps w:val="0"/>
          <w:sz w:val="20"/>
          <w:szCs w:val="20"/>
        </w:rPr>
        <w:t xml:space="preserve">Table </w:t>
      </w:r>
      <w:r w:rsidR="00671BDF">
        <w:rPr>
          <w:rFonts w:asciiTheme="minorHAnsi" w:hAnsiTheme="minorHAnsi" w:cstheme="minorHAnsi"/>
          <w:caps w:val="0"/>
          <w:sz w:val="20"/>
          <w:szCs w:val="20"/>
        </w:rPr>
        <w:t>4</w:t>
      </w:r>
      <w:r w:rsidRPr="00671BDF">
        <w:rPr>
          <w:rFonts w:asciiTheme="minorHAnsi" w:hAnsiTheme="minorHAnsi" w:cstheme="minorHAnsi"/>
          <w:caps w:val="0"/>
          <w:sz w:val="20"/>
          <w:szCs w:val="20"/>
        </w:rPr>
        <w:t>:  Management Fee</w:t>
      </w:r>
    </w:p>
    <w:p w14:paraId="70475A13" w14:textId="3ADBC778" w:rsidR="00331F0D" w:rsidRDefault="00331F0D" w:rsidP="008760A6">
      <w:pPr>
        <w:pStyle w:val="Heading1smallspaceafter"/>
        <w:spacing w:after="0"/>
        <w:outlineLvl w:val="9"/>
        <w:rPr>
          <w:rFonts w:asciiTheme="minorHAnsi" w:hAnsiTheme="minorHAnsi" w:cstheme="minorHAnsi"/>
          <w:caps w:val="0"/>
          <w:sz w:val="20"/>
          <w:szCs w:val="20"/>
        </w:rPr>
      </w:pPr>
      <w:r>
        <w:rPr>
          <w:rFonts w:asciiTheme="minorHAnsi" w:hAnsiTheme="minorHAnsi" w:cstheme="minorHAnsi"/>
          <w:caps w:val="0"/>
          <w:sz w:val="20"/>
          <w:szCs w:val="20"/>
        </w:rPr>
        <w:t>Management Fee</w:t>
      </w:r>
    </w:p>
    <w:tbl>
      <w:tblPr>
        <w:tblStyle w:val="GridTable5Dark-Accent6"/>
        <w:tblW w:w="7040" w:type="dxa"/>
        <w:tblLook w:val="04A0" w:firstRow="1" w:lastRow="0" w:firstColumn="1" w:lastColumn="0" w:noHBand="0" w:noVBand="1"/>
      </w:tblPr>
      <w:tblGrid>
        <w:gridCol w:w="5960"/>
        <w:gridCol w:w="1080"/>
      </w:tblGrid>
      <w:tr w:rsidR="00E85E54" w:rsidRPr="00800A6D" w14:paraId="203AB8C7" w14:textId="77777777" w:rsidTr="007051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60" w:type="dxa"/>
            <w:noWrap/>
            <w:hideMark/>
          </w:tcPr>
          <w:p w14:paraId="7B7467F7" w14:textId="54FA7089" w:rsidR="00E85E54" w:rsidRPr="00800A6D" w:rsidRDefault="00E85E54" w:rsidP="007051A0">
            <w:pPr>
              <w:suppressAutoHyphens w:val="0"/>
              <w:spacing w:before="0" w:after="0" w:line="240" w:lineRule="auto"/>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 xml:space="preserve">Assume % of total adviser and operational costs, </w:t>
            </w:r>
            <w:r>
              <w:rPr>
                <w:rFonts w:ascii="Calibri" w:eastAsia="Times New Roman" w:hAnsi="Calibri" w:cs="Calibri"/>
                <w:color w:val="000000"/>
                <w:szCs w:val="19"/>
                <w:lang w:val="en-AU" w:eastAsia="en-AU"/>
              </w:rPr>
              <w:t xml:space="preserve">excluding </w:t>
            </w:r>
            <w:r w:rsidRPr="00800A6D">
              <w:rPr>
                <w:rFonts w:ascii="Calibri" w:eastAsia="Times New Roman" w:hAnsi="Calibri" w:cs="Calibri"/>
                <w:color w:val="000000"/>
                <w:szCs w:val="19"/>
                <w:lang w:val="en-AU" w:eastAsia="en-AU"/>
              </w:rPr>
              <w:t>Coordinator</w:t>
            </w:r>
          </w:p>
        </w:tc>
        <w:tc>
          <w:tcPr>
            <w:tcW w:w="1080" w:type="dxa"/>
            <w:noWrap/>
            <w:hideMark/>
          </w:tcPr>
          <w:p w14:paraId="3BC56EDC" w14:textId="77777777" w:rsidR="00E85E54" w:rsidRPr="00800A6D" w:rsidRDefault="00E85E54" w:rsidP="007051A0">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 </w:t>
            </w:r>
          </w:p>
        </w:tc>
      </w:tr>
      <w:tr w:rsidR="00E85E54" w:rsidRPr="00800A6D" w14:paraId="197DD1DC" w14:textId="77777777" w:rsidTr="007051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60" w:type="dxa"/>
            <w:noWrap/>
            <w:hideMark/>
          </w:tcPr>
          <w:p w14:paraId="07CF6F61" w14:textId="687AB833" w:rsidR="00E85E54" w:rsidRPr="00800A6D" w:rsidRDefault="00E85E54" w:rsidP="007051A0">
            <w:pPr>
              <w:suppressAutoHyphens w:val="0"/>
              <w:spacing w:before="0" w:after="0" w:line="240" w:lineRule="auto"/>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Percentage rate to be applied to all other costs</w:t>
            </w:r>
            <w:r>
              <w:rPr>
                <w:rFonts w:ascii="Calibri" w:eastAsia="Times New Roman" w:hAnsi="Calibri" w:cs="Calibri"/>
                <w:color w:val="000000"/>
                <w:szCs w:val="19"/>
                <w:lang w:val="en-AU" w:eastAsia="en-AU"/>
              </w:rPr>
              <w:t>, excl. TSC</w:t>
            </w:r>
            <w:r w:rsidRPr="00800A6D">
              <w:rPr>
                <w:rFonts w:ascii="Calibri" w:eastAsia="Times New Roman" w:hAnsi="Calibri" w:cs="Calibri"/>
                <w:color w:val="000000"/>
                <w:szCs w:val="19"/>
                <w:lang w:val="en-AU" w:eastAsia="en-AU"/>
              </w:rPr>
              <w:t>:</w:t>
            </w:r>
          </w:p>
        </w:tc>
        <w:tc>
          <w:tcPr>
            <w:tcW w:w="1080" w:type="dxa"/>
            <w:noWrap/>
            <w:hideMark/>
          </w:tcPr>
          <w:p w14:paraId="3BF0A1D9" w14:textId="6858EFF6" w:rsidR="00E85E54" w:rsidRPr="00800A6D" w:rsidRDefault="00E85E54" w:rsidP="007051A0">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9"/>
                <w:lang w:val="en-AU" w:eastAsia="en-AU"/>
              </w:rPr>
            </w:pPr>
            <w:r>
              <w:rPr>
                <w:rFonts w:ascii="Calibri" w:eastAsia="Times New Roman" w:hAnsi="Calibri" w:cs="Calibri"/>
                <w:color w:val="000000"/>
                <w:szCs w:val="19"/>
                <w:lang w:val="en-AU" w:eastAsia="en-AU"/>
              </w:rPr>
              <w:t>2</w:t>
            </w:r>
            <w:r w:rsidRPr="00800A6D">
              <w:rPr>
                <w:rFonts w:ascii="Calibri" w:eastAsia="Times New Roman" w:hAnsi="Calibri" w:cs="Calibri"/>
                <w:color w:val="000000"/>
                <w:szCs w:val="19"/>
                <w:lang w:val="en-AU" w:eastAsia="en-AU"/>
              </w:rPr>
              <w:t>0.0%</w:t>
            </w:r>
          </w:p>
        </w:tc>
      </w:tr>
    </w:tbl>
    <w:p w14:paraId="009573C2" w14:textId="2C809EB4" w:rsidR="00331F0D" w:rsidRDefault="00331F0D" w:rsidP="00331F0D">
      <w:pPr>
        <w:spacing w:before="0" w:after="0" w:line="240" w:lineRule="auto"/>
        <w:rPr>
          <w:sz w:val="16"/>
          <w:szCs w:val="16"/>
        </w:rPr>
      </w:pPr>
    </w:p>
    <w:tbl>
      <w:tblPr>
        <w:tblStyle w:val="GridTable5Dark-Accent6"/>
        <w:tblW w:w="7040" w:type="dxa"/>
        <w:tblLook w:val="04A0" w:firstRow="1" w:lastRow="0" w:firstColumn="1" w:lastColumn="0" w:noHBand="0" w:noVBand="1"/>
      </w:tblPr>
      <w:tblGrid>
        <w:gridCol w:w="5960"/>
        <w:gridCol w:w="1080"/>
      </w:tblGrid>
      <w:tr w:rsidR="00800A6D" w:rsidRPr="00800A6D" w14:paraId="5D4ACDAD" w14:textId="77777777" w:rsidTr="0029211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60" w:type="dxa"/>
            <w:noWrap/>
            <w:hideMark/>
          </w:tcPr>
          <w:p w14:paraId="0FC7CE40" w14:textId="77777777" w:rsidR="00800A6D" w:rsidRPr="00800A6D" w:rsidRDefault="00800A6D" w:rsidP="00800A6D">
            <w:pPr>
              <w:suppressAutoHyphens w:val="0"/>
              <w:spacing w:before="0" w:after="0" w:line="240" w:lineRule="auto"/>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Assume % of total adviser and operational costs, Coordinator only</w:t>
            </w:r>
          </w:p>
        </w:tc>
        <w:tc>
          <w:tcPr>
            <w:tcW w:w="1080" w:type="dxa"/>
            <w:noWrap/>
            <w:hideMark/>
          </w:tcPr>
          <w:p w14:paraId="7F403554" w14:textId="77777777" w:rsidR="00800A6D" w:rsidRPr="00800A6D" w:rsidRDefault="00800A6D" w:rsidP="00800A6D">
            <w:pPr>
              <w:suppressAutoHyphens w:val="0"/>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 </w:t>
            </w:r>
          </w:p>
        </w:tc>
      </w:tr>
      <w:tr w:rsidR="00800A6D" w:rsidRPr="00800A6D" w14:paraId="4227A0EA" w14:textId="77777777" w:rsidTr="002921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60" w:type="dxa"/>
            <w:noWrap/>
            <w:hideMark/>
          </w:tcPr>
          <w:p w14:paraId="19C150EC" w14:textId="77777777" w:rsidR="00800A6D" w:rsidRPr="00800A6D" w:rsidRDefault="00800A6D" w:rsidP="00800A6D">
            <w:pPr>
              <w:suppressAutoHyphens w:val="0"/>
              <w:spacing w:before="0" w:after="0" w:line="240" w:lineRule="auto"/>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Percentage rate to be applied to all other costs of the TSC only:</w:t>
            </w:r>
          </w:p>
        </w:tc>
        <w:tc>
          <w:tcPr>
            <w:tcW w:w="1080" w:type="dxa"/>
            <w:noWrap/>
            <w:hideMark/>
          </w:tcPr>
          <w:p w14:paraId="284A36DE" w14:textId="77777777" w:rsidR="00800A6D" w:rsidRPr="00800A6D" w:rsidRDefault="00800A6D"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10.0%</w:t>
            </w:r>
          </w:p>
        </w:tc>
      </w:tr>
    </w:tbl>
    <w:p w14:paraId="0D160882" w14:textId="115D028F" w:rsidR="003033EF" w:rsidRPr="003033EF" w:rsidRDefault="003033EF" w:rsidP="00800A6D">
      <w:pPr>
        <w:pStyle w:val="Heading1smallspaceafter"/>
        <w:spacing w:after="0"/>
        <w:rPr>
          <w:rFonts w:asciiTheme="minorHAnsi" w:hAnsiTheme="minorHAnsi" w:cstheme="minorHAnsi"/>
          <w:caps w:val="0"/>
          <w:sz w:val="20"/>
          <w:szCs w:val="20"/>
        </w:rPr>
      </w:pPr>
      <w:r w:rsidRPr="003033EF">
        <w:rPr>
          <w:rFonts w:asciiTheme="minorHAnsi" w:hAnsiTheme="minorHAnsi" w:cstheme="minorHAnsi"/>
          <w:caps w:val="0"/>
          <w:sz w:val="20"/>
          <w:szCs w:val="20"/>
        </w:rPr>
        <w:t xml:space="preserve">Management </w:t>
      </w:r>
      <w:r>
        <w:rPr>
          <w:rFonts w:asciiTheme="minorHAnsi" w:hAnsiTheme="minorHAnsi" w:cstheme="minorHAnsi"/>
          <w:caps w:val="0"/>
          <w:sz w:val="20"/>
          <w:szCs w:val="20"/>
        </w:rPr>
        <w:t>F</w:t>
      </w:r>
      <w:r w:rsidRPr="003033EF">
        <w:rPr>
          <w:rFonts w:asciiTheme="minorHAnsi" w:hAnsiTheme="minorHAnsi" w:cstheme="minorHAnsi"/>
          <w:caps w:val="0"/>
          <w:sz w:val="20"/>
          <w:szCs w:val="20"/>
        </w:rPr>
        <w:t>ee calculation on all costs of all advisers exclu</w:t>
      </w:r>
      <w:r>
        <w:rPr>
          <w:rFonts w:asciiTheme="minorHAnsi" w:hAnsiTheme="minorHAnsi" w:cstheme="minorHAnsi"/>
          <w:caps w:val="0"/>
          <w:sz w:val="20"/>
          <w:szCs w:val="20"/>
        </w:rPr>
        <w:t>d</w:t>
      </w:r>
      <w:r w:rsidRPr="003033EF">
        <w:rPr>
          <w:rFonts w:asciiTheme="minorHAnsi" w:hAnsiTheme="minorHAnsi" w:cstheme="minorHAnsi"/>
          <w:caps w:val="0"/>
          <w:sz w:val="20"/>
          <w:szCs w:val="20"/>
        </w:rPr>
        <w:t>ing the TSC</w:t>
      </w:r>
    </w:p>
    <w:tbl>
      <w:tblPr>
        <w:tblStyle w:val="GridTable5Dark-Accent6"/>
        <w:tblW w:w="4243" w:type="pct"/>
        <w:tblLook w:val="04A0" w:firstRow="1" w:lastRow="0" w:firstColumn="1" w:lastColumn="0" w:noHBand="0" w:noVBand="1"/>
      </w:tblPr>
      <w:tblGrid>
        <w:gridCol w:w="5042"/>
        <w:gridCol w:w="876"/>
        <w:gridCol w:w="985"/>
        <w:gridCol w:w="985"/>
        <w:gridCol w:w="985"/>
      </w:tblGrid>
      <w:tr w:rsidR="003033EF" w:rsidRPr="003033EF" w14:paraId="1F0733A7" w14:textId="77777777" w:rsidTr="003033E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6892A3" w14:textId="76409252" w:rsidR="003033EF" w:rsidRPr="003033EF" w:rsidRDefault="003033EF" w:rsidP="00800A6D">
            <w:pPr>
              <w:suppressAutoHyphens w:val="0"/>
              <w:spacing w:before="0" w:after="0" w:line="240" w:lineRule="auto"/>
              <w:rPr>
                <w:rFonts w:ascii="Calibri" w:eastAsia="Times New Roman" w:hAnsi="Calibri" w:cs="Calibri"/>
                <w:color w:val="000000"/>
                <w:szCs w:val="19"/>
                <w:lang w:val="en-AU" w:eastAsia="en-AU"/>
              </w:rPr>
            </w:pPr>
            <w:r w:rsidRPr="003033EF">
              <w:rPr>
                <w:rFonts w:ascii="Calibri" w:eastAsia="Times New Roman" w:hAnsi="Calibri" w:cs="Calibri"/>
                <w:color w:val="000000"/>
                <w:szCs w:val="19"/>
                <w:lang w:val="en-AU" w:eastAsia="en-AU"/>
              </w:rPr>
              <w:t xml:space="preserve"> Year: </w:t>
            </w:r>
          </w:p>
        </w:tc>
        <w:tc>
          <w:tcPr>
            <w:tcW w:w="300" w:type="pct"/>
            <w:noWrap/>
            <w:hideMark/>
          </w:tcPr>
          <w:p w14:paraId="0C32106C" w14:textId="77777777" w:rsidR="003033EF" w:rsidRPr="003033EF" w:rsidRDefault="003033EF" w:rsidP="00800A6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19"/>
                <w:lang w:val="en-AU" w:eastAsia="en-AU"/>
              </w:rPr>
            </w:pPr>
            <w:r w:rsidRPr="003033EF">
              <w:rPr>
                <w:rFonts w:ascii="Calibri" w:eastAsia="Times New Roman" w:hAnsi="Calibri" w:cs="Calibri"/>
                <w:color w:val="000000"/>
                <w:szCs w:val="19"/>
                <w:lang w:val="en-AU" w:eastAsia="en-AU"/>
              </w:rPr>
              <w:t>2019/20</w:t>
            </w:r>
          </w:p>
        </w:tc>
        <w:tc>
          <w:tcPr>
            <w:tcW w:w="556" w:type="pct"/>
            <w:noWrap/>
            <w:hideMark/>
          </w:tcPr>
          <w:p w14:paraId="77ACC750" w14:textId="77777777" w:rsidR="003033EF" w:rsidRPr="003033EF" w:rsidRDefault="003033EF" w:rsidP="00800A6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19"/>
                <w:lang w:val="en-AU" w:eastAsia="en-AU"/>
              </w:rPr>
            </w:pPr>
            <w:r w:rsidRPr="003033EF">
              <w:rPr>
                <w:rFonts w:ascii="Calibri" w:eastAsia="Times New Roman" w:hAnsi="Calibri" w:cs="Calibri"/>
                <w:color w:val="000000"/>
                <w:szCs w:val="19"/>
                <w:lang w:val="en-AU" w:eastAsia="en-AU"/>
              </w:rPr>
              <w:t>2020/21</w:t>
            </w:r>
          </w:p>
        </w:tc>
        <w:tc>
          <w:tcPr>
            <w:tcW w:w="556" w:type="pct"/>
            <w:noWrap/>
            <w:hideMark/>
          </w:tcPr>
          <w:p w14:paraId="3A673E3A" w14:textId="77777777" w:rsidR="003033EF" w:rsidRPr="003033EF" w:rsidRDefault="003033EF" w:rsidP="00800A6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19"/>
                <w:lang w:val="en-AU" w:eastAsia="en-AU"/>
              </w:rPr>
            </w:pPr>
            <w:r w:rsidRPr="003033EF">
              <w:rPr>
                <w:rFonts w:ascii="Calibri" w:eastAsia="Times New Roman" w:hAnsi="Calibri" w:cs="Calibri"/>
                <w:color w:val="000000"/>
                <w:szCs w:val="19"/>
                <w:lang w:val="en-AU" w:eastAsia="en-AU"/>
              </w:rPr>
              <w:t>2021/22</w:t>
            </w:r>
          </w:p>
        </w:tc>
        <w:tc>
          <w:tcPr>
            <w:tcW w:w="555" w:type="pct"/>
            <w:noWrap/>
            <w:hideMark/>
          </w:tcPr>
          <w:p w14:paraId="7729F0C9" w14:textId="77777777" w:rsidR="003033EF" w:rsidRPr="003033EF" w:rsidRDefault="003033EF" w:rsidP="00800A6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Cs w:val="19"/>
                <w:lang w:val="en-AU" w:eastAsia="en-AU"/>
              </w:rPr>
            </w:pPr>
            <w:r w:rsidRPr="003033EF">
              <w:rPr>
                <w:rFonts w:ascii="Calibri" w:eastAsia="Times New Roman" w:hAnsi="Calibri" w:cs="Calibri"/>
                <w:color w:val="000000"/>
                <w:szCs w:val="19"/>
                <w:lang w:val="en-AU" w:eastAsia="en-AU"/>
              </w:rPr>
              <w:t>Totals</w:t>
            </w:r>
          </w:p>
        </w:tc>
      </w:tr>
      <w:tr w:rsidR="003033EF" w:rsidRPr="00800A6D" w14:paraId="36853170" w14:textId="77777777" w:rsidTr="003033E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33" w:type="pct"/>
            <w:noWrap/>
            <w:hideMark/>
          </w:tcPr>
          <w:p w14:paraId="72553F0B" w14:textId="77777777" w:rsidR="003033EF" w:rsidRPr="00800A6D" w:rsidRDefault="003033EF" w:rsidP="00800A6D">
            <w:pPr>
              <w:suppressAutoHyphens w:val="0"/>
              <w:spacing w:before="0" w:after="0" w:line="240" w:lineRule="auto"/>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Total Adviser Personnel Fees (Excluding TSC)</w:t>
            </w:r>
          </w:p>
        </w:tc>
        <w:tc>
          <w:tcPr>
            <w:tcW w:w="300" w:type="pct"/>
            <w:noWrap/>
            <w:hideMark/>
          </w:tcPr>
          <w:p w14:paraId="19AFBF49"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241,806</w:t>
            </w:r>
          </w:p>
        </w:tc>
        <w:tc>
          <w:tcPr>
            <w:tcW w:w="556" w:type="pct"/>
            <w:noWrap/>
            <w:hideMark/>
          </w:tcPr>
          <w:p w14:paraId="064A1F47"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474,024</w:t>
            </w:r>
          </w:p>
        </w:tc>
        <w:tc>
          <w:tcPr>
            <w:tcW w:w="556" w:type="pct"/>
            <w:noWrap/>
            <w:hideMark/>
          </w:tcPr>
          <w:p w14:paraId="649E8C68"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582,372</w:t>
            </w:r>
          </w:p>
        </w:tc>
        <w:tc>
          <w:tcPr>
            <w:tcW w:w="555" w:type="pct"/>
            <w:noWrap/>
            <w:hideMark/>
          </w:tcPr>
          <w:p w14:paraId="2FD91847"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1,298,202</w:t>
            </w:r>
          </w:p>
        </w:tc>
      </w:tr>
      <w:tr w:rsidR="003033EF" w:rsidRPr="00800A6D" w14:paraId="075535D0" w14:textId="77777777" w:rsidTr="003033EF">
        <w:trPr>
          <w:trHeight w:val="288"/>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EC660C4" w14:textId="77777777" w:rsidR="003033EF" w:rsidRPr="00800A6D" w:rsidRDefault="003033EF" w:rsidP="00800A6D">
            <w:pPr>
              <w:suppressAutoHyphens w:val="0"/>
              <w:spacing w:before="0" w:after="0" w:line="240" w:lineRule="auto"/>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Total Adviser Support Costs (Excluding TSC)</w:t>
            </w:r>
          </w:p>
        </w:tc>
        <w:tc>
          <w:tcPr>
            <w:tcW w:w="300" w:type="pct"/>
            <w:noWrap/>
            <w:hideMark/>
          </w:tcPr>
          <w:p w14:paraId="4308DC91"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135,348</w:t>
            </w:r>
          </w:p>
        </w:tc>
        <w:tc>
          <w:tcPr>
            <w:tcW w:w="556" w:type="pct"/>
            <w:noWrap/>
            <w:hideMark/>
          </w:tcPr>
          <w:p w14:paraId="46027DBE"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246,196</w:t>
            </w:r>
          </w:p>
        </w:tc>
        <w:tc>
          <w:tcPr>
            <w:tcW w:w="556" w:type="pct"/>
            <w:noWrap/>
            <w:hideMark/>
          </w:tcPr>
          <w:p w14:paraId="689EBE68"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287,554</w:t>
            </w:r>
          </w:p>
        </w:tc>
        <w:tc>
          <w:tcPr>
            <w:tcW w:w="555" w:type="pct"/>
            <w:noWrap/>
            <w:hideMark/>
          </w:tcPr>
          <w:p w14:paraId="4B6546AD"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669,098</w:t>
            </w:r>
          </w:p>
        </w:tc>
      </w:tr>
      <w:tr w:rsidR="003033EF" w:rsidRPr="00800A6D" w14:paraId="3BCD81BD" w14:textId="77777777" w:rsidTr="003033E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33" w:type="pct"/>
            <w:noWrap/>
            <w:hideMark/>
          </w:tcPr>
          <w:p w14:paraId="217CD6F2" w14:textId="77777777" w:rsidR="003033EF" w:rsidRPr="00800A6D" w:rsidRDefault="003033EF" w:rsidP="00800A6D">
            <w:pPr>
              <w:suppressAutoHyphens w:val="0"/>
              <w:spacing w:before="0" w:after="0" w:line="240" w:lineRule="auto"/>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Sub Total - Total Adviser Costs (Excluding TSC)</w:t>
            </w:r>
          </w:p>
        </w:tc>
        <w:tc>
          <w:tcPr>
            <w:tcW w:w="300" w:type="pct"/>
            <w:noWrap/>
            <w:hideMark/>
          </w:tcPr>
          <w:p w14:paraId="4A45DA2C"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377,154</w:t>
            </w:r>
          </w:p>
        </w:tc>
        <w:tc>
          <w:tcPr>
            <w:tcW w:w="556" w:type="pct"/>
            <w:noWrap/>
            <w:hideMark/>
          </w:tcPr>
          <w:p w14:paraId="74CFA9E4"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720,220</w:t>
            </w:r>
          </w:p>
        </w:tc>
        <w:tc>
          <w:tcPr>
            <w:tcW w:w="556" w:type="pct"/>
            <w:noWrap/>
            <w:hideMark/>
          </w:tcPr>
          <w:p w14:paraId="5DB57CD9"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869,926</w:t>
            </w:r>
          </w:p>
        </w:tc>
        <w:tc>
          <w:tcPr>
            <w:tcW w:w="555" w:type="pct"/>
            <w:noWrap/>
            <w:hideMark/>
          </w:tcPr>
          <w:p w14:paraId="4C498704"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1,967,300</w:t>
            </w:r>
          </w:p>
        </w:tc>
      </w:tr>
      <w:tr w:rsidR="003033EF" w:rsidRPr="00800A6D" w14:paraId="7D657F20" w14:textId="77777777" w:rsidTr="003033EF">
        <w:trPr>
          <w:trHeight w:val="288"/>
        </w:trPr>
        <w:tc>
          <w:tcPr>
            <w:cnfStyle w:val="001000000000" w:firstRow="0" w:lastRow="0" w:firstColumn="1" w:lastColumn="0" w:oddVBand="0" w:evenVBand="0" w:oddHBand="0" w:evenHBand="0" w:firstRowFirstColumn="0" w:firstRowLastColumn="0" w:lastRowFirstColumn="0" w:lastRowLastColumn="0"/>
            <w:tcW w:w="3033" w:type="pct"/>
            <w:noWrap/>
            <w:hideMark/>
          </w:tcPr>
          <w:p w14:paraId="71E759C5" w14:textId="77777777" w:rsidR="003033EF" w:rsidRPr="00800A6D" w:rsidRDefault="003033EF" w:rsidP="00800A6D">
            <w:pPr>
              <w:suppressAutoHyphens w:val="0"/>
              <w:spacing w:before="0" w:after="0" w:line="240" w:lineRule="auto"/>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Operational Costs (Excluding TSC)</w:t>
            </w:r>
          </w:p>
        </w:tc>
        <w:tc>
          <w:tcPr>
            <w:tcW w:w="300" w:type="pct"/>
            <w:noWrap/>
            <w:hideMark/>
          </w:tcPr>
          <w:p w14:paraId="4C7B4980"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113,231</w:t>
            </w:r>
          </w:p>
        </w:tc>
        <w:tc>
          <w:tcPr>
            <w:tcW w:w="556" w:type="pct"/>
            <w:noWrap/>
            <w:hideMark/>
          </w:tcPr>
          <w:p w14:paraId="30BF91B0"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345,884</w:t>
            </w:r>
          </w:p>
        </w:tc>
        <w:tc>
          <w:tcPr>
            <w:tcW w:w="556" w:type="pct"/>
            <w:noWrap/>
            <w:hideMark/>
          </w:tcPr>
          <w:p w14:paraId="4044CCC7"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361,493</w:t>
            </w:r>
          </w:p>
        </w:tc>
        <w:tc>
          <w:tcPr>
            <w:tcW w:w="555" w:type="pct"/>
            <w:noWrap/>
            <w:hideMark/>
          </w:tcPr>
          <w:p w14:paraId="4256220F"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820,608</w:t>
            </w:r>
          </w:p>
        </w:tc>
      </w:tr>
      <w:tr w:rsidR="003033EF" w:rsidRPr="00800A6D" w14:paraId="7663D94F" w14:textId="77777777" w:rsidTr="003033E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33" w:type="pct"/>
            <w:noWrap/>
            <w:hideMark/>
          </w:tcPr>
          <w:p w14:paraId="5A63898C" w14:textId="77777777" w:rsidR="003033EF" w:rsidRPr="00800A6D" w:rsidRDefault="003033EF" w:rsidP="00800A6D">
            <w:pPr>
              <w:suppressAutoHyphens w:val="0"/>
              <w:spacing w:before="0" w:after="0" w:line="240" w:lineRule="auto"/>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Sub Total - Total Adviser Costs + Operational Costs (excl. TSC)</w:t>
            </w:r>
          </w:p>
        </w:tc>
        <w:tc>
          <w:tcPr>
            <w:tcW w:w="300" w:type="pct"/>
            <w:noWrap/>
            <w:hideMark/>
          </w:tcPr>
          <w:p w14:paraId="28829B8C"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490,385</w:t>
            </w:r>
          </w:p>
        </w:tc>
        <w:tc>
          <w:tcPr>
            <w:tcW w:w="556" w:type="pct"/>
            <w:noWrap/>
            <w:hideMark/>
          </w:tcPr>
          <w:p w14:paraId="35960FB2"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1,066,104</w:t>
            </w:r>
          </w:p>
        </w:tc>
        <w:tc>
          <w:tcPr>
            <w:tcW w:w="556" w:type="pct"/>
            <w:noWrap/>
            <w:hideMark/>
          </w:tcPr>
          <w:p w14:paraId="58E4DE3A"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1,231,419</w:t>
            </w:r>
          </w:p>
        </w:tc>
        <w:tc>
          <w:tcPr>
            <w:tcW w:w="555" w:type="pct"/>
            <w:noWrap/>
            <w:hideMark/>
          </w:tcPr>
          <w:p w14:paraId="0DF11FF6"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2,787,908</w:t>
            </w:r>
          </w:p>
        </w:tc>
      </w:tr>
      <w:tr w:rsidR="003033EF" w:rsidRPr="00800A6D" w14:paraId="5DE6923B" w14:textId="77777777" w:rsidTr="003033EF">
        <w:trPr>
          <w:trHeight w:val="372"/>
        </w:trPr>
        <w:tc>
          <w:tcPr>
            <w:cnfStyle w:val="001000000000" w:firstRow="0" w:lastRow="0" w:firstColumn="1" w:lastColumn="0" w:oddVBand="0" w:evenVBand="0" w:oddHBand="0" w:evenHBand="0" w:firstRowFirstColumn="0" w:firstRowLastColumn="0" w:lastRowFirstColumn="0" w:lastRowLastColumn="0"/>
            <w:tcW w:w="3033" w:type="pct"/>
            <w:noWrap/>
            <w:hideMark/>
          </w:tcPr>
          <w:p w14:paraId="6982E5FC" w14:textId="17FB1EB7" w:rsidR="003033EF" w:rsidRPr="00800A6D" w:rsidRDefault="003033EF" w:rsidP="00800A6D">
            <w:pPr>
              <w:suppressAutoHyphens w:val="0"/>
              <w:spacing w:before="0" w:after="0" w:line="240" w:lineRule="auto"/>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Management Fee</w:t>
            </w:r>
            <w:r>
              <w:rPr>
                <w:rFonts w:ascii="Calibri" w:eastAsia="Times New Roman" w:hAnsi="Calibri" w:cs="Calibri"/>
                <w:color w:val="000000"/>
                <w:szCs w:val="19"/>
                <w:lang w:val="en-AU" w:eastAsia="en-AU"/>
              </w:rPr>
              <w:t>: 20%</w:t>
            </w:r>
          </w:p>
        </w:tc>
        <w:tc>
          <w:tcPr>
            <w:tcW w:w="300" w:type="pct"/>
            <w:noWrap/>
            <w:hideMark/>
          </w:tcPr>
          <w:p w14:paraId="14126B7E"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98,077</w:t>
            </w:r>
          </w:p>
        </w:tc>
        <w:tc>
          <w:tcPr>
            <w:tcW w:w="556" w:type="pct"/>
            <w:noWrap/>
            <w:hideMark/>
          </w:tcPr>
          <w:p w14:paraId="21B284F6"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213,221</w:t>
            </w:r>
          </w:p>
        </w:tc>
        <w:tc>
          <w:tcPr>
            <w:tcW w:w="556" w:type="pct"/>
            <w:noWrap/>
            <w:hideMark/>
          </w:tcPr>
          <w:p w14:paraId="58A39015"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246,284</w:t>
            </w:r>
          </w:p>
        </w:tc>
        <w:tc>
          <w:tcPr>
            <w:tcW w:w="555" w:type="pct"/>
            <w:noWrap/>
            <w:hideMark/>
          </w:tcPr>
          <w:p w14:paraId="19B55E12"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Cs w:val="19"/>
                <w:lang w:val="en-AU" w:eastAsia="en-AU"/>
              </w:rPr>
            </w:pPr>
            <w:r w:rsidRPr="00800A6D">
              <w:rPr>
                <w:rFonts w:ascii="Calibri" w:eastAsia="Times New Roman" w:hAnsi="Calibri" w:cs="Calibri"/>
                <w:color w:val="000000"/>
                <w:szCs w:val="19"/>
                <w:lang w:val="en-AU" w:eastAsia="en-AU"/>
              </w:rPr>
              <w:t>557,582</w:t>
            </w:r>
          </w:p>
        </w:tc>
      </w:tr>
    </w:tbl>
    <w:p w14:paraId="6A753014" w14:textId="38A7C2CF" w:rsidR="00800A6D" w:rsidRPr="003033EF" w:rsidRDefault="003033EF" w:rsidP="00800A6D">
      <w:pPr>
        <w:pStyle w:val="Heading1smallspaceafter"/>
        <w:spacing w:after="0"/>
        <w:rPr>
          <w:rFonts w:asciiTheme="minorHAnsi" w:hAnsiTheme="minorHAnsi" w:cstheme="minorHAnsi"/>
          <w:caps w:val="0"/>
          <w:sz w:val="20"/>
          <w:szCs w:val="20"/>
        </w:rPr>
      </w:pPr>
      <w:r w:rsidRPr="003033EF">
        <w:rPr>
          <w:rFonts w:asciiTheme="minorHAnsi" w:hAnsiTheme="minorHAnsi" w:cstheme="minorHAnsi"/>
          <w:caps w:val="0"/>
          <w:sz w:val="20"/>
          <w:szCs w:val="20"/>
        </w:rPr>
        <w:t xml:space="preserve">Management </w:t>
      </w:r>
      <w:r>
        <w:rPr>
          <w:rFonts w:asciiTheme="minorHAnsi" w:hAnsiTheme="minorHAnsi" w:cstheme="minorHAnsi"/>
          <w:caps w:val="0"/>
          <w:sz w:val="20"/>
          <w:szCs w:val="20"/>
        </w:rPr>
        <w:t>F</w:t>
      </w:r>
      <w:r w:rsidRPr="003033EF">
        <w:rPr>
          <w:rFonts w:asciiTheme="minorHAnsi" w:hAnsiTheme="minorHAnsi" w:cstheme="minorHAnsi"/>
          <w:caps w:val="0"/>
          <w:sz w:val="20"/>
          <w:szCs w:val="20"/>
        </w:rPr>
        <w:t xml:space="preserve">ee calculation on all costs of the TSC only </w:t>
      </w:r>
    </w:p>
    <w:tbl>
      <w:tblPr>
        <w:tblStyle w:val="GridTable5Dark-Accent6"/>
        <w:tblW w:w="4248" w:type="pct"/>
        <w:tblLook w:val="04A0" w:firstRow="1" w:lastRow="0" w:firstColumn="1" w:lastColumn="0" w:noHBand="0" w:noVBand="1"/>
      </w:tblPr>
      <w:tblGrid>
        <w:gridCol w:w="5318"/>
        <w:gridCol w:w="971"/>
        <w:gridCol w:w="876"/>
        <w:gridCol w:w="876"/>
        <w:gridCol w:w="842"/>
      </w:tblGrid>
      <w:tr w:rsidR="003033EF" w:rsidRPr="003033EF" w14:paraId="1A4BE0F9" w14:textId="77777777" w:rsidTr="003033E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0" w:type="pct"/>
            <w:noWrap/>
            <w:hideMark/>
          </w:tcPr>
          <w:p w14:paraId="0F5D5698" w14:textId="1E6F6427" w:rsidR="003033EF" w:rsidRPr="003033EF" w:rsidRDefault="003033EF" w:rsidP="00800A6D">
            <w:pPr>
              <w:suppressAutoHyphens w:val="0"/>
              <w:spacing w:before="0" w:after="0" w:line="240" w:lineRule="auto"/>
              <w:rPr>
                <w:rFonts w:eastAsia="Times New Roman" w:cstheme="minorHAnsi"/>
                <w:color w:val="000000"/>
                <w:szCs w:val="19"/>
                <w:lang w:val="en-AU" w:eastAsia="en-AU"/>
              </w:rPr>
            </w:pPr>
            <w:r w:rsidRPr="003033EF">
              <w:rPr>
                <w:rFonts w:eastAsia="Times New Roman" w:cstheme="minorHAnsi"/>
                <w:color w:val="000000"/>
                <w:szCs w:val="19"/>
                <w:lang w:val="en-AU" w:eastAsia="en-AU"/>
              </w:rPr>
              <w:t xml:space="preserve"> Year: </w:t>
            </w:r>
          </w:p>
        </w:tc>
        <w:tc>
          <w:tcPr>
            <w:tcW w:w="619" w:type="pct"/>
            <w:noWrap/>
            <w:hideMark/>
          </w:tcPr>
          <w:p w14:paraId="40B03D1D" w14:textId="77777777" w:rsidR="003033EF" w:rsidRPr="003033EF" w:rsidRDefault="003033EF" w:rsidP="00800A6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3033EF">
              <w:rPr>
                <w:rFonts w:eastAsia="Times New Roman" w:cstheme="minorHAnsi"/>
                <w:color w:val="000000"/>
                <w:szCs w:val="19"/>
                <w:lang w:val="en-AU" w:eastAsia="en-AU"/>
              </w:rPr>
              <w:t>2019/20</w:t>
            </w:r>
          </w:p>
        </w:tc>
        <w:tc>
          <w:tcPr>
            <w:tcW w:w="495" w:type="pct"/>
            <w:noWrap/>
            <w:hideMark/>
          </w:tcPr>
          <w:p w14:paraId="44254EF0" w14:textId="77777777" w:rsidR="003033EF" w:rsidRPr="003033EF" w:rsidRDefault="003033EF" w:rsidP="00800A6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3033EF">
              <w:rPr>
                <w:rFonts w:eastAsia="Times New Roman" w:cstheme="minorHAnsi"/>
                <w:color w:val="000000"/>
                <w:szCs w:val="19"/>
                <w:lang w:val="en-AU" w:eastAsia="en-AU"/>
              </w:rPr>
              <w:t>2020/21</w:t>
            </w:r>
          </w:p>
        </w:tc>
        <w:tc>
          <w:tcPr>
            <w:tcW w:w="500" w:type="pct"/>
            <w:noWrap/>
            <w:hideMark/>
          </w:tcPr>
          <w:p w14:paraId="66521903" w14:textId="77777777" w:rsidR="003033EF" w:rsidRPr="003033EF" w:rsidRDefault="003033EF" w:rsidP="00800A6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3033EF">
              <w:rPr>
                <w:rFonts w:eastAsia="Times New Roman" w:cstheme="minorHAnsi"/>
                <w:color w:val="000000"/>
                <w:szCs w:val="19"/>
                <w:lang w:val="en-AU" w:eastAsia="en-AU"/>
              </w:rPr>
              <w:t>2021/22</w:t>
            </w:r>
          </w:p>
        </w:tc>
        <w:tc>
          <w:tcPr>
            <w:tcW w:w="517" w:type="pct"/>
            <w:noWrap/>
            <w:hideMark/>
          </w:tcPr>
          <w:p w14:paraId="06EF02D2" w14:textId="77777777" w:rsidR="003033EF" w:rsidRPr="003033EF" w:rsidRDefault="003033EF" w:rsidP="00800A6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3033EF">
              <w:rPr>
                <w:rFonts w:eastAsia="Times New Roman" w:cstheme="minorHAnsi"/>
                <w:color w:val="000000"/>
                <w:szCs w:val="19"/>
                <w:lang w:val="en-AU" w:eastAsia="en-AU"/>
              </w:rPr>
              <w:t>Totals</w:t>
            </w:r>
          </w:p>
        </w:tc>
      </w:tr>
      <w:tr w:rsidR="003033EF" w:rsidRPr="007A7356" w14:paraId="221192F9" w14:textId="77777777" w:rsidTr="003033E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0" w:type="pct"/>
            <w:noWrap/>
            <w:hideMark/>
          </w:tcPr>
          <w:p w14:paraId="6C026A26" w14:textId="77777777" w:rsidR="003033EF" w:rsidRPr="00800A6D" w:rsidRDefault="003033EF" w:rsidP="00800A6D">
            <w:pPr>
              <w:suppressAutoHyphens w:val="0"/>
              <w:spacing w:before="0" w:after="0" w:line="240" w:lineRule="auto"/>
              <w:rPr>
                <w:rFonts w:eastAsia="Times New Roman" w:cstheme="minorHAnsi"/>
                <w:color w:val="000000"/>
                <w:szCs w:val="19"/>
                <w:lang w:val="en-AU" w:eastAsia="en-AU"/>
              </w:rPr>
            </w:pPr>
            <w:r w:rsidRPr="00800A6D">
              <w:rPr>
                <w:rFonts w:eastAsia="Times New Roman" w:cstheme="minorHAnsi"/>
                <w:color w:val="000000"/>
                <w:szCs w:val="19"/>
                <w:lang w:val="en-AU" w:eastAsia="en-AU"/>
              </w:rPr>
              <w:t>Personnel fees of the TSC</w:t>
            </w:r>
          </w:p>
        </w:tc>
        <w:tc>
          <w:tcPr>
            <w:tcW w:w="619" w:type="pct"/>
            <w:noWrap/>
            <w:hideMark/>
          </w:tcPr>
          <w:p w14:paraId="34DBFEC8"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84,684</w:t>
            </w:r>
          </w:p>
        </w:tc>
        <w:tc>
          <w:tcPr>
            <w:tcW w:w="495" w:type="pct"/>
            <w:noWrap/>
            <w:hideMark/>
          </w:tcPr>
          <w:p w14:paraId="76C9FEA4"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169,368</w:t>
            </w:r>
          </w:p>
        </w:tc>
        <w:tc>
          <w:tcPr>
            <w:tcW w:w="500" w:type="pct"/>
            <w:noWrap/>
            <w:hideMark/>
          </w:tcPr>
          <w:p w14:paraId="3E3ADE6D"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169,368</w:t>
            </w:r>
          </w:p>
        </w:tc>
        <w:tc>
          <w:tcPr>
            <w:tcW w:w="517" w:type="pct"/>
            <w:noWrap/>
            <w:hideMark/>
          </w:tcPr>
          <w:p w14:paraId="3E1AB7FF"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423,420</w:t>
            </w:r>
          </w:p>
        </w:tc>
      </w:tr>
      <w:tr w:rsidR="003033EF" w:rsidRPr="007A7356" w14:paraId="7E0CED73" w14:textId="77777777" w:rsidTr="003033EF">
        <w:trPr>
          <w:trHeight w:val="288"/>
        </w:trPr>
        <w:tc>
          <w:tcPr>
            <w:cnfStyle w:val="001000000000" w:firstRow="0" w:lastRow="0" w:firstColumn="1" w:lastColumn="0" w:oddVBand="0" w:evenVBand="0" w:oddHBand="0" w:evenHBand="0" w:firstRowFirstColumn="0" w:firstRowLastColumn="0" w:lastRowFirstColumn="0" w:lastRowLastColumn="0"/>
            <w:tcW w:w="2870" w:type="pct"/>
            <w:noWrap/>
            <w:hideMark/>
          </w:tcPr>
          <w:p w14:paraId="17400C10" w14:textId="77777777" w:rsidR="003033EF" w:rsidRPr="00800A6D" w:rsidRDefault="003033EF" w:rsidP="00800A6D">
            <w:pPr>
              <w:suppressAutoHyphens w:val="0"/>
              <w:spacing w:before="0" w:after="0" w:line="240" w:lineRule="auto"/>
              <w:rPr>
                <w:rFonts w:eastAsia="Times New Roman" w:cstheme="minorHAnsi"/>
                <w:color w:val="000000"/>
                <w:szCs w:val="19"/>
                <w:lang w:val="en-AU" w:eastAsia="en-AU"/>
              </w:rPr>
            </w:pPr>
            <w:r w:rsidRPr="00800A6D">
              <w:rPr>
                <w:rFonts w:eastAsia="Times New Roman" w:cstheme="minorHAnsi"/>
                <w:color w:val="000000"/>
                <w:szCs w:val="19"/>
                <w:lang w:val="en-AU" w:eastAsia="en-AU"/>
              </w:rPr>
              <w:t>Support costs of the TSC</w:t>
            </w:r>
          </w:p>
        </w:tc>
        <w:tc>
          <w:tcPr>
            <w:tcW w:w="619" w:type="pct"/>
            <w:noWrap/>
            <w:hideMark/>
          </w:tcPr>
          <w:p w14:paraId="0359D69C"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45,474</w:t>
            </w:r>
          </w:p>
        </w:tc>
        <w:tc>
          <w:tcPr>
            <w:tcW w:w="495" w:type="pct"/>
            <w:noWrap/>
            <w:hideMark/>
          </w:tcPr>
          <w:p w14:paraId="288AD0BA"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69,248</w:t>
            </w:r>
          </w:p>
        </w:tc>
        <w:tc>
          <w:tcPr>
            <w:tcW w:w="500" w:type="pct"/>
            <w:noWrap/>
            <w:hideMark/>
          </w:tcPr>
          <w:p w14:paraId="70762FEE"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75,638</w:t>
            </w:r>
          </w:p>
        </w:tc>
        <w:tc>
          <w:tcPr>
            <w:tcW w:w="517" w:type="pct"/>
            <w:noWrap/>
            <w:hideMark/>
          </w:tcPr>
          <w:p w14:paraId="53B912A4"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190,360</w:t>
            </w:r>
          </w:p>
        </w:tc>
      </w:tr>
      <w:tr w:rsidR="003033EF" w:rsidRPr="007A7356" w14:paraId="769F3251" w14:textId="77777777" w:rsidTr="003033E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0" w:type="pct"/>
            <w:noWrap/>
            <w:hideMark/>
          </w:tcPr>
          <w:p w14:paraId="2A259DC6" w14:textId="77777777" w:rsidR="003033EF" w:rsidRPr="00800A6D" w:rsidRDefault="003033EF" w:rsidP="00800A6D">
            <w:pPr>
              <w:suppressAutoHyphens w:val="0"/>
              <w:spacing w:before="0" w:after="0" w:line="240" w:lineRule="auto"/>
              <w:rPr>
                <w:rFonts w:eastAsia="Times New Roman" w:cstheme="minorHAnsi"/>
                <w:color w:val="000000"/>
                <w:szCs w:val="19"/>
                <w:lang w:val="en-AU" w:eastAsia="en-AU"/>
              </w:rPr>
            </w:pPr>
            <w:r w:rsidRPr="00800A6D">
              <w:rPr>
                <w:rFonts w:eastAsia="Times New Roman" w:cstheme="minorHAnsi"/>
                <w:color w:val="000000"/>
                <w:szCs w:val="19"/>
                <w:lang w:val="en-AU" w:eastAsia="en-AU"/>
              </w:rPr>
              <w:t>Sub Total - Total Adviser Costs for TSC only</w:t>
            </w:r>
          </w:p>
        </w:tc>
        <w:tc>
          <w:tcPr>
            <w:tcW w:w="619" w:type="pct"/>
            <w:noWrap/>
            <w:hideMark/>
          </w:tcPr>
          <w:p w14:paraId="302C9948"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130,158</w:t>
            </w:r>
          </w:p>
        </w:tc>
        <w:tc>
          <w:tcPr>
            <w:tcW w:w="495" w:type="pct"/>
            <w:noWrap/>
            <w:hideMark/>
          </w:tcPr>
          <w:p w14:paraId="3A012D4F"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238,616</w:t>
            </w:r>
          </w:p>
        </w:tc>
        <w:tc>
          <w:tcPr>
            <w:tcW w:w="500" w:type="pct"/>
            <w:noWrap/>
            <w:hideMark/>
          </w:tcPr>
          <w:p w14:paraId="5A33F47B"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245,006</w:t>
            </w:r>
          </w:p>
        </w:tc>
        <w:tc>
          <w:tcPr>
            <w:tcW w:w="517" w:type="pct"/>
            <w:noWrap/>
            <w:hideMark/>
          </w:tcPr>
          <w:p w14:paraId="5866B0F3"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613,780</w:t>
            </w:r>
          </w:p>
        </w:tc>
      </w:tr>
      <w:tr w:rsidR="003033EF" w:rsidRPr="007A7356" w14:paraId="01805933" w14:textId="77777777" w:rsidTr="003033EF">
        <w:trPr>
          <w:trHeight w:val="288"/>
        </w:trPr>
        <w:tc>
          <w:tcPr>
            <w:cnfStyle w:val="001000000000" w:firstRow="0" w:lastRow="0" w:firstColumn="1" w:lastColumn="0" w:oddVBand="0" w:evenVBand="0" w:oddHBand="0" w:evenHBand="0" w:firstRowFirstColumn="0" w:firstRowLastColumn="0" w:lastRowFirstColumn="0" w:lastRowLastColumn="0"/>
            <w:tcW w:w="2870" w:type="pct"/>
            <w:noWrap/>
            <w:hideMark/>
          </w:tcPr>
          <w:p w14:paraId="64324EAC" w14:textId="77777777" w:rsidR="003033EF" w:rsidRPr="00800A6D" w:rsidRDefault="003033EF" w:rsidP="00800A6D">
            <w:pPr>
              <w:suppressAutoHyphens w:val="0"/>
              <w:spacing w:before="0" w:after="0" w:line="240" w:lineRule="auto"/>
              <w:rPr>
                <w:rFonts w:eastAsia="Times New Roman" w:cstheme="minorHAnsi"/>
                <w:color w:val="000000"/>
                <w:szCs w:val="19"/>
                <w:lang w:val="en-AU" w:eastAsia="en-AU"/>
              </w:rPr>
            </w:pPr>
            <w:r w:rsidRPr="00800A6D">
              <w:rPr>
                <w:rFonts w:eastAsia="Times New Roman" w:cstheme="minorHAnsi"/>
                <w:color w:val="000000"/>
                <w:szCs w:val="19"/>
                <w:lang w:val="en-AU" w:eastAsia="en-AU"/>
              </w:rPr>
              <w:t>Operational Costs of the TSC only</w:t>
            </w:r>
          </w:p>
        </w:tc>
        <w:tc>
          <w:tcPr>
            <w:tcW w:w="619" w:type="pct"/>
            <w:noWrap/>
            <w:hideMark/>
          </w:tcPr>
          <w:p w14:paraId="4E6BBDF3"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13,016</w:t>
            </w:r>
          </w:p>
        </w:tc>
        <w:tc>
          <w:tcPr>
            <w:tcW w:w="495" w:type="pct"/>
            <w:noWrap/>
            <w:hideMark/>
          </w:tcPr>
          <w:p w14:paraId="1662FAFB"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23,862</w:t>
            </w:r>
          </w:p>
        </w:tc>
        <w:tc>
          <w:tcPr>
            <w:tcW w:w="500" w:type="pct"/>
            <w:noWrap/>
            <w:hideMark/>
          </w:tcPr>
          <w:p w14:paraId="6E4331A4"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24,501</w:t>
            </w:r>
          </w:p>
        </w:tc>
        <w:tc>
          <w:tcPr>
            <w:tcW w:w="517" w:type="pct"/>
            <w:noWrap/>
            <w:hideMark/>
          </w:tcPr>
          <w:p w14:paraId="493B42D9"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61,378</w:t>
            </w:r>
          </w:p>
        </w:tc>
      </w:tr>
      <w:tr w:rsidR="003033EF" w:rsidRPr="007A7356" w14:paraId="618E5558" w14:textId="77777777" w:rsidTr="003033E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0" w:type="pct"/>
            <w:noWrap/>
            <w:hideMark/>
          </w:tcPr>
          <w:p w14:paraId="1F8F6CF7" w14:textId="77777777" w:rsidR="003033EF" w:rsidRPr="00800A6D" w:rsidRDefault="003033EF" w:rsidP="00800A6D">
            <w:pPr>
              <w:suppressAutoHyphens w:val="0"/>
              <w:spacing w:before="0" w:after="0" w:line="240" w:lineRule="auto"/>
              <w:rPr>
                <w:rFonts w:eastAsia="Times New Roman" w:cstheme="minorHAnsi"/>
                <w:color w:val="000000"/>
                <w:szCs w:val="19"/>
                <w:lang w:val="en-AU" w:eastAsia="en-AU"/>
              </w:rPr>
            </w:pPr>
            <w:r w:rsidRPr="00800A6D">
              <w:rPr>
                <w:rFonts w:eastAsia="Times New Roman" w:cstheme="minorHAnsi"/>
                <w:color w:val="000000"/>
                <w:szCs w:val="19"/>
                <w:lang w:val="en-AU" w:eastAsia="en-AU"/>
              </w:rPr>
              <w:t>Sub Total - TSC personnel fees, support costs &amp; operational costs</w:t>
            </w:r>
          </w:p>
        </w:tc>
        <w:tc>
          <w:tcPr>
            <w:tcW w:w="619" w:type="pct"/>
            <w:noWrap/>
            <w:hideMark/>
          </w:tcPr>
          <w:p w14:paraId="73114525"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143,174</w:t>
            </w:r>
          </w:p>
        </w:tc>
        <w:tc>
          <w:tcPr>
            <w:tcW w:w="495" w:type="pct"/>
            <w:noWrap/>
            <w:hideMark/>
          </w:tcPr>
          <w:p w14:paraId="7896887C"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262,478</w:t>
            </w:r>
          </w:p>
        </w:tc>
        <w:tc>
          <w:tcPr>
            <w:tcW w:w="500" w:type="pct"/>
            <w:noWrap/>
            <w:hideMark/>
          </w:tcPr>
          <w:p w14:paraId="41FF0830"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269,507</w:t>
            </w:r>
          </w:p>
        </w:tc>
        <w:tc>
          <w:tcPr>
            <w:tcW w:w="517" w:type="pct"/>
            <w:noWrap/>
            <w:hideMark/>
          </w:tcPr>
          <w:p w14:paraId="7EECE807"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675,158</w:t>
            </w:r>
          </w:p>
        </w:tc>
      </w:tr>
      <w:tr w:rsidR="003033EF" w:rsidRPr="007A7356" w14:paraId="751337F7" w14:textId="77777777" w:rsidTr="003033EF">
        <w:trPr>
          <w:trHeight w:val="372"/>
        </w:trPr>
        <w:tc>
          <w:tcPr>
            <w:cnfStyle w:val="001000000000" w:firstRow="0" w:lastRow="0" w:firstColumn="1" w:lastColumn="0" w:oddVBand="0" w:evenVBand="0" w:oddHBand="0" w:evenHBand="0" w:firstRowFirstColumn="0" w:firstRowLastColumn="0" w:lastRowFirstColumn="0" w:lastRowLastColumn="0"/>
            <w:tcW w:w="2870" w:type="pct"/>
            <w:noWrap/>
            <w:hideMark/>
          </w:tcPr>
          <w:p w14:paraId="03967969" w14:textId="1760E23B" w:rsidR="003033EF" w:rsidRPr="00800A6D" w:rsidRDefault="003033EF" w:rsidP="00800A6D">
            <w:pPr>
              <w:suppressAutoHyphens w:val="0"/>
              <w:spacing w:before="0" w:after="0" w:line="240" w:lineRule="auto"/>
              <w:rPr>
                <w:rFonts w:eastAsia="Times New Roman" w:cstheme="minorHAnsi"/>
                <w:color w:val="000000"/>
                <w:szCs w:val="19"/>
                <w:lang w:val="en-AU" w:eastAsia="en-AU"/>
              </w:rPr>
            </w:pPr>
            <w:r w:rsidRPr="00800A6D">
              <w:rPr>
                <w:rFonts w:eastAsia="Times New Roman" w:cstheme="minorHAnsi"/>
                <w:color w:val="000000"/>
                <w:szCs w:val="19"/>
                <w:lang w:val="en-AU" w:eastAsia="en-AU"/>
              </w:rPr>
              <w:t>Management Fee</w:t>
            </w:r>
            <w:r>
              <w:rPr>
                <w:rFonts w:eastAsia="Times New Roman" w:cstheme="minorHAnsi"/>
                <w:color w:val="000000"/>
                <w:szCs w:val="19"/>
                <w:lang w:val="en-AU" w:eastAsia="en-AU"/>
              </w:rPr>
              <w:t>: 10%</w:t>
            </w:r>
          </w:p>
        </w:tc>
        <w:tc>
          <w:tcPr>
            <w:tcW w:w="619" w:type="pct"/>
            <w:noWrap/>
            <w:hideMark/>
          </w:tcPr>
          <w:p w14:paraId="09C42934"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14,317</w:t>
            </w:r>
          </w:p>
        </w:tc>
        <w:tc>
          <w:tcPr>
            <w:tcW w:w="495" w:type="pct"/>
            <w:noWrap/>
            <w:hideMark/>
          </w:tcPr>
          <w:p w14:paraId="456D5CC6"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26,248</w:t>
            </w:r>
          </w:p>
        </w:tc>
        <w:tc>
          <w:tcPr>
            <w:tcW w:w="500" w:type="pct"/>
            <w:noWrap/>
            <w:hideMark/>
          </w:tcPr>
          <w:p w14:paraId="0F8CEA34"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26,951</w:t>
            </w:r>
          </w:p>
        </w:tc>
        <w:tc>
          <w:tcPr>
            <w:tcW w:w="517" w:type="pct"/>
            <w:noWrap/>
            <w:hideMark/>
          </w:tcPr>
          <w:p w14:paraId="53300A97"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67,516</w:t>
            </w:r>
          </w:p>
        </w:tc>
      </w:tr>
    </w:tbl>
    <w:p w14:paraId="5E07626E" w14:textId="6C7EA396" w:rsidR="00800A6D" w:rsidRPr="007A7356" w:rsidRDefault="003033EF" w:rsidP="00800A6D">
      <w:pPr>
        <w:pStyle w:val="Heading1smallspaceafter"/>
        <w:spacing w:after="0"/>
        <w:rPr>
          <w:rFonts w:asciiTheme="minorHAnsi" w:hAnsiTheme="minorHAnsi" w:cstheme="minorHAnsi"/>
          <w:caps w:val="0"/>
          <w:sz w:val="19"/>
          <w:szCs w:val="19"/>
        </w:rPr>
      </w:pPr>
      <w:r>
        <w:rPr>
          <w:rFonts w:asciiTheme="minorHAnsi" w:hAnsiTheme="minorHAnsi" w:cstheme="minorHAnsi"/>
          <w:caps w:val="0"/>
          <w:sz w:val="19"/>
          <w:szCs w:val="19"/>
        </w:rPr>
        <w:t>Total of Management Fees in respect of all advisers</w:t>
      </w:r>
    </w:p>
    <w:tbl>
      <w:tblPr>
        <w:tblStyle w:val="GridTable5Dark-Accent6"/>
        <w:tblW w:w="4250" w:type="pct"/>
        <w:tblLook w:val="04E0" w:firstRow="1" w:lastRow="1" w:firstColumn="1" w:lastColumn="0" w:noHBand="0" w:noVBand="1"/>
      </w:tblPr>
      <w:tblGrid>
        <w:gridCol w:w="5049"/>
        <w:gridCol w:w="876"/>
        <w:gridCol w:w="905"/>
        <w:gridCol w:w="1068"/>
        <w:gridCol w:w="990"/>
      </w:tblGrid>
      <w:tr w:rsidR="003033EF" w:rsidRPr="003033EF" w14:paraId="475224F4" w14:textId="77777777" w:rsidTr="00FF677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39" w:type="pct"/>
            <w:noWrap/>
            <w:hideMark/>
          </w:tcPr>
          <w:p w14:paraId="74300E24" w14:textId="39B1FCA4" w:rsidR="003033EF" w:rsidRPr="003033EF" w:rsidRDefault="003033EF" w:rsidP="00800A6D">
            <w:pPr>
              <w:suppressAutoHyphens w:val="0"/>
              <w:spacing w:before="0" w:after="0" w:line="240" w:lineRule="auto"/>
              <w:rPr>
                <w:rFonts w:eastAsia="Times New Roman" w:cstheme="minorHAnsi"/>
                <w:color w:val="000000"/>
                <w:szCs w:val="19"/>
                <w:lang w:val="en-AU" w:eastAsia="en-AU"/>
              </w:rPr>
            </w:pPr>
            <w:r w:rsidRPr="003033EF">
              <w:rPr>
                <w:rFonts w:eastAsia="Times New Roman" w:cstheme="minorHAnsi"/>
                <w:color w:val="000000"/>
                <w:szCs w:val="19"/>
                <w:lang w:val="en-AU" w:eastAsia="en-AU"/>
              </w:rPr>
              <w:t xml:space="preserve"> Year: </w:t>
            </w:r>
          </w:p>
        </w:tc>
        <w:tc>
          <w:tcPr>
            <w:tcW w:w="493" w:type="pct"/>
            <w:noWrap/>
            <w:hideMark/>
          </w:tcPr>
          <w:p w14:paraId="680D5113" w14:textId="77777777" w:rsidR="003033EF" w:rsidRPr="003033EF" w:rsidRDefault="003033EF" w:rsidP="00800A6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3033EF">
              <w:rPr>
                <w:rFonts w:eastAsia="Times New Roman" w:cstheme="minorHAnsi"/>
                <w:color w:val="000000"/>
                <w:szCs w:val="19"/>
                <w:lang w:val="en-AU" w:eastAsia="en-AU"/>
              </w:rPr>
              <w:t>2019/20</w:t>
            </w:r>
          </w:p>
        </w:tc>
        <w:tc>
          <w:tcPr>
            <w:tcW w:w="509" w:type="pct"/>
            <w:noWrap/>
            <w:hideMark/>
          </w:tcPr>
          <w:p w14:paraId="61EC243C" w14:textId="77777777" w:rsidR="003033EF" w:rsidRPr="003033EF" w:rsidRDefault="003033EF" w:rsidP="00800A6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3033EF">
              <w:rPr>
                <w:rFonts w:eastAsia="Times New Roman" w:cstheme="minorHAnsi"/>
                <w:color w:val="000000"/>
                <w:szCs w:val="19"/>
                <w:lang w:val="en-AU" w:eastAsia="en-AU"/>
              </w:rPr>
              <w:t>2020/21</w:t>
            </w:r>
          </w:p>
        </w:tc>
        <w:tc>
          <w:tcPr>
            <w:tcW w:w="601" w:type="pct"/>
            <w:noWrap/>
            <w:hideMark/>
          </w:tcPr>
          <w:p w14:paraId="3B3705F0" w14:textId="77777777" w:rsidR="003033EF" w:rsidRPr="003033EF" w:rsidRDefault="003033EF" w:rsidP="00800A6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3033EF">
              <w:rPr>
                <w:rFonts w:eastAsia="Times New Roman" w:cstheme="minorHAnsi"/>
                <w:color w:val="000000"/>
                <w:szCs w:val="19"/>
                <w:lang w:val="en-AU" w:eastAsia="en-AU"/>
              </w:rPr>
              <w:t>2021/22</w:t>
            </w:r>
          </w:p>
        </w:tc>
        <w:tc>
          <w:tcPr>
            <w:tcW w:w="557" w:type="pct"/>
            <w:noWrap/>
            <w:hideMark/>
          </w:tcPr>
          <w:p w14:paraId="1013167B" w14:textId="77777777" w:rsidR="003033EF" w:rsidRPr="003033EF" w:rsidRDefault="003033EF" w:rsidP="00800A6D">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3033EF">
              <w:rPr>
                <w:rFonts w:eastAsia="Times New Roman" w:cstheme="minorHAnsi"/>
                <w:color w:val="000000"/>
                <w:szCs w:val="19"/>
                <w:lang w:val="en-AU" w:eastAsia="en-AU"/>
              </w:rPr>
              <w:t>Totals</w:t>
            </w:r>
          </w:p>
        </w:tc>
      </w:tr>
      <w:tr w:rsidR="003033EF" w:rsidRPr="007A7356" w14:paraId="2DB33849" w14:textId="77777777" w:rsidTr="00FF67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39" w:type="pct"/>
            <w:noWrap/>
            <w:hideMark/>
          </w:tcPr>
          <w:p w14:paraId="35608E4A" w14:textId="77777777" w:rsidR="003033EF" w:rsidRPr="003033EF" w:rsidRDefault="003033EF" w:rsidP="00800A6D">
            <w:pPr>
              <w:suppressAutoHyphens w:val="0"/>
              <w:spacing w:before="0" w:after="0" w:line="240" w:lineRule="auto"/>
              <w:rPr>
                <w:rFonts w:eastAsia="Times New Roman" w:cstheme="minorHAnsi"/>
                <w:color w:val="000000"/>
                <w:szCs w:val="19"/>
                <w:lang w:val="en-AU" w:eastAsia="en-AU"/>
              </w:rPr>
            </w:pPr>
            <w:r w:rsidRPr="003033EF">
              <w:rPr>
                <w:rFonts w:eastAsia="Times New Roman" w:cstheme="minorHAnsi"/>
                <w:color w:val="000000"/>
                <w:szCs w:val="19"/>
                <w:lang w:val="en-AU" w:eastAsia="en-AU"/>
              </w:rPr>
              <w:t>Management fee on all costs of all advisers excluding the TSC</w:t>
            </w:r>
          </w:p>
        </w:tc>
        <w:tc>
          <w:tcPr>
            <w:tcW w:w="493" w:type="pct"/>
            <w:noWrap/>
            <w:hideMark/>
          </w:tcPr>
          <w:p w14:paraId="0376864A"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98,077</w:t>
            </w:r>
          </w:p>
        </w:tc>
        <w:tc>
          <w:tcPr>
            <w:tcW w:w="509" w:type="pct"/>
            <w:noWrap/>
            <w:hideMark/>
          </w:tcPr>
          <w:p w14:paraId="750A7296"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213,221</w:t>
            </w:r>
          </w:p>
        </w:tc>
        <w:tc>
          <w:tcPr>
            <w:tcW w:w="601" w:type="pct"/>
            <w:noWrap/>
            <w:hideMark/>
          </w:tcPr>
          <w:p w14:paraId="2CDADD0E"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246,284</w:t>
            </w:r>
          </w:p>
        </w:tc>
        <w:tc>
          <w:tcPr>
            <w:tcW w:w="557" w:type="pct"/>
            <w:noWrap/>
            <w:hideMark/>
          </w:tcPr>
          <w:p w14:paraId="534C35A7" w14:textId="77777777" w:rsidR="003033EF" w:rsidRPr="00800A6D" w:rsidRDefault="003033EF" w:rsidP="00800A6D">
            <w:pPr>
              <w:suppressAutoHyphens w:val="0"/>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557,582</w:t>
            </w:r>
          </w:p>
        </w:tc>
      </w:tr>
      <w:tr w:rsidR="003033EF" w:rsidRPr="007A7356" w14:paraId="062607E0" w14:textId="77777777" w:rsidTr="00FF6774">
        <w:trPr>
          <w:trHeight w:val="288"/>
        </w:trPr>
        <w:tc>
          <w:tcPr>
            <w:cnfStyle w:val="001000000000" w:firstRow="0" w:lastRow="0" w:firstColumn="1" w:lastColumn="0" w:oddVBand="0" w:evenVBand="0" w:oddHBand="0" w:evenHBand="0" w:firstRowFirstColumn="0" w:firstRowLastColumn="0" w:lastRowFirstColumn="0" w:lastRowLastColumn="0"/>
            <w:tcW w:w="2839" w:type="pct"/>
            <w:noWrap/>
            <w:hideMark/>
          </w:tcPr>
          <w:p w14:paraId="4F832295" w14:textId="77777777" w:rsidR="003033EF" w:rsidRPr="003033EF" w:rsidRDefault="003033EF" w:rsidP="00800A6D">
            <w:pPr>
              <w:suppressAutoHyphens w:val="0"/>
              <w:spacing w:before="0" w:after="0" w:line="240" w:lineRule="auto"/>
              <w:rPr>
                <w:rFonts w:eastAsia="Times New Roman" w:cstheme="minorHAnsi"/>
                <w:color w:val="000000"/>
                <w:szCs w:val="19"/>
                <w:lang w:val="en-AU" w:eastAsia="en-AU"/>
              </w:rPr>
            </w:pPr>
            <w:r w:rsidRPr="003033EF">
              <w:rPr>
                <w:rFonts w:eastAsia="Times New Roman" w:cstheme="minorHAnsi"/>
                <w:color w:val="000000"/>
                <w:szCs w:val="19"/>
                <w:lang w:val="en-AU" w:eastAsia="en-AU"/>
              </w:rPr>
              <w:t>Management fee on all costs of the TSC only</w:t>
            </w:r>
          </w:p>
        </w:tc>
        <w:tc>
          <w:tcPr>
            <w:tcW w:w="493" w:type="pct"/>
            <w:noWrap/>
            <w:hideMark/>
          </w:tcPr>
          <w:p w14:paraId="56B91CE6"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14,317</w:t>
            </w:r>
          </w:p>
        </w:tc>
        <w:tc>
          <w:tcPr>
            <w:tcW w:w="509" w:type="pct"/>
            <w:noWrap/>
            <w:hideMark/>
          </w:tcPr>
          <w:p w14:paraId="16967AB3"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26,248</w:t>
            </w:r>
          </w:p>
        </w:tc>
        <w:tc>
          <w:tcPr>
            <w:tcW w:w="601" w:type="pct"/>
            <w:noWrap/>
            <w:hideMark/>
          </w:tcPr>
          <w:p w14:paraId="25EDE205"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26,951</w:t>
            </w:r>
          </w:p>
        </w:tc>
        <w:tc>
          <w:tcPr>
            <w:tcW w:w="557" w:type="pct"/>
            <w:noWrap/>
            <w:hideMark/>
          </w:tcPr>
          <w:p w14:paraId="78984F45" w14:textId="77777777" w:rsidR="003033EF" w:rsidRPr="00800A6D" w:rsidRDefault="003033EF" w:rsidP="00800A6D">
            <w:pPr>
              <w:suppressAutoHyphens w:val="0"/>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67,516</w:t>
            </w:r>
          </w:p>
        </w:tc>
      </w:tr>
      <w:tr w:rsidR="003033EF" w:rsidRPr="007A7356" w14:paraId="441E4ACC" w14:textId="77777777" w:rsidTr="00FF6774">
        <w:trPr>
          <w:cnfStyle w:val="010000000000" w:firstRow="0" w:lastRow="1"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839" w:type="pct"/>
            <w:noWrap/>
            <w:hideMark/>
          </w:tcPr>
          <w:p w14:paraId="71C26B00" w14:textId="77777777" w:rsidR="003033EF" w:rsidRPr="003033EF" w:rsidRDefault="003033EF" w:rsidP="00800A6D">
            <w:pPr>
              <w:suppressAutoHyphens w:val="0"/>
              <w:spacing w:before="0" w:after="0" w:line="240" w:lineRule="auto"/>
              <w:rPr>
                <w:rFonts w:eastAsia="Times New Roman" w:cstheme="minorHAnsi"/>
                <w:color w:val="000000"/>
                <w:szCs w:val="19"/>
                <w:lang w:val="en-AU" w:eastAsia="en-AU"/>
              </w:rPr>
            </w:pPr>
            <w:r w:rsidRPr="003033EF">
              <w:rPr>
                <w:rFonts w:eastAsia="Times New Roman" w:cstheme="minorHAnsi"/>
                <w:color w:val="000000"/>
                <w:szCs w:val="19"/>
                <w:lang w:val="en-AU" w:eastAsia="en-AU"/>
              </w:rPr>
              <w:t>Total Management Fees on all costs of all advisers</w:t>
            </w:r>
          </w:p>
        </w:tc>
        <w:tc>
          <w:tcPr>
            <w:tcW w:w="493" w:type="pct"/>
            <w:noWrap/>
            <w:hideMark/>
          </w:tcPr>
          <w:p w14:paraId="21DD2951" w14:textId="77777777" w:rsidR="003033EF" w:rsidRPr="00800A6D" w:rsidRDefault="003033EF" w:rsidP="00800A6D">
            <w:pPr>
              <w:suppressAutoHyphens w:val="0"/>
              <w:spacing w:before="0" w:after="0" w:line="240" w:lineRule="auto"/>
              <w:jc w:val="right"/>
              <w:cnfStyle w:val="010000000000" w:firstRow="0" w:lastRow="1"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112,394</w:t>
            </w:r>
          </w:p>
        </w:tc>
        <w:tc>
          <w:tcPr>
            <w:tcW w:w="509" w:type="pct"/>
            <w:noWrap/>
            <w:hideMark/>
          </w:tcPr>
          <w:p w14:paraId="3C86CE7C" w14:textId="77777777" w:rsidR="003033EF" w:rsidRPr="00800A6D" w:rsidRDefault="003033EF" w:rsidP="00800A6D">
            <w:pPr>
              <w:suppressAutoHyphens w:val="0"/>
              <w:spacing w:before="0" w:after="0" w:line="240" w:lineRule="auto"/>
              <w:jc w:val="right"/>
              <w:cnfStyle w:val="010000000000" w:firstRow="0" w:lastRow="1"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239,468</w:t>
            </w:r>
          </w:p>
        </w:tc>
        <w:tc>
          <w:tcPr>
            <w:tcW w:w="601" w:type="pct"/>
            <w:noWrap/>
            <w:hideMark/>
          </w:tcPr>
          <w:p w14:paraId="1AAC3E85" w14:textId="77777777" w:rsidR="003033EF" w:rsidRPr="00800A6D" w:rsidRDefault="003033EF" w:rsidP="00800A6D">
            <w:pPr>
              <w:suppressAutoHyphens w:val="0"/>
              <w:spacing w:before="0" w:after="0" w:line="240" w:lineRule="auto"/>
              <w:jc w:val="right"/>
              <w:cnfStyle w:val="010000000000" w:firstRow="0" w:lastRow="1"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273,235</w:t>
            </w:r>
          </w:p>
        </w:tc>
        <w:tc>
          <w:tcPr>
            <w:tcW w:w="557" w:type="pct"/>
            <w:noWrap/>
            <w:hideMark/>
          </w:tcPr>
          <w:p w14:paraId="2CEE1166" w14:textId="77777777" w:rsidR="003033EF" w:rsidRPr="00800A6D" w:rsidRDefault="003033EF" w:rsidP="00800A6D">
            <w:pPr>
              <w:suppressAutoHyphens w:val="0"/>
              <w:spacing w:before="0" w:after="0" w:line="240" w:lineRule="auto"/>
              <w:jc w:val="right"/>
              <w:cnfStyle w:val="010000000000" w:firstRow="0" w:lastRow="1" w:firstColumn="0" w:lastColumn="0" w:oddVBand="0" w:evenVBand="0" w:oddHBand="0" w:evenHBand="0" w:firstRowFirstColumn="0" w:firstRowLastColumn="0" w:lastRowFirstColumn="0" w:lastRowLastColumn="0"/>
              <w:rPr>
                <w:rFonts w:eastAsia="Times New Roman" w:cstheme="minorHAnsi"/>
                <w:color w:val="000000"/>
                <w:szCs w:val="19"/>
                <w:lang w:val="en-AU" w:eastAsia="en-AU"/>
              </w:rPr>
            </w:pPr>
            <w:r w:rsidRPr="00800A6D">
              <w:rPr>
                <w:rFonts w:eastAsia="Times New Roman" w:cstheme="minorHAnsi"/>
                <w:color w:val="000000"/>
                <w:szCs w:val="19"/>
                <w:lang w:val="en-AU" w:eastAsia="en-AU"/>
              </w:rPr>
              <w:t>625,097</w:t>
            </w:r>
          </w:p>
        </w:tc>
      </w:tr>
    </w:tbl>
    <w:p w14:paraId="3D765486" w14:textId="77777777" w:rsidR="00AE2044" w:rsidRPr="007A7356" w:rsidRDefault="00AE2044" w:rsidP="00AE2044">
      <w:pPr>
        <w:pStyle w:val="Heading1smallspaceafter"/>
        <w:spacing w:after="0"/>
        <w:rPr>
          <w:rFonts w:asciiTheme="minorHAnsi" w:hAnsiTheme="minorHAnsi" w:cstheme="minorHAnsi"/>
          <w:caps w:val="0"/>
          <w:sz w:val="19"/>
          <w:szCs w:val="19"/>
        </w:rPr>
      </w:pPr>
    </w:p>
    <w:p w14:paraId="174A1FD8" w14:textId="77777777" w:rsidR="008760A6" w:rsidRDefault="00671BDF" w:rsidP="00671BDF">
      <w:pPr>
        <w:spacing w:line="276" w:lineRule="auto"/>
        <w:rPr>
          <w:rFonts w:cstheme="minorHAnsi"/>
          <w:sz w:val="22"/>
        </w:rPr>
      </w:pPr>
      <w:r>
        <w:rPr>
          <w:rFonts w:cstheme="minorHAnsi"/>
          <w:b/>
          <w:bCs/>
          <w:sz w:val="22"/>
        </w:rPr>
        <w:t xml:space="preserve">Assumptions re </w:t>
      </w:r>
      <w:r w:rsidRPr="00671BDF">
        <w:rPr>
          <w:rFonts w:cstheme="minorHAnsi"/>
          <w:b/>
          <w:bCs/>
          <w:sz w:val="22"/>
        </w:rPr>
        <w:t>Management Fees</w:t>
      </w:r>
      <w:r>
        <w:rPr>
          <w:rFonts w:cstheme="minorHAnsi"/>
          <w:sz w:val="22"/>
        </w:rPr>
        <w:t xml:space="preserve">: </w:t>
      </w:r>
      <w:r>
        <w:rPr>
          <w:rFonts w:cstheme="minorHAnsi"/>
          <w:b/>
          <w:bCs/>
          <w:sz w:val="22"/>
        </w:rPr>
        <w:t xml:space="preserve">Table 4: </w:t>
      </w:r>
      <w:r w:rsidRPr="00671BDF">
        <w:rPr>
          <w:rFonts w:cstheme="minorHAnsi"/>
          <w:sz w:val="22"/>
        </w:rPr>
        <w:t xml:space="preserve"> </w:t>
      </w:r>
    </w:p>
    <w:p w14:paraId="72763BFF" w14:textId="1523BE59" w:rsidR="00671BDF" w:rsidRPr="00671BDF" w:rsidRDefault="00671BDF" w:rsidP="00671BDF">
      <w:pPr>
        <w:spacing w:line="276" w:lineRule="auto"/>
        <w:rPr>
          <w:rFonts w:cstheme="minorHAnsi"/>
          <w:sz w:val="22"/>
        </w:rPr>
      </w:pPr>
      <w:r w:rsidRPr="00671BDF">
        <w:rPr>
          <w:rFonts w:cstheme="minorHAnsi"/>
          <w:sz w:val="22"/>
        </w:rPr>
        <w:t>The Management Fee is assumed to be 20% of total Adviser Costs and total Operational costs, i.e. 20% the total of components 2a, 2b, 3a and 3b – but excluding any Adviser Costs or Operational Costs for the Technical Support Coordinator who is contracted separately.  The Management Fee is respect of the Technical Support Coordinator is assumed to be 10% of the total TCS Adviser Costs and total TCS Operational Costs.</w:t>
      </w:r>
    </w:p>
    <w:p w14:paraId="5C25BFFD" w14:textId="7120F39B" w:rsidR="007E1BB0" w:rsidRDefault="007E1BB0">
      <w:pPr>
        <w:suppressAutoHyphens w:val="0"/>
        <w:spacing w:before="0" w:after="160" w:line="259" w:lineRule="auto"/>
        <w:rPr>
          <w:rFonts w:cstheme="minorHAnsi"/>
          <w:szCs w:val="19"/>
        </w:rPr>
      </w:pPr>
      <w:r>
        <w:rPr>
          <w:rFonts w:cstheme="minorHAnsi"/>
          <w:szCs w:val="19"/>
        </w:rPr>
        <w:br w:type="page"/>
      </w:r>
    </w:p>
    <w:p w14:paraId="182E8256" w14:textId="1C387BFB" w:rsidR="00AE2044" w:rsidRPr="007E1BB0" w:rsidRDefault="007E1BB0">
      <w:pPr>
        <w:rPr>
          <w:rFonts w:cstheme="minorHAnsi"/>
          <w:b/>
          <w:bCs/>
          <w:sz w:val="22"/>
        </w:rPr>
      </w:pPr>
      <w:r w:rsidRPr="007E1BB0">
        <w:rPr>
          <w:rFonts w:cstheme="minorHAnsi"/>
          <w:b/>
          <w:bCs/>
          <w:sz w:val="22"/>
        </w:rPr>
        <w:t>Assumptions re counterpart contribution:</w:t>
      </w:r>
    </w:p>
    <w:p w14:paraId="687047AB" w14:textId="5FA21467" w:rsidR="007E1BB0" w:rsidRPr="007E1BB0" w:rsidRDefault="007E1BB0" w:rsidP="007E1BB0">
      <w:pPr>
        <w:rPr>
          <w:rFonts w:cstheme="minorHAnsi"/>
          <w:sz w:val="22"/>
        </w:rPr>
      </w:pPr>
      <w:r w:rsidRPr="007E1BB0">
        <w:rPr>
          <w:rFonts w:cstheme="minorHAnsi"/>
          <w:sz w:val="22"/>
        </w:rPr>
        <w:t xml:space="preserve">The budget does not assume counterpart financing from </w:t>
      </w:r>
      <w:proofErr w:type="spellStart"/>
      <w:r w:rsidRPr="007E1BB0">
        <w:rPr>
          <w:rFonts w:cstheme="minorHAnsi"/>
          <w:sz w:val="22"/>
        </w:rPr>
        <w:t>GoT</w:t>
      </w:r>
      <w:proofErr w:type="spellEnd"/>
      <w:r w:rsidRPr="007E1BB0">
        <w:rPr>
          <w:rFonts w:cstheme="minorHAnsi"/>
          <w:sz w:val="22"/>
        </w:rPr>
        <w:t xml:space="preserve">.  Many senior officials in central agencies and sector agencies will continue to devote time and resources towards maintaining and implementing the PFM Reform Roadmap.  The </w:t>
      </w:r>
      <w:proofErr w:type="spellStart"/>
      <w:r w:rsidRPr="007E1BB0">
        <w:rPr>
          <w:rFonts w:cstheme="minorHAnsi"/>
          <w:sz w:val="22"/>
        </w:rPr>
        <w:t>MoF</w:t>
      </w:r>
      <w:proofErr w:type="spellEnd"/>
      <w:r w:rsidRPr="007E1BB0">
        <w:rPr>
          <w:rFonts w:cstheme="minorHAnsi"/>
          <w:sz w:val="22"/>
        </w:rPr>
        <w:t xml:space="preserve"> FFD will continue to lead and coordinate these activities.  The Design team have been advised that the </w:t>
      </w:r>
      <w:proofErr w:type="spellStart"/>
      <w:r w:rsidRPr="007E1BB0">
        <w:rPr>
          <w:rFonts w:cstheme="minorHAnsi"/>
          <w:sz w:val="22"/>
        </w:rPr>
        <w:t>MoF</w:t>
      </w:r>
      <w:proofErr w:type="spellEnd"/>
      <w:r w:rsidRPr="007E1BB0">
        <w:rPr>
          <w:rFonts w:cstheme="minorHAnsi"/>
          <w:sz w:val="22"/>
        </w:rPr>
        <w:t xml:space="preserve"> budget for 2019/20 (approved) and the forward years includes funding for two positions dedicated to PFM reform.  These officials will provide counterpart support to the TEGS TCS, as will the </w:t>
      </w:r>
      <w:proofErr w:type="spellStart"/>
      <w:r w:rsidRPr="007E1BB0">
        <w:rPr>
          <w:rFonts w:cstheme="minorHAnsi"/>
          <w:sz w:val="22"/>
        </w:rPr>
        <w:t>MoF</w:t>
      </w:r>
      <w:proofErr w:type="spellEnd"/>
      <w:r w:rsidRPr="007E1BB0">
        <w:rPr>
          <w:rFonts w:cstheme="minorHAnsi"/>
          <w:sz w:val="22"/>
        </w:rPr>
        <w:t xml:space="preserve"> FFD Deputy </w:t>
      </w:r>
      <w:r w:rsidRPr="007E1BB0">
        <w:rPr>
          <w:rFonts w:cstheme="minorHAnsi"/>
          <w:sz w:val="22"/>
        </w:rPr>
        <w:br/>
        <w:t>CEO.</w:t>
      </w:r>
    </w:p>
    <w:p w14:paraId="67F5A2AF" w14:textId="29DBE51F" w:rsidR="007E1BB0" w:rsidRPr="007E1BB0" w:rsidRDefault="007E1BB0" w:rsidP="007E1BB0">
      <w:pPr>
        <w:rPr>
          <w:rFonts w:cstheme="minorHAnsi"/>
          <w:b/>
          <w:bCs/>
          <w:sz w:val="22"/>
        </w:rPr>
      </w:pPr>
      <w:r w:rsidRPr="007E1BB0">
        <w:rPr>
          <w:rFonts w:cstheme="minorHAnsi"/>
          <w:b/>
          <w:bCs/>
          <w:sz w:val="22"/>
        </w:rPr>
        <w:t>Funds leveraged</w:t>
      </w:r>
      <w:r>
        <w:rPr>
          <w:rFonts w:cstheme="minorHAnsi"/>
          <w:b/>
          <w:bCs/>
          <w:sz w:val="22"/>
        </w:rPr>
        <w:t xml:space="preserve"> from other development partners</w:t>
      </w:r>
      <w:r w:rsidRPr="007E1BB0">
        <w:rPr>
          <w:rFonts w:cstheme="minorHAnsi"/>
          <w:b/>
          <w:bCs/>
          <w:sz w:val="22"/>
        </w:rPr>
        <w:t>:</w:t>
      </w:r>
    </w:p>
    <w:p w14:paraId="0069A31D" w14:textId="77777777" w:rsidR="007E1BB0" w:rsidRPr="007E1BB0" w:rsidRDefault="007E1BB0" w:rsidP="007E1BB0">
      <w:pPr>
        <w:rPr>
          <w:rFonts w:cstheme="minorHAnsi"/>
          <w:sz w:val="22"/>
        </w:rPr>
      </w:pPr>
      <w:r w:rsidRPr="007E1BB0">
        <w:rPr>
          <w:rFonts w:cstheme="minorHAnsi"/>
          <w:sz w:val="22"/>
        </w:rPr>
        <w:t>The TEGS Design Mission was carried out at the same time as the Joint Tonga Budget Support Mission, led by the World Bank.  During that mission the Budget Support partners provided the following information regarding their current (2019) and proposed (2020 only) commitments towards the JPRM.</w:t>
      </w:r>
    </w:p>
    <w:p w14:paraId="6FA347A7" w14:textId="77777777" w:rsidR="007E1BB0" w:rsidRPr="007E1BB0" w:rsidRDefault="007E1BB0" w:rsidP="007E1BB0">
      <w:pPr>
        <w:pStyle w:val="ListParagraph"/>
        <w:rPr>
          <w:rFonts w:cstheme="minorHAnsi"/>
          <w:sz w:val="22"/>
        </w:rPr>
      </w:pPr>
    </w:p>
    <w:tbl>
      <w:tblPr>
        <w:tblStyle w:val="TableGrid"/>
        <w:tblW w:w="8505" w:type="dxa"/>
        <w:tblInd w:w="562" w:type="dxa"/>
        <w:tblLook w:val="04A0" w:firstRow="1" w:lastRow="0" w:firstColumn="1" w:lastColumn="0" w:noHBand="0" w:noVBand="1"/>
      </w:tblPr>
      <w:tblGrid>
        <w:gridCol w:w="2694"/>
        <w:gridCol w:w="3260"/>
        <w:gridCol w:w="2551"/>
      </w:tblGrid>
      <w:tr w:rsidR="007E1BB0" w:rsidRPr="007E1BB0" w14:paraId="6E37CD08" w14:textId="77777777" w:rsidTr="00E72979">
        <w:tc>
          <w:tcPr>
            <w:tcW w:w="2694" w:type="dxa"/>
          </w:tcPr>
          <w:p w14:paraId="6600D3BE" w14:textId="77777777" w:rsidR="007E1BB0" w:rsidRPr="007E1BB0" w:rsidRDefault="007E1BB0" w:rsidP="00E72979">
            <w:pPr>
              <w:pStyle w:val="ListParagraph"/>
              <w:ind w:left="0"/>
              <w:jc w:val="center"/>
              <w:rPr>
                <w:rFonts w:cstheme="minorHAnsi"/>
                <w:b/>
                <w:sz w:val="22"/>
              </w:rPr>
            </w:pPr>
            <w:r w:rsidRPr="007E1BB0">
              <w:rPr>
                <w:rFonts w:cstheme="minorHAnsi"/>
                <w:b/>
                <w:sz w:val="22"/>
              </w:rPr>
              <w:t>Development Partner</w:t>
            </w:r>
          </w:p>
        </w:tc>
        <w:tc>
          <w:tcPr>
            <w:tcW w:w="3260" w:type="dxa"/>
          </w:tcPr>
          <w:p w14:paraId="48C814D6" w14:textId="77777777" w:rsidR="007E1BB0" w:rsidRPr="007E1BB0" w:rsidRDefault="007E1BB0" w:rsidP="00E72979">
            <w:pPr>
              <w:pStyle w:val="ListParagraph"/>
              <w:ind w:left="0"/>
              <w:jc w:val="center"/>
              <w:rPr>
                <w:rFonts w:cstheme="minorHAnsi"/>
                <w:b/>
                <w:sz w:val="22"/>
              </w:rPr>
            </w:pPr>
            <w:r w:rsidRPr="007E1BB0">
              <w:rPr>
                <w:rFonts w:cstheme="minorHAnsi"/>
                <w:b/>
                <w:sz w:val="22"/>
              </w:rPr>
              <w:t>Budget Support Amount FY19</w:t>
            </w:r>
          </w:p>
        </w:tc>
        <w:tc>
          <w:tcPr>
            <w:tcW w:w="2551" w:type="dxa"/>
          </w:tcPr>
          <w:p w14:paraId="3ED43666" w14:textId="77777777" w:rsidR="007E1BB0" w:rsidRPr="007E1BB0" w:rsidRDefault="007E1BB0" w:rsidP="00E72979">
            <w:pPr>
              <w:pStyle w:val="ListParagraph"/>
              <w:ind w:left="0"/>
              <w:jc w:val="center"/>
              <w:rPr>
                <w:rFonts w:cstheme="minorHAnsi"/>
                <w:b/>
                <w:sz w:val="22"/>
              </w:rPr>
            </w:pPr>
            <w:r w:rsidRPr="007E1BB0">
              <w:rPr>
                <w:rFonts w:cstheme="minorHAnsi"/>
                <w:b/>
                <w:sz w:val="22"/>
              </w:rPr>
              <w:t>Tentative Budget Support Amount FY20</w:t>
            </w:r>
          </w:p>
        </w:tc>
      </w:tr>
      <w:tr w:rsidR="007E1BB0" w:rsidRPr="007E1BB0" w14:paraId="4360164E" w14:textId="77777777" w:rsidTr="00E72979">
        <w:tc>
          <w:tcPr>
            <w:tcW w:w="2694" w:type="dxa"/>
          </w:tcPr>
          <w:p w14:paraId="6DC18DE9" w14:textId="77777777" w:rsidR="007E1BB0" w:rsidRPr="007E1BB0" w:rsidRDefault="007E1BB0" w:rsidP="00E72979">
            <w:pPr>
              <w:pStyle w:val="ListParagraph"/>
              <w:ind w:left="0"/>
              <w:rPr>
                <w:rFonts w:cstheme="minorHAnsi"/>
                <w:sz w:val="22"/>
              </w:rPr>
            </w:pPr>
            <w:r w:rsidRPr="007E1BB0">
              <w:rPr>
                <w:rFonts w:cstheme="minorHAnsi"/>
                <w:sz w:val="22"/>
              </w:rPr>
              <w:t>Asian Development Bank (ADB)</w:t>
            </w:r>
          </w:p>
        </w:tc>
        <w:tc>
          <w:tcPr>
            <w:tcW w:w="3260" w:type="dxa"/>
          </w:tcPr>
          <w:p w14:paraId="356E13F7" w14:textId="77777777" w:rsidR="007E1BB0" w:rsidRPr="007E1BB0" w:rsidRDefault="007E1BB0" w:rsidP="00E72979">
            <w:pPr>
              <w:pStyle w:val="ListParagraph"/>
              <w:ind w:left="0"/>
              <w:rPr>
                <w:rFonts w:cstheme="minorHAnsi"/>
                <w:sz w:val="22"/>
              </w:rPr>
            </w:pPr>
            <w:r w:rsidRPr="007E1BB0">
              <w:rPr>
                <w:rFonts w:cstheme="minorHAnsi"/>
                <w:sz w:val="22"/>
              </w:rPr>
              <w:t>US $5 million</w:t>
            </w:r>
          </w:p>
        </w:tc>
        <w:tc>
          <w:tcPr>
            <w:tcW w:w="2551" w:type="dxa"/>
          </w:tcPr>
          <w:p w14:paraId="5B00A8FF" w14:textId="77777777" w:rsidR="007E1BB0" w:rsidRPr="007E1BB0" w:rsidRDefault="007E1BB0" w:rsidP="00E72979">
            <w:pPr>
              <w:pStyle w:val="ListParagraph"/>
              <w:ind w:left="0"/>
              <w:rPr>
                <w:rFonts w:cstheme="minorHAnsi"/>
                <w:sz w:val="22"/>
              </w:rPr>
            </w:pPr>
            <w:r w:rsidRPr="007E1BB0">
              <w:rPr>
                <w:rFonts w:cstheme="minorHAnsi"/>
                <w:sz w:val="22"/>
              </w:rPr>
              <w:t>Planning for US $5 million</w:t>
            </w:r>
          </w:p>
        </w:tc>
      </w:tr>
      <w:tr w:rsidR="007E1BB0" w:rsidRPr="007E1BB0" w14:paraId="47A8FA99" w14:textId="77777777" w:rsidTr="00E72979">
        <w:tc>
          <w:tcPr>
            <w:tcW w:w="2694" w:type="dxa"/>
          </w:tcPr>
          <w:p w14:paraId="584475BE" w14:textId="77777777" w:rsidR="007E1BB0" w:rsidRPr="007E1BB0" w:rsidRDefault="007E1BB0" w:rsidP="00E72979">
            <w:pPr>
              <w:pStyle w:val="ListParagraph"/>
              <w:ind w:left="0"/>
              <w:rPr>
                <w:rFonts w:cstheme="minorHAnsi"/>
                <w:sz w:val="22"/>
              </w:rPr>
            </w:pPr>
            <w:r w:rsidRPr="007E1BB0">
              <w:rPr>
                <w:rFonts w:cstheme="minorHAnsi"/>
                <w:sz w:val="22"/>
              </w:rPr>
              <w:t>Australian Department of Foreign Affairs and Trade (DFAT)</w:t>
            </w:r>
          </w:p>
        </w:tc>
        <w:tc>
          <w:tcPr>
            <w:tcW w:w="3260" w:type="dxa"/>
          </w:tcPr>
          <w:p w14:paraId="5565D7D5" w14:textId="77777777" w:rsidR="007E1BB0" w:rsidRPr="007E1BB0" w:rsidRDefault="007E1BB0" w:rsidP="00E72979">
            <w:pPr>
              <w:pStyle w:val="ListParagraph"/>
              <w:ind w:left="0"/>
              <w:rPr>
                <w:rFonts w:cstheme="minorHAnsi"/>
                <w:sz w:val="22"/>
              </w:rPr>
            </w:pPr>
            <w:r w:rsidRPr="007E1BB0">
              <w:rPr>
                <w:rFonts w:cstheme="minorHAnsi"/>
                <w:sz w:val="22"/>
              </w:rPr>
              <w:t>AUD $4 million</w:t>
            </w:r>
          </w:p>
        </w:tc>
        <w:tc>
          <w:tcPr>
            <w:tcW w:w="2551" w:type="dxa"/>
          </w:tcPr>
          <w:p w14:paraId="3F15F01A" w14:textId="77777777" w:rsidR="007E1BB0" w:rsidRPr="007E1BB0" w:rsidRDefault="007E1BB0" w:rsidP="00E72979">
            <w:pPr>
              <w:pStyle w:val="ListParagraph"/>
              <w:ind w:left="0"/>
              <w:rPr>
                <w:rFonts w:cstheme="minorHAnsi"/>
                <w:sz w:val="22"/>
              </w:rPr>
            </w:pPr>
            <w:r w:rsidRPr="007E1BB0">
              <w:rPr>
                <w:rFonts w:cstheme="minorHAnsi"/>
                <w:sz w:val="22"/>
              </w:rPr>
              <w:t xml:space="preserve">AUD $4 million </w:t>
            </w:r>
          </w:p>
        </w:tc>
      </w:tr>
      <w:tr w:rsidR="007E1BB0" w:rsidRPr="007E1BB0" w14:paraId="68051103" w14:textId="77777777" w:rsidTr="00E72979">
        <w:tc>
          <w:tcPr>
            <w:tcW w:w="2694" w:type="dxa"/>
          </w:tcPr>
          <w:p w14:paraId="38A2A1AA" w14:textId="77777777" w:rsidR="007E1BB0" w:rsidRPr="007E1BB0" w:rsidRDefault="007E1BB0" w:rsidP="00E72979">
            <w:pPr>
              <w:pStyle w:val="ListParagraph"/>
              <w:ind w:left="0"/>
              <w:rPr>
                <w:rFonts w:cstheme="minorHAnsi"/>
                <w:sz w:val="22"/>
              </w:rPr>
            </w:pPr>
            <w:r w:rsidRPr="007E1BB0">
              <w:rPr>
                <w:rFonts w:cstheme="minorHAnsi"/>
                <w:sz w:val="22"/>
              </w:rPr>
              <w:t>European Union (EU)</w:t>
            </w:r>
          </w:p>
        </w:tc>
        <w:tc>
          <w:tcPr>
            <w:tcW w:w="3260" w:type="dxa"/>
          </w:tcPr>
          <w:p w14:paraId="5220C7AE" w14:textId="77777777" w:rsidR="007E1BB0" w:rsidRPr="007E1BB0" w:rsidRDefault="007E1BB0" w:rsidP="00E72979">
            <w:pPr>
              <w:pStyle w:val="ListParagraph"/>
              <w:ind w:left="0"/>
              <w:rPr>
                <w:rFonts w:cstheme="minorHAnsi"/>
                <w:sz w:val="22"/>
              </w:rPr>
            </w:pPr>
            <w:r w:rsidRPr="007E1BB0">
              <w:rPr>
                <w:rFonts w:cstheme="minorHAnsi"/>
                <w:sz w:val="22"/>
              </w:rPr>
              <w:t>EURO €2 million</w:t>
            </w:r>
          </w:p>
        </w:tc>
        <w:tc>
          <w:tcPr>
            <w:tcW w:w="2551" w:type="dxa"/>
          </w:tcPr>
          <w:p w14:paraId="4E993EA5" w14:textId="77777777" w:rsidR="007E1BB0" w:rsidRPr="007E1BB0" w:rsidRDefault="007E1BB0" w:rsidP="00E72979">
            <w:pPr>
              <w:pStyle w:val="ListParagraph"/>
              <w:ind w:left="0"/>
              <w:rPr>
                <w:rFonts w:cstheme="minorHAnsi"/>
                <w:sz w:val="22"/>
              </w:rPr>
            </w:pPr>
            <w:r w:rsidRPr="007E1BB0">
              <w:rPr>
                <w:rFonts w:cstheme="minorHAnsi"/>
                <w:sz w:val="22"/>
              </w:rPr>
              <w:t>EURO €1.4 million</w:t>
            </w:r>
          </w:p>
        </w:tc>
      </w:tr>
      <w:tr w:rsidR="007E1BB0" w:rsidRPr="007E1BB0" w14:paraId="6F5B64CE" w14:textId="77777777" w:rsidTr="00E72979">
        <w:tc>
          <w:tcPr>
            <w:tcW w:w="2694" w:type="dxa"/>
          </w:tcPr>
          <w:p w14:paraId="256A8E76" w14:textId="77777777" w:rsidR="007E1BB0" w:rsidRPr="007E1BB0" w:rsidRDefault="007E1BB0" w:rsidP="00E72979">
            <w:pPr>
              <w:pStyle w:val="ListParagraph"/>
              <w:ind w:left="0"/>
              <w:rPr>
                <w:rFonts w:cstheme="minorHAnsi"/>
                <w:sz w:val="22"/>
              </w:rPr>
            </w:pPr>
            <w:r w:rsidRPr="007E1BB0">
              <w:rPr>
                <w:rFonts w:cstheme="minorHAnsi"/>
                <w:sz w:val="22"/>
              </w:rPr>
              <w:t>New Zealand Ministry of Foreign Affairs &amp; Trade (MFAT)</w:t>
            </w:r>
          </w:p>
        </w:tc>
        <w:tc>
          <w:tcPr>
            <w:tcW w:w="3260" w:type="dxa"/>
          </w:tcPr>
          <w:p w14:paraId="03E80DB4" w14:textId="77777777" w:rsidR="007E1BB0" w:rsidRPr="007E1BB0" w:rsidRDefault="007E1BB0" w:rsidP="00E72979">
            <w:pPr>
              <w:pStyle w:val="ListParagraph"/>
              <w:ind w:left="0"/>
              <w:rPr>
                <w:rFonts w:cstheme="minorHAnsi"/>
                <w:sz w:val="22"/>
              </w:rPr>
            </w:pPr>
            <w:r w:rsidRPr="007E1BB0">
              <w:rPr>
                <w:rFonts w:cstheme="minorHAnsi"/>
                <w:sz w:val="22"/>
              </w:rPr>
              <w:t xml:space="preserve">NZ $2 million released in FY2018 based on expected completion of the current set of actions, with no further disbursement planned for FY2019. </w:t>
            </w:r>
          </w:p>
        </w:tc>
        <w:tc>
          <w:tcPr>
            <w:tcW w:w="2551" w:type="dxa"/>
          </w:tcPr>
          <w:p w14:paraId="786254C8" w14:textId="77777777" w:rsidR="007E1BB0" w:rsidRPr="007E1BB0" w:rsidRDefault="007E1BB0" w:rsidP="00E72979">
            <w:pPr>
              <w:pStyle w:val="ListParagraph"/>
              <w:ind w:left="0"/>
              <w:rPr>
                <w:rFonts w:cstheme="minorHAnsi"/>
                <w:sz w:val="22"/>
              </w:rPr>
            </w:pPr>
            <w:r w:rsidRPr="007E1BB0">
              <w:rPr>
                <w:rFonts w:cstheme="minorHAnsi"/>
                <w:sz w:val="22"/>
              </w:rPr>
              <w:t xml:space="preserve">Planning for NZ $2 million </w:t>
            </w:r>
          </w:p>
        </w:tc>
      </w:tr>
      <w:tr w:rsidR="007E1BB0" w:rsidRPr="007E1BB0" w14:paraId="27F2BF4F" w14:textId="77777777" w:rsidTr="00E72979">
        <w:tc>
          <w:tcPr>
            <w:tcW w:w="2694" w:type="dxa"/>
          </w:tcPr>
          <w:p w14:paraId="20371F42" w14:textId="77777777" w:rsidR="007E1BB0" w:rsidRPr="007E1BB0" w:rsidRDefault="007E1BB0" w:rsidP="00E72979">
            <w:pPr>
              <w:pStyle w:val="ListParagraph"/>
              <w:ind w:left="0"/>
              <w:rPr>
                <w:rFonts w:cstheme="minorHAnsi"/>
                <w:sz w:val="22"/>
              </w:rPr>
            </w:pPr>
            <w:r w:rsidRPr="007E1BB0">
              <w:rPr>
                <w:rFonts w:cstheme="minorHAnsi"/>
                <w:sz w:val="22"/>
              </w:rPr>
              <w:t>World Bank (WB)</w:t>
            </w:r>
          </w:p>
        </w:tc>
        <w:tc>
          <w:tcPr>
            <w:tcW w:w="3260" w:type="dxa"/>
          </w:tcPr>
          <w:p w14:paraId="7DB6FA85" w14:textId="77777777" w:rsidR="007E1BB0" w:rsidRPr="007E1BB0" w:rsidRDefault="007E1BB0" w:rsidP="00E72979">
            <w:pPr>
              <w:pStyle w:val="ListParagraph"/>
              <w:ind w:left="0"/>
              <w:rPr>
                <w:rFonts w:cstheme="minorHAnsi"/>
                <w:sz w:val="22"/>
              </w:rPr>
            </w:pPr>
            <w:r w:rsidRPr="007E1BB0">
              <w:rPr>
                <w:rFonts w:cstheme="minorHAnsi"/>
                <w:sz w:val="22"/>
              </w:rPr>
              <w:t>US $5.5 million</w:t>
            </w:r>
          </w:p>
        </w:tc>
        <w:tc>
          <w:tcPr>
            <w:tcW w:w="2551" w:type="dxa"/>
          </w:tcPr>
          <w:p w14:paraId="6FB5AE75" w14:textId="77777777" w:rsidR="007E1BB0" w:rsidRPr="007E1BB0" w:rsidRDefault="007E1BB0" w:rsidP="00E72979">
            <w:pPr>
              <w:pStyle w:val="ListParagraph"/>
              <w:ind w:left="0"/>
              <w:rPr>
                <w:rFonts w:cstheme="minorHAnsi"/>
                <w:sz w:val="22"/>
              </w:rPr>
            </w:pPr>
            <w:r w:rsidRPr="007E1BB0">
              <w:rPr>
                <w:rFonts w:cstheme="minorHAnsi"/>
                <w:sz w:val="22"/>
              </w:rPr>
              <w:t>Planning for US $5 million</w:t>
            </w:r>
          </w:p>
        </w:tc>
      </w:tr>
    </w:tbl>
    <w:p w14:paraId="26A1F678" w14:textId="77777777" w:rsidR="007E1BB0" w:rsidRPr="007E1BB0" w:rsidRDefault="007E1BB0" w:rsidP="007E1BB0">
      <w:pPr>
        <w:pStyle w:val="ListParagraph"/>
        <w:rPr>
          <w:rFonts w:cstheme="minorHAnsi"/>
          <w:sz w:val="22"/>
        </w:rPr>
      </w:pPr>
    </w:p>
    <w:p w14:paraId="3DF916E3" w14:textId="3DB1407E" w:rsidR="007E1BB0" w:rsidRDefault="007E1BB0">
      <w:pPr>
        <w:rPr>
          <w:rFonts w:cstheme="minorHAnsi"/>
          <w:b/>
          <w:bCs/>
          <w:szCs w:val="19"/>
        </w:rPr>
      </w:pPr>
    </w:p>
    <w:p w14:paraId="540402F4" w14:textId="38F23B09" w:rsidR="008760A6" w:rsidRDefault="008760A6">
      <w:pPr>
        <w:rPr>
          <w:rFonts w:cstheme="minorHAnsi"/>
          <w:b/>
          <w:bCs/>
          <w:szCs w:val="19"/>
        </w:rPr>
      </w:pPr>
    </w:p>
    <w:p w14:paraId="55835709" w14:textId="77777777" w:rsidR="008760A6" w:rsidRDefault="008760A6">
      <w:pPr>
        <w:rPr>
          <w:rFonts w:cstheme="minorHAnsi"/>
          <w:b/>
          <w:bCs/>
          <w:szCs w:val="19"/>
        </w:rPr>
        <w:sectPr w:rsidR="008760A6" w:rsidSect="00800A6D">
          <w:footnotePr>
            <w:numRestart w:val="eachSect"/>
          </w:footnotePr>
          <w:pgSz w:w="11906" w:h="16838" w:code="9"/>
          <w:pgMar w:top="720" w:right="720" w:bottom="720" w:left="720" w:header="567" w:footer="567" w:gutter="0"/>
          <w:cols w:space="708"/>
          <w:titlePg/>
          <w:docGrid w:linePitch="360"/>
        </w:sectPr>
      </w:pPr>
    </w:p>
    <w:p w14:paraId="147854F6" w14:textId="77777777" w:rsidR="008760A6" w:rsidRDefault="008760A6" w:rsidP="008760A6">
      <w:pPr>
        <w:pStyle w:val="Heading1smallspaceafter"/>
        <w:rPr>
          <w:noProof/>
          <w:lang w:val="en-AU" w:eastAsia="en-AU"/>
        </w:rPr>
      </w:pPr>
      <w:bookmarkStart w:id="14" w:name="_Toc14022143"/>
      <w:r>
        <w:rPr>
          <w:noProof/>
          <w:lang w:val="en-AU" w:eastAsia="en-AU"/>
        </w:rPr>
        <w:drawing>
          <wp:anchor distT="0" distB="0" distL="114300" distR="114300" simplePos="0" relativeHeight="251678720" behindDoc="1" locked="1" layoutInCell="1" allowOverlap="1" wp14:anchorId="77748988" wp14:editId="03AAEA70">
            <wp:simplePos x="0" y="0"/>
            <wp:positionH relativeFrom="page">
              <wp:posOffset>0</wp:posOffset>
            </wp:positionH>
            <wp:positionV relativeFrom="page">
              <wp:posOffset>7620</wp:posOffset>
            </wp:positionV>
            <wp:extent cx="7559040" cy="10692765"/>
            <wp:effectExtent l="0" t="0" r="3810" b="0"/>
            <wp:wrapNone/>
            <wp:docPr id="190" name="Picture 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6">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t>APPENDIX F:</w:t>
      </w:r>
      <w:r>
        <w:rPr>
          <w:noProof/>
          <w:lang w:val="en-AU" w:eastAsia="en-AU"/>
        </w:rPr>
        <w:tab/>
        <w:t>RISK AND SAFEGUARD REGISTER</w:t>
      </w:r>
      <w:bookmarkEnd w:id="14"/>
    </w:p>
    <w:p w14:paraId="6D14E83D" w14:textId="77777777" w:rsidR="008760A6" w:rsidRDefault="008760A6" w:rsidP="008760A6">
      <w:pPr>
        <w:pStyle w:val="Heading1smallspaceafter"/>
        <w:rPr>
          <w:noProof/>
          <w:lang w:val="en-AU" w:eastAsia="en-AU"/>
        </w:rPr>
      </w:pPr>
    </w:p>
    <w:p w14:paraId="68CB368C" w14:textId="77777777" w:rsidR="008760A6" w:rsidRDefault="008760A6" w:rsidP="008760A6">
      <w:pPr>
        <w:pStyle w:val="Heading1smallspaceafter"/>
        <w:rPr>
          <w:noProof/>
          <w:lang w:val="en-AU" w:eastAsia="en-AU"/>
        </w:rPr>
      </w:pPr>
    </w:p>
    <w:p w14:paraId="16745642" w14:textId="77777777" w:rsidR="008760A6" w:rsidRDefault="008760A6" w:rsidP="008760A6">
      <w:pPr>
        <w:pStyle w:val="Heading1smallspaceafter"/>
        <w:rPr>
          <w:noProof/>
          <w:lang w:val="en-AU" w:eastAsia="en-AU"/>
        </w:rPr>
      </w:pPr>
    </w:p>
    <w:p w14:paraId="7F83876A" w14:textId="77777777" w:rsidR="008760A6" w:rsidRDefault="008760A6" w:rsidP="008760A6">
      <w:pPr>
        <w:pStyle w:val="Heading1smallspaceafter"/>
        <w:rPr>
          <w:noProof/>
          <w:lang w:val="en-AU" w:eastAsia="en-AU"/>
        </w:rPr>
      </w:pPr>
    </w:p>
    <w:p w14:paraId="31C2FE0A" w14:textId="77777777" w:rsidR="008760A6" w:rsidRDefault="008760A6" w:rsidP="008760A6">
      <w:pPr>
        <w:pStyle w:val="Heading1smallspaceafter"/>
        <w:rPr>
          <w:noProof/>
          <w:lang w:val="en-AU" w:eastAsia="en-AU"/>
        </w:rPr>
      </w:pPr>
    </w:p>
    <w:p w14:paraId="16CC5D6E" w14:textId="77777777" w:rsidR="008760A6" w:rsidRDefault="008760A6" w:rsidP="008760A6">
      <w:pPr>
        <w:pStyle w:val="Heading1smallspaceafter"/>
        <w:rPr>
          <w:noProof/>
          <w:lang w:val="en-AU" w:eastAsia="en-AU"/>
        </w:rPr>
      </w:pPr>
    </w:p>
    <w:p w14:paraId="750BE421" w14:textId="77777777" w:rsidR="008760A6" w:rsidRDefault="008760A6" w:rsidP="008760A6">
      <w:pPr>
        <w:pStyle w:val="Heading1smallspaceafter"/>
        <w:rPr>
          <w:noProof/>
          <w:lang w:val="en-AU" w:eastAsia="en-AU"/>
        </w:rPr>
      </w:pPr>
    </w:p>
    <w:p w14:paraId="699C1314" w14:textId="77777777" w:rsidR="008760A6" w:rsidRDefault="008760A6" w:rsidP="008760A6">
      <w:pPr>
        <w:pStyle w:val="Heading1smallspaceafter"/>
        <w:spacing w:after="0"/>
        <w:rPr>
          <w:rFonts w:asciiTheme="minorHAnsi" w:hAnsiTheme="minorHAnsi" w:cstheme="minorHAnsi"/>
          <w:noProof/>
          <w:sz w:val="22"/>
          <w:szCs w:val="22"/>
          <w:lang w:val="en-AU" w:eastAsia="en-AU"/>
        </w:rPr>
      </w:pPr>
    </w:p>
    <w:p w14:paraId="3FCF8D6E" w14:textId="3FC7A89B" w:rsidR="008760A6" w:rsidRPr="007E1BB0" w:rsidRDefault="008760A6" w:rsidP="008760A6">
      <w:pPr>
        <w:pStyle w:val="Heading1smallspaceafter"/>
        <w:spacing w:after="0"/>
        <w:outlineLvl w:val="9"/>
        <w:rPr>
          <w:rFonts w:cstheme="minorHAnsi"/>
          <w:szCs w:val="19"/>
        </w:rPr>
      </w:pPr>
      <w:bookmarkStart w:id="15" w:name="_Toc14022144"/>
      <w:r>
        <w:rPr>
          <w:rFonts w:asciiTheme="minorHAnsi" w:hAnsiTheme="minorHAnsi" w:cstheme="minorHAnsi"/>
          <w:noProof/>
          <w:sz w:val="22"/>
          <w:szCs w:val="22"/>
          <w:lang w:val="en-AU" w:eastAsia="en-AU"/>
        </w:rPr>
        <w:t>sEE COMPLETED RISK AND SAFEGUARD SCREEN TOOL EXCEL SPREADSHEET UNDER SEPARATE COVER</w:t>
      </w:r>
      <w:bookmarkEnd w:id="15"/>
      <w:r>
        <w:rPr>
          <w:noProof/>
          <w:lang w:val="en-AU" w:eastAsia="en-AU"/>
        </w:rPr>
        <w:t xml:space="preserve"> </w:t>
      </w:r>
    </w:p>
    <w:sectPr w:rsidR="008760A6" w:rsidRPr="007E1BB0" w:rsidSect="008760A6">
      <w:footnotePr>
        <w:numRestart w:val="eachSect"/>
      </w:footnotePr>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C4BC4" w14:textId="77777777" w:rsidR="00896D21" w:rsidRDefault="00896D21" w:rsidP="00E74795">
      <w:pPr>
        <w:spacing w:before="0" w:after="0" w:line="240" w:lineRule="auto"/>
      </w:pPr>
      <w:r>
        <w:separator/>
      </w:r>
    </w:p>
  </w:endnote>
  <w:endnote w:type="continuationSeparator" w:id="0">
    <w:p w14:paraId="40FDFF16" w14:textId="77777777" w:rsidR="00896D21" w:rsidRDefault="00896D21" w:rsidP="00E747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B61B3" w14:textId="0D97AF6B" w:rsidR="00896D21" w:rsidRDefault="00896D21">
    <w:pPr>
      <w:pStyle w:val="Footer"/>
    </w:pPr>
    <w:r>
      <w:tab/>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8</w:t>
    </w:r>
    <w:r w:rsidRPr="00F5404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4842" w14:textId="09B6A8EC" w:rsidR="00896D21" w:rsidRDefault="00896D21" w:rsidP="0042341E">
    <w:pPr>
      <w:pStyle w:val="Footer"/>
    </w:pPr>
    <w:r>
      <w:tab/>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18</w:t>
    </w:r>
    <w:r w:rsidRPr="00F5404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7CA78" w14:textId="77777777" w:rsidR="00896D21" w:rsidRPr="008371C7" w:rsidRDefault="00896D21">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3923183"/>
      <w:docPartObj>
        <w:docPartGallery w:val="Page Numbers (Bottom of Page)"/>
        <w:docPartUnique/>
      </w:docPartObj>
    </w:sdtPr>
    <w:sdtEndPr>
      <w:rPr>
        <w:noProof/>
      </w:rPr>
    </w:sdtEndPr>
    <w:sdtContent>
      <w:p w14:paraId="2685380D" w14:textId="1DDAD258" w:rsidR="00896D21" w:rsidRDefault="00896D21">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5FC411AE" w14:textId="77777777" w:rsidR="00896D21" w:rsidRDefault="00896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9A967" w14:textId="77777777" w:rsidR="00896D21" w:rsidRDefault="00896D21" w:rsidP="00E74795">
      <w:pPr>
        <w:spacing w:before="0" w:after="0" w:line="240" w:lineRule="auto"/>
      </w:pPr>
      <w:r>
        <w:separator/>
      </w:r>
    </w:p>
  </w:footnote>
  <w:footnote w:type="continuationSeparator" w:id="0">
    <w:p w14:paraId="1D920CEF" w14:textId="77777777" w:rsidR="00896D21" w:rsidRDefault="00896D21" w:rsidP="00E74795">
      <w:pPr>
        <w:spacing w:before="0" w:after="0" w:line="240" w:lineRule="auto"/>
      </w:pPr>
      <w:r>
        <w:continuationSeparator/>
      </w:r>
    </w:p>
  </w:footnote>
  <w:footnote w:id="1">
    <w:p w14:paraId="1E574194" w14:textId="77777777" w:rsidR="00896D21" w:rsidRPr="00884E97" w:rsidRDefault="00896D21" w:rsidP="00D933A0">
      <w:pPr>
        <w:pStyle w:val="FootnoteText"/>
        <w:rPr>
          <w:sz w:val="18"/>
          <w:szCs w:val="18"/>
          <w:lang w:val="en-AU"/>
        </w:rPr>
      </w:pPr>
      <w:r w:rsidRPr="00884E97">
        <w:rPr>
          <w:rStyle w:val="FootnoteReference"/>
          <w:sz w:val="18"/>
          <w:szCs w:val="18"/>
        </w:rPr>
        <w:footnoteRef/>
      </w:r>
      <w:r w:rsidRPr="00884E97">
        <w:rPr>
          <w:sz w:val="18"/>
          <w:szCs w:val="18"/>
        </w:rPr>
        <w:t xml:space="preserve"> Note: The specific outputs linked to the achievement of this intermediate outcome will be specified in each Annual Action Plan approved by the PFM Reform Roadmap Steering Committee</w:t>
      </w:r>
    </w:p>
  </w:footnote>
  <w:footnote w:id="2">
    <w:p w14:paraId="147B9A31" w14:textId="77777777" w:rsidR="00896D21" w:rsidRPr="00FD5B2E" w:rsidRDefault="00896D21" w:rsidP="0042341E">
      <w:pPr>
        <w:pStyle w:val="FootnoteText"/>
        <w:spacing w:before="0" w:line="240" w:lineRule="auto"/>
        <w:rPr>
          <w:sz w:val="16"/>
          <w:szCs w:val="16"/>
          <w:lang w:val="en-AU"/>
        </w:rPr>
      </w:pPr>
      <w:r>
        <w:rPr>
          <w:rStyle w:val="FootnoteReference"/>
        </w:rPr>
        <w:footnoteRef/>
      </w:r>
      <w:r>
        <w:t xml:space="preserve"> </w:t>
      </w:r>
      <w:r w:rsidRPr="00FD5B2E">
        <w:rPr>
          <w:sz w:val="16"/>
          <w:szCs w:val="16"/>
        </w:rPr>
        <w:t xml:space="preserve">DFAT has normally accepted </w:t>
      </w:r>
      <w:r>
        <w:rPr>
          <w:sz w:val="16"/>
          <w:szCs w:val="16"/>
        </w:rPr>
        <w:t xml:space="preserve">a </w:t>
      </w:r>
      <w:r w:rsidRPr="00FD5B2E">
        <w:rPr>
          <w:sz w:val="16"/>
          <w:szCs w:val="16"/>
        </w:rPr>
        <w:t xml:space="preserve">WB decision </w:t>
      </w:r>
      <w:r>
        <w:rPr>
          <w:sz w:val="16"/>
          <w:szCs w:val="16"/>
        </w:rPr>
        <w:t xml:space="preserve">to release DPO tranches </w:t>
      </w:r>
      <w:r w:rsidRPr="00FD5B2E">
        <w:rPr>
          <w:sz w:val="16"/>
          <w:szCs w:val="16"/>
        </w:rPr>
        <w:t xml:space="preserve">as </w:t>
      </w:r>
      <w:r>
        <w:rPr>
          <w:sz w:val="16"/>
          <w:szCs w:val="16"/>
        </w:rPr>
        <w:t xml:space="preserve">sufficient indicator that </w:t>
      </w:r>
      <w:r>
        <w:rPr>
          <w:sz w:val="16"/>
          <w:szCs w:val="16"/>
        </w:rPr>
        <w:t xml:space="preserve">GoT has satisfied this Intermediate Outcome. </w:t>
      </w:r>
      <w:r>
        <w:t xml:space="preserve"> </w:t>
      </w:r>
      <w:r w:rsidRPr="00FD5B2E">
        <w:rPr>
          <w:sz w:val="16"/>
          <w:szCs w:val="16"/>
          <w:lang w:val="en-AU"/>
        </w:rPr>
        <w:t>WB decisions to release funds are based upon IMF Article 4 reports, the results of six-monthly Mission reports on the government’s performance in achieving JPRM performance triggers, as well as on-going fiduciary checks and analysis by WB staff. DFAT’s  Multilateral Development and Finance Division (MDD) also reviews this data and may provide additional information on GoT’s ‘demonstrated commitment’, if required.</w:t>
      </w:r>
    </w:p>
  </w:footnote>
  <w:footnote w:id="3">
    <w:p w14:paraId="64D711F4" w14:textId="77777777" w:rsidR="00896D21" w:rsidRPr="00FD5B2E" w:rsidRDefault="00896D21" w:rsidP="0042341E">
      <w:pPr>
        <w:pStyle w:val="FootnoteText"/>
        <w:spacing w:before="0" w:line="240" w:lineRule="auto"/>
        <w:rPr>
          <w:sz w:val="16"/>
          <w:szCs w:val="16"/>
          <w:lang w:val="en-AU"/>
        </w:rPr>
      </w:pPr>
      <w:r w:rsidRPr="00FD5B2E">
        <w:rPr>
          <w:rStyle w:val="FootnoteReference"/>
          <w:sz w:val="16"/>
          <w:szCs w:val="16"/>
        </w:rPr>
        <w:footnoteRef/>
      </w:r>
      <w:r w:rsidRPr="00FD5B2E">
        <w:rPr>
          <w:sz w:val="16"/>
          <w:szCs w:val="16"/>
        </w:rPr>
        <w:t xml:space="preserve"> </w:t>
      </w:r>
      <w:r w:rsidRPr="00FD5B2E">
        <w:rPr>
          <w:sz w:val="16"/>
          <w:szCs w:val="16"/>
          <w:lang w:val="en-AU"/>
        </w:rPr>
        <w:t>These terms are drawn from the OECD’s Comprehensive Evaluation Framework for Budget Support.</w:t>
      </w:r>
      <w:r>
        <w:rPr>
          <w:sz w:val="16"/>
          <w:szCs w:val="16"/>
          <w:lang w:val="en-AU"/>
        </w:rPr>
        <w:t xml:space="preserve"> At implementation, the TSU M&amp;E Advisor should consult with NPD and </w:t>
      </w:r>
      <w:r>
        <w:rPr>
          <w:sz w:val="16"/>
          <w:szCs w:val="16"/>
          <w:lang w:val="en-AU"/>
        </w:rPr>
        <w:t>MoF to identify the appropriate Framework to adapt for the purposes of monitoring the results of Budget Support.</w:t>
      </w:r>
    </w:p>
  </w:footnote>
  <w:footnote w:id="4">
    <w:p w14:paraId="29D8BAC6" w14:textId="77777777" w:rsidR="00896D21" w:rsidRPr="00C871FC" w:rsidRDefault="00896D21" w:rsidP="0042341E">
      <w:pPr>
        <w:pStyle w:val="FootnoteText"/>
        <w:rPr>
          <w:sz w:val="16"/>
          <w:szCs w:val="16"/>
          <w:lang w:val="en-AU"/>
        </w:rPr>
      </w:pPr>
      <w:r>
        <w:rPr>
          <w:rStyle w:val="FootnoteReference"/>
        </w:rPr>
        <w:footnoteRef/>
      </w:r>
      <w:r>
        <w:t xml:space="preserve"> </w:t>
      </w:r>
      <w:r w:rsidRPr="0073739E">
        <w:t>in each year the approved annual AAP will identify a specific range of PFM priorities and targets for that year; these may relate to improving PFM in central agencies</w:t>
      </w:r>
      <w:r>
        <w:t>, in a selected line ministry as ‘proof-of-concept’</w:t>
      </w:r>
      <w:r w:rsidRPr="0073739E">
        <w:t xml:space="preserve"> or improving external oversights</w:t>
      </w:r>
      <w:r>
        <w:t>.</w:t>
      </w:r>
      <w:r w:rsidRPr="0073739E">
        <w:t xml:space="preserve"> These specific priorities and targets will be used to populate the TEGS Performance Assessment Framework once they have been identified.  Monitoring will then focus on (a) progress in achieving the AAP within year priorities and targets and (b) the performance and quality of the TSU contribution to the achievement of these targets.</w:t>
      </w:r>
    </w:p>
  </w:footnote>
  <w:footnote w:id="5">
    <w:p w14:paraId="7A81FE71" w14:textId="77777777" w:rsidR="00896D21" w:rsidRPr="0096492C" w:rsidRDefault="00896D21" w:rsidP="0042341E">
      <w:pPr>
        <w:pStyle w:val="FootnoteText"/>
        <w:rPr>
          <w:sz w:val="16"/>
          <w:szCs w:val="16"/>
          <w:lang w:val="en-AU"/>
        </w:rPr>
      </w:pPr>
      <w:r w:rsidRPr="0096492C">
        <w:rPr>
          <w:rStyle w:val="FootnoteReference"/>
          <w:sz w:val="16"/>
          <w:szCs w:val="16"/>
        </w:rPr>
        <w:footnoteRef/>
      </w:r>
      <w:r w:rsidRPr="0096492C">
        <w:rPr>
          <w:sz w:val="16"/>
          <w:szCs w:val="16"/>
        </w:rPr>
        <w:t xml:space="preserve"> </w:t>
      </w:r>
      <w:r w:rsidRPr="0096492C">
        <w:rPr>
          <w:sz w:val="16"/>
          <w:szCs w:val="16"/>
          <w:lang w:val="en-AU"/>
        </w:rPr>
        <w:t xml:space="preserve">Suggest </w:t>
      </w:r>
      <w:r>
        <w:rPr>
          <w:sz w:val="16"/>
          <w:szCs w:val="16"/>
          <w:lang w:val="en-AU"/>
        </w:rPr>
        <w:t>basing this analysis on</w:t>
      </w:r>
      <w:r w:rsidRPr="0096492C">
        <w:rPr>
          <w:sz w:val="16"/>
          <w:szCs w:val="16"/>
          <w:lang w:val="en-AU"/>
        </w:rPr>
        <w:t xml:space="preserve"> </w:t>
      </w:r>
      <w:r>
        <w:rPr>
          <w:sz w:val="16"/>
          <w:szCs w:val="16"/>
          <w:lang w:val="en-AU"/>
        </w:rPr>
        <w:t>Supplementary Questions identified in PEFA Gender Module, 2019 Annex 1 pg.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B2D18" w14:textId="77777777" w:rsidR="00896D21" w:rsidRDefault="00896D21" w:rsidP="0042341E">
    <w:pPr>
      <w:pStyle w:val="Header"/>
    </w:pPr>
    <w:r>
      <w:rPr>
        <w:noProof/>
        <w:lang w:val="en-AU" w:eastAsia="en-AU"/>
      </w:rPr>
      <w:drawing>
        <wp:inline distT="0" distB="0" distL="0" distR="0" wp14:anchorId="1F983739" wp14:editId="79087B3D">
          <wp:extent cx="3168000" cy="554400"/>
          <wp:effectExtent l="0" t="0" r="0" b="0"/>
          <wp:docPr id="197" name="Picture 197" descr="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inline>
      </w:drawing>
    </w:r>
    <w:r>
      <w:rPr>
        <w:noProof/>
        <w:lang w:val="en-AU" w:eastAsia="en-AU"/>
      </w:rPr>
      <w:drawing>
        <wp:anchor distT="0" distB="0" distL="114300" distR="114300" simplePos="0" relativeHeight="251662336" behindDoc="1" locked="1" layoutInCell="1" allowOverlap="1" wp14:anchorId="52318554" wp14:editId="32A5DC56">
          <wp:simplePos x="0" y="0"/>
          <wp:positionH relativeFrom="page">
            <wp:align>center</wp:align>
          </wp:positionH>
          <wp:positionV relativeFrom="page">
            <wp:align>center</wp:align>
          </wp:positionV>
          <wp:extent cx="7559675" cy="10693400"/>
          <wp:effectExtent l="0" t="0" r="3175" b="0"/>
          <wp:wrapNone/>
          <wp:docPr id="198" name="Picture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9158" w14:textId="77777777" w:rsidR="00896D21" w:rsidRDefault="00896D21">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D7A9E" w14:textId="77777777" w:rsidR="00896D21" w:rsidRDefault="00896D21">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9FEAD" w14:textId="77777777" w:rsidR="00896D21" w:rsidRDefault="00896D2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94DB" w14:textId="77777777" w:rsidR="00896D21" w:rsidRDefault="00896D21">
    <w:pPr>
      <w:pStyle w:val="Header"/>
    </w:pPr>
    <w:r>
      <w:rPr>
        <w:noProof/>
        <w:lang w:val="en-AU" w:eastAsia="en-AU"/>
      </w:rPr>
      <w:drawing>
        <wp:anchor distT="0" distB="0" distL="114300" distR="114300" simplePos="0" relativeHeight="251675648" behindDoc="1" locked="1" layoutInCell="1" allowOverlap="1" wp14:anchorId="3CE95754" wp14:editId="46250A35">
          <wp:simplePos x="0" y="0"/>
          <wp:positionH relativeFrom="page">
            <wp:posOffset>-80645</wp:posOffset>
          </wp:positionH>
          <wp:positionV relativeFrom="page">
            <wp:posOffset>21590</wp:posOffset>
          </wp:positionV>
          <wp:extent cx="10803600" cy="9003600"/>
          <wp:effectExtent l="0" t="0" r="0" b="7620"/>
          <wp:wrapNone/>
          <wp:docPr id="211" name="Picture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803600" cy="90036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74624" behindDoc="1" locked="1" layoutInCell="1" allowOverlap="1" wp14:anchorId="3B7C9E4A" wp14:editId="1605744A">
          <wp:simplePos x="0" y="0"/>
          <wp:positionH relativeFrom="page">
            <wp:posOffset>-3810</wp:posOffset>
          </wp:positionH>
          <wp:positionV relativeFrom="page">
            <wp:posOffset>-42545</wp:posOffset>
          </wp:positionV>
          <wp:extent cx="7559675" cy="10693400"/>
          <wp:effectExtent l="0" t="0" r="3175" b="0"/>
          <wp:wrapNone/>
          <wp:docPr id="212" name="Picture 2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6FAF" w14:textId="77777777" w:rsidR="00896D21" w:rsidRDefault="00896D21">
    <w:pPr>
      <w:pStyle w:val="Header"/>
    </w:pPr>
    <w:r>
      <w:rPr>
        <w:noProof/>
        <w:lang w:val="en-AU" w:eastAsia="en-AU"/>
      </w:rPr>
      <w:drawing>
        <wp:anchor distT="0" distB="0" distL="114300" distR="114300" simplePos="0" relativeHeight="251692032" behindDoc="1" locked="1" layoutInCell="1" allowOverlap="1" wp14:anchorId="24241F9B" wp14:editId="6A4AF6F9">
          <wp:simplePos x="0" y="0"/>
          <wp:positionH relativeFrom="page">
            <wp:posOffset>39757</wp:posOffset>
          </wp:positionH>
          <wp:positionV relativeFrom="page">
            <wp:posOffset>15903</wp:posOffset>
          </wp:positionV>
          <wp:extent cx="7559040" cy="10692765"/>
          <wp:effectExtent l="0" t="0" r="3810" b="0"/>
          <wp:wrapNone/>
          <wp:docPr id="213" name="Picture 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89984" behindDoc="1" locked="1" layoutInCell="1" allowOverlap="1" wp14:anchorId="74095601" wp14:editId="58F1A238">
          <wp:simplePos x="0" y="0"/>
          <wp:positionH relativeFrom="page">
            <wp:posOffset>39370</wp:posOffset>
          </wp:positionH>
          <wp:positionV relativeFrom="margin">
            <wp:posOffset>-894715</wp:posOffset>
          </wp:positionV>
          <wp:extent cx="7561580" cy="9996805"/>
          <wp:effectExtent l="0" t="0" r="1270" b="4445"/>
          <wp:wrapNone/>
          <wp:docPr id="214" name="Picture 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61580" cy="9996805"/>
                  </a:xfrm>
                  <a:prstGeom prst="rect">
                    <a:avLst/>
                  </a:prstGeom>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8C97A" w14:textId="77777777" w:rsidR="00896D21" w:rsidRDefault="00896D21">
    <w:pPr>
      <w:pStyle w:val="Header"/>
    </w:pPr>
    <w:r>
      <w:rPr>
        <w:noProof/>
        <w:lang w:val="en-AU" w:eastAsia="en-AU"/>
      </w:rPr>
      <w:drawing>
        <wp:anchor distT="0" distB="0" distL="114300" distR="114300" simplePos="0" relativeHeight="251695104" behindDoc="1" locked="1" layoutInCell="1" allowOverlap="1" wp14:anchorId="4854E99E" wp14:editId="48E93089">
          <wp:simplePos x="0" y="0"/>
          <wp:positionH relativeFrom="page">
            <wp:posOffset>39370</wp:posOffset>
          </wp:positionH>
          <wp:positionV relativeFrom="margin">
            <wp:posOffset>-894715</wp:posOffset>
          </wp:positionV>
          <wp:extent cx="7561580" cy="9996805"/>
          <wp:effectExtent l="0" t="0" r="1270" b="4445"/>
          <wp:wrapNone/>
          <wp:docPr id="215" name="Picture 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61580" cy="9996805"/>
                  </a:xfrm>
                  <a:prstGeom prst="rect">
                    <a:avLst/>
                  </a:prstGeom>
                </pic:spPr>
              </pic:pic>
            </a:graphicData>
          </a:graphic>
          <wp14:sizeRelH relativeFrom="margin">
            <wp14:pctWidth>0</wp14:pctWidth>
          </wp14:sizeRelH>
          <wp14:sizeRelV relativeFrom="margin">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DF967" w14:textId="77777777" w:rsidR="00896D21" w:rsidRDefault="00896D2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D4472" w14:textId="77777777" w:rsidR="00896D21" w:rsidRDefault="00896D21">
    <w:pPr>
      <w:pStyle w:val="Header"/>
    </w:pPr>
    <w:r>
      <w:rPr>
        <w:noProof/>
        <w:lang w:val="en-AU" w:eastAsia="en-AU"/>
      </w:rPr>
      <w:drawing>
        <wp:anchor distT="0" distB="0" distL="114300" distR="114300" simplePos="0" relativeHeight="251684864" behindDoc="1" locked="1" layoutInCell="1" allowOverlap="1" wp14:anchorId="5E45EB5E" wp14:editId="2C5B1AD7">
          <wp:simplePos x="0" y="0"/>
          <wp:positionH relativeFrom="page">
            <wp:posOffset>0</wp:posOffset>
          </wp:positionH>
          <wp:positionV relativeFrom="page">
            <wp:posOffset>-21590</wp:posOffset>
          </wp:positionV>
          <wp:extent cx="7559040" cy="10692765"/>
          <wp:effectExtent l="0" t="0" r="3810" b="0"/>
          <wp:wrapNone/>
          <wp:docPr id="216" name="Picture 2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E351A" w14:textId="77777777" w:rsidR="00896D21" w:rsidRDefault="00896D21">
    <w:pPr>
      <w:pStyle w:val="Header"/>
    </w:pPr>
    <w:r>
      <w:rPr>
        <w:noProof/>
        <w:lang w:val="en-AU" w:eastAsia="en-AU"/>
      </w:rPr>
      <w:drawing>
        <wp:anchor distT="0" distB="0" distL="114300" distR="114300" simplePos="0" relativeHeight="251701248" behindDoc="1" locked="1" layoutInCell="1" allowOverlap="1" wp14:anchorId="2796D9E4" wp14:editId="3E2172DC">
          <wp:simplePos x="0" y="0"/>
          <wp:positionH relativeFrom="page">
            <wp:posOffset>-7620</wp:posOffset>
          </wp:positionH>
          <wp:positionV relativeFrom="margin">
            <wp:posOffset>-896620</wp:posOffset>
          </wp:positionV>
          <wp:extent cx="7561580" cy="9996805"/>
          <wp:effectExtent l="0" t="0" r="1270" b="4445"/>
          <wp:wrapNone/>
          <wp:docPr id="217" name="Picture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61580" cy="9996805"/>
                  </a:xfrm>
                  <a:prstGeom prst="rect">
                    <a:avLst/>
                  </a:prstGeom>
                </pic:spPr>
              </pic:pic>
            </a:graphicData>
          </a:graphic>
          <wp14:sizeRelH relativeFrom="margin">
            <wp14:pctWidth>0</wp14:pctWidth>
          </wp14:sizeRelH>
          <wp14:sizeRelV relativeFrom="margin">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3557D" w14:textId="77777777" w:rsidR="00896D21" w:rsidRDefault="00896D21">
    <w:pPr>
      <w:pStyle w:val="Header"/>
    </w:pPr>
    <w:r>
      <w:rPr>
        <w:noProof/>
        <w:lang w:val="en-AU" w:eastAsia="en-AU"/>
      </w:rPr>
      <w:drawing>
        <wp:anchor distT="0" distB="0" distL="114300" distR="114300" simplePos="0" relativeHeight="251703296" behindDoc="1" locked="1" layoutInCell="1" allowOverlap="1" wp14:anchorId="137E6B36" wp14:editId="1E1C5C00">
          <wp:simplePos x="0" y="0"/>
          <wp:positionH relativeFrom="page">
            <wp:posOffset>-47625</wp:posOffset>
          </wp:positionH>
          <wp:positionV relativeFrom="margin">
            <wp:posOffset>-920115</wp:posOffset>
          </wp:positionV>
          <wp:extent cx="7561580" cy="9996805"/>
          <wp:effectExtent l="0" t="0" r="1270" b="4445"/>
          <wp:wrapNone/>
          <wp:docPr id="218" name="Picture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61580" cy="99968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7ACAA" w14:textId="77777777" w:rsidR="00896D21" w:rsidRDefault="00896D21">
    <w:pPr>
      <w:pStyle w:val="Header"/>
    </w:pPr>
    <w:r>
      <w:rPr>
        <w:noProof/>
        <w:lang w:val="en-AU" w:eastAsia="en-AU"/>
      </w:rPr>
      <w:drawing>
        <wp:anchor distT="0" distB="0" distL="114300" distR="114300" simplePos="0" relativeHeight="251661312" behindDoc="1" locked="1" layoutInCell="1" allowOverlap="1" wp14:anchorId="10ED24FD" wp14:editId="20029B85">
          <wp:simplePos x="0" y="0"/>
          <wp:positionH relativeFrom="page">
            <wp:posOffset>720090</wp:posOffset>
          </wp:positionH>
          <wp:positionV relativeFrom="page">
            <wp:posOffset>1584325</wp:posOffset>
          </wp:positionV>
          <wp:extent cx="3168000" cy="554400"/>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38898089" wp14:editId="1F1513B6">
          <wp:simplePos x="0" y="0"/>
          <wp:positionH relativeFrom="page">
            <wp:posOffset>0</wp:posOffset>
          </wp:positionH>
          <wp:positionV relativeFrom="page">
            <wp:posOffset>5400675</wp:posOffset>
          </wp:positionV>
          <wp:extent cx="5040000" cy="4180680"/>
          <wp:effectExtent l="0" t="0" r="8255"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40000" cy="418068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0288" behindDoc="1" locked="1" layoutInCell="1" allowOverlap="1" wp14:anchorId="5167F79F" wp14:editId="06A1F128">
          <wp:simplePos x="0" y="0"/>
          <wp:positionH relativeFrom="page">
            <wp:align>center</wp:align>
          </wp:positionH>
          <wp:positionV relativeFrom="page">
            <wp:align>center</wp:align>
          </wp:positionV>
          <wp:extent cx="7560000" cy="10694160"/>
          <wp:effectExtent l="0" t="0" r="3175" b="0"/>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41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AF726" w14:textId="77777777" w:rsidR="00896D21" w:rsidRDefault="00896D21">
    <w:pPr>
      <w:pStyle w:val="Header"/>
    </w:pPr>
    <w:r>
      <w:rPr>
        <w:noProof/>
        <w:lang w:val="en-AU" w:eastAsia="en-AU"/>
      </w:rPr>
      <w:drawing>
        <wp:anchor distT="0" distB="0" distL="114300" distR="114300" simplePos="0" relativeHeight="251707392" behindDoc="1" locked="1" layoutInCell="1" allowOverlap="1" wp14:anchorId="5B1DF2AA" wp14:editId="41023C19">
          <wp:simplePos x="0" y="0"/>
          <wp:positionH relativeFrom="page">
            <wp:posOffset>-47708</wp:posOffset>
          </wp:positionH>
          <wp:positionV relativeFrom="page">
            <wp:posOffset>-7951</wp:posOffset>
          </wp:positionV>
          <wp:extent cx="7559040" cy="10692765"/>
          <wp:effectExtent l="0" t="0" r="3810" b="0"/>
          <wp:wrapNone/>
          <wp:docPr id="219" name="Picture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705344" behindDoc="1" locked="1" layoutInCell="1" allowOverlap="1" wp14:anchorId="3D827CD7" wp14:editId="0DC86B98">
          <wp:simplePos x="0" y="0"/>
          <wp:positionH relativeFrom="page">
            <wp:posOffset>-47625</wp:posOffset>
          </wp:positionH>
          <wp:positionV relativeFrom="margin">
            <wp:posOffset>-920115</wp:posOffset>
          </wp:positionV>
          <wp:extent cx="7561580" cy="9996805"/>
          <wp:effectExtent l="0" t="0" r="1270" b="4445"/>
          <wp:wrapNone/>
          <wp:docPr id="220" name="Picture 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61580" cy="99968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EC396" w14:textId="77777777" w:rsidR="00896D21" w:rsidRDefault="00896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6536" w14:textId="77777777" w:rsidR="00896D21" w:rsidRPr="00333501" w:rsidRDefault="00896D21" w:rsidP="0042341E">
    <w:pPr>
      <w:pStyle w:val="Header"/>
      <w:tabs>
        <w:tab w:val="clear" w:pos="4513"/>
        <w:tab w:val="clear" w:pos="9026"/>
        <w:tab w:val="center" w:pos="481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68884" w14:textId="77777777" w:rsidR="00896D21" w:rsidRDefault="00896D21">
    <w:pPr>
      <w:pStyle w:val="Header"/>
    </w:pPr>
    <w:r>
      <w:rPr>
        <w:noProof/>
        <w:lang w:val="en-AU" w:eastAsia="en-AU"/>
      </w:rPr>
      <w:drawing>
        <wp:anchor distT="0" distB="0" distL="114300" distR="114300" simplePos="0" relativeHeight="251665408" behindDoc="1" locked="1" layoutInCell="1" allowOverlap="1" wp14:anchorId="5D5776AB" wp14:editId="0DAD3C50">
          <wp:simplePos x="0" y="0"/>
          <wp:positionH relativeFrom="page">
            <wp:posOffset>-38100</wp:posOffset>
          </wp:positionH>
          <wp:positionV relativeFrom="page">
            <wp:posOffset>-9525</wp:posOffset>
          </wp:positionV>
          <wp:extent cx="7559040" cy="10692765"/>
          <wp:effectExtent l="0" t="0" r="3810" b="0"/>
          <wp:wrapNone/>
          <wp:docPr id="202" name="Picture 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4384" behindDoc="1" locked="1" layoutInCell="1" allowOverlap="1" wp14:anchorId="16D6A86B" wp14:editId="49EF860E">
          <wp:simplePos x="0" y="0"/>
          <wp:positionH relativeFrom="page">
            <wp:posOffset>-35560</wp:posOffset>
          </wp:positionH>
          <wp:positionV relativeFrom="page">
            <wp:posOffset>-11430</wp:posOffset>
          </wp:positionV>
          <wp:extent cx="7561580" cy="10688955"/>
          <wp:effectExtent l="0" t="0" r="1270" b="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61580" cy="10688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6B5E9" w14:textId="77777777" w:rsidR="00896D21" w:rsidRDefault="00896D21" w:rsidP="0042341E">
    <w:pPr>
      <w:pStyle w:val="Header"/>
      <w:tabs>
        <w:tab w:val="clear" w:pos="4513"/>
        <w:tab w:val="clear" w:pos="9026"/>
        <w:tab w:val="center" w:pos="4819"/>
      </w:tabs>
    </w:pPr>
    <w:r>
      <w:rPr>
        <w:noProof/>
        <w:lang w:val="en-AU" w:eastAsia="en-AU"/>
      </w:rPr>
      <w:drawing>
        <wp:anchor distT="0" distB="0" distL="114300" distR="114300" simplePos="0" relativeHeight="251679744" behindDoc="1" locked="1" layoutInCell="1" allowOverlap="1" wp14:anchorId="13AF410E" wp14:editId="04F69B62">
          <wp:simplePos x="0" y="0"/>
          <wp:positionH relativeFrom="page">
            <wp:align>left</wp:align>
          </wp:positionH>
          <wp:positionV relativeFrom="page">
            <wp:posOffset>26035</wp:posOffset>
          </wp:positionV>
          <wp:extent cx="7559040" cy="10692765"/>
          <wp:effectExtent l="0" t="0" r="3810" b="0"/>
          <wp:wrapNone/>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p w14:paraId="0EDD9ED0" w14:textId="77777777" w:rsidR="00896D21" w:rsidRDefault="00896D21" w:rsidP="0042341E">
    <w:pPr>
      <w:pStyle w:val="Header"/>
      <w:tabs>
        <w:tab w:val="clear" w:pos="4513"/>
        <w:tab w:val="clear" w:pos="9026"/>
        <w:tab w:val="center" w:pos="4819"/>
      </w:tabs>
    </w:pPr>
  </w:p>
  <w:p w14:paraId="67224C01" w14:textId="77777777" w:rsidR="00896D21" w:rsidRDefault="00896D21" w:rsidP="0042341E">
    <w:pPr>
      <w:pStyle w:val="Header"/>
      <w:tabs>
        <w:tab w:val="clear" w:pos="4513"/>
        <w:tab w:val="clear" w:pos="9026"/>
        <w:tab w:val="center" w:pos="4819"/>
      </w:tabs>
    </w:pPr>
  </w:p>
  <w:p w14:paraId="29CAB647" w14:textId="77777777" w:rsidR="00896D21" w:rsidRDefault="00896D21" w:rsidP="0042341E">
    <w:pPr>
      <w:pStyle w:val="Header"/>
      <w:tabs>
        <w:tab w:val="clear" w:pos="4513"/>
        <w:tab w:val="clear" w:pos="9026"/>
        <w:tab w:val="center" w:pos="4819"/>
      </w:tabs>
    </w:pPr>
    <w:r>
      <w:rPr>
        <w:noProof/>
        <w:lang w:val="en-AU" w:eastAsia="en-AU"/>
      </w:rPr>
      <w:drawing>
        <wp:anchor distT="0" distB="0" distL="114300" distR="114300" simplePos="0" relativeHeight="251677696" behindDoc="1" locked="1" layoutInCell="1" allowOverlap="1" wp14:anchorId="676B01E6" wp14:editId="03B3BF58">
          <wp:simplePos x="0" y="0"/>
          <wp:positionH relativeFrom="page">
            <wp:posOffset>31750</wp:posOffset>
          </wp:positionH>
          <wp:positionV relativeFrom="margin">
            <wp:posOffset>8983345</wp:posOffset>
          </wp:positionV>
          <wp:extent cx="7559040" cy="10692765"/>
          <wp:effectExtent l="0" t="0" r="3810" b="0"/>
          <wp:wrapNone/>
          <wp:docPr id="205" name="Picture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p w14:paraId="60BF9B8E" w14:textId="77777777" w:rsidR="00896D21" w:rsidRDefault="00896D21" w:rsidP="0042341E">
    <w:pPr>
      <w:pStyle w:val="Header"/>
      <w:tabs>
        <w:tab w:val="clear" w:pos="4513"/>
        <w:tab w:val="clear" w:pos="9026"/>
        <w:tab w:val="center" w:pos="4819"/>
      </w:tabs>
    </w:pPr>
  </w:p>
  <w:p w14:paraId="31BF87A7" w14:textId="77777777" w:rsidR="00896D21" w:rsidRDefault="00896D21" w:rsidP="0042341E">
    <w:pPr>
      <w:pStyle w:val="Header"/>
      <w:tabs>
        <w:tab w:val="clear" w:pos="4513"/>
        <w:tab w:val="clear" w:pos="9026"/>
        <w:tab w:val="center" w:pos="4819"/>
      </w:tabs>
    </w:pPr>
  </w:p>
  <w:p w14:paraId="1BC3EF2E" w14:textId="77777777" w:rsidR="00896D21" w:rsidRDefault="00896D21" w:rsidP="0042341E">
    <w:pPr>
      <w:pStyle w:val="Header"/>
      <w:tabs>
        <w:tab w:val="clear" w:pos="4513"/>
        <w:tab w:val="clear" w:pos="9026"/>
        <w:tab w:val="center" w:pos="4819"/>
      </w:tabs>
      <w:rPr>
        <w:noProof/>
        <w:lang w:val="en-AU" w:eastAsia="en-AU"/>
      </w:rPr>
    </w:pPr>
  </w:p>
  <w:p w14:paraId="46BB8590" w14:textId="77777777" w:rsidR="00896D21" w:rsidRDefault="00896D21" w:rsidP="0042341E">
    <w:pPr>
      <w:pStyle w:val="Header"/>
      <w:tabs>
        <w:tab w:val="clear" w:pos="4513"/>
        <w:tab w:val="clear" w:pos="9026"/>
        <w:tab w:val="center" w:pos="4819"/>
      </w:tabs>
    </w:pPr>
    <w:r>
      <w:tab/>
    </w:r>
  </w:p>
  <w:p w14:paraId="22FFB497" w14:textId="77777777" w:rsidR="00896D21" w:rsidRDefault="00896D21" w:rsidP="0042341E">
    <w:pPr>
      <w:pStyle w:val="Header"/>
      <w:tabs>
        <w:tab w:val="clear" w:pos="4513"/>
        <w:tab w:val="clear" w:pos="9026"/>
        <w:tab w:val="center" w:pos="4819"/>
      </w:tabs>
    </w:pPr>
  </w:p>
  <w:p w14:paraId="46BFBF13" w14:textId="77777777" w:rsidR="00896D21" w:rsidRPr="00333501" w:rsidRDefault="00896D21" w:rsidP="0042341E">
    <w:pPr>
      <w:pStyle w:val="Header"/>
      <w:tabs>
        <w:tab w:val="clear" w:pos="4513"/>
        <w:tab w:val="clear" w:pos="9026"/>
        <w:tab w:val="center" w:pos="4819"/>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F42C5" w14:textId="77777777" w:rsidR="00896D21" w:rsidRDefault="00896D21" w:rsidP="0042341E">
    <w:pPr>
      <w:pStyle w:val="Header"/>
      <w:tabs>
        <w:tab w:val="clear" w:pos="4513"/>
        <w:tab w:val="clear" w:pos="9026"/>
        <w:tab w:val="center" w:pos="4819"/>
      </w:tabs>
    </w:pPr>
    <w:r>
      <w:rPr>
        <w:noProof/>
        <w:lang w:val="en-AU" w:eastAsia="en-AU"/>
      </w:rPr>
      <w:drawing>
        <wp:anchor distT="0" distB="0" distL="114300" distR="114300" simplePos="0" relativeHeight="251682816" behindDoc="1" locked="1" layoutInCell="1" allowOverlap="1" wp14:anchorId="074BA2F5" wp14:editId="21C0440D">
          <wp:simplePos x="0" y="0"/>
          <wp:positionH relativeFrom="page">
            <wp:align>left</wp:align>
          </wp:positionH>
          <wp:positionV relativeFrom="page">
            <wp:posOffset>26035</wp:posOffset>
          </wp:positionV>
          <wp:extent cx="7559040" cy="10692765"/>
          <wp:effectExtent l="0" t="0" r="3810" b="0"/>
          <wp:wrapNone/>
          <wp:docPr id="206" name="Picture 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p w14:paraId="12D16F83" w14:textId="77777777" w:rsidR="00896D21" w:rsidRDefault="00896D21" w:rsidP="0042341E">
    <w:pPr>
      <w:pStyle w:val="Header"/>
      <w:tabs>
        <w:tab w:val="clear" w:pos="4513"/>
        <w:tab w:val="clear" w:pos="9026"/>
        <w:tab w:val="center" w:pos="4819"/>
      </w:tabs>
    </w:pPr>
  </w:p>
  <w:p w14:paraId="07AFB64E" w14:textId="77777777" w:rsidR="00896D21" w:rsidRDefault="00896D21" w:rsidP="0042341E">
    <w:pPr>
      <w:pStyle w:val="Header"/>
      <w:tabs>
        <w:tab w:val="clear" w:pos="4513"/>
        <w:tab w:val="clear" w:pos="9026"/>
        <w:tab w:val="center" w:pos="4819"/>
      </w:tabs>
    </w:pPr>
  </w:p>
  <w:p w14:paraId="7AF18D46" w14:textId="77777777" w:rsidR="00896D21" w:rsidRDefault="00896D21" w:rsidP="0042341E">
    <w:pPr>
      <w:pStyle w:val="Header"/>
      <w:tabs>
        <w:tab w:val="clear" w:pos="4513"/>
        <w:tab w:val="clear" w:pos="9026"/>
        <w:tab w:val="center" w:pos="4819"/>
      </w:tabs>
    </w:pPr>
    <w:r>
      <w:rPr>
        <w:noProof/>
        <w:lang w:val="en-AU" w:eastAsia="en-AU"/>
      </w:rPr>
      <w:drawing>
        <wp:anchor distT="0" distB="0" distL="114300" distR="114300" simplePos="0" relativeHeight="251681792" behindDoc="1" locked="1" layoutInCell="1" allowOverlap="1" wp14:anchorId="3F6F2401" wp14:editId="67FF5939">
          <wp:simplePos x="0" y="0"/>
          <wp:positionH relativeFrom="page">
            <wp:posOffset>31750</wp:posOffset>
          </wp:positionH>
          <wp:positionV relativeFrom="margin">
            <wp:posOffset>8983345</wp:posOffset>
          </wp:positionV>
          <wp:extent cx="7559040" cy="10692765"/>
          <wp:effectExtent l="0" t="0" r="3810" b="0"/>
          <wp:wrapNone/>
          <wp:docPr id="207" name="Picture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p w14:paraId="1FC5A673" w14:textId="77777777" w:rsidR="00896D21" w:rsidRDefault="00896D21" w:rsidP="0042341E">
    <w:pPr>
      <w:pStyle w:val="Header"/>
      <w:tabs>
        <w:tab w:val="clear" w:pos="4513"/>
        <w:tab w:val="clear" w:pos="9026"/>
        <w:tab w:val="center" w:pos="4819"/>
      </w:tabs>
    </w:pPr>
  </w:p>
  <w:p w14:paraId="7C8F5288" w14:textId="77777777" w:rsidR="00896D21" w:rsidRDefault="00896D21" w:rsidP="0042341E">
    <w:pPr>
      <w:pStyle w:val="Header"/>
      <w:tabs>
        <w:tab w:val="clear" w:pos="4513"/>
        <w:tab w:val="clear" w:pos="9026"/>
        <w:tab w:val="center" w:pos="4819"/>
      </w:tabs>
    </w:pPr>
  </w:p>
  <w:p w14:paraId="215E138F" w14:textId="77777777" w:rsidR="00896D21" w:rsidRDefault="00896D21" w:rsidP="0042341E">
    <w:pPr>
      <w:pStyle w:val="Header"/>
      <w:tabs>
        <w:tab w:val="clear" w:pos="4513"/>
        <w:tab w:val="clear" w:pos="9026"/>
        <w:tab w:val="center" w:pos="4819"/>
      </w:tabs>
      <w:rPr>
        <w:noProof/>
        <w:lang w:val="en-AU" w:eastAsia="en-AU"/>
      </w:rPr>
    </w:pPr>
  </w:p>
  <w:p w14:paraId="31211B02" w14:textId="77777777" w:rsidR="00896D21" w:rsidRDefault="00896D21" w:rsidP="0042341E">
    <w:pPr>
      <w:pStyle w:val="Header"/>
      <w:tabs>
        <w:tab w:val="clear" w:pos="4513"/>
        <w:tab w:val="clear" w:pos="9026"/>
        <w:tab w:val="center" w:pos="4819"/>
      </w:tabs>
    </w:pPr>
    <w:r>
      <w:tab/>
    </w:r>
  </w:p>
  <w:p w14:paraId="5E15EF32" w14:textId="77777777" w:rsidR="00896D21" w:rsidRDefault="00896D21" w:rsidP="0042341E">
    <w:pPr>
      <w:pStyle w:val="Header"/>
      <w:tabs>
        <w:tab w:val="clear" w:pos="4513"/>
        <w:tab w:val="clear" w:pos="9026"/>
        <w:tab w:val="center" w:pos="4819"/>
      </w:tabs>
    </w:pPr>
  </w:p>
  <w:p w14:paraId="0A863858" w14:textId="77777777" w:rsidR="00896D21" w:rsidRPr="00333501" w:rsidRDefault="00896D21" w:rsidP="0042341E">
    <w:pPr>
      <w:pStyle w:val="Header"/>
      <w:tabs>
        <w:tab w:val="clear" w:pos="4513"/>
        <w:tab w:val="clear" w:pos="9026"/>
        <w:tab w:val="center" w:pos="4819"/>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0AE32" w14:textId="77777777" w:rsidR="00896D21" w:rsidRDefault="00896D21">
    <w:pPr>
      <w:pStyle w:val="Header"/>
    </w:pPr>
    <w:r>
      <w:rPr>
        <w:noProof/>
        <w:lang w:val="en-AU" w:eastAsia="en-AU"/>
      </w:rPr>
      <w:drawing>
        <wp:anchor distT="0" distB="0" distL="114300" distR="114300" simplePos="0" relativeHeight="251670528" behindDoc="1" locked="1" layoutInCell="1" allowOverlap="1" wp14:anchorId="154AEBF0" wp14:editId="4A0EC9E1">
          <wp:simplePos x="0" y="0"/>
          <wp:positionH relativeFrom="page">
            <wp:posOffset>-38100</wp:posOffset>
          </wp:positionH>
          <wp:positionV relativeFrom="page">
            <wp:posOffset>-9525</wp:posOffset>
          </wp:positionV>
          <wp:extent cx="7559040" cy="10692765"/>
          <wp:effectExtent l="0" t="0" r="3810" b="0"/>
          <wp:wrapNone/>
          <wp:docPr id="209" name="Pictur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9504" behindDoc="1" locked="1" layoutInCell="1" allowOverlap="1" wp14:anchorId="10507CB8" wp14:editId="3463A557">
          <wp:simplePos x="0" y="0"/>
          <wp:positionH relativeFrom="page">
            <wp:posOffset>-35560</wp:posOffset>
          </wp:positionH>
          <wp:positionV relativeFrom="page">
            <wp:posOffset>-11430</wp:posOffset>
          </wp:positionV>
          <wp:extent cx="7561580" cy="10688955"/>
          <wp:effectExtent l="0" t="0" r="1270" b="0"/>
          <wp:wrapNone/>
          <wp:docPr id="210" name="Picture 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61580" cy="1068895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9A8D" w14:textId="0F70A28D" w:rsidR="00896D21" w:rsidRDefault="00896D21" w:rsidP="0042341E">
    <w:pPr>
      <w:pStyle w:val="Header"/>
      <w:tabs>
        <w:tab w:val="clear" w:pos="4513"/>
        <w:tab w:val="clear" w:pos="9026"/>
        <w:tab w:val="center" w:pos="4819"/>
      </w:tabs>
    </w:pPr>
    <w:r>
      <w:rPr>
        <w:noProof/>
        <w:lang w:val="en-AU" w:eastAsia="en-AU"/>
      </w:rPr>
      <w:drawing>
        <wp:anchor distT="0" distB="0" distL="114300" distR="114300" simplePos="0" relativeHeight="251711488" behindDoc="1" locked="1" layoutInCell="1" allowOverlap="1" wp14:anchorId="6F18BB5C" wp14:editId="6DCAC3F5">
          <wp:simplePos x="0" y="0"/>
          <wp:positionH relativeFrom="page">
            <wp:posOffset>31750</wp:posOffset>
          </wp:positionH>
          <wp:positionV relativeFrom="margin">
            <wp:posOffset>-1910715</wp:posOffset>
          </wp:positionV>
          <wp:extent cx="7561580" cy="9996805"/>
          <wp:effectExtent l="0" t="0" r="1270" b="4445"/>
          <wp:wrapNone/>
          <wp:docPr id="141" name="Picture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61580" cy="9996805"/>
                  </a:xfrm>
                  <a:prstGeom prst="rect">
                    <a:avLst/>
                  </a:prstGeom>
                </pic:spPr>
              </pic:pic>
            </a:graphicData>
          </a:graphic>
          <wp14:sizeRelH relativeFrom="margin">
            <wp14:pctWidth>0</wp14:pctWidth>
          </wp14:sizeRelH>
          <wp14:sizeRelV relativeFrom="margin">
            <wp14:pctHeight>0</wp14:pctHeight>
          </wp14:sizeRelV>
        </wp:anchor>
      </w:drawing>
    </w:r>
  </w:p>
  <w:p w14:paraId="5E71CB1E" w14:textId="77777777" w:rsidR="00896D21" w:rsidRDefault="00896D21" w:rsidP="0042341E">
    <w:pPr>
      <w:pStyle w:val="Header"/>
      <w:tabs>
        <w:tab w:val="clear" w:pos="4513"/>
        <w:tab w:val="clear" w:pos="9026"/>
        <w:tab w:val="center" w:pos="4819"/>
      </w:tabs>
    </w:pPr>
  </w:p>
  <w:p w14:paraId="4E8A2B12" w14:textId="77777777" w:rsidR="00896D21" w:rsidRDefault="00896D21" w:rsidP="0042341E">
    <w:pPr>
      <w:pStyle w:val="Header"/>
      <w:tabs>
        <w:tab w:val="clear" w:pos="4513"/>
        <w:tab w:val="clear" w:pos="9026"/>
        <w:tab w:val="center" w:pos="4819"/>
      </w:tabs>
    </w:pPr>
  </w:p>
  <w:p w14:paraId="25A31DF8" w14:textId="77777777" w:rsidR="00896D21" w:rsidRDefault="00896D21" w:rsidP="0042341E">
    <w:pPr>
      <w:pStyle w:val="Header"/>
      <w:tabs>
        <w:tab w:val="clear" w:pos="4513"/>
        <w:tab w:val="clear" w:pos="9026"/>
        <w:tab w:val="center" w:pos="4819"/>
      </w:tabs>
    </w:pPr>
    <w:r>
      <w:rPr>
        <w:noProof/>
        <w:lang w:val="en-AU" w:eastAsia="en-AU"/>
      </w:rPr>
      <w:drawing>
        <wp:anchor distT="0" distB="0" distL="114300" distR="114300" simplePos="0" relativeHeight="251709440" behindDoc="1" locked="1" layoutInCell="1" allowOverlap="1" wp14:anchorId="153E9073" wp14:editId="16CC878A">
          <wp:simplePos x="0" y="0"/>
          <wp:positionH relativeFrom="page">
            <wp:posOffset>31750</wp:posOffset>
          </wp:positionH>
          <wp:positionV relativeFrom="margin">
            <wp:posOffset>8983345</wp:posOffset>
          </wp:positionV>
          <wp:extent cx="7559040" cy="10692765"/>
          <wp:effectExtent l="0" t="0" r="3810" b="0"/>
          <wp:wrapNone/>
          <wp:docPr id="222" name="Picture 2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p w14:paraId="7DC1710E" w14:textId="77777777" w:rsidR="00896D21" w:rsidRDefault="00896D21" w:rsidP="0042341E">
    <w:pPr>
      <w:pStyle w:val="Header"/>
      <w:tabs>
        <w:tab w:val="clear" w:pos="4513"/>
        <w:tab w:val="clear" w:pos="9026"/>
        <w:tab w:val="center" w:pos="4819"/>
      </w:tabs>
    </w:pPr>
  </w:p>
  <w:p w14:paraId="011B2E9C" w14:textId="77777777" w:rsidR="00896D21" w:rsidRDefault="00896D21" w:rsidP="0042341E">
    <w:pPr>
      <w:pStyle w:val="Header"/>
      <w:tabs>
        <w:tab w:val="clear" w:pos="4513"/>
        <w:tab w:val="clear" w:pos="9026"/>
        <w:tab w:val="center" w:pos="4819"/>
      </w:tabs>
    </w:pPr>
  </w:p>
  <w:p w14:paraId="0AD7C85A" w14:textId="77777777" w:rsidR="00896D21" w:rsidRDefault="00896D21" w:rsidP="0042341E">
    <w:pPr>
      <w:pStyle w:val="Header"/>
      <w:tabs>
        <w:tab w:val="clear" w:pos="4513"/>
        <w:tab w:val="clear" w:pos="9026"/>
        <w:tab w:val="center" w:pos="4819"/>
      </w:tabs>
      <w:rPr>
        <w:noProof/>
        <w:lang w:val="en-AU" w:eastAsia="en-AU"/>
      </w:rPr>
    </w:pPr>
  </w:p>
  <w:p w14:paraId="132DE896" w14:textId="77777777" w:rsidR="00896D21" w:rsidRDefault="00896D21" w:rsidP="0042341E">
    <w:pPr>
      <w:pStyle w:val="Header"/>
      <w:tabs>
        <w:tab w:val="clear" w:pos="4513"/>
        <w:tab w:val="clear" w:pos="9026"/>
        <w:tab w:val="center" w:pos="4819"/>
      </w:tabs>
    </w:pPr>
    <w:r>
      <w:tab/>
    </w:r>
  </w:p>
  <w:p w14:paraId="634070D5" w14:textId="77777777" w:rsidR="00896D21" w:rsidRDefault="00896D21" w:rsidP="0042341E">
    <w:pPr>
      <w:pStyle w:val="Header"/>
      <w:tabs>
        <w:tab w:val="clear" w:pos="4513"/>
        <w:tab w:val="clear" w:pos="9026"/>
        <w:tab w:val="center" w:pos="4819"/>
      </w:tabs>
    </w:pPr>
  </w:p>
  <w:p w14:paraId="3A3595A0" w14:textId="77777777" w:rsidR="00896D21" w:rsidRPr="00333501" w:rsidRDefault="00896D21" w:rsidP="0042341E">
    <w:pPr>
      <w:pStyle w:val="Header"/>
      <w:tabs>
        <w:tab w:val="clear" w:pos="4513"/>
        <w:tab w:val="clear" w:pos="9026"/>
        <w:tab w:val="center" w:pos="4819"/>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11D3" w14:textId="70128613" w:rsidR="00896D21" w:rsidRDefault="00896D21" w:rsidP="0042341E">
    <w:pPr>
      <w:pStyle w:val="Header"/>
      <w:tabs>
        <w:tab w:val="clear" w:pos="4513"/>
        <w:tab w:val="clear" w:pos="9026"/>
        <w:tab w:val="center" w:pos="4819"/>
      </w:tabs>
    </w:pPr>
    <w:r>
      <w:rPr>
        <w:noProof/>
        <w:lang w:val="en-AU" w:eastAsia="en-AU"/>
      </w:rPr>
      <w:drawing>
        <wp:anchor distT="0" distB="0" distL="114300" distR="114300" simplePos="0" relativeHeight="251715584" behindDoc="1" locked="1" layoutInCell="1" allowOverlap="1" wp14:anchorId="11AE7F77" wp14:editId="3F788496">
          <wp:simplePos x="0" y="0"/>
          <wp:positionH relativeFrom="page">
            <wp:posOffset>-39370</wp:posOffset>
          </wp:positionH>
          <wp:positionV relativeFrom="page">
            <wp:posOffset>27305</wp:posOffset>
          </wp:positionV>
          <wp:extent cx="7559040" cy="10692765"/>
          <wp:effectExtent l="0" t="0" r="3810" b="0"/>
          <wp:wrapNone/>
          <wp:docPr id="138" name="Picture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p w14:paraId="0F1DAC17" w14:textId="77777777" w:rsidR="00896D21" w:rsidRDefault="00896D21" w:rsidP="0042341E">
    <w:pPr>
      <w:pStyle w:val="Header"/>
      <w:tabs>
        <w:tab w:val="clear" w:pos="4513"/>
        <w:tab w:val="clear" w:pos="9026"/>
        <w:tab w:val="center" w:pos="4819"/>
      </w:tabs>
    </w:pPr>
  </w:p>
  <w:p w14:paraId="005F9912" w14:textId="77777777" w:rsidR="00896D21" w:rsidRDefault="00896D21" w:rsidP="0042341E">
    <w:pPr>
      <w:pStyle w:val="Header"/>
      <w:tabs>
        <w:tab w:val="clear" w:pos="4513"/>
        <w:tab w:val="clear" w:pos="9026"/>
        <w:tab w:val="center" w:pos="4819"/>
      </w:tabs>
    </w:pPr>
  </w:p>
  <w:p w14:paraId="6E7FE92E" w14:textId="77777777" w:rsidR="00896D21" w:rsidRDefault="00896D21" w:rsidP="0042341E">
    <w:pPr>
      <w:pStyle w:val="Header"/>
      <w:tabs>
        <w:tab w:val="clear" w:pos="4513"/>
        <w:tab w:val="clear" w:pos="9026"/>
        <w:tab w:val="center" w:pos="4819"/>
      </w:tabs>
    </w:pPr>
    <w:r>
      <w:rPr>
        <w:noProof/>
        <w:lang w:val="en-AU" w:eastAsia="en-AU"/>
      </w:rPr>
      <w:drawing>
        <wp:anchor distT="0" distB="0" distL="114300" distR="114300" simplePos="0" relativeHeight="251713536" behindDoc="1" locked="1" layoutInCell="1" allowOverlap="1" wp14:anchorId="7D8DD438" wp14:editId="0D8344F6">
          <wp:simplePos x="0" y="0"/>
          <wp:positionH relativeFrom="page">
            <wp:posOffset>31750</wp:posOffset>
          </wp:positionH>
          <wp:positionV relativeFrom="margin">
            <wp:posOffset>8983345</wp:posOffset>
          </wp:positionV>
          <wp:extent cx="7559040" cy="10692765"/>
          <wp:effectExtent l="0" t="0" r="3810" b="0"/>
          <wp:wrapNone/>
          <wp:docPr id="224" name="Picture 2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p w14:paraId="3C2178E8" w14:textId="77777777" w:rsidR="00896D21" w:rsidRDefault="00896D21" w:rsidP="0042341E">
    <w:pPr>
      <w:pStyle w:val="Header"/>
      <w:tabs>
        <w:tab w:val="clear" w:pos="4513"/>
        <w:tab w:val="clear" w:pos="9026"/>
        <w:tab w:val="center" w:pos="4819"/>
      </w:tabs>
    </w:pPr>
  </w:p>
  <w:p w14:paraId="6B28336C" w14:textId="77777777" w:rsidR="00896D21" w:rsidRDefault="00896D21" w:rsidP="0042341E">
    <w:pPr>
      <w:pStyle w:val="Header"/>
      <w:tabs>
        <w:tab w:val="clear" w:pos="4513"/>
        <w:tab w:val="clear" w:pos="9026"/>
        <w:tab w:val="center" w:pos="4819"/>
      </w:tabs>
    </w:pPr>
  </w:p>
  <w:p w14:paraId="00499998" w14:textId="77777777" w:rsidR="00896D21" w:rsidRDefault="00896D21" w:rsidP="0042341E">
    <w:pPr>
      <w:pStyle w:val="Header"/>
      <w:tabs>
        <w:tab w:val="clear" w:pos="4513"/>
        <w:tab w:val="clear" w:pos="9026"/>
        <w:tab w:val="center" w:pos="4819"/>
      </w:tabs>
      <w:rPr>
        <w:noProof/>
        <w:lang w:val="en-AU" w:eastAsia="en-AU"/>
      </w:rPr>
    </w:pPr>
  </w:p>
  <w:p w14:paraId="22960A4D" w14:textId="77777777" w:rsidR="00896D21" w:rsidRDefault="00896D21" w:rsidP="0042341E">
    <w:pPr>
      <w:pStyle w:val="Header"/>
      <w:tabs>
        <w:tab w:val="clear" w:pos="4513"/>
        <w:tab w:val="clear" w:pos="9026"/>
        <w:tab w:val="center" w:pos="4819"/>
      </w:tabs>
    </w:pPr>
    <w:r>
      <w:tab/>
    </w:r>
  </w:p>
  <w:p w14:paraId="7115FAA5" w14:textId="77777777" w:rsidR="00896D21" w:rsidRDefault="00896D21" w:rsidP="0042341E">
    <w:pPr>
      <w:pStyle w:val="Header"/>
      <w:tabs>
        <w:tab w:val="clear" w:pos="4513"/>
        <w:tab w:val="clear" w:pos="9026"/>
        <w:tab w:val="center" w:pos="4819"/>
      </w:tabs>
    </w:pPr>
  </w:p>
  <w:p w14:paraId="733D8FE3" w14:textId="77777777" w:rsidR="00896D21" w:rsidRPr="00333501" w:rsidRDefault="00896D21" w:rsidP="0042341E">
    <w:pPr>
      <w:pStyle w:val="Header"/>
      <w:tabs>
        <w:tab w:val="clear" w:pos="4513"/>
        <w:tab w:val="clear" w:pos="9026"/>
        <w:tab w:val="cente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FB4"/>
    <w:multiLevelType w:val="hybridMultilevel"/>
    <w:tmpl w:val="3A728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4E1537"/>
    <w:multiLevelType w:val="hybridMultilevel"/>
    <w:tmpl w:val="7ED083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4460B"/>
    <w:multiLevelType w:val="hybridMultilevel"/>
    <w:tmpl w:val="B720D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18571A"/>
    <w:multiLevelType w:val="hybridMultilevel"/>
    <w:tmpl w:val="70E2FAB8"/>
    <w:lvl w:ilvl="0" w:tplc="0C090001">
      <w:start w:val="1"/>
      <w:numFmt w:val="bullet"/>
      <w:lvlText w:val=""/>
      <w:lvlJc w:val="left"/>
      <w:pPr>
        <w:ind w:left="2628" w:hanging="360"/>
      </w:pPr>
      <w:rPr>
        <w:rFonts w:ascii="Symbol" w:hAnsi="Symbol" w:hint="default"/>
      </w:rPr>
    </w:lvl>
    <w:lvl w:ilvl="1" w:tplc="0C090003" w:tentative="1">
      <w:start w:val="1"/>
      <w:numFmt w:val="bullet"/>
      <w:lvlText w:val="o"/>
      <w:lvlJc w:val="left"/>
      <w:pPr>
        <w:ind w:left="3348" w:hanging="360"/>
      </w:pPr>
      <w:rPr>
        <w:rFonts w:ascii="Courier New" w:hAnsi="Courier New" w:cs="Courier New" w:hint="default"/>
      </w:rPr>
    </w:lvl>
    <w:lvl w:ilvl="2" w:tplc="0C090005" w:tentative="1">
      <w:start w:val="1"/>
      <w:numFmt w:val="bullet"/>
      <w:lvlText w:val=""/>
      <w:lvlJc w:val="left"/>
      <w:pPr>
        <w:ind w:left="4068" w:hanging="360"/>
      </w:pPr>
      <w:rPr>
        <w:rFonts w:ascii="Wingdings" w:hAnsi="Wingdings" w:hint="default"/>
      </w:rPr>
    </w:lvl>
    <w:lvl w:ilvl="3" w:tplc="0C090001" w:tentative="1">
      <w:start w:val="1"/>
      <w:numFmt w:val="bullet"/>
      <w:lvlText w:val=""/>
      <w:lvlJc w:val="left"/>
      <w:pPr>
        <w:ind w:left="4788" w:hanging="360"/>
      </w:pPr>
      <w:rPr>
        <w:rFonts w:ascii="Symbol" w:hAnsi="Symbol" w:hint="default"/>
      </w:rPr>
    </w:lvl>
    <w:lvl w:ilvl="4" w:tplc="0C090003" w:tentative="1">
      <w:start w:val="1"/>
      <w:numFmt w:val="bullet"/>
      <w:lvlText w:val="o"/>
      <w:lvlJc w:val="left"/>
      <w:pPr>
        <w:ind w:left="5508" w:hanging="360"/>
      </w:pPr>
      <w:rPr>
        <w:rFonts w:ascii="Courier New" w:hAnsi="Courier New" w:cs="Courier New" w:hint="default"/>
      </w:rPr>
    </w:lvl>
    <w:lvl w:ilvl="5" w:tplc="0C090005" w:tentative="1">
      <w:start w:val="1"/>
      <w:numFmt w:val="bullet"/>
      <w:lvlText w:val=""/>
      <w:lvlJc w:val="left"/>
      <w:pPr>
        <w:ind w:left="6228" w:hanging="360"/>
      </w:pPr>
      <w:rPr>
        <w:rFonts w:ascii="Wingdings" w:hAnsi="Wingdings" w:hint="default"/>
      </w:rPr>
    </w:lvl>
    <w:lvl w:ilvl="6" w:tplc="0C090001" w:tentative="1">
      <w:start w:val="1"/>
      <w:numFmt w:val="bullet"/>
      <w:lvlText w:val=""/>
      <w:lvlJc w:val="left"/>
      <w:pPr>
        <w:ind w:left="6948" w:hanging="360"/>
      </w:pPr>
      <w:rPr>
        <w:rFonts w:ascii="Symbol" w:hAnsi="Symbol" w:hint="default"/>
      </w:rPr>
    </w:lvl>
    <w:lvl w:ilvl="7" w:tplc="0C090003" w:tentative="1">
      <w:start w:val="1"/>
      <w:numFmt w:val="bullet"/>
      <w:lvlText w:val="o"/>
      <w:lvlJc w:val="left"/>
      <w:pPr>
        <w:ind w:left="7668" w:hanging="360"/>
      </w:pPr>
      <w:rPr>
        <w:rFonts w:ascii="Courier New" w:hAnsi="Courier New" w:cs="Courier New" w:hint="default"/>
      </w:rPr>
    </w:lvl>
    <w:lvl w:ilvl="8" w:tplc="0C090005" w:tentative="1">
      <w:start w:val="1"/>
      <w:numFmt w:val="bullet"/>
      <w:lvlText w:val=""/>
      <w:lvlJc w:val="left"/>
      <w:pPr>
        <w:ind w:left="8388" w:hanging="360"/>
      </w:pPr>
      <w:rPr>
        <w:rFonts w:ascii="Wingdings" w:hAnsi="Wingdings" w:hint="default"/>
      </w:rPr>
    </w:lvl>
  </w:abstractNum>
  <w:abstractNum w:abstractNumId="4"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B4874FF"/>
    <w:multiLevelType w:val="hybridMultilevel"/>
    <w:tmpl w:val="58D07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BB3507"/>
    <w:multiLevelType w:val="hybridMultilevel"/>
    <w:tmpl w:val="20D4C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C5A0B2A"/>
    <w:multiLevelType w:val="hybridMultilevel"/>
    <w:tmpl w:val="FF4EE6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CA83199"/>
    <w:multiLevelType w:val="hybridMultilevel"/>
    <w:tmpl w:val="7CC0651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1187FBD"/>
    <w:multiLevelType w:val="hybridMultilevel"/>
    <w:tmpl w:val="9B4AF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3546F7"/>
    <w:multiLevelType w:val="hybridMultilevel"/>
    <w:tmpl w:val="4A12F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612A24"/>
    <w:multiLevelType w:val="hybridMultilevel"/>
    <w:tmpl w:val="2CE2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020FAA"/>
    <w:multiLevelType w:val="hybridMultilevel"/>
    <w:tmpl w:val="5CB6276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0332F9"/>
    <w:multiLevelType w:val="hybridMultilevel"/>
    <w:tmpl w:val="FDC282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991228"/>
    <w:multiLevelType w:val="hybridMultilevel"/>
    <w:tmpl w:val="5900E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7485AE9"/>
    <w:multiLevelType w:val="hybridMultilevel"/>
    <w:tmpl w:val="BD5ADF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C6F096E"/>
    <w:multiLevelType w:val="hybridMultilevel"/>
    <w:tmpl w:val="C25A6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4F43E8"/>
    <w:multiLevelType w:val="hybridMultilevel"/>
    <w:tmpl w:val="986E4B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9E445A"/>
    <w:multiLevelType w:val="hybridMultilevel"/>
    <w:tmpl w:val="CBDC3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EA1406"/>
    <w:multiLevelType w:val="hybridMultilevel"/>
    <w:tmpl w:val="8064F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033D08"/>
    <w:multiLevelType w:val="hybridMultilevel"/>
    <w:tmpl w:val="A7E207AE"/>
    <w:lvl w:ilvl="0" w:tplc="8CAE62DA">
      <w:start w:val="5"/>
      <w:numFmt w:val="bullet"/>
      <w:lvlText w:val="-"/>
      <w:lvlJc w:val="left"/>
      <w:pPr>
        <w:ind w:left="1069" w:hanging="360"/>
      </w:pPr>
      <w:rPr>
        <w:rFonts w:ascii="Calibri" w:eastAsiaTheme="minorHAnsi" w:hAnsi="Calibri" w:cs="Calibri"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1" w15:restartNumberingAfterBreak="0">
    <w:nsid w:val="252D7951"/>
    <w:multiLevelType w:val="hybridMultilevel"/>
    <w:tmpl w:val="ECCE4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58338F8"/>
    <w:multiLevelType w:val="hybridMultilevel"/>
    <w:tmpl w:val="6200F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2A606E"/>
    <w:multiLevelType w:val="hybridMultilevel"/>
    <w:tmpl w:val="3280D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 w15:restartNumberingAfterBreak="0">
    <w:nsid w:val="2F7D09BB"/>
    <w:multiLevelType w:val="hybridMultilevel"/>
    <w:tmpl w:val="BC48B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06B3640"/>
    <w:multiLevelType w:val="hybridMultilevel"/>
    <w:tmpl w:val="7F7AE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1D73A37"/>
    <w:multiLevelType w:val="hybridMultilevel"/>
    <w:tmpl w:val="3F60A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3F4D44"/>
    <w:multiLevelType w:val="hybridMultilevel"/>
    <w:tmpl w:val="E110D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4427D1A"/>
    <w:multiLevelType w:val="hybridMultilevel"/>
    <w:tmpl w:val="88686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153732"/>
    <w:multiLevelType w:val="hybridMultilevel"/>
    <w:tmpl w:val="6CC67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E207F5"/>
    <w:multiLevelType w:val="hybridMultilevel"/>
    <w:tmpl w:val="C81C63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38E978D6"/>
    <w:multiLevelType w:val="hybridMultilevel"/>
    <w:tmpl w:val="D5EA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A592049"/>
    <w:multiLevelType w:val="hybridMultilevel"/>
    <w:tmpl w:val="A730462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C2347CF"/>
    <w:multiLevelType w:val="hybridMultilevel"/>
    <w:tmpl w:val="C56C4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1E8194D"/>
    <w:multiLevelType w:val="hybridMultilevel"/>
    <w:tmpl w:val="04FC8E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DF562CC"/>
    <w:multiLevelType w:val="hybridMultilevel"/>
    <w:tmpl w:val="EDC43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EE01AC1"/>
    <w:multiLevelType w:val="hybridMultilevel"/>
    <w:tmpl w:val="29E6B8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1CD79D5"/>
    <w:multiLevelType w:val="hybridMultilevel"/>
    <w:tmpl w:val="48D8F19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1EC1DB0"/>
    <w:multiLevelType w:val="hybridMultilevel"/>
    <w:tmpl w:val="404C0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79C4E1B"/>
    <w:multiLevelType w:val="hybridMultilevel"/>
    <w:tmpl w:val="060A3180"/>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2" w15:restartNumberingAfterBreak="0">
    <w:nsid w:val="5A941AA9"/>
    <w:multiLevelType w:val="hybridMultilevel"/>
    <w:tmpl w:val="15C0B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BF716D"/>
    <w:multiLevelType w:val="hybridMultilevel"/>
    <w:tmpl w:val="651A3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D3C1EA7"/>
    <w:multiLevelType w:val="multilevel"/>
    <w:tmpl w:val="43428892"/>
    <w:numStyleLink w:val="BulletsList"/>
  </w:abstractNum>
  <w:abstractNum w:abstractNumId="4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6" w15:restartNumberingAfterBreak="0">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8042B2B"/>
    <w:multiLevelType w:val="hybridMultilevel"/>
    <w:tmpl w:val="DEBC85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8F007E6"/>
    <w:multiLevelType w:val="hybridMultilevel"/>
    <w:tmpl w:val="5B9E16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13367CE2">
      <w:start w:val="1"/>
      <w:numFmt w:val="lowerRoman"/>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ABF630D"/>
    <w:multiLevelType w:val="hybridMultilevel"/>
    <w:tmpl w:val="845C544A"/>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E627FAD"/>
    <w:multiLevelType w:val="hybridMultilevel"/>
    <w:tmpl w:val="845C3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29C2947"/>
    <w:multiLevelType w:val="hybridMultilevel"/>
    <w:tmpl w:val="A264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3" w15:restartNumberingAfterBreak="0">
    <w:nsid w:val="748843D1"/>
    <w:multiLevelType w:val="multilevel"/>
    <w:tmpl w:val="6BBCAA0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750514F1"/>
    <w:multiLevelType w:val="hybridMultilevel"/>
    <w:tmpl w:val="E664306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C4535C"/>
    <w:multiLevelType w:val="hybridMultilevel"/>
    <w:tmpl w:val="B0F066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8C62312"/>
    <w:multiLevelType w:val="hybridMultilevel"/>
    <w:tmpl w:val="28EE9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CB21D4C"/>
    <w:multiLevelType w:val="hybridMultilevel"/>
    <w:tmpl w:val="671E7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DB85CA7"/>
    <w:multiLevelType w:val="hybridMultilevel"/>
    <w:tmpl w:val="627A6096"/>
    <w:lvl w:ilvl="0" w:tplc="C5EA4B8C">
      <w:start w:val="1"/>
      <w:numFmt w:val="bullet"/>
      <w:lvlText w:val=""/>
      <w:lvlJc w:val="left"/>
      <w:pPr>
        <w:ind w:left="630" w:hanging="360"/>
      </w:pPr>
      <w:rPr>
        <w:rFonts w:ascii="Symbol" w:hAnsi="Symbol" w:hint="default"/>
        <w:color w:val="44546A" w:themeColor="text2"/>
      </w:rPr>
    </w:lvl>
    <w:lvl w:ilvl="1" w:tplc="0C090003" w:tentative="1">
      <w:start w:val="1"/>
      <w:numFmt w:val="bullet"/>
      <w:lvlText w:val="o"/>
      <w:lvlJc w:val="left"/>
      <w:pPr>
        <w:ind w:left="1350" w:hanging="360"/>
      </w:pPr>
      <w:rPr>
        <w:rFonts w:ascii="Courier New" w:hAnsi="Courier New" w:cs="Courier New" w:hint="default"/>
      </w:rPr>
    </w:lvl>
    <w:lvl w:ilvl="2" w:tplc="0C090005" w:tentative="1">
      <w:start w:val="1"/>
      <w:numFmt w:val="bullet"/>
      <w:lvlText w:val=""/>
      <w:lvlJc w:val="left"/>
      <w:pPr>
        <w:ind w:left="2070" w:hanging="360"/>
      </w:pPr>
      <w:rPr>
        <w:rFonts w:ascii="Wingdings" w:hAnsi="Wingdings" w:hint="default"/>
      </w:rPr>
    </w:lvl>
    <w:lvl w:ilvl="3" w:tplc="0C090001" w:tentative="1">
      <w:start w:val="1"/>
      <w:numFmt w:val="bullet"/>
      <w:lvlText w:val=""/>
      <w:lvlJc w:val="left"/>
      <w:pPr>
        <w:ind w:left="2790" w:hanging="360"/>
      </w:pPr>
      <w:rPr>
        <w:rFonts w:ascii="Symbol" w:hAnsi="Symbol" w:hint="default"/>
      </w:rPr>
    </w:lvl>
    <w:lvl w:ilvl="4" w:tplc="0C090003" w:tentative="1">
      <w:start w:val="1"/>
      <w:numFmt w:val="bullet"/>
      <w:lvlText w:val="o"/>
      <w:lvlJc w:val="left"/>
      <w:pPr>
        <w:ind w:left="3510" w:hanging="360"/>
      </w:pPr>
      <w:rPr>
        <w:rFonts w:ascii="Courier New" w:hAnsi="Courier New" w:cs="Courier New" w:hint="default"/>
      </w:rPr>
    </w:lvl>
    <w:lvl w:ilvl="5" w:tplc="0C090005" w:tentative="1">
      <w:start w:val="1"/>
      <w:numFmt w:val="bullet"/>
      <w:lvlText w:val=""/>
      <w:lvlJc w:val="left"/>
      <w:pPr>
        <w:ind w:left="4230" w:hanging="360"/>
      </w:pPr>
      <w:rPr>
        <w:rFonts w:ascii="Wingdings" w:hAnsi="Wingdings" w:hint="default"/>
      </w:rPr>
    </w:lvl>
    <w:lvl w:ilvl="6" w:tplc="0C090001" w:tentative="1">
      <w:start w:val="1"/>
      <w:numFmt w:val="bullet"/>
      <w:lvlText w:val=""/>
      <w:lvlJc w:val="left"/>
      <w:pPr>
        <w:ind w:left="4950" w:hanging="360"/>
      </w:pPr>
      <w:rPr>
        <w:rFonts w:ascii="Symbol" w:hAnsi="Symbol" w:hint="default"/>
      </w:rPr>
    </w:lvl>
    <w:lvl w:ilvl="7" w:tplc="0C090003" w:tentative="1">
      <w:start w:val="1"/>
      <w:numFmt w:val="bullet"/>
      <w:lvlText w:val="o"/>
      <w:lvlJc w:val="left"/>
      <w:pPr>
        <w:ind w:left="5670" w:hanging="360"/>
      </w:pPr>
      <w:rPr>
        <w:rFonts w:ascii="Courier New" w:hAnsi="Courier New" w:cs="Courier New" w:hint="default"/>
      </w:rPr>
    </w:lvl>
    <w:lvl w:ilvl="8" w:tplc="0C090005" w:tentative="1">
      <w:start w:val="1"/>
      <w:numFmt w:val="bullet"/>
      <w:lvlText w:val=""/>
      <w:lvlJc w:val="left"/>
      <w:pPr>
        <w:ind w:left="6390" w:hanging="360"/>
      </w:pPr>
      <w:rPr>
        <w:rFonts w:ascii="Wingdings" w:hAnsi="Wingdings" w:hint="default"/>
      </w:rPr>
    </w:lvl>
  </w:abstractNum>
  <w:abstractNum w:abstractNumId="59" w15:restartNumberingAfterBreak="0">
    <w:nsid w:val="7DDF1BC5"/>
    <w:multiLevelType w:val="hybridMultilevel"/>
    <w:tmpl w:val="045EE7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E107A1E"/>
    <w:multiLevelType w:val="hybridMultilevel"/>
    <w:tmpl w:val="F8F45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F7A528B"/>
    <w:multiLevelType w:val="hybridMultilevel"/>
    <w:tmpl w:val="EC480494"/>
    <w:lvl w:ilvl="0" w:tplc="DF78C01E">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2"/>
  </w:num>
  <w:num w:numId="2">
    <w:abstractNumId w:val="4"/>
  </w:num>
  <w:num w:numId="3">
    <w:abstractNumId w:val="24"/>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2978" w:hanging="567"/>
        </w:pPr>
        <w:rPr>
          <w:rFonts w:hint="default"/>
        </w:rPr>
      </w:lvl>
    </w:lvlOverride>
    <w:lvlOverride w:ilvl="2">
      <w:lvl w:ilvl="2">
        <w:start w:val="1"/>
        <w:numFmt w:val="decimal"/>
        <w:pStyle w:val="Heading3Numbered"/>
        <w:lvlText w:val="%1.%2.%3"/>
        <w:lvlJc w:val="left"/>
        <w:pPr>
          <w:ind w:left="3011" w:hanging="851"/>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left"/>
        <w:pPr>
          <w:ind w:left="5040" w:hanging="36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left"/>
        <w:pPr>
          <w:ind w:left="6120" w:hanging="360"/>
        </w:pPr>
        <w:rPr>
          <w:rFonts w:hint="default"/>
        </w:rPr>
      </w:lvl>
    </w:lvlOverride>
  </w:num>
  <w:num w:numId="4">
    <w:abstractNumId w:val="41"/>
  </w:num>
  <w:num w:numId="5">
    <w:abstractNumId w:val="45"/>
  </w:num>
  <w:num w:numId="6">
    <w:abstractNumId w:val="44"/>
  </w:num>
  <w:num w:numId="7">
    <w:abstractNumId w:val="61"/>
  </w:num>
  <w:num w:numId="8">
    <w:abstractNumId w:val="12"/>
  </w:num>
  <w:num w:numId="9">
    <w:abstractNumId w:val="46"/>
  </w:num>
  <w:num w:numId="10">
    <w:abstractNumId w:val="43"/>
  </w:num>
  <w:num w:numId="11">
    <w:abstractNumId w:val="16"/>
  </w:num>
  <w:num w:numId="12">
    <w:abstractNumId w:val="34"/>
  </w:num>
  <w:num w:numId="13">
    <w:abstractNumId w:val="3"/>
  </w:num>
  <w:num w:numId="14">
    <w:abstractNumId w:val="53"/>
  </w:num>
  <w:num w:numId="15">
    <w:abstractNumId w:val="32"/>
  </w:num>
  <w:num w:numId="16">
    <w:abstractNumId w:val="29"/>
  </w:num>
  <w:num w:numId="17">
    <w:abstractNumId w:val="19"/>
  </w:num>
  <w:num w:numId="18">
    <w:abstractNumId w:val="55"/>
  </w:num>
  <w:num w:numId="19">
    <w:abstractNumId w:val="50"/>
  </w:num>
  <w:num w:numId="20">
    <w:abstractNumId w:val="6"/>
  </w:num>
  <w:num w:numId="21">
    <w:abstractNumId w:val="30"/>
  </w:num>
  <w:num w:numId="22">
    <w:abstractNumId w:val="14"/>
  </w:num>
  <w:num w:numId="23">
    <w:abstractNumId w:val="11"/>
  </w:num>
  <w:num w:numId="24">
    <w:abstractNumId w:val="60"/>
  </w:num>
  <w:num w:numId="25">
    <w:abstractNumId w:val="31"/>
  </w:num>
  <w:num w:numId="26">
    <w:abstractNumId w:val="22"/>
  </w:num>
  <w:num w:numId="27">
    <w:abstractNumId w:val="8"/>
  </w:num>
  <w:num w:numId="28">
    <w:abstractNumId w:val="1"/>
  </w:num>
  <w:num w:numId="29">
    <w:abstractNumId w:val="33"/>
  </w:num>
  <w:num w:numId="30">
    <w:abstractNumId w:val="20"/>
  </w:num>
  <w:num w:numId="31">
    <w:abstractNumId w:val="54"/>
  </w:num>
  <w:num w:numId="32">
    <w:abstractNumId w:val="42"/>
  </w:num>
  <w:num w:numId="33">
    <w:abstractNumId w:val="59"/>
  </w:num>
  <w:num w:numId="34">
    <w:abstractNumId w:val="36"/>
  </w:num>
  <w:num w:numId="35">
    <w:abstractNumId w:val="58"/>
  </w:num>
  <w:num w:numId="36">
    <w:abstractNumId w:val="25"/>
  </w:num>
  <w:num w:numId="37">
    <w:abstractNumId w:val="18"/>
  </w:num>
  <w:num w:numId="38">
    <w:abstractNumId w:val="39"/>
  </w:num>
  <w:num w:numId="39">
    <w:abstractNumId w:val="0"/>
  </w:num>
  <w:num w:numId="40">
    <w:abstractNumId w:val="51"/>
  </w:num>
  <w:num w:numId="41">
    <w:abstractNumId w:val="21"/>
  </w:num>
  <w:num w:numId="42">
    <w:abstractNumId w:val="5"/>
  </w:num>
  <w:num w:numId="43">
    <w:abstractNumId w:val="23"/>
  </w:num>
  <w:num w:numId="44">
    <w:abstractNumId w:val="57"/>
  </w:num>
  <w:num w:numId="45">
    <w:abstractNumId w:val="2"/>
  </w:num>
  <w:num w:numId="46">
    <w:abstractNumId w:val="13"/>
  </w:num>
  <w:num w:numId="47">
    <w:abstractNumId w:val="56"/>
  </w:num>
  <w:num w:numId="48">
    <w:abstractNumId w:val="15"/>
  </w:num>
  <w:num w:numId="49">
    <w:abstractNumId w:val="7"/>
  </w:num>
  <w:num w:numId="50">
    <w:abstractNumId w:val="26"/>
  </w:num>
  <w:num w:numId="51">
    <w:abstractNumId w:val="10"/>
  </w:num>
  <w:num w:numId="52">
    <w:abstractNumId w:val="28"/>
  </w:num>
  <w:num w:numId="53">
    <w:abstractNumId w:val="27"/>
  </w:num>
  <w:num w:numId="54">
    <w:abstractNumId w:val="9"/>
  </w:num>
  <w:num w:numId="55">
    <w:abstractNumId w:val="17"/>
  </w:num>
  <w:num w:numId="56">
    <w:abstractNumId w:val="47"/>
  </w:num>
  <w:num w:numId="57">
    <w:abstractNumId w:val="37"/>
  </w:num>
  <w:num w:numId="58">
    <w:abstractNumId w:val="40"/>
  </w:num>
  <w:num w:numId="59">
    <w:abstractNumId w:val="35"/>
  </w:num>
  <w:num w:numId="60">
    <w:abstractNumId w:val="48"/>
  </w:num>
  <w:num w:numId="61">
    <w:abstractNumId w:val="38"/>
  </w:num>
  <w:num w:numId="62">
    <w:abstractNumId w:val="49"/>
  </w:num>
  <w:num w:numId="63">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795"/>
    <w:rsid w:val="00085292"/>
    <w:rsid w:val="000E24C9"/>
    <w:rsid w:val="00102336"/>
    <w:rsid w:val="0011483F"/>
    <w:rsid w:val="00153F79"/>
    <w:rsid w:val="001B1D59"/>
    <w:rsid w:val="00257D40"/>
    <w:rsid w:val="00292119"/>
    <w:rsid w:val="002C70E4"/>
    <w:rsid w:val="002F2280"/>
    <w:rsid w:val="003033EF"/>
    <w:rsid w:val="003164C5"/>
    <w:rsid w:val="00324AA7"/>
    <w:rsid w:val="00331F0D"/>
    <w:rsid w:val="00377418"/>
    <w:rsid w:val="003C54E8"/>
    <w:rsid w:val="0042341E"/>
    <w:rsid w:val="00424C42"/>
    <w:rsid w:val="00451E07"/>
    <w:rsid w:val="004574DB"/>
    <w:rsid w:val="004C284C"/>
    <w:rsid w:val="00545C2C"/>
    <w:rsid w:val="00662297"/>
    <w:rsid w:val="00671BDF"/>
    <w:rsid w:val="006D1C8E"/>
    <w:rsid w:val="006D56CA"/>
    <w:rsid w:val="0077473D"/>
    <w:rsid w:val="0078353D"/>
    <w:rsid w:val="007A7356"/>
    <w:rsid w:val="007E1BB0"/>
    <w:rsid w:val="00800A6D"/>
    <w:rsid w:val="008760A6"/>
    <w:rsid w:val="008954EE"/>
    <w:rsid w:val="00896D21"/>
    <w:rsid w:val="009A4F70"/>
    <w:rsid w:val="00A17C80"/>
    <w:rsid w:val="00A47AD7"/>
    <w:rsid w:val="00AB49FD"/>
    <w:rsid w:val="00AE2044"/>
    <w:rsid w:val="00AF5008"/>
    <w:rsid w:val="00AF61E0"/>
    <w:rsid w:val="00D11B87"/>
    <w:rsid w:val="00D933A0"/>
    <w:rsid w:val="00DB0209"/>
    <w:rsid w:val="00DF16B0"/>
    <w:rsid w:val="00E538C3"/>
    <w:rsid w:val="00E72979"/>
    <w:rsid w:val="00E74795"/>
    <w:rsid w:val="00E82398"/>
    <w:rsid w:val="00E85E54"/>
    <w:rsid w:val="00E8685A"/>
    <w:rsid w:val="00E902EA"/>
    <w:rsid w:val="00E94743"/>
    <w:rsid w:val="00EB70C0"/>
    <w:rsid w:val="00F05742"/>
    <w:rsid w:val="00F872FC"/>
    <w:rsid w:val="00FD0F05"/>
    <w:rsid w:val="00FF67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1C80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795"/>
    <w:pPr>
      <w:suppressAutoHyphens/>
      <w:spacing w:before="120" w:after="60" w:line="230" w:lineRule="atLeast"/>
    </w:pPr>
    <w:rPr>
      <w:color w:val="44546A" w:themeColor="text2"/>
      <w:sz w:val="19"/>
      <w:lang w:val="en-GB"/>
    </w:rPr>
  </w:style>
  <w:style w:type="paragraph" w:styleId="Heading1">
    <w:name w:val="heading 1"/>
    <w:basedOn w:val="Normal"/>
    <w:next w:val="Normal"/>
    <w:link w:val="Heading1Char"/>
    <w:uiPriority w:val="9"/>
    <w:qFormat/>
    <w:rsid w:val="00E74795"/>
    <w:pPr>
      <w:keepNext/>
      <w:keepLines/>
      <w:spacing w:before="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E74795"/>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74795"/>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E74795"/>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E74795"/>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E74795"/>
    <w:pPr>
      <w:spacing w:before="40"/>
      <w:outlineLvl w:val="5"/>
    </w:pPr>
    <w:rPr>
      <w:color w:val="1F3763" w:themeColor="accent1" w:themeShade="7F"/>
    </w:rPr>
  </w:style>
  <w:style w:type="paragraph" w:styleId="Heading7">
    <w:name w:val="heading 7"/>
    <w:basedOn w:val="Heading6"/>
    <w:next w:val="Normal"/>
    <w:link w:val="Heading7Char"/>
    <w:uiPriority w:val="9"/>
    <w:semiHidden/>
    <w:unhideWhenUsed/>
    <w:qFormat/>
    <w:rsid w:val="00E74795"/>
    <w:pPr>
      <w:outlineLvl w:val="6"/>
    </w:pPr>
    <w:rPr>
      <w:i/>
      <w:iCs w:val="0"/>
    </w:rPr>
  </w:style>
  <w:style w:type="paragraph" w:styleId="Heading8">
    <w:name w:val="heading 8"/>
    <w:basedOn w:val="Heading7"/>
    <w:next w:val="Normal"/>
    <w:link w:val="Heading8Char"/>
    <w:uiPriority w:val="9"/>
    <w:semiHidden/>
    <w:unhideWhenUsed/>
    <w:qFormat/>
    <w:rsid w:val="00E7479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E74795"/>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795"/>
    <w:rPr>
      <w:rFonts w:asciiTheme="majorHAnsi" w:eastAsiaTheme="majorEastAsia" w:hAnsiTheme="majorHAnsi" w:cstheme="majorBidi"/>
      <w:b/>
      <w:bCs/>
      <w:caps/>
      <w:color w:val="44546A" w:themeColor="text2"/>
      <w:sz w:val="38"/>
      <w:szCs w:val="28"/>
      <w:lang w:val="en-GB"/>
    </w:rPr>
  </w:style>
  <w:style w:type="character" w:customStyle="1" w:styleId="Heading2Char">
    <w:name w:val="Heading 2 Char"/>
    <w:basedOn w:val="DefaultParagraphFont"/>
    <w:link w:val="Heading2"/>
    <w:uiPriority w:val="9"/>
    <w:rsid w:val="00E74795"/>
    <w:rPr>
      <w:rFonts w:asciiTheme="majorHAnsi" w:eastAsiaTheme="majorEastAsia" w:hAnsiTheme="majorHAnsi" w:cstheme="majorBidi"/>
      <w:caps/>
      <w:color w:val="44546A" w:themeColor="text2"/>
      <w:sz w:val="38"/>
      <w:szCs w:val="26"/>
      <w:lang w:val="en-GB"/>
    </w:rPr>
  </w:style>
  <w:style w:type="character" w:customStyle="1" w:styleId="Heading3Char">
    <w:name w:val="Heading 3 Char"/>
    <w:basedOn w:val="DefaultParagraphFont"/>
    <w:link w:val="Heading3"/>
    <w:uiPriority w:val="9"/>
    <w:rsid w:val="00E74795"/>
    <w:rPr>
      <w:rFonts w:asciiTheme="majorHAnsi" w:eastAsiaTheme="majorEastAsia" w:hAnsiTheme="majorHAnsi" w:cstheme="majorBidi"/>
      <w:bCs/>
      <w:color w:val="44546A" w:themeColor="text2"/>
      <w:sz w:val="30"/>
      <w:szCs w:val="26"/>
      <w:lang w:val="en-GB"/>
    </w:rPr>
  </w:style>
  <w:style w:type="character" w:customStyle="1" w:styleId="Heading4Char">
    <w:name w:val="Heading 4 Char"/>
    <w:basedOn w:val="DefaultParagraphFont"/>
    <w:link w:val="Heading4"/>
    <w:uiPriority w:val="9"/>
    <w:rsid w:val="00E74795"/>
    <w:rPr>
      <w:rFonts w:asciiTheme="majorHAnsi" w:eastAsiaTheme="majorEastAsia" w:hAnsiTheme="majorHAnsi" w:cstheme="majorBidi"/>
      <w:bCs/>
      <w:iCs/>
      <w:color w:val="44546A" w:themeColor="text2"/>
      <w:sz w:val="24"/>
      <w:szCs w:val="26"/>
      <w:lang w:val="en-GB"/>
    </w:rPr>
  </w:style>
  <w:style w:type="character" w:customStyle="1" w:styleId="Heading5Char">
    <w:name w:val="Heading 5 Char"/>
    <w:basedOn w:val="DefaultParagraphFont"/>
    <w:link w:val="Heading5"/>
    <w:uiPriority w:val="9"/>
    <w:rsid w:val="00E74795"/>
    <w:rPr>
      <w:rFonts w:asciiTheme="majorHAnsi" w:eastAsiaTheme="majorEastAsia" w:hAnsiTheme="majorHAnsi" w:cstheme="majorBidi"/>
      <w:b/>
      <w:bCs/>
      <w:iCs/>
      <w:color w:val="44546A" w:themeColor="text2"/>
      <w:sz w:val="16"/>
      <w:szCs w:val="26"/>
      <w:lang w:val="en-GB"/>
    </w:rPr>
  </w:style>
  <w:style w:type="character" w:customStyle="1" w:styleId="Heading6Char">
    <w:name w:val="Heading 6 Char"/>
    <w:basedOn w:val="DefaultParagraphFont"/>
    <w:link w:val="Heading6"/>
    <w:uiPriority w:val="9"/>
    <w:semiHidden/>
    <w:rsid w:val="00E74795"/>
    <w:rPr>
      <w:rFonts w:asciiTheme="majorHAnsi" w:eastAsiaTheme="majorEastAsia" w:hAnsiTheme="majorHAnsi" w:cstheme="majorBidi"/>
      <w:b/>
      <w:bCs/>
      <w:iCs/>
      <w:color w:val="1F3763" w:themeColor="accent1" w:themeShade="7F"/>
      <w:sz w:val="16"/>
      <w:szCs w:val="26"/>
      <w:lang w:val="en-GB"/>
    </w:rPr>
  </w:style>
  <w:style w:type="character" w:customStyle="1" w:styleId="Heading7Char">
    <w:name w:val="Heading 7 Char"/>
    <w:basedOn w:val="DefaultParagraphFont"/>
    <w:link w:val="Heading7"/>
    <w:uiPriority w:val="9"/>
    <w:semiHidden/>
    <w:rsid w:val="00E74795"/>
    <w:rPr>
      <w:rFonts w:asciiTheme="majorHAnsi" w:eastAsiaTheme="majorEastAsia" w:hAnsiTheme="majorHAnsi" w:cstheme="majorBidi"/>
      <w:b/>
      <w:bCs/>
      <w:i/>
      <w:color w:val="1F3763" w:themeColor="accent1" w:themeShade="7F"/>
      <w:sz w:val="16"/>
      <w:szCs w:val="26"/>
      <w:lang w:val="en-GB"/>
    </w:rPr>
  </w:style>
  <w:style w:type="character" w:customStyle="1" w:styleId="Heading8Char">
    <w:name w:val="Heading 8 Char"/>
    <w:basedOn w:val="DefaultParagraphFont"/>
    <w:link w:val="Heading8"/>
    <w:uiPriority w:val="9"/>
    <w:semiHidden/>
    <w:rsid w:val="00E74795"/>
    <w:rPr>
      <w:rFonts w:asciiTheme="majorHAnsi" w:eastAsiaTheme="majorEastAsia" w:hAnsiTheme="majorHAnsi" w:cstheme="majorBidi"/>
      <w:b/>
      <w:bCs/>
      <w:i/>
      <w:color w:val="272727" w:themeColor="text1" w:themeTint="D8"/>
      <w:sz w:val="21"/>
      <w:szCs w:val="21"/>
      <w:lang w:val="en-GB"/>
    </w:rPr>
  </w:style>
  <w:style w:type="character" w:customStyle="1" w:styleId="Heading9Char">
    <w:name w:val="Heading 9 Char"/>
    <w:basedOn w:val="DefaultParagraphFont"/>
    <w:link w:val="Heading9"/>
    <w:uiPriority w:val="9"/>
    <w:semiHidden/>
    <w:rsid w:val="00E74795"/>
    <w:rPr>
      <w:rFonts w:asciiTheme="majorHAnsi" w:eastAsiaTheme="majorEastAsia" w:hAnsiTheme="majorHAnsi" w:cstheme="majorBidi"/>
      <w:b/>
      <w:bCs/>
      <w:iCs/>
      <w:color w:val="272727" w:themeColor="text1" w:themeTint="D8"/>
      <w:sz w:val="21"/>
      <w:szCs w:val="21"/>
      <w:lang w:val="en-GB"/>
    </w:rPr>
  </w:style>
  <w:style w:type="paragraph" w:customStyle="1" w:styleId="NormalIndented">
    <w:name w:val="Normal Indented"/>
    <w:basedOn w:val="Normal"/>
    <w:qFormat/>
    <w:rsid w:val="00E74795"/>
    <w:pPr>
      <w:ind w:left="284"/>
    </w:pPr>
  </w:style>
  <w:style w:type="paragraph" w:styleId="Title">
    <w:name w:val="Title"/>
    <w:basedOn w:val="Heading1"/>
    <w:next w:val="Normal"/>
    <w:link w:val="TitleChar"/>
    <w:uiPriority w:val="10"/>
    <w:qFormat/>
    <w:rsid w:val="00F05742"/>
    <w:pPr>
      <w:spacing w:after="120" w:line="600" w:lineRule="exact"/>
    </w:pPr>
    <w:rPr>
      <w:rFonts w:asciiTheme="minorHAnsi" w:hAnsiTheme="minorHAnsi"/>
      <w:b w:val="0"/>
      <w:spacing w:val="-20"/>
      <w:kern w:val="28"/>
      <w:sz w:val="36"/>
      <w:szCs w:val="52"/>
    </w:rPr>
  </w:style>
  <w:style w:type="character" w:customStyle="1" w:styleId="TitleChar">
    <w:name w:val="Title Char"/>
    <w:basedOn w:val="DefaultParagraphFont"/>
    <w:link w:val="Title"/>
    <w:uiPriority w:val="10"/>
    <w:rsid w:val="00F05742"/>
    <w:rPr>
      <w:rFonts w:eastAsiaTheme="majorEastAsia" w:cstheme="majorBidi"/>
      <w:bCs/>
      <w:caps/>
      <w:color w:val="44546A" w:themeColor="text2"/>
      <w:spacing w:val="-20"/>
      <w:kern w:val="28"/>
      <w:sz w:val="36"/>
      <w:szCs w:val="52"/>
      <w:lang w:val="en-GB"/>
    </w:rPr>
  </w:style>
  <w:style w:type="paragraph" w:styleId="Subtitle">
    <w:name w:val="Subtitle"/>
    <w:basedOn w:val="Title"/>
    <w:next w:val="Normal"/>
    <w:link w:val="SubtitleChar"/>
    <w:uiPriority w:val="11"/>
    <w:qFormat/>
    <w:rsid w:val="00E74795"/>
    <w:pPr>
      <w:numPr>
        <w:ilvl w:val="1"/>
      </w:numPr>
      <w:spacing w:before="120" w:line="280" w:lineRule="atLeast"/>
    </w:pPr>
    <w:rPr>
      <w:b/>
      <w:iCs/>
      <w:caps w:val="0"/>
      <w:spacing w:val="0"/>
      <w:sz w:val="24"/>
      <w:szCs w:val="24"/>
    </w:rPr>
  </w:style>
  <w:style w:type="character" w:customStyle="1" w:styleId="SubtitleChar">
    <w:name w:val="Subtitle Char"/>
    <w:basedOn w:val="DefaultParagraphFont"/>
    <w:link w:val="Subtitle"/>
    <w:uiPriority w:val="11"/>
    <w:rsid w:val="00E74795"/>
    <w:rPr>
      <w:rFonts w:eastAsiaTheme="majorEastAsia" w:cstheme="majorBidi"/>
      <w:bCs/>
      <w:iCs/>
      <w:color w:val="44546A" w:themeColor="text2"/>
      <w:kern w:val="28"/>
      <w:sz w:val="24"/>
      <w:szCs w:val="24"/>
      <w:lang w:val="en-GB"/>
    </w:rPr>
  </w:style>
  <w:style w:type="paragraph" w:customStyle="1" w:styleId="Bullet1">
    <w:name w:val="Bullet 1"/>
    <w:basedOn w:val="Normal"/>
    <w:qFormat/>
    <w:rsid w:val="00E74795"/>
    <w:pPr>
      <w:numPr>
        <w:numId w:val="6"/>
      </w:numPr>
      <w:spacing w:before="60"/>
    </w:pPr>
  </w:style>
  <w:style w:type="paragraph" w:customStyle="1" w:styleId="Bullet2">
    <w:name w:val="Bullet 2"/>
    <w:basedOn w:val="Bullet1"/>
    <w:qFormat/>
    <w:rsid w:val="00E74795"/>
    <w:pPr>
      <w:numPr>
        <w:ilvl w:val="1"/>
      </w:numPr>
    </w:pPr>
  </w:style>
  <w:style w:type="paragraph" w:customStyle="1" w:styleId="Bullet3">
    <w:name w:val="Bullet 3"/>
    <w:basedOn w:val="Bullet2"/>
    <w:qFormat/>
    <w:rsid w:val="00E74795"/>
    <w:pPr>
      <w:numPr>
        <w:ilvl w:val="2"/>
      </w:numPr>
    </w:pPr>
  </w:style>
  <w:style w:type="paragraph" w:customStyle="1" w:styleId="NumberedList1">
    <w:name w:val="Numbered List 1"/>
    <w:basedOn w:val="Normal"/>
    <w:qFormat/>
    <w:rsid w:val="00E74795"/>
    <w:pPr>
      <w:numPr>
        <w:numId w:val="2"/>
      </w:numPr>
      <w:spacing w:before="60"/>
    </w:pPr>
  </w:style>
  <w:style w:type="paragraph" w:customStyle="1" w:styleId="NumberedList2">
    <w:name w:val="Numbered List 2"/>
    <w:basedOn w:val="NumberedList1"/>
    <w:qFormat/>
    <w:rsid w:val="00E74795"/>
    <w:pPr>
      <w:numPr>
        <w:ilvl w:val="1"/>
      </w:numPr>
    </w:pPr>
  </w:style>
  <w:style w:type="paragraph" w:customStyle="1" w:styleId="NumberedList3">
    <w:name w:val="Numbered List 3"/>
    <w:basedOn w:val="NumberedList2"/>
    <w:qFormat/>
    <w:rsid w:val="00E74795"/>
    <w:pPr>
      <w:numPr>
        <w:ilvl w:val="2"/>
      </w:numPr>
    </w:pPr>
  </w:style>
  <w:style w:type="paragraph" w:customStyle="1" w:styleId="Heading1Numbered">
    <w:name w:val="Heading 1 Numbered"/>
    <w:basedOn w:val="Heading1"/>
    <w:next w:val="Normal"/>
    <w:qFormat/>
    <w:rsid w:val="00E74795"/>
    <w:pPr>
      <w:numPr>
        <w:numId w:val="3"/>
      </w:numPr>
      <w:ind w:left="7497"/>
    </w:pPr>
  </w:style>
  <w:style w:type="paragraph" w:customStyle="1" w:styleId="Heading2Numbered">
    <w:name w:val="Heading 2 Numbered"/>
    <w:basedOn w:val="Heading2"/>
    <w:next w:val="Normal"/>
    <w:qFormat/>
    <w:rsid w:val="00E74795"/>
    <w:pPr>
      <w:numPr>
        <w:ilvl w:val="1"/>
        <w:numId w:val="3"/>
      </w:numPr>
      <w:spacing w:after="60"/>
      <w:ind w:left="851" w:hanging="851"/>
    </w:pPr>
    <w:rPr>
      <w:bCs/>
    </w:rPr>
  </w:style>
  <w:style w:type="paragraph" w:customStyle="1" w:styleId="Heading3Numbered">
    <w:name w:val="Heading 3 Numbered"/>
    <w:basedOn w:val="Heading3"/>
    <w:next w:val="Normal"/>
    <w:qFormat/>
    <w:rsid w:val="00E74795"/>
    <w:pPr>
      <w:numPr>
        <w:ilvl w:val="2"/>
        <w:numId w:val="3"/>
      </w:numPr>
      <w:spacing w:before="300" w:after="60"/>
      <w:ind w:left="1134" w:hanging="1134"/>
    </w:pPr>
    <w:rPr>
      <w:szCs w:val="22"/>
    </w:rPr>
  </w:style>
  <w:style w:type="numbering" w:customStyle="1" w:styleId="BulletsList">
    <w:name w:val="Bullets List"/>
    <w:uiPriority w:val="99"/>
    <w:rsid w:val="00E74795"/>
    <w:pPr>
      <w:numPr>
        <w:numId w:val="1"/>
      </w:numPr>
    </w:pPr>
  </w:style>
  <w:style w:type="numbering" w:customStyle="1" w:styleId="Numberedlist">
    <w:name w:val="Numbered list"/>
    <w:uiPriority w:val="99"/>
    <w:rsid w:val="00E74795"/>
    <w:pPr>
      <w:numPr>
        <w:numId w:val="2"/>
      </w:numPr>
    </w:pPr>
  </w:style>
  <w:style w:type="numbering" w:customStyle="1" w:styleId="HeadingsList">
    <w:name w:val="Headings List"/>
    <w:uiPriority w:val="99"/>
    <w:rsid w:val="00E74795"/>
    <w:pPr>
      <w:numPr>
        <w:numId w:val="63"/>
      </w:numPr>
    </w:pPr>
  </w:style>
  <w:style w:type="table" w:styleId="PlainTable2">
    <w:name w:val="Plain Table 2"/>
    <w:basedOn w:val="TableNormal"/>
    <w:uiPriority w:val="42"/>
    <w:rsid w:val="00E747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74795"/>
    <w:pPr>
      <w:suppressAutoHyphens w:val="0"/>
      <w:spacing w:after="600"/>
      <w:contextualSpacing w:val="0"/>
      <w:outlineLvl w:val="9"/>
    </w:pPr>
    <w:rPr>
      <w:bCs w:val="0"/>
      <w:szCs w:val="32"/>
    </w:rPr>
  </w:style>
  <w:style w:type="paragraph" w:styleId="TOC1">
    <w:name w:val="toc 1"/>
    <w:basedOn w:val="Normal"/>
    <w:next w:val="Normal"/>
    <w:autoRedefine/>
    <w:uiPriority w:val="39"/>
    <w:unhideWhenUsed/>
    <w:rsid w:val="00E74795"/>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E74795"/>
    <w:pPr>
      <w:spacing w:before="240" w:after="0"/>
    </w:pPr>
    <w:rPr>
      <w:rFonts w:cstheme="minorHAnsi"/>
      <w:b/>
      <w:bCs/>
      <w:sz w:val="20"/>
      <w:szCs w:val="20"/>
    </w:rPr>
  </w:style>
  <w:style w:type="paragraph" w:styleId="TOC3">
    <w:name w:val="toc 3"/>
    <w:basedOn w:val="Normal"/>
    <w:next w:val="Normal"/>
    <w:autoRedefine/>
    <w:uiPriority w:val="39"/>
    <w:unhideWhenUsed/>
    <w:rsid w:val="00E74795"/>
    <w:pPr>
      <w:spacing w:before="0" w:after="0"/>
      <w:ind w:left="190"/>
    </w:pPr>
    <w:rPr>
      <w:rFonts w:cstheme="minorHAnsi"/>
      <w:sz w:val="20"/>
      <w:szCs w:val="20"/>
    </w:rPr>
  </w:style>
  <w:style w:type="paragraph" w:styleId="Header">
    <w:name w:val="header"/>
    <w:basedOn w:val="Normal"/>
    <w:link w:val="HeaderChar"/>
    <w:uiPriority w:val="99"/>
    <w:unhideWhenUsed/>
    <w:rsid w:val="00E7479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74795"/>
    <w:rPr>
      <w:color w:val="44546A" w:themeColor="text2"/>
      <w:sz w:val="19"/>
      <w:lang w:val="en-GB"/>
    </w:rPr>
  </w:style>
  <w:style w:type="paragraph" w:styleId="TOC4">
    <w:name w:val="toc 4"/>
    <w:basedOn w:val="Normal"/>
    <w:next w:val="Normal"/>
    <w:autoRedefine/>
    <w:uiPriority w:val="39"/>
    <w:unhideWhenUsed/>
    <w:rsid w:val="00E74795"/>
    <w:pPr>
      <w:spacing w:before="0" w:after="0"/>
      <w:ind w:left="380"/>
    </w:pPr>
    <w:rPr>
      <w:rFonts w:cstheme="minorHAnsi"/>
      <w:sz w:val="20"/>
      <w:szCs w:val="20"/>
    </w:rPr>
  </w:style>
  <w:style w:type="paragraph" w:styleId="TOC5">
    <w:name w:val="toc 5"/>
    <w:basedOn w:val="Normal"/>
    <w:next w:val="Normal"/>
    <w:autoRedefine/>
    <w:uiPriority w:val="39"/>
    <w:unhideWhenUsed/>
    <w:rsid w:val="00E74795"/>
    <w:pPr>
      <w:spacing w:before="0" w:after="0"/>
      <w:ind w:left="570"/>
    </w:pPr>
    <w:rPr>
      <w:rFonts w:cstheme="minorHAnsi"/>
      <w:sz w:val="20"/>
      <w:szCs w:val="20"/>
    </w:rPr>
  </w:style>
  <w:style w:type="paragraph" w:styleId="TOC6">
    <w:name w:val="toc 6"/>
    <w:basedOn w:val="Normal"/>
    <w:next w:val="Normal"/>
    <w:autoRedefine/>
    <w:uiPriority w:val="39"/>
    <w:unhideWhenUsed/>
    <w:rsid w:val="00E74795"/>
    <w:pPr>
      <w:spacing w:before="0" w:after="0"/>
      <w:ind w:left="760"/>
    </w:pPr>
    <w:rPr>
      <w:rFonts w:cstheme="minorHAnsi"/>
      <w:sz w:val="20"/>
      <w:szCs w:val="20"/>
    </w:rPr>
  </w:style>
  <w:style w:type="paragraph" w:styleId="TOC7">
    <w:name w:val="toc 7"/>
    <w:basedOn w:val="Normal"/>
    <w:next w:val="Normal"/>
    <w:autoRedefine/>
    <w:uiPriority w:val="39"/>
    <w:unhideWhenUsed/>
    <w:rsid w:val="00E74795"/>
    <w:pPr>
      <w:spacing w:before="0" w:after="0"/>
      <w:ind w:left="950"/>
    </w:pPr>
    <w:rPr>
      <w:rFonts w:cstheme="minorHAnsi"/>
      <w:sz w:val="20"/>
      <w:szCs w:val="20"/>
    </w:rPr>
  </w:style>
  <w:style w:type="numbering" w:customStyle="1" w:styleId="TableHeadingNumbers">
    <w:name w:val="Table Heading Numbers"/>
    <w:uiPriority w:val="99"/>
    <w:rsid w:val="00E74795"/>
    <w:pPr>
      <w:numPr>
        <w:numId w:val="4"/>
      </w:numPr>
    </w:pPr>
  </w:style>
  <w:style w:type="paragraph" w:styleId="TOC8">
    <w:name w:val="toc 8"/>
    <w:basedOn w:val="Normal"/>
    <w:next w:val="Normal"/>
    <w:autoRedefine/>
    <w:uiPriority w:val="39"/>
    <w:unhideWhenUsed/>
    <w:rsid w:val="00E74795"/>
    <w:pPr>
      <w:spacing w:before="0" w:after="0"/>
      <w:ind w:left="1140"/>
    </w:pPr>
    <w:rPr>
      <w:rFonts w:cstheme="minorHAnsi"/>
      <w:sz w:val="20"/>
      <w:szCs w:val="20"/>
    </w:rPr>
  </w:style>
  <w:style w:type="paragraph" w:styleId="TOC9">
    <w:name w:val="toc 9"/>
    <w:basedOn w:val="Normal"/>
    <w:next w:val="Normal"/>
    <w:autoRedefine/>
    <w:uiPriority w:val="39"/>
    <w:unhideWhenUsed/>
    <w:rsid w:val="00E74795"/>
    <w:pPr>
      <w:spacing w:before="0" w:after="0"/>
      <w:ind w:left="1330"/>
    </w:pPr>
    <w:rPr>
      <w:rFonts w:cstheme="minorHAnsi"/>
      <w:sz w:val="20"/>
      <w:szCs w:val="20"/>
    </w:rPr>
  </w:style>
  <w:style w:type="paragraph" w:styleId="TableofFigures">
    <w:name w:val="table of figures"/>
    <w:basedOn w:val="Normal"/>
    <w:next w:val="Normal"/>
    <w:uiPriority w:val="99"/>
    <w:unhideWhenUsed/>
    <w:rsid w:val="00E74795"/>
    <w:pPr>
      <w:spacing w:after="0"/>
      <w:ind w:left="907" w:hanging="907"/>
    </w:pPr>
  </w:style>
  <w:style w:type="paragraph" w:customStyle="1" w:styleId="IntroPara">
    <w:name w:val="Intro Para"/>
    <w:basedOn w:val="Normal"/>
    <w:qFormat/>
    <w:rsid w:val="00E74795"/>
    <w:pPr>
      <w:spacing w:before="400" w:after="400" w:line="280" w:lineRule="exact"/>
    </w:pPr>
    <w:rPr>
      <w:b/>
      <w:caps/>
      <w:color w:val="A5A5A5" w:themeColor="accent3"/>
      <w:sz w:val="28"/>
    </w:rPr>
  </w:style>
  <w:style w:type="table" w:styleId="TableGrid">
    <w:name w:val="Table Grid"/>
    <w:basedOn w:val="TableNormal"/>
    <w:uiPriority w:val="59"/>
    <w:rsid w:val="00E74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E74795"/>
    <w:pPr>
      <w:numPr>
        <w:numId w:val="5"/>
      </w:numPr>
    </w:pPr>
  </w:style>
  <w:style w:type="character" w:styleId="Hyperlink">
    <w:name w:val="Hyperlink"/>
    <w:basedOn w:val="DefaultParagraphFont"/>
    <w:uiPriority w:val="99"/>
    <w:rsid w:val="00E74795"/>
    <w:rPr>
      <w:rFonts w:asciiTheme="minorHAnsi" w:hAnsiTheme="minorHAnsi" w:cs="MuseoSans-500"/>
      <w:color w:val="auto"/>
      <w:u w:val="single" w:color="0070C0"/>
    </w:rPr>
  </w:style>
  <w:style w:type="character" w:styleId="IntenseEmphasis">
    <w:name w:val="Intense Emphasis"/>
    <w:basedOn w:val="DefaultParagraphFont"/>
    <w:uiPriority w:val="21"/>
    <w:qFormat/>
    <w:rsid w:val="00E74795"/>
    <w:rPr>
      <w:b/>
      <w:i/>
      <w:iCs/>
      <w:color w:val="auto"/>
    </w:rPr>
  </w:style>
  <w:style w:type="character" w:styleId="Strong">
    <w:name w:val="Strong"/>
    <w:basedOn w:val="DefaultParagraphFont"/>
    <w:uiPriority w:val="22"/>
    <w:qFormat/>
    <w:rsid w:val="00E74795"/>
    <w:rPr>
      <w:b/>
      <w:bCs/>
    </w:rPr>
  </w:style>
  <w:style w:type="character" w:styleId="Emphasis">
    <w:name w:val="Emphasis"/>
    <w:basedOn w:val="DefaultParagraphFont"/>
    <w:uiPriority w:val="20"/>
    <w:qFormat/>
    <w:rsid w:val="00E74795"/>
    <w:rPr>
      <w:i/>
      <w:iCs/>
    </w:rPr>
  </w:style>
  <w:style w:type="paragraph" w:styleId="Caption">
    <w:name w:val="caption"/>
    <w:basedOn w:val="Normal"/>
    <w:next w:val="Normal"/>
    <w:unhideWhenUsed/>
    <w:qFormat/>
    <w:rsid w:val="00E74795"/>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E7479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E74795"/>
    <w:rPr>
      <w:color w:val="44546A" w:themeColor="text2"/>
      <w:sz w:val="14"/>
      <w:lang w:val="en-GB"/>
    </w:rPr>
  </w:style>
  <w:style w:type="character" w:customStyle="1" w:styleId="LightGrey">
    <w:name w:val="Light Grey"/>
    <w:basedOn w:val="DefaultParagraphFont"/>
    <w:uiPriority w:val="1"/>
    <w:qFormat/>
    <w:rsid w:val="00E74795"/>
    <w:rPr>
      <w:color w:val="ACB9CA" w:themeColor="text2" w:themeTint="66"/>
    </w:rPr>
  </w:style>
  <w:style w:type="character" w:styleId="PageNumber">
    <w:name w:val="page number"/>
    <w:basedOn w:val="DefaultParagraphFont"/>
    <w:uiPriority w:val="99"/>
    <w:unhideWhenUsed/>
    <w:rsid w:val="00E74795"/>
    <w:rPr>
      <w:color w:val="44546A" w:themeColor="text2"/>
    </w:rPr>
  </w:style>
  <w:style w:type="paragraph" w:styleId="Quote">
    <w:name w:val="Quote"/>
    <w:basedOn w:val="Normal"/>
    <w:next w:val="Normal"/>
    <w:link w:val="QuoteChar"/>
    <w:uiPriority w:val="29"/>
    <w:qFormat/>
    <w:rsid w:val="00E74795"/>
    <w:pPr>
      <w:spacing w:before="0" w:after="180" w:line="320" w:lineRule="atLeast"/>
    </w:pPr>
    <w:rPr>
      <w:iCs/>
      <w:sz w:val="28"/>
    </w:rPr>
  </w:style>
  <w:style w:type="character" w:customStyle="1" w:styleId="QuoteChar">
    <w:name w:val="Quote Char"/>
    <w:basedOn w:val="DefaultParagraphFont"/>
    <w:link w:val="Quote"/>
    <w:uiPriority w:val="29"/>
    <w:rsid w:val="00E74795"/>
    <w:rPr>
      <w:iCs/>
      <w:color w:val="44546A" w:themeColor="text2"/>
      <w:sz w:val="28"/>
      <w:lang w:val="en-GB"/>
    </w:rPr>
  </w:style>
  <w:style w:type="paragraph" w:customStyle="1" w:styleId="QuoteAuthor">
    <w:name w:val="Quote Author"/>
    <w:basedOn w:val="Quote"/>
    <w:qFormat/>
    <w:rsid w:val="00E74795"/>
    <w:pPr>
      <w:spacing w:after="60" w:line="200" w:lineRule="atLeast"/>
    </w:pPr>
    <w:rPr>
      <w:sz w:val="16"/>
    </w:rPr>
  </w:style>
  <w:style w:type="paragraph" w:styleId="FootnoteText">
    <w:name w:val="footnote text"/>
    <w:aliases w:val="IOD PARC Footnote Text,Char,ft,single space,fn,Footnote Text Char Char Char Char,FOOTNOTES,Footnote Text Char1 Char,Footnote Text Char Char Char,Footnote Text Char Char Char Char Char Char Char Char Char Char,Nbpage Moens,f,A,LM Footnote"/>
    <w:basedOn w:val="Normal"/>
    <w:link w:val="FootnoteTextChar"/>
    <w:uiPriority w:val="99"/>
    <w:unhideWhenUsed/>
    <w:qFormat/>
    <w:rsid w:val="00E74795"/>
    <w:pPr>
      <w:spacing w:before="60" w:after="0" w:line="140" w:lineRule="atLeast"/>
      <w:ind w:left="170" w:hanging="170"/>
    </w:pPr>
    <w:rPr>
      <w:sz w:val="12"/>
      <w:szCs w:val="20"/>
    </w:rPr>
  </w:style>
  <w:style w:type="character" w:customStyle="1" w:styleId="FootnoteTextChar">
    <w:name w:val="Footnote Text Char"/>
    <w:aliases w:val="IOD PARC Footnote Text Char,Char Char,ft Char,single space Char,fn Char,Footnote Text Char Char Char Char Char,FOOTNOTES Char,Footnote Text Char1 Char Char,Footnote Text Char Char Char Char1,Nbpage Moens Char,f Char,A Char"/>
    <w:basedOn w:val="DefaultParagraphFont"/>
    <w:link w:val="FootnoteText"/>
    <w:uiPriority w:val="99"/>
    <w:rsid w:val="00E74795"/>
    <w:rPr>
      <w:color w:val="44546A" w:themeColor="text2"/>
      <w:sz w:val="12"/>
      <w:szCs w:val="20"/>
      <w:lang w:val="en-GB"/>
    </w:rPr>
  </w:style>
  <w:style w:type="character" w:styleId="FootnoteReference">
    <w:name w:val="footnote reference"/>
    <w:aliases w:val="FnR-ANZDEC,ftref,(NECG) Footnote Reference,Fußnotenzeichen DISS,de nota al pie,Ref,fr,16 Point,Superscript 6 Point,Footnote Ref in FtNote,SUPERS,Footnote text,BVI fnr,Normal + Font:9 Point,Superscript 3 Point Times,footnote ref,4_G,FO"/>
    <w:basedOn w:val="DefaultParagraphFont"/>
    <w:uiPriority w:val="99"/>
    <w:unhideWhenUsed/>
    <w:rsid w:val="00E74795"/>
    <w:rPr>
      <w:vertAlign w:val="superscript"/>
    </w:rPr>
  </w:style>
  <w:style w:type="paragraph" w:customStyle="1" w:styleId="FootnoteSeparator">
    <w:name w:val="Footnote Separator"/>
    <w:basedOn w:val="Footer"/>
    <w:qFormat/>
    <w:rsid w:val="00E74795"/>
    <w:pPr>
      <w:pBdr>
        <w:top w:val="single" w:sz="4" w:space="1" w:color="44546A" w:themeColor="text2"/>
      </w:pBdr>
      <w:ind w:left="0" w:right="0"/>
    </w:pPr>
  </w:style>
  <w:style w:type="paragraph" w:customStyle="1" w:styleId="TableText">
    <w:name w:val="Table Text"/>
    <w:basedOn w:val="Normal"/>
    <w:qFormat/>
    <w:rsid w:val="00E74795"/>
    <w:pPr>
      <w:spacing w:before="60" w:line="220" w:lineRule="atLeast"/>
    </w:pPr>
    <w:rPr>
      <w:rFonts w:ascii="Calibri" w:hAnsi="Calibri"/>
      <w:sz w:val="18"/>
    </w:rPr>
  </w:style>
  <w:style w:type="paragraph" w:customStyle="1" w:styleId="TableHeaderRow">
    <w:name w:val="Table Header Row"/>
    <w:basedOn w:val="TableText"/>
    <w:qFormat/>
    <w:rsid w:val="00E74795"/>
    <w:rPr>
      <w:b/>
    </w:rPr>
  </w:style>
  <w:style w:type="paragraph" w:customStyle="1" w:styleId="TableTotalRow">
    <w:name w:val="Table Total Row"/>
    <w:basedOn w:val="TableText"/>
    <w:qFormat/>
    <w:rsid w:val="00E74795"/>
    <w:rPr>
      <w:b/>
      <w:color w:val="FFFFFF" w:themeColor="background1"/>
    </w:rPr>
  </w:style>
  <w:style w:type="paragraph" w:customStyle="1" w:styleId="TableSourceNotes">
    <w:name w:val="Table Source Notes"/>
    <w:basedOn w:val="Normal"/>
    <w:qFormat/>
    <w:rsid w:val="00E74795"/>
    <w:pPr>
      <w:tabs>
        <w:tab w:val="left" w:pos="284"/>
      </w:tabs>
      <w:spacing w:line="160" w:lineRule="atLeast"/>
      <w:ind w:left="284" w:hanging="284"/>
      <w:contextualSpacing/>
    </w:pPr>
    <w:rPr>
      <w:sz w:val="12"/>
    </w:rPr>
  </w:style>
  <w:style w:type="paragraph" w:customStyle="1" w:styleId="TableBullet1">
    <w:name w:val="Table Bullet 1"/>
    <w:basedOn w:val="Bullet1"/>
    <w:qFormat/>
    <w:rsid w:val="00E74795"/>
    <w:pPr>
      <w:spacing w:line="220" w:lineRule="atLeast"/>
    </w:pPr>
    <w:rPr>
      <w:rFonts w:ascii="Calibri" w:hAnsi="Calibri"/>
      <w:sz w:val="18"/>
    </w:rPr>
  </w:style>
  <w:style w:type="paragraph" w:customStyle="1" w:styleId="TableBullet2">
    <w:name w:val="Table Bullet 2"/>
    <w:basedOn w:val="Bullet2"/>
    <w:qFormat/>
    <w:rsid w:val="00E74795"/>
    <w:pPr>
      <w:spacing w:line="220" w:lineRule="atLeast"/>
    </w:pPr>
    <w:rPr>
      <w:rFonts w:ascii="Calibri" w:hAnsi="Calibri"/>
      <w:sz w:val="18"/>
    </w:rPr>
  </w:style>
  <w:style w:type="paragraph" w:customStyle="1" w:styleId="TableBullet3">
    <w:name w:val="Table Bullet 3"/>
    <w:basedOn w:val="Bullet3"/>
    <w:qFormat/>
    <w:rsid w:val="00E74795"/>
    <w:pPr>
      <w:spacing w:line="220" w:lineRule="atLeast"/>
    </w:pPr>
    <w:rPr>
      <w:rFonts w:ascii="Calibri" w:hAnsi="Calibri"/>
      <w:sz w:val="18"/>
    </w:rPr>
  </w:style>
  <w:style w:type="paragraph" w:customStyle="1" w:styleId="TableNumberedList1">
    <w:name w:val="Table Numbered List 1"/>
    <w:basedOn w:val="NumberedList1"/>
    <w:qFormat/>
    <w:rsid w:val="00E74795"/>
    <w:pPr>
      <w:spacing w:line="220" w:lineRule="atLeast"/>
    </w:pPr>
    <w:rPr>
      <w:rFonts w:ascii="Calibri" w:hAnsi="Calibri"/>
      <w:sz w:val="18"/>
    </w:rPr>
  </w:style>
  <w:style w:type="paragraph" w:customStyle="1" w:styleId="TableNumberedList2">
    <w:name w:val="Table Numbered List 2"/>
    <w:basedOn w:val="NumberedList2"/>
    <w:qFormat/>
    <w:rsid w:val="00E74795"/>
    <w:pPr>
      <w:spacing w:line="220" w:lineRule="atLeast"/>
    </w:pPr>
    <w:rPr>
      <w:rFonts w:ascii="Calibri" w:hAnsi="Calibri"/>
      <w:sz w:val="18"/>
    </w:rPr>
  </w:style>
  <w:style w:type="paragraph" w:customStyle="1" w:styleId="TableNumberedList3">
    <w:name w:val="Table Numbered List 3"/>
    <w:basedOn w:val="NumberedList3"/>
    <w:qFormat/>
    <w:rsid w:val="00E74795"/>
    <w:pPr>
      <w:spacing w:line="220" w:lineRule="atLeast"/>
      <w:ind w:left="851"/>
    </w:pPr>
    <w:rPr>
      <w:rFonts w:ascii="Calibri" w:hAnsi="Calibri"/>
      <w:sz w:val="18"/>
    </w:rPr>
  </w:style>
  <w:style w:type="paragraph" w:customStyle="1" w:styleId="PhotoCredit">
    <w:name w:val="Photo Credit"/>
    <w:basedOn w:val="Normal"/>
    <w:qFormat/>
    <w:rsid w:val="00E74795"/>
    <w:pPr>
      <w:spacing w:after="200" w:line="160" w:lineRule="atLeast"/>
      <w:jc w:val="right"/>
    </w:pPr>
    <w:rPr>
      <w:sz w:val="12"/>
    </w:rPr>
  </w:style>
  <w:style w:type="table" w:customStyle="1" w:styleId="DFATTable1">
    <w:name w:val="DFAT Table 1"/>
    <w:basedOn w:val="TableNormal"/>
    <w:uiPriority w:val="99"/>
    <w:rsid w:val="00E74795"/>
    <w:pPr>
      <w:spacing w:before="60" w:after="60" w:line="220" w:lineRule="atLeast"/>
    </w:pPr>
    <w:rPr>
      <w:rFonts w:ascii="Calibri" w:hAnsi="Calibri"/>
      <w:sz w:val="18"/>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cPr>
        <w:tcBorders>
          <w:top w:val="single" w:sz="4" w:space="0" w:color="4472C4" w:themeColor="accent1"/>
          <w:bottom w:val="single" w:sz="4" w:space="0" w:color="4472C4" w:themeColor="accent1"/>
          <w:insideH w:val="single" w:sz="4" w:space="0" w:color="4472C4" w:themeColor="accent1"/>
        </w:tcBorders>
        <w:shd w:val="clear" w:color="auto" w:fill="4472C4" w:themeFill="accent1"/>
      </w:tcPr>
    </w:tblStylePr>
    <w:tblStylePr w:type="lastRow">
      <w:rPr>
        <w:b/>
        <w:color w:val="FFFFFF"/>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9E2F3" w:themeFill="accent1" w:themeFillTint="33"/>
      </w:tcPr>
    </w:tblStylePr>
    <w:tblStylePr w:type="band2Vert">
      <w:tblPr/>
      <w:tcPr>
        <w:shd w:val="clear" w:color="auto" w:fill="B4C6E7" w:themeFill="accent1" w:themeFillTint="66"/>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paragraph" w:customStyle="1" w:styleId="Heading1smallspaceafter">
    <w:name w:val="Heading 1 small space after"/>
    <w:basedOn w:val="Heading1"/>
    <w:qFormat/>
    <w:rsid w:val="00E74795"/>
    <w:pPr>
      <w:spacing w:after="600"/>
    </w:pPr>
  </w:style>
  <w:style w:type="paragraph" w:styleId="BodyText">
    <w:name w:val="Body Text"/>
    <w:basedOn w:val="Normal"/>
    <w:link w:val="BodyTextChar"/>
    <w:uiPriority w:val="99"/>
    <w:qFormat/>
    <w:rsid w:val="00E74795"/>
    <w:pPr>
      <w:widowControl w:val="0"/>
      <w:suppressAutoHyphens w:val="0"/>
      <w:spacing w:before="0" w:after="0" w:line="240" w:lineRule="auto"/>
    </w:pPr>
    <w:rPr>
      <w:rFonts w:ascii="Franklin Gothic Medium" w:eastAsia="Franklin Gothic Medium" w:hAnsi="Franklin Gothic Medium" w:cs="Franklin Gothic Medium"/>
      <w:color w:val="auto"/>
      <w:sz w:val="21"/>
      <w:szCs w:val="21"/>
      <w:lang w:val="en-US"/>
    </w:rPr>
  </w:style>
  <w:style w:type="character" w:customStyle="1" w:styleId="BodyTextChar">
    <w:name w:val="Body Text Char"/>
    <w:basedOn w:val="DefaultParagraphFont"/>
    <w:link w:val="BodyText"/>
    <w:uiPriority w:val="99"/>
    <w:rsid w:val="00E74795"/>
    <w:rPr>
      <w:rFonts w:ascii="Franklin Gothic Medium" w:eastAsia="Franklin Gothic Medium" w:hAnsi="Franklin Gothic Medium" w:cs="Franklin Gothic Medium"/>
      <w:sz w:val="21"/>
      <w:szCs w:val="21"/>
      <w:lang w:val="en-US"/>
    </w:rPr>
  </w:style>
  <w:style w:type="paragraph" w:styleId="ListBullet">
    <w:name w:val="List Bullet"/>
    <w:basedOn w:val="BodyText"/>
    <w:uiPriority w:val="1"/>
    <w:qFormat/>
    <w:rsid w:val="00E74795"/>
    <w:pPr>
      <w:widowControl/>
      <w:numPr>
        <w:numId w:val="7"/>
      </w:numPr>
      <w:spacing w:after="120" w:line="280" w:lineRule="exact"/>
    </w:pPr>
    <w:rPr>
      <w:rFonts w:ascii="Franklin Gothic Book" w:eastAsia="Times New Roman" w:hAnsi="Franklin Gothic Book" w:cs="Times New Roman"/>
      <w:color w:val="000000" w:themeColor="text1"/>
      <w:szCs w:val="24"/>
      <w:lang w:val="en-AU" w:eastAsia="en-AU"/>
    </w:rPr>
  </w:style>
  <w:style w:type="paragraph" w:styleId="ListParagraph">
    <w:name w:val="List Paragraph"/>
    <w:aliases w:val="Numbered Paragraph,Bullets level 1,123 List Paragraph,List Paragraph1,List Paragraph11,List Paragraph2,Bulit List -  Paragraph,Main numbered paragraph,Numbered List Paragraph,L,CV text,F5 List Paragraph,Dot pt,Medium Grid 1 - Accent 21"/>
    <w:basedOn w:val="Normal"/>
    <w:link w:val="ListParagraphChar"/>
    <w:uiPriority w:val="34"/>
    <w:qFormat/>
    <w:rsid w:val="00E74795"/>
    <w:pPr>
      <w:ind w:left="720"/>
      <w:contextualSpacing/>
    </w:pPr>
  </w:style>
  <w:style w:type="table" w:styleId="PlainTable1">
    <w:name w:val="Plain Table 1"/>
    <w:basedOn w:val="TableNormal"/>
    <w:uiPriority w:val="41"/>
    <w:rsid w:val="00E747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Numbered Paragraph Char,Bullets level 1 Char,123 List Paragraph Char,List Paragraph1 Char,List Paragraph11 Char,List Paragraph2 Char,Bulit List -  Paragraph Char,Main numbered paragraph Char,Numbered List Paragraph Char,L Char"/>
    <w:basedOn w:val="DefaultParagraphFont"/>
    <w:link w:val="ListParagraph"/>
    <w:uiPriority w:val="34"/>
    <w:qFormat/>
    <w:locked/>
    <w:rsid w:val="00E74795"/>
    <w:rPr>
      <w:color w:val="44546A" w:themeColor="text2"/>
      <w:sz w:val="19"/>
      <w:lang w:val="en-GB"/>
    </w:rPr>
  </w:style>
  <w:style w:type="paragraph" w:styleId="NormalWeb">
    <w:name w:val="Normal (Web)"/>
    <w:basedOn w:val="Normal"/>
    <w:uiPriority w:val="99"/>
    <w:rsid w:val="00E74795"/>
    <w:pPr>
      <w:suppressAutoHyphens w:val="0"/>
      <w:spacing w:beforeLines="1" w:before="0" w:afterLines="1" w:after="0" w:line="240" w:lineRule="auto"/>
    </w:pPr>
    <w:rPr>
      <w:rFonts w:ascii="Times" w:hAnsi="Times" w:cs="Times New Roman"/>
      <w:color w:val="auto"/>
      <w:sz w:val="20"/>
      <w:szCs w:val="20"/>
      <w:lang w:val="en-AU"/>
    </w:rPr>
  </w:style>
  <w:style w:type="paragraph" w:customStyle="1" w:styleId="Default">
    <w:name w:val="Default"/>
    <w:rsid w:val="00E7479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7479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795"/>
    <w:rPr>
      <w:rFonts w:ascii="Segoe UI" w:hAnsi="Segoe UI" w:cs="Segoe UI"/>
      <w:color w:val="44546A" w:themeColor="text2"/>
      <w:sz w:val="18"/>
      <w:szCs w:val="18"/>
      <w:lang w:val="en-GB"/>
    </w:rPr>
  </w:style>
  <w:style w:type="paragraph" w:customStyle="1" w:styleId="TableParagraph">
    <w:name w:val="Table Paragraph"/>
    <w:basedOn w:val="Normal"/>
    <w:uiPriority w:val="1"/>
    <w:qFormat/>
    <w:rsid w:val="00E74795"/>
    <w:pPr>
      <w:widowControl w:val="0"/>
      <w:suppressAutoHyphens w:val="0"/>
      <w:autoSpaceDE w:val="0"/>
      <w:autoSpaceDN w:val="0"/>
      <w:spacing w:before="0" w:after="0" w:line="240" w:lineRule="auto"/>
    </w:pPr>
    <w:rPr>
      <w:rFonts w:ascii="Garamond" w:eastAsia="Garamond" w:hAnsi="Garamond" w:cs="Garamond"/>
      <w:color w:val="auto"/>
      <w:sz w:val="22"/>
      <w:lang w:val="en-US"/>
    </w:rPr>
  </w:style>
  <w:style w:type="paragraph" w:styleId="CommentText">
    <w:name w:val="annotation text"/>
    <w:basedOn w:val="Normal"/>
    <w:link w:val="CommentTextChar"/>
    <w:uiPriority w:val="99"/>
    <w:unhideWhenUsed/>
    <w:rsid w:val="00E74795"/>
    <w:pPr>
      <w:spacing w:line="240" w:lineRule="auto"/>
    </w:pPr>
    <w:rPr>
      <w:sz w:val="20"/>
      <w:szCs w:val="20"/>
    </w:rPr>
  </w:style>
  <w:style w:type="character" w:customStyle="1" w:styleId="CommentTextChar">
    <w:name w:val="Comment Text Char"/>
    <w:basedOn w:val="DefaultParagraphFont"/>
    <w:link w:val="CommentText"/>
    <w:uiPriority w:val="99"/>
    <w:rsid w:val="00E74795"/>
    <w:rPr>
      <w:color w:val="44546A" w:themeColor="text2"/>
      <w:sz w:val="20"/>
      <w:szCs w:val="20"/>
      <w:lang w:val="en-GB"/>
    </w:rPr>
  </w:style>
  <w:style w:type="paragraph" w:customStyle="1" w:styleId="Tablebodytext">
    <w:name w:val="Table body text"/>
    <w:link w:val="TablebodytextChar"/>
    <w:qFormat/>
    <w:rsid w:val="00E74795"/>
    <w:pPr>
      <w:spacing w:before="57" w:after="57" w:line="220" w:lineRule="atLeast"/>
      <w:ind w:left="96" w:right="96"/>
    </w:pPr>
    <w:rPr>
      <w:rFonts w:eastAsia="Times New Roman" w:cs="Times New Roman"/>
      <w:color w:val="000000" w:themeColor="text1"/>
      <w:sz w:val="20"/>
      <w:szCs w:val="20"/>
    </w:rPr>
  </w:style>
  <w:style w:type="paragraph" w:customStyle="1" w:styleId="Tablecolumnheading">
    <w:name w:val="Table column heading"/>
    <w:basedOn w:val="Tablebodytext"/>
    <w:qFormat/>
    <w:rsid w:val="00E74795"/>
    <w:pPr>
      <w:keepNext/>
      <w:jc w:val="center"/>
    </w:pPr>
    <w:rPr>
      <w:b/>
      <w:color w:val="FFFFFF" w:themeColor="background1"/>
    </w:rPr>
  </w:style>
  <w:style w:type="character" w:styleId="BookTitle">
    <w:name w:val="Book Title"/>
    <w:aliases w:val="Table/Chart Title"/>
    <w:basedOn w:val="DefaultParagraphFont"/>
    <w:uiPriority w:val="33"/>
    <w:qFormat/>
    <w:rsid w:val="00E74795"/>
    <w:rPr>
      <w:rFonts w:ascii="Calibri" w:eastAsiaTheme="majorEastAsia" w:hAnsi="Calibri" w:cstheme="majorBidi"/>
      <w:b/>
      <w:caps/>
      <w:color w:val="7C8C88"/>
      <w:sz w:val="26"/>
      <w:szCs w:val="26"/>
      <w:lang w:val="en-GB"/>
    </w:rPr>
  </w:style>
  <w:style w:type="character" w:customStyle="1" w:styleId="TablebodytextChar">
    <w:name w:val="Table body text Char"/>
    <w:basedOn w:val="DefaultParagraphFont"/>
    <w:link w:val="Tablebodytext"/>
    <w:rsid w:val="00E74795"/>
    <w:rPr>
      <w:rFonts w:eastAsia="Times New Roman" w:cs="Times New Roman"/>
      <w:color w:val="000000" w:themeColor="text1"/>
      <w:sz w:val="20"/>
      <w:szCs w:val="20"/>
    </w:rPr>
  </w:style>
  <w:style w:type="paragraph" w:styleId="NoSpacing">
    <w:name w:val="No Spacing"/>
    <w:link w:val="NoSpacingChar"/>
    <w:uiPriority w:val="1"/>
    <w:qFormat/>
    <w:rsid w:val="00E74795"/>
    <w:pPr>
      <w:spacing w:after="0" w:line="240" w:lineRule="auto"/>
    </w:pPr>
    <w:rPr>
      <w:rFonts w:ascii="Arial" w:eastAsia="Calibri" w:hAnsi="Arial" w:cs="Times New Roman"/>
      <w:sz w:val="20"/>
      <w:lang w:val="en-GB"/>
    </w:rPr>
  </w:style>
  <w:style w:type="paragraph" w:customStyle="1" w:styleId="P1QuestionandContentsheadings">
    <w:name w:val="P1 Question and Contents headings"/>
    <w:basedOn w:val="Normal"/>
    <w:link w:val="P1QuestionandContentsheadingsChar"/>
    <w:qFormat/>
    <w:rsid w:val="00E74795"/>
    <w:pPr>
      <w:suppressAutoHyphens w:val="0"/>
      <w:spacing w:after="200" w:line="276" w:lineRule="auto"/>
    </w:pPr>
    <w:rPr>
      <w:rFonts w:ascii="Calibri" w:eastAsia="Calibri" w:hAnsi="Calibri" w:cs="Times New Roman"/>
      <w:b/>
      <w:color w:val="404040" w:themeColor="text1" w:themeTint="BF"/>
      <w:sz w:val="32"/>
      <w:szCs w:val="26"/>
    </w:rPr>
  </w:style>
  <w:style w:type="character" w:customStyle="1" w:styleId="P1QuestionandContentsheadingsChar">
    <w:name w:val="P1 Question and Contents headings Char"/>
    <w:basedOn w:val="Heading2Char"/>
    <w:link w:val="P1QuestionandContentsheadings"/>
    <w:rsid w:val="00E74795"/>
    <w:rPr>
      <w:rFonts w:ascii="Calibri" w:eastAsia="Calibri" w:hAnsi="Calibri" w:cs="Times New Roman"/>
      <w:b/>
      <w:caps w:val="0"/>
      <w:color w:val="404040" w:themeColor="text1" w:themeTint="BF"/>
      <w:sz w:val="32"/>
      <w:szCs w:val="26"/>
      <w:lang w:val="en-GB"/>
    </w:rPr>
  </w:style>
  <w:style w:type="character" w:customStyle="1" w:styleId="NoSpacingChar">
    <w:name w:val="No Spacing Char"/>
    <w:basedOn w:val="DefaultParagraphFont"/>
    <w:link w:val="NoSpacing"/>
    <w:uiPriority w:val="1"/>
    <w:rsid w:val="00E74795"/>
    <w:rPr>
      <w:rFonts w:ascii="Arial" w:eastAsia="Calibri" w:hAnsi="Arial" w:cs="Times New Roman"/>
      <w:sz w:val="20"/>
      <w:lang w:val="en-GB"/>
    </w:rPr>
  </w:style>
  <w:style w:type="paragraph" w:customStyle="1" w:styleId="Questiontext">
    <w:name w:val="Question text"/>
    <w:basedOn w:val="NoSpacing"/>
    <w:link w:val="QuestiontextChar"/>
    <w:qFormat/>
    <w:rsid w:val="00E74795"/>
    <w:pPr>
      <w:spacing w:after="240" w:line="276" w:lineRule="auto"/>
    </w:pPr>
    <w:rPr>
      <w:rFonts w:ascii="Calibri" w:hAnsi="Calibri"/>
      <w:i/>
      <w:color w:val="404040" w:themeColor="text1" w:themeTint="BF"/>
      <w:sz w:val="24"/>
      <w:szCs w:val="24"/>
    </w:rPr>
  </w:style>
  <w:style w:type="character" w:customStyle="1" w:styleId="QuestiontextChar">
    <w:name w:val="Question text Char"/>
    <w:basedOn w:val="NoSpacingChar"/>
    <w:link w:val="Questiontext"/>
    <w:rsid w:val="00E74795"/>
    <w:rPr>
      <w:rFonts w:ascii="Calibri" w:eastAsia="Calibri" w:hAnsi="Calibri" w:cs="Times New Roman"/>
      <w:i/>
      <w:color w:val="404040" w:themeColor="text1" w:themeTint="BF"/>
      <w:sz w:val="24"/>
      <w:szCs w:val="24"/>
      <w:lang w:val="en-GB"/>
    </w:rPr>
  </w:style>
  <w:style w:type="character" w:customStyle="1" w:styleId="st">
    <w:name w:val="st"/>
    <w:basedOn w:val="DefaultParagraphFont"/>
    <w:rsid w:val="00E74795"/>
  </w:style>
  <w:style w:type="character" w:customStyle="1" w:styleId="apple-converted-space">
    <w:name w:val="apple-converted-space"/>
    <w:basedOn w:val="DefaultParagraphFont"/>
    <w:rsid w:val="00E74795"/>
  </w:style>
  <w:style w:type="character" w:styleId="CommentReference">
    <w:name w:val="annotation reference"/>
    <w:basedOn w:val="DefaultParagraphFont"/>
    <w:uiPriority w:val="99"/>
    <w:semiHidden/>
    <w:unhideWhenUsed/>
    <w:rsid w:val="00E74795"/>
    <w:rPr>
      <w:sz w:val="16"/>
      <w:szCs w:val="16"/>
    </w:rPr>
  </w:style>
  <w:style w:type="paragraph" w:styleId="CommentSubject">
    <w:name w:val="annotation subject"/>
    <w:basedOn w:val="CommentText"/>
    <w:next w:val="CommentText"/>
    <w:link w:val="CommentSubjectChar"/>
    <w:uiPriority w:val="99"/>
    <w:semiHidden/>
    <w:unhideWhenUsed/>
    <w:rsid w:val="00E74795"/>
    <w:rPr>
      <w:b/>
      <w:bCs/>
    </w:rPr>
  </w:style>
  <w:style w:type="character" w:customStyle="1" w:styleId="CommentSubjectChar">
    <w:name w:val="Comment Subject Char"/>
    <w:basedOn w:val="CommentTextChar"/>
    <w:link w:val="CommentSubject"/>
    <w:uiPriority w:val="99"/>
    <w:semiHidden/>
    <w:rsid w:val="00E74795"/>
    <w:rPr>
      <w:b/>
      <w:bCs/>
      <w:color w:val="44546A" w:themeColor="text2"/>
      <w:sz w:val="20"/>
      <w:szCs w:val="20"/>
      <w:lang w:val="en-GB"/>
    </w:rPr>
  </w:style>
  <w:style w:type="character" w:customStyle="1" w:styleId="gmail-msofootnotereference">
    <w:name w:val="gmail-msofootnotereference"/>
    <w:basedOn w:val="DefaultParagraphFont"/>
    <w:rsid w:val="00E74795"/>
  </w:style>
  <w:style w:type="paragraph" w:customStyle="1" w:styleId="Pa8">
    <w:name w:val="Pa8"/>
    <w:basedOn w:val="Default"/>
    <w:next w:val="Default"/>
    <w:uiPriority w:val="99"/>
    <w:rsid w:val="00E74795"/>
    <w:pPr>
      <w:spacing w:line="201" w:lineRule="atLeast"/>
    </w:pPr>
    <w:rPr>
      <w:rFonts w:ascii="Myriad Pro Light" w:hAnsi="Myriad Pro Light" w:cstheme="minorBidi"/>
      <w:color w:val="auto"/>
    </w:rPr>
  </w:style>
  <w:style w:type="character" w:customStyle="1" w:styleId="A11">
    <w:name w:val="A11"/>
    <w:uiPriority w:val="99"/>
    <w:rsid w:val="00E74795"/>
    <w:rPr>
      <w:rFonts w:cs="Myriad Pro Light"/>
      <w:color w:val="000000"/>
      <w:sz w:val="11"/>
      <w:szCs w:val="11"/>
    </w:rPr>
  </w:style>
  <w:style w:type="paragraph" w:customStyle="1" w:styleId="TableListBullet">
    <w:name w:val="Table List Bullet"/>
    <w:basedOn w:val="Normal"/>
    <w:rsid w:val="00E74795"/>
    <w:pPr>
      <w:keepLines/>
      <w:numPr>
        <w:numId w:val="9"/>
      </w:numPr>
      <w:suppressAutoHyphens w:val="0"/>
      <w:spacing w:before="40" w:after="40" w:line="200" w:lineRule="atLeast"/>
      <w:ind w:left="284" w:hanging="284"/>
    </w:pPr>
    <w:rPr>
      <w:rFonts w:ascii="Helvetica" w:eastAsia="Times New Roman" w:hAnsi="Helvetica" w:cs="Times New Roman"/>
      <w:iCs/>
      <w:color w:val="auto"/>
      <w:sz w:val="17"/>
      <w:szCs w:val="17"/>
      <w:lang w:val="en-AU"/>
    </w:rPr>
  </w:style>
  <w:style w:type="paragraph" w:customStyle="1" w:styleId="BodyTextHanging">
    <w:name w:val="Body Text Hanging"/>
    <w:basedOn w:val="BodyText"/>
    <w:link w:val="BodyTextHangingChar"/>
    <w:qFormat/>
    <w:rsid w:val="0042341E"/>
    <w:pPr>
      <w:widowControl/>
      <w:suppressAutoHyphens/>
      <w:spacing w:after="120"/>
    </w:pPr>
    <w:rPr>
      <w:rFonts w:ascii="Calibri" w:eastAsia="Calibri" w:hAnsi="Calibri" w:cs="Calibri"/>
      <w:color w:val="000000" w:themeColor="text1"/>
      <w:lang w:val="en-GB" w:eastAsia="en-AU"/>
    </w:rPr>
  </w:style>
  <w:style w:type="character" w:customStyle="1" w:styleId="BodyTextHangingChar">
    <w:name w:val="Body Text Hanging Char"/>
    <w:basedOn w:val="BodyTextChar"/>
    <w:link w:val="BodyTextHanging"/>
    <w:rsid w:val="0042341E"/>
    <w:rPr>
      <w:rFonts w:ascii="Calibri" w:eastAsia="Calibri" w:hAnsi="Calibri" w:cs="Calibri"/>
      <w:color w:val="000000" w:themeColor="text1"/>
      <w:sz w:val="21"/>
      <w:szCs w:val="21"/>
      <w:lang w:val="en-GB" w:eastAsia="en-AU"/>
    </w:rPr>
  </w:style>
  <w:style w:type="table" w:styleId="GridTable4-Accent6">
    <w:name w:val="Grid Table 4 Accent 6"/>
    <w:basedOn w:val="TableNormal"/>
    <w:uiPriority w:val="49"/>
    <w:rsid w:val="0029211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2921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1Light">
    <w:name w:val="Grid Table 1 Light"/>
    <w:basedOn w:val="TableNormal"/>
    <w:uiPriority w:val="46"/>
    <w:rsid w:val="00E85E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3600">
      <w:bodyDiv w:val="1"/>
      <w:marLeft w:val="0"/>
      <w:marRight w:val="0"/>
      <w:marTop w:val="0"/>
      <w:marBottom w:val="0"/>
      <w:divBdr>
        <w:top w:val="none" w:sz="0" w:space="0" w:color="auto"/>
        <w:left w:val="none" w:sz="0" w:space="0" w:color="auto"/>
        <w:bottom w:val="none" w:sz="0" w:space="0" w:color="auto"/>
        <w:right w:val="none" w:sz="0" w:space="0" w:color="auto"/>
      </w:divBdr>
    </w:div>
    <w:div w:id="116064923">
      <w:bodyDiv w:val="1"/>
      <w:marLeft w:val="0"/>
      <w:marRight w:val="0"/>
      <w:marTop w:val="0"/>
      <w:marBottom w:val="0"/>
      <w:divBdr>
        <w:top w:val="none" w:sz="0" w:space="0" w:color="auto"/>
        <w:left w:val="none" w:sz="0" w:space="0" w:color="auto"/>
        <w:bottom w:val="none" w:sz="0" w:space="0" w:color="auto"/>
        <w:right w:val="none" w:sz="0" w:space="0" w:color="auto"/>
      </w:divBdr>
    </w:div>
    <w:div w:id="151530483">
      <w:bodyDiv w:val="1"/>
      <w:marLeft w:val="0"/>
      <w:marRight w:val="0"/>
      <w:marTop w:val="0"/>
      <w:marBottom w:val="0"/>
      <w:divBdr>
        <w:top w:val="none" w:sz="0" w:space="0" w:color="auto"/>
        <w:left w:val="none" w:sz="0" w:space="0" w:color="auto"/>
        <w:bottom w:val="none" w:sz="0" w:space="0" w:color="auto"/>
        <w:right w:val="none" w:sz="0" w:space="0" w:color="auto"/>
      </w:divBdr>
    </w:div>
    <w:div w:id="223420824">
      <w:bodyDiv w:val="1"/>
      <w:marLeft w:val="0"/>
      <w:marRight w:val="0"/>
      <w:marTop w:val="0"/>
      <w:marBottom w:val="0"/>
      <w:divBdr>
        <w:top w:val="none" w:sz="0" w:space="0" w:color="auto"/>
        <w:left w:val="none" w:sz="0" w:space="0" w:color="auto"/>
        <w:bottom w:val="none" w:sz="0" w:space="0" w:color="auto"/>
        <w:right w:val="none" w:sz="0" w:space="0" w:color="auto"/>
      </w:divBdr>
    </w:div>
    <w:div w:id="471869152">
      <w:bodyDiv w:val="1"/>
      <w:marLeft w:val="0"/>
      <w:marRight w:val="0"/>
      <w:marTop w:val="0"/>
      <w:marBottom w:val="0"/>
      <w:divBdr>
        <w:top w:val="none" w:sz="0" w:space="0" w:color="auto"/>
        <w:left w:val="none" w:sz="0" w:space="0" w:color="auto"/>
        <w:bottom w:val="none" w:sz="0" w:space="0" w:color="auto"/>
        <w:right w:val="none" w:sz="0" w:space="0" w:color="auto"/>
      </w:divBdr>
    </w:div>
    <w:div w:id="643706205">
      <w:bodyDiv w:val="1"/>
      <w:marLeft w:val="0"/>
      <w:marRight w:val="0"/>
      <w:marTop w:val="0"/>
      <w:marBottom w:val="0"/>
      <w:divBdr>
        <w:top w:val="none" w:sz="0" w:space="0" w:color="auto"/>
        <w:left w:val="none" w:sz="0" w:space="0" w:color="auto"/>
        <w:bottom w:val="none" w:sz="0" w:space="0" w:color="auto"/>
        <w:right w:val="none" w:sz="0" w:space="0" w:color="auto"/>
      </w:divBdr>
    </w:div>
    <w:div w:id="670789789">
      <w:bodyDiv w:val="1"/>
      <w:marLeft w:val="0"/>
      <w:marRight w:val="0"/>
      <w:marTop w:val="0"/>
      <w:marBottom w:val="0"/>
      <w:divBdr>
        <w:top w:val="none" w:sz="0" w:space="0" w:color="auto"/>
        <w:left w:val="none" w:sz="0" w:space="0" w:color="auto"/>
        <w:bottom w:val="none" w:sz="0" w:space="0" w:color="auto"/>
        <w:right w:val="none" w:sz="0" w:space="0" w:color="auto"/>
      </w:divBdr>
    </w:div>
    <w:div w:id="694772410">
      <w:bodyDiv w:val="1"/>
      <w:marLeft w:val="0"/>
      <w:marRight w:val="0"/>
      <w:marTop w:val="0"/>
      <w:marBottom w:val="0"/>
      <w:divBdr>
        <w:top w:val="none" w:sz="0" w:space="0" w:color="auto"/>
        <w:left w:val="none" w:sz="0" w:space="0" w:color="auto"/>
        <w:bottom w:val="none" w:sz="0" w:space="0" w:color="auto"/>
        <w:right w:val="none" w:sz="0" w:space="0" w:color="auto"/>
      </w:divBdr>
    </w:div>
    <w:div w:id="841431445">
      <w:bodyDiv w:val="1"/>
      <w:marLeft w:val="0"/>
      <w:marRight w:val="0"/>
      <w:marTop w:val="0"/>
      <w:marBottom w:val="0"/>
      <w:divBdr>
        <w:top w:val="none" w:sz="0" w:space="0" w:color="auto"/>
        <w:left w:val="none" w:sz="0" w:space="0" w:color="auto"/>
        <w:bottom w:val="none" w:sz="0" w:space="0" w:color="auto"/>
        <w:right w:val="none" w:sz="0" w:space="0" w:color="auto"/>
      </w:divBdr>
    </w:div>
    <w:div w:id="972716671">
      <w:bodyDiv w:val="1"/>
      <w:marLeft w:val="0"/>
      <w:marRight w:val="0"/>
      <w:marTop w:val="0"/>
      <w:marBottom w:val="0"/>
      <w:divBdr>
        <w:top w:val="none" w:sz="0" w:space="0" w:color="auto"/>
        <w:left w:val="none" w:sz="0" w:space="0" w:color="auto"/>
        <w:bottom w:val="none" w:sz="0" w:space="0" w:color="auto"/>
        <w:right w:val="none" w:sz="0" w:space="0" w:color="auto"/>
      </w:divBdr>
    </w:div>
    <w:div w:id="1449736450">
      <w:bodyDiv w:val="1"/>
      <w:marLeft w:val="0"/>
      <w:marRight w:val="0"/>
      <w:marTop w:val="0"/>
      <w:marBottom w:val="0"/>
      <w:divBdr>
        <w:top w:val="none" w:sz="0" w:space="0" w:color="auto"/>
        <w:left w:val="none" w:sz="0" w:space="0" w:color="auto"/>
        <w:bottom w:val="none" w:sz="0" w:space="0" w:color="auto"/>
        <w:right w:val="none" w:sz="0" w:space="0" w:color="auto"/>
      </w:divBdr>
    </w:div>
    <w:div w:id="1531071752">
      <w:bodyDiv w:val="1"/>
      <w:marLeft w:val="0"/>
      <w:marRight w:val="0"/>
      <w:marTop w:val="0"/>
      <w:marBottom w:val="0"/>
      <w:divBdr>
        <w:top w:val="none" w:sz="0" w:space="0" w:color="auto"/>
        <w:left w:val="none" w:sz="0" w:space="0" w:color="auto"/>
        <w:bottom w:val="none" w:sz="0" w:space="0" w:color="auto"/>
        <w:right w:val="none" w:sz="0" w:space="0" w:color="auto"/>
      </w:divBdr>
    </w:div>
    <w:div w:id="1638682369">
      <w:bodyDiv w:val="1"/>
      <w:marLeft w:val="0"/>
      <w:marRight w:val="0"/>
      <w:marTop w:val="0"/>
      <w:marBottom w:val="0"/>
      <w:divBdr>
        <w:top w:val="none" w:sz="0" w:space="0" w:color="auto"/>
        <w:left w:val="none" w:sz="0" w:space="0" w:color="auto"/>
        <w:bottom w:val="none" w:sz="0" w:space="0" w:color="auto"/>
        <w:right w:val="none" w:sz="0" w:space="0" w:color="auto"/>
      </w:divBdr>
    </w:div>
    <w:div w:id="1737312040">
      <w:bodyDiv w:val="1"/>
      <w:marLeft w:val="0"/>
      <w:marRight w:val="0"/>
      <w:marTop w:val="0"/>
      <w:marBottom w:val="0"/>
      <w:divBdr>
        <w:top w:val="none" w:sz="0" w:space="0" w:color="auto"/>
        <w:left w:val="none" w:sz="0" w:space="0" w:color="auto"/>
        <w:bottom w:val="none" w:sz="0" w:space="0" w:color="auto"/>
        <w:right w:val="none" w:sz="0" w:space="0" w:color="auto"/>
      </w:divBdr>
    </w:div>
    <w:div w:id="1817527512">
      <w:bodyDiv w:val="1"/>
      <w:marLeft w:val="0"/>
      <w:marRight w:val="0"/>
      <w:marTop w:val="0"/>
      <w:marBottom w:val="0"/>
      <w:divBdr>
        <w:top w:val="none" w:sz="0" w:space="0" w:color="auto"/>
        <w:left w:val="none" w:sz="0" w:space="0" w:color="auto"/>
        <w:bottom w:val="none" w:sz="0" w:space="0" w:color="auto"/>
        <w:right w:val="none" w:sz="0" w:space="0" w:color="auto"/>
      </w:divBdr>
    </w:div>
    <w:div w:id="188281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image" Target="media/image5.png"/><Relationship Id="rId10" Type="http://schemas.openxmlformats.org/officeDocument/2006/relationships/header" Target="header3.xml"/><Relationship Id="rId19" Type="http://schemas.openxmlformats.org/officeDocument/2006/relationships/image" Target="media/image7.png"/><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footer" Target="footer4.xml"/><Relationship Id="rId35"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5.xml.rels><?xml version="1.0" encoding="UTF-8" standalone="yes"?>
<Relationships xmlns="http://schemas.openxmlformats.org/package/2006/relationships"><Relationship Id="rId1" Type="http://schemas.openxmlformats.org/officeDocument/2006/relationships/image" Target="media/image6.png"/></Relationships>
</file>

<file path=word/_rels/header17.xml.rels><?xml version="1.0" encoding="UTF-8" standalone="yes"?>
<Relationships xmlns="http://schemas.openxmlformats.org/package/2006/relationships"><Relationship Id="rId1" Type="http://schemas.openxmlformats.org/officeDocument/2006/relationships/image" Target="media/image5.png"/></Relationships>
</file>

<file path=word/_rels/header18.xml.rels><?xml version="1.0" encoding="UTF-8" standalone="yes"?>
<Relationships xmlns="http://schemas.openxmlformats.org/package/2006/relationships"><Relationship Id="rId1" Type="http://schemas.openxmlformats.org/officeDocument/2006/relationships/image" Target="media/image6.png"/></Relationships>
</file>

<file path=word/_rels/header19.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F2A57-5AFE-4B85-8DAB-7A57ECA6A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7674</Words>
  <Characters>43746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2021-01-28T00:48:00Z</dcterms:created>
  <dcterms:modified xsi:type="dcterms:W3CDTF">2021-01-28T00:49:00Z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9b33934f-7d3c-4298-81f7-96f2a0a3f3ad</vt:lpwstr>
  </property>
  <property fmtid="{D5CDD505-2E9C-101B-9397-08002B2CF9AE}" pid="3" name="SEC">
    <vt:lpwstr>OFFICIAL</vt:lpwstr>
  </property>
</Properties>
</file>