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A4073B" w14:textId="01707012" w:rsidR="00A32C8E" w:rsidRPr="00642578" w:rsidRDefault="00A32C8E" w:rsidP="002216A5">
      <w:pPr>
        <w:spacing w:after="120"/>
      </w:pPr>
    </w:p>
    <w:p w14:paraId="45CFCDE0" w14:textId="6B5DFB97" w:rsidR="00006568" w:rsidRPr="00642578" w:rsidRDefault="007F0D63" w:rsidP="002216A5">
      <w:pPr>
        <w:pStyle w:val="Covertitle"/>
        <w:spacing w:before="0" w:after="120"/>
        <w:rPr>
          <w:rFonts w:asciiTheme="minorHAnsi" w:hAnsiTheme="minorHAnsi" w:cstheme="minorHAnsi"/>
          <w:color w:val="auto"/>
          <w:sz w:val="64"/>
          <w:szCs w:val="64"/>
        </w:rPr>
      </w:pPr>
      <w:r w:rsidRPr="00642578">
        <w:rPr>
          <w:rFonts w:asciiTheme="minorHAnsi" w:hAnsiTheme="minorHAnsi" w:cstheme="minorHAnsi"/>
          <w:color w:val="auto"/>
          <w:sz w:val="64"/>
          <w:szCs w:val="64"/>
        </w:rPr>
        <w:t>Independent Completion Review</w:t>
      </w:r>
    </w:p>
    <w:p w14:paraId="359DAEBA" w14:textId="77777777" w:rsidR="00FF5EF8" w:rsidRPr="00642578" w:rsidRDefault="00FF5EF8" w:rsidP="002216A5">
      <w:pPr>
        <w:pStyle w:val="Covertitle"/>
        <w:spacing w:before="0" w:after="120"/>
        <w:rPr>
          <w:rFonts w:asciiTheme="minorHAnsi" w:hAnsiTheme="minorHAnsi" w:cstheme="minorHAnsi"/>
          <w:color w:val="auto"/>
          <w:sz w:val="64"/>
          <w:szCs w:val="64"/>
        </w:rPr>
      </w:pPr>
    </w:p>
    <w:p w14:paraId="40169CD5" w14:textId="679F2196" w:rsidR="002550D4" w:rsidRPr="00642578" w:rsidRDefault="007F0D63" w:rsidP="00C743B0">
      <w:pPr>
        <w:pStyle w:val="Covertitle"/>
        <w:spacing w:before="0" w:after="120"/>
        <w:rPr>
          <w:rFonts w:asciiTheme="minorHAnsi" w:hAnsiTheme="minorHAnsi" w:cstheme="minorHAnsi"/>
          <w:b/>
          <w:bCs w:val="0"/>
          <w:color w:val="auto"/>
          <w:sz w:val="64"/>
          <w:szCs w:val="64"/>
        </w:rPr>
      </w:pPr>
      <w:r w:rsidRPr="00642578">
        <w:rPr>
          <w:rFonts w:asciiTheme="minorHAnsi" w:hAnsiTheme="minorHAnsi" w:cstheme="minorHAnsi"/>
          <w:b/>
          <w:bCs w:val="0"/>
          <w:color w:val="auto"/>
          <w:sz w:val="64"/>
          <w:szCs w:val="64"/>
        </w:rPr>
        <w:t>Australia</w:t>
      </w:r>
      <w:r w:rsidR="00C743B0" w:rsidRPr="00642578">
        <w:rPr>
          <w:rFonts w:asciiTheme="minorHAnsi" w:hAnsiTheme="minorHAnsi" w:cstheme="minorHAnsi"/>
          <w:b/>
          <w:bCs w:val="0"/>
          <w:color w:val="auto"/>
          <w:sz w:val="64"/>
          <w:szCs w:val="64"/>
        </w:rPr>
        <w:t>’s</w:t>
      </w:r>
      <w:r w:rsidR="00A34E80" w:rsidRPr="00642578">
        <w:rPr>
          <w:rFonts w:asciiTheme="minorHAnsi" w:hAnsiTheme="minorHAnsi" w:cstheme="minorHAnsi"/>
          <w:b/>
          <w:bCs w:val="0"/>
          <w:color w:val="auto"/>
          <w:sz w:val="64"/>
          <w:szCs w:val="64"/>
        </w:rPr>
        <w:t xml:space="preserve"> </w:t>
      </w:r>
      <w:r w:rsidRPr="00642578">
        <w:rPr>
          <w:rFonts w:asciiTheme="minorHAnsi" w:hAnsiTheme="minorHAnsi" w:cstheme="minorHAnsi"/>
          <w:b/>
          <w:bCs w:val="0"/>
          <w:color w:val="auto"/>
          <w:sz w:val="64"/>
          <w:szCs w:val="64"/>
        </w:rPr>
        <w:t xml:space="preserve">contribution to the multi-donor Tonga Outer Islands Renewable Energy Project </w:t>
      </w:r>
    </w:p>
    <w:p w14:paraId="7594DCB2" w14:textId="77777777" w:rsidR="00FF5EF8" w:rsidRPr="00642578" w:rsidRDefault="00FF5EF8" w:rsidP="002216A5">
      <w:pPr>
        <w:pStyle w:val="Covertitle"/>
        <w:spacing w:before="0" w:after="120"/>
        <w:rPr>
          <w:rFonts w:asciiTheme="minorHAnsi" w:hAnsiTheme="minorHAnsi" w:cstheme="minorHAnsi"/>
          <w:color w:val="auto"/>
          <w:sz w:val="64"/>
          <w:szCs w:val="64"/>
        </w:rPr>
      </w:pPr>
    </w:p>
    <w:p w14:paraId="5E05DC15" w14:textId="54CCC9D9" w:rsidR="008537C5" w:rsidRPr="00642578" w:rsidRDefault="008B7CA8" w:rsidP="008E1801">
      <w:pPr>
        <w:pStyle w:val="Covertitle"/>
        <w:spacing w:before="0" w:after="120"/>
        <w:jc w:val="right"/>
        <w:rPr>
          <w:rFonts w:ascii="Gill Sans" w:hAnsi="Gill Sans" w:cs="Gill Sans"/>
          <w:bCs w:val="0"/>
          <w:color w:val="auto"/>
          <w:sz w:val="36"/>
        </w:rPr>
      </w:pPr>
      <w:r w:rsidRPr="00642578">
        <w:rPr>
          <w:rFonts w:ascii="Gill Sans" w:hAnsi="Gill Sans" w:cs="Gill Sans"/>
          <w:bCs w:val="0"/>
          <w:color w:val="auto"/>
          <w:sz w:val="56"/>
          <w:szCs w:val="72"/>
        </w:rPr>
        <w:t>Review</w:t>
      </w:r>
      <w:r w:rsidR="00606F30" w:rsidRPr="00642578">
        <w:rPr>
          <w:rFonts w:ascii="Gill Sans" w:hAnsi="Gill Sans" w:cs="Gill Sans"/>
          <w:bCs w:val="0"/>
          <w:color w:val="auto"/>
          <w:sz w:val="56"/>
          <w:szCs w:val="72"/>
        </w:rPr>
        <w:t xml:space="preserve"> Report</w:t>
      </w:r>
    </w:p>
    <w:p w14:paraId="46BBB233" w14:textId="198F550E" w:rsidR="38086E4F" w:rsidRPr="00642578" w:rsidRDefault="00DB0359" w:rsidP="00630581">
      <w:pPr>
        <w:pStyle w:val="Covertitle"/>
        <w:spacing w:before="0" w:after="120"/>
        <w:jc w:val="right"/>
        <w:rPr>
          <w:rFonts w:ascii="Calibri" w:hAnsi="Calibri"/>
          <w:bCs w:val="0"/>
          <w:sz w:val="30"/>
          <w:szCs w:val="30"/>
        </w:rPr>
      </w:pPr>
      <w:r w:rsidRPr="00642578">
        <w:rPr>
          <w:rFonts w:ascii="Gill Sans" w:hAnsi="Gill Sans" w:cs="Gill Sans"/>
          <w:bCs w:val="0"/>
          <w:color w:val="auto"/>
        </w:rPr>
        <w:t>February</w:t>
      </w:r>
      <w:r w:rsidRPr="00642578">
        <w:rPr>
          <w:rFonts w:ascii="Gill Sans" w:hAnsi="Gill Sans" w:cs="Gill Sans" w:hint="cs"/>
          <w:bCs w:val="0"/>
          <w:color w:val="auto"/>
        </w:rPr>
        <w:t xml:space="preserve"> 202</w:t>
      </w:r>
      <w:r w:rsidRPr="00642578">
        <w:rPr>
          <w:rFonts w:ascii="Gill Sans" w:hAnsi="Gill Sans" w:cs="Gill Sans"/>
          <w:bCs w:val="0"/>
          <w:color w:val="auto"/>
        </w:rPr>
        <w:t>4</w:t>
      </w:r>
      <w:r w:rsidRPr="00642578">
        <w:rPr>
          <w:rFonts w:ascii="Gill Sans" w:hAnsi="Gill Sans" w:cs="Gill Sans" w:hint="cs"/>
          <w:bCs w:val="0"/>
          <w:color w:val="auto"/>
        </w:rPr>
        <w:t xml:space="preserve"> </w:t>
      </w:r>
      <w:r w:rsidR="38086E4F" w:rsidRPr="00642578">
        <w:br w:type="page"/>
      </w:r>
    </w:p>
    <w:p w14:paraId="35853F2A" w14:textId="77777777" w:rsidR="00DE3A4A" w:rsidRPr="00642578" w:rsidRDefault="00DE3A4A" w:rsidP="006441FE">
      <w:pPr>
        <w:pStyle w:val="Heading1"/>
        <w:numPr>
          <w:ilvl w:val="0"/>
          <w:numId w:val="0"/>
        </w:numPr>
        <w:spacing w:after="120"/>
        <w:rPr>
          <w:color w:val="auto"/>
        </w:rPr>
        <w:sectPr w:rsidR="00DE3A4A" w:rsidRPr="00642578" w:rsidSect="00FC2764">
          <w:headerReference w:type="even" r:id="rId11"/>
          <w:headerReference w:type="default" r:id="rId12"/>
          <w:footerReference w:type="even" r:id="rId13"/>
          <w:footerReference w:type="default" r:id="rId14"/>
          <w:headerReference w:type="first" r:id="rId15"/>
          <w:footerReference w:type="first" r:id="rId16"/>
          <w:pgSz w:w="11899" w:h="16838"/>
          <w:pgMar w:top="1418" w:right="1418" w:bottom="993" w:left="1418" w:header="709" w:footer="709" w:gutter="0"/>
          <w:pgNumType w:fmt="lowerRoman" w:start="1"/>
          <w:cols w:space="708"/>
          <w:titlePg/>
          <w:docGrid w:linePitch="360"/>
        </w:sectPr>
      </w:pPr>
    </w:p>
    <w:p w14:paraId="68A88462" w14:textId="77777777" w:rsidR="008462F6" w:rsidRPr="00642578" w:rsidRDefault="008462F6" w:rsidP="00DE3A4A">
      <w:pPr>
        <w:rPr>
          <w:rFonts w:asciiTheme="minorHAnsi" w:hAnsiTheme="minorHAnsi" w:cstheme="minorHAnsi"/>
          <w:b/>
          <w:bCs/>
          <w:sz w:val="36"/>
          <w:szCs w:val="36"/>
          <w:lang w:val="en-US"/>
        </w:rPr>
      </w:pPr>
      <w:r w:rsidRPr="00642578">
        <w:rPr>
          <w:rFonts w:asciiTheme="minorHAnsi" w:hAnsiTheme="minorHAnsi" w:cstheme="minorHAnsi"/>
          <w:b/>
          <w:bCs/>
          <w:sz w:val="36"/>
          <w:szCs w:val="36"/>
          <w:lang w:val="en-US"/>
        </w:rPr>
        <w:lastRenderedPageBreak/>
        <w:t>Table of contents</w:t>
      </w:r>
    </w:p>
    <w:p w14:paraId="6D3C9A26" w14:textId="77777777" w:rsidR="00D41E10" w:rsidRPr="00642578" w:rsidRDefault="00D41E10" w:rsidP="00DE3A4A">
      <w:pPr>
        <w:rPr>
          <w:rFonts w:asciiTheme="minorHAnsi" w:hAnsiTheme="minorHAnsi" w:cstheme="minorHAnsi"/>
          <w:b/>
          <w:bCs/>
          <w:sz w:val="36"/>
          <w:szCs w:val="36"/>
          <w:lang w:val="en-US"/>
        </w:rPr>
      </w:pPr>
    </w:p>
    <w:p w14:paraId="59325508" w14:textId="582CB726" w:rsidR="00D41E10" w:rsidRPr="00642578" w:rsidRDefault="00D41E10" w:rsidP="00D41E10">
      <w:pPr>
        <w:rPr>
          <w:rFonts w:asciiTheme="minorHAnsi" w:hAnsiTheme="minorHAnsi" w:cstheme="minorHAnsi"/>
        </w:rPr>
      </w:pPr>
      <w:r w:rsidRPr="00642578">
        <w:rPr>
          <w:rFonts w:asciiTheme="minorHAnsi" w:hAnsiTheme="minorHAnsi" w:cstheme="minorHAnsi"/>
        </w:rPr>
        <w:t>Acronyms</w:t>
      </w:r>
    </w:p>
    <w:p w14:paraId="19589F2A" w14:textId="233331CD" w:rsidR="00D41E10" w:rsidRPr="00642578" w:rsidRDefault="00D41E10" w:rsidP="00D41E10">
      <w:pPr>
        <w:rPr>
          <w:rFonts w:asciiTheme="minorHAnsi" w:hAnsiTheme="minorHAnsi" w:cstheme="minorHAnsi"/>
        </w:rPr>
      </w:pPr>
      <w:r w:rsidRPr="00642578">
        <w:rPr>
          <w:rFonts w:asciiTheme="minorHAnsi" w:hAnsiTheme="minorHAnsi" w:cstheme="minorHAnsi"/>
        </w:rPr>
        <w:t>Acknowledgments</w:t>
      </w:r>
    </w:p>
    <w:p w14:paraId="1F1300F8" w14:textId="77777777" w:rsidR="00BA5C50" w:rsidRDefault="00D41E10" w:rsidP="00BA5C50">
      <w:pPr>
        <w:rPr>
          <w:noProof/>
        </w:rPr>
      </w:pPr>
      <w:r w:rsidRPr="00642578">
        <w:rPr>
          <w:rFonts w:asciiTheme="minorHAnsi" w:hAnsiTheme="minorHAnsi" w:cstheme="minorHAnsi"/>
        </w:rPr>
        <w:t>Executive summary</w:t>
      </w:r>
      <w:r w:rsidR="008462F6" w:rsidRPr="00642578">
        <w:rPr>
          <w:rFonts w:asciiTheme="minorHAnsi" w:hAnsiTheme="minorHAnsi" w:cstheme="minorBidi"/>
          <w:b/>
          <w:bCs/>
          <w:noProof/>
          <w:sz w:val="36"/>
          <w:szCs w:val="36"/>
          <w:lang w:val="en-US"/>
        </w:rPr>
        <w:fldChar w:fldCharType="begin"/>
      </w:r>
      <w:r w:rsidR="008462F6" w:rsidRPr="00642578">
        <w:rPr>
          <w:rFonts w:asciiTheme="minorHAnsi" w:hAnsiTheme="minorHAnsi" w:cstheme="minorBidi"/>
          <w:b/>
          <w:bCs/>
          <w:sz w:val="36"/>
          <w:szCs w:val="36"/>
          <w:lang w:val="en-US"/>
        </w:rPr>
        <w:instrText xml:space="preserve"> TOC \o "1-3" \h \z \u </w:instrText>
      </w:r>
      <w:r w:rsidR="008462F6" w:rsidRPr="00642578">
        <w:rPr>
          <w:rFonts w:asciiTheme="minorHAnsi" w:hAnsiTheme="minorHAnsi" w:cstheme="minorBidi"/>
          <w:b/>
          <w:bCs/>
          <w:noProof/>
          <w:sz w:val="36"/>
          <w:szCs w:val="36"/>
          <w:lang w:val="en-US"/>
        </w:rPr>
        <w:fldChar w:fldCharType="separate"/>
      </w:r>
    </w:p>
    <w:p w14:paraId="52DBBA79" w14:textId="0727DA7E" w:rsidR="00BA5C50" w:rsidRDefault="00A915B9">
      <w:pPr>
        <w:pStyle w:val="TOC1"/>
        <w:rPr>
          <w:rFonts w:asciiTheme="minorHAnsi" w:eastAsiaTheme="minorEastAsia" w:hAnsiTheme="minorHAnsi" w:cstheme="minorBidi"/>
          <w:kern w:val="2"/>
          <w:sz w:val="22"/>
          <w:szCs w:val="22"/>
          <w:lang w:eastAsia="en-AU"/>
          <w14:ligatures w14:val="standardContextual"/>
        </w:rPr>
      </w:pPr>
      <w:hyperlink w:anchor="_Toc173239823" w:history="1">
        <w:r w:rsidR="00BA5C50" w:rsidRPr="00B43093">
          <w:rPr>
            <w:rStyle w:val="Hyperlink"/>
            <w:rFonts w:cstheme="minorHAnsi"/>
          </w:rPr>
          <w:t>1</w:t>
        </w:r>
        <w:r w:rsidR="00BA5C50">
          <w:rPr>
            <w:rFonts w:asciiTheme="minorHAnsi" w:eastAsiaTheme="minorEastAsia" w:hAnsiTheme="minorHAnsi" w:cstheme="minorBidi"/>
            <w:kern w:val="2"/>
            <w:sz w:val="22"/>
            <w:szCs w:val="22"/>
            <w:lang w:eastAsia="en-AU"/>
            <w14:ligatures w14:val="standardContextual"/>
          </w:rPr>
          <w:tab/>
        </w:r>
        <w:r w:rsidR="00BA5C50" w:rsidRPr="00B43093">
          <w:rPr>
            <w:rStyle w:val="Hyperlink"/>
            <w:rFonts w:cstheme="minorHAnsi"/>
          </w:rPr>
          <w:t>Introduction</w:t>
        </w:r>
        <w:r w:rsidR="00BA5C50">
          <w:rPr>
            <w:webHidden/>
          </w:rPr>
          <w:tab/>
        </w:r>
        <w:r w:rsidR="00BA5C50">
          <w:rPr>
            <w:webHidden/>
          </w:rPr>
          <w:fldChar w:fldCharType="begin"/>
        </w:r>
        <w:r w:rsidR="00BA5C50">
          <w:rPr>
            <w:webHidden/>
          </w:rPr>
          <w:instrText xml:space="preserve"> PAGEREF _Toc173239823 \h </w:instrText>
        </w:r>
        <w:r w:rsidR="00BA5C50">
          <w:rPr>
            <w:webHidden/>
          </w:rPr>
        </w:r>
        <w:r w:rsidR="00BA5C50">
          <w:rPr>
            <w:webHidden/>
          </w:rPr>
          <w:fldChar w:fldCharType="separate"/>
        </w:r>
        <w:r w:rsidR="00BA5C50">
          <w:rPr>
            <w:webHidden/>
          </w:rPr>
          <w:t>1</w:t>
        </w:r>
        <w:r w:rsidR="00BA5C50">
          <w:rPr>
            <w:webHidden/>
          </w:rPr>
          <w:fldChar w:fldCharType="end"/>
        </w:r>
      </w:hyperlink>
    </w:p>
    <w:p w14:paraId="528D9C68" w14:textId="556B399C" w:rsidR="00BA5C50" w:rsidRDefault="00A915B9">
      <w:pPr>
        <w:pStyle w:val="TOC2"/>
        <w:rPr>
          <w:rFonts w:asciiTheme="minorHAnsi" w:eastAsiaTheme="minorEastAsia" w:hAnsiTheme="minorHAnsi" w:cstheme="minorBidi"/>
          <w:kern w:val="2"/>
          <w:sz w:val="22"/>
          <w:szCs w:val="22"/>
          <w:lang w:eastAsia="en-AU"/>
          <w14:ligatures w14:val="standardContextual"/>
        </w:rPr>
      </w:pPr>
      <w:hyperlink w:anchor="_Toc173239824" w:history="1">
        <w:r w:rsidR="00BA5C50" w:rsidRPr="00B43093">
          <w:rPr>
            <w:rStyle w:val="Hyperlink"/>
            <w:rFonts w:cstheme="minorHAnsi"/>
          </w:rPr>
          <w:t>1.1</w:t>
        </w:r>
        <w:r w:rsidR="00BA5C50">
          <w:rPr>
            <w:rFonts w:asciiTheme="minorHAnsi" w:eastAsiaTheme="minorEastAsia" w:hAnsiTheme="minorHAnsi" w:cstheme="minorBidi"/>
            <w:kern w:val="2"/>
            <w:sz w:val="22"/>
            <w:szCs w:val="22"/>
            <w:lang w:eastAsia="en-AU"/>
            <w14:ligatures w14:val="standardContextual"/>
          </w:rPr>
          <w:tab/>
        </w:r>
        <w:r w:rsidR="00BA5C50" w:rsidRPr="00B43093">
          <w:rPr>
            <w:rStyle w:val="Hyperlink"/>
            <w:rFonts w:cstheme="minorHAnsi"/>
          </w:rPr>
          <w:t>Investment context</w:t>
        </w:r>
        <w:r w:rsidR="00BA5C50">
          <w:rPr>
            <w:webHidden/>
          </w:rPr>
          <w:tab/>
        </w:r>
        <w:r w:rsidR="00BA5C50">
          <w:rPr>
            <w:webHidden/>
          </w:rPr>
          <w:fldChar w:fldCharType="begin"/>
        </w:r>
        <w:r w:rsidR="00BA5C50">
          <w:rPr>
            <w:webHidden/>
          </w:rPr>
          <w:instrText xml:space="preserve"> PAGEREF _Toc173239824 \h </w:instrText>
        </w:r>
        <w:r w:rsidR="00BA5C50">
          <w:rPr>
            <w:webHidden/>
          </w:rPr>
        </w:r>
        <w:r w:rsidR="00BA5C50">
          <w:rPr>
            <w:webHidden/>
          </w:rPr>
          <w:fldChar w:fldCharType="separate"/>
        </w:r>
        <w:r w:rsidR="00BA5C50">
          <w:rPr>
            <w:webHidden/>
          </w:rPr>
          <w:t>1</w:t>
        </w:r>
        <w:r w:rsidR="00BA5C50">
          <w:rPr>
            <w:webHidden/>
          </w:rPr>
          <w:fldChar w:fldCharType="end"/>
        </w:r>
      </w:hyperlink>
    </w:p>
    <w:p w14:paraId="1DB62391" w14:textId="1D4656EE" w:rsidR="00BA5C50" w:rsidRDefault="00A915B9">
      <w:pPr>
        <w:pStyle w:val="TOC2"/>
        <w:rPr>
          <w:rFonts w:asciiTheme="minorHAnsi" w:eastAsiaTheme="minorEastAsia" w:hAnsiTheme="minorHAnsi" w:cstheme="minorBidi"/>
          <w:kern w:val="2"/>
          <w:sz w:val="22"/>
          <w:szCs w:val="22"/>
          <w:lang w:eastAsia="en-AU"/>
          <w14:ligatures w14:val="standardContextual"/>
        </w:rPr>
      </w:pPr>
      <w:hyperlink w:anchor="_Toc173239825" w:history="1">
        <w:r w:rsidR="00BA5C50" w:rsidRPr="00B43093">
          <w:rPr>
            <w:rStyle w:val="Hyperlink"/>
            <w:rFonts w:cstheme="minorHAnsi"/>
          </w:rPr>
          <w:t>1.2</w:t>
        </w:r>
        <w:r w:rsidR="00BA5C50">
          <w:rPr>
            <w:rFonts w:asciiTheme="minorHAnsi" w:eastAsiaTheme="minorEastAsia" w:hAnsiTheme="minorHAnsi" w:cstheme="minorBidi"/>
            <w:kern w:val="2"/>
            <w:sz w:val="22"/>
            <w:szCs w:val="22"/>
            <w:lang w:eastAsia="en-AU"/>
            <w14:ligatures w14:val="standardContextual"/>
          </w:rPr>
          <w:tab/>
        </w:r>
        <w:r w:rsidR="00BA5C50" w:rsidRPr="00B43093">
          <w:rPr>
            <w:rStyle w:val="Hyperlink"/>
            <w:rFonts w:cstheme="minorHAnsi"/>
          </w:rPr>
          <w:t>OIREP background, structure and objectives</w:t>
        </w:r>
        <w:r w:rsidR="00BA5C50">
          <w:rPr>
            <w:webHidden/>
          </w:rPr>
          <w:tab/>
        </w:r>
        <w:r w:rsidR="00BA5C50">
          <w:rPr>
            <w:webHidden/>
          </w:rPr>
          <w:fldChar w:fldCharType="begin"/>
        </w:r>
        <w:r w:rsidR="00BA5C50">
          <w:rPr>
            <w:webHidden/>
          </w:rPr>
          <w:instrText xml:space="preserve"> PAGEREF _Toc173239825 \h </w:instrText>
        </w:r>
        <w:r w:rsidR="00BA5C50">
          <w:rPr>
            <w:webHidden/>
          </w:rPr>
        </w:r>
        <w:r w:rsidR="00BA5C50">
          <w:rPr>
            <w:webHidden/>
          </w:rPr>
          <w:fldChar w:fldCharType="separate"/>
        </w:r>
        <w:r w:rsidR="00BA5C50">
          <w:rPr>
            <w:webHidden/>
          </w:rPr>
          <w:t>2</w:t>
        </w:r>
        <w:r w:rsidR="00BA5C50">
          <w:rPr>
            <w:webHidden/>
          </w:rPr>
          <w:fldChar w:fldCharType="end"/>
        </w:r>
      </w:hyperlink>
    </w:p>
    <w:p w14:paraId="45F63346" w14:textId="4124EB5F" w:rsidR="00BA5C50" w:rsidRDefault="00A915B9">
      <w:pPr>
        <w:pStyle w:val="TOC2"/>
        <w:rPr>
          <w:rFonts w:asciiTheme="minorHAnsi" w:eastAsiaTheme="minorEastAsia" w:hAnsiTheme="minorHAnsi" w:cstheme="minorBidi"/>
          <w:kern w:val="2"/>
          <w:sz w:val="22"/>
          <w:szCs w:val="22"/>
          <w:lang w:eastAsia="en-AU"/>
          <w14:ligatures w14:val="standardContextual"/>
        </w:rPr>
      </w:pPr>
      <w:hyperlink w:anchor="_Toc173239828" w:history="1">
        <w:r w:rsidR="00BA5C50" w:rsidRPr="00B43093">
          <w:rPr>
            <w:rStyle w:val="Hyperlink"/>
            <w:rFonts w:cstheme="minorHAnsi"/>
          </w:rPr>
          <w:t>1.3</w:t>
        </w:r>
        <w:r w:rsidR="00BA5C50">
          <w:rPr>
            <w:rFonts w:asciiTheme="minorHAnsi" w:eastAsiaTheme="minorEastAsia" w:hAnsiTheme="minorHAnsi" w:cstheme="minorBidi"/>
            <w:kern w:val="2"/>
            <w:sz w:val="22"/>
            <w:szCs w:val="22"/>
            <w:lang w:eastAsia="en-AU"/>
            <w14:ligatures w14:val="standardContextual"/>
          </w:rPr>
          <w:tab/>
        </w:r>
        <w:r w:rsidR="00BA5C50" w:rsidRPr="00B43093">
          <w:rPr>
            <w:rStyle w:val="Hyperlink"/>
            <w:rFonts w:cstheme="minorHAnsi"/>
          </w:rPr>
          <w:t>Other Australian renewable energy-related programming in Tonga</w:t>
        </w:r>
        <w:r w:rsidR="00BA5C50">
          <w:rPr>
            <w:webHidden/>
          </w:rPr>
          <w:tab/>
        </w:r>
        <w:r w:rsidR="00BA5C50">
          <w:rPr>
            <w:webHidden/>
          </w:rPr>
          <w:fldChar w:fldCharType="begin"/>
        </w:r>
        <w:r w:rsidR="00BA5C50">
          <w:rPr>
            <w:webHidden/>
          </w:rPr>
          <w:instrText xml:space="preserve"> PAGEREF _Toc173239828 \h </w:instrText>
        </w:r>
        <w:r w:rsidR="00BA5C50">
          <w:rPr>
            <w:webHidden/>
          </w:rPr>
        </w:r>
        <w:r w:rsidR="00BA5C50">
          <w:rPr>
            <w:webHidden/>
          </w:rPr>
          <w:fldChar w:fldCharType="separate"/>
        </w:r>
        <w:r w:rsidR="00BA5C50">
          <w:rPr>
            <w:webHidden/>
          </w:rPr>
          <w:t>3</w:t>
        </w:r>
        <w:r w:rsidR="00BA5C50">
          <w:rPr>
            <w:webHidden/>
          </w:rPr>
          <w:fldChar w:fldCharType="end"/>
        </w:r>
      </w:hyperlink>
    </w:p>
    <w:p w14:paraId="615143DE" w14:textId="35E48D0A" w:rsidR="00BA5C50" w:rsidRDefault="00A915B9">
      <w:pPr>
        <w:pStyle w:val="TOC2"/>
        <w:rPr>
          <w:rFonts w:asciiTheme="minorHAnsi" w:eastAsiaTheme="minorEastAsia" w:hAnsiTheme="minorHAnsi" w:cstheme="minorBidi"/>
          <w:kern w:val="2"/>
          <w:sz w:val="22"/>
          <w:szCs w:val="22"/>
          <w:lang w:eastAsia="en-AU"/>
          <w14:ligatures w14:val="standardContextual"/>
        </w:rPr>
      </w:pPr>
      <w:hyperlink w:anchor="_Toc173239832" w:history="1">
        <w:r w:rsidR="00BA5C50" w:rsidRPr="00B43093">
          <w:rPr>
            <w:rStyle w:val="Hyperlink"/>
            <w:rFonts w:cstheme="minorHAnsi"/>
          </w:rPr>
          <w:t>1.4</w:t>
        </w:r>
        <w:r w:rsidR="00BA5C50">
          <w:rPr>
            <w:rFonts w:asciiTheme="minorHAnsi" w:eastAsiaTheme="minorEastAsia" w:hAnsiTheme="minorHAnsi" w:cstheme="minorBidi"/>
            <w:kern w:val="2"/>
            <w:sz w:val="22"/>
            <w:szCs w:val="22"/>
            <w:lang w:eastAsia="en-AU"/>
            <w14:ligatures w14:val="standardContextual"/>
          </w:rPr>
          <w:tab/>
        </w:r>
        <w:r w:rsidR="00BA5C50" w:rsidRPr="00B43093">
          <w:rPr>
            <w:rStyle w:val="Hyperlink"/>
            <w:rFonts w:cstheme="minorHAnsi"/>
          </w:rPr>
          <w:t>Implementation context</w:t>
        </w:r>
        <w:r w:rsidR="00BA5C50">
          <w:rPr>
            <w:webHidden/>
          </w:rPr>
          <w:tab/>
        </w:r>
        <w:r w:rsidR="00BA5C50">
          <w:rPr>
            <w:webHidden/>
          </w:rPr>
          <w:fldChar w:fldCharType="begin"/>
        </w:r>
        <w:r w:rsidR="00BA5C50">
          <w:rPr>
            <w:webHidden/>
          </w:rPr>
          <w:instrText xml:space="preserve"> PAGEREF _Toc173239832 \h </w:instrText>
        </w:r>
        <w:r w:rsidR="00BA5C50">
          <w:rPr>
            <w:webHidden/>
          </w:rPr>
        </w:r>
        <w:r w:rsidR="00BA5C50">
          <w:rPr>
            <w:webHidden/>
          </w:rPr>
          <w:fldChar w:fldCharType="separate"/>
        </w:r>
        <w:r w:rsidR="00BA5C50">
          <w:rPr>
            <w:webHidden/>
          </w:rPr>
          <w:t>3</w:t>
        </w:r>
        <w:r w:rsidR="00BA5C50">
          <w:rPr>
            <w:webHidden/>
          </w:rPr>
          <w:fldChar w:fldCharType="end"/>
        </w:r>
      </w:hyperlink>
    </w:p>
    <w:p w14:paraId="05A58C45" w14:textId="50677A02" w:rsidR="00BA5C50" w:rsidRDefault="00A915B9">
      <w:pPr>
        <w:pStyle w:val="TOC2"/>
        <w:rPr>
          <w:rFonts w:asciiTheme="minorHAnsi" w:eastAsiaTheme="minorEastAsia" w:hAnsiTheme="minorHAnsi" w:cstheme="minorBidi"/>
          <w:kern w:val="2"/>
          <w:sz w:val="22"/>
          <w:szCs w:val="22"/>
          <w:lang w:eastAsia="en-AU"/>
          <w14:ligatures w14:val="standardContextual"/>
        </w:rPr>
      </w:pPr>
      <w:hyperlink w:anchor="_Toc173239833" w:history="1">
        <w:r w:rsidR="00BA5C50" w:rsidRPr="00B43093">
          <w:rPr>
            <w:rStyle w:val="Hyperlink"/>
            <w:rFonts w:cstheme="minorHAnsi"/>
          </w:rPr>
          <w:t>1.5</w:t>
        </w:r>
        <w:r w:rsidR="00BA5C50">
          <w:rPr>
            <w:rFonts w:asciiTheme="minorHAnsi" w:eastAsiaTheme="minorEastAsia" w:hAnsiTheme="minorHAnsi" w:cstheme="minorBidi"/>
            <w:kern w:val="2"/>
            <w:sz w:val="22"/>
            <w:szCs w:val="22"/>
            <w:lang w:eastAsia="en-AU"/>
            <w14:ligatures w14:val="standardContextual"/>
          </w:rPr>
          <w:tab/>
        </w:r>
        <w:r w:rsidR="00BA5C50" w:rsidRPr="00B43093">
          <w:rPr>
            <w:rStyle w:val="Hyperlink"/>
            <w:rFonts w:cstheme="minorHAnsi"/>
          </w:rPr>
          <w:t>Review purpose and context</w:t>
        </w:r>
        <w:r w:rsidR="00BA5C50">
          <w:rPr>
            <w:webHidden/>
          </w:rPr>
          <w:tab/>
        </w:r>
        <w:r w:rsidR="00BA5C50">
          <w:rPr>
            <w:webHidden/>
          </w:rPr>
          <w:fldChar w:fldCharType="begin"/>
        </w:r>
        <w:r w:rsidR="00BA5C50">
          <w:rPr>
            <w:webHidden/>
          </w:rPr>
          <w:instrText xml:space="preserve"> PAGEREF _Toc173239833 \h </w:instrText>
        </w:r>
        <w:r w:rsidR="00BA5C50">
          <w:rPr>
            <w:webHidden/>
          </w:rPr>
        </w:r>
        <w:r w:rsidR="00BA5C50">
          <w:rPr>
            <w:webHidden/>
          </w:rPr>
          <w:fldChar w:fldCharType="separate"/>
        </w:r>
        <w:r w:rsidR="00BA5C50">
          <w:rPr>
            <w:webHidden/>
          </w:rPr>
          <w:t>3</w:t>
        </w:r>
        <w:r w:rsidR="00BA5C50">
          <w:rPr>
            <w:webHidden/>
          </w:rPr>
          <w:fldChar w:fldCharType="end"/>
        </w:r>
      </w:hyperlink>
    </w:p>
    <w:p w14:paraId="3B02E6C4" w14:textId="6EC165A3" w:rsidR="00BA5C50" w:rsidRDefault="00A915B9">
      <w:pPr>
        <w:pStyle w:val="TOC1"/>
        <w:rPr>
          <w:rFonts w:asciiTheme="minorHAnsi" w:eastAsiaTheme="minorEastAsia" w:hAnsiTheme="minorHAnsi" w:cstheme="minorBidi"/>
          <w:kern w:val="2"/>
          <w:sz w:val="22"/>
          <w:szCs w:val="22"/>
          <w:lang w:eastAsia="en-AU"/>
          <w14:ligatures w14:val="standardContextual"/>
        </w:rPr>
      </w:pPr>
      <w:hyperlink w:anchor="_Toc173239834" w:history="1">
        <w:r w:rsidR="00BA5C50" w:rsidRPr="00B43093">
          <w:rPr>
            <w:rStyle w:val="Hyperlink"/>
            <w:rFonts w:cstheme="minorHAnsi"/>
          </w:rPr>
          <w:t>2</w:t>
        </w:r>
        <w:r w:rsidR="00BA5C50">
          <w:rPr>
            <w:rFonts w:asciiTheme="minorHAnsi" w:eastAsiaTheme="minorEastAsia" w:hAnsiTheme="minorHAnsi" w:cstheme="minorBidi"/>
            <w:kern w:val="2"/>
            <w:sz w:val="22"/>
            <w:szCs w:val="22"/>
            <w:lang w:eastAsia="en-AU"/>
            <w14:ligatures w14:val="standardContextual"/>
          </w:rPr>
          <w:tab/>
        </w:r>
        <w:r w:rsidR="00BA5C50" w:rsidRPr="00B43093">
          <w:rPr>
            <w:rStyle w:val="Hyperlink"/>
            <w:rFonts w:cstheme="minorHAnsi"/>
          </w:rPr>
          <w:t>Methodology</w:t>
        </w:r>
        <w:r w:rsidR="00BA5C50">
          <w:rPr>
            <w:webHidden/>
          </w:rPr>
          <w:tab/>
        </w:r>
        <w:r w:rsidR="00BA5C50">
          <w:rPr>
            <w:webHidden/>
          </w:rPr>
          <w:fldChar w:fldCharType="begin"/>
        </w:r>
        <w:r w:rsidR="00BA5C50">
          <w:rPr>
            <w:webHidden/>
          </w:rPr>
          <w:instrText xml:space="preserve"> PAGEREF _Toc173239834 \h </w:instrText>
        </w:r>
        <w:r w:rsidR="00BA5C50">
          <w:rPr>
            <w:webHidden/>
          </w:rPr>
        </w:r>
        <w:r w:rsidR="00BA5C50">
          <w:rPr>
            <w:webHidden/>
          </w:rPr>
          <w:fldChar w:fldCharType="separate"/>
        </w:r>
        <w:r w:rsidR="00BA5C50">
          <w:rPr>
            <w:webHidden/>
          </w:rPr>
          <w:t>4</w:t>
        </w:r>
        <w:r w:rsidR="00BA5C50">
          <w:rPr>
            <w:webHidden/>
          </w:rPr>
          <w:fldChar w:fldCharType="end"/>
        </w:r>
      </w:hyperlink>
    </w:p>
    <w:p w14:paraId="795BD3C7" w14:textId="1EA8BC7B" w:rsidR="00BA5C50" w:rsidRDefault="00A915B9">
      <w:pPr>
        <w:pStyle w:val="TOC2"/>
        <w:rPr>
          <w:rFonts w:asciiTheme="minorHAnsi" w:eastAsiaTheme="minorEastAsia" w:hAnsiTheme="minorHAnsi" w:cstheme="minorBidi"/>
          <w:kern w:val="2"/>
          <w:sz w:val="22"/>
          <w:szCs w:val="22"/>
          <w:lang w:eastAsia="en-AU"/>
          <w14:ligatures w14:val="standardContextual"/>
        </w:rPr>
      </w:pPr>
      <w:hyperlink w:anchor="_Toc173239835" w:history="1">
        <w:r w:rsidR="00BA5C50" w:rsidRPr="00B43093">
          <w:rPr>
            <w:rStyle w:val="Hyperlink"/>
            <w:rFonts w:cstheme="minorHAnsi"/>
          </w:rPr>
          <w:t>2.1</w:t>
        </w:r>
        <w:r w:rsidR="00BA5C50">
          <w:rPr>
            <w:rFonts w:asciiTheme="minorHAnsi" w:eastAsiaTheme="minorEastAsia" w:hAnsiTheme="minorHAnsi" w:cstheme="minorBidi"/>
            <w:kern w:val="2"/>
            <w:sz w:val="22"/>
            <w:szCs w:val="22"/>
            <w:lang w:eastAsia="en-AU"/>
            <w14:ligatures w14:val="standardContextual"/>
          </w:rPr>
          <w:tab/>
        </w:r>
        <w:r w:rsidR="00BA5C50" w:rsidRPr="00B43093">
          <w:rPr>
            <w:rStyle w:val="Hyperlink"/>
            <w:rFonts w:cstheme="minorHAnsi"/>
          </w:rPr>
          <w:t>Review objectives</w:t>
        </w:r>
        <w:r w:rsidR="00BA5C50">
          <w:rPr>
            <w:webHidden/>
          </w:rPr>
          <w:tab/>
        </w:r>
        <w:r w:rsidR="00BA5C50">
          <w:rPr>
            <w:webHidden/>
          </w:rPr>
          <w:fldChar w:fldCharType="begin"/>
        </w:r>
        <w:r w:rsidR="00BA5C50">
          <w:rPr>
            <w:webHidden/>
          </w:rPr>
          <w:instrText xml:space="preserve"> PAGEREF _Toc173239835 \h </w:instrText>
        </w:r>
        <w:r w:rsidR="00BA5C50">
          <w:rPr>
            <w:webHidden/>
          </w:rPr>
        </w:r>
        <w:r w:rsidR="00BA5C50">
          <w:rPr>
            <w:webHidden/>
          </w:rPr>
          <w:fldChar w:fldCharType="separate"/>
        </w:r>
        <w:r w:rsidR="00BA5C50">
          <w:rPr>
            <w:webHidden/>
          </w:rPr>
          <w:t>4</w:t>
        </w:r>
        <w:r w:rsidR="00BA5C50">
          <w:rPr>
            <w:webHidden/>
          </w:rPr>
          <w:fldChar w:fldCharType="end"/>
        </w:r>
      </w:hyperlink>
    </w:p>
    <w:p w14:paraId="52D86CAF" w14:textId="01EBDC13" w:rsidR="00BA5C50" w:rsidRDefault="00A915B9">
      <w:pPr>
        <w:pStyle w:val="TOC2"/>
        <w:rPr>
          <w:rFonts w:asciiTheme="minorHAnsi" w:eastAsiaTheme="minorEastAsia" w:hAnsiTheme="minorHAnsi" w:cstheme="minorBidi"/>
          <w:kern w:val="2"/>
          <w:sz w:val="22"/>
          <w:szCs w:val="22"/>
          <w:lang w:eastAsia="en-AU"/>
          <w14:ligatures w14:val="standardContextual"/>
        </w:rPr>
      </w:pPr>
      <w:hyperlink w:anchor="_Toc173239836" w:history="1">
        <w:r w:rsidR="00BA5C50" w:rsidRPr="00B43093">
          <w:rPr>
            <w:rStyle w:val="Hyperlink"/>
            <w:rFonts w:cstheme="minorHAnsi"/>
          </w:rPr>
          <w:t>2.2</w:t>
        </w:r>
        <w:r w:rsidR="00BA5C50">
          <w:rPr>
            <w:rFonts w:asciiTheme="minorHAnsi" w:eastAsiaTheme="minorEastAsia" w:hAnsiTheme="minorHAnsi" w:cstheme="minorBidi"/>
            <w:kern w:val="2"/>
            <w:sz w:val="22"/>
            <w:szCs w:val="22"/>
            <w:lang w:eastAsia="en-AU"/>
            <w14:ligatures w14:val="standardContextual"/>
          </w:rPr>
          <w:tab/>
        </w:r>
        <w:r w:rsidR="00BA5C50" w:rsidRPr="00B43093">
          <w:rPr>
            <w:rStyle w:val="Hyperlink"/>
            <w:rFonts w:cstheme="minorHAnsi"/>
          </w:rPr>
          <w:t>Review outputs</w:t>
        </w:r>
        <w:r w:rsidR="00BA5C50">
          <w:rPr>
            <w:webHidden/>
          </w:rPr>
          <w:tab/>
        </w:r>
        <w:r w:rsidR="00BA5C50">
          <w:rPr>
            <w:webHidden/>
          </w:rPr>
          <w:fldChar w:fldCharType="begin"/>
        </w:r>
        <w:r w:rsidR="00BA5C50">
          <w:rPr>
            <w:webHidden/>
          </w:rPr>
          <w:instrText xml:space="preserve"> PAGEREF _Toc173239836 \h </w:instrText>
        </w:r>
        <w:r w:rsidR="00BA5C50">
          <w:rPr>
            <w:webHidden/>
          </w:rPr>
        </w:r>
        <w:r w:rsidR="00BA5C50">
          <w:rPr>
            <w:webHidden/>
          </w:rPr>
          <w:fldChar w:fldCharType="separate"/>
        </w:r>
        <w:r w:rsidR="00BA5C50">
          <w:rPr>
            <w:webHidden/>
          </w:rPr>
          <w:t>4</w:t>
        </w:r>
        <w:r w:rsidR="00BA5C50">
          <w:rPr>
            <w:webHidden/>
          </w:rPr>
          <w:fldChar w:fldCharType="end"/>
        </w:r>
      </w:hyperlink>
    </w:p>
    <w:p w14:paraId="53CE44EC" w14:textId="0472E672" w:rsidR="00BA5C50" w:rsidRDefault="00A915B9">
      <w:pPr>
        <w:pStyle w:val="TOC2"/>
        <w:rPr>
          <w:rFonts w:asciiTheme="minorHAnsi" w:eastAsiaTheme="minorEastAsia" w:hAnsiTheme="minorHAnsi" w:cstheme="minorBidi"/>
          <w:kern w:val="2"/>
          <w:sz w:val="22"/>
          <w:szCs w:val="22"/>
          <w:lang w:eastAsia="en-AU"/>
          <w14:ligatures w14:val="standardContextual"/>
        </w:rPr>
      </w:pPr>
      <w:hyperlink w:anchor="_Toc173239837" w:history="1">
        <w:r w:rsidR="00BA5C50" w:rsidRPr="00B43093">
          <w:rPr>
            <w:rStyle w:val="Hyperlink"/>
            <w:rFonts w:cstheme="minorHAnsi"/>
          </w:rPr>
          <w:t>2.3</w:t>
        </w:r>
        <w:r w:rsidR="00BA5C50">
          <w:rPr>
            <w:rFonts w:asciiTheme="minorHAnsi" w:eastAsiaTheme="minorEastAsia" w:hAnsiTheme="minorHAnsi" w:cstheme="minorBidi"/>
            <w:kern w:val="2"/>
            <w:sz w:val="22"/>
            <w:szCs w:val="22"/>
            <w:lang w:eastAsia="en-AU"/>
            <w14:ligatures w14:val="standardContextual"/>
          </w:rPr>
          <w:tab/>
        </w:r>
        <w:r w:rsidR="00BA5C50" w:rsidRPr="00B43093">
          <w:rPr>
            <w:rStyle w:val="Hyperlink"/>
            <w:rFonts w:cstheme="minorHAnsi"/>
          </w:rPr>
          <w:t>OIREP monitoring and evaluation processes</w:t>
        </w:r>
        <w:r w:rsidR="00BA5C50">
          <w:rPr>
            <w:webHidden/>
          </w:rPr>
          <w:tab/>
        </w:r>
        <w:r w:rsidR="00BA5C50">
          <w:rPr>
            <w:webHidden/>
          </w:rPr>
          <w:fldChar w:fldCharType="begin"/>
        </w:r>
        <w:r w:rsidR="00BA5C50">
          <w:rPr>
            <w:webHidden/>
          </w:rPr>
          <w:instrText xml:space="preserve"> PAGEREF _Toc173239837 \h </w:instrText>
        </w:r>
        <w:r w:rsidR="00BA5C50">
          <w:rPr>
            <w:webHidden/>
          </w:rPr>
        </w:r>
        <w:r w:rsidR="00BA5C50">
          <w:rPr>
            <w:webHidden/>
          </w:rPr>
          <w:fldChar w:fldCharType="separate"/>
        </w:r>
        <w:r w:rsidR="00BA5C50">
          <w:rPr>
            <w:webHidden/>
          </w:rPr>
          <w:t>4</w:t>
        </w:r>
        <w:r w:rsidR="00BA5C50">
          <w:rPr>
            <w:webHidden/>
          </w:rPr>
          <w:fldChar w:fldCharType="end"/>
        </w:r>
      </w:hyperlink>
    </w:p>
    <w:p w14:paraId="2B36F949" w14:textId="4B9B872C" w:rsidR="00BA5C50" w:rsidRDefault="00A915B9">
      <w:pPr>
        <w:pStyle w:val="TOC2"/>
        <w:rPr>
          <w:rFonts w:asciiTheme="minorHAnsi" w:eastAsiaTheme="minorEastAsia" w:hAnsiTheme="minorHAnsi" w:cstheme="minorBidi"/>
          <w:kern w:val="2"/>
          <w:sz w:val="22"/>
          <w:szCs w:val="22"/>
          <w:lang w:eastAsia="en-AU"/>
          <w14:ligatures w14:val="standardContextual"/>
        </w:rPr>
      </w:pPr>
      <w:hyperlink w:anchor="_Toc173239838" w:history="1">
        <w:r w:rsidR="00BA5C50" w:rsidRPr="00B43093">
          <w:rPr>
            <w:rStyle w:val="Hyperlink"/>
            <w:rFonts w:cstheme="minorHAnsi"/>
          </w:rPr>
          <w:t>2.4</w:t>
        </w:r>
        <w:r w:rsidR="00BA5C50">
          <w:rPr>
            <w:rFonts w:asciiTheme="minorHAnsi" w:eastAsiaTheme="minorEastAsia" w:hAnsiTheme="minorHAnsi" w:cstheme="minorBidi"/>
            <w:kern w:val="2"/>
            <w:sz w:val="22"/>
            <w:szCs w:val="22"/>
            <w:lang w:eastAsia="en-AU"/>
            <w14:ligatures w14:val="standardContextual"/>
          </w:rPr>
          <w:tab/>
        </w:r>
        <w:r w:rsidR="00BA5C50" w:rsidRPr="00B43093">
          <w:rPr>
            <w:rStyle w:val="Hyperlink"/>
            <w:rFonts w:cstheme="minorHAnsi"/>
          </w:rPr>
          <w:t>Methodological context</w:t>
        </w:r>
        <w:r w:rsidR="00BA5C50">
          <w:rPr>
            <w:webHidden/>
          </w:rPr>
          <w:tab/>
        </w:r>
        <w:r w:rsidR="00BA5C50">
          <w:rPr>
            <w:webHidden/>
          </w:rPr>
          <w:fldChar w:fldCharType="begin"/>
        </w:r>
        <w:r w:rsidR="00BA5C50">
          <w:rPr>
            <w:webHidden/>
          </w:rPr>
          <w:instrText xml:space="preserve"> PAGEREF _Toc173239838 \h </w:instrText>
        </w:r>
        <w:r w:rsidR="00BA5C50">
          <w:rPr>
            <w:webHidden/>
          </w:rPr>
        </w:r>
        <w:r w:rsidR="00BA5C50">
          <w:rPr>
            <w:webHidden/>
          </w:rPr>
          <w:fldChar w:fldCharType="separate"/>
        </w:r>
        <w:r w:rsidR="00BA5C50">
          <w:rPr>
            <w:webHidden/>
          </w:rPr>
          <w:t>5</w:t>
        </w:r>
        <w:r w:rsidR="00BA5C50">
          <w:rPr>
            <w:webHidden/>
          </w:rPr>
          <w:fldChar w:fldCharType="end"/>
        </w:r>
      </w:hyperlink>
    </w:p>
    <w:p w14:paraId="77064068" w14:textId="3FC15A2F" w:rsidR="00BA5C50" w:rsidRDefault="00A915B9">
      <w:pPr>
        <w:pStyle w:val="TOC2"/>
        <w:rPr>
          <w:rFonts w:asciiTheme="minorHAnsi" w:eastAsiaTheme="minorEastAsia" w:hAnsiTheme="minorHAnsi" w:cstheme="minorBidi"/>
          <w:kern w:val="2"/>
          <w:sz w:val="22"/>
          <w:szCs w:val="22"/>
          <w:lang w:eastAsia="en-AU"/>
          <w14:ligatures w14:val="standardContextual"/>
        </w:rPr>
      </w:pPr>
      <w:hyperlink w:anchor="_Toc173239839" w:history="1">
        <w:r w:rsidR="00BA5C50" w:rsidRPr="00B43093">
          <w:rPr>
            <w:rStyle w:val="Hyperlink"/>
            <w:rFonts w:cstheme="minorHAnsi"/>
          </w:rPr>
          <w:t>2.5</w:t>
        </w:r>
        <w:r w:rsidR="00BA5C50">
          <w:rPr>
            <w:rFonts w:asciiTheme="minorHAnsi" w:eastAsiaTheme="minorEastAsia" w:hAnsiTheme="minorHAnsi" w:cstheme="minorBidi"/>
            <w:kern w:val="2"/>
            <w:sz w:val="22"/>
            <w:szCs w:val="22"/>
            <w:lang w:eastAsia="en-AU"/>
            <w14:ligatures w14:val="standardContextual"/>
          </w:rPr>
          <w:tab/>
        </w:r>
        <w:r w:rsidR="00BA5C50" w:rsidRPr="00B43093">
          <w:rPr>
            <w:rStyle w:val="Hyperlink"/>
            <w:rFonts w:cstheme="minorHAnsi"/>
          </w:rPr>
          <w:t>Risks and Limitations</w:t>
        </w:r>
        <w:r w:rsidR="00BA5C50">
          <w:rPr>
            <w:webHidden/>
          </w:rPr>
          <w:tab/>
        </w:r>
        <w:r w:rsidR="00BA5C50">
          <w:rPr>
            <w:webHidden/>
          </w:rPr>
          <w:fldChar w:fldCharType="begin"/>
        </w:r>
        <w:r w:rsidR="00BA5C50">
          <w:rPr>
            <w:webHidden/>
          </w:rPr>
          <w:instrText xml:space="preserve"> PAGEREF _Toc173239839 \h </w:instrText>
        </w:r>
        <w:r w:rsidR="00BA5C50">
          <w:rPr>
            <w:webHidden/>
          </w:rPr>
        </w:r>
        <w:r w:rsidR="00BA5C50">
          <w:rPr>
            <w:webHidden/>
          </w:rPr>
          <w:fldChar w:fldCharType="separate"/>
        </w:r>
        <w:r w:rsidR="00BA5C50">
          <w:rPr>
            <w:webHidden/>
          </w:rPr>
          <w:t>5</w:t>
        </w:r>
        <w:r w:rsidR="00BA5C50">
          <w:rPr>
            <w:webHidden/>
          </w:rPr>
          <w:fldChar w:fldCharType="end"/>
        </w:r>
      </w:hyperlink>
    </w:p>
    <w:p w14:paraId="00010295" w14:textId="57613940" w:rsidR="00BA5C50" w:rsidRDefault="00A915B9">
      <w:pPr>
        <w:pStyle w:val="TOC2"/>
        <w:rPr>
          <w:rFonts w:asciiTheme="minorHAnsi" w:eastAsiaTheme="minorEastAsia" w:hAnsiTheme="minorHAnsi" w:cstheme="minorBidi"/>
          <w:kern w:val="2"/>
          <w:sz w:val="22"/>
          <w:szCs w:val="22"/>
          <w:lang w:eastAsia="en-AU"/>
          <w14:ligatures w14:val="standardContextual"/>
        </w:rPr>
      </w:pPr>
      <w:hyperlink w:anchor="_Toc173239841" w:history="1">
        <w:r w:rsidR="00BA5C50" w:rsidRPr="00B43093">
          <w:rPr>
            <w:rStyle w:val="Hyperlink"/>
            <w:rFonts w:cstheme="minorHAnsi"/>
          </w:rPr>
          <w:t>2.6</w:t>
        </w:r>
        <w:r w:rsidR="00BA5C50">
          <w:rPr>
            <w:rFonts w:asciiTheme="minorHAnsi" w:eastAsiaTheme="minorEastAsia" w:hAnsiTheme="minorHAnsi" w:cstheme="minorBidi"/>
            <w:kern w:val="2"/>
            <w:sz w:val="22"/>
            <w:szCs w:val="22"/>
            <w:lang w:eastAsia="en-AU"/>
            <w14:ligatures w14:val="standardContextual"/>
          </w:rPr>
          <w:tab/>
        </w:r>
        <w:r w:rsidR="00BA5C50" w:rsidRPr="00B43093">
          <w:rPr>
            <w:rStyle w:val="Hyperlink"/>
            <w:rFonts w:cstheme="minorHAnsi"/>
          </w:rPr>
          <w:t>Key Audiences and Use</w:t>
        </w:r>
        <w:r w:rsidR="00BA5C50">
          <w:rPr>
            <w:webHidden/>
          </w:rPr>
          <w:tab/>
        </w:r>
        <w:r w:rsidR="00BA5C50">
          <w:rPr>
            <w:webHidden/>
          </w:rPr>
          <w:fldChar w:fldCharType="begin"/>
        </w:r>
        <w:r w:rsidR="00BA5C50">
          <w:rPr>
            <w:webHidden/>
          </w:rPr>
          <w:instrText xml:space="preserve"> PAGEREF _Toc173239841 \h </w:instrText>
        </w:r>
        <w:r w:rsidR="00BA5C50">
          <w:rPr>
            <w:webHidden/>
          </w:rPr>
        </w:r>
        <w:r w:rsidR="00BA5C50">
          <w:rPr>
            <w:webHidden/>
          </w:rPr>
          <w:fldChar w:fldCharType="separate"/>
        </w:r>
        <w:r w:rsidR="00BA5C50">
          <w:rPr>
            <w:webHidden/>
          </w:rPr>
          <w:t>6</w:t>
        </w:r>
        <w:r w:rsidR="00BA5C50">
          <w:rPr>
            <w:webHidden/>
          </w:rPr>
          <w:fldChar w:fldCharType="end"/>
        </w:r>
      </w:hyperlink>
    </w:p>
    <w:p w14:paraId="41CCBB3C" w14:textId="32B277A5" w:rsidR="00BA5C50" w:rsidRDefault="00A915B9">
      <w:pPr>
        <w:pStyle w:val="TOC1"/>
        <w:rPr>
          <w:rFonts w:asciiTheme="minorHAnsi" w:eastAsiaTheme="minorEastAsia" w:hAnsiTheme="minorHAnsi" w:cstheme="minorBidi"/>
          <w:kern w:val="2"/>
          <w:sz w:val="22"/>
          <w:szCs w:val="22"/>
          <w:lang w:eastAsia="en-AU"/>
          <w14:ligatures w14:val="standardContextual"/>
        </w:rPr>
      </w:pPr>
      <w:hyperlink w:anchor="_Toc173239842" w:history="1">
        <w:r w:rsidR="00BA5C50" w:rsidRPr="00B43093">
          <w:rPr>
            <w:rStyle w:val="Hyperlink"/>
            <w:rFonts w:cstheme="minorHAnsi"/>
          </w:rPr>
          <w:t>3</w:t>
        </w:r>
        <w:r w:rsidR="00BA5C50">
          <w:rPr>
            <w:rFonts w:asciiTheme="minorHAnsi" w:eastAsiaTheme="minorEastAsia" w:hAnsiTheme="minorHAnsi" w:cstheme="minorBidi"/>
            <w:kern w:val="2"/>
            <w:sz w:val="22"/>
            <w:szCs w:val="22"/>
            <w:lang w:eastAsia="en-AU"/>
            <w14:ligatures w14:val="standardContextual"/>
          </w:rPr>
          <w:tab/>
        </w:r>
        <w:r w:rsidR="00BA5C50" w:rsidRPr="00B43093">
          <w:rPr>
            <w:rStyle w:val="Hyperlink"/>
            <w:rFonts w:cstheme="minorHAnsi"/>
          </w:rPr>
          <w:t>Key Review Findings</w:t>
        </w:r>
        <w:r w:rsidR="00BA5C50">
          <w:rPr>
            <w:webHidden/>
          </w:rPr>
          <w:tab/>
        </w:r>
        <w:r w:rsidR="00BA5C50">
          <w:rPr>
            <w:webHidden/>
          </w:rPr>
          <w:fldChar w:fldCharType="begin"/>
        </w:r>
        <w:r w:rsidR="00BA5C50">
          <w:rPr>
            <w:webHidden/>
          </w:rPr>
          <w:instrText xml:space="preserve"> PAGEREF _Toc173239842 \h </w:instrText>
        </w:r>
        <w:r w:rsidR="00BA5C50">
          <w:rPr>
            <w:webHidden/>
          </w:rPr>
        </w:r>
        <w:r w:rsidR="00BA5C50">
          <w:rPr>
            <w:webHidden/>
          </w:rPr>
          <w:fldChar w:fldCharType="separate"/>
        </w:r>
        <w:r w:rsidR="00BA5C50">
          <w:rPr>
            <w:webHidden/>
          </w:rPr>
          <w:t>6</w:t>
        </w:r>
        <w:r w:rsidR="00BA5C50">
          <w:rPr>
            <w:webHidden/>
          </w:rPr>
          <w:fldChar w:fldCharType="end"/>
        </w:r>
      </w:hyperlink>
    </w:p>
    <w:p w14:paraId="6637D3F9" w14:textId="650ADB69" w:rsidR="00BA5C50" w:rsidRDefault="00A915B9">
      <w:pPr>
        <w:pStyle w:val="TOC2"/>
        <w:rPr>
          <w:rFonts w:asciiTheme="minorHAnsi" w:eastAsiaTheme="minorEastAsia" w:hAnsiTheme="minorHAnsi" w:cstheme="minorBidi"/>
          <w:kern w:val="2"/>
          <w:sz w:val="22"/>
          <w:szCs w:val="22"/>
          <w:lang w:eastAsia="en-AU"/>
          <w14:ligatures w14:val="standardContextual"/>
        </w:rPr>
      </w:pPr>
      <w:hyperlink w:anchor="_Toc173239843" w:history="1">
        <w:r w:rsidR="00BA5C50" w:rsidRPr="00B43093">
          <w:rPr>
            <w:rStyle w:val="Hyperlink"/>
            <w:rFonts w:cstheme="minorHAnsi"/>
          </w:rPr>
          <w:t>3.1</w:t>
        </w:r>
        <w:r w:rsidR="00BA5C50">
          <w:rPr>
            <w:rFonts w:asciiTheme="minorHAnsi" w:eastAsiaTheme="minorEastAsia" w:hAnsiTheme="minorHAnsi" w:cstheme="minorBidi"/>
            <w:kern w:val="2"/>
            <w:sz w:val="22"/>
            <w:szCs w:val="22"/>
            <w:lang w:eastAsia="en-AU"/>
            <w14:ligatures w14:val="standardContextual"/>
          </w:rPr>
          <w:tab/>
        </w:r>
        <w:r w:rsidR="00BA5C50" w:rsidRPr="00B43093">
          <w:rPr>
            <w:rStyle w:val="Hyperlink"/>
            <w:rFonts w:cstheme="minorHAnsi"/>
          </w:rPr>
          <w:t>Relevance and appropriateness to context</w:t>
        </w:r>
        <w:r w:rsidR="00BA5C50">
          <w:rPr>
            <w:webHidden/>
          </w:rPr>
          <w:tab/>
        </w:r>
        <w:r w:rsidR="00BA5C50">
          <w:rPr>
            <w:webHidden/>
          </w:rPr>
          <w:fldChar w:fldCharType="begin"/>
        </w:r>
        <w:r w:rsidR="00BA5C50">
          <w:rPr>
            <w:webHidden/>
          </w:rPr>
          <w:instrText xml:space="preserve"> PAGEREF _Toc173239843 \h </w:instrText>
        </w:r>
        <w:r w:rsidR="00BA5C50">
          <w:rPr>
            <w:webHidden/>
          </w:rPr>
        </w:r>
        <w:r w:rsidR="00BA5C50">
          <w:rPr>
            <w:webHidden/>
          </w:rPr>
          <w:fldChar w:fldCharType="separate"/>
        </w:r>
        <w:r w:rsidR="00BA5C50">
          <w:rPr>
            <w:webHidden/>
          </w:rPr>
          <w:t>6</w:t>
        </w:r>
        <w:r w:rsidR="00BA5C50">
          <w:rPr>
            <w:webHidden/>
          </w:rPr>
          <w:fldChar w:fldCharType="end"/>
        </w:r>
      </w:hyperlink>
    </w:p>
    <w:p w14:paraId="06CBE3BB" w14:textId="761D6D35" w:rsidR="00BA5C50" w:rsidRDefault="00A915B9">
      <w:pPr>
        <w:pStyle w:val="TOC2"/>
        <w:rPr>
          <w:rFonts w:asciiTheme="minorHAnsi" w:eastAsiaTheme="minorEastAsia" w:hAnsiTheme="minorHAnsi" w:cstheme="minorBidi"/>
          <w:kern w:val="2"/>
          <w:sz w:val="22"/>
          <w:szCs w:val="22"/>
          <w:lang w:eastAsia="en-AU"/>
          <w14:ligatures w14:val="standardContextual"/>
        </w:rPr>
      </w:pPr>
      <w:hyperlink w:anchor="_Toc173239844" w:history="1">
        <w:r w:rsidR="00BA5C50" w:rsidRPr="00B43093">
          <w:rPr>
            <w:rStyle w:val="Hyperlink"/>
            <w:rFonts w:cstheme="minorHAnsi"/>
          </w:rPr>
          <w:t>3.2</w:t>
        </w:r>
        <w:r w:rsidR="00BA5C50">
          <w:rPr>
            <w:rFonts w:asciiTheme="minorHAnsi" w:eastAsiaTheme="minorEastAsia" w:hAnsiTheme="minorHAnsi" w:cstheme="minorBidi"/>
            <w:kern w:val="2"/>
            <w:sz w:val="22"/>
            <w:szCs w:val="22"/>
            <w:lang w:eastAsia="en-AU"/>
            <w14:ligatures w14:val="standardContextual"/>
          </w:rPr>
          <w:tab/>
        </w:r>
        <w:r w:rsidR="00BA5C50" w:rsidRPr="00B43093">
          <w:rPr>
            <w:rStyle w:val="Hyperlink"/>
            <w:rFonts w:cstheme="minorHAnsi"/>
          </w:rPr>
          <w:t>Project effectiveness and impact</w:t>
        </w:r>
        <w:r w:rsidR="00BA5C50">
          <w:rPr>
            <w:webHidden/>
          </w:rPr>
          <w:tab/>
        </w:r>
        <w:r w:rsidR="00BA5C50">
          <w:rPr>
            <w:webHidden/>
          </w:rPr>
          <w:fldChar w:fldCharType="begin"/>
        </w:r>
        <w:r w:rsidR="00BA5C50">
          <w:rPr>
            <w:webHidden/>
          </w:rPr>
          <w:instrText xml:space="preserve"> PAGEREF _Toc173239844 \h </w:instrText>
        </w:r>
        <w:r w:rsidR="00BA5C50">
          <w:rPr>
            <w:webHidden/>
          </w:rPr>
        </w:r>
        <w:r w:rsidR="00BA5C50">
          <w:rPr>
            <w:webHidden/>
          </w:rPr>
          <w:fldChar w:fldCharType="separate"/>
        </w:r>
        <w:r w:rsidR="00BA5C50">
          <w:rPr>
            <w:webHidden/>
          </w:rPr>
          <w:t>8</w:t>
        </w:r>
        <w:r w:rsidR="00BA5C50">
          <w:rPr>
            <w:webHidden/>
          </w:rPr>
          <w:fldChar w:fldCharType="end"/>
        </w:r>
      </w:hyperlink>
    </w:p>
    <w:p w14:paraId="1F628D01" w14:textId="57EDF26C" w:rsidR="00BA5C50" w:rsidRDefault="00A915B9">
      <w:pPr>
        <w:pStyle w:val="TOC2"/>
        <w:rPr>
          <w:rFonts w:asciiTheme="minorHAnsi" w:eastAsiaTheme="minorEastAsia" w:hAnsiTheme="minorHAnsi" w:cstheme="minorBidi"/>
          <w:kern w:val="2"/>
          <w:sz w:val="22"/>
          <w:szCs w:val="22"/>
          <w:lang w:eastAsia="en-AU"/>
          <w14:ligatures w14:val="standardContextual"/>
        </w:rPr>
      </w:pPr>
      <w:hyperlink w:anchor="_Toc173239856" w:history="1">
        <w:r w:rsidR="00BA5C50" w:rsidRPr="00B43093">
          <w:rPr>
            <w:rStyle w:val="Hyperlink"/>
            <w:rFonts w:cstheme="minorHAnsi"/>
          </w:rPr>
          <w:t>3.3</w:t>
        </w:r>
        <w:r w:rsidR="00BA5C50">
          <w:rPr>
            <w:rFonts w:asciiTheme="minorHAnsi" w:eastAsiaTheme="minorEastAsia" w:hAnsiTheme="minorHAnsi" w:cstheme="minorBidi"/>
            <w:kern w:val="2"/>
            <w:sz w:val="22"/>
            <w:szCs w:val="22"/>
            <w:lang w:eastAsia="en-AU"/>
            <w14:ligatures w14:val="standardContextual"/>
          </w:rPr>
          <w:tab/>
        </w:r>
        <w:r w:rsidR="00BA5C50" w:rsidRPr="00B43093">
          <w:rPr>
            <w:rStyle w:val="Hyperlink"/>
            <w:rFonts w:cstheme="minorHAnsi"/>
          </w:rPr>
          <w:t>Tariff uncertainty</w:t>
        </w:r>
        <w:r w:rsidR="00BA5C50">
          <w:rPr>
            <w:webHidden/>
          </w:rPr>
          <w:tab/>
        </w:r>
        <w:r w:rsidR="00BA5C50">
          <w:rPr>
            <w:webHidden/>
          </w:rPr>
          <w:fldChar w:fldCharType="begin"/>
        </w:r>
        <w:r w:rsidR="00BA5C50">
          <w:rPr>
            <w:webHidden/>
          </w:rPr>
          <w:instrText xml:space="preserve"> PAGEREF _Toc173239856 \h </w:instrText>
        </w:r>
        <w:r w:rsidR="00BA5C50">
          <w:rPr>
            <w:webHidden/>
          </w:rPr>
        </w:r>
        <w:r w:rsidR="00BA5C50">
          <w:rPr>
            <w:webHidden/>
          </w:rPr>
          <w:fldChar w:fldCharType="separate"/>
        </w:r>
        <w:r w:rsidR="00BA5C50">
          <w:rPr>
            <w:webHidden/>
          </w:rPr>
          <w:t>10</w:t>
        </w:r>
        <w:r w:rsidR="00BA5C50">
          <w:rPr>
            <w:webHidden/>
          </w:rPr>
          <w:fldChar w:fldCharType="end"/>
        </w:r>
      </w:hyperlink>
    </w:p>
    <w:p w14:paraId="4D02975B" w14:textId="07779131" w:rsidR="00BA5C50" w:rsidRDefault="00A915B9">
      <w:pPr>
        <w:pStyle w:val="TOC2"/>
        <w:rPr>
          <w:rFonts w:asciiTheme="minorHAnsi" w:eastAsiaTheme="minorEastAsia" w:hAnsiTheme="minorHAnsi" w:cstheme="minorBidi"/>
          <w:kern w:val="2"/>
          <w:sz w:val="22"/>
          <w:szCs w:val="22"/>
          <w:lang w:eastAsia="en-AU"/>
          <w14:ligatures w14:val="standardContextual"/>
        </w:rPr>
      </w:pPr>
      <w:hyperlink w:anchor="_Toc173239863" w:history="1">
        <w:r w:rsidR="00BA5C50" w:rsidRPr="00B43093">
          <w:rPr>
            <w:rStyle w:val="Hyperlink"/>
            <w:rFonts w:cstheme="minorHAnsi"/>
          </w:rPr>
          <w:t>3.4</w:t>
        </w:r>
        <w:r w:rsidR="00BA5C50">
          <w:rPr>
            <w:rFonts w:asciiTheme="minorHAnsi" w:eastAsiaTheme="minorEastAsia" w:hAnsiTheme="minorHAnsi" w:cstheme="minorBidi"/>
            <w:kern w:val="2"/>
            <w:sz w:val="22"/>
            <w:szCs w:val="22"/>
            <w:lang w:eastAsia="en-AU"/>
            <w14:ligatures w14:val="standardContextual"/>
          </w:rPr>
          <w:tab/>
        </w:r>
        <w:r w:rsidR="00BA5C50" w:rsidRPr="00B43093">
          <w:rPr>
            <w:rStyle w:val="Hyperlink"/>
            <w:rFonts w:cstheme="minorHAnsi"/>
          </w:rPr>
          <w:t>Implementation efficiency</w:t>
        </w:r>
        <w:r w:rsidR="00BA5C50">
          <w:rPr>
            <w:webHidden/>
          </w:rPr>
          <w:tab/>
        </w:r>
        <w:r w:rsidR="00BA5C50">
          <w:rPr>
            <w:webHidden/>
          </w:rPr>
          <w:fldChar w:fldCharType="begin"/>
        </w:r>
        <w:r w:rsidR="00BA5C50">
          <w:rPr>
            <w:webHidden/>
          </w:rPr>
          <w:instrText xml:space="preserve"> PAGEREF _Toc173239863 \h </w:instrText>
        </w:r>
        <w:r w:rsidR="00BA5C50">
          <w:rPr>
            <w:webHidden/>
          </w:rPr>
        </w:r>
        <w:r w:rsidR="00BA5C50">
          <w:rPr>
            <w:webHidden/>
          </w:rPr>
          <w:fldChar w:fldCharType="separate"/>
        </w:r>
        <w:r w:rsidR="00BA5C50">
          <w:rPr>
            <w:webHidden/>
          </w:rPr>
          <w:t>19</w:t>
        </w:r>
        <w:r w:rsidR="00BA5C50">
          <w:rPr>
            <w:webHidden/>
          </w:rPr>
          <w:fldChar w:fldCharType="end"/>
        </w:r>
      </w:hyperlink>
    </w:p>
    <w:p w14:paraId="685827CC" w14:textId="3B03C395" w:rsidR="00BA5C50" w:rsidRDefault="00A915B9">
      <w:pPr>
        <w:pStyle w:val="TOC2"/>
        <w:rPr>
          <w:rFonts w:asciiTheme="minorHAnsi" w:eastAsiaTheme="minorEastAsia" w:hAnsiTheme="minorHAnsi" w:cstheme="minorBidi"/>
          <w:kern w:val="2"/>
          <w:sz w:val="22"/>
          <w:szCs w:val="22"/>
          <w:lang w:eastAsia="en-AU"/>
          <w14:ligatures w14:val="standardContextual"/>
        </w:rPr>
      </w:pPr>
      <w:hyperlink w:anchor="_Toc173239868" w:history="1">
        <w:r w:rsidR="00BA5C50" w:rsidRPr="00B43093">
          <w:rPr>
            <w:rStyle w:val="Hyperlink"/>
            <w:rFonts w:cstheme="minorHAnsi"/>
          </w:rPr>
          <w:t>3.5</w:t>
        </w:r>
        <w:r w:rsidR="00BA5C50">
          <w:rPr>
            <w:rFonts w:asciiTheme="minorHAnsi" w:eastAsiaTheme="minorEastAsia" w:hAnsiTheme="minorHAnsi" w:cstheme="minorBidi"/>
            <w:kern w:val="2"/>
            <w:sz w:val="22"/>
            <w:szCs w:val="22"/>
            <w:lang w:eastAsia="en-AU"/>
            <w14:ligatures w14:val="standardContextual"/>
          </w:rPr>
          <w:tab/>
        </w:r>
        <w:r w:rsidR="00BA5C50" w:rsidRPr="00B43093">
          <w:rPr>
            <w:rStyle w:val="Hyperlink"/>
            <w:rFonts w:cstheme="minorHAnsi"/>
          </w:rPr>
          <w:t>Localisation</w:t>
        </w:r>
        <w:r w:rsidR="00BA5C50">
          <w:rPr>
            <w:webHidden/>
          </w:rPr>
          <w:tab/>
        </w:r>
        <w:r w:rsidR="00BA5C50">
          <w:rPr>
            <w:webHidden/>
          </w:rPr>
          <w:fldChar w:fldCharType="begin"/>
        </w:r>
        <w:r w:rsidR="00BA5C50">
          <w:rPr>
            <w:webHidden/>
          </w:rPr>
          <w:instrText xml:space="preserve"> PAGEREF _Toc173239868 \h </w:instrText>
        </w:r>
        <w:r w:rsidR="00BA5C50">
          <w:rPr>
            <w:webHidden/>
          </w:rPr>
        </w:r>
        <w:r w:rsidR="00BA5C50">
          <w:rPr>
            <w:webHidden/>
          </w:rPr>
          <w:fldChar w:fldCharType="separate"/>
        </w:r>
        <w:r w:rsidR="00BA5C50">
          <w:rPr>
            <w:webHidden/>
          </w:rPr>
          <w:t>21</w:t>
        </w:r>
        <w:r w:rsidR="00BA5C50">
          <w:rPr>
            <w:webHidden/>
          </w:rPr>
          <w:fldChar w:fldCharType="end"/>
        </w:r>
      </w:hyperlink>
    </w:p>
    <w:p w14:paraId="67C37E5B" w14:textId="45E0BA50" w:rsidR="00BA5C50" w:rsidRDefault="00A915B9">
      <w:pPr>
        <w:pStyle w:val="TOC2"/>
        <w:rPr>
          <w:rFonts w:asciiTheme="minorHAnsi" w:eastAsiaTheme="minorEastAsia" w:hAnsiTheme="minorHAnsi" w:cstheme="minorBidi"/>
          <w:kern w:val="2"/>
          <w:sz w:val="22"/>
          <w:szCs w:val="22"/>
          <w:lang w:eastAsia="en-AU"/>
          <w14:ligatures w14:val="standardContextual"/>
        </w:rPr>
      </w:pPr>
      <w:hyperlink w:anchor="_Toc173239871" w:history="1">
        <w:r w:rsidR="00BA5C50" w:rsidRPr="00B43093">
          <w:rPr>
            <w:rStyle w:val="Hyperlink"/>
            <w:rFonts w:cstheme="minorHAnsi"/>
          </w:rPr>
          <w:t>3.6</w:t>
        </w:r>
        <w:r w:rsidR="00BA5C50">
          <w:rPr>
            <w:rFonts w:asciiTheme="minorHAnsi" w:eastAsiaTheme="minorEastAsia" w:hAnsiTheme="minorHAnsi" w:cstheme="minorBidi"/>
            <w:kern w:val="2"/>
            <w:sz w:val="22"/>
            <w:szCs w:val="22"/>
            <w:lang w:eastAsia="en-AU"/>
            <w14:ligatures w14:val="standardContextual"/>
          </w:rPr>
          <w:tab/>
        </w:r>
        <w:r w:rsidR="00BA5C50" w:rsidRPr="00B43093">
          <w:rPr>
            <w:rStyle w:val="Hyperlink"/>
            <w:rFonts w:cstheme="minorHAnsi"/>
          </w:rPr>
          <w:t>Safeguarding and inclusion performance</w:t>
        </w:r>
        <w:r w:rsidR="00BA5C50">
          <w:rPr>
            <w:webHidden/>
          </w:rPr>
          <w:tab/>
        </w:r>
        <w:r w:rsidR="00BA5C50">
          <w:rPr>
            <w:webHidden/>
          </w:rPr>
          <w:fldChar w:fldCharType="begin"/>
        </w:r>
        <w:r w:rsidR="00BA5C50">
          <w:rPr>
            <w:webHidden/>
          </w:rPr>
          <w:instrText xml:space="preserve"> PAGEREF _Toc173239871 \h </w:instrText>
        </w:r>
        <w:r w:rsidR="00BA5C50">
          <w:rPr>
            <w:webHidden/>
          </w:rPr>
        </w:r>
        <w:r w:rsidR="00BA5C50">
          <w:rPr>
            <w:webHidden/>
          </w:rPr>
          <w:fldChar w:fldCharType="separate"/>
        </w:r>
        <w:r w:rsidR="00BA5C50">
          <w:rPr>
            <w:webHidden/>
          </w:rPr>
          <w:t>25</w:t>
        </w:r>
        <w:r w:rsidR="00BA5C50">
          <w:rPr>
            <w:webHidden/>
          </w:rPr>
          <w:fldChar w:fldCharType="end"/>
        </w:r>
      </w:hyperlink>
    </w:p>
    <w:p w14:paraId="223276FF" w14:textId="31A301BC" w:rsidR="00BA5C50" w:rsidRDefault="00A915B9">
      <w:pPr>
        <w:pStyle w:val="TOC2"/>
        <w:rPr>
          <w:rFonts w:asciiTheme="minorHAnsi" w:eastAsiaTheme="minorEastAsia" w:hAnsiTheme="minorHAnsi" w:cstheme="minorBidi"/>
          <w:kern w:val="2"/>
          <w:sz w:val="22"/>
          <w:szCs w:val="22"/>
          <w:lang w:eastAsia="en-AU"/>
          <w14:ligatures w14:val="standardContextual"/>
        </w:rPr>
      </w:pPr>
      <w:hyperlink w:anchor="_Toc173239885" w:history="1">
        <w:r w:rsidR="00BA5C50" w:rsidRPr="00B43093">
          <w:rPr>
            <w:rStyle w:val="Hyperlink"/>
            <w:rFonts w:cstheme="minorHAnsi"/>
          </w:rPr>
          <w:t>3.7</w:t>
        </w:r>
        <w:r w:rsidR="00BA5C50">
          <w:rPr>
            <w:rFonts w:asciiTheme="minorHAnsi" w:eastAsiaTheme="minorEastAsia" w:hAnsiTheme="minorHAnsi" w:cstheme="minorBidi"/>
            <w:kern w:val="2"/>
            <w:sz w:val="22"/>
            <w:szCs w:val="22"/>
            <w:lang w:eastAsia="en-AU"/>
            <w14:ligatures w14:val="standardContextual"/>
          </w:rPr>
          <w:tab/>
        </w:r>
        <w:r w:rsidR="00BA5C50" w:rsidRPr="00B43093">
          <w:rPr>
            <w:rStyle w:val="Hyperlink"/>
            <w:rFonts w:cstheme="minorHAnsi"/>
          </w:rPr>
          <w:t>Sustainability of investment</w:t>
        </w:r>
        <w:r w:rsidR="00BA5C50">
          <w:rPr>
            <w:webHidden/>
          </w:rPr>
          <w:tab/>
        </w:r>
        <w:r w:rsidR="00BA5C50">
          <w:rPr>
            <w:webHidden/>
          </w:rPr>
          <w:fldChar w:fldCharType="begin"/>
        </w:r>
        <w:r w:rsidR="00BA5C50">
          <w:rPr>
            <w:webHidden/>
          </w:rPr>
          <w:instrText xml:space="preserve"> PAGEREF _Toc173239885 \h </w:instrText>
        </w:r>
        <w:r w:rsidR="00BA5C50">
          <w:rPr>
            <w:webHidden/>
          </w:rPr>
        </w:r>
        <w:r w:rsidR="00BA5C50">
          <w:rPr>
            <w:webHidden/>
          </w:rPr>
          <w:fldChar w:fldCharType="separate"/>
        </w:r>
        <w:r w:rsidR="00BA5C50">
          <w:rPr>
            <w:webHidden/>
          </w:rPr>
          <w:t>29</w:t>
        </w:r>
        <w:r w:rsidR="00BA5C50">
          <w:rPr>
            <w:webHidden/>
          </w:rPr>
          <w:fldChar w:fldCharType="end"/>
        </w:r>
      </w:hyperlink>
    </w:p>
    <w:p w14:paraId="314E5235" w14:textId="1EA1B262" w:rsidR="00BA5C50" w:rsidRDefault="00A915B9">
      <w:pPr>
        <w:pStyle w:val="TOC2"/>
        <w:rPr>
          <w:rFonts w:asciiTheme="minorHAnsi" w:eastAsiaTheme="minorEastAsia" w:hAnsiTheme="minorHAnsi" w:cstheme="minorBidi"/>
          <w:kern w:val="2"/>
          <w:sz w:val="22"/>
          <w:szCs w:val="22"/>
          <w:lang w:eastAsia="en-AU"/>
          <w14:ligatures w14:val="standardContextual"/>
        </w:rPr>
      </w:pPr>
      <w:hyperlink w:anchor="_Toc173239888" w:history="1">
        <w:r w:rsidR="00BA5C50" w:rsidRPr="00B43093">
          <w:rPr>
            <w:rStyle w:val="Hyperlink"/>
            <w:rFonts w:cstheme="minorHAnsi"/>
          </w:rPr>
          <w:t>3.8</w:t>
        </w:r>
        <w:r w:rsidR="00BA5C50">
          <w:rPr>
            <w:rFonts w:asciiTheme="minorHAnsi" w:eastAsiaTheme="minorEastAsia" w:hAnsiTheme="minorHAnsi" w:cstheme="minorBidi"/>
            <w:kern w:val="2"/>
            <w:sz w:val="22"/>
            <w:szCs w:val="22"/>
            <w:lang w:eastAsia="en-AU"/>
            <w14:ligatures w14:val="standardContextual"/>
          </w:rPr>
          <w:tab/>
        </w:r>
        <w:r w:rsidR="00BA5C50" w:rsidRPr="00B43093">
          <w:rPr>
            <w:rStyle w:val="Hyperlink"/>
            <w:rFonts w:cstheme="minorHAnsi"/>
          </w:rPr>
          <w:t>Lessons learned</w:t>
        </w:r>
        <w:r w:rsidR="00BA5C50">
          <w:rPr>
            <w:webHidden/>
          </w:rPr>
          <w:tab/>
        </w:r>
        <w:r w:rsidR="00BA5C50">
          <w:rPr>
            <w:webHidden/>
          </w:rPr>
          <w:fldChar w:fldCharType="begin"/>
        </w:r>
        <w:r w:rsidR="00BA5C50">
          <w:rPr>
            <w:webHidden/>
          </w:rPr>
          <w:instrText xml:space="preserve"> PAGEREF _Toc173239888 \h </w:instrText>
        </w:r>
        <w:r w:rsidR="00BA5C50">
          <w:rPr>
            <w:webHidden/>
          </w:rPr>
        </w:r>
        <w:r w:rsidR="00BA5C50">
          <w:rPr>
            <w:webHidden/>
          </w:rPr>
          <w:fldChar w:fldCharType="separate"/>
        </w:r>
        <w:r w:rsidR="00BA5C50">
          <w:rPr>
            <w:webHidden/>
          </w:rPr>
          <w:t>30</w:t>
        </w:r>
        <w:r w:rsidR="00BA5C50">
          <w:rPr>
            <w:webHidden/>
          </w:rPr>
          <w:fldChar w:fldCharType="end"/>
        </w:r>
      </w:hyperlink>
    </w:p>
    <w:p w14:paraId="1FAD81E4" w14:textId="40C2E20D" w:rsidR="008462F6" w:rsidRPr="00BA5C50" w:rsidRDefault="00A915B9" w:rsidP="00BA5C50">
      <w:pPr>
        <w:pStyle w:val="TOC1"/>
        <w:rPr>
          <w:rFonts w:asciiTheme="minorHAnsi" w:eastAsiaTheme="minorEastAsia" w:hAnsiTheme="minorHAnsi" w:cstheme="minorBidi"/>
          <w:kern w:val="2"/>
          <w:sz w:val="22"/>
          <w:szCs w:val="22"/>
          <w:lang w:eastAsia="en-AU"/>
          <w14:ligatures w14:val="standardContextual"/>
        </w:rPr>
      </w:pPr>
      <w:hyperlink w:anchor="_Toc173239893" w:history="1">
        <w:r w:rsidR="00BA5C50" w:rsidRPr="00B43093">
          <w:rPr>
            <w:rStyle w:val="Hyperlink"/>
            <w:rFonts w:cstheme="minorHAnsi"/>
          </w:rPr>
          <w:t>4</w:t>
        </w:r>
        <w:r w:rsidR="00BA5C50">
          <w:rPr>
            <w:rFonts w:asciiTheme="minorHAnsi" w:eastAsiaTheme="minorEastAsia" w:hAnsiTheme="minorHAnsi" w:cstheme="minorBidi"/>
            <w:kern w:val="2"/>
            <w:sz w:val="22"/>
            <w:szCs w:val="22"/>
            <w:lang w:eastAsia="en-AU"/>
            <w14:ligatures w14:val="standardContextual"/>
          </w:rPr>
          <w:tab/>
        </w:r>
        <w:r w:rsidR="00BA5C50" w:rsidRPr="00B43093">
          <w:rPr>
            <w:rStyle w:val="Hyperlink"/>
            <w:rFonts w:cstheme="minorHAnsi"/>
          </w:rPr>
          <w:t>Recommendations</w:t>
        </w:r>
        <w:r w:rsidR="00BA5C50">
          <w:rPr>
            <w:webHidden/>
          </w:rPr>
          <w:tab/>
        </w:r>
        <w:r w:rsidR="00BA5C50">
          <w:rPr>
            <w:webHidden/>
          </w:rPr>
          <w:fldChar w:fldCharType="begin"/>
        </w:r>
        <w:r w:rsidR="00BA5C50">
          <w:rPr>
            <w:webHidden/>
          </w:rPr>
          <w:instrText xml:space="preserve"> PAGEREF _Toc173239893 \h </w:instrText>
        </w:r>
        <w:r w:rsidR="00BA5C50">
          <w:rPr>
            <w:webHidden/>
          </w:rPr>
        </w:r>
        <w:r w:rsidR="00BA5C50">
          <w:rPr>
            <w:webHidden/>
          </w:rPr>
          <w:fldChar w:fldCharType="separate"/>
        </w:r>
        <w:r w:rsidR="00BA5C50">
          <w:rPr>
            <w:webHidden/>
          </w:rPr>
          <w:t>33</w:t>
        </w:r>
        <w:r w:rsidR="00BA5C50">
          <w:rPr>
            <w:webHidden/>
          </w:rPr>
          <w:fldChar w:fldCharType="end"/>
        </w:r>
      </w:hyperlink>
      <w:r w:rsidR="008462F6" w:rsidRPr="00642578">
        <w:rPr>
          <w:rFonts w:asciiTheme="minorHAnsi" w:hAnsiTheme="minorHAnsi" w:cstheme="minorHAnsi"/>
          <w:b/>
          <w:bCs/>
          <w:sz w:val="36"/>
          <w:szCs w:val="36"/>
          <w:lang w:val="en-US"/>
        </w:rPr>
        <w:fldChar w:fldCharType="end"/>
      </w:r>
      <w:r w:rsidR="008462F6" w:rsidRPr="00642578">
        <w:rPr>
          <w:rFonts w:asciiTheme="minorHAnsi" w:hAnsiTheme="minorHAnsi" w:cstheme="minorHAnsi"/>
          <w:b/>
          <w:bCs/>
          <w:sz w:val="36"/>
          <w:szCs w:val="36"/>
          <w:lang w:val="en-US"/>
        </w:rPr>
        <w:br w:type="page"/>
      </w:r>
    </w:p>
    <w:p w14:paraId="01FF31EE" w14:textId="23EB9485" w:rsidR="00DE3A4A" w:rsidRPr="00642578" w:rsidRDefault="00DE3A4A" w:rsidP="00DE3A4A">
      <w:pPr>
        <w:rPr>
          <w:rFonts w:asciiTheme="minorHAnsi" w:hAnsiTheme="minorHAnsi" w:cstheme="minorHAnsi"/>
          <w:b/>
          <w:bCs/>
          <w:sz w:val="36"/>
          <w:szCs w:val="36"/>
          <w:lang w:val="en-US"/>
        </w:rPr>
      </w:pPr>
      <w:r w:rsidRPr="00642578">
        <w:rPr>
          <w:rFonts w:asciiTheme="minorHAnsi" w:hAnsiTheme="minorHAnsi" w:cstheme="minorHAnsi"/>
          <w:b/>
          <w:bCs/>
          <w:sz w:val="36"/>
          <w:szCs w:val="36"/>
          <w:lang w:val="en-US"/>
        </w:rPr>
        <w:lastRenderedPageBreak/>
        <w:t>Acronyms</w:t>
      </w:r>
    </w:p>
    <w:p w14:paraId="301296C3" w14:textId="77777777" w:rsidR="00DE3A4A" w:rsidRPr="00642578" w:rsidRDefault="00DE3A4A" w:rsidP="00DE3A4A">
      <w:pPr>
        <w:rPr>
          <w:rFonts w:asciiTheme="minorHAnsi" w:hAnsiTheme="minorHAnsi" w:cstheme="minorHAnsi"/>
          <w:lang w:val="en-US"/>
        </w:rPr>
      </w:pPr>
    </w:p>
    <w:p w14:paraId="015FA414" w14:textId="77777777" w:rsidR="008462F6" w:rsidRPr="00642578" w:rsidRDefault="008462F6" w:rsidP="00630581">
      <w:pPr>
        <w:tabs>
          <w:tab w:val="left" w:pos="1418"/>
        </w:tabs>
        <w:rPr>
          <w:rFonts w:asciiTheme="minorHAnsi" w:hAnsiTheme="minorHAnsi" w:cstheme="minorBidi"/>
          <w:lang w:val="en-US"/>
        </w:rPr>
      </w:pPr>
      <w:r w:rsidRPr="00642578">
        <w:rPr>
          <w:rFonts w:asciiTheme="minorHAnsi" w:hAnsiTheme="minorHAnsi" w:cstheme="minorBidi"/>
          <w:b/>
          <w:bCs/>
          <w:lang w:val="en-US"/>
        </w:rPr>
        <w:t>ADB</w:t>
      </w:r>
      <w:r w:rsidRPr="00642578">
        <w:tab/>
      </w:r>
      <w:r w:rsidRPr="00642578">
        <w:tab/>
      </w:r>
      <w:r w:rsidRPr="00642578">
        <w:rPr>
          <w:rFonts w:asciiTheme="minorHAnsi" w:hAnsiTheme="minorHAnsi" w:cstheme="minorBidi"/>
          <w:lang w:val="en-US"/>
        </w:rPr>
        <w:t>Asian Development Bank</w:t>
      </w:r>
    </w:p>
    <w:p w14:paraId="4D264086" w14:textId="77777777" w:rsidR="008462F6" w:rsidRPr="00642578" w:rsidRDefault="008462F6" w:rsidP="00630581">
      <w:pPr>
        <w:tabs>
          <w:tab w:val="left" w:pos="1418"/>
        </w:tabs>
        <w:rPr>
          <w:rFonts w:asciiTheme="minorHAnsi" w:hAnsiTheme="minorHAnsi" w:cstheme="minorBidi"/>
          <w:lang w:val="en-US"/>
        </w:rPr>
      </w:pPr>
      <w:r w:rsidRPr="00642578">
        <w:rPr>
          <w:rFonts w:asciiTheme="minorHAnsi" w:hAnsiTheme="minorHAnsi" w:cstheme="minorBidi"/>
          <w:b/>
          <w:bCs/>
          <w:lang w:val="en-US"/>
        </w:rPr>
        <w:t>AHC</w:t>
      </w:r>
      <w:r w:rsidRPr="00642578">
        <w:tab/>
      </w:r>
      <w:r w:rsidRPr="00642578">
        <w:tab/>
      </w:r>
      <w:r w:rsidRPr="00642578">
        <w:rPr>
          <w:rFonts w:asciiTheme="minorHAnsi" w:hAnsiTheme="minorHAnsi" w:cstheme="minorBidi"/>
          <w:lang w:val="en-US"/>
        </w:rPr>
        <w:t>Australian High Commission</w:t>
      </w:r>
    </w:p>
    <w:p w14:paraId="4F86236E" w14:textId="77777777" w:rsidR="008462F6" w:rsidRPr="00642578" w:rsidRDefault="008462F6" w:rsidP="00630581">
      <w:pPr>
        <w:tabs>
          <w:tab w:val="left" w:pos="1418"/>
        </w:tabs>
        <w:rPr>
          <w:rFonts w:asciiTheme="minorHAnsi" w:hAnsiTheme="minorHAnsi" w:cstheme="minorBidi"/>
          <w:lang w:val="en-US"/>
        </w:rPr>
      </w:pPr>
      <w:r w:rsidRPr="00642578">
        <w:rPr>
          <w:rFonts w:asciiTheme="minorHAnsi" w:hAnsiTheme="minorHAnsi" w:cstheme="minorBidi"/>
          <w:b/>
          <w:bCs/>
          <w:lang w:val="en-US"/>
        </w:rPr>
        <w:t>BESS</w:t>
      </w:r>
      <w:r w:rsidRPr="00642578">
        <w:tab/>
      </w:r>
      <w:r w:rsidRPr="00642578">
        <w:tab/>
      </w:r>
      <w:r w:rsidRPr="00642578">
        <w:rPr>
          <w:rFonts w:asciiTheme="minorHAnsi" w:hAnsiTheme="minorHAnsi" w:cstheme="minorBidi"/>
          <w:lang w:val="en-US"/>
        </w:rPr>
        <w:t>Battery Energy Storage System</w:t>
      </w:r>
    </w:p>
    <w:p w14:paraId="680A1497" w14:textId="77777777" w:rsidR="008462F6" w:rsidRPr="00642578" w:rsidRDefault="008462F6" w:rsidP="00630581">
      <w:pPr>
        <w:tabs>
          <w:tab w:val="left" w:pos="1418"/>
        </w:tabs>
        <w:rPr>
          <w:rFonts w:asciiTheme="minorHAnsi" w:hAnsiTheme="minorHAnsi" w:cstheme="minorBidi"/>
          <w:lang w:val="en-US"/>
        </w:rPr>
      </w:pPr>
      <w:r w:rsidRPr="00642578">
        <w:rPr>
          <w:rFonts w:asciiTheme="minorHAnsi" w:hAnsiTheme="minorHAnsi" w:cstheme="minorBidi"/>
          <w:b/>
          <w:bCs/>
          <w:lang w:val="en-US"/>
        </w:rPr>
        <w:t>DFAT</w:t>
      </w:r>
      <w:r w:rsidRPr="00642578">
        <w:tab/>
      </w:r>
      <w:r w:rsidRPr="00642578">
        <w:tab/>
      </w:r>
      <w:r w:rsidRPr="00642578">
        <w:rPr>
          <w:rFonts w:asciiTheme="minorHAnsi" w:hAnsiTheme="minorHAnsi" w:cstheme="minorBidi"/>
          <w:lang w:val="en-US"/>
        </w:rPr>
        <w:t>Australian Department of Foreign Affairs and Trade</w:t>
      </w:r>
    </w:p>
    <w:p w14:paraId="65C4D8B1" w14:textId="77777777" w:rsidR="008462F6" w:rsidRPr="00642578" w:rsidRDefault="008462F6" w:rsidP="00630581">
      <w:pPr>
        <w:tabs>
          <w:tab w:val="left" w:pos="1418"/>
        </w:tabs>
        <w:rPr>
          <w:rFonts w:asciiTheme="minorHAnsi" w:hAnsiTheme="minorHAnsi" w:cstheme="minorBidi"/>
        </w:rPr>
      </w:pPr>
      <w:r w:rsidRPr="00642578">
        <w:rPr>
          <w:rFonts w:asciiTheme="minorHAnsi" w:hAnsiTheme="minorHAnsi" w:cstheme="minorBidi"/>
          <w:b/>
          <w:bCs/>
        </w:rPr>
        <w:t>DMF</w:t>
      </w:r>
      <w:r w:rsidRPr="00642578">
        <w:tab/>
      </w:r>
      <w:r w:rsidRPr="00642578">
        <w:rPr>
          <w:rFonts w:asciiTheme="minorHAnsi" w:hAnsiTheme="minorHAnsi" w:cstheme="minorBidi"/>
        </w:rPr>
        <w:t>ADB Design and Monitoring Framework</w:t>
      </w:r>
    </w:p>
    <w:p w14:paraId="4BB9F776" w14:textId="77777777" w:rsidR="008462F6" w:rsidRPr="00642578" w:rsidRDefault="008462F6" w:rsidP="00630581">
      <w:pPr>
        <w:tabs>
          <w:tab w:val="left" w:pos="1418"/>
        </w:tabs>
        <w:rPr>
          <w:rFonts w:asciiTheme="minorHAnsi" w:hAnsiTheme="minorHAnsi" w:cstheme="minorBidi"/>
        </w:rPr>
      </w:pPr>
      <w:r w:rsidRPr="00642578">
        <w:rPr>
          <w:rFonts w:asciiTheme="minorHAnsi" w:hAnsiTheme="minorHAnsi" w:cstheme="minorBidi"/>
          <w:b/>
          <w:bCs/>
        </w:rPr>
        <w:t>ECOS</w:t>
      </w:r>
      <w:r w:rsidRPr="00642578">
        <w:tab/>
      </w:r>
      <w:r w:rsidRPr="00642578">
        <w:rPr>
          <w:rFonts w:asciiTheme="minorHAnsi" w:hAnsiTheme="minorHAnsi" w:cstheme="minorBidi"/>
        </w:rPr>
        <w:t>Electricity Cooperative Societies</w:t>
      </w:r>
    </w:p>
    <w:p w14:paraId="385738B1" w14:textId="77777777" w:rsidR="008462F6" w:rsidRPr="00642578" w:rsidRDefault="008462F6" w:rsidP="00630581">
      <w:pPr>
        <w:tabs>
          <w:tab w:val="left" w:pos="1418"/>
        </w:tabs>
        <w:rPr>
          <w:rFonts w:asciiTheme="minorHAnsi" w:hAnsiTheme="minorHAnsi" w:cstheme="minorBidi"/>
        </w:rPr>
      </w:pPr>
      <w:r w:rsidRPr="00642578">
        <w:rPr>
          <w:rFonts w:asciiTheme="minorHAnsi" w:hAnsiTheme="minorHAnsi" w:cstheme="minorBidi"/>
          <w:b/>
          <w:bCs/>
        </w:rPr>
        <w:t>GAP</w:t>
      </w:r>
      <w:r w:rsidRPr="00642578">
        <w:tab/>
      </w:r>
      <w:r w:rsidRPr="00642578">
        <w:rPr>
          <w:rFonts w:asciiTheme="minorHAnsi" w:hAnsiTheme="minorHAnsi" w:cstheme="minorBidi"/>
        </w:rPr>
        <w:t>gender action plan</w:t>
      </w:r>
    </w:p>
    <w:p w14:paraId="0526BB71" w14:textId="77777777" w:rsidR="008462F6" w:rsidRPr="00642578" w:rsidRDefault="008462F6" w:rsidP="00630581">
      <w:pPr>
        <w:tabs>
          <w:tab w:val="left" w:pos="1418"/>
        </w:tabs>
        <w:rPr>
          <w:rFonts w:asciiTheme="minorHAnsi" w:hAnsiTheme="minorHAnsi" w:cstheme="minorBidi"/>
        </w:rPr>
      </w:pPr>
      <w:r w:rsidRPr="00642578">
        <w:rPr>
          <w:rFonts w:asciiTheme="minorHAnsi" w:hAnsiTheme="minorHAnsi" w:cstheme="minorBidi"/>
          <w:b/>
          <w:bCs/>
        </w:rPr>
        <w:t>GEDSI</w:t>
      </w:r>
      <w:r w:rsidRPr="00642578">
        <w:tab/>
      </w:r>
      <w:r w:rsidRPr="00642578">
        <w:rPr>
          <w:rFonts w:asciiTheme="minorHAnsi" w:hAnsiTheme="minorHAnsi" w:cstheme="minorBidi"/>
        </w:rPr>
        <w:t xml:space="preserve">gender equality, </w:t>
      </w:r>
      <w:proofErr w:type="gramStart"/>
      <w:r w:rsidRPr="00642578">
        <w:rPr>
          <w:rFonts w:asciiTheme="minorHAnsi" w:hAnsiTheme="minorHAnsi" w:cstheme="minorBidi"/>
        </w:rPr>
        <w:t>disability</w:t>
      </w:r>
      <w:proofErr w:type="gramEnd"/>
      <w:r w:rsidRPr="00642578">
        <w:rPr>
          <w:rFonts w:asciiTheme="minorHAnsi" w:hAnsiTheme="minorHAnsi" w:cstheme="minorBidi"/>
        </w:rPr>
        <w:t xml:space="preserve"> and social inclusion</w:t>
      </w:r>
    </w:p>
    <w:p w14:paraId="39F1890F" w14:textId="77777777" w:rsidR="008462F6" w:rsidRPr="00642578" w:rsidRDefault="008462F6" w:rsidP="00630581">
      <w:pPr>
        <w:tabs>
          <w:tab w:val="left" w:pos="1418"/>
        </w:tabs>
        <w:rPr>
          <w:rFonts w:asciiTheme="minorHAnsi" w:hAnsiTheme="minorHAnsi" w:cstheme="minorBidi"/>
        </w:rPr>
      </w:pPr>
      <w:proofErr w:type="spellStart"/>
      <w:r w:rsidRPr="00642578">
        <w:rPr>
          <w:rFonts w:asciiTheme="minorHAnsi" w:hAnsiTheme="minorHAnsi" w:cstheme="minorBidi"/>
          <w:b/>
          <w:bCs/>
        </w:rPr>
        <w:t>GoT</w:t>
      </w:r>
      <w:proofErr w:type="spellEnd"/>
      <w:r w:rsidRPr="00642578">
        <w:tab/>
      </w:r>
      <w:r w:rsidRPr="00642578">
        <w:rPr>
          <w:rFonts w:asciiTheme="minorHAnsi" w:hAnsiTheme="minorHAnsi" w:cstheme="minorBidi"/>
        </w:rPr>
        <w:t>Government of Tonga</w:t>
      </w:r>
    </w:p>
    <w:p w14:paraId="0223E855" w14:textId="77777777" w:rsidR="008462F6" w:rsidRPr="00642578" w:rsidRDefault="008462F6" w:rsidP="00630581">
      <w:pPr>
        <w:tabs>
          <w:tab w:val="left" w:pos="1418"/>
        </w:tabs>
        <w:rPr>
          <w:rFonts w:asciiTheme="minorHAnsi" w:hAnsiTheme="minorHAnsi" w:cstheme="minorBidi"/>
        </w:rPr>
      </w:pPr>
      <w:r w:rsidRPr="00642578">
        <w:rPr>
          <w:rFonts w:asciiTheme="minorHAnsi" w:hAnsiTheme="minorHAnsi" w:cstheme="minorBidi"/>
          <w:b/>
          <w:bCs/>
        </w:rPr>
        <w:t>HOIEP</w:t>
      </w:r>
      <w:r w:rsidRPr="00642578">
        <w:tab/>
      </w:r>
      <w:proofErr w:type="spellStart"/>
      <w:r w:rsidRPr="00642578">
        <w:rPr>
          <w:rFonts w:asciiTheme="minorHAnsi" w:eastAsiaTheme="minorEastAsia" w:hAnsiTheme="minorHAnsi" w:cstheme="minorBidi"/>
          <w:lang w:val="en-US" w:eastAsia="ja-JP"/>
        </w:rPr>
        <w:t>Ha’apai</w:t>
      </w:r>
      <w:proofErr w:type="spellEnd"/>
      <w:r w:rsidRPr="00642578">
        <w:rPr>
          <w:rFonts w:asciiTheme="minorHAnsi" w:eastAsiaTheme="minorEastAsia" w:hAnsiTheme="minorHAnsi" w:cstheme="minorBidi"/>
          <w:lang w:val="en-US" w:eastAsia="ja-JP"/>
        </w:rPr>
        <w:t xml:space="preserve"> Outer Islands Electrification project</w:t>
      </w:r>
    </w:p>
    <w:p w14:paraId="3694BD3A" w14:textId="77777777" w:rsidR="008462F6" w:rsidRPr="00642578" w:rsidRDefault="008462F6" w:rsidP="00630581">
      <w:pPr>
        <w:tabs>
          <w:tab w:val="left" w:pos="1418"/>
        </w:tabs>
        <w:rPr>
          <w:rFonts w:asciiTheme="minorHAnsi" w:hAnsiTheme="minorHAnsi" w:cstheme="minorBidi"/>
        </w:rPr>
      </w:pPr>
      <w:r w:rsidRPr="00642578">
        <w:rPr>
          <w:rFonts w:asciiTheme="minorHAnsi" w:hAnsiTheme="minorHAnsi" w:cstheme="minorBidi"/>
          <w:b/>
          <w:bCs/>
        </w:rPr>
        <w:t>M&amp;E</w:t>
      </w:r>
      <w:r w:rsidRPr="00642578">
        <w:tab/>
      </w:r>
      <w:r w:rsidRPr="00642578">
        <w:rPr>
          <w:rFonts w:asciiTheme="minorHAnsi" w:hAnsiTheme="minorHAnsi" w:cstheme="minorBidi"/>
        </w:rPr>
        <w:t>monitoring and evaluation</w:t>
      </w:r>
    </w:p>
    <w:p w14:paraId="032C2455" w14:textId="550E1D85" w:rsidR="008462F6" w:rsidRPr="00642578" w:rsidRDefault="008462F6" w:rsidP="00630581">
      <w:pPr>
        <w:tabs>
          <w:tab w:val="left" w:pos="1418"/>
        </w:tabs>
        <w:ind w:left="1418" w:hanging="1418"/>
        <w:rPr>
          <w:rFonts w:asciiTheme="minorHAnsi" w:hAnsiTheme="minorHAnsi" w:cstheme="minorBidi"/>
          <w:shd w:val="clear" w:color="auto" w:fill="FFFFFF"/>
        </w:rPr>
      </w:pPr>
      <w:r w:rsidRPr="00642578">
        <w:rPr>
          <w:rFonts w:asciiTheme="minorHAnsi" w:hAnsiTheme="minorHAnsi" w:cstheme="minorBidi"/>
          <w:b/>
          <w:bCs/>
        </w:rPr>
        <w:t>MEIDECC</w:t>
      </w:r>
      <w:r w:rsidRPr="00642578">
        <w:rPr>
          <w:rFonts w:asciiTheme="minorHAnsi" w:hAnsiTheme="minorHAnsi" w:cstheme="minorHAnsi"/>
          <w:shd w:val="clear" w:color="auto" w:fill="FFFFFF"/>
        </w:rPr>
        <w:tab/>
      </w:r>
      <w:r w:rsidRPr="00642578">
        <w:rPr>
          <w:rFonts w:asciiTheme="minorHAnsi" w:hAnsiTheme="minorHAnsi" w:cstheme="minorBidi"/>
          <w:shd w:val="clear" w:color="auto" w:fill="FFFFFF"/>
        </w:rPr>
        <w:t>Ministry of Meteorology, Energy, Information, Disaster Management, Environment, Climate Change and Communications</w:t>
      </w:r>
    </w:p>
    <w:p w14:paraId="38DE8B4E" w14:textId="5043789E" w:rsidR="00D37E27" w:rsidRPr="00642578" w:rsidRDefault="00D37E27" w:rsidP="00630581">
      <w:pPr>
        <w:tabs>
          <w:tab w:val="left" w:pos="1418"/>
        </w:tabs>
        <w:rPr>
          <w:rFonts w:asciiTheme="minorHAnsi" w:hAnsiTheme="minorHAnsi" w:cstheme="minorBidi"/>
          <w:lang w:val="en-US"/>
        </w:rPr>
      </w:pPr>
      <w:r w:rsidRPr="00642578">
        <w:rPr>
          <w:rFonts w:asciiTheme="minorHAnsi" w:hAnsiTheme="minorHAnsi" w:cstheme="minorBidi"/>
          <w:b/>
          <w:bCs/>
        </w:rPr>
        <w:t>MTED</w:t>
      </w:r>
      <w:r w:rsidRPr="00642578">
        <w:tab/>
      </w:r>
      <w:r w:rsidRPr="00642578">
        <w:rPr>
          <w:rFonts w:asciiTheme="minorHAnsi" w:hAnsiTheme="minorHAnsi" w:cstheme="minorBidi"/>
        </w:rPr>
        <w:t>Ministry of Trade and Economic Development</w:t>
      </w:r>
    </w:p>
    <w:p w14:paraId="4F7A7538" w14:textId="77777777" w:rsidR="008462F6" w:rsidRPr="00642578" w:rsidRDefault="008462F6" w:rsidP="00630581">
      <w:pPr>
        <w:tabs>
          <w:tab w:val="left" w:pos="1418"/>
        </w:tabs>
        <w:rPr>
          <w:rFonts w:asciiTheme="minorHAnsi" w:hAnsiTheme="minorHAnsi" w:cstheme="minorBidi"/>
        </w:rPr>
      </w:pPr>
      <w:r w:rsidRPr="00642578">
        <w:rPr>
          <w:rFonts w:asciiTheme="minorHAnsi" w:hAnsiTheme="minorHAnsi" w:cstheme="minorBidi"/>
          <w:b/>
          <w:bCs/>
          <w:lang w:val="en-US"/>
        </w:rPr>
        <w:t>NNUP</w:t>
      </w:r>
      <w:r w:rsidRPr="00642578">
        <w:tab/>
      </w:r>
      <w:r w:rsidRPr="00642578">
        <w:tab/>
      </w:r>
      <w:r w:rsidRPr="00642578">
        <w:rPr>
          <w:rFonts w:asciiTheme="minorHAnsi" w:hAnsiTheme="minorHAnsi" w:cstheme="minorBidi"/>
        </w:rPr>
        <w:t xml:space="preserve">Nuku’alofa Network Urban Project </w:t>
      </w:r>
    </w:p>
    <w:p w14:paraId="27EFC2DC" w14:textId="77777777" w:rsidR="008462F6" w:rsidRPr="00642578" w:rsidRDefault="008462F6" w:rsidP="00630581">
      <w:pPr>
        <w:tabs>
          <w:tab w:val="left" w:pos="1418"/>
        </w:tabs>
        <w:rPr>
          <w:rFonts w:asciiTheme="minorHAnsi" w:hAnsiTheme="minorHAnsi" w:cstheme="minorBidi"/>
          <w:lang w:val="en-GB"/>
        </w:rPr>
      </w:pPr>
      <w:r w:rsidRPr="00642578">
        <w:rPr>
          <w:rFonts w:asciiTheme="minorHAnsi" w:hAnsiTheme="minorHAnsi" w:cstheme="minorBidi"/>
          <w:b/>
          <w:bCs/>
          <w:lang w:val="en-US"/>
        </w:rPr>
        <w:t>OIREP</w:t>
      </w:r>
      <w:r w:rsidRPr="00642578">
        <w:tab/>
      </w:r>
      <w:r w:rsidRPr="00642578">
        <w:tab/>
      </w:r>
      <w:r w:rsidRPr="00642578">
        <w:rPr>
          <w:rFonts w:asciiTheme="minorHAnsi" w:hAnsiTheme="minorHAnsi" w:cstheme="minorBidi"/>
          <w:lang w:val="en-GB"/>
        </w:rPr>
        <w:t>Tonga Outer Islands Renewable Energy Project</w:t>
      </w:r>
    </w:p>
    <w:p w14:paraId="3413306A" w14:textId="77777777" w:rsidR="008462F6" w:rsidRPr="00642578" w:rsidRDefault="008462F6" w:rsidP="00630581">
      <w:pPr>
        <w:tabs>
          <w:tab w:val="left" w:pos="1418"/>
        </w:tabs>
        <w:rPr>
          <w:rFonts w:asciiTheme="minorHAnsi" w:hAnsiTheme="minorHAnsi" w:cstheme="minorBidi"/>
          <w:lang w:val="en-GB"/>
        </w:rPr>
      </w:pPr>
      <w:r w:rsidRPr="00642578">
        <w:rPr>
          <w:rFonts w:asciiTheme="minorHAnsi" w:hAnsiTheme="minorHAnsi" w:cstheme="minorBidi"/>
          <w:b/>
          <w:bCs/>
          <w:lang w:val="en-GB"/>
        </w:rPr>
        <w:t>PCREEE</w:t>
      </w:r>
      <w:r w:rsidRPr="00642578">
        <w:tab/>
      </w:r>
      <w:r w:rsidRPr="00642578">
        <w:rPr>
          <w:rFonts w:asciiTheme="minorHAnsi" w:hAnsiTheme="minorHAnsi" w:cstheme="minorBidi"/>
          <w:lang w:val="en-GB"/>
        </w:rPr>
        <w:t>Pacific Centre for Renewable Energy and Energy Efficiency</w:t>
      </w:r>
    </w:p>
    <w:p w14:paraId="5F3518B7" w14:textId="77777777" w:rsidR="008462F6" w:rsidRPr="00642578" w:rsidRDefault="008462F6" w:rsidP="00630581">
      <w:pPr>
        <w:tabs>
          <w:tab w:val="left" w:pos="1418"/>
        </w:tabs>
        <w:rPr>
          <w:rFonts w:asciiTheme="minorHAnsi" w:hAnsiTheme="minorHAnsi" w:cstheme="minorBidi"/>
          <w:lang w:val="en-GB"/>
        </w:rPr>
      </w:pPr>
      <w:r w:rsidRPr="00642578">
        <w:rPr>
          <w:rFonts w:asciiTheme="minorHAnsi" w:hAnsiTheme="minorHAnsi" w:cstheme="minorBidi"/>
          <w:b/>
          <w:bCs/>
          <w:lang w:val="en-GB"/>
        </w:rPr>
        <w:t>PMU</w:t>
      </w:r>
      <w:r w:rsidRPr="00642578">
        <w:tab/>
      </w:r>
      <w:r w:rsidRPr="00642578">
        <w:tab/>
      </w:r>
      <w:r w:rsidRPr="00642578">
        <w:rPr>
          <w:rFonts w:asciiTheme="minorHAnsi" w:hAnsiTheme="minorHAnsi" w:cstheme="minorBidi"/>
          <w:lang w:val="en-GB"/>
        </w:rPr>
        <w:t>(OIREP) Project Management Unit</w:t>
      </w:r>
    </w:p>
    <w:p w14:paraId="130205E4" w14:textId="77777777" w:rsidR="008462F6" w:rsidRPr="00642578" w:rsidRDefault="008462F6" w:rsidP="00630581">
      <w:pPr>
        <w:tabs>
          <w:tab w:val="left" w:pos="1418"/>
        </w:tabs>
        <w:rPr>
          <w:rFonts w:asciiTheme="minorHAnsi" w:hAnsiTheme="minorHAnsi" w:cstheme="minorBidi"/>
          <w:lang w:val="en-GB"/>
        </w:rPr>
      </w:pPr>
      <w:r w:rsidRPr="00642578">
        <w:rPr>
          <w:rFonts w:asciiTheme="minorHAnsi" w:hAnsiTheme="minorHAnsi" w:cstheme="minorBidi"/>
          <w:b/>
          <w:bCs/>
          <w:lang w:val="en-GB"/>
        </w:rPr>
        <w:t>PSC</w:t>
      </w:r>
      <w:r w:rsidRPr="00642578">
        <w:tab/>
      </w:r>
      <w:r w:rsidRPr="00642578">
        <w:tab/>
      </w:r>
      <w:r w:rsidRPr="00642578">
        <w:rPr>
          <w:rFonts w:asciiTheme="minorHAnsi" w:hAnsiTheme="minorHAnsi" w:cstheme="minorBidi"/>
          <w:lang w:val="en-GB"/>
        </w:rPr>
        <w:t>Project Steering Committee</w:t>
      </w:r>
    </w:p>
    <w:p w14:paraId="264CEFC0" w14:textId="77777777" w:rsidR="003E4595" w:rsidRPr="00642578" w:rsidRDefault="003E4595" w:rsidP="00630581">
      <w:pPr>
        <w:tabs>
          <w:tab w:val="left" w:pos="1418"/>
        </w:tabs>
        <w:rPr>
          <w:rFonts w:asciiTheme="minorHAnsi" w:hAnsiTheme="minorHAnsi" w:cstheme="minorBidi"/>
          <w:lang w:val="en-GB"/>
        </w:rPr>
      </w:pPr>
      <w:r w:rsidRPr="00642578">
        <w:rPr>
          <w:rFonts w:asciiTheme="minorHAnsi" w:hAnsiTheme="minorHAnsi" w:cstheme="minorBidi"/>
          <w:b/>
          <w:bCs/>
          <w:lang w:val="en-GB"/>
        </w:rPr>
        <w:t>PV</w:t>
      </w:r>
      <w:r w:rsidRPr="00642578">
        <w:tab/>
      </w:r>
      <w:r w:rsidRPr="00642578">
        <w:tab/>
      </w:r>
      <w:r w:rsidRPr="00642578">
        <w:rPr>
          <w:rFonts w:asciiTheme="minorHAnsi" w:hAnsiTheme="minorHAnsi" w:cstheme="minorBidi"/>
          <w:lang w:val="en-GB"/>
        </w:rPr>
        <w:t>photovoltaic</w:t>
      </w:r>
    </w:p>
    <w:p w14:paraId="0C77D4AD" w14:textId="1C41E077" w:rsidR="003E4595" w:rsidRPr="00642578" w:rsidRDefault="003E4595" w:rsidP="00630581">
      <w:pPr>
        <w:tabs>
          <w:tab w:val="left" w:pos="1418"/>
        </w:tabs>
        <w:rPr>
          <w:rFonts w:asciiTheme="minorHAnsi" w:hAnsiTheme="minorHAnsi" w:cstheme="minorBidi"/>
          <w:b/>
          <w:bCs/>
          <w:lang w:val="en-GB"/>
        </w:rPr>
      </w:pPr>
      <w:r w:rsidRPr="00642578">
        <w:rPr>
          <w:rFonts w:asciiTheme="minorHAnsi" w:hAnsiTheme="minorHAnsi" w:cstheme="minorBidi"/>
          <w:b/>
          <w:bCs/>
          <w:lang w:val="en-GB"/>
        </w:rPr>
        <w:t>RE</w:t>
      </w:r>
      <w:r w:rsidRPr="00642578">
        <w:tab/>
      </w:r>
      <w:r w:rsidRPr="00642578">
        <w:tab/>
      </w:r>
      <w:r w:rsidRPr="00642578">
        <w:rPr>
          <w:rFonts w:asciiTheme="minorHAnsi" w:hAnsiTheme="minorHAnsi" w:cstheme="minorBidi"/>
          <w:lang w:val="en-GB"/>
        </w:rPr>
        <w:t>renewable energy</w:t>
      </w:r>
    </w:p>
    <w:p w14:paraId="6AEACAD1" w14:textId="4C73AEF5" w:rsidR="003E4595" w:rsidRPr="00642578" w:rsidRDefault="003E4595" w:rsidP="00630581">
      <w:pPr>
        <w:tabs>
          <w:tab w:val="left" w:pos="1418"/>
        </w:tabs>
        <w:rPr>
          <w:rFonts w:asciiTheme="minorHAnsi" w:hAnsiTheme="minorHAnsi" w:cstheme="minorBidi"/>
          <w:lang w:val="en-GB"/>
        </w:rPr>
      </w:pPr>
      <w:r w:rsidRPr="00642578">
        <w:rPr>
          <w:rFonts w:asciiTheme="minorHAnsi" w:hAnsiTheme="minorHAnsi" w:cstheme="minorBidi"/>
          <w:b/>
          <w:bCs/>
          <w:lang w:val="en-GB"/>
        </w:rPr>
        <w:t>SHS</w:t>
      </w:r>
      <w:r w:rsidRPr="00642578">
        <w:tab/>
      </w:r>
      <w:r w:rsidRPr="00642578">
        <w:tab/>
      </w:r>
      <w:r w:rsidRPr="00642578">
        <w:rPr>
          <w:rFonts w:asciiTheme="minorHAnsi" w:hAnsiTheme="minorHAnsi" w:cstheme="minorBidi"/>
          <w:lang w:val="en-GB"/>
        </w:rPr>
        <w:t>solar home system</w:t>
      </w:r>
    </w:p>
    <w:p w14:paraId="4FA8B466" w14:textId="3498F48E" w:rsidR="008462F6" w:rsidRPr="00642578" w:rsidRDefault="008462F6" w:rsidP="00630581">
      <w:pPr>
        <w:tabs>
          <w:tab w:val="left" w:pos="1418"/>
        </w:tabs>
        <w:rPr>
          <w:rFonts w:asciiTheme="minorHAnsi" w:hAnsiTheme="minorHAnsi" w:cstheme="minorBidi"/>
          <w:lang w:val="en-GB"/>
        </w:rPr>
      </w:pPr>
      <w:r w:rsidRPr="00642578">
        <w:rPr>
          <w:rFonts w:asciiTheme="minorHAnsi" w:hAnsiTheme="minorHAnsi" w:cstheme="minorBidi"/>
          <w:b/>
          <w:bCs/>
          <w:lang w:val="en-GB"/>
        </w:rPr>
        <w:t>SOE</w:t>
      </w:r>
      <w:r w:rsidRPr="00642578">
        <w:tab/>
      </w:r>
      <w:r w:rsidRPr="00642578">
        <w:tab/>
      </w:r>
      <w:r w:rsidRPr="00642578">
        <w:rPr>
          <w:rFonts w:asciiTheme="minorHAnsi" w:hAnsiTheme="minorHAnsi" w:cstheme="minorBidi"/>
          <w:lang w:val="en-GB"/>
        </w:rPr>
        <w:t>state-owned enterprise</w:t>
      </w:r>
    </w:p>
    <w:p w14:paraId="161D8C37" w14:textId="77777777" w:rsidR="008462F6" w:rsidRPr="00642578" w:rsidRDefault="008462F6" w:rsidP="00630581">
      <w:pPr>
        <w:tabs>
          <w:tab w:val="left" w:pos="1418"/>
        </w:tabs>
        <w:rPr>
          <w:rFonts w:asciiTheme="minorHAnsi" w:hAnsiTheme="minorHAnsi" w:cstheme="minorBidi"/>
          <w:lang w:val="en-GB"/>
        </w:rPr>
      </w:pPr>
      <w:r w:rsidRPr="00642578">
        <w:rPr>
          <w:rFonts w:asciiTheme="minorHAnsi" w:hAnsiTheme="minorHAnsi" w:cstheme="minorBidi"/>
          <w:b/>
          <w:bCs/>
          <w:lang w:val="en-GB"/>
        </w:rPr>
        <w:t>TA</w:t>
      </w:r>
      <w:r w:rsidRPr="00642578">
        <w:tab/>
      </w:r>
      <w:r w:rsidRPr="00642578">
        <w:tab/>
      </w:r>
      <w:r w:rsidRPr="00642578">
        <w:rPr>
          <w:rFonts w:asciiTheme="minorHAnsi" w:hAnsiTheme="minorHAnsi" w:cstheme="minorBidi"/>
          <w:lang w:val="en-GB"/>
        </w:rPr>
        <w:t>Technical Assistance</w:t>
      </w:r>
    </w:p>
    <w:p w14:paraId="0698E7AF" w14:textId="77777777" w:rsidR="008462F6" w:rsidRPr="00642578" w:rsidRDefault="008462F6" w:rsidP="00630581">
      <w:pPr>
        <w:tabs>
          <w:tab w:val="left" w:pos="1418"/>
        </w:tabs>
        <w:rPr>
          <w:rFonts w:asciiTheme="minorHAnsi" w:hAnsiTheme="minorHAnsi" w:cstheme="minorBidi"/>
          <w:lang w:val="en-GB"/>
        </w:rPr>
      </w:pPr>
      <w:r w:rsidRPr="00642578">
        <w:rPr>
          <w:rFonts w:asciiTheme="minorHAnsi" w:hAnsiTheme="minorHAnsi" w:cstheme="minorBidi"/>
          <w:b/>
          <w:bCs/>
          <w:lang w:val="en-GB"/>
        </w:rPr>
        <w:t>TERM</w:t>
      </w:r>
      <w:r w:rsidRPr="00642578">
        <w:tab/>
      </w:r>
      <w:r w:rsidRPr="00642578">
        <w:tab/>
      </w:r>
      <w:r w:rsidRPr="00642578">
        <w:rPr>
          <w:rFonts w:asciiTheme="minorHAnsi" w:hAnsiTheme="minorHAnsi" w:cstheme="minorBidi"/>
          <w:lang w:val="en-GB"/>
        </w:rPr>
        <w:t>Tonga Energy Roadmap</w:t>
      </w:r>
    </w:p>
    <w:p w14:paraId="32FCE5EA" w14:textId="77777777" w:rsidR="008462F6" w:rsidRPr="00642578" w:rsidRDefault="008462F6" w:rsidP="00630581">
      <w:pPr>
        <w:tabs>
          <w:tab w:val="left" w:pos="1418"/>
        </w:tabs>
        <w:rPr>
          <w:rFonts w:asciiTheme="minorHAnsi" w:hAnsiTheme="minorHAnsi" w:cstheme="minorBidi"/>
          <w:lang w:val="en-GB"/>
        </w:rPr>
      </w:pPr>
      <w:r w:rsidRPr="00642578">
        <w:rPr>
          <w:rFonts w:asciiTheme="minorHAnsi" w:hAnsiTheme="minorHAnsi" w:cstheme="minorBidi"/>
          <w:b/>
          <w:bCs/>
          <w:lang w:val="en-GB"/>
        </w:rPr>
        <w:t>TPL</w:t>
      </w:r>
      <w:r w:rsidRPr="00642578">
        <w:tab/>
      </w:r>
      <w:r w:rsidRPr="00642578">
        <w:tab/>
      </w:r>
      <w:r w:rsidRPr="00642578">
        <w:rPr>
          <w:rFonts w:asciiTheme="minorHAnsi" w:hAnsiTheme="minorHAnsi" w:cstheme="minorBidi"/>
          <w:lang w:val="en-GB"/>
        </w:rPr>
        <w:t>Tonga Power Limited</w:t>
      </w:r>
    </w:p>
    <w:p w14:paraId="2B0D0479" w14:textId="77777777" w:rsidR="008462F6" w:rsidRPr="00642578" w:rsidRDefault="008462F6" w:rsidP="00630581">
      <w:pPr>
        <w:tabs>
          <w:tab w:val="left" w:pos="1418"/>
        </w:tabs>
        <w:rPr>
          <w:rFonts w:asciiTheme="minorHAnsi" w:hAnsiTheme="minorHAnsi" w:cstheme="minorBidi"/>
        </w:rPr>
      </w:pPr>
      <w:r w:rsidRPr="00642578">
        <w:rPr>
          <w:rFonts w:asciiTheme="minorHAnsi" w:hAnsiTheme="minorHAnsi" w:cstheme="minorBidi"/>
          <w:b/>
          <w:bCs/>
          <w:lang w:val="en-GB"/>
        </w:rPr>
        <w:t>TREP</w:t>
      </w:r>
      <w:r w:rsidRPr="00642578">
        <w:tab/>
      </w:r>
      <w:r w:rsidRPr="00642578">
        <w:tab/>
      </w:r>
      <w:r w:rsidRPr="00642578">
        <w:rPr>
          <w:rFonts w:asciiTheme="minorHAnsi" w:hAnsiTheme="minorHAnsi" w:cstheme="minorBidi"/>
        </w:rPr>
        <w:t>Tonga Renewable Energy Project</w:t>
      </w:r>
    </w:p>
    <w:p w14:paraId="2D714DDB" w14:textId="77777777" w:rsidR="008462F6" w:rsidRPr="00642578" w:rsidRDefault="008462F6" w:rsidP="00630581">
      <w:pPr>
        <w:tabs>
          <w:tab w:val="left" w:pos="1418"/>
        </w:tabs>
        <w:rPr>
          <w:rFonts w:asciiTheme="minorHAnsi" w:hAnsiTheme="minorHAnsi" w:cstheme="minorBidi"/>
        </w:rPr>
      </w:pPr>
      <w:r w:rsidRPr="00642578">
        <w:rPr>
          <w:rFonts w:asciiTheme="minorHAnsi" w:hAnsiTheme="minorHAnsi" w:cstheme="minorBidi"/>
          <w:b/>
          <w:bCs/>
        </w:rPr>
        <w:t>TSDF II</w:t>
      </w:r>
      <w:r w:rsidRPr="00642578">
        <w:tab/>
      </w:r>
      <w:r w:rsidRPr="00642578">
        <w:tab/>
      </w:r>
      <w:r w:rsidRPr="00642578">
        <w:rPr>
          <w:rFonts w:asciiTheme="minorHAnsi" w:hAnsiTheme="minorHAnsi" w:cstheme="minorBidi"/>
        </w:rPr>
        <w:t xml:space="preserve">Tonga Strategic Development Framework 2015-2025 </w:t>
      </w:r>
    </w:p>
    <w:p w14:paraId="1A24FBF8" w14:textId="4EFF1AE0" w:rsidR="009A20AA" w:rsidRPr="00642578" w:rsidRDefault="008462F6" w:rsidP="008462F6">
      <w:pPr>
        <w:spacing w:after="200"/>
        <w:rPr>
          <w:rFonts w:asciiTheme="minorHAnsi" w:hAnsiTheme="minorHAnsi" w:cstheme="minorHAnsi"/>
          <w:b/>
          <w:bCs/>
          <w:sz w:val="36"/>
          <w:szCs w:val="36"/>
          <w:lang w:val="en-US"/>
        </w:rPr>
      </w:pPr>
      <w:r w:rsidRPr="00642578">
        <w:br w:type="page"/>
      </w:r>
      <w:r w:rsidRPr="00642578">
        <w:rPr>
          <w:rFonts w:asciiTheme="minorHAnsi" w:hAnsiTheme="minorHAnsi" w:cstheme="minorHAnsi"/>
          <w:b/>
          <w:bCs/>
          <w:sz w:val="36"/>
          <w:szCs w:val="36"/>
          <w:lang w:val="en-US"/>
        </w:rPr>
        <w:lastRenderedPageBreak/>
        <w:t>Acknowledgments</w:t>
      </w:r>
    </w:p>
    <w:p w14:paraId="090F9EC0" w14:textId="231B23AF" w:rsidR="009A20AA" w:rsidRPr="00642578" w:rsidRDefault="009A20AA" w:rsidP="009A20AA">
      <w:pPr>
        <w:pBdr>
          <w:top w:val="nil"/>
          <w:left w:val="nil"/>
          <w:bottom w:val="nil"/>
          <w:right w:val="nil"/>
          <w:between w:val="nil"/>
        </w:pBdr>
        <w:spacing w:after="120"/>
        <w:rPr>
          <w:rFonts w:asciiTheme="minorHAnsi" w:eastAsia="Calibri" w:hAnsiTheme="minorHAnsi" w:cstheme="minorHAnsi"/>
        </w:rPr>
      </w:pPr>
      <w:r w:rsidRPr="00642578">
        <w:rPr>
          <w:rFonts w:asciiTheme="minorHAnsi" w:eastAsia="Calibri" w:hAnsiTheme="minorHAnsi" w:cstheme="minorHAnsi"/>
        </w:rPr>
        <w:t>This review of the Tonga Outer Island Renewable Energy Project (OIREP</w:t>
      </w:r>
      <w:r w:rsidR="009F4A04" w:rsidRPr="00642578">
        <w:rPr>
          <w:rFonts w:asciiTheme="minorHAnsi" w:eastAsia="Calibri" w:hAnsiTheme="minorHAnsi" w:cstheme="minorHAnsi"/>
        </w:rPr>
        <w:t>)</w:t>
      </w:r>
      <w:r w:rsidRPr="00642578">
        <w:rPr>
          <w:rFonts w:asciiTheme="minorHAnsi" w:eastAsia="Calibri" w:hAnsiTheme="minorHAnsi" w:cstheme="minorHAnsi"/>
        </w:rPr>
        <w:t xml:space="preserve"> was commissioned by the A</w:t>
      </w:r>
      <w:r w:rsidR="009F4A04" w:rsidRPr="00642578">
        <w:rPr>
          <w:rFonts w:asciiTheme="minorHAnsi" w:eastAsia="Calibri" w:hAnsiTheme="minorHAnsi" w:cstheme="minorHAnsi"/>
        </w:rPr>
        <w:t xml:space="preserve">ustralian High Commission to Tonga. </w:t>
      </w:r>
      <w:r w:rsidRPr="00642578">
        <w:rPr>
          <w:rFonts w:asciiTheme="minorHAnsi" w:eastAsia="Calibri" w:hAnsiTheme="minorHAnsi" w:cstheme="minorHAnsi"/>
        </w:rPr>
        <w:t xml:space="preserve">The review was led by Scott Rankin, with support </w:t>
      </w:r>
      <w:r w:rsidR="009F4A04" w:rsidRPr="00642578">
        <w:rPr>
          <w:rFonts w:asciiTheme="minorHAnsi" w:eastAsia="Calibri" w:hAnsiTheme="minorHAnsi" w:cstheme="minorHAnsi"/>
        </w:rPr>
        <w:t xml:space="preserve">from Renewable Energy </w:t>
      </w:r>
      <w:r w:rsidR="00FA64A8" w:rsidRPr="00642578">
        <w:rPr>
          <w:rFonts w:asciiTheme="minorHAnsi" w:eastAsia="Calibri" w:hAnsiTheme="minorHAnsi" w:cstheme="minorHAnsi"/>
        </w:rPr>
        <w:t>e</w:t>
      </w:r>
      <w:r w:rsidR="009F4A04" w:rsidRPr="00642578">
        <w:rPr>
          <w:rFonts w:asciiTheme="minorHAnsi" w:eastAsia="Calibri" w:hAnsiTheme="minorHAnsi" w:cstheme="minorHAnsi"/>
        </w:rPr>
        <w:t>xpert Rob Passey</w:t>
      </w:r>
      <w:r w:rsidR="00FA64A8" w:rsidRPr="00642578">
        <w:rPr>
          <w:rFonts w:asciiTheme="minorHAnsi" w:eastAsia="Calibri" w:hAnsiTheme="minorHAnsi" w:cstheme="minorHAnsi"/>
        </w:rPr>
        <w:t xml:space="preserve"> of ITP Renewables</w:t>
      </w:r>
      <w:r w:rsidRPr="00642578">
        <w:rPr>
          <w:rFonts w:asciiTheme="minorHAnsi" w:eastAsia="Calibri" w:hAnsiTheme="minorHAnsi" w:cstheme="minorHAnsi"/>
        </w:rPr>
        <w:t xml:space="preserve">. </w:t>
      </w:r>
    </w:p>
    <w:p w14:paraId="3749F2B5" w14:textId="6C13FDE4" w:rsidR="009A20AA" w:rsidRPr="00642578" w:rsidRDefault="009F4A04" w:rsidP="0C1604CF">
      <w:pPr>
        <w:pBdr>
          <w:top w:val="nil"/>
          <w:left w:val="nil"/>
          <w:bottom w:val="nil"/>
          <w:right w:val="nil"/>
          <w:between w:val="nil"/>
        </w:pBdr>
        <w:spacing w:after="120"/>
        <w:rPr>
          <w:rFonts w:asciiTheme="minorHAnsi" w:eastAsia="Calibri" w:hAnsiTheme="minorHAnsi" w:cstheme="minorBidi"/>
        </w:rPr>
      </w:pPr>
      <w:r w:rsidRPr="00642578">
        <w:rPr>
          <w:rFonts w:asciiTheme="minorHAnsi" w:eastAsia="Calibri" w:hAnsiTheme="minorHAnsi" w:cstheme="minorBidi"/>
        </w:rPr>
        <w:t>We</w:t>
      </w:r>
      <w:r w:rsidR="009A20AA" w:rsidRPr="00642578">
        <w:rPr>
          <w:rFonts w:asciiTheme="minorHAnsi" w:eastAsia="Calibri" w:hAnsiTheme="minorHAnsi" w:cstheme="minorBidi"/>
        </w:rPr>
        <w:t xml:space="preserve"> would like to thank the many people who gave generously of their time, knowledge, and perspectives across the course of this review. </w:t>
      </w:r>
      <w:proofErr w:type="gramStart"/>
      <w:r w:rsidR="009A20AA" w:rsidRPr="00642578">
        <w:rPr>
          <w:rFonts w:asciiTheme="minorHAnsi" w:eastAsia="Calibri" w:hAnsiTheme="minorHAnsi" w:cstheme="minorBidi"/>
        </w:rPr>
        <w:t>In particular, government</w:t>
      </w:r>
      <w:proofErr w:type="gramEnd"/>
      <w:r w:rsidR="009A20AA" w:rsidRPr="00642578">
        <w:rPr>
          <w:rFonts w:asciiTheme="minorHAnsi" w:eastAsia="Calibri" w:hAnsiTheme="minorHAnsi" w:cstheme="minorBidi"/>
        </w:rPr>
        <w:t xml:space="preserve"> representatives were incredibly supportive and insightful regarding </w:t>
      </w:r>
      <w:r w:rsidRPr="00642578">
        <w:rPr>
          <w:rFonts w:asciiTheme="minorHAnsi" w:eastAsia="Calibri" w:hAnsiTheme="minorHAnsi" w:cstheme="minorBidi"/>
        </w:rPr>
        <w:t>Tonga’s energy transition</w:t>
      </w:r>
      <w:r w:rsidR="009A20AA" w:rsidRPr="00642578">
        <w:rPr>
          <w:rFonts w:asciiTheme="minorHAnsi" w:eastAsia="Calibri" w:hAnsiTheme="minorHAnsi" w:cstheme="minorBidi"/>
        </w:rPr>
        <w:t xml:space="preserve">. </w:t>
      </w:r>
      <w:proofErr w:type="gramStart"/>
      <w:r w:rsidRPr="00642578">
        <w:rPr>
          <w:rFonts w:asciiTheme="minorHAnsi" w:eastAsia="Calibri" w:hAnsiTheme="minorHAnsi" w:cstheme="minorBidi"/>
        </w:rPr>
        <w:t>In particular, we</w:t>
      </w:r>
      <w:proofErr w:type="gramEnd"/>
      <w:r w:rsidRPr="00642578">
        <w:rPr>
          <w:rFonts w:asciiTheme="minorHAnsi" w:eastAsia="Calibri" w:hAnsiTheme="minorHAnsi" w:cstheme="minorBidi"/>
        </w:rPr>
        <w:t xml:space="preserve"> would like to thank Mr </w:t>
      </w:r>
      <w:proofErr w:type="spellStart"/>
      <w:r w:rsidRPr="00642578">
        <w:rPr>
          <w:rFonts w:asciiTheme="minorHAnsi" w:eastAsia="Calibri" w:hAnsiTheme="minorHAnsi" w:cstheme="minorBidi"/>
        </w:rPr>
        <w:t>Ofa</w:t>
      </w:r>
      <w:proofErr w:type="spellEnd"/>
      <w:r w:rsidRPr="00642578">
        <w:rPr>
          <w:rFonts w:asciiTheme="minorHAnsi" w:eastAsia="Calibri" w:hAnsiTheme="minorHAnsi" w:cstheme="minorBidi"/>
        </w:rPr>
        <w:t xml:space="preserve"> </w:t>
      </w:r>
      <w:proofErr w:type="spellStart"/>
      <w:r w:rsidRPr="00642578">
        <w:rPr>
          <w:rFonts w:asciiTheme="minorHAnsi" w:eastAsia="Calibri" w:hAnsiTheme="minorHAnsi" w:cstheme="minorBidi"/>
        </w:rPr>
        <w:t>Sefana</w:t>
      </w:r>
      <w:proofErr w:type="spellEnd"/>
      <w:r w:rsidRPr="00642578">
        <w:rPr>
          <w:rFonts w:asciiTheme="minorHAnsi" w:eastAsia="Calibri" w:hAnsiTheme="minorHAnsi" w:cstheme="minorBidi"/>
        </w:rPr>
        <w:t>, acting Director of the Department of Energy at MEIDECC who again and again mobilised staff and answered our questions.</w:t>
      </w:r>
    </w:p>
    <w:p w14:paraId="2AF0E41E" w14:textId="2555DBE4" w:rsidR="009A20AA" w:rsidRPr="00642578" w:rsidRDefault="009F4A04" w:rsidP="009A20AA">
      <w:pPr>
        <w:pBdr>
          <w:top w:val="nil"/>
          <w:left w:val="nil"/>
          <w:bottom w:val="nil"/>
          <w:right w:val="nil"/>
          <w:between w:val="nil"/>
        </w:pBdr>
        <w:spacing w:after="120"/>
        <w:rPr>
          <w:rFonts w:asciiTheme="minorHAnsi" w:eastAsia="Calibri" w:hAnsiTheme="minorHAnsi" w:cstheme="minorHAnsi"/>
        </w:rPr>
      </w:pPr>
      <w:r w:rsidRPr="00642578">
        <w:rPr>
          <w:rFonts w:asciiTheme="minorHAnsi" w:eastAsia="Calibri" w:hAnsiTheme="minorHAnsi" w:cstheme="minorHAnsi"/>
        </w:rPr>
        <w:t xml:space="preserve">We would also like to thank the team at Tonga Power Limited who also gave freely of their </w:t>
      </w:r>
      <w:proofErr w:type="gramStart"/>
      <w:r w:rsidRPr="00642578">
        <w:rPr>
          <w:rFonts w:asciiTheme="minorHAnsi" w:eastAsia="Calibri" w:hAnsiTheme="minorHAnsi" w:cstheme="minorHAnsi"/>
        </w:rPr>
        <w:t>time, and</w:t>
      </w:r>
      <w:proofErr w:type="gramEnd"/>
      <w:r w:rsidRPr="00642578">
        <w:rPr>
          <w:rFonts w:asciiTheme="minorHAnsi" w:eastAsia="Calibri" w:hAnsiTheme="minorHAnsi" w:cstheme="minorHAnsi"/>
        </w:rPr>
        <w:t xml:space="preserve"> helped us understand the contribution of OIREP to their organisation and future.</w:t>
      </w:r>
    </w:p>
    <w:p w14:paraId="79ED8CB5" w14:textId="77777777" w:rsidR="009F4A04" w:rsidRPr="00642578" w:rsidRDefault="009F4A04" w:rsidP="009A20AA">
      <w:pPr>
        <w:pBdr>
          <w:top w:val="nil"/>
          <w:left w:val="nil"/>
          <w:bottom w:val="nil"/>
          <w:right w:val="nil"/>
          <w:between w:val="nil"/>
        </w:pBdr>
        <w:spacing w:after="120"/>
        <w:rPr>
          <w:rFonts w:asciiTheme="minorHAnsi" w:eastAsia="Calibri" w:hAnsiTheme="minorHAnsi" w:cstheme="minorHAnsi"/>
        </w:rPr>
      </w:pPr>
      <w:r w:rsidRPr="00642578">
        <w:rPr>
          <w:rFonts w:asciiTheme="minorHAnsi" w:eastAsia="Calibri" w:hAnsiTheme="minorHAnsi" w:cstheme="minorHAnsi"/>
        </w:rPr>
        <w:t>We</w:t>
      </w:r>
      <w:r w:rsidR="009A20AA" w:rsidRPr="00642578">
        <w:rPr>
          <w:rFonts w:asciiTheme="minorHAnsi" w:eastAsia="Calibri" w:hAnsiTheme="minorHAnsi" w:cstheme="minorHAnsi"/>
        </w:rPr>
        <w:t xml:space="preserve"> would like to also thank </w:t>
      </w:r>
      <w:r w:rsidRPr="00642578">
        <w:rPr>
          <w:rFonts w:asciiTheme="minorHAnsi" w:eastAsia="Calibri" w:hAnsiTheme="minorHAnsi" w:cstheme="minorHAnsi"/>
        </w:rPr>
        <w:t>Grace King and staff at the ADB who oversee OIREP</w:t>
      </w:r>
      <w:r w:rsidR="009A20AA" w:rsidRPr="00642578">
        <w:rPr>
          <w:rFonts w:asciiTheme="minorHAnsi" w:eastAsia="Calibri" w:hAnsiTheme="minorHAnsi" w:cstheme="minorHAnsi"/>
        </w:rPr>
        <w:t xml:space="preserve"> </w:t>
      </w:r>
      <w:r w:rsidRPr="00642578">
        <w:rPr>
          <w:rFonts w:asciiTheme="minorHAnsi" w:eastAsia="Calibri" w:hAnsiTheme="minorHAnsi" w:cstheme="minorHAnsi"/>
        </w:rPr>
        <w:t xml:space="preserve">and were deeply knowledgeable of the history of this </w:t>
      </w:r>
      <w:proofErr w:type="gramStart"/>
      <w:r w:rsidRPr="00642578">
        <w:rPr>
          <w:rFonts w:asciiTheme="minorHAnsi" w:eastAsia="Calibri" w:hAnsiTheme="minorHAnsi" w:cstheme="minorHAnsi"/>
        </w:rPr>
        <w:t>ten year</w:t>
      </w:r>
      <w:proofErr w:type="gramEnd"/>
      <w:r w:rsidRPr="00642578">
        <w:rPr>
          <w:rFonts w:asciiTheme="minorHAnsi" w:eastAsia="Calibri" w:hAnsiTheme="minorHAnsi" w:cstheme="minorHAnsi"/>
        </w:rPr>
        <w:t xml:space="preserve"> project. </w:t>
      </w:r>
    </w:p>
    <w:p w14:paraId="2F535C74" w14:textId="5811DF99" w:rsidR="009A20AA" w:rsidRPr="00642578" w:rsidRDefault="009F4A04" w:rsidP="0C1604CF">
      <w:pPr>
        <w:pBdr>
          <w:top w:val="nil"/>
          <w:left w:val="nil"/>
          <w:bottom w:val="nil"/>
          <w:right w:val="nil"/>
          <w:between w:val="nil"/>
        </w:pBdr>
        <w:spacing w:after="120"/>
        <w:rPr>
          <w:rFonts w:asciiTheme="minorHAnsi" w:eastAsia="Calibri" w:hAnsiTheme="minorHAnsi" w:cstheme="minorBidi"/>
        </w:rPr>
      </w:pPr>
      <w:r w:rsidRPr="00642578">
        <w:rPr>
          <w:rFonts w:asciiTheme="minorHAnsi" w:eastAsia="Calibri" w:hAnsiTheme="minorHAnsi" w:cstheme="minorBidi"/>
        </w:rPr>
        <w:t xml:space="preserve">Special thanks go out to Seti Chen, OIREP PMU Manager </w:t>
      </w:r>
      <w:proofErr w:type="gramStart"/>
      <w:r w:rsidRPr="00642578">
        <w:rPr>
          <w:rFonts w:asciiTheme="minorHAnsi" w:eastAsia="Calibri" w:hAnsiTheme="minorHAnsi" w:cstheme="minorBidi"/>
        </w:rPr>
        <w:t>and also</w:t>
      </w:r>
      <w:proofErr w:type="gramEnd"/>
      <w:r w:rsidRPr="00642578">
        <w:rPr>
          <w:rFonts w:asciiTheme="minorHAnsi" w:eastAsia="Calibri" w:hAnsiTheme="minorHAnsi" w:cstheme="minorBidi"/>
        </w:rPr>
        <w:t xml:space="preserve"> Simon Wilson (TREP PMU manager) who were both informative and demonstrative of the very close connection and complementarity that exists between these two projects. </w:t>
      </w:r>
    </w:p>
    <w:p w14:paraId="1E662FD7" w14:textId="5AF81243" w:rsidR="001E633D" w:rsidRPr="00642578" w:rsidRDefault="001E633D" w:rsidP="0C1604CF">
      <w:pPr>
        <w:pBdr>
          <w:top w:val="nil"/>
          <w:left w:val="nil"/>
          <w:bottom w:val="nil"/>
          <w:right w:val="nil"/>
          <w:between w:val="nil"/>
        </w:pBdr>
        <w:spacing w:after="120"/>
        <w:rPr>
          <w:rFonts w:asciiTheme="minorHAnsi" w:eastAsia="Calibri" w:hAnsiTheme="minorHAnsi" w:cstheme="minorBidi"/>
        </w:rPr>
      </w:pPr>
      <w:r w:rsidRPr="00642578">
        <w:rPr>
          <w:rFonts w:asciiTheme="minorHAnsi" w:eastAsia="Calibri" w:hAnsiTheme="minorHAnsi" w:cstheme="minorBidi"/>
        </w:rPr>
        <w:t xml:space="preserve">Simon Wilson at the Australian Pacific Climate Partnership </w:t>
      </w:r>
      <w:r w:rsidR="0045225A" w:rsidRPr="00642578">
        <w:rPr>
          <w:rFonts w:asciiTheme="minorHAnsi" w:eastAsia="Calibri" w:hAnsiTheme="minorHAnsi" w:cstheme="minorBidi"/>
        </w:rPr>
        <w:t>provided very helpful assistance regarding</w:t>
      </w:r>
      <w:r w:rsidRPr="00642578">
        <w:rPr>
          <w:rFonts w:asciiTheme="minorHAnsi" w:eastAsia="Calibri" w:hAnsiTheme="minorHAnsi" w:cstheme="minorBidi"/>
        </w:rPr>
        <w:t xml:space="preserve"> what is occurring more broadly in the Pacific.</w:t>
      </w:r>
    </w:p>
    <w:p w14:paraId="043A7323" w14:textId="6B8EF36B" w:rsidR="009F4A04" w:rsidRPr="00642578" w:rsidRDefault="009F4A04" w:rsidP="0C1604CF">
      <w:pPr>
        <w:pBdr>
          <w:top w:val="nil"/>
          <w:left w:val="nil"/>
          <w:bottom w:val="nil"/>
          <w:right w:val="nil"/>
          <w:between w:val="nil"/>
        </w:pBdr>
        <w:spacing w:after="120"/>
        <w:rPr>
          <w:rFonts w:asciiTheme="minorHAnsi" w:eastAsia="Calibri" w:hAnsiTheme="minorHAnsi" w:cstheme="minorBidi"/>
        </w:rPr>
      </w:pPr>
      <w:r w:rsidRPr="00642578">
        <w:rPr>
          <w:rFonts w:asciiTheme="minorHAnsi" w:eastAsia="Calibri" w:hAnsiTheme="minorHAnsi" w:cstheme="minorBidi"/>
        </w:rPr>
        <w:t xml:space="preserve">Finally, big thanks to Edwina Tangitau at the Australian High Commission who was so supportive of the review in so many different </w:t>
      </w:r>
      <w:proofErr w:type="gramStart"/>
      <w:r w:rsidRPr="00642578">
        <w:rPr>
          <w:rFonts w:asciiTheme="minorHAnsi" w:eastAsia="Calibri" w:hAnsiTheme="minorHAnsi" w:cstheme="minorBidi"/>
        </w:rPr>
        <w:t>ways, and</w:t>
      </w:r>
      <w:proofErr w:type="gramEnd"/>
      <w:r w:rsidRPr="00642578">
        <w:rPr>
          <w:rFonts w:asciiTheme="minorHAnsi" w:eastAsia="Calibri" w:hAnsiTheme="minorHAnsi" w:cstheme="minorBidi"/>
        </w:rPr>
        <w:t xml:space="preserve"> was always responsive to our many questions and needs – especially while in-country.</w:t>
      </w:r>
      <w:r w:rsidR="00FA64A8" w:rsidRPr="00642578">
        <w:rPr>
          <w:rFonts w:asciiTheme="minorHAnsi" w:eastAsia="Calibri" w:hAnsiTheme="minorHAnsi" w:cstheme="minorBidi"/>
        </w:rPr>
        <w:t xml:space="preserve"> Thanks also to ‘Aulola Ake and Erin Gleeson whose interest and knowledge of Tonga’s renewable energy context was quickly apparent.</w:t>
      </w:r>
    </w:p>
    <w:p w14:paraId="2C0E9EFD" w14:textId="71E5831C" w:rsidR="009A20AA" w:rsidRPr="00642578" w:rsidRDefault="009A20AA" w:rsidP="009A20AA">
      <w:pPr>
        <w:pBdr>
          <w:top w:val="nil"/>
          <w:left w:val="nil"/>
          <w:bottom w:val="nil"/>
          <w:right w:val="nil"/>
          <w:between w:val="nil"/>
        </w:pBdr>
        <w:spacing w:after="120"/>
        <w:rPr>
          <w:rFonts w:asciiTheme="minorHAnsi" w:eastAsia="Calibri" w:hAnsiTheme="minorHAnsi" w:cstheme="minorHAnsi"/>
        </w:rPr>
      </w:pPr>
      <w:r w:rsidRPr="00642578">
        <w:rPr>
          <w:rFonts w:asciiTheme="minorHAnsi" w:eastAsia="Calibri" w:hAnsiTheme="minorHAnsi" w:cstheme="minorHAnsi"/>
        </w:rPr>
        <w:t xml:space="preserve">More generally, </w:t>
      </w:r>
      <w:r w:rsidR="009F4A04" w:rsidRPr="00642578">
        <w:rPr>
          <w:rFonts w:asciiTheme="minorHAnsi" w:eastAsia="Calibri" w:hAnsiTheme="minorHAnsi" w:cstheme="minorHAnsi"/>
        </w:rPr>
        <w:t>we</w:t>
      </w:r>
      <w:r w:rsidRPr="00642578">
        <w:rPr>
          <w:rFonts w:asciiTheme="minorHAnsi" w:eastAsia="Calibri" w:hAnsiTheme="minorHAnsi" w:cstheme="minorHAnsi"/>
        </w:rPr>
        <w:t xml:space="preserve"> would like to thank the broader cross-section of people </w:t>
      </w:r>
      <w:r w:rsidR="009F4A04" w:rsidRPr="00642578">
        <w:rPr>
          <w:rFonts w:asciiTheme="minorHAnsi" w:eastAsia="Calibri" w:hAnsiTheme="minorHAnsi" w:cstheme="minorHAnsi"/>
        </w:rPr>
        <w:t xml:space="preserve">we met as part of the review </w:t>
      </w:r>
      <w:r w:rsidR="00FA64A8" w:rsidRPr="00642578">
        <w:rPr>
          <w:rFonts w:asciiTheme="minorHAnsi" w:eastAsia="Calibri" w:hAnsiTheme="minorHAnsi" w:cstheme="minorHAnsi"/>
        </w:rPr>
        <w:t>for their willingness to share their time and observations of this important project.</w:t>
      </w:r>
    </w:p>
    <w:p w14:paraId="6D289AFE" w14:textId="494C5991" w:rsidR="00BB635C" w:rsidRPr="00642578" w:rsidRDefault="00FA64A8" w:rsidP="00630581">
      <w:pPr>
        <w:pBdr>
          <w:top w:val="nil"/>
          <w:left w:val="nil"/>
          <w:bottom w:val="nil"/>
          <w:right w:val="nil"/>
          <w:between w:val="nil"/>
        </w:pBdr>
        <w:spacing w:after="120"/>
        <w:jc w:val="right"/>
        <w:rPr>
          <w:rFonts w:ascii="Calibri" w:eastAsiaTheme="majorEastAsia" w:hAnsi="Calibri" w:cstheme="majorBidi"/>
          <w:b/>
          <w:sz w:val="36"/>
          <w:szCs w:val="36"/>
        </w:rPr>
      </w:pPr>
      <w:r w:rsidRPr="00642578">
        <w:rPr>
          <w:rFonts w:asciiTheme="minorHAnsi" w:eastAsia="Calibri" w:hAnsiTheme="minorHAnsi" w:cstheme="minorHAnsi"/>
          <w:i/>
          <w:iCs/>
        </w:rPr>
        <w:t xml:space="preserve">Scott Rankin and Rob </w:t>
      </w:r>
      <w:proofErr w:type="spellStart"/>
      <w:r w:rsidRPr="00642578">
        <w:rPr>
          <w:rFonts w:asciiTheme="minorHAnsi" w:eastAsia="Calibri" w:hAnsiTheme="minorHAnsi" w:cstheme="minorHAnsi"/>
          <w:i/>
          <w:iCs/>
        </w:rPr>
        <w:t>Passey</w:t>
      </w:r>
      <w:proofErr w:type="spellEnd"/>
      <w:r w:rsidR="00BB635C" w:rsidRPr="00642578">
        <w:rPr>
          <w:rFonts w:ascii="Calibri" w:eastAsiaTheme="majorEastAsia" w:hAnsi="Calibri" w:cstheme="majorBidi"/>
          <w:b/>
          <w:sz w:val="36"/>
          <w:szCs w:val="36"/>
        </w:rPr>
        <w:br w:type="page"/>
      </w:r>
    </w:p>
    <w:p w14:paraId="1589E7F3" w14:textId="59882F2B" w:rsidR="00176B58" w:rsidRPr="00642578" w:rsidRDefault="00176B58">
      <w:pPr>
        <w:spacing w:after="200"/>
        <w:rPr>
          <w:rFonts w:ascii="Calibri" w:eastAsiaTheme="majorEastAsia" w:hAnsi="Calibri" w:cstheme="majorBidi"/>
          <w:b/>
          <w:sz w:val="36"/>
          <w:szCs w:val="36"/>
        </w:rPr>
      </w:pPr>
      <w:r w:rsidRPr="00642578">
        <w:rPr>
          <w:rFonts w:ascii="Calibri" w:eastAsiaTheme="majorEastAsia" w:hAnsi="Calibri" w:cstheme="majorBidi"/>
          <w:b/>
          <w:sz w:val="36"/>
          <w:szCs w:val="36"/>
        </w:rPr>
        <w:lastRenderedPageBreak/>
        <w:t>Executive Summary</w:t>
      </w:r>
    </w:p>
    <w:p w14:paraId="767D9740" w14:textId="77777777" w:rsidR="00D41E10" w:rsidRPr="00642578" w:rsidRDefault="00D41E10" w:rsidP="00D41E10">
      <w:pPr>
        <w:spacing w:after="120"/>
        <w:rPr>
          <w:rFonts w:asciiTheme="minorHAnsi" w:hAnsiTheme="minorHAnsi" w:cstheme="minorHAnsi"/>
        </w:rPr>
      </w:pPr>
      <w:r w:rsidRPr="00642578">
        <w:rPr>
          <w:rFonts w:asciiTheme="minorHAnsi" w:hAnsiTheme="minorHAnsi" w:cstheme="minorHAnsi"/>
        </w:rPr>
        <w:t xml:space="preserve">The purpose of this </w:t>
      </w:r>
      <w:r w:rsidRPr="00642578">
        <w:rPr>
          <w:rFonts w:asciiTheme="minorHAnsi" w:eastAsiaTheme="minorEastAsia" w:hAnsiTheme="minorHAnsi" w:cstheme="minorHAnsi"/>
        </w:rPr>
        <w:t xml:space="preserve">Independent Completion </w:t>
      </w:r>
      <w:r w:rsidRPr="00642578">
        <w:rPr>
          <w:rFonts w:asciiTheme="minorHAnsi" w:hAnsiTheme="minorHAnsi" w:cstheme="minorHAnsi"/>
        </w:rPr>
        <w:t xml:space="preserve">Review of the </w:t>
      </w:r>
      <w:r w:rsidRPr="00642578">
        <w:rPr>
          <w:rFonts w:asciiTheme="minorHAnsi" w:hAnsiTheme="minorHAnsi" w:cstheme="minorHAnsi"/>
          <w:lang w:val="en-GB"/>
        </w:rPr>
        <w:t xml:space="preserve">Tonga Outer Islands Renewable Energy Project (OIREP) </w:t>
      </w:r>
      <w:r w:rsidRPr="00642578">
        <w:rPr>
          <w:rFonts w:asciiTheme="minorHAnsi" w:hAnsiTheme="minorHAnsi" w:cstheme="minorHAnsi"/>
        </w:rPr>
        <w:t>was to reflect on and assess OIREP’s performance, and the contribution of Australia to the project. The review considered issues related to the overall project’s relevance, effectiveness, efficiency, sustainability, as well as efforts focused on safeguarding, ensuring sustainability and localisation.</w:t>
      </w:r>
    </w:p>
    <w:p w14:paraId="4B205C93" w14:textId="77777777" w:rsidR="00D41E10" w:rsidRPr="00642578" w:rsidRDefault="00D41E10" w:rsidP="00D41E10">
      <w:pPr>
        <w:spacing w:after="120"/>
        <w:rPr>
          <w:rFonts w:asciiTheme="minorHAnsi" w:hAnsiTheme="minorHAnsi" w:cstheme="minorHAnsi"/>
        </w:rPr>
      </w:pPr>
      <w:r w:rsidRPr="00642578">
        <w:rPr>
          <w:rFonts w:asciiTheme="minorHAnsi" w:hAnsiTheme="minorHAnsi" w:cstheme="minorHAnsi"/>
          <w:lang w:val="en-GB"/>
        </w:rPr>
        <w:t xml:space="preserve">Led by the Asian Development Bank (ADB) and co-financed by Australia, the European Union, the Second Danish Cooperation Fund for Renewable Energy and Efficiency for Rural Areas, and the Global Climate Facility, OIREP’s focus was </w:t>
      </w:r>
      <w:r w:rsidRPr="00642578">
        <w:rPr>
          <w:rFonts w:asciiTheme="minorHAnsi" w:hAnsiTheme="minorHAnsi" w:cstheme="minorHAnsi"/>
        </w:rPr>
        <w:t xml:space="preserve">installation of solar energy capabilities to nine outer islands of Tonga, with the aim of increasing the reliability, </w:t>
      </w:r>
      <w:proofErr w:type="gramStart"/>
      <w:r w:rsidRPr="00642578">
        <w:rPr>
          <w:rFonts w:asciiTheme="minorHAnsi" w:hAnsiTheme="minorHAnsi" w:cstheme="minorHAnsi"/>
        </w:rPr>
        <w:t>efficiency</w:t>
      </w:r>
      <w:proofErr w:type="gramEnd"/>
      <w:r w:rsidRPr="00642578">
        <w:rPr>
          <w:rFonts w:asciiTheme="minorHAnsi" w:hAnsiTheme="minorHAnsi" w:cstheme="minorHAnsi"/>
        </w:rPr>
        <w:t xml:space="preserve"> and affordability of electricity on these islands.  The project was implemented across a ten year, four phase period with a total budget of USD 28 million, of which Australia contributed around one quarter of the total (AUD 9.58 million).</w:t>
      </w:r>
    </w:p>
    <w:p w14:paraId="338C43A7" w14:textId="77777777" w:rsidR="00D41E10" w:rsidRPr="00642578" w:rsidRDefault="00D41E10" w:rsidP="00D41E10">
      <w:pPr>
        <w:spacing w:after="120"/>
        <w:rPr>
          <w:rFonts w:asciiTheme="minorHAnsi" w:hAnsiTheme="minorHAnsi" w:cstheme="minorHAnsi"/>
        </w:rPr>
      </w:pPr>
      <w:r w:rsidRPr="00642578">
        <w:rPr>
          <w:rFonts w:asciiTheme="minorHAnsi" w:hAnsiTheme="minorHAnsi" w:cstheme="minorHAnsi"/>
        </w:rPr>
        <w:t>OIREP’s proposed impact was to reduce Tonga's dependence on imported fossil fuel for electricity generation. Its primary outcome was the provision of on-grid and off-grid solar power generation at a reduced cost, and its three major outputs were:</w:t>
      </w:r>
    </w:p>
    <w:p w14:paraId="270C25C0" w14:textId="77777777" w:rsidR="00D41E10" w:rsidRPr="00642578" w:rsidRDefault="00D41E10" w:rsidP="00D41E10">
      <w:pPr>
        <w:pStyle w:val="ListParagraph"/>
        <w:numPr>
          <w:ilvl w:val="0"/>
          <w:numId w:val="51"/>
        </w:numPr>
        <w:spacing w:after="120"/>
        <w:rPr>
          <w:rFonts w:asciiTheme="minorHAnsi" w:hAnsiTheme="minorHAnsi" w:cstheme="minorHAnsi"/>
        </w:rPr>
      </w:pPr>
      <w:r w:rsidRPr="00642578">
        <w:rPr>
          <w:rFonts w:asciiTheme="minorHAnsi" w:hAnsiTheme="minorHAnsi" w:cstheme="minorHAnsi"/>
        </w:rPr>
        <w:t>construction and installation of solar power systems with a total capacity of 1.32MWp on 9 outer islands, including rehabilitation of existing grid networks on ‘</w:t>
      </w:r>
      <w:proofErr w:type="spellStart"/>
      <w:r w:rsidRPr="00642578">
        <w:rPr>
          <w:rFonts w:asciiTheme="minorHAnsi" w:hAnsiTheme="minorHAnsi" w:cstheme="minorHAnsi"/>
        </w:rPr>
        <w:t>Eua</w:t>
      </w:r>
      <w:proofErr w:type="spellEnd"/>
      <w:r w:rsidRPr="00642578">
        <w:rPr>
          <w:rFonts w:asciiTheme="minorHAnsi" w:hAnsiTheme="minorHAnsi" w:cstheme="minorHAnsi"/>
        </w:rPr>
        <w:t xml:space="preserve"> and </w:t>
      </w:r>
      <w:proofErr w:type="spellStart"/>
      <w:r w:rsidRPr="00642578">
        <w:rPr>
          <w:rFonts w:asciiTheme="minorHAnsi" w:hAnsiTheme="minorHAnsi" w:cstheme="minorHAnsi"/>
        </w:rPr>
        <w:t>Vava’u</w:t>
      </w:r>
      <w:proofErr w:type="spellEnd"/>
      <w:r w:rsidRPr="00642578">
        <w:rPr>
          <w:rFonts w:asciiTheme="minorHAnsi" w:hAnsiTheme="minorHAnsi" w:cstheme="minorHAnsi"/>
        </w:rPr>
        <w:t xml:space="preserve"> for on-grid distribution by </w:t>
      </w:r>
      <w:proofErr w:type="gramStart"/>
      <w:r w:rsidRPr="00642578">
        <w:rPr>
          <w:rFonts w:asciiTheme="minorHAnsi" w:hAnsiTheme="minorHAnsi" w:cstheme="minorHAnsi"/>
        </w:rPr>
        <w:t>TPL</w:t>
      </w:r>
      <w:proofErr w:type="gramEnd"/>
    </w:p>
    <w:p w14:paraId="1811068D" w14:textId="77777777" w:rsidR="00D41E10" w:rsidRPr="00642578" w:rsidRDefault="00D41E10" w:rsidP="0C1604CF">
      <w:pPr>
        <w:pStyle w:val="ListParagraph"/>
        <w:numPr>
          <w:ilvl w:val="0"/>
          <w:numId w:val="51"/>
        </w:numPr>
        <w:spacing w:after="120"/>
        <w:rPr>
          <w:rFonts w:asciiTheme="minorHAnsi" w:hAnsiTheme="minorHAnsi" w:cstheme="minorBidi"/>
        </w:rPr>
      </w:pPr>
      <w:r w:rsidRPr="00642578">
        <w:rPr>
          <w:rFonts w:asciiTheme="minorHAnsi" w:hAnsiTheme="minorHAnsi" w:cstheme="minorBidi"/>
        </w:rPr>
        <w:t>ensuring operations and management knowledge and capacity</w:t>
      </w:r>
    </w:p>
    <w:p w14:paraId="603513DB" w14:textId="77777777" w:rsidR="00D41E10" w:rsidRPr="00642578" w:rsidRDefault="00D41E10" w:rsidP="00D41E10">
      <w:pPr>
        <w:pStyle w:val="ListParagraph"/>
        <w:numPr>
          <w:ilvl w:val="0"/>
          <w:numId w:val="51"/>
        </w:numPr>
        <w:spacing w:after="120"/>
        <w:rPr>
          <w:rFonts w:asciiTheme="minorHAnsi" w:hAnsiTheme="minorHAnsi" w:cstheme="minorHAnsi"/>
        </w:rPr>
      </w:pPr>
      <w:r w:rsidRPr="00642578">
        <w:rPr>
          <w:rFonts w:asciiTheme="minorHAnsi" w:hAnsiTheme="minorHAnsi" w:cstheme="minorHAnsi"/>
        </w:rPr>
        <w:t>effective and efficient implementation and management</w:t>
      </w:r>
    </w:p>
    <w:p w14:paraId="6F47A115" w14:textId="54CE2B26" w:rsidR="00D41E10" w:rsidRPr="00642578" w:rsidRDefault="00D41E10" w:rsidP="0C1604CF">
      <w:pPr>
        <w:spacing w:after="120"/>
        <w:rPr>
          <w:rFonts w:asciiTheme="minorHAnsi" w:hAnsiTheme="minorHAnsi" w:cstheme="minorBidi"/>
        </w:rPr>
      </w:pPr>
      <w:r w:rsidRPr="00642578">
        <w:rPr>
          <w:rFonts w:asciiTheme="minorHAnsi" w:hAnsiTheme="minorHAnsi" w:cstheme="minorBidi"/>
        </w:rPr>
        <w:t xml:space="preserve">This review found OIREP to be of direct relevance to the needs and ambitions of Tonga given the importance the government and people place on </w:t>
      </w:r>
      <w:r w:rsidRPr="00642578">
        <w:rPr>
          <w:rFonts w:asciiTheme="minorHAnsi" w:eastAsiaTheme="minorEastAsia" w:hAnsiTheme="minorHAnsi" w:cstheme="minorBidi"/>
          <w:lang w:eastAsia="en-US"/>
        </w:rPr>
        <w:t>climate adaptation measures and enhancing the country’s resilience to climate risk, noting</w:t>
      </w:r>
      <w:r w:rsidRPr="00642578">
        <w:rPr>
          <w:rFonts w:asciiTheme="minorHAnsi" w:hAnsiTheme="minorHAnsi" w:cstheme="minorBidi"/>
        </w:rPr>
        <w:t xml:space="preserve"> Tonga is one of the world’s most climate-vulnerable countries. OIREP’s specific focus on the sparsely populated and remote outer islands further enhanced its relevance, given the government</w:t>
      </w:r>
      <w:r w:rsidR="00780FD8" w:rsidRPr="00642578">
        <w:rPr>
          <w:rFonts w:asciiTheme="minorHAnsi" w:hAnsiTheme="minorHAnsi" w:cstheme="minorBidi"/>
        </w:rPr>
        <w:t xml:space="preserve"> has a</w:t>
      </w:r>
      <w:r w:rsidRPr="00642578">
        <w:rPr>
          <w:rFonts w:asciiTheme="minorHAnsi" w:hAnsiTheme="minorHAnsi" w:cstheme="minorBidi"/>
        </w:rPr>
        <w:t xml:space="preserve"> stated aim </w:t>
      </w:r>
      <w:r w:rsidR="00780FD8" w:rsidRPr="00642578">
        <w:rPr>
          <w:rFonts w:asciiTheme="minorHAnsi" w:hAnsiTheme="minorHAnsi" w:cstheme="minorBidi"/>
        </w:rPr>
        <w:t xml:space="preserve">of </w:t>
      </w:r>
      <w:r w:rsidRPr="00642578">
        <w:rPr>
          <w:rFonts w:asciiTheme="minorHAnsi" w:hAnsiTheme="minorHAnsi" w:cstheme="minorBidi"/>
        </w:rPr>
        <w:t>achiev</w:t>
      </w:r>
      <w:r w:rsidR="00780FD8" w:rsidRPr="00642578">
        <w:rPr>
          <w:rFonts w:asciiTheme="minorHAnsi" w:hAnsiTheme="minorHAnsi" w:cstheme="minorBidi"/>
        </w:rPr>
        <w:t>ing</w:t>
      </w:r>
      <w:r w:rsidRPr="00642578">
        <w:rPr>
          <w:rFonts w:asciiTheme="minorHAnsi" w:hAnsiTheme="minorHAnsi" w:cstheme="minorBidi"/>
        </w:rPr>
        <w:t xml:space="preserve"> more balanced approaches to development across island groups. Clear</w:t>
      </w:r>
      <w:r w:rsidR="00780FD8" w:rsidRPr="00642578">
        <w:rPr>
          <w:rFonts w:asciiTheme="minorHAnsi" w:hAnsiTheme="minorHAnsi" w:cstheme="minorBidi"/>
        </w:rPr>
        <w:t>sighted, systematic</w:t>
      </w:r>
      <w:r w:rsidRPr="00642578">
        <w:rPr>
          <w:rFonts w:asciiTheme="minorHAnsi" w:hAnsiTheme="minorHAnsi" w:cstheme="minorBidi"/>
        </w:rPr>
        <w:t xml:space="preserve"> investment in renewal of outer island energy systems is greatly valued by government, given it has helped quickly resolve the significant challenge of modernising outer island energy systems in order that they are more reliable and efficient. It also strengthens Tonga’s social contract with remote island dwelling populations, given the economic and social opportunities that improved access to power provides.</w:t>
      </w:r>
    </w:p>
    <w:p w14:paraId="29FB8B61" w14:textId="6F7D2FCB" w:rsidR="00D41E10" w:rsidRPr="00642578" w:rsidRDefault="00D41E10" w:rsidP="4CDBDAA5">
      <w:pPr>
        <w:spacing w:after="120"/>
        <w:rPr>
          <w:rFonts w:asciiTheme="minorHAnsi" w:hAnsiTheme="minorHAnsi" w:cstheme="minorBidi"/>
        </w:rPr>
      </w:pPr>
      <w:r w:rsidRPr="00642578">
        <w:rPr>
          <w:rFonts w:asciiTheme="minorHAnsi" w:hAnsiTheme="minorHAnsi" w:cstheme="minorBidi"/>
        </w:rPr>
        <w:t xml:space="preserve">The review team also noted the </w:t>
      </w:r>
      <w:r w:rsidR="00D92829" w:rsidRPr="00642578">
        <w:rPr>
          <w:rFonts w:asciiTheme="minorHAnsi" w:hAnsiTheme="minorHAnsi" w:cstheme="minorBidi"/>
        </w:rPr>
        <w:t>complementarity and appropriateness of</w:t>
      </w:r>
      <w:r w:rsidRPr="00642578">
        <w:rPr>
          <w:rFonts w:asciiTheme="minorHAnsi" w:hAnsiTheme="minorHAnsi" w:cstheme="minorBidi"/>
        </w:rPr>
        <w:t xml:space="preserve"> the Tonga Renewable Energy Project (TREP) in augmenting the work of OIREP</w:t>
      </w:r>
      <w:r w:rsidR="00D92829" w:rsidRPr="00642578">
        <w:rPr>
          <w:rFonts w:asciiTheme="minorHAnsi" w:hAnsiTheme="minorHAnsi" w:cstheme="minorBidi"/>
        </w:rPr>
        <w:t>. TREP clearly reflects</w:t>
      </w:r>
      <w:r w:rsidRPr="00642578">
        <w:rPr>
          <w:rFonts w:asciiTheme="minorHAnsi" w:hAnsiTheme="minorHAnsi" w:cstheme="minorBidi"/>
        </w:rPr>
        <w:t xml:space="preserve"> lessons learned through OIREP </w:t>
      </w:r>
      <w:r w:rsidR="00D92829" w:rsidRPr="00642578">
        <w:rPr>
          <w:rFonts w:asciiTheme="minorHAnsi" w:hAnsiTheme="minorHAnsi" w:cstheme="minorBidi"/>
        </w:rPr>
        <w:t xml:space="preserve">implementation and sits as a </w:t>
      </w:r>
      <w:r w:rsidRPr="00642578">
        <w:rPr>
          <w:rFonts w:asciiTheme="minorHAnsi" w:hAnsiTheme="minorHAnsi" w:cstheme="minorBidi"/>
        </w:rPr>
        <w:t xml:space="preserve">highly complementary </w:t>
      </w:r>
      <w:r w:rsidR="00D92829" w:rsidRPr="00642578">
        <w:rPr>
          <w:rFonts w:asciiTheme="minorHAnsi" w:hAnsiTheme="minorHAnsi" w:cstheme="minorBidi"/>
        </w:rPr>
        <w:t xml:space="preserve">and further evolved </w:t>
      </w:r>
      <w:r w:rsidRPr="00642578">
        <w:rPr>
          <w:rFonts w:asciiTheme="minorHAnsi" w:hAnsiTheme="minorHAnsi" w:cstheme="minorBidi"/>
        </w:rPr>
        <w:t xml:space="preserve">program that also </w:t>
      </w:r>
      <w:r w:rsidR="00D92829" w:rsidRPr="00642578">
        <w:rPr>
          <w:rFonts w:asciiTheme="minorHAnsi" w:hAnsiTheme="minorHAnsi" w:cstheme="minorBidi"/>
        </w:rPr>
        <w:t xml:space="preserve">places </w:t>
      </w:r>
      <w:r w:rsidRPr="00642578">
        <w:rPr>
          <w:rFonts w:asciiTheme="minorHAnsi" w:hAnsiTheme="minorHAnsi" w:cstheme="minorBidi"/>
        </w:rPr>
        <w:t xml:space="preserve">clear focus on outer island renewable energy systems. </w:t>
      </w:r>
      <w:r w:rsidR="00D92829" w:rsidRPr="00642578">
        <w:rPr>
          <w:rFonts w:asciiTheme="minorHAnsi" w:hAnsiTheme="minorHAnsi" w:cstheme="minorBidi"/>
        </w:rPr>
        <w:t>Alignment between OIREP and</w:t>
      </w:r>
      <w:r w:rsidRPr="00642578">
        <w:rPr>
          <w:rFonts w:asciiTheme="minorHAnsi" w:hAnsiTheme="minorHAnsi" w:cstheme="minorBidi"/>
        </w:rPr>
        <w:t xml:space="preserve"> TREP </w:t>
      </w:r>
      <w:r w:rsidR="00D92829" w:rsidRPr="00642578">
        <w:rPr>
          <w:rFonts w:asciiTheme="minorHAnsi" w:hAnsiTheme="minorHAnsi" w:cstheme="minorBidi"/>
        </w:rPr>
        <w:t>is further enhanced by the two project management units of each sitting side by side at MEIDECC</w:t>
      </w:r>
      <w:r w:rsidR="000301D3" w:rsidRPr="00642578">
        <w:rPr>
          <w:rFonts w:asciiTheme="minorHAnsi" w:hAnsiTheme="minorHAnsi" w:cstheme="minorBidi"/>
        </w:rPr>
        <w:t>, and both being</w:t>
      </w:r>
      <w:r w:rsidRPr="00642578">
        <w:rPr>
          <w:rFonts w:asciiTheme="minorHAnsi" w:hAnsiTheme="minorHAnsi" w:cstheme="minorBidi"/>
        </w:rPr>
        <w:t xml:space="preserve"> managed by the ADB</w:t>
      </w:r>
      <w:r w:rsidR="000301D3" w:rsidRPr="00642578">
        <w:rPr>
          <w:rFonts w:asciiTheme="minorHAnsi" w:hAnsiTheme="minorHAnsi" w:cstheme="minorBidi"/>
        </w:rPr>
        <w:t>,</w:t>
      </w:r>
      <w:r w:rsidRPr="00642578">
        <w:rPr>
          <w:rFonts w:asciiTheme="minorHAnsi" w:hAnsiTheme="minorHAnsi" w:cstheme="minorBidi"/>
        </w:rPr>
        <w:t xml:space="preserve"> and </w:t>
      </w:r>
      <w:r w:rsidR="000301D3" w:rsidRPr="00642578">
        <w:rPr>
          <w:rFonts w:asciiTheme="minorHAnsi" w:hAnsiTheme="minorHAnsi" w:cstheme="minorBidi"/>
        </w:rPr>
        <w:t xml:space="preserve">both receiving </w:t>
      </w:r>
      <w:r w:rsidRPr="00642578">
        <w:rPr>
          <w:rFonts w:asciiTheme="minorHAnsi" w:hAnsiTheme="minorHAnsi" w:cstheme="minorBidi"/>
        </w:rPr>
        <w:t>DFAT funding.</w:t>
      </w:r>
    </w:p>
    <w:p w14:paraId="313EA4CA" w14:textId="045A3C2E" w:rsidR="00780FD8" w:rsidRPr="00642578" w:rsidRDefault="00D41E10" w:rsidP="00D41E10">
      <w:pPr>
        <w:spacing w:after="120"/>
        <w:rPr>
          <w:rFonts w:asciiTheme="minorHAnsi" w:eastAsiaTheme="minorHAnsi" w:hAnsiTheme="minorHAnsi" w:cstheme="minorHAnsi"/>
          <w:lang w:eastAsia="en-US"/>
        </w:rPr>
      </w:pPr>
      <w:r w:rsidRPr="00642578">
        <w:rPr>
          <w:rFonts w:asciiTheme="minorHAnsi" w:hAnsiTheme="minorHAnsi" w:cstheme="minorHAnsi"/>
        </w:rPr>
        <w:t xml:space="preserve">In terms of effectiveness, the project delivered on its commitment to provide 1.32 MWp across nine outer islands, as well as </w:t>
      </w:r>
      <w:r w:rsidRPr="00642578">
        <w:rPr>
          <w:rFonts w:asciiTheme="minorHAnsi" w:eastAsiaTheme="minorHAnsi" w:hAnsiTheme="minorHAnsi" w:cstheme="minorHAnsi"/>
          <w:lang w:eastAsia="en-US"/>
        </w:rPr>
        <w:t>rehabilitation of existing grid networks on ‘</w:t>
      </w:r>
      <w:proofErr w:type="spellStart"/>
      <w:r w:rsidRPr="00642578">
        <w:rPr>
          <w:rFonts w:asciiTheme="minorHAnsi" w:eastAsiaTheme="minorHAnsi" w:hAnsiTheme="minorHAnsi" w:cstheme="minorHAnsi"/>
          <w:lang w:eastAsia="en-US"/>
        </w:rPr>
        <w:t>Eua</w:t>
      </w:r>
      <w:proofErr w:type="spellEnd"/>
      <w:r w:rsidRPr="00642578">
        <w:rPr>
          <w:rFonts w:asciiTheme="minorHAnsi" w:eastAsiaTheme="minorHAnsi" w:hAnsiTheme="minorHAnsi" w:cstheme="minorHAnsi"/>
          <w:lang w:eastAsia="en-US"/>
        </w:rPr>
        <w:t xml:space="preserve">, </w:t>
      </w:r>
      <w:proofErr w:type="spellStart"/>
      <w:r w:rsidRPr="00642578">
        <w:rPr>
          <w:rFonts w:asciiTheme="minorHAnsi" w:eastAsiaTheme="minorHAnsi" w:hAnsiTheme="minorHAnsi" w:cstheme="minorHAnsi"/>
          <w:lang w:eastAsia="en-US"/>
        </w:rPr>
        <w:t>Ha’apai</w:t>
      </w:r>
      <w:proofErr w:type="spellEnd"/>
      <w:r w:rsidRPr="00642578">
        <w:rPr>
          <w:rFonts w:asciiTheme="minorHAnsi" w:eastAsiaTheme="minorHAnsi" w:hAnsiTheme="minorHAnsi" w:cstheme="minorHAnsi"/>
          <w:lang w:eastAsia="en-US"/>
        </w:rPr>
        <w:t xml:space="preserve"> and </w:t>
      </w:r>
      <w:proofErr w:type="spellStart"/>
      <w:r w:rsidRPr="00642578">
        <w:rPr>
          <w:rFonts w:asciiTheme="minorHAnsi" w:eastAsiaTheme="minorHAnsi" w:hAnsiTheme="minorHAnsi" w:cstheme="minorHAnsi"/>
          <w:lang w:eastAsia="en-US"/>
        </w:rPr>
        <w:t>Vava’u</w:t>
      </w:r>
      <w:proofErr w:type="spellEnd"/>
      <w:r w:rsidRPr="00642578">
        <w:rPr>
          <w:rFonts w:asciiTheme="minorHAnsi" w:eastAsiaTheme="minorHAnsi" w:hAnsiTheme="minorHAnsi" w:cstheme="minorHAnsi"/>
          <w:lang w:eastAsia="en-US"/>
        </w:rPr>
        <w:t xml:space="preserve">. Assessing OIREP work is best achieved through separating out on-grid and off-grid </w:t>
      </w:r>
      <w:r w:rsidR="00780FD8" w:rsidRPr="00642578">
        <w:rPr>
          <w:rFonts w:asciiTheme="minorHAnsi" w:eastAsiaTheme="minorHAnsi" w:hAnsiTheme="minorHAnsi" w:cstheme="minorHAnsi"/>
          <w:lang w:eastAsia="en-US"/>
        </w:rPr>
        <w:t xml:space="preserve">(sometimes referred to as mini-grid) </w:t>
      </w:r>
      <w:r w:rsidRPr="00642578">
        <w:rPr>
          <w:rFonts w:asciiTheme="minorHAnsi" w:eastAsiaTheme="minorHAnsi" w:hAnsiTheme="minorHAnsi" w:cstheme="minorHAnsi"/>
          <w:lang w:eastAsia="en-US"/>
        </w:rPr>
        <w:t xml:space="preserve">work. </w:t>
      </w:r>
    </w:p>
    <w:p w14:paraId="321EDF88" w14:textId="14C36F5B" w:rsidR="00D41E10" w:rsidRPr="00642578" w:rsidRDefault="00D41E10" w:rsidP="0C1604CF">
      <w:pPr>
        <w:spacing w:after="120"/>
        <w:rPr>
          <w:rFonts w:asciiTheme="minorHAnsi" w:eastAsiaTheme="minorEastAsia" w:hAnsiTheme="minorHAnsi" w:cstheme="minorBidi"/>
          <w:lang w:eastAsia="en-US"/>
        </w:rPr>
      </w:pPr>
      <w:r w:rsidRPr="00642578">
        <w:rPr>
          <w:rFonts w:asciiTheme="minorHAnsi" w:eastAsiaTheme="minorEastAsia" w:hAnsiTheme="minorHAnsi" w:cstheme="minorBidi"/>
          <w:lang w:eastAsia="en-US"/>
        </w:rPr>
        <w:t xml:space="preserve">OIREP’s on-grid work was always a matter of laying the foundations for further investment </w:t>
      </w:r>
      <w:r w:rsidR="00780FD8" w:rsidRPr="00642578">
        <w:rPr>
          <w:rFonts w:asciiTheme="minorHAnsi" w:eastAsiaTheme="minorEastAsia" w:hAnsiTheme="minorHAnsi" w:cstheme="minorBidi"/>
          <w:lang w:eastAsia="en-US"/>
        </w:rPr>
        <w:t xml:space="preserve">in renewables </w:t>
      </w:r>
      <w:r w:rsidRPr="00642578">
        <w:rPr>
          <w:rFonts w:asciiTheme="minorHAnsi" w:eastAsiaTheme="minorEastAsia" w:hAnsiTheme="minorHAnsi" w:cstheme="minorBidi"/>
          <w:lang w:eastAsia="en-US"/>
        </w:rPr>
        <w:t xml:space="preserve">and enjoyed the ease of working through one implementing partner – Tonga </w:t>
      </w:r>
      <w:r w:rsidRPr="00642578">
        <w:rPr>
          <w:rFonts w:asciiTheme="minorHAnsi" w:eastAsiaTheme="minorEastAsia" w:hAnsiTheme="minorHAnsi" w:cstheme="minorBidi"/>
          <w:lang w:eastAsia="en-US"/>
        </w:rPr>
        <w:lastRenderedPageBreak/>
        <w:t xml:space="preserve">Power Limited – who were incentivised to help ensure the program succeeded given they </w:t>
      </w:r>
      <w:r w:rsidR="00780FD8" w:rsidRPr="00642578">
        <w:rPr>
          <w:rFonts w:asciiTheme="minorHAnsi" w:eastAsiaTheme="minorEastAsia" w:hAnsiTheme="minorHAnsi" w:cstheme="minorBidi"/>
          <w:lang w:eastAsia="en-US"/>
        </w:rPr>
        <w:t xml:space="preserve">will </w:t>
      </w:r>
      <w:r w:rsidRPr="00642578">
        <w:rPr>
          <w:rFonts w:asciiTheme="minorHAnsi" w:eastAsiaTheme="minorEastAsia" w:hAnsiTheme="minorHAnsi" w:cstheme="minorBidi"/>
          <w:lang w:eastAsia="en-US"/>
        </w:rPr>
        <w:t xml:space="preserve">manage all on-grid assets post-project. Rehabilitation and modernisation of existing grid networks has been effective in laying a firm foundation for further investment in renewable energy, and in </w:t>
      </w:r>
      <w:proofErr w:type="spellStart"/>
      <w:r w:rsidRPr="00642578">
        <w:rPr>
          <w:rFonts w:asciiTheme="minorHAnsi" w:eastAsiaTheme="minorEastAsia" w:hAnsiTheme="minorHAnsi" w:cstheme="minorBidi"/>
          <w:lang w:eastAsia="en-US"/>
        </w:rPr>
        <w:t>Ha’apai</w:t>
      </w:r>
      <w:proofErr w:type="spellEnd"/>
      <w:r w:rsidRPr="00642578">
        <w:rPr>
          <w:rFonts w:asciiTheme="minorHAnsi" w:eastAsiaTheme="minorEastAsia" w:hAnsiTheme="minorHAnsi" w:cstheme="minorBidi"/>
          <w:lang w:eastAsia="en-US"/>
        </w:rPr>
        <w:t xml:space="preserve"> and ‘</w:t>
      </w:r>
      <w:proofErr w:type="spellStart"/>
      <w:r w:rsidRPr="00642578">
        <w:rPr>
          <w:rFonts w:asciiTheme="minorHAnsi" w:eastAsiaTheme="minorEastAsia" w:hAnsiTheme="minorHAnsi" w:cstheme="minorBidi"/>
          <w:lang w:eastAsia="en-US"/>
        </w:rPr>
        <w:t>Eua</w:t>
      </w:r>
      <w:proofErr w:type="spellEnd"/>
      <w:r w:rsidRPr="00642578">
        <w:rPr>
          <w:rFonts w:asciiTheme="minorHAnsi" w:eastAsiaTheme="minorEastAsia" w:hAnsiTheme="minorHAnsi" w:cstheme="minorBidi"/>
          <w:lang w:eastAsia="en-US"/>
        </w:rPr>
        <w:t xml:space="preserve"> OIREP also installed valuable solar capacity. These three on-grid networks are now all well placed for further renewable investment, especially </w:t>
      </w:r>
      <w:proofErr w:type="spellStart"/>
      <w:r w:rsidRPr="00642578">
        <w:rPr>
          <w:rFonts w:asciiTheme="minorHAnsi" w:eastAsiaTheme="minorEastAsia" w:hAnsiTheme="minorHAnsi" w:cstheme="minorBidi"/>
          <w:lang w:eastAsia="en-US"/>
        </w:rPr>
        <w:t>Vava’u</w:t>
      </w:r>
      <w:proofErr w:type="spellEnd"/>
      <w:r w:rsidRPr="00642578">
        <w:rPr>
          <w:rFonts w:asciiTheme="minorHAnsi" w:eastAsiaTheme="minorEastAsia" w:hAnsiTheme="minorHAnsi" w:cstheme="minorBidi"/>
          <w:lang w:eastAsia="en-US"/>
        </w:rPr>
        <w:t xml:space="preserve"> which remains heavily reliant on diesel generation. Operations and maintenance capability also seems well in hand with TPL technicians confident in and capable of managing the refurbished systems.</w:t>
      </w:r>
    </w:p>
    <w:p w14:paraId="38A0A445" w14:textId="54E915FE" w:rsidR="000301D3" w:rsidRPr="00642578" w:rsidRDefault="00D41E10" w:rsidP="0C1604CF">
      <w:pPr>
        <w:spacing w:after="120"/>
        <w:rPr>
          <w:rFonts w:asciiTheme="minorHAnsi" w:eastAsiaTheme="minorEastAsia" w:hAnsiTheme="minorHAnsi" w:cstheme="minorBidi"/>
          <w:lang w:eastAsia="en-US"/>
        </w:rPr>
      </w:pPr>
      <w:r w:rsidRPr="00642578">
        <w:rPr>
          <w:rFonts w:asciiTheme="minorHAnsi" w:eastAsiaTheme="minorEastAsia" w:hAnsiTheme="minorHAnsi" w:cstheme="minorBidi"/>
          <w:lang w:eastAsia="en-US"/>
        </w:rPr>
        <w:t xml:space="preserve">Understandably, off-grid </w:t>
      </w:r>
      <w:r w:rsidR="00780FD8" w:rsidRPr="00642578">
        <w:rPr>
          <w:rFonts w:asciiTheme="minorHAnsi" w:eastAsiaTheme="minorEastAsia" w:hAnsiTheme="minorHAnsi" w:cstheme="minorBidi"/>
          <w:lang w:eastAsia="en-US"/>
        </w:rPr>
        <w:t xml:space="preserve">(mini-grid) </w:t>
      </w:r>
      <w:r w:rsidRPr="00642578">
        <w:rPr>
          <w:rFonts w:asciiTheme="minorHAnsi" w:eastAsiaTheme="minorEastAsia" w:hAnsiTheme="minorHAnsi" w:cstheme="minorBidi"/>
          <w:lang w:eastAsia="en-US"/>
        </w:rPr>
        <w:t xml:space="preserve">systems on smaller, remote islands present a more significant challenge. While all systems were delivered as proposed in the OIREP design, it is noted that initial design decisions contributed to systems that today are mostly too small to meet demand. This situation relates to initial procurement decisions and under-estimation of growth in demand, which was factored in at 5% per annum, whereas growth has sat closer to 12% across the life of the project. </w:t>
      </w:r>
      <w:r w:rsidR="00BA4001" w:rsidRPr="00642578">
        <w:rPr>
          <w:rFonts w:asciiTheme="minorHAnsi" w:eastAsiaTheme="minorEastAsia" w:hAnsiTheme="minorHAnsi" w:cstheme="minorBidi"/>
          <w:lang w:eastAsia="en-US"/>
        </w:rPr>
        <w:t>However, growth in demand also highlights the value placed on the project’s contribution at household level.</w:t>
      </w:r>
    </w:p>
    <w:p w14:paraId="65722F55" w14:textId="6389CD94" w:rsidR="00D41E10" w:rsidRPr="00642578" w:rsidRDefault="00D41E10" w:rsidP="0C1604CF">
      <w:pPr>
        <w:spacing w:after="120"/>
        <w:rPr>
          <w:rFonts w:asciiTheme="minorHAnsi" w:eastAsiaTheme="minorEastAsia" w:hAnsiTheme="minorHAnsi" w:cstheme="minorBidi"/>
          <w:lang w:eastAsia="en-US"/>
        </w:rPr>
      </w:pPr>
      <w:r w:rsidRPr="00642578">
        <w:rPr>
          <w:rFonts w:asciiTheme="minorHAnsi" w:eastAsiaTheme="minorEastAsia" w:hAnsiTheme="minorHAnsi" w:cstheme="minorBidi"/>
          <w:lang w:eastAsia="en-US"/>
        </w:rPr>
        <w:t xml:space="preserve">The upshot of this situation is that there remains significant opportunity to </w:t>
      </w:r>
      <w:proofErr w:type="gramStart"/>
      <w:r w:rsidRPr="00642578">
        <w:rPr>
          <w:rFonts w:asciiTheme="minorHAnsi" w:eastAsiaTheme="minorEastAsia" w:hAnsiTheme="minorHAnsi" w:cstheme="minorBidi"/>
          <w:lang w:eastAsia="en-US"/>
        </w:rPr>
        <w:t>quickly and easily further consolidate and complete the outer island energy grid through targeted add-on investments that respond to the specific needs of specific</w:t>
      </w:r>
      <w:r w:rsidR="00780FD8" w:rsidRPr="00642578">
        <w:rPr>
          <w:rFonts w:asciiTheme="minorHAnsi" w:eastAsiaTheme="minorEastAsia" w:hAnsiTheme="minorHAnsi" w:cstheme="minorBidi"/>
          <w:lang w:eastAsia="en-US"/>
        </w:rPr>
        <w:t xml:space="preserve"> individual</w:t>
      </w:r>
      <w:r w:rsidRPr="00642578">
        <w:rPr>
          <w:rFonts w:asciiTheme="minorHAnsi" w:eastAsiaTheme="minorEastAsia" w:hAnsiTheme="minorHAnsi" w:cstheme="minorBidi"/>
          <w:lang w:eastAsia="en-US"/>
        </w:rPr>
        <w:t xml:space="preserve"> island contexts</w:t>
      </w:r>
      <w:proofErr w:type="gramEnd"/>
      <w:r w:rsidRPr="00642578">
        <w:rPr>
          <w:rFonts w:asciiTheme="minorHAnsi" w:eastAsiaTheme="minorEastAsia" w:hAnsiTheme="minorHAnsi" w:cstheme="minorBidi"/>
          <w:lang w:eastAsia="en-US"/>
        </w:rPr>
        <w:t>. Recommendation one of this review is that a ‘</w:t>
      </w:r>
      <w:r w:rsidR="00780FD8" w:rsidRPr="00642578">
        <w:rPr>
          <w:rFonts w:asciiTheme="minorHAnsi" w:eastAsiaTheme="minorEastAsia" w:hAnsiTheme="minorHAnsi" w:cstheme="minorBidi"/>
          <w:lang w:eastAsia="en-US"/>
        </w:rPr>
        <w:t xml:space="preserve">feasibility/prioritisation’ </w:t>
      </w:r>
      <w:r w:rsidRPr="00642578">
        <w:rPr>
          <w:rFonts w:asciiTheme="minorHAnsi" w:eastAsiaTheme="minorEastAsia" w:hAnsiTheme="minorHAnsi" w:cstheme="minorBidi"/>
          <w:lang w:eastAsia="en-US"/>
        </w:rPr>
        <w:t xml:space="preserve">study be undertaken to assess options for further topping up and consolidation of OIREP </w:t>
      </w:r>
      <w:r w:rsidR="00780FD8" w:rsidRPr="00642578">
        <w:rPr>
          <w:rFonts w:asciiTheme="minorHAnsi" w:eastAsiaTheme="minorEastAsia" w:hAnsiTheme="minorHAnsi" w:cstheme="minorBidi"/>
          <w:lang w:eastAsia="en-US"/>
        </w:rPr>
        <w:t>(</w:t>
      </w:r>
      <w:r w:rsidRPr="00642578">
        <w:rPr>
          <w:rFonts w:asciiTheme="minorHAnsi" w:eastAsiaTheme="minorEastAsia" w:hAnsiTheme="minorHAnsi" w:cstheme="minorBidi"/>
          <w:lang w:eastAsia="en-US"/>
        </w:rPr>
        <w:t>and TREP</w:t>
      </w:r>
      <w:r w:rsidR="00780FD8" w:rsidRPr="00642578">
        <w:rPr>
          <w:rFonts w:asciiTheme="minorHAnsi" w:eastAsiaTheme="minorEastAsia" w:hAnsiTheme="minorHAnsi" w:cstheme="minorBidi"/>
          <w:lang w:eastAsia="en-US"/>
        </w:rPr>
        <w:t>_</w:t>
      </w:r>
      <w:r w:rsidRPr="00642578">
        <w:rPr>
          <w:rFonts w:asciiTheme="minorHAnsi" w:eastAsiaTheme="minorEastAsia" w:hAnsiTheme="minorHAnsi" w:cstheme="minorBidi"/>
          <w:lang w:eastAsia="en-US"/>
        </w:rPr>
        <w:t xml:space="preserve"> assets, with the aim of further reducing reliance and cost of diesel generation and moving closer to ‘resolving’ renewable energy on outer islands.</w:t>
      </w:r>
    </w:p>
    <w:p w14:paraId="688EC24B" w14:textId="69D7ADED" w:rsidR="00D41E10" w:rsidRPr="00642578" w:rsidRDefault="00D41E10" w:rsidP="0C1604CF">
      <w:pPr>
        <w:spacing w:after="120"/>
        <w:rPr>
          <w:rFonts w:asciiTheme="minorHAnsi" w:eastAsia="Calibri" w:hAnsiTheme="minorHAnsi" w:cstheme="minorBidi"/>
        </w:rPr>
      </w:pPr>
      <w:r w:rsidRPr="00642578">
        <w:rPr>
          <w:rFonts w:asciiTheme="minorHAnsi" w:eastAsiaTheme="minorEastAsia" w:hAnsiTheme="minorHAnsi" w:cstheme="minorBidi"/>
          <w:lang w:eastAsia="en-US"/>
        </w:rPr>
        <w:t xml:space="preserve">A major concern of this evaluation relates to uncertainty around ongoing </w:t>
      </w:r>
      <w:r w:rsidR="00157E14" w:rsidRPr="00642578">
        <w:rPr>
          <w:rFonts w:asciiTheme="minorHAnsi" w:eastAsiaTheme="minorEastAsia" w:hAnsiTheme="minorHAnsi" w:cstheme="minorBidi"/>
          <w:lang w:eastAsia="en-US"/>
        </w:rPr>
        <w:t>operations and maintenance (</w:t>
      </w:r>
      <w:r w:rsidRPr="00642578">
        <w:rPr>
          <w:rFonts w:asciiTheme="minorHAnsi" w:eastAsiaTheme="minorEastAsia" w:hAnsiTheme="minorHAnsi" w:cstheme="minorBidi"/>
          <w:lang w:eastAsia="en-US"/>
        </w:rPr>
        <w:t>O&amp;M</w:t>
      </w:r>
      <w:r w:rsidR="00157E14" w:rsidRPr="00642578">
        <w:rPr>
          <w:rFonts w:asciiTheme="minorHAnsi" w:eastAsiaTheme="minorEastAsia" w:hAnsiTheme="minorHAnsi" w:cstheme="minorBidi"/>
          <w:lang w:eastAsia="en-US"/>
        </w:rPr>
        <w:t>)</w:t>
      </w:r>
      <w:r w:rsidRPr="00642578">
        <w:rPr>
          <w:rFonts w:asciiTheme="minorHAnsi" w:eastAsiaTheme="minorEastAsia" w:hAnsiTheme="minorHAnsi" w:cstheme="minorBidi"/>
          <w:lang w:eastAsia="en-US"/>
        </w:rPr>
        <w:t xml:space="preserve"> of off-grid assets. While it had long been understood that TPL would take on this role, a decision was taken by the government mid 2023 that island-based Electricity Cooperative Societies (ECOS) would play the lead role in post-project management of solar assets, with support of MEIDECC. While this is quite probably a workable solution, systems for operating and maintaining the assets and the associated cost-structures are not yet clearly understood. Nor is the question of </w:t>
      </w:r>
      <w:proofErr w:type="gramStart"/>
      <w:r w:rsidRPr="00642578">
        <w:rPr>
          <w:rFonts w:asciiTheme="minorHAnsi" w:eastAsiaTheme="minorEastAsia" w:hAnsiTheme="minorHAnsi" w:cstheme="minorBidi"/>
          <w:lang w:eastAsia="en-US"/>
        </w:rPr>
        <w:t>whether or not</w:t>
      </w:r>
      <w:proofErr w:type="gramEnd"/>
      <w:r w:rsidRPr="00642578">
        <w:rPr>
          <w:rFonts w:asciiTheme="minorHAnsi" w:eastAsiaTheme="minorEastAsia" w:hAnsiTheme="minorHAnsi" w:cstheme="minorBidi"/>
          <w:lang w:eastAsia="en-US"/>
        </w:rPr>
        <w:t xml:space="preserve"> </w:t>
      </w:r>
      <w:r w:rsidR="00780FD8" w:rsidRPr="00642578">
        <w:rPr>
          <w:rFonts w:asciiTheme="minorHAnsi" w:eastAsiaTheme="minorEastAsia" w:hAnsiTheme="minorHAnsi" w:cstheme="minorBidi"/>
          <w:lang w:eastAsia="en-US"/>
        </w:rPr>
        <w:t xml:space="preserve">(or to what degree) </w:t>
      </w:r>
      <w:r w:rsidRPr="00642578">
        <w:rPr>
          <w:rFonts w:asciiTheme="minorHAnsi" w:eastAsiaTheme="minorEastAsia" w:hAnsiTheme="minorHAnsi" w:cstheme="minorBidi"/>
          <w:lang w:eastAsia="en-US"/>
        </w:rPr>
        <w:t xml:space="preserve">government subsidies are available to support the costs of electricity on remote islands. Recommendation two of this review is that a thorough review be undertaken to </w:t>
      </w:r>
      <w:r w:rsidRPr="00642578">
        <w:rPr>
          <w:rFonts w:asciiTheme="minorHAnsi" w:eastAsia="Calibri" w:hAnsiTheme="minorHAnsi" w:cstheme="minorBidi"/>
        </w:rPr>
        <w:t>clarify the tariff structures required to sustain off-grid assets, including the availability (or not) of government subsidies to mitigate costs.</w:t>
      </w:r>
    </w:p>
    <w:p w14:paraId="47C09F19" w14:textId="0F4B83B7" w:rsidR="00D41E10" w:rsidRPr="00642578" w:rsidRDefault="00D41E10" w:rsidP="00D41E10">
      <w:pPr>
        <w:spacing w:after="120"/>
        <w:rPr>
          <w:rFonts w:asciiTheme="minorHAnsi" w:eastAsiaTheme="minorHAnsi" w:hAnsiTheme="minorHAnsi" w:cstheme="minorHAnsi"/>
          <w:lang w:eastAsia="en-US"/>
        </w:rPr>
      </w:pPr>
      <w:r w:rsidRPr="00642578">
        <w:rPr>
          <w:rFonts w:asciiTheme="minorHAnsi" w:eastAsiaTheme="minorHAnsi" w:hAnsiTheme="minorHAnsi" w:cstheme="minorHAnsi"/>
          <w:lang w:eastAsia="en-US"/>
        </w:rPr>
        <w:t>It is also noted that these modern solar energy systems are complex and require sophisticated asset management plans. For this to be achieved, it is expected that ECOS will require significant training – training that has not yet occurred due to the expectation that TPL would assume the primary role for off-grid O&amp;M.</w:t>
      </w:r>
      <w:r w:rsidR="000301D3" w:rsidRPr="00642578">
        <w:rPr>
          <w:rFonts w:asciiTheme="minorHAnsi" w:eastAsiaTheme="minorHAnsi" w:hAnsiTheme="minorHAnsi" w:cstheme="minorHAnsi"/>
          <w:lang w:eastAsia="en-US"/>
        </w:rPr>
        <w:t xml:space="preserve"> Currently, there is little clarity around the specific needs of ECOS in terms of capacity strengthening, meaning that the next 6 months will be critical in terms of determining an appropriate strategy and budget for ongoing management of OIREP’s (and TREP’s) off-grid assets.</w:t>
      </w:r>
      <w:r w:rsidR="000301D3" w:rsidRPr="00642578">
        <w:rPr>
          <w:rStyle w:val="FootnoteReference"/>
          <w:rFonts w:asciiTheme="minorHAnsi" w:eastAsiaTheme="minorHAnsi" w:hAnsiTheme="minorHAnsi" w:cstheme="minorHAnsi"/>
          <w:lang w:eastAsia="en-US"/>
        </w:rPr>
        <w:footnoteReference w:id="2"/>
      </w:r>
    </w:p>
    <w:p w14:paraId="43A4527B" w14:textId="2B616D77" w:rsidR="00D41E10" w:rsidRPr="00642578" w:rsidRDefault="00D41E10" w:rsidP="0C1604CF">
      <w:pPr>
        <w:spacing w:after="120"/>
        <w:rPr>
          <w:rFonts w:asciiTheme="minorHAnsi" w:eastAsiaTheme="minorEastAsia" w:hAnsiTheme="minorHAnsi" w:cstheme="minorBidi"/>
          <w:lang w:eastAsia="en-US"/>
        </w:rPr>
      </w:pPr>
      <w:r w:rsidRPr="00642578">
        <w:rPr>
          <w:rFonts w:asciiTheme="minorHAnsi" w:eastAsiaTheme="minorEastAsia" w:hAnsiTheme="minorHAnsi" w:cstheme="minorBidi"/>
          <w:lang w:eastAsia="en-US"/>
        </w:rPr>
        <w:t>Assessing the efficiency of delivery is complex.</w:t>
      </w:r>
      <w:r w:rsidR="004463F7" w:rsidRPr="00642578">
        <w:rPr>
          <w:rFonts w:asciiTheme="minorHAnsi" w:eastAsiaTheme="minorEastAsia" w:hAnsiTheme="minorHAnsi" w:cstheme="minorBidi"/>
          <w:lang w:eastAsia="en-US"/>
        </w:rPr>
        <w:t xml:space="preserve"> Due to the original project design intent which aimed for 50% renewable capacity (which was calculated at or 1.32 MWp</w:t>
      </w:r>
      <w:r w:rsidR="006175BF" w:rsidRPr="00642578">
        <w:rPr>
          <w:rFonts w:asciiTheme="minorHAnsi" w:eastAsiaTheme="minorEastAsia" w:hAnsiTheme="minorHAnsi" w:cstheme="minorBidi"/>
          <w:lang w:eastAsia="en-US"/>
        </w:rPr>
        <w:t xml:space="preserve"> in 2012</w:t>
      </w:r>
      <w:r w:rsidR="004463F7" w:rsidRPr="00642578">
        <w:rPr>
          <w:rFonts w:asciiTheme="minorHAnsi" w:eastAsiaTheme="minorEastAsia" w:hAnsiTheme="minorHAnsi" w:cstheme="minorBidi"/>
          <w:lang w:eastAsia="en-US"/>
        </w:rPr>
        <w:t>)</w:t>
      </w:r>
      <w:r w:rsidR="00F14EC9" w:rsidRPr="00642578">
        <w:rPr>
          <w:rFonts w:asciiTheme="minorHAnsi" w:eastAsiaTheme="minorEastAsia" w:hAnsiTheme="minorHAnsi" w:cstheme="minorBidi"/>
          <w:lang w:eastAsia="en-US"/>
        </w:rPr>
        <w:t xml:space="preserve"> in its target areas</w:t>
      </w:r>
      <w:r w:rsidR="004463F7" w:rsidRPr="00642578">
        <w:rPr>
          <w:rFonts w:asciiTheme="minorHAnsi" w:eastAsiaTheme="minorEastAsia" w:hAnsiTheme="minorHAnsi" w:cstheme="minorBidi"/>
          <w:lang w:eastAsia="en-US"/>
        </w:rPr>
        <w:t xml:space="preserve">, </w:t>
      </w:r>
      <w:r w:rsidRPr="00642578">
        <w:rPr>
          <w:rFonts w:asciiTheme="minorHAnsi" w:eastAsiaTheme="minorEastAsia" w:hAnsiTheme="minorHAnsi" w:cstheme="minorBidi"/>
          <w:lang w:eastAsia="en-US"/>
        </w:rPr>
        <w:t>OIREP was never going to provide renewable systems that fully met demand</w:t>
      </w:r>
      <w:r w:rsidR="00F14EC9" w:rsidRPr="00642578">
        <w:rPr>
          <w:rFonts w:asciiTheme="minorHAnsi" w:eastAsiaTheme="minorEastAsia" w:hAnsiTheme="minorHAnsi" w:cstheme="minorBidi"/>
          <w:lang w:eastAsia="en-US"/>
        </w:rPr>
        <w:t xml:space="preserve"> and ongoing use of diesel was always going to be necessary</w:t>
      </w:r>
      <w:r w:rsidR="006175BF" w:rsidRPr="00642578">
        <w:rPr>
          <w:rFonts w:asciiTheme="minorHAnsi" w:eastAsiaTheme="minorEastAsia" w:hAnsiTheme="minorHAnsi" w:cstheme="minorBidi"/>
          <w:lang w:eastAsia="en-US"/>
        </w:rPr>
        <w:t xml:space="preserve">. The design approach was </w:t>
      </w:r>
      <w:r w:rsidR="006175BF" w:rsidRPr="00642578">
        <w:rPr>
          <w:rFonts w:asciiTheme="minorHAnsi" w:eastAsiaTheme="minorEastAsia" w:hAnsiTheme="minorHAnsi" w:cstheme="minorBidi"/>
          <w:lang w:eastAsia="en-US"/>
        </w:rPr>
        <w:lastRenderedPageBreak/>
        <w:t xml:space="preserve">premised on </w:t>
      </w:r>
      <w:r w:rsidRPr="00642578">
        <w:rPr>
          <w:rFonts w:asciiTheme="minorHAnsi" w:eastAsiaTheme="minorEastAsia" w:hAnsiTheme="minorHAnsi" w:cstheme="minorBidi"/>
          <w:lang w:eastAsia="en-US"/>
        </w:rPr>
        <w:t>spread</w:t>
      </w:r>
      <w:r w:rsidR="006175BF" w:rsidRPr="00642578">
        <w:rPr>
          <w:rFonts w:asciiTheme="minorHAnsi" w:eastAsiaTheme="minorEastAsia" w:hAnsiTheme="minorHAnsi" w:cstheme="minorBidi"/>
          <w:lang w:eastAsia="en-US"/>
        </w:rPr>
        <w:t>ing</w:t>
      </w:r>
      <w:r w:rsidRPr="00642578">
        <w:rPr>
          <w:rFonts w:asciiTheme="minorHAnsi" w:eastAsiaTheme="minorEastAsia" w:hAnsiTheme="minorHAnsi" w:cstheme="minorBidi"/>
          <w:lang w:eastAsia="en-US"/>
        </w:rPr>
        <w:t xml:space="preserve"> the available budget as best it could</w:t>
      </w:r>
      <w:r w:rsidR="006175BF" w:rsidRPr="00642578">
        <w:rPr>
          <w:rFonts w:asciiTheme="minorHAnsi" w:eastAsiaTheme="minorEastAsia" w:hAnsiTheme="minorHAnsi" w:cstheme="minorBidi"/>
          <w:lang w:eastAsia="en-US"/>
        </w:rPr>
        <w:t xml:space="preserve"> across an implementation area with electrification needs that spread far beyond the initial resources that were available to the project</w:t>
      </w:r>
      <w:r w:rsidRPr="00642578">
        <w:rPr>
          <w:rFonts w:asciiTheme="minorHAnsi" w:eastAsiaTheme="minorEastAsia" w:hAnsiTheme="minorHAnsi" w:cstheme="minorBidi"/>
          <w:lang w:eastAsia="en-US"/>
        </w:rPr>
        <w:t xml:space="preserve">. With the value of hindsight, it might have been wise at the design stage to go deeper on fewer islands. However, it is noted that there is a significant transaction cost in the actual delivery and construction of solar systems, meaning that there is some loss of efficiency in later augmenting under-designed systems. On the positive side, OIREP and TREP work harmoniously and support each other’s work in ways that enhance day to day </w:t>
      </w:r>
      <w:proofErr w:type="gramStart"/>
      <w:r w:rsidRPr="00642578">
        <w:rPr>
          <w:rFonts w:asciiTheme="minorHAnsi" w:eastAsiaTheme="minorEastAsia" w:hAnsiTheme="minorHAnsi" w:cstheme="minorBidi"/>
          <w:lang w:eastAsia="en-US"/>
        </w:rPr>
        <w:t>delivery, and</w:t>
      </w:r>
      <w:proofErr w:type="gramEnd"/>
      <w:r w:rsidRPr="00642578">
        <w:rPr>
          <w:rFonts w:asciiTheme="minorHAnsi" w:eastAsiaTheme="minorEastAsia" w:hAnsiTheme="minorHAnsi" w:cstheme="minorBidi"/>
          <w:lang w:eastAsia="en-US"/>
        </w:rPr>
        <w:t xml:space="preserve"> have allowed for topping up </w:t>
      </w:r>
      <w:r w:rsidR="00F14EC9" w:rsidRPr="00642578">
        <w:rPr>
          <w:rFonts w:asciiTheme="minorHAnsi" w:eastAsiaTheme="minorEastAsia" w:hAnsiTheme="minorHAnsi" w:cstheme="minorBidi"/>
          <w:lang w:eastAsia="en-US"/>
        </w:rPr>
        <w:t xml:space="preserve">by TREP </w:t>
      </w:r>
      <w:r w:rsidRPr="00642578">
        <w:rPr>
          <w:rFonts w:asciiTheme="minorHAnsi" w:eastAsiaTheme="minorEastAsia" w:hAnsiTheme="minorHAnsi" w:cstheme="minorBidi"/>
          <w:lang w:eastAsia="en-US"/>
        </w:rPr>
        <w:t xml:space="preserve">of </w:t>
      </w:r>
      <w:r w:rsidR="00F14EC9" w:rsidRPr="00642578">
        <w:rPr>
          <w:rFonts w:asciiTheme="minorHAnsi" w:eastAsiaTheme="minorEastAsia" w:hAnsiTheme="minorHAnsi" w:cstheme="minorBidi"/>
          <w:lang w:eastAsia="en-US"/>
        </w:rPr>
        <w:t xml:space="preserve">some </w:t>
      </w:r>
      <w:r w:rsidRPr="00642578">
        <w:rPr>
          <w:rFonts w:asciiTheme="minorHAnsi" w:eastAsiaTheme="minorEastAsia" w:hAnsiTheme="minorHAnsi" w:cstheme="minorBidi"/>
          <w:lang w:eastAsia="en-US"/>
        </w:rPr>
        <w:t>under-performing systems installed through OIREP.</w:t>
      </w:r>
    </w:p>
    <w:p w14:paraId="11FD0EB4" w14:textId="09AB96E6" w:rsidR="00D41E10" w:rsidRPr="00642578" w:rsidRDefault="00D41E10" w:rsidP="0C1604CF">
      <w:pPr>
        <w:spacing w:after="120"/>
        <w:rPr>
          <w:rFonts w:asciiTheme="minorHAnsi" w:eastAsiaTheme="minorEastAsia" w:hAnsiTheme="minorHAnsi" w:cstheme="minorBidi"/>
          <w:lang w:eastAsia="en-US"/>
        </w:rPr>
      </w:pPr>
      <w:r w:rsidRPr="00642578">
        <w:rPr>
          <w:rFonts w:asciiTheme="minorHAnsi" w:eastAsiaTheme="minorEastAsia" w:hAnsiTheme="minorHAnsi" w:cstheme="minorBidi"/>
          <w:lang w:eastAsia="en-US"/>
        </w:rPr>
        <w:t xml:space="preserve">Efforts to localise capacity and ownership have been mixed. As mentioned, support to TPL to manage and carry forward OIREP assets </w:t>
      </w:r>
      <w:proofErr w:type="gramStart"/>
      <w:r w:rsidRPr="00642578">
        <w:rPr>
          <w:rFonts w:asciiTheme="minorHAnsi" w:eastAsiaTheme="minorEastAsia" w:hAnsiTheme="minorHAnsi" w:cstheme="minorBidi"/>
          <w:lang w:eastAsia="en-US"/>
        </w:rPr>
        <w:t>and also</w:t>
      </w:r>
      <w:proofErr w:type="gramEnd"/>
      <w:r w:rsidRPr="00642578">
        <w:rPr>
          <w:rFonts w:asciiTheme="minorHAnsi" w:eastAsiaTheme="minorEastAsia" w:hAnsiTheme="minorHAnsi" w:cstheme="minorBidi"/>
          <w:lang w:eastAsia="en-US"/>
        </w:rPr>
        <w:t xml:space="preserve"> receive further renewable energy assistance appears to have been effective. Uncertainty over off-grid management has contributed to under-investment in the ECOS, who will play an integral role for at least the next 18 months in managing and troubleshooting off-grid assets. Recommendation three of this review is to </w:t>
      </w:r>
      <w:r w:rsidRPr="00642578">
        <w:rPr>
          <w:rFonts w:asciiTheme="minorHAnsi" w:eastAsia="Calibri" w:hAnsiTheme="minorHAnsi" w:cstheme="minorBidi"/>
        </w:rPr>
        <w:t xml:space="preserve">clarify government plans for ongoing management of off-grid assets, and </w:t>
      </w:r>
      <w:proofErr w:type="gramStart"/>
      <w:r w:rsidRPr="00642578">
        <w:rPr>
          <w:rFonts w:asciiTheme="minorHAnsi" w:eastAsia="Calibri" w:hAnsiTheme="minorHAnsi" w:cstheme="minorBidi"/>
        </w:rPr>
        <w:t>whether or not</w:t>
      </w:r>
      <w:proofErr w:type="gramEnd"/>
      <w:r w:rsidRPr="00642578">
        <w:rPr>
          <w:rFonts w:asciiTheme="minorHAnsi" w:eastAsia="Calibri" w:hAnsiTheme="minorHAnsi" w:cstheme="minorBidi"/>
        </w:rPr>
        <w:t xml:space="preserve"> they will be handed over to whoever is responsible for delivery of Tonga’s new electricity concession contract come 1 July 2025.</w:t>
      </w:r>
      <w:r w:rsidR="00F14EC9" w:rsidRPr="00642578">
        <w:rPr>
          <w:rFonts w:asciiTheme="minorHAnsi" w:eastAsia="Calibri" w:hAnsiTheme="minorHAnsi" w:cstheme="minorBidi"/>
        </w:rPr>
        <w:t xml:space="preserve"> Clarifying this now will be key to optimising assistance to the ECOS through MEIDECC.</w:t>
      </w:r>
    </w:p>
    <w:p w14:paraId="3429D6F3" w14:textId="5201DAE3" w:rsidR="00D41E10" w:rsidRPr="00642578" w:rsidRDefault="00D41E10" w:rsidP="0C1604CF">
      <w:pPr>
        <w:spacing w:after="120"/>
        <w:rPr>
          <w:rFonts w:asciiTheme="minorHAnsi" w:eastAsiaTheme="minorEastAsia" w:hAnsiTheme="minorHAnsi" w:cstheme="minorBidi"/>
          <w:lang w:eastAsia="en-US"/>
        </w:rPr>
      </w:pPr>
      <w:r w:rsidRPr="00642578">
        <w:rPr>
          <w:rFonts w:asciiTheme="minorHAnsi" w:eastAsiaTheme="minorEastAsia" w:hAnsiTheme="minorHAnsi" w:cstheme="minorBidi"/>
          <w:lang w:eastAsia="en-US"/>
        </w:rPr>
        <w:t>Project monitoring efforts revolve around the milestone approach of the ADB’s standard monitoring system – the Design and Monitoring Framework (DMF). While the DMF is effective in highlighting when delivery does and doesn’t occur, and monitoring progress towards stated outcomes and outputs, it is less adequate in terms of facilitating understanding of more nuanced issues, such as</w:t>
      </w:r>
      <w:r w:rsidR="00F14EC9" w:rsidRPr="00642578">
        <w:rPr>
          <w:rFonts w:asciiTheme="minorHAnsi" w:eastAsiaTheme="minorEastAsia" w:hAnsiTheme="minorHAnsi" w:cstheme="minorBidi"/>
          <w:lang w:eastAsia="en-US"/>
        </w:rPr>
        <w:t>:</w:t>
      </w:r>
      <w:r w:rsidRPr="00642578">
        <w:rPr>
          <w:rFonts w:asciiTheme="minorHAnsi" w:eastAsiaTheme="minorEastAsia" w:hAnsiTheme="minorHAnsi" w:cstheme="minorBidi"/>
          <w:lang w:eastAsia="en-US"/>
        </w:rPr>
        <w:t xml:space="preserve"> significantly sharper increases in demand than were anticipated</w:t>
      </w:r>
      <w:r w:rsidR="00F14EC9" w:rsidRPr="00642578">
        <w:rPr>
          <w:rFonts w:asciiTheme="minorHAnsi" w:eastAsiaTheme="minorEastAsia" w:hAnsiTheme="minorHAnsi" w:cstheme="minorBidi"/>
          <w:lang w:eastAsia="en-US"/>
        </w:rPr>
        <w:t xml:space="preserve">; </w:t>
      </w:r>
      <w:r w:rsidRPr="00642578">
        <w:rPr>
          <w:rFonts w:asciiTheme="minorHAnsi" w:eastAsiaTheme="minorEastAsia" w:hAnsiTheme="minorHAnsi" w:cstheme="minorBidi"/>
          <w:lang w:eastAsia="en-US"/>
        </w:rPr>
        <w:t>the project’s gender and livelihoods impact</w:t>
      </w:r>
      <w:r w:rsidR="00F14EC9" w:rsidRPr="00642578">
        <w:rPr>
          <w:rFonts w:asciiTheme="minorHAnsi" w:eastAsiaTheme="minorEastAsia" w:hAnsiTheme="minorHAnsi" w:cstheme="minorBidi"/>
          <w:lang w:eastAsia="en-US"/>
        </w:rPr>
        <w:t xml:space="preserve">; </w:t>
      </w:r>
      <w:r w:rsidRPr="00642578">
        <w:rPr>
          <w:rFonts w:asciiTheme="minorHAnsi" w:eastAsiaTheme="minorEastAsia" w:hAnsiTheme="minorHAnsi" w:cstheme="minorBidi"/>
          <w:lang w:eastAsia="en-US"/>
        </w:rPr>
        <w:t>factors affecting tariff determinations</w:t>
      </w:r>
      <w:r w:rsidR="00F14EC9" w:rsidRPr="00642578">
        <w:rPr>
          <w:rFonts w:asciiTheme="minorHAnsi" w:eastAsiaTheme="minorEastAsia" w:hAnsiTheme="minorHAnsi" w:cstheme="minorBidi"/>
          <w:lang w:eastAsia="en-US"/>
        </w:rPr>
        <w:t>;</w:t>
      </w:r>
      <w:r w:rsidRPr="00642578">
        <w:rPr>
          <w:rFonts w:asciiTheme="minorHAnsi" w:eastAsiaTheme="minorEastAsia" w:hAnsiTheme="minorHAnsi" w:cstheme="minorBidi"/>
          <w:lang w:eastAsia="en-US"/>
        </w:rPr>
        <w:t xml:space="preserve"> and</w:t>
      </w:r>
      <w:r w:rsidR="00F14EC9" w:rsidRPr="00642578">
        <w:rPr>
          <w:rFonts w:asciiTheme="minorHAnsi" w:eastAsiaTheme="minorEastAsia" w:hAnsiTheme="minorHAnsi" w:cstheme="minorBidi"/>
          <w:lang w:eastAsia="en-US"/>
        </w:rPr>
        <w:t>,</w:t>
      </w:r>
      <w:r w:rsidRPr="00642578">
        <w:rPr>
          <w:rFonts w:asciiTheme="minorHAnsi" w:eastAsiaTheme="minorEastAsia" w:hAnsiTheme="minorHAnsi" w:cstheme="minorBidi"/>
          <w:lang w:eastAsia="en-US"/>
        </w:rPr>
        <w:t xml:space="preserve"> the on-the-ground efficacy of O&amp;M training – especially on </w:t>
      </w:r>
      <w:r w:rsidR="00F14EC9" w:rsidRPr="00642578">
        <w:rPr>
          <w:rFonts w:asciiTheme="minorHAnsi" w:eastAsiaTheme="minorEastAsia" w:hAnsiTheme="minorHAnsi" w:cstheme="minorBidi"/>
          <w:lang w:eastAsia="en-US"/>
        </w:rPr>
        <w:t xml:space="preserve">those </w:t>
      </w:r>
      <w:r w:rsidRPr="00642578">
        <w:rPr>
          <w:rFonts w:asciiTheme="minorHAnsi" w:eastAsiaTheme="minorEastAsia" w:hAnsiTheme="minorHAnsi" w:cstheme="minorBidi"/>
          <w:lang w:eastAsia="en-US"/>
        </w:rPr>
        <w:t>islands</w:t>
      </w:r>
      <w:r w:rsidR="00F14EC9" w:rsidRPr="00642578">
        <w:rPr>
          <w:rFonts w:asciiTheme="minorHAnsi" w:eastAsiaTheme="minorEastAsia" w:hAnsiTheme="minorHAnsi" w:cstheme="minorBidi"/>
          <w:lang w:eastAsia="en-US"/>
        </w:rPr>
        <w:t xml:space="preserve"> with off-grid systems</w:t>
      </w:r>
      <w:r w:rsidRPr="00642578">
        <w:rPr>
          <w:rFonts w:asciiTheme="minorHAnsi" w:eastAsiaTheme="minorEastAsia" w:hAnsiTheme="minorHAnsi" w:cstheme="minorBidi"/>
          <w:lang w:eastAsia="en-US"/>
        </w:rPr>
        <w:t xml:space="preserve">. This results in project monitoring that is relatively light touch and primarily focused on quantitative indicators. The availability of gender, safeguarding and M&amp;E expertise within the PMU does offer some additional capacity for qualitative enquiry, however it </w:t>
      </w:r>
      <w:r w:rsidR="00F14EC9" w:rsidRPr="00642578">
        <w:rPr>
          <w:rFonts w:asciiTheme="minorHAnsi" w:eastAsiaTheme="minorEastAsia" w:hAnsiTheme="minorHAnsi" w:cstheme="minorBidi"/>
          <w:lang w:eastAsia="en-US"/>
        </w:rPr>
        <w:t>is</w:t>
      </w:r>
      <w:r w:rsidRPr="00642578">
        <w:rPr>
          <w:rFonts w:asciiTheme="minorHAnsi" w:eastAsiaTheme="minorEastAsia" w:hAnsiTheme="minorHAnsi" w:cstheme="minorBidi"/>
          <w:lang w:eastAsia="en-US"/>
        </w:rPr>
        <w:t xml:space="preserve"> restricted by being compliance-focused, with efforts primarily ensuring that targets within gender and safeguarding plans were met.</w:t>
      </w:r>
    </w:p>
    <w:p w14:paraId="4427EDA9" w14:textId="02352E85" w:rsidR="00D41E10" w:rsidRPr="00642578" w:rsidRDefault="00D41E10" w:rsidP="0C1604CF">
      <w:pPr>
        <w:pStyle w:val="Heading3"/>
        <w:numPr>
          <w:ilvl w:val="0"/>
          <w:numId w:val="0"/>
        </w:numPr>
        <w:spacing w:before="0"/>
        <w:rPr>
          <w:rFonts w:asciiTheme="minorHAnsi" w:eastAsiaTheme="minorEastAsia" w:hAnsiTheme="minorHAnsi" w:cstheme="minorBidi"/>
          <w:color w:val="auto"/>
          <w:sz w:val="24"/>
          <w:lang w:val="en-AU" w:eastAsia="en-US"/>
        </w:rPr>
      </w:pPr>
      <w:bookmarkStart w:id="0" w:name="_Toc173239538"/>
      <w:bookmarkStart w:id="1" w:name="_Toc173239822"/>
      <w:r w:rsidRPr="00642578">
        <w:rPr>
          <w:rFonts w:asciiTheme="minorHAnsi" w:eastAsiaTheme="minorEastAsia" w:hAnsiTheme="minorHAnsi" w:cstheme="minorBidi"/>
          <w:color w:val="auto"/>
          <w:sz w:val="24"/>
          <w:lang w:val="en-AU" w:eastAsia="en-US"/>
        </w:rPr>
        <w:t xml:space="preserve">OIREP gender and safeguarding efforts are guided respectively by a </w:t>
      </w:r>
      <w:r w:rsidR="00F14EC9" w:rsidRPr="00642578">
        <w:rPr>
          <w:rFonts w:asciiTheme="minorHAnsi" w:eastAsiaTheme="minorEastAsia" w:hAnsiTheme="minorHAnsi" w:cstheme="minorBidi"/>
          <w:color w:val="auto"/>
          <w:sz w:val="24"/>
          <w:lang w:val="en-AU" w:eastAsia="en-US"/>
        </w:rPr>
        <w:t>gender action plan (</w:t>
      </w:r>
      <w:r w:rsidRPr="00642578">
        <w:rPr>
          <w:rFonts w:asciiTheme="minorHAnsi" w:eastAsiaTheme="minorEastAsia" w:hAnsiTheme="minorHAnsi" w:cstheme="minorBidi"/>
          <w:color w:val="auto"/>
          <w:sz w:val="24"/>
          <w:lang w:val="en-AU" w:eastAsia="en-US"/>
        </w:rPr>
        <w:t>GAP</w:t>
      </w:r>
      <w:r w:rsidR="00F14EC9" w:rsidRPr="00642578">
        <w:rPr>
          <w:rFonts w:asciiTheme="minorHAnsi" w:eastAsiaTheme="minorEastAsia" w:hAnsiTheme="minorHAnsi" w:cstheme="minorBidi"/>
          <w:color w:val="auto"/>
          <w:sz w:val="24"/>
          <w:lang w:val="en-AU" w:eastAsia="en-US"/>
        </w:rPr>
        <w:t>)</w:t>
      </w:r>
      <w:r w:rsidRPr="00642578">
        <w:rPr>
          <w:rFonts w:asciiTheme="minorHAnsi" w:eastAsiaTheme="minorEastAsia" w:hAnsiTheme="minorHAnsi" w:cstheme="minorBidi"/>
          <w:color w:val="auto"/>
          <w:sz w:val="24"/>
          <w:lang w:val="en-AU" w:eastAsia="en-US"/>
        </w:rPr>
        <w:t xml:space="preserve"> and an Environmental and Social Safeguarding policy respectively. These set out largely quantitative targets which are mostly input-output oriented, with neither approach involving significant depth or qualitative enquiry. </w:t>
      </w:r>
      <w:proofErr w:type="gramStart"/>
      <w:r w:rsidRPr="00642578">
        <w:rPr>
          <w:rFonts w:asciiTheme="minorHAnsi" w:eastAsiaTheme="minorEastAsia" w:hAnsiTheme="minorHAnsi" w:cstheme="minorBidi"/>
          <w:color w:val="auto"/>
          <w:sz w:val="24"/>
          <w:lang w:val="en-AU" w:eastAsia="en-US"/>
        </w:rPr>
        <w:t>More or less these</w:t>
      </w:r>
      <w:proofErr w:type="gramEnd"/>
      <w:r w:rsidRPr="00642578">
        <w:rPr>
          <w:rFonts w:asciiTheme="minorHAnsi" w:eastAsiaTheme="minorEastAsia" w:hAnsiTheme="minorHAnsi" w:cstheme="minorBidi"/>
          <w:color w:val="auto"/>
          <w:sz w:val="24"/>
          <w:lang w:val="en-AU" w:eastAsia="en-US"/>
        </w:rPr>
        <w:t xml:space="preserve"> targets were met. However, it is noted that while encouraging anecdotal evidence exists, the GAP has limited capacity to:</w:t>
      </w:r>
      <w:bookmarkEnd w:id="0"/>
      <w:bookmarkEnd w:id="1"/>
    </w:p>
    <w:p w14:paraId="4AD54DE0" w14:textId="77777777" w:rsidR="00D41E10" w:rsidRPr="00642578" w:rsidRDefault="00D41E10" w:rsidP="0C1604CF">
      <w:pPr>
        <w:pStyle w:val="ListParagraph"/>
        <w:numPr>
          <w:ilvl w:val="0"/>
          <w:numId w:val="26"/>
        </w:numPr>
        <w:spacing w:before="120" w:after="120"/>
        <w:rPr>
          <w:rFonts w:asciiTheme="minorHAnsi" w:hAnsiTheme="minorHAnsi" w:cstheme="minorBidi"/>
          <w:lang w:eastAsia="en-US"/>
        </w:rPr>
      </w:pPr>
      <w:r w:rsidRPr="00642578">
        <w:rPr>
          <w:rFonts w:asciiTheme="minorHAnsi" w:hAnsiTheme="minorHAnsi" w:cstheme="minorBidi"/>
          <w:lang w:eastAsia="en-US"/>
        </w:rPr>
        <w:t xml:space="preserve">investigate the project’s impact on women at the household level, the degree to which they have ‘voice’, and changes to workload shifts and livelihoods </w:t>
      </w:r>
      <w:proofErr w:type="spellStart"/>
      <w:proofErr w:type="gramStart"/>
      <w:r w:rsidRPr="00642578">
        <w:rPr>
          <w:rFonts w:asciiTheme="minorHAnsi" w:hAnsiTheme="minorHAnsi" w:cstheme="minorBidi"/>
          <w:lang w:eastAsia="en-US"/>
        </w:rPr>
        <w:t>behaviour</w:t>
      </w:r>
      <w:proofErr w:type="spellEnd"/>
      <w:proofErr w:type="gramEnd"/>
    </w:p>
    <w:p w14:paraId="74197046" w14:textId="77777777" w:rsidR="00D41E10" w:rsidRPr="00642578" w:rsidRDefault="00D41E10" w:rsidP="0C1604CF">
      <w:pPr>
        <w:pStyle w:val="ListParagraph"/>
        <w:numPr>
          <w:ilvl w:val="0"/>
          <w:numId w:val="26"/>
        </w:numPr>
        <w:spacing w:before="120" w:after="120"/>
        <w:rPr>
          <w:rFonts w:asciiTheme="minorHAnsi" w:hAnsiTheme="minorHAnsi" w:cstheme="minorBidi"/>
          <w:lang w:eastAsia="en-US"/>
        </w:rPr>
      </w:pPr>
      <w:r w:rsidRPr="00642578">
        <w:rPr>
          <w:rFonts w:asciiTheme="minorHAnsi" w:hAnsiTheme="minorHAnsi" w:cstheme="minorBidi"/>
          <w:lang w:eastAsia="en-US"/>
        </w:rPr>
        <w:t xml:space="preserve">measure project efforts to strengthen women’s capacity to actively engage the project and become more substantively involved in energy-related </w:t>
      </w:r>
      <w:proofErr w:type="gramStart"/>
      <w:r w:rsidRPr="00642578">
        <w:rPr>
          <w:rFonts w:asciiTheme="minorHAnsi" w:hAnsiTheme="minorHAnsi" w:cstheme="minorBidi"/>
          <w:lang w:eastAsia="en-US"/>
        </w:rPr>
        <w:t>decision-making</w:t>
      </w:r>
      <w:proofErr w:type="gramEnd"/>
      <w:r w:rsidRPr="00642578">
        <w:rPr>
          <w:rFonts w:asciiTheme="minorHAnsi" w:hAnsiTheme="minorHAnsi" w:cstheme="minorBidi"/>
          <w:lang w:eastAsia="en-US"/>
        </w:rPr>
        <w:t xml:space="preserve"> </w:t>
      </w:r>
    </w:p>
    <w:p w14:paraId="0EF52ED6" w14:textId="77777777" w:rsidR="00D41E10" w:rsidRPr="00642578" w:rsidRDefault="00D41E10" w:rsidP="0C1604CF">
      <w:pPr>
        <w:pStyle w:val="ListParagraph"/>
        <w:numPr>
          <w:ilvl w:val="0"/>
          <w:numId w:val="26"/>
        </w:numPr>
        <w:spacing w:before="120" w:after="120"/>
        <w:rPr>
          <w:rFonts w:asciiTheme="minorHAnsi" w:hAnsiTheme="minorHAnsi" w:cstheme="minorBidi"/>
          <w:lang w:eastAsia="en-US"/>
        </w:rPr>
      </w:pPr>
      <w:r w:rsidRPr="00642578">
        <w:rPr>
          <w:rFonts w:asciiTheme="minorHAnsi" w:hAnsiTheme="minorHAnsi" w:cstheme="minorBidi"/>
          <w:lang w:eastAsia="en-US"/>
        </w:rPr>
        <w:t xml:space="preserve">reveal the impact of enhanced access to electricity on other facets of the lives of women living in remote </w:t>
      </w:r>
      <w:proofErr w:type="gramStart"/>
      <w:r w:rsidRPr="00642578">
        <w:rPr>
          <w:rFonts w:asciiTheme="minorHAnsi" w:hAnsiTheme="minorHAnsi" w:cstheme="minorBidi"/>
          <w:lang w:eastAsia="en-US"/>
        </w:rPr>
        <w:t>locations</w:t>
      </w:r>
      <w:proofErr w:type="gramEnd"/>
    </w:p>
    <w:p w14:paraId="6F126F87" w14:textId="77777777" w:rsidR="00D41E10" w:rsidRPr="00642578" w:rsidRDefault="00D41E10" w:rsidP="00D41E10">
      <w:pPr>
        <w:spacing w:before="120" w:after="120"/>
        <w:rPr>
          <w:rFonts w:asciiTheme="minorHAnsi" w:eastAsiaTheme="minorHAnsi" w:hAnsiTheme="minorHAnsi" w:cstheme="minorHAnsi"/>
          <w:lang w:eastAsia="en-US"/>
        </w:rPr>
      </w:pPr>
      <w:r w:rsidRPr="00642578">
        <w:rPr>
          <w:rFonts w:asciiTheme="minorHAnsi" w:eastAsiaTheme="minorHAnsi" w:hAnsiTheme="minorHAnsi" w:cstheme="minorHAnsi"/>
          <w:lang w:eastAsia="en-US"/>
        </w:rPr>
        <w:t xml:space="preserve">Recommendation five of this review is that a study be commissioned to explore the </w:t>
      </w:r>
      <w:r w:rsidRPr="00642578">
        <w:rPr>
          <w:rFonts w:asciiTheme="minorHAnsi" w:eastAsia="Calibri" w:hAnsiTheme="minorHAnsi" w:cstheme="minorHAnsi"/>
          <w:bCs/>
        </w:rPr>
        <w:t>qualitative impacts of OIREP at household and community levels</w:t>
      </w:r>
      <w:r w:rsidRPr="00642578">
        <w:rPr>
          <w:rFonts w:asciiTheme="minorHAnsi" w:eastAsiaTheme="minorHAnsi" w:hAnsiTheme="minorHAnsi" w:cstheme="minorHAnsi"/>
          <w:lang w:eastAsia="en-US"/>
        </w:rPr>
        <w:t xml:space="preserve">, given the project modality’s potential relevance to other Pacific contexts. </w:t>
      </w:r>
    </w:p>
    <w:p w14:paraId="314D7931" w14:textId="77777777" w:rsidR="00D41E10" w:rsidRPr="00642578" w:rsidRDefault="00D41E10" w:rsidP="0C1604CF">
      <w:pPr>
        <w:spacing w:before="120" w:after="120"/>
        <w:rPr>
          <w:rFonts w:asciiTheme="minorHAnsi" w:eastAsiaTheme="minorEastAsia" w:hAnsiTheme="minorHAnsi" w:cstheme="minorBidi"/>
          <w:lang w:eastAsia="en-US"/>
        </w:rPr>
      </w:pPr>
      <w:r w:rsidRPr="00642578">
        <w:rPr>
          <w:rFonts w:asciiTheme="minorHAnsi" w:eastAsiaTheme="minorEastAsia" w:hAnsiTheme="minorHAnsi" w:cstheme="minorBidi"/>
          <w:lang w:eastAsia="en-US"/>
        </w:rPr>
        <w:t xml:space="preserve">Environmental and Social Safeguard monitoring is conducted bi-annually and is aligned with the ADB’s Safeguard Policy Statement and the Government of Tonga’s environmental laws </w:t>
      </w:r>
      <w:r w:rsidRPr="00642578">
        <w:rPr>
          <w:rFonts w:asciiTheme="minorHAnsi" w:eastAsiaTheme="minorEastAsia" w:hAnsiTheme="minorHAnsi" w:cstheme="minorBidi"/>
          <w:lang w:eastAsia="en-US"/>
        </w:rPr>
        <w:lastRenderedPageBreak/>
        <w:t xml:space="preserve">and regulations. Various checklists guide day-to-day safeguards monitoring, which mostly focus on a suite of environmental markers, such as land allocation, site clearing, dust control, noise control, visual </w:t>
      </w:r>
      <w:proofErr w:type="gramStart"/>
      <w:r w:rsidRPr="00642578">
        <w:rPr>
          <w:rFonts w:asciiTheme="minorHAnsi" w:eastAsiaTheme="minorEastAsia" w:hAnsiTheme="minorHAnsi" w:cstheme="minorBidi"/>
          <w:lang w:eastAsia="en-US"/>
        </w:rPr>
        <w:t>amenity</w:t>
      </w:r>
      <w:proofErr w:type="gramEnd"/>
      <w:r w:rsidRPr="00642578">
        <w:rPr>
          <w:rFonts w:asciiTheme="minorHAnsi" w:eastAsiaTheme="minorEastAsia" w:hAnsiTheme="minorHAnsi" w:cstheme="minorBidi"/>
          <w:lang w:eastAsia="en-US"/>
        </w:rPr>
        <w:t xml:space="preserve"> and waste disposal. Reporting raises relatively few issues and is light touch, with nothing of significant concern being raised. However, reporting does demonstrate that issues are captured and responded to – especially on smaller, outer islands. Of note is that the Tonga Electricity Commission has concerns that not all OIREP systems have been certified. The ADB and OIREP PMU dispute this. Recommendation seven is that evidence be provided that </w:t>
      </w:r>
      <w:r w:rsidRPr="00642578">
        <w:rPr>
          <w:rFonts w:asciiTheme="minorHAnsi" w:eastAsia="Calibri" w:hAnsiTheme="minorHAnsi" w:cstheme="minorBidi"/>
        </w:rPr>
        <w:t>all OIREP assets are fully certified by the Tonga Electricity Commission prior to project close.</w:t>
      </w:r>
    </w:p>
    <w:p w14:paraId="042F1CE7" w14:textId="5600C2F3" w:rsidR="00D41E10" w:rsidRPr="00642578" w:rsidRDefault="00D41E10" w:rsidP="00D41E10">
      <w:pPr>
        <w:spacing w:after="120"/>
        <w:rPr>
          <w:rFonts w:asciiTheme="minorHAnsi" w:eastAsia="Calibri" w:hAnsiTheme="minorHAnsi" w:cstheme="minorHAnsi"/>
          <w:bCs/>
        </w:rPr>
      </w:pPr>
      <w:r w:rsidRPr="00642578">
        <w:rPr>
          <w:rFonts w:asciiTheme="minorHAnsi" w:eastAsiaTheme="minorHAnsi" w:hAnsiTheme="minorHAnsi" w:cstheme="minorHAnsi"/>
          <w:lang w:eastAsia="en-US"/>
        </w:rPr>
        <w:t xml:space="preserve">The area of greatest concern in terms of sustainability of OIREP assets relates to exit and handover </w:t>
      </w:r>
      <w:r w:rsidR="00F14EC9" w:rsidRPr="00642578">
        <w:rPr>
          <w:rFonts w:asciiTheme="minorHAnsi" w:eastAsiaTheme="minorHAnsi" w:hAnsiTheme="minorHAnsi" w:cstheme="minorHAnsi"/>
          <w:lang w:eastAsia="en-US"/>
        </w:rPr>
        <w:t xml:space="preserve">arrangements for </w:t>
      </w:r>
      <w:r w:rsidRPr="00642578">
        <w:rPr>
          <w:rFonts w:asciiTheme="minorHAnsi" w:eastAsiaTheme="minorHAnsi" w:hAnsiTheme="minorHAnsi" w:cstheme="minorHAnsi"/>
          <w:lang w:eastAsia="en-US"/>
        </w:rPr>
        <w:t xml:space="preserve">off-grid assets, given the dramatic change in direction that occurred when it was decided that responsibility for maintenance and upgrading of these legacy assets would </w:t>
      </w:r>
      <w:r w:rsidR="00F14EC9" w:rsidRPr="00642578">
        <w:rPr>
          <w:rFonts w:asciiTheme="minorHAnsi" w:eastAsiaTheme="minorHAnsi" w:hAnsiTheme="minorHAnsi" w:cstheme="minorHAnsi"/>
          <w:lang w:eastAsia="en-US"/>
        </w:rPr>
        <w:t xml:space="preserve">not </w:t>
      </w:r>
      <w:r w:rsidRPr="00642578">
        <w:rPr>
          <w:rFonts w:asciiTheme="minorHAnsi" w:eastAsiaTheme="minorHAnsi" w:hAnsiTheme="minorHAnsi" w:cstheme="minorHAnsi"/>
          <w:lang w:eastAsia="en-US"/>
        </w:rPr>
        <w:t xml:space="preserve">be managed </w:t>
      </w:r>
      <w:r w:rsidR="00F14EC9" w:rsidRPr="00642578">
        <w:rPr>
          <w:rFonts w:asciiTheme="minorHAnsi" w:eastAsiaTheme="minorHAnsi" w:hAnsiTheme="minorHAnsi" w:cstheme="minorHAnsi"/>
          <w:lang w:eastAsia="en-US"/>
        </w:rPr>
        <w:t xml:space="preserve">by TPL, but </w:t>
      </w:r>
      <w:r w:rsidRPr="00642578">
        <w:rPr>
          <w:rFonts w:asciiTheme="minorHAnsi" w:eastAsiaTheme="minorHAnsi" w:hAnsiTheme="minorHAnsi" w:cstheme="minorHAnsi"/>
          <w:lang w:eastAsia="en-US"/>
        </w:rPr>
        <w:t xml:space="preserve">by ECOS directly, with support from MEIDECC. While this is a feasible and workable alternative, there is currently uncertainty regarding the </w:t>
      </w:r>
      <w:r w:rsidR="00F14EC9" w:rsidRPr="00642578">
        <w:rPr>
          <w:rFonts w:asciiTheme="minorHAnsi" w:eastAsiaTheme="minorHAnsi" w:hAnsiTheme="minorHAnsi" w:cstheme="minorHAnsi"/>
          <w:lang w:eastAsia="en-US"/>
        </w:rPr>
        <w:t xml:space="preserve">needs and subsequent </w:t>
      </w:r>
      <w:r w:rsidRPr="00642578">
        <w:rPr>
          <w:rFonts w:asciiTheme="minorHAnsi" w:eastAsiaTheme="minorHAnsi" w:hAnsiTheme="minorHAnsi" w:cstheme="minorHAnsi"/>
          <w:lang w:eastAsia="en-US"/>
        </w:rPr>
        <w:t xml:space="preserve">costs entailed in </w:t>
      </w:r>
      <w:proofErr w:type="spellStart"/>
      <w:r w:rsidRPr="00642578">
        <w:rPr>
          <w:rFonts w:asciiTheme="minorHAnsi" w:eastAsiaTheme="minorHAnsi" w:hAnsiTheme="minorHAnsi" w:cstheme="minorHAnsi"/>
          <w:lang w:eastAsia="en-US"/>
        </w:rPr>
        <w:t>i</w:t>
      </w:r>
      <w:proofErr w:type="spellEnd"/>
      <w:r w:rsidRPr="00642578">
        <w:rPr>
          <w:rFonts w:asciiTheme="minorHAnsi" w:eastAsiaTheme="minorHAnsi" w:hAnsiTheme="minorHAnsi" w:cstheme="minorHAnsi"/>
          <w:lang w:eastAsia="en-US"/>
        </w:rPr>
        <w:t xml:space="preserve">/ ongoing capacity strengthening of ECOS, and ii/ financing of the regular monitoring missions needing to be undertaken by MEIDECC that are now more important than ever, given the considerable costs associated with travel to and from these remote islands. Recommendation four of this review is that a review be undertaken to assess the capacity of </w:t>
      </w:r>
      <w:r w:rsidRPr="00642578">
        <w:rPr>
          <w:rFonts w:asciiTheme="minorHAnsi" w:eastAsia="Calibri" w:hAnsiTheme="minorHAnsi" w:cstheme="minorHAnsi"/>
          <w:bCs/>
        </w:rPr>
        <w:t xml:space="preserve">ECOS to </w:t>
      </w:r>
      <w:r w:rsidR="00F14EC9" w:rsidRPr="00642578">
        <w:rPr>
          <w:rFonts w:asciiTheme="minorHAnsi" w:eastAsia="Calibri" w:hAnsiTheme="minorHAnsi" w:cstheme="minorHAnsi"/>
          <w:bCs/>
        </w:rPr>
        <w:t xml:space="preserve">act as </w:t>
      </w:r>
      <w:r w:rsidRPr="00642578">
        <w:rPr>
          <w:rFonts w:asciiTheme="minorHAnsi" w:eastAsia="Calibri" w:hAnsiTheme="minorHAnsi" w:cstheme="minorHAnsi"/>
          <w:bCs/>
        </w:rPr>
        <w:t xml:space="preserve">the central pillar in management, </w:t>
      </w:r>
      <w:proofErr w:type="gramStart"/>
      <w:r w:rsidRPr="00642578">
        <w:rPr>
          <w:rFonts w:asciiTheme="minorHAnsi" w:eastAsia="Calibri" w:hAnsiTheme="minorHAnsi" w:cstheme="minorHAnsi"/>
          <w:bCs/>
        </w:rPr>
        <w:t>operations</w:t>
      </w:r>
      <w:proofErr w:type="gramEnd"/>
      <w:r w:rsidRPr="00642578">
        <w:rPr>
          <w:rFonts w:asciiTheme="minorHAnsi" w:eastAsia="Calibri" w:hAnsiTheme="minorHAnsi" w:cstheme="minorHAnsi"/>
          <w:bCs/>
        </w:rPr>
        <w:t xml:space="preserve"> and maintenance of OIREP assets through until at least 30 June 2025, and for a relevant training program to be developed.</w:t>
      </w:r>
    </w:p>
    <w:p w14:paraId="1E748411" w14:textId="06CCC7DB" w:rsidR="00D41E10" w:rsidRPr="00642578" w:rsidRDefault="00D41E10" w:rsidP="0C1604CF">
      <w:pPr>
        <w:spacing w:after="120"/>
        <w:rPr>
          <w:rFonts w:asciiTheme="minorHAnsi" w:eastAsiaTheme="minorEastAsia" w:hAnsiTheme="minorHAnsi" w:cstheme="minorBidi"/>
          <w:lang w:eastAsia="en-US"/>
        </w:rPr>
      </w:pPr>
      <w:r w:rsidRPr="00642578">
        <w:rPr>
          <w:rFonts w:asciiTheme="minorHAnsi" w:eastAsia="Calibri" w:hAnsiTheme="minorHAnsi" w:cstheme="minorBidi"/>
        </w:rPr>
        <w:t>Sustainability will also potentially be affected by the availability of trained technicians, especially in the context of increasing opportunities for skilled workers in Australia and New Zealand. Recommendation six of this review is that consideration be given to the current context and pipeline of electrical technical training in Tonga to ascertain whether there is sufficient capacity to support and localise Tonga’s energy transition</w:t>
      </w:r>
      <w:r w:rsidR="00F14EC9" w:rsidRPr="00642578">
        <w:rPr>
          <w:rFonts w:asciiTheme="minorHAnsi" w:eastAsia="Calibri" w:hAnsiTheme="minorHAnsi" w:cstheme="minorBidi"/>
        </w:rPr>
        <w:t xml:space="preserve"> within </w:t>
      </w:r>
      <w:r w:rsidR="00B46729" w:rsidRPr="00642578">
        <w:rPr>
          <w:rFonts w:asciiTheme="minorHAnsi" w:eastAsia="Calibri" w:hAnsiTheme="minorHAnsi" w:cstheme="minorBidi"/>
        </w:rPr>
        <w:t>both the public and private sectors</w:t>
      </w:r>
      <w:r w:rsidRPr="00642578">
        <w:rPr>
          <w:rFonts w:asciiTheme="minorHAnsi" w:eastAsia="Calibri" w:hAnsiTheme="minorHAnsi" w:cstheme="minorBidi"/>
        </w:rPr>
        <w:t>.</w:t>
      </w:r>
    </w:p>
    <w:p w14:paraId="0C44CF45" w14:textId="09D847EF" w:rsidR="00176B58" w:rsidRPr="00642578" w:rsidRDefault="00D41E10" w:rsidP="00630581">
      <w:pPr>
        <w:spacing w:before="120" w:after="120"/>
        <w:rPr>
          <w:rFonts w:ascii="Calibri" w:eastAsiaTheme="majorEastAsia" w:hAnsi="Calibri" w:cstheme="majorBidi"/>
          <w:b/>
          <w:bCs/>
          <w:sz w:val="36"/>
          <w:szCs w:val="36"/>
        </w:rPr>
      </w:pPr>
      <w:r w:rsidRPr="00642578">
        <w:rPr>
          <w:rFonts w:asciiTheme="minorHAnsi" w:eastAsiaTheme="minorHAnsi" w:hAnsiTheme="minorHAnsi" w:cstheme="minorHAnsi"/>
          <w:lang w:eastAsia="en-US"/>
        </w:rPr>
        <w:t xml:space="preserve">Overall, OIREP has made an important and trailblazing contribution to Tonga’s ambition to transition towards renewable energy. By taking on the challenge of rolling out solar energy systems in remote areas, the project has helped strengthen the government’s social contract with remote dwelling populations, </w:t>
      </w:r>
      <w:proofErr w:type="gramStart"/>
      <w:r w:rsidRPr="00642578">
        <w:rPr>
          <w:rFonts w:asciiTheme="minorHAnsi" w:eastAsiaTheme="minorHAnsi" w:hAnsiTheme="minorHAnsi" w:cstheme="minorHAnsi"/>
          <w:lang w:eastAsia="en-US"/>
        </w:rPr>
        <w:t>and also</w:t>
      </w:r>
      <w:proofErr w:type="gramEnd"/>
      <w:r w:rsidRPr="00642578">
        <w:rPr>
          <w:rFonts w:asciiTheme="minorHAnsi" w:eastAsiaTheme="minorHAnsi" w:hAnsiTheme="minorHAnsi" w:cstheme="minorHAnsi"/>
          <w:lang w:eastAsia="en-US"/>
        </w:rPr>
        <w:t xml:space="preserve"> laid the foundations for easy topping up of both on-grid and off-grid systems. By helping resolve the outer island context, the project has also de facto allowed the government of Tonga to </w:t>
      </w:r>
      <w:proofErr w:type="gramStart"/>
      <w:r w:rsidRPr="00642578">
        <w:rPr>
          <w:rFonts w:asciiTheme="minorHAnsi" w:eastAsiaTheme="minorHAnsi" w:hAnsiTheme="minorHAnsi" w:cstheme="minorHAnsi"/>
          <w:lang w:eastAsia="en-US"/>
        </w:rPr>
        <w:t>more clearly focus on the challenge of rehabilitating and transitioning its main network</w:t>
      </w:r>
      <w:proofErr w:type="gramEnd"/>
      <w:r w:rsidRPr="00642578">
        <w:rPr>
          <w:rFonts w:asciiTheme="minorHAnsi" w:eastAsiaTheme="minorHAnsi" w:hAnsiTheme="minorHAnsi" w:cstheme="minorHAnsi"/>
          <w:lang w:eastAsia="en-US"/>
        </w:rPr>
        <w:t xml:space="preserve"> on </w:t>
      </w:r>
      <w:proofErr w:type="spellStart"/>
      <w:r w:rsidRPr="00642578">
        <w:rPr>
          <w:rFonts w:asciiTheme="minorHAnsi" w:eastAsiaTheme="minorHAnsi" w:hAnsiTheme="minorHAnsi" w:cstheme="minorHAnsi"/>
          <w:lang w:eastAsia="en-US"/>
        </w:rPr>
        <w:t>Tongatapu</w:t>
      </w:r>
      <w:proofErr w:type="spellEnd"/>
      <w:r w:rsidRPr="00642578">
        <w:rPr>
          <w:rFonts w:asciiTheme="minorHAnsi" w:eastAsiaTheme="minorHAnsi" w:hAnsiTheme="minorHAnsi" w:cstheme="minorHAnsi"/>
          <w:lang w:eastAsia="en-US"/>
        </w:rPr>
        <w:t>.</w:t>
      </w:r>
    </w:p>
    <w:p w14:paraId="62A194B9" w14:textId="77777777" w:rsidR="009A20AA" w:rsidRPr="00642578" w:rsidRDefault="009A20AA" w:rsidP="008462F6">
      <w:pPr>
        <w:spacing w:after="200"/>
        <w:rPr>
          <w:rFonts w:ascii="Calibri" w:eastAsiaTheme="majorEastAsia" w:hAnsi="Calibri" w:cstheme="majorBidi"/>
          <w:b/>
          <w:sz w:val="36"/>
          <w:szCs w:val="36"/>
        </w:rPr>
        <w:sectPr w:rsidR="009A20AA" w:rsidRPr="00642578" w:rsidSect="00FC2764">
          <w:pgSz w:w="11899" w:h="16838"/>
          <w:pgMar w:top="1418" w:right="1418" w:bottom="993" w:left="1418" w:header="709" w:footer="709" w:gutter="0"/>
          <w:pgNumType w:fmt="lowerRoman" w:start="1"/>
          <w:cols w:space="708"/>
          <w:titlePg/>
          <w:docGrid w:linePitch="360"/>
        </w:sectPr>
      </w:pPr>
    </w:p>
    <w:p w14:paraId="7B09FCD5" w14:textId="616181CC" w:rsidR="00A0394F" w:rsidRPr="00642578" w:rsidRDefault="005C1BCA" w:rsidP="00A640EE">
      <w:pPr>
        <w:pStyle w:val="Heading1"/>
        <w:spacing w:after="120"/>
        <w:rPr>
          <w:rFonts w:asciiTheme="minorHAnsi" w:hAnsiTheme="minorHAnsi" w:cstheme="minorHAnsi"/>
          <w:color w:val="auto"/>
        </w:rPr>
      </w:pPr>
      <w:bookmarkStart w:id="2" w:name="_Toc173239823"/>
      <w:r w:rsidRPr="00642578">
        <w:rPr>
          <w:rFonts w:asciiTheme="minorHAnsi" w:hAnsiTheme="minorHAnsi" w:cstheme="minorHAnsi"/>
          <w:color w:val="auto"/>
        </w:rPr>
        <w:lastRenderedPageBreak/>
        <w:t>Introduction</w:t>
      </w:r>
      <w:bookmarkEnd w:id="2"/>
    </w:p>
    <w:p w14:paraId="7BEDA328" w14:textId="3F95AF6A" w:rsidR="00B31DC2" w:rsidRPr="00642578" w:rsidRDefault="000706CF" w:rsidP="00A640EE">
      <w:pPr>
        <w:pStyle w:val="Heading2"/>
        <w:spacing w:before="0"/>
        <w:rPr>
          <w:rFonts w:asciiTheme="minorHAnsi" w:hAnsiTheme="minorHAnsi" w:cstheme="minorHAnsi"/>
          <w:color w:val="auto"/>
        </w:rPr>
      </w:pPr>
      <w:bookmarkStart w:id="3" w:name="_Toc173239824"/>
      <w:r w:rsidRPr="00642578">
        <w:rPr>
          <w:rFonts w:asciiTheme="minorHAnsi" w:hAnsiTheme="minorHAnsi" w:cstheme="minorHAnsi"/>
          <w:color w:val="auto"/>
        </w:rPr>
        <w:t>Investment</w:t>
      </w:r>
      <w:r w:rsidR="39A76276" w:rsidRPr="00642578">
        <w:rPr>
          <w:rFonts w:asciiTheme="minorHAnsi" w:hAnsiTheme="minorHAnsi" w:cstheme="minorHAnsi"/>
          <w:color w:val="auto"/>
        </w:rPr>
        <w:t xml:space="preserve"> context</w:t>
      </w:r>
      <w:bookmarkEnd w:id="3"/>
    </w:p>
    <w:p w14:paraId="08406A45" w14:textId="6BE0EE32" w:rsidR="00FC5FD6" w:rsidRPr="00642578" w:rsidRDefault="005E7ED4" w:rsidP="00A640EE">
      <w:pPr>
        <w:spacing w:after="120"/>
        <w:rPr>
          <w:rFonts w:asciiTheme="minorHAnsi" w:hAnsiTheme="minorHAnsi" w:cstheme="minorHAnsi"/>
          <w:lang w:val="en-GB"/>
        </w:rPr>
      </w:pPr>
      <w:r w:rsidRPr="00642578">
        <w:rPr>
          <w:rFonts w:asciiTheme="minorHAnsi" w:hAnsiTheme="minorHAnsi" w:cstheme="minorHAnsi"/>
          <w:lang w:val="en-GB"/>
        </w:rPr>
        <w:t>The population of the</w:t>
      </w:r>
      <w:r w:rsidR="006A4672" w:rsidRPr="00642578">
        <w:rPr>
          <w:rFonts w:asciiTheme="minorHAnsi" w:hAnsiTheme="minorHAnsi" w:cstheme="minorHAnsi"/>
          <w:lang w:val="en-GB"/>
        </w:rPr>
        <w:t xml:space="preserve"> Kingdom of Tonga is estimated in 2023 to be around 107,000 people</w:t>
      </w:r>
      <w:r w:rsidR="00F12E38" w:rsidRPr="00642578">
        <w:rPr>
          <w:rFonts w:asciiTheme="minorHAnsi" w:hAnsiTheme="minorHAnsi" w:cstheme="minorHAnsi"/>
          <w:lang w:val="en-GB"/>
        </w:rPr>
        <w:t xml:space="preserve">. </w:t>
      </w:r>
      <w:r w:rsidR="006A4672" w:rsidRPr="00642578">
        <w:rPr>
          <w:rFonts w:asciiTheme="minorHAnsi" w:hAnsiTheme="minorHAnsi" w:cstheme="minorHAnsi"/>
          <w:lang w:val="en-GB"/>
        </w:rPr>
        <w:t xml:space="preserve">While the </w:t>
      </w:r>
      <w:r w:rsidR="00F12E38" w:rsidRPr="00642578">
        <w:rPr>
          <w:rFonts w:asciiTheme="minorHAnsi" w:hAnsiTheme="minorHAnsi" w:cstheme="minorHAnsi"/>
          <w:lang w:val="en-GB"/>
        </w:rPr>
        <w:t xml:space="preserve">total </w:t>
      </w:r>
      <w:r w:rsidR="006A4672" w:rsidRPr="00642578">
        <w:rPr>
          <w:rFonts w:asciiTheme="minorHAnsi" w:hAnsiTheme="minorHAnsi" w:cstheme="minorHAnsi"/>
          <w:lang w:val="en-GB"/>
        </w:rPr>
        <w:t>land surface area of Tonga</w:t>
      </w:r>
      <w:r w:rsidR="00F12E38" w:rsidRPr="00642578">
        <w:rPr>
          <w:rFonts w:asciiTheme="minorHAnsi" w:hAnsiTheme="minorHAnsi" w:cstheme="minorHAnsi"/>
          <w:lang w:val="en-GB"/>
        </w:rPr>
        <w:t>’s 171 islands</w:t>
      </w:r>
      <w:r w:rsidR="006A4672" w:rsidRPr="00642578">
        <w:rPr>
          <w:rFonts w:asciiTheme="minorHAnsi" w:hAnsiTheme="minorHAnsi" w:cstheme="minorHAnsi"/>
          <w:lang w:val="en-GB"/>
        </w:rPr>
        <w:t xml:space="preserve"> is just 750 </w:t>
      </w:r>
      <w:proofErr w:type="spellStart"/>
      <w:r w:rsidR="00F12E38" w:rsidRPr="00642578">
        <w:rPr>
          <w:rFonts w:asciiTheme="minorHAnsi" w:hAnsiTheme="minorHAnsi" w:cstheme="minorHAnsi"/>
          <w:lang w:val="en-GB"/>
        </w:rPr>
        <w:t>sq</w:t>
      </w:r>
      <w:proofErr w:type="spellEnd"/>
      <w:r w:rsidR="00F12E38" w:rsidRPr="00642578">
        <w:rPr>
          <w:rFonts w:asciiTheme="minorHAnsi" w:hAnsiTheme="minorHAnsi" w:cstheme="minorHAnsi"/>
          <w:lang w:val="en-GB"/>
        </w:rPr>
        <w:t xml:space="preserve"> kms,</w:t>
      </w:r>
      <w:r w:rsidR="006A4672" w:rsidRPr="00642578">
        <w:rPr>
          <w:rFonts w:asciiTheme="minorHAnsi" w:hAnsiTheme="minorHAnsi" w:cstheme="minorHAnsi"/>
          <w:lang w:val="en-GB"/>
        </w:rPr>
        <w:t xml:space="preserve"> th</w:t>
      </w:r>
      <w:r w:rsidR="00F12E38" w:rsidRPr="00642578">
        <w:rPr>
          <w:rFonts w:asciiTheme="minorHAnsi" w:hAnsiTheme="minorHAnsi" w:cstheme="minorHAnsi"/>
          <w:lang w:val="en-GB"/>
        </w:rPr>
        <w:t>e</w:t>
      </w:r>
      <w:r w:rsidR="0022202C" w:rsidRPr="00642578">
        <w:rPr>
          <w:rFonts w:asciiTheme="minorHAnsi" w:hAnsiTheme="minorHAnsi" w:cstheme="minorHAnsi"/>
          <w:lang w:val="en-GB"/>
        </w:rPr>
        <w:t xml:space="preserve"> country’s maritime boundaries cover more than </w:t>
      </w:r>
      <w:r w:rsidR="00F12E38" w:rsidRPr="00642578">
        <w:rPr>
          <w:rFonts w:asciiTheme="minorHAnsi" w:hAnsiTheme="minorHAnsi" w:cstheme="minorHAnsi"/>
          <w:lang w:val="en-GB"/>
        </w:rPr>
        <w:t xml:space="preserve">750,000 </w:t>
      </w:r>
      <w:proofErr w:type="spellStart"/>
      <w:r w:rsidR="00F12E38" w:rsidRPr="00642578">
        <w:rPr>
          <w:rFonts w:asciiTheme="minorHAnsi" w:hAnsiTheme="minorHAnsi" w:cstheme="minorHAnsi"/>
          <w:lang w:val="en-GB"/>
        </w:rPr>
        <w:t>sq</w:t>
      </w:r>
      <w:proofErr w:type="spellEnd"/>
      <w:r w:rsidR="00F12E38" w:rsidRPr="00642578">
        <w:rPr>
          <w:rFonts w:asciiTheme="minorHAnsi" w:hAnsiTheme="minorHAnsi" w:cstheme="minorHAnsi"/>
          <w:lang w:val="en-GB"/>
        </w:rPr>
        <w:t xml:space="preserve"> kms</w:t>
      </w:r>
      <w:r w:rsidR="00FC5FD6" w:rsidRPr="00642578">
        <w:rPr>
          <w:rFonts w:asciiTheme="minorHAnsi" w:hAnsiTheme="minorHAnsi" w:cstheme="minorHAnsi"/>
          <w:lang w:val="en-GB"/>
        </w:rPr>
        <w:t>. This</w:t>
      </w:r>
      <w:r w:rsidR="00572BED" w:rsidRPr="00642578">
        <w:rPr>
          <w:rFonts w:asciiTheme="minorHAnsi" w:hAnsiTheme="minorHAnsi" w:cstheme="minorHAnsi"/>
          <w:lang w:val="en-GB"/>
        </w:rPr>
        <w:t xml:space="preserve"> highlight</w:t>
      </w:r>
      <w:r w:rsidR="00FC5FD6" w:rsidRPr="00642578">
        <w:rPr>
          <w:rFonts w:asciiTheme="minorHAnsi" w:hAnsiTheme="minorHAnsi" w:cstheme="minorHAnsi"/>
          <w:lang w:val="en-GB"/>
        </w:rPr>
        <w:t>s</w:t>
      </w:r>
      <w:r w:rsidR="00572BED" w:rsidRPr="00642578">
        <w:rPr>
          <w:rFonts w:asciiTheme="minorHAnsi" w:hAnsiTheme="minorHAnsi" w:cstheme="minorHAnsi"/>
          <w:lang w:val="en-GB"/>
        </w:rPr>
        <w:t xml:space="preserve"> the dispersed nature of the archipelago</w:t>
      </w:r>
      <w:r w:rsidR="00FC5FD6" w:rsidRPr="00642578">
        <w:rPr>
          <w:rFonts w:asciiTheme="minorHAnsi" w:hAnsiTheme="minorHAnsi" w:cstheme="minorHAnsi"/>
          <w:lang w:val="en-GB"/>
        </w:rPr>
        <w:t xml:space="preserve">, with the distance between the </w:t>
      </w:r>
      <w:r w:rsidR="00B31DC2" w:rsidRPr="00642578">
        <w:rPr>
          <w:rFonts w:asciiTheme="minorHAnsi" w:hAnsiTheme="minorHAnsi" w:cstheme="minorHAnsi"/>
          <w:lang w:val="en-GB"/>
        </w:rPr>
        <w:t>southernmost</w:t>
      </w:r>
      <w:r w:rsidR="00FC5FD6" w:rsidRPr="00642578">
        <w:rPr>
          <w:rFonts w:asciiTheme="minorHAnsi" w:hAnsiTheme="minorHAnsi" w:cstheme="minorHAnsi"/>
          <w:lang w:val="en-GB"/>
        </w:rPr>
        <w:t xml:space="preserve"> island group of Tongatapu and the northern most islands of the </w:t>
      </w:r>
      <w:proofErr w:type="spellStart"/>
      <w:r w:rsidR="00FC5FD6" w:rsidRPr="00642578">
        <w:rPr>
          <w:rFonts w:asciiTheme="minorHAnsi" w:hAnsiTheme="minorHAnsi" w:cstheme="minorHAnsi"/>
          <w:lang w:val="en-GB"/>
        </w:rPr>
        <w:t>Niuas</w:t>
      </w:r>
      <w:proofErr w:type="spellEnd"/>
      <w:r w:rsidR="00FC5FD6" w:rsidRPr="00642578">
        <w:rPr>
          <w:rFonts w:asciiTheme="minorHAnsi" w:hAnsiTheme="minorHAnsi" w:cstheme="minorHAnsi"/>
          <w:lang w:val="en-GB"/>
        </w:rPr>
        <w:t xml:space="preserve"> being </w:t>
      </w:r>
      <w:r w:rsidR="00826136" w:rsidRPr="00642578">
        <w:rPr>
          <w:rFonts w:asciiTheme="minorHAnsi" w:hAnsiTheme="minorHAnsi" w:cstheme="minorHAnsi"/>
          <w:lang w:val="en-GB"/>
        </w:rPr>
        <w:t xml:space="preserve">more than </w:t>
      </w:r>
      <w:r w:rsidR="00FC5FD6" w:rsidRPr="00642578">
        <w:rPr>
          <w:rFonts w:asciiTheme="minorHAnsi" w:hAnsiTheme="minorHAnsi" w:cstheme="minorHAnsi"/>
          <w:lang w:val="en-GB"/>
        </w:rPr>
        <w:t>600kms</w:t>
      </w:r>
      <w:r w:rsidR="00C84D76" w:rsidRPr="00642578">
        <w:rPr>
          <w:rFonts w:asciiTheme="minorHAnsi" w:hAnsiTheme="minorHAnsi" w:cstheme="minorHAnsi"/>
          <w:lang w:val="en-GB"/>
        </w:rPr>
        <w:t xml:space="preserve">. </w:t>
      </w:r>
      <w:r w:rsidR="00FC5FD6" w:rsidRPr="00642578">
        <w:rPr>
          <w:rFonts w:asciiTheme="minorHAnsi" w:hAnsiTheme="minorHAnsi" w:cstheme="minorHAnsi"/>
          <w:lang w:val="en-GB"/>
        </w:rPr>
        <w:t>While boat and air travel exist between the main islands, these networks can be unreliable due to weather and other factors</w:t>
      </w:r>
      <w:r w:rsidR="00826136" w:rsidRPr="00642578">
        <w:rPr>
          <w:rFonts w:asciiTheme="minorHAnsi" w:hAnsiTheme="minorHAnsi" w:cstheme="minorHAnsi"/>
          <w:lang w:val="en-GB"/>
        </w:rPr>
        <w:t>, restricting outer island access to services and support</w:t>
      </w:r>
      <w:r w:rsidR="00FC5FD6" w:rsidRPr="00642578">
        <w:rPr>
          <w:rFonts w:asciiTheme="minorHAnsi" w:hAnsiTheme="minorHAnsi" w:cstheme="minorHAnsi"/>
          <w:lang w:val="en-GB"/>
        </w:rPr>
        <w:t>.</w:t>
      </w:r>
    </w:p>
    <w:p w14:paraId="016E3472" w14:textId="2B6EF4A9" w:rsidR="00C84D76" w:rsidRPr="00642578" w:rsidRDefault="00FC5FD6" w:rsidP="00A640EE">
      <w:pPr>
        <w:spacing w:after="120"/>
        <w:rPr>
          <w:rFonts w:asciiTheme="minorHAnsi" w:hAnsiTheme="minorHAnsi" w:cstheme="minorHAnsi"/>
          <w:lang w:val="en-GB"/>
        </w:rPr>
      </w:pPr>
      <w:r w:rsidRPr="00642578">
        <w:rPr>
          <w:rFonts w:asciiTheme="minorHAnsi" w:hAnsiTheme="minorHAnsi" w:cstheme="minorHAnsi"/>
          <w:lang w:val="en-GB"/>
        </w:rPr>
        <w:t>J</w:t>
      </w:r>
      <w:r w:rsidR="00525366" w:rsidRPr="00642578">
        <w:rPr>
          <w:rFonts w:asciiTheme="minorHAnsi" w:hAnsiTheme="minorHAnsi" w:cstheme="minorHAnsi"/>
          <w:lang w:val="en-GB"/>
        </w:rPr>
        <w:t>ust 36</w:t>
      </w:r>
      <w:r w:rsidR="00C84D76" w:rsidRPr="00642578">
        <w:rPr>
          <w:rFonts w:asciiTheme="minorHAnsi" w:hAnsiTheme="minorHAnsi" w:cstheme="minorHAnsi"/>
          <w:lang w:val="en-GB"/>
        </w:rPr>
        <w:t xml:space="preserve"> </w:t>
      </w:r>
      <w:r w:rsidR="00525366" w:rsidRPr="00642578">
        <w:rPr>
          <w:rFonts w:asciiTheme="minorHAnsi" w:hAnsiTheme="minorHAnsi" w:cstheme="minorHAnsi"/>
          <w:lang w:val="en-GB"/>
        </w:rPr>
        <w:t xml:space="preserve">of Tonga’s </w:t>
      </w:r>
      <w:r w:rsidR="00C84D76" w:rsidRPr="00642578">
        <w:rPr>
          <w:rFonts w:asciiTheme="minorHAnsi" w:hAnsiTheme="minorHAnsi" w:cstheme="minorHAnsi"/>
          <w:lang w:val="en-GB"/>
        </w:rPr>
        <w:t xml:space="preserve">islands are inhabited, with more than 70% of the total population residing on just </w:t>
      </w:r>
      <w:r w:rsidR="0022202C" w:rsidRPr="00642578">
        <w:rPr>
          <w:rFonts w:asciiTheme="minorHAnsi" w:hAnsiTheme="minorHAnsi" w:cstheme="minorHAnsi"/>
          <w:lang w:val="en-GB"/>
        </w:rPr>
        <w:t>o</w:t>
      </w:r>
      <w:r w:rsidR="00C84D76" w:rsidRPr="00642578">
        <w:rPr>
          <w:rFonts w:asciiTheme="minorHAnsi" w:hAnsiTheme="minorHAnsi" w:cstheme="minorHAnsi"/>
          <w:lang w:val="en-GB"/>
        </w:rPr>
        <w:t>ne island – Tongatapu</w:t>
      </w:r>
      <w:r w:rsidR="00AE24CE" w:rsidRPr="00642578">
        <w:rPr>
          <w:rFonts w:asciiTheme="minorHAnsi" w:hAnsiTheme="minorHAnsi" w:cstheme="minorHAnsi"/>
          <w:lang w:val="en-GB"/>
        </w:rPr>
        <w:t xml:space="preserve">. This means </w:t>
      </w:r>
      <w:r w:rsidR="00C81434" w:rsidRPr="00642578">
        <w:rPr>
          <w:rFonts w:asciiTheme="minorHAnsi" w:hAnsiTheme="minorHAnsi" w:cstheme="minorHAnsi"/>
          <w:lang w:val="en-GB"/>
        </w:rPr>
        <w:t>that little more than 30,000 people are spread across 35 islands, presenting acute issues in terms of the provision of modern infrastructure.</w:t>
      </w:r>
    </w:p>
    <w:p w14:paraId="6A416A94" w14:textId="38D4CD5E" w:rsidR="000215C4" w:rsidRPr="00642578" w:rsidRDefault="00592AC0" w:rsidP="00592AC0">
      <w:pPr>
        <w:spacing w:after="120"/>
        <w:rPr>
          <w:sz w:val="22"/>
          <w:szCs w:val="22"/>
        </w:rPr>
      </w:pPr>
      <w:r w:rsidRPr="00642578">
        <w:rPr>
          <w:rFonts w:asciiTheme="minorHAnsi" w:hAnsiTheme="minorHAnsi" w:cstheme="minorHAnsi"/>
          <w:lang w:val="en-GB"/>
        </w:rPr>
        <w:t xml:space="preserve">At OIREP commencement, the ADB estimated that 89% of all households across Tonga had access to electricity. Disaggregated, that broke down as 97% of households in urban areas and 86% in the rural parts of islands enjoying access. It was further noted in the OIREP design that </w:t>
      </w:r>
      <w:r w:rsidR="000215C4" w:rsidRPr="00642578">
        <w:rPr>
          <w:rFonts w:asciiTheme="minorHAnsi" w:hAnsiTheme="minorHAnsi" w:cstheme="minorHAnsi"/>
          <w:lang w:val="en-GB"/>
        </w:rPr>
        <w:t>about 98% of the total electricity supplied in Tonga in 2011 was grid-connected and generated from diesel, requiring importation of</w:t>
      </w:r>
      <w:r w:rsidRPr="00642578">
        <w:rPr>
          <w:rFonts w:asciiTheme="minorHAnsi" w:hAnsiTheme="minorHAnsi" w:cstheme="minorHAnsi"/>
          <w:lang w:val="en-GB"/>
        </w:rPr>
        <w:t xml:space="preserve"> 15 million litres of diesel. This represented about 10% of total gross domestic product and about 15% of total </w:t>
      </w:r>
      <w:r w:rsidR="000215C4" w:rsidRPr="00642578">
        <w:rPr>
          <w:rFonts w:asciiTheme="minorHAnsi" w:hAnsiTheme="minorHAnsi" w:cstheme="minorHAnsi"/>
          <w:lang w:val="en-GB"/>
        </w:rPr>
        <w:t>imports.</w:t>
      </w:r>
      <w:r w:rsidRPr="00642578">
        <w:rPr>
          <w:rFonts w:asciiTheme="minorHAnsi" w:hAnsiTheme="minorHAnsi" w:cstheme="minorHAnsi"/>
          <w:lang w:val="en-GB"/>
        </w:rPr>
        <w:t xml:space="preserve"> </w:t>
      </w:r>
      <w:r w:rsidR="0048714B" w:rsidRPr="00642578">
        <w:rPr>
          <w:rFonts w:asciiTheme="minorHAnsi" w:hAnsiTheme="minorHAnsi" w:cstheme="minorHAnsi"/>
          <w:lang w:val="en-GB"/>
        </w:rPr>
        <w:t xml:space="preserve">The </w:t>
      </w:r>
      <w:r w:rsidR="000215C4" w:rsidRPr="00642578">
        <w:rPr>
          <w:rFonts w:asciiTheme="minorHAnsi" w:hAnsiTheme="minorHAnsi" w:cstheme="minorHAnsi"/>
          <w:lang w:val="en-GB"/>
        </w:rPr>
        <w:t>OIREP Design team assessed that t</w:t>
      </w:r>
      <w:r w:rsidRPr="00642578">
        <w:rPr>
          <w:rFonts w:asciiTheme="minorHAnsi" w:hAnsiTheme="minorHAnsi" w:cstheme="minorHAnsi"/>
          <w:lang w:val="en-GB"/>
        </w:rPr>
        <w:t>he solar power capacity to be provided by the project w</w:t>
      </w:r>
      <w:r w:rsidR="0048714B" w:rsidRPr="00642578">
        <w:rPr>
          <w:rFonts w:asciiTheme="minorHAnsi" w:hAnsiTheme="minorHAnsi" w:cstheme="minorHAnsi"/>
          <w:lang w:val="en-GB"/>
        </w:rPr>
        <w:t>ould</w:t>
      </w:r>
      <w:r w:rsidRPr="00642578">
        <w:rPr>
          <w:rFonts w:asciiTheme="minorHAnsi" w:hAnsiTheme="minorHAnsi" w:cstheme="minorHAnsi"/>
          <w:lang w:val="en-GB"/>
        </w:rPr>
        <w:t xml:space="preserve"> save about 0.48 million </w:t>
      </w:r>
      <w:r w:rsidR="000215C4" w:rsidRPr="00642578">
        <w:rPr>
          <w:rFonts w:asciiTheme="minorHAnsi" w:hAnsiTheme="minorHAnsi" w:cstheme="minorHAnsi"/>
          <w:lang w:val="en-GB"/>
        </w:rPr>
        <w:t>litres</w:t>
      </w:r>
      <w:r w:rsidRPr="00642578">
        <w:rPr>
          <w:rFonts w:asciiTheme="minorHAnsi" w:hAnsiTheme="minorHAnsi" w:cstheme="minorHAnsi"/>
          <w:lang w:val="en-GB"/>
        </w:rPr>
        <w:t xml:space="preserve"> of diesel per year. </w:t>
      </w:r>
      <w:r w:rsidR="000215C4" w:rsidRPr="00642578">
        <w:rPr>
          <w:rFonts w:asciiTheme="minorHAnsi" w:hAnsiTheme="minorHAnsi" w:cstheme="minorHAnsi"/>
          <w:vertAlign w:val="subscript"/>
          <w:lang w:val="en-GB"/>
        </w:rPr>
        <w:footnoteReference w:id="3"/>
      </w:r>
    </w:p>
    <w:p w14:paraId="4C682412" w14:textId="618F58B5" w:rsidR="00F67BED" w:rsidRPr="00642578" w:rsidRDefault="00671632" w:rsidP="00592AC0">
      <w:pPr>
        <w:spacing w:after="120"/>
        <w:rPr>
          <w:rFonts w:asciiTheme="minorHAnsi" w:hAnsiTheme="minorHAnsi" w:cstheme="minorHAnsi"/>
          <w:lang w:val="en-GB"/>
        </w:rPr>
      </w:pPr>
      <w:r w:rsidRPr="00642578">
        <w:rPr>
          <w:rFonts w:asciiTheme="minorHAnsi" w:hAnsiTheme="minorHAnsi" w:cstheme="minorHAnsi"/>
          <w:lang w:val="en-GB"/>
        </w:rPr>
        <w:t>In 2021, the ADB undertook a further study</w:t>
      </w:r>
      <w:r w:rsidR="00592AC0" w:rsidRPr="00642578">
        <w:rPr>
          <w:rFonts w:asciiTheme="minorHAnsi" w:hAnsiTheme="minorHAnsi" w:cstheme="minorHAnsi"/>
          <w:lang w:val="en-GB"/>
        </w:rPr>
        <w:t xml:space="preserve"> which concluded that </w:t>
      </w:r>
      <w:r w:rsidR="0036043C" w:rsidRPr="00642578">
        <w:rPr>
          <w:rFonts w:asciiTheme="minorHAnsi" w:hAnsiTheme="minorHAnsi" w:cstheme="minorHAnsi"/>
          <w:lang w:val="en-GB"/>
        </w:rPr>
        <w:t>97</w:t>
      </w:r>
      <w:r w:rsidR="006A4672" w:rsidRPr="00642578">
        <w:rPr>
          <w:rFonts w:asciiTheme="minorHAnsi" w:hAnsiTheme="minorHAnsi" w:cstheme="minorHAnsi"/>
          <w:lang w:val="en-GB"/>
        </w:rPr>
        <w:t xml:space="preserve">% of urban and </w:t>
      </w:r>
      <w:r w:rsidR="0036043C" w:rsidRPr="00642578">
        <w:rPr>
          <w:rFonts w:asciiTheme="minorHAnsi" w:hAnsiTheme="minorHAnsi" w:cstheme="minorHAnsi"/>
          <w:lang w:val="en-GB"/>
        </w:rPr>
        <w:t>89</w:t>
      </w:r>
      <w:r w:rsidR="006A4672" w:rsidRPr="00642578">
        <w:rPr>
          <w:rFonts w:asciiTheme="minorHAnsi" w:hAnsiTheme="minorHAnsi" w:cstheme="minorHAnsi"/>
          <w:lang w:val="en-GB"/>
        </w:rPr>
        <w:t>% o</w:t>
      </w:r>
      <w:r w:rsidR="00DF5B89" w:rsidRPr="00642578">
        <w:rPr>
          <w:rFonts w:asciiTheme="minorHAnsi" w:hAnsiTheme="minorHAnsi" w:cstheme="minorHAnsi"/>
          <w:lang w:val="en-GB"/>
        </w:rPr>
        <w:t>f</w:t>
      </w:r>
      <w:r w:rsidR="006A4672" w:rsidRPr="00642578">
        <w:rPr>
          <w:rFonts w:asciiTheme="minorHAnsi" w:hAnsiTheme="minorHAnsi" w:cstheme="minorHAnsi"/>
          <w:lang w:val="en-GB"/>
        </w:rPr>
        <w:t xml:space="preserve"> rural households </w:t>
      </w:r>
      <w:r w:rsidR="00F4571A" w:rsidRPr="00642578">
        <w:rPr>
          <w:rFonts w:asciiTheme="minorHAnsi" w:hAnsiTheme="minorHAnsi" w:cstheme="minorHAnsi"/>
          <w:lang w:val="en-GB"/>
        </w:rPr>
        <w:t xml:space="preserve">nationwide </w:t>
      </w:r>
      <w:r w:rsidR="00592AC0" w:rsidRPr="00642578">
        <w:rPr>
          <w:rFonts w:asciiTheme="minorHAnsi" w:hAnsiTheme="minorHAnsi" w:cstheme="minorHAnsi"/>
          <w:lang w:val="en-GB"/>
        </w:rPr>
        <w:t xml:space="preserve">had </w:t>
      </w:r>
      <w:r w:rsidR="006A4672" w:rsidRPr="00642578">
        <w:rPr>
          <w:rFonts w:asciiTheme="minorHAnsi" w:hAnsiTheme="minorHAnsi" w:cstheme="minorHAnsi"/>
          <w:lang w:val="en-GB"/>
        </w:rPr>
        <w:t>access to electricity</w:t>
      </w:r>
      <w:r w:rsidR="00F67BED" w:rsidRPr="00642578">
        <w:rPr>
          <w:rFonts w:asciiTheme="minorHAnsi" w:hAnsiTheme="minorHAnsi" w:cstheme="minorHAnsi"/>
          <w:lang w:val="en-GB"/>
        </w:rPr>
        <w:t xml:space="preserve">, and that 14 million litres of diesel </w:t>
      </w:r>
      <w:proofErr w:type="gramStart"/>
      <w:r w:rsidR="00F67BED" w:rsidRPr="00642578">
        <w:rPr>
          <w:rFonts w:asciiTheme="minorHAnsi" w:hAnsiTheme="minorHAnsi" w:cstheme="minorHAnsi"/>
          <w:lang w:val="en-GB"/>
        </w:rPr>
        <w:t>was</w:t>
      </w:r>
      <w:proofErr w:type="gramEnd"/>
      <w:r w:rsidR="00F67BED" w:rsidRPr="00642578">
        <w:rPr>
          <w:rFonts w:asciiTheme="minorHAnsi" w:hAnsiTheme="minorHAnsi" w:cstheme="minorHAnsi"/>
          <w:lang w:val="en-GB"/>
        </w:rPr>
        <w:t xml:space="preserve"> still needing to be imported, but that diesel as a percentage of total imports had dropped from 15% to around 10%. </w:t>
      </w:r>
      <w:r w:rsidR="00F67BED" w:rsidRPr="00642578">
        <w:rPr>
          <w:rStyle w:val="FootnoteReference"/>
          <w:rFonts w:asciiTheme="minorHAnsi" w:hAnsiTheme="minorHAnsi" w:cstheme="minorHAnsi"/>
          <w:lang w:val="en-GB"/>
        </w:rPr>
        <w:footnoteReference w:id="4"/>
      </w:r>
    </w:p>
    <w:p w14:paraId="3A61F5E0" w14:textId="563E2617" w:rsidR="006441FE" w:rsidRPr="00642578" w:rsidRDefault="00592AC0" w:rsidP="00592AC0">
      <w:pPr>
        <w:spacing w:after="120"/>
        <w:rPr>
          <w:rFonts w:asciiTheme="minorHAnsi" w:hAnsiTheme="minorHAnsi" w:cstheme="minorHAnsi"/>
        </w:rPr>
      </w:pPr>
      <w:r w:rsidRPr="00642578">
        <w:rPr>
          <w:rFonts w:asciiTheme="minorHAnsi" w:hAnsiTheme="minorHAnsi" w:cstheme="minorHAnsi"/>
          <w:lang w:val="en-GB"/>
        </w:rPr>
        <w:t xml:space="preserve">Both studies highlight that </w:t>
      </w:r>
      <w:r w:rsidR="00525366" w:rsidRPr="00642578">
        <w:rPr>
          <w:rFonts w:asciiTheme="minorHAnsi" w:hAnsiTheme="minorHAnsi" w:cstheme="minorHAnsi"/>
          <w:lang w:val="en-GB"/>
        </w:rPr>
        <w:t>T</w:t>
      </w:r>
      <w:r w:rsidR="006A4672" w:rsidRPr="00642578">
        <w:rPr>
          <w:rFonts w:asciiTheme="minorHAnsi" w:hAnsiTheme="minorHAnsi" w:cstheme="minorHAnsi"/>
          <w:lang w:val="en-GB"/>
        </w:rPr>
        <w:t xml:space="preserve">onga </w:t>
      </w:r>
      <w:r w:rsidR="0036043C" w:rsidRPr="00642578">
        <w:rPr>
          <w:rFonts w:asciiTheme="minorHAnsi" w:hAnsiTheme="minorHAnsi" w:cstheme="minorHAnsi"/>
          <w:lang w:val="en-GB"/>
        </w:rPr>
        <w:t>remain</w:t>
      </w:r>
      <w:r w:rsidR="000A626D" w:rsidRPr="00642578">
        <w:rPr>
          <w:rFonts w:asciiTheme="minorHAnsi" w:hAnsiTheme="minorHAnsi" w:cstheme="minorHAnsi"/>
          <w:lang w:val="en-GB"/>
        </w:rPr>
        <w:t>s</w:t>
      </w:r>
      <w:r w:rsidR="006A4672" w:rsidRPr="00642578">
        <w:rPr>
          <w:rFonts w:asciiTheme="minorHAnsi" w:hAnsiTheme="minorHAnsi" w:cstheme="minorHAnsi"/>
          <w:lang w:val="en-GB"/>
        </w:rPr>
        <w:t xml:space="preserve"> highly dependent on imported </w:t>
      </w:r>
      <w:r w:rsidR="00F4571A" w:rsidRPr="00642578">
        <w:rPr>
          <w:rFonts w:asciiTheme="minorHAnsi" w:hAnsiTheme="minorHAnsi" w:cstheme="minorHAnsi"/>
          <w:lang w:val="en-GB"/>
        </w:rPr>
        <w:t xml:space="preserve">fossil </w:t>
      </w:r>
      <w:r w:rsidR="006A4672" w:rsidRPr="00642578">
        <w:rPr>
          <w:rFonts w:asciiTheme="minorHAnsi" w:hAnsiTheme="minorHAnsi" w:cstheme="minorHAnsi"/>
          <w:lang w:val="en-GB"/>
        </w:rPr>
        <w:t>fuels to meet its overall energy requirements</w:t>
      </w:r>
      <w:r w:rsidR="00525366" w:rsidRPr="00642578">
        <w:rPr>
          <w:rFonts w:asciiTheme="minorHAnsi" w:hAnsiTheme="minorHAnsi" w:cstheme="minorHAnsi"/>
          <w:lang w:val="en-GB"/>
        </w:rPr>
        <w:t xml:space="preserve">. This has contributed </w:t>
      </w:r>
      <w:r w:rsidR="006A4672" w:rsidRPr="00642578">
        <w:rPr>
          <w:rFonts w:asciiTheme="minorHAnsi" w:hAnsiTheme="minorHAnsi" w:cstheme="minorHAnsi"/>
          <w:lang w:val="en-GB"/>
        </w:rPr>
        <w:t>t</w:t>
      </w:r>
      <w:r w:rsidR="00525366" w:rsidRPr="00642578">
        <w:rPr>
          <w:rFonts w:asciiTheme="minorHAnsi" w:hAnsiTheme="minorHAnsi" w:cstheme="minorHAnsi"/>
          <w:lang w:val="en-GB"/>
        </w:rPr>
        <w:t>o the</w:t>
      </w:r>
      <w:r w:rsidR="006A4672" w:rsidRPr="00642578">
        <w:rPr>
          <w:rFonts w:asciiTheme="minorHAnsi" w:hAnsiTheme="minorHAnsi" w:cstheme="minorHAnsi"/>
          <w:lang w:val="en-GB"/>
        </w:rPr>
        <w:t xml:space="preserve"> Tongan economy and electricity consumers </w:t>
      </w:r>
      <w:r w:rsidR="00525366" w:rsidRPr="00642578">
        <w:rPr>
          <w:rFonts w:asciiTheme="minorHAnsi" w:hAnsiTheme="minorHAnsi" w:cstheme="minorHAnsi"/>
          <w:lang w:val="en-GB"/>
        </w:rPr>
        <w:t>being</w:t>
      </w:r>
      <w:r w:rsidR="006A4672" w:rsidRPr="00642578">
        <w:rPr>
          <w:rFonts w:asciiTheme="minorHAnsi" w:hAnsiTheme="minorHAnsi" w:cstheme="minorHAnsi"/>
          <w:lang w:val="en-GB"/>
        </w:rPr>
        <w:t xml:space="preserve"> exposed to high and volatile electricity prices due to fluctuations in the price of oil internationally. </w:t>
      </w:r>
      <w:r w:rsidR="00572BED" w:rsidRPr="00642578">
        <w:rPr>
          <w:rFonts w:asciiTheme="minorHAnsi" w:hAnsiTheme="minorHAnsi" w:cstheme="minorHAnsi"/>
        </w:rPr>
        <w:t>According to UK-based aggregate website </w:t>
      </w:r>
      <w:hyperlink r:id="rId17" w:anchor="regions" w:tgtFrame="_blank" w:history="1">
        <w:r w:rsidR="00572BED" w:rsidRPr="00642578">
          <w:rPr>
            <w:rStyle w:val="Hyperlink"/>
            <w:rFonts w:asciiTheme="minorHAnsi" w:eastAsiaTheme="majorEastAsia" w:hAnsiTheme="minorHAnsi" w:cstheme="minorHAnsi"/>
            <w:color w:val="auto"/>
            <w:sz w:val="24"/>
          </w:rPr>
          <w:t>Cable</w:t>
        </w:r>
      </w:hyperlink>
      <w:r w:rsidR="00572BED" w:rsidRPr="00642578">
        <w:rPr>
          <w:rFonts w:asciiTheme="minorHAnsi" w:hAnsiTheme="minorHAnsi" w:cstheme="minorHAnsi"/>
        </w:rPr>
        <w:t>, Tonga's electricity is the 13th most expensive in the world, at an average cost of US</w:t>
      </w:r>
      <w:r w:rsidR="009577F5" w:rsidRPr="00642578">
        <w:rPr>
          <w:rFonts w:asciiTheme="minorHAnsi" w:hAnsiTheme="minorHAnsi" w:cstheme="minorHAnsi"/>
        </w:rPr>
        <w:t>D 0.</w:t>
      </w:r>
      <w:r w:rsidR="00572BED" w:rsidRPr="00642578">
        <w:rPr>
          <w:rFonts w:asciiTheme="minorHAnsi" w:hAnsiTheme="minorHAnsi" w:cstheme="minorHAnsi"/>
        </w:rPr>
        <w:t>35 per kilowatt hour (kWh). Furthermore, this research, released in late 2021</w:t>
      </w:r>
      <w:r w:rsidR="00DF5B89" w:rsidRPr="00642578">
        <w:rPr>
          <w:rFonts w:asciiTheme="minorHAnsi" w:hAnsiTheme="minorHAnsi" w:cstheme="minorHAnsi"/>
        </w:rPr>
        <w:t>,</w:t>
      </w:r>
      <w:r w:rsidR="00572BED" w:rsidRPr="00642578">
        <w:rPr>
          <w:rFonts w:asciiTheme="minorHAnsi" w:hAnsiTheme="minorHAnsi" w:cstheme="minorHAnsi"/>
        </w:rPr>
        <w:t xml:space="preserve"> found Oceania was the most expensive region in the world, with an average of US</w:t>
      </w:r>
      <w:r w:rsidR="009577F5" w:rsidRPr="00642578">
        <w:rPr>
          <w:rFonts w:asciiTheme="minorHAnsi" w:hAnsiTheme="minorHAnsi" w:cstheme="minorHAnsi"/>
        </w:rPr>
        <w:t>D 0.</w:t>
      </w:r>
      <w:r w:rsidR="00572BED" w:rsidRPr="00642578">
        <w:rPr>
          <w:rFonts w:asciiTheme="minorHAnsi" w:hAnsiTheme="minorHAnsi" w:cstheme="minorHAnsi"/>
        </w:rPr>
        <w:t>30 per kWh (based on a study of 230 countries)</w:t>
      </w:r>
      <w:r w:rsidR="00572BED" w:rsidRPr="00642578">
        <w:rPr>
          <w:rStyle w:val="FootnoteReference"/>
          <w:rFonts w:asciiTheme="minorHAnsi" w:hAnsiTheme="minorHAnsi" w:cstheme="minorHAnsi"/>
        </w:rPr>
        <w:footnoteReference w:id="5"/>
      </w:r>
      <w:r w:rsidR="009577F5" w:rsidRPr="00642578">
        <w:rPr>
          <w:rFonts w:asciiTheme="minorHAnsi" w:hAnsiTheme="minorHAnsi" w:cstheme="minorHAnsi"/>
        </w:rPr>
        <w:t>, highlighting the transformational role that renewable energy can potentially play in pacific economies.</w:t>
      </w:r>
      <w:r w:rsidR="00572BED" w:rsidRPr="00642578">
        <w:rPr>
          <w:rFonts w:asciiTheme="minorHAnsi" w:hAnsiTheme="minorHAnsi" w:cstheme="minorHAnsi"/>
        </w:rPr>
        <w:t> </w:t>
      </w:r>
    </w:p>
    <w:p w14:paraId="050F4E49" w14:textId="53566D47" w:rsidR="007F1968" w:rsidRPr="00642578" w:rsidRDefault="00AE24CE" w:rsidP="00A640EE">
      <w:pPr>
        <w:spacing w:after="120"/>
        <w:rPr>
          <w:rFonts w:asciiTheme="minorHAnsi" w:hAnsiTheme="minorHAnsi" w:cstheme="minorHAnsi"/>
        </w:rPr>
      </w:pPr>
      <w:r w:rsidRPr="00642578">
        <w:rPr>
          <w:rFonts w:asciiTheme="minorHAnsi" w:hAnsiTheme="minorHAnsi" w:cstheme="minorHAnsi"/>
        </w:rPr>
        <w:t xml:space="preserve">Tonga is also </w:t>
      </w:r>
      <w:r w:rsidR="007F1968" w:rsidRPr="00642578">
        <w:rPr>
          <w:rFonts w:asciiTheme="minorHAnsi" w:hAnsiTheme="minorHAnsi" w:cstheme="minorHAnsi"/>
        </w:rPr>
        <w:t xml:space="preserve">consistently </w:t>
      </w:r>
      <w:r w:rsidRPr="00642578">
        <w:rPr>
          <w:rFonts w:asciiTheme="minorHAnsi" w:hAnsiTheme="minorHAnsi" w:cstheme="minorHAnsi"/>
        </w:rPr>
        <w:t>rated one of the world’s most at-risk</w:t>
      </w:r>
      <w:r w:rsidR="007F1968" w:rsidRPr="00642578">
        <w:rPr>
          <w:rFonts w:asciiTheme="minorHAnsi" w:hAnsiTheme="minorHAnsi" w:cstheme="minorHAnsi"/>
        </w:rPr>
        <w:t xml:space="preserve"> countries across various climate, natural </w:t>
      </w:r>
      <w:proofErr w:type="gramStart"/>
      <w:r w:rsidR="007F1968" w:rsidRPr="00642578">
        <w:rPr>
          <w:rFonts w:asciiTheme="minorHAnsi" w:hAnsiTheme="minorHAnsi" w:cstheme="minorHAnsi"/>
        </w:rPr>
        <w:t>disaster</w:t>
      </w:r>
      <w:proofErr w:type="gramEnd"/>
      <w:r w:rsidR="007F1968" w:rsidRPr="00642578">
        <w:rPr>
          <w:rFonts w:asciiTheme="minorHAnsi" w:hAnsiTheme="minorHAnsi" w:cstheme="minorHAnsi"/>
        </w:rPr>
        <w:t xml:space="preserve"> and sea level rise risk assessments. In 2021, the </w:t>
      </w:r>
      <w:hyperlink r:id="rId18" w:history="1">
        <w:r w:rsidR="007F1968" w:rsidRPr="00642578">
          <w:rPr>
            <w:rFonts w:asciiTheme="minorHAnsi" w:hAnsiTheme="minorHAnsi" w:cstheme="minorHAnsi"/>
          </w:rPr>
          <w:t>World Risk Report</w:t>
        </w:r>
      </w:hyperlink>
      <w:r w:rsidR="007F1968" w:rsidRPr="00642578">
        <w:rPr>
          <w:rFonts w:asciiTheme="minorHAnsi" w:hAnsiTheme="minorHAnsi" w:cstheme="minorHAnsi"/>
        </w:rPr>
        <w:t xml:space="preserve"> </w:t>
      </w:r>
      <w:r w:rsidRPr="00642578">
        <w:rPr>
          <w:rFonts w:asciiTheme="minorHAnsi" w:hAnsiTheme="minorHAnsi" w:cstheme="minorHAnsi"/>
        </w:rPr>
        <w:t>ranked</w:t>
      </w:r>
      <w:r w:rsidR="007F1968" w:rsidRPr="00642578">
        <w:rPr>
          <w:rFonts w:asciiTheme="minorHAnsi" w:hAnsiTheme="minorHAnsi" w:cstheme="minorHAnsi"/>
        </w:rPr>
        <w:t xml:space="preserve"> Tonga </w:t>
      </w:r>
      <w:r w:rsidRPr="00642578">
        <w:rPr>
          <w:rFonts w:asciiTheme="minorHAnsi" w:hAnsiTheme="minorHAnsi" w:cstheme="minorHAnsi"/>
        </w:rPr>
        <w:t>the third most at-risk country</w:t>
      </w:r>
      <w:r w:rsidR="007F1968" w:rsidRPr="00642578">
        <w:rPr>
          <w:rFonts w:asciiTheme="minorHAnsi" w:hAnsiTheme="minorHAnsi" w:cstheme="minorHAnsi"/>
        </w:rPr>
        <w:t xml:space="preserve"> in the world </w:t>
      </w:r>
      <w:r w:rsidRPr="00642578">
        <w:rPr>
          <w:rFonts w:asciiTheme="minorHAnsi" w:hAnsiTheme="minorHAnsi" w:cstheme="minorHAnsi"/>
        </w:rPr>
        <w:t xml:space="preserve">for natural hazards (cyclones, flooding) and </w:t>
      </w:r>
      <w:r w:rsidR="007F1968" w:rsidRPr="00642578">
        <w:rPr>
          <w:rFonts w:asciiTheme="minorHAnsi" w:hAnsiTheme="minorHAnsi" w:cstheme="minorHAnsi"/>
        </w:rPr>
        <w:t>s</w:t>
      </w:r>
      <w:r w:rsidRPr="00642578">
        <w:rPr>
          <w:rFonts w:asciiTheme="minorHAnsi" w:hAnsiTheme="minorHAnsi" w:cstheme="minorHAnsi"/>
        </w:rPr>
        <w:t xml:space="preserve">ea </w:t>
      </w:r>
      <w:r w:rsidR="007F1968" w:rsidRPr="00642578">
        <w:rPr>
          <w:rFonts w:asciiTheme="minorHAnsi" w:hAnsiTheme="minorHAnsi" w:cstheme="minorHAnsi"/>
        </w:rPr>
        <w:t>l</w:t>
      </w:r>
      <w:r w:rsidRPr="00642578">
        <w:rPr>
          <w:rFonts w:asciiTheme="minorHAnsi" w:hAnsiTheme="minorHAnsi" w:cstheme="minorHAnsi"/>
        </w:rPr>
        <w:t xml:space="preserve">evel </w:t>
      </w:r>
      <w:r w:rsidR="007F1968" w:rsidRPr="00642578">
        <w:rPr>
          <w:rFonts w:asciiTheme="minorHAnsi" w:hAnsiTheme="minorHAnsi" w:cstheme="minorHAnsi"/>
        </w:rPr>
        <w:t>r</w:t>
      </w:r>
      <w:r w:rsidRPr="00642578">
        <w:rPr>
          <w:rFonts w:asciiTheme="minorHAnsi" w:hAnsiTheme="minorHAnsi" w:cstheme="minorHAnsi"/>
        </w:rPr>
        <w:t>ise</w:t>
      </w:r>
      <w:r w:rsidR="007F1968" w:rsidRPr="00642578">
        <w:rPr>
          <w:rFonts w:asciiTheme="minorHAnsi" w:hAnsiTheme="minorHAnsi" w:cstheme="minorHAnsi"/>
        </w:rPr>
        <w:t>.</w:t>
      </w:r>
      <w:r w:rsidRPr="00642578">
        <w:rPr>
          <w:rFonts w:asciiTheme="minorHAnsi" w:hAnsiTheme="minorHAnsi" w:cstheme="minorHAnsi"/>
        </w:rPr>
        <w:t xml:space="preserve"> </w:t>
      </w:r>
      <w:r w:rsidR="007F1968" w:rsidRPr="00642578">
        <w:rPr>
          <w:rFonts w:asciiTheme="minorHAnsi" w:hAnsiTheme="minorHAnsi" w:cstheme="minorHAnsi"/>
        </w:rPr>
        <w:t xml:space="preserve">This context has helped ensure </w:t>
      </w:r>
      <w:r w:rsidR="00B31DC2" w:rsidRPr="00642578">
        <w:rPr>
          <w:rFonts w:asciiTheme="minorHAnsi" w:hAnsiTheme="minorHAnsi" w:cstheme="minorHAnsi"/>
        </w:rPr>
        <w:t xml:space="preserve">strong </w:t>
      </w:r>
      <w:r w:rsidR="000B0EC2" w:rsidRPr="00642578">
        <w:rPr>
          <w:rFonts w:asciiTheme="minorHAnsi" w:hAnsiTheme="minorHAnsi" w:cstheme="minorHAnsi"/>
        </w:rPr>
        <w:t xml:space="preserve">support and </w:t>
      </w:r>
      <w:r w:rsidR="00B31DC2" w:rsidRPr="00642578">
        <w:rPr>
          <w:rFonts w:asciiTheme="minorHAnsi" w:hAnsiTheme="minorHAnsi" w:cstheme="minorHAnsi"/>
        </w:rPr>
        <w:t xml:space="preserve">commitment </w:t>
      </w:r>
      <w:r w:rsidR="009577F5" w:rsidRPr="00642578">
        <w:rPr>
          <w:rFonts w:asciiTheme="minorHAnsi" w:hAnsiTheme="minorHAnsi" w:cstheme="minorHAnsi"/>
        </w:rPr>
        <w:t>across the Tongan population for</w:t>
      </w:r>
      <w:r w:rsidR="00B31DC2" w:rsidRPr="00642578">
        <w:rPr>
          <w:rFonts w:asciiTheme="minorHAnsi" w:hAnsiTheme="minorHAnsi" w:cstheme="minorHAnsi"/>
        </w:rPr>
        <w:t xml:space="preserve"> climate adaptation measures, including the introduction of renewable energy to overcome its historical total reliance on fossil fuelled electricity.</w:t>
      </w:r>
    </w:p>
    <w:p w14:paraId="37A246B8" w14:textId="31D18BDE" w:rsidR="004448EA" w:rsidRPr="00642578" w:rsidRDefault="00FE75DB" w:rsidP="00A640EE">
      <w:pPr>
        <w:pStyle w:val="Heading2"/>
        <w:spacing w:before="0"/>
        <w:ind w:left="578" w:hanging="578"/>
        <w:rPr>
          <w:rFonts w:asciiTheme="minorHAnsi" w:eastAsia="Times New Roman" w:hAnsiTheme="minorHAnsi" w:cstheme="minorHAnsi"/>
          <w:color w:val="auto"/>
          <w:szCs w:val="24"/>
        </w:rPr>
      </w:pPr>
      <w:bookmarkStart w:id="4" w:name="_Toc173239825"/>
      <w:r w:rsidRPr="00642578">
        <w:rPr>
          <w:rFonts w:asciiTheme="minorHAnsi" w:eastAsia="Times New Roman" w:hAnsiTheme="minorHAnsi" w:cstheme="minorHAnsi"/>
          <w:color w:val="auto"/>
          <w:szCs w:val="24"/>
        </w:rPr>
        <w:lastRenderedPageBreak/>
        <w:t>OIREP background</w:t>
      </w:r>
      <w:r w:rsidR="009D7598" w:rsidRPr="00642578">
        <w:rPr>
          <w:rFonts w:asciiTheme="minorHAnsi" w:eastAsia="Times New Roman" w:hAnsiTheme="minorHAnsi" w:cstheme="minorHAnsi"/>
          <w:color w:val="auto"/>
          <w:szCs w:val="24"/>
        </w:rPr>
        <w:t xml:space="preserve">, </w:t>
      </w:r>
      <w:proofErr w:type="gramStart"/>
      <w:r w:rsidR="009D7598" w:rsidRPr="00642578">
        <w:rPr>
          <w:rFonts w:asciiTheme="minorHAnsi" w:eastAsia="Times New Roman" w:hAnsiTheme="minorHAnsi" w:cstheme="minorHAnsi"/>
          <w:color w:val="auto"/>
          <w:szCs w:val="24"/>
        </w:rPr>
        <w:t>structure</w:t>
      </w:r>
      <w:proofErr w:type="gramEnd"/>
      <w:r w:rsidR="009D7598" w:rsidRPr="00642578">
        <w:rPr>
          <w:rFonts w:asciiTheme="minorHAnsi" w:eastAsia="Times New Roman" w:hAnsiTheme="minorHAnsi" w:cstheme="minorHAnsi"/>
          <w:color w:val="auto"/>
          <w:szCs w:val="24"/>
        </w:rPr>
        <w:t xml:space="preserve"> </w:t>
      </w:r>
      <w:r w:rsidRPr="00642578">
        <w:rPr>
          <w:rFonts w:asciiTheme="minorHAnsi" w:eastAsia="Times New Roman" w:hAnsiTheme="minorHAnsi" w:cstheme="minorHAnsi"/>
          <w:color w:val="auto"/>
          <w:szCs w:val="24"/>
        </w:rPr>
        <w:t>and objectives</w:t>
      </w:r>
      <w:bookmarkEnd w:id="4"/>
    </w:p>
    <w:p w14:paraId="50D11FEC" w14:textId="25D2262A" w:rsidR="00E57E88" w:rsidRPr="00642578" w:rsidRDefault="005E7ED4" w:rsidP="00A640EE">
      <w:pPr>
        <w:spacing w:after="120"/>
        <w:rPr>
          <w:rFonts w:asciiTheme="minorHAnsi" w:hAnsiTheme="minorHAnsi" w:cstheme="minorHAnsi"/>
          <w:lang w:val="en-GB"/>
        </w:rPr>
      </w:pPr>
      <w:r w:rsidRPr="00642578">
        <w:rPr>
          <w:rFonts w:asciiTheme="minorHAnsi" w:hAnsiTheme="minorHAnsi" w:cstheme="minorHAnsi"/>
          <w:lang w:val="en-GB"/>
        </w:rPr>
        <w:t>In 2013, Australia</w:t>
      </w:r>
      <w:r w:rsidR="00B31DC2" w:rsidRPr="00642578">
        <w:rPr>
          <w:rFonts w:asciiTheme="minorHAnsi" w:hAnsiTheme="minorHAnsi" w:cstheme="minorHAnsi"/>
          <w:lang w:val="en-GB"/>
        </w:rPr>
        <w:t xml:space="preserve"> </w:t>
      </w:r>
      <w:r w:rsidR="000B0EC2" w:rsidRPr="00642578">
        <w:rPr>
          <w:rFonts w:asciiTheme="minorHAnsi" w:hAnsiTheme="minorHAnsi" w:cstheme="minorHAnsi"/>
          <w:lang w:val="en-GB"/>
        </w:rPr>
        <w:t>agreed to</w:t>
      </w:r>
      <w:r w:rsidR="00B31DC2" w:rsidRPr="00642578">
        <w:rPr>
          <w:rFonts w:asciiTheme="minorHAnsi" w:hAnsiTheme="minorHAnsi" w:cstheme="minorHAnsi"/>
          <w:lang w:val="en-GB"/>
        </w:rPr>
        <w:t xml:space="preserve"> co-financ</w:t>
      </w:r>
      <w:r w:rsidR="000B0EC2" w:rsidRPr="00642578">
        <w:rPr>
          <w:rFonts w:asciiTheme="minorHAnsi" w:hAnsiTheme="minorHAnsi" w:cstheme="minorHAnsi"/>
          <w:lang w:val="en-GB"/>
        </w:rPr>
        <w:t>e</w:t>
      </w:r>
      <w:r w:rsidR="00B31DC2" w:rsidRPr="00642578">
        <w:rPr>
          <w:rFonts w:asciiTheme="minorHAnsi" w:hAnsiTheme="minorHAnsi" w:cstheme="minorHAnsi"/>
          <w:lang w:val="en-GB"/>
        </w:rPr>
        <w:t xml:space="preserve"> the Tonga Outer Islands Renewable Energy Project (OIREP). The project was led by the Asian Development Bank (ADB) and co-financed by Australia, the European Union, the Second Danish Cooperation Fund for Renewable Energy and Efficiency for Rural Areas, and the Global Climate Facility.</w:t>
      </w:r>
      <w:r w:rsidR="00E57E88" w:rsidRPr="00642578">
        <w:rPr>
          <w:rFonts w:asciiTheme="minorHAnsi" w:hAnsiTheme="minorHAnsi" w:cstheme="minorHAnsi"/>
          <w:lang w:val="en-GB"/>
        </w:rPr>
        <w:t xml:space="preserve"> </w:t>
      </w:r>
    </w:p>
    <w:p w14:paraId="43420AF6" w14:textId="67B12DE2" w:rsidR="00E57E88" w:rsidRPr="00642578" w:rsidRDefault="00E57E88" w:rsidP="00A640EE">
      <w:pPr>
        <w:spacing w:after="120"/>
        <w:rPr>
          <w:rFonts w:asciiTheme="minorHAnsi" w:hAnsiTheme="minorHAnsi" w:cstheme="minorHAnsi"/>
        </w:rPr>
      </w:pPr>
      <w:r w:rsidRPr="00642578">
        <w:rPr>
          <w:rFonts w:asciiTheme="minorHAnsi" w:hAnsiTheme="minorHAnsi" w:cstheme="minorHAnsi"/>
          <w:lang w:val="en-GB"/>
        </w:rPr>
        <w:t xml:space="preserve">OIREP’s focus </w:t>
      </w:r>
      <w:r w:rsidR="008B7CA8" w:rsidRPr="00642578">
        <w:rPr>
          <w:rFonts w:asciiTheme="minorHAnsi" w:hAnsiTheme="minorHAnsi" w:cstheme="minorHAnsi"/>
          <w:lang w:val="en-GB"/>
        </w:rPr>
        <w:t>wa</w:t>
      </w:r>
      <w:r w:rsidRPr="00642578">
        <w:rPr>
          <w:rFonts w:asciiTheme="minorHAnsi" w:hAnsiTheme="minorHAnsi" w:cstheme="minorHAnsi"/>
          <w:lang w:val="en-GB"/>
        </w:rPr>
        <w:t xml:space="preserve">s </w:t>
      </w:r>
      <w:r w:rsidRPr="00642578">
        <w:rPr>
          <w:rFonts w:asciiTheme="minorHAnsi" w:hAnsiTheme="minorHAnsi" w:cstheme="minorHAnsi"/>
        </w:rPr>
        <w:t xml:space="preserve">installation of solar energy capabilities to nine outer islands of Tonga, </w:t>
      </w:r>
      <w:r w:rsidR="00F074E5" w:rsidRPr="00642578">
        <w:rPr>
          <w:rFonts w:asciiTheme="minorHAnsi" w:hAnsiTheme="minorHAnsi" w:cstheme="minorHAnsi"/>
        </w:rPr>
        <w:t xml:space="preserve">with the </w:t>
      </w:r>
      <w:r w:rsidRPr="00642578">
        <w:rPr>
          <w:rFonts w:asciiTheme="minorHAnsi" w:hAnsiTheme="minorHAnsi" w:cstheme="minorHAnsi"/>
        </w:rPr>
        <w:t>aim</w:t>
      </w:r>
      <w:r w:rsidR="00F074E5" w:rsidRPr="00642578">
        <w:rPr>
          <w:rFonts w:asciiTheme="minorHAnsi" w:hAnsiTheme="minorHAnsi" w:cstheme="minorHAnsi"/>
        </w:rPr>
        <w:t xml:space="preserve"> of</w:t>
      </w:r>
      <w:r w:rsidRPr="00642578">
        <w:rPr>
          <w:rFonts w:asciiTheme="minorHAnsi" w:hAnsiTheme="minorHAnsi" w:cstheme="minorHAnsi"/>
        </w:rPr>
        <w:t xml:space="preserve"> increasing the reliability, </w:t>
      </w:r>
      <w:proofErr w:type="gramStart"/>
      <w:r w:rsidRPr="00642578">
        <w:rPr>
          <w:rFonts w:asciiTheme="minorHAnsi" w:hAnsiTheme="minorHAnsi" w:cstheme="minorHAnsi"/>
        </w:rPr>
        <w:t>efficiency</w:t>
      </w:r>
      <w:proofErr w:type="gramEnd"/>
      <w:r w:rsidRPr="00642578">
        <w:rPr>
          <w:rFonts w:asciiTheme="minorHAnsi" w:hAnsiTheme="minorHAnsi" w:cstheme="minorHAnsi"/>
        </w:rPr>
        <w:t xml:space="preserve"> and affordability of power </w:t>
      </w:r>
      <w:r w:rsidR="009577F5" w:rsidRPr="00642578">
        <w:rPr>
          <w:rFonts w:asciiTheme="minorHAnsi" w:hAnsiTheme="minorHAnsi" w:cstheme="minorHAnsi"/>
        </w:rPr>
        <w:t>o</w:t>
      </w:r>
      <w:r w:rsidRPr="00642578">
        <w:rPr>
          <w:rFonts w:asciiTheme="minorHAnsi" w:hAnsiTheme="minorHAnsi" w:cstheme="minorHAnsi"/>
        </w:rPr>
        <w:t xml:space="preserve">n these islands. The </w:t>
      </w:r>
      <w:r w:rsidR="00F074E5" w:rsidRPr="00642578">
        <w:rPr>
          <w:rFonts w:asciiTheme="minorHAnsi" w:hAnsiTheme="minorHAnsi" w:cstheme="minorHAnsi"/>
        </w:rPr>
        <w:t xml:space="preserve">overall </w:t>
      </w:r>
      <w:r w:rsidRPr="00642578">
        <w:rPr>
          <w:rFonts w:asciiTheme="minorHAnsi" w:hAnsiTheme="minorHAnsi" w:cstheme="minorHAnsi"/>
        </w:rPr>
        <w:t xml:space="preserve">project implementation period </w:t>
      </w:r>
      <w:r w:rsidR="008B7CA8" w:rsidRPr="00642578">
        <w:rPr>
          <w:rFonts w:asciiTheme="minorHAnsi" w:hAnsiTheme="minorHAnsi" w:cstheme="minorHAnsi"/>
        </w:rPr>
        <w:t>wa</w:t>
      </w:r>
      <w:r w:rsidRPr="00642578">
        <w:rPr>
          <w:rFonts w:asciiTheme="minorHAnsi" w:hAnsiTheme="minorHAnsi" w:cstheme="minorHAnsi"/>
        </w:rPr>
        <w:t xml:space="preserve">s November 2013 – </w:t>
      </w:r>
      <w:r w:rsidR="00F074E5" w:rsidRPr="00642578">
        <w:rPr>
          <w:rFonts w:asciiTheme="minorHAnsi" w:hAnsiTheme="minorHAnsi" w:cstheme="minorHAnsi"/>
        </w:rPr>
        <w:t>Decem</w:t>
      </w:r>
      <w:r w:rsidRPr="00642578">
        <w:rPr>
          <w:rFonts w:asciiTheme="minorHAnsi" w:hAnsiTheme="minorHAnsi" w:cstheme="minorHAnsi"/>
        </w:rPr>
        <w:t>ber 2023</w:t>
      </w:r>
      <w:r w:rsidR="00F074E5" w:rsidRPr="00642578">
        <w:rPr>
          <w:rFonts w:asciiTheme="minorHAnsi" w:hAnsiTheme="minorHAnsi" w:cstheme="minorHAnsi"/>
        </w:rPr>
        <w:t>. DFAT funding ceased on 31</w:t>
      </w:r>
      <w:r w:rsidR="00F074E5" w:rsidRPr="00642578">
        <w:rPr>
          <w:rFonts w:asciiTheme="minorHAnsi" w:hAnsiTheme="minorHAnsi" w:cstheme="minorHAnsi"/>
          <w:vertAlign w:val="superscript"/>
        </w:rPr>
        <w:t>st</w:t>
      </w:r>
      <w:r w:rsidR="00F074E5" w:rsidRPr="00642578">
        <w:rPr>
          <w:rFonts w:asciiTheme="minorHAnsi" w:hAnsiTheme="minorHAnsi" w:cstheme="minorHAnsi"/>
        </w:rPr>
        <w:t xml:space="preserve"> October 2023</w:t>
      </w:r>
      <w:r w:rsidRPr="00642578">
        <w:rPr>
          <w:rFonts w:asciiTheme="minorHAnsi" w:hAnsiTheme="minorHAnsi" w:cstheme="minorHAnsi"/>
        </w:rPr>
        <w:t>. The total OIREP budget was USD</w:t>
      </w:r>
      <w:r w:rsidR="003613D9" w:rsidRPr="00642578">
        <w:rPr>
          <w:rFonts w:asciiTheme="minorHAnsi" w:hAnsiTheme="minorHAnsi" w:cstheme="minorHAnsi"/>
        </w:rPr>
        <w:t xml:space="preserve"> </w:t>
      </w:r>
      <w:r w:rsidRPr="00642578">
        <w:rPr>
          <w:rFonts w:asciiTheme="minorHAnsi" w:hAnsiTheme="minorHAnsi" w:cstheme="minorHAnsi"/>
        </w:rPr>
        <w:t>28 million, with Australia contributing around one quarter of the total (AUD 9.58 million).</w:t>
      </w:r>
    </w:p>
    <w:p w14:paraId="3C5DBAF2" w14:textId="29483206" w:rsidR="005E7ED4" w:rsidRPr="00642578" w:rsidRDefault="005E7ED4" w:rsidP="00A640EE">
      <w:pPr>
        <w:spacing w:after="120"/>
        <w:rPr>
          <w:rFonts w:asciiTheme="minorHAnsi" w:hAnsiTheme="minorHAnsi" w:cstheme="minorHAnsi"/>
        </w:rPr>
      </w:pPr>
      <w:r w:rsidRPr="00642578">
        <w:rPr>
          <w:rFonts w:asciiTheme="minorHAnsi" w:hAnsiTheme="minorHAnsi" w:cstheme="minorHAnsi"/>
          <w:lang w:val="en-GB"/>
        </w:rPr>
        <w:t xml:space="preserve">The project </w:t>
      </w:r>
      <w:r w:rsidR="008B7CA8" w:rsidRPr="00642578">
        <w:rPr>
          <w:rFonts w:asciiTheme="minorHAnsi" w:hAnsiTheme="minorHAnsi" w:cstheme="minorHAnsi"/>
          <w:lang w:val="en-GB"/>
        </w:rPr>
        <w:t>wa</w:t>
      </w:r>
      <w:r w:rsidRPr="00642578">
        <w:rPr>
          <w:rFonts w:asciiTheme="minorHAnsi" w:hAnsiTheme="minorHAnsi" w:cstheme="minorHAnsi"/>
          <w:lang w:val="en-GB"/>
        </w:rPr>
        <w:t xml:space="preserve">s supportive of and in alignment with the Government of </w:t>
      </w:r>
      <w:r w:rsidRPr="00642578">
        <w:rPr>
          <w:rFonts w:asciiTheme="minorHAnsi" w:hAnsiTheme="minorHAnsi" w:cstheme="minorHAnsi"/>
        </w:rPr>
        <w:t xml:space="preserve">Tonga’s </w:t>
      </w:r>
      <w:r w:rsidR="00A77660" w:rsidRPr="00642578">
        <w:rPr>
          <w:rFonts w:asciiTheme="minorHAnsi" w:hAnsiTheme="minorHAnsi" w:cstheme="minorHAnsi"/>
        </w:rPr>
        <w:t>(</w:t>
      </w:r>
      <w:proofErr w:type="spellStart"/>
      <w:r w:rsidR="00A77660" w:rsidRPr="00642578">
        <w:rPr>
          <w:rFonts w:asciiTheme="minorHAnsi" w:hAnsiTheme="minorHAnsi" w:cstheme="minorHAnsi"/>
        </w:rPr>
        <w:t>GoT</w:t>
      </w:r>
      <w:proofErr w:type="spellEnd"/>
      <w:r w:rsidR="00A77660" w:rsidRPr="00642578">
        <w:rPr>
          <w:rFonts w:asciiTheme="minorHAnsi" w:hAnsiTheme="minorHAnsi" w:cstheme="minorHAnsi"/>
        </w:rPr>
        <w:t xml:space="preserve">) </w:t>
      </w:r>
      <w:r w:rsidRPr="00642578">
        <w:rPr>
          <w:rFonts w:asciiTheme="minorHAnsi" w:hAnsiTheme="minorHAnsi" w:cstheme="minorHAnsi"/>
        </w:rPr>
        <w:t>aim to transition to 7</w:t>
      </w:r>
      <w:r w:rsidR="0036043C" w:rsidRPr="00642578">
        <w:rPr>
          <w:rFonts w:asciiTheme="minorHAnsi" w:hAnsiTheme="minorHAnsi" w:cstheme="minorHAnsi"/>
        </w:rPr>
        <w:t>0</w:t>
      </w:r>
      <w:r w:rsidRPr="00642578">
        <w:rPr>
          <w:rFonts w:asciiTheme="minorHAnsi" w:hAnsiTheme="minorHAnsi" w:cstheme="minorHAnsi"/>
        </w:rPr>
        <w:t>% renewable energy by 2025</w:t>
      </w:r>
      <w:r w:rsidR="00F074E5" w:rsidRPr="00642578">
        <w:rPr>
          <w:rFonts w:asciiTheme="minorHAnsi" w:hAnsiTheme="minorHAnsi" w:cstheme="minorHAnsi"/>
        </w:rPr>
        <w:t>, as well</w:t>
      </w:r>
      <w:r w:rsidRPr="00642578">
        <w:rPr>
          <w:rFonts w:asciiTheme="minorHAnsi" w:hAnsiTheme="minorHAnsi" w:cstheme="minorHAnsi"/>
        </w:rPr>
        <w:t xml:space="preserve"> a</w:t>
      </w:r>
      <w:r w:rsidR="00F074E5" w:rsidRPr="00642578">
        <w:rPr>
          <w:rFonts w:asciiTheme="minorHAnsi" w:hAnsiTheme="minorHAnsi" w:cstheme="minorHAnsi"/>
        </w:rPr>
        <w:t>s</w:t>
      </w:r>
      <w:r w:rsidRPr="00642578">
        <w:rPr>
          <w:rFonts w:asciiTheme="minorHAnsi" w:hAnsiTheme="minorHAnsi" w:cstheme="minorHAnsi"/>
        </w:rPr>
        <w:t xml:space="preserve"> DFAT’s Climate Change Strategy for Action 2020 – 2025</w:t>
      </w:r>
      <w:r w:rsidR="0091295E" w:rsidRPr="00642578">
        <w:rPr>
          <w:rFonts w:asciiTheme="minorHAnsi" w:hAnsiTheme="minorHAnsi" w:cstheme="minorHAnsi"/>
        </w:rPr>
        <w:t>,</w:t>
      </w:r>
      <w:r w:rsidRPr="00642578">
        <w:rPr>
          <w:rFonts w:asciiTheme="minorHAnsi" w:hAnsiTheme="minorHAnsi" w:cstheme="minorHAnsi"/>
        </w:rPr>
        <w:t xml:space="preserve"> which aims to promote a shift towards lower emissions development in the Indo-Pacific region. </w:t>
      </w:r>
      <w:r w:rsidR="00F074E5" w:rsidRPr="00642578">
        <w:rPr>
          <w:rFonts w:asciiTheme="minorHAnsi" w:hAnsiTheme="minorHAnsi" w:cstheme="minorHAnsi"/>
        </w:rPr>
        <w:t xml:space="preserve">The project also aligns well with the Australian Government’s new international development policy, launched in </w:t>
      </w:r>
      <w:r w:rsidR="00A0415B" w:rsidRPr="00642578">
        <w:rPr>
          <w:rFonts w:asciiTheme="minorHAnsi" w:hAnsiTheme="minorHAnsi" w:cstheme="minorHAnsi"/>
        </w:rPr>
        <w:t>August 2023, given its Pacific and climate focus.</w:t>
      </w:r>
    </w:p>
    <w:p w14:paraId="61A3E676" w14:textId="15417EB7" w:rsidR="004448EA" w:rsidRPr="00642578" w:rsidRDefault="00A0415B" w:rsidP="00A640EE">
      <w:pPr>
        <w:spacing w:after="120"/>
        <w:rPr>
          <w:rFonts w:asciiTheme="minorHAnsi" w:hAnsiTheme="minorHAnsi" w:cstheme="minorHAnsi"/>
        </w:rPr>
      </w:pPr>
      <w:r w:rsidRPr="00642578">
        <w:rPr>
          <w:rFonts w:asciiTheme="minorHAnsi" w:hAnsiTheme="minorHAnsi" w:cstheme="minorHAnsi"/>
        </w:rPr>
        <w:t xml:space="preserve">In terms of </w:t>
      </w:r>
      <w:r w:rsidR="009577F5" w:rsidRPr="00642578">
        <w:rPr>
          <w:rFonts w:asciiTheme="minorHAnsi" w:hAnsiTheme="minorHAnsi" w:cstheme="minorHAnsi"/>
        </w:rPr>
        <w:t xml:space="preserve">OIREP </w:t>
      </w:r>
      <w:r w:rsidRPr="00642578">
        <w:rPr>
          <w:rFonts w:asciiTheme="minorHAnsi" w:hAnsiTheme="minorHAnsi" w:cstheme="minorHAnsi"/>
        </w:rPr>
        <w:t>governance, t</w:t>
      </w:r>
      <w:r w:rsidR="005E7ED4" w:rsidRPr="00642578">
        <w:rPr>
          <w:rFonts w:asciiTheme="minorHAnsi" w:hAnsiTheme="minorHAnsi" w:cstheme="minorHAnsi"/>
        </w:rPr>
        <w:t xml:space="preserve">he Tongan Ministry of Finance was appointed as the executing agency and is responsible for the overall implementation of the project. The Energy Department of the </w:t>
      </w:r>
      <w:r w:rsidR="005E7ED4" w:rsidRPr="00642578">
        <w:rPr>
          <w:rFonts w:asciiTheme="minorHAnsi" w:hAnsiTheme="minorHAnsi" w:cstheme="minorHAnsi"/>
          <w:shd w:val="clear" w:color="auto" w:fill="FFFFFF"/>
        </w:rPr>
        <w:t>Ministry of Meteorology, Energy, Information, Disaster Management, Environment, Climate Change and Communications (</w:t>
      </w:r>
      <w:r w:rsidR="005E7ED4" w:rsidRPr="00642578">
        <w:rPr>
          <w:rFonts w:asciiTheme="minorHAnsi" w:hAnsiTheme="minorHAnsi" w:cstheme="minorHAnsi"/>
        </w:rPr>
        <w:t xml:space="preserve">MEIDECC) and Tonga Power Ltd (TPL) are the implementing agencies and </w:t>
      </w:r>
      <w:r w:rsidR="009577F5" w:rsidRPr="00642578">
        <w:rPr>
          <w:rFonts w:asciiTheme="minorHAnsi" w:hAnsiTheme="minorHAnsi" w:cstheme="minorHAnsi"/>
        </w:rPr>
        <w:t xml:space="preserve">since 2016 have </w:t>
      </w:r>
      <w:r w:rsidR="005E7ED4" w:rsidRPr="00642578">
        <w:rPr>
          <w:rFonts w:asciiTheme="minorHAnsi" w:hAnsiTheme="minorHAnsi" w:cstheme="minorHAnsi"/>
        </w:rPr>
        <w:t>work</w:t>
      </w:r>
      <w:r w:rsidR="009577F5" w:rsidRPr="00642578">
        <w:rPr>
          <w:rFonts w:asciiTheme="minorHAnsi" w:hAnsiTheme="minorHAnsi" w:cstheme="minorHAnsi"/>
        </w:rPr>
        <w:t>ed</w:t>
      </w:r>
      <w:r w:rsidR="005E7ED4" w:rsidRPr="00642578">
        <w:rPr>
          <w:rFonts w:asciiTheme="minorHAnsi" w:hAnsiTheme="minorHAnsi" w:cstheme="minorHAnsi"/>
        </w:rPr>
        <w:t xml:space="preserve"> through a Project Management Unit (PMU) which is responsible for day-to-day implementation of the project, in compliance with the provisions of funds and government policies and guidelines, project administration, preparation of withdrawal applications, and maintenance of records. </w:t>
      </w:r>
    </w:p>
    <w:p w14:paraId="054F5099" w14:textId="77777777" w:rsidR="008B7CA8" w:rsidRPr="00642578" w:rsidRDefault="004448EA" w:rsidP="00A640EE">
      <w:pPr>
        <w:pStyle w:val="Heading2"/>
        <w:numPr>
          <w:ilvl w:val="0"/>
          <w:numId w:val="0"/>
        </w:numPr>
        <w:spacing w:before="0"/>
        <w:rPr>
          <w:rFonts w:asciiTheme="minorHAnsi" w:eastAsia="Times New Roman" w:hAnsiTheme="minorHAnsi" w:cstheme="minorHAnsi"/>
          <w:color w:val="auto"/>
          <w:szCs w:val="24"/>
        </w:rPr>
      </w:pPr>
      <w:bookmarkStart w:id="5" w:name="_Toc153544584"/>
      <w:bookmarkStart w:id="6" w:name="_Toc153899718"/>
      <w:bookmarkStart w:id="7" w:name="_Toc173239542"/>
      <w:bookmarkStart w:id="8" w:name="_Toc173239826"/>
      <w:r w:rsidRPr="00642578">
        <w:rPr>
          <w:rFonts w:asciiTheme="minorHAnsi" w:eastAsia="Times New Roman" w:hAnsiTheme="minorHAnsi" w:cstheme="minorHAnsi"/>
          <w:color w:val="auto"/>
          <w:szCs w:val="24"/>
        </w:rPr>
        <w:t xml:space="preserve">The proposed </w:t>
      </w:r>
      <w:r w:rsidRPr="00642578">
        <w:rPr>
          <w:rFonts w:asciiTheme="minorHAnsi" w:eastAsia="Times New Roman" w:hAnsiTheme="minorHAnsi" w:cstheme="minorHAnsi"/>
          <w:b/>
          <w:bCs/>
          <w:color w:val="auto"/>
          <w:szCs w:val="24"/>
        </w:rPr>
        <w:t>impact</w:t>
      </w:r>
      <w:r w:rsidRPr="00642578">
        <w:rPr>
          <w:rFonts w:asciiTheme="minorHAnsi" w:eastAsia="Times New Roman" w:hAnsiTheme="minorHAnsi" w:cstheme="minorHAnsi"/>
          <w:color w:val="auto"/>
          <w:szCs w:val="24"/>
        </w:rPr>
        <w:t xml:space="preserve"> of the OIREP project is to reduce Tonga's dependence on imported fossil fuel for power generation.</w:t>
      </w:r>
      <w:bookmarkEnd w:id="5"/>
      <w:bookmarkEnd w:id="6"/>
      <w:bookmarkEnd w:id="7"/>
      <w:bookmarkEnd w:id="8"/>
      <w:r w:rsidRPr="00642578">
        <w:rPr>
          <w:rFonts w:asciiTheme="minorHAnsi" w:eastAsia="Times New Roman" w:hAnsiTheme="minorHAnsi" w:cstheme="minorHAnsi"/>
          <w:color w:val="auto"/>
          <w:szCs w:val="24"/>
        </w:rPr>
        <w:t xml:space="preserve"> </w:t>
      </w:r>
    </w:p>
    <w:p w14:paraId="6904C178" w14:textId="295D8F4D" w:rsidR="004448EA" w:rsidRPr="00642578" w:rsidRDefault="004448EA" w:rsidP="00A640EE">
      <w:pPr>
        <w:pStyle w:val="Heading2"/>
        <w:numPr>
          <w:ilvl w:val="0"/>
          <w:numId w:val="0"/>
        </w:numPr>
        <w:spacing w:before="0"/>
        <w:rPr>
          <w:rFonts w:asciiTheme="minorHAnsi" w:eastAsia="Times New Roman" w:hAnsiTheme="minorHAnsi" w:cstheme="minorHAnsi"/>
          <w:color w:val="auto"/>
          <w:szCs w:val="24"/>
        </w:rPr>
      </w:pPr>
      <w:bookmarkStart w:id="9" w:name="_Toc153544585"/>
      <w:bookmarkStart w:id="10" w:name="_Toc153899719"/>
      <w:bookmarkStart w:id="11" w:name="_Toc173239543"/>
      <w:bookmarkStart w:id="12" w:name="_Toc173239827"/>
      <w:r w:rsidRPr="00642578">
        <w:rPr>
          <w:rFonts w:asciiTheme="minorHAnsi" w:hAnsiTheme="minorHAnsi" w:cstheme="minorHAnsi"/>
          <w:color w:val="auto"/>
        </w:rPr>
        <w:t xml:space="preserve">The primary </w:t>
      </w:r>
      <w:r w:rsidRPr="00642578">
        <w:rPr>
          <w:rFonts w:asciiTheme="minorHAnsi" w:hAnsiTheme="minorHAnsi" w:cstheme="minorHAnsi"/>
          <w:b/>
          <w:bCs/>
          <w:color w:val="auto"/>
        </w:rPr>
        <w:t>outcome</w:t>
      </w:r>
      <w:r w:rsidRPr="00642578">
        <w:rPr>
          <w:rFonts w:asciiTheme="minorHAnsi" w:hAnsiTheme="minorHAnsi" w:cstheme="minorHAnsi"/>
          <w:color w:val="auto"/>
        </w:rPr>
        <w:t xml:space="preserve"> of the project is the provision of on-grid and off-grid generation solar power at a reduced cost.</w:t>
      </w:r>
      <w:bookmarkEnd w:id="9"/>
      <w:bookmarkEnd w:id="10"/>
      <w:bookmarkEnd w:id="11"/>
      <w:bookmarkEnd w:id="12"/>
    </w:p>
    <w:p w14:paraId="767F13B3" w14:textId="01787100" w:rsidR="004448EA" w:rsidRPr="00642578" w:rsidRDefault="004448EA" w:rsidP="00A640EE">
      <w:pPr>
        <w:spacing w:after="120"/>
        <w:rPr>
          <w:rFonts w:asciiTheme="minorHAnsi" w:hAnsiTheme="minorHAnsi" w:cstheme="minorHAnsi"/>
        </w:rPr>
      </w:pPr>
      <w:r w:rsidRPr="00642578">
        <w:rPr>
          <w:rFonts w:asciiTheme="minorHAnsi" w:hAnsiTheme="minorHAnsi" w:cstheme="minorHAnsi"/>
        </w:rPr>
        <w:t xml:space="preserve">The </w:t>
      </w:r>
      <w:r w:rsidR="00371C72" w:rsidRPr="00642578">
        <w:rPr>
          <w:rFonts w:asciiTheme="minorHAnsi" w:hAnsiTheme="minorHAnsi" w:cstheme="minorHAnsi"/>
        </w:rPr>
        <w:t xml:space="preserve">project </w:t>
      </w:r>
      <w:r w:rsidRPr="00642578">
        <w:rPr>
          <w:rFonts w:asciiTheme="minorHAnsi" w:hAnsiTheme="minorHAnsi" w:cstheme="minorHAnsi"/>
        </w:rPr>
        <w:t xml:space="preserve">occurred across four phases </w:t>
      </w:r>
      <w:r w:rsidR="00371C72" w:rsidRPr="00642578">
        <w:rPr>
          <w:rFonts w:asciiTheme="minorHAnsi" w:hAnsiTheme="minorHAnsi" w:cstheme="minorHAnsi"/>
        </w:rPr>
        <w:t xml:space="preserve">and </w:t>
      </w:r>
      <w:r w:rsidR="0091295E" w:rsidRPr="00642578">
        <w:rPr>
          <w:rFonts w:asciiTheme="minorHAnsi" w:hAnsiTheme="minorHAnsi" w:cstheme="minorHAnsi"/>
        </w:rPr>
        <w:t xml:space="preserve">originally </w:t>
      </w:r>
      <w:r w:rsidR="00371C72" w:rsidRPr="00642578">
        <w:rPr>
          <w:rFonts w:asciiTheme="minorHAnsi" w:hAnsiTheme="minorHAnsi" w:cstheme="minorHAnsi"/>
        </w:rPr>
        <w:t>ha</w:t>
      </w:r>
      <w:r w:rsidR="008B7CA8" w:rsidRPr="00642578">
        <w:rPr>
          <w:rFonts w:asciiTheme="minorHAnsi" w:hAnsiTheme="minorHAnsi" w:cstheme="minorHAnsi"/>
        </w:rPr>
        <w:t>d</w:t>
      </w:r>
      <w:r w:rsidR="00371C72" w:rsidRPr="00642578">
        <w:rPr>
          <w:rFonts w:asciiTheme="minorHAnsi" w:hAnsiTheme="minorHAnsi" w:cstheme="minorHAnsi"/>
        </w:rPr>
        <w:t xml:space="preserve"> </w:t>
      </w:r>
      <w:r w:rsidR="00371C72" w:rsidRPr="00642578">
        <w:rPr>
          <w:rFonts w:asciiTheme="minorHAnsi" w:hAnsiTheme="minorHAnsi" w:cstheme="minorHAnsi"/>
          <w:b/>
          <w:bCs/>
        </w:rPr>
        <w:t>three major outputs</w:t>
      </w:r>
      <w:r w:rsidRPr="00642578">
        <w:rPr>
          <w:rFonts w:asciiTheme="minorHAnsi" w:hAnsiTheme="minorHAnsi" w:cstheme="minorHAnsi"/>
        </w:rPr>
        <w:t>:</w:t>
      </w:r>
    </w:p>
    <w:p w14:paraId="0423A494" w14:textId="77777777" w:rsidR="004448EA" w:rsidRPr="00642578" w:rsidRDefault="004448EA" w:rsidP="00467FBB">
      <w:pPr>
        <w:pStyle w:val="ListParagraph"/>
        <w:numPr>
          <w:ilvl w:val="0"/>
          <w:numId w:val="16"/>
        </w:numPr>
        <w:spacing w:after="120"/>
        <w:rPr>
          <w:rFonts w:asciiTheme="minorHAnsi" w:hAnsiTheme="minorHAnsi" w:cstheme="minorHAnsi"/>
        </w:rPr>
      </w:pPr>
      <w:r w:rsidRPr="00642578">
        <w:rPr>
          <w:rFonts w:asciiTheme="minorHAnsi" w:hAnsiTheme="minorHAnsi" w:cstheme="minorHAnsi"/>
        </w:rPr>
        <w:t>construction and installation of solar power systems with a total capacity of 1.32MWp on 9 outer islands, including rehabilitation of existing grid networks on ‘</w:t>
      </w:r>
      <w:proofErr w:type="spellStart"/>
      <w:r w:rsidRPr="00642578">
        <w:rPr>
          <w:rFonts w:asciiTheme="minorHAnsi" w:hAnsiTheme="minorHAnsi" w:cstheme="minorHAnsi"/>
        </w:rPr>
        <w:t>Eua</w:t>
      </w:r>
      <w:proofErr w:type="spellEnd"/>
      <w:r w:rsidRPr="00642578">
        <w:rPr>
          <w:rFonts w:asciiTheme="minorHAnsi" w:hAnsiTheme="minorHAnsi" w:cstheme="minorHAnsi"/>
        </w:rPr>
        <w:t xml:space="preserve"> and </w:t>
      </w:r>
      <w:proofErr w:type="spellStart"/>
      <w:r w:rsidRPr="00642578">
        <w:rPr>
          <w:rFonts w:asciiTheme="minorHAnsi" w:hAnsiTheme="minorHAnsi" w:cstheme="minorHAnsi"/>
        </w:rPr>
        <w:t>Vava’u</w:t>
      </w:r>
      <w:proofErr w:type="spellEnd"/>
      <w:r w:rsidRPr="00642578">
        <w:rPr>
          <w:rFonts w:asciiTheme="minorHAnsi" w:hAnsiTheme="minorHAnsi" w:cstheme="minorHAnsi"/>
        </w:rPr>
        <w:t xml:space="preserve"> for on-grid distribution by </w:t>
      </w:r>
      <w:proofErr w:type="gramStart"/>
      <w:r w:rsidRPr="00642578">
        <w:rPr>
          <w:rFonts w:asciiTheme="minorHAnsi" w:hAnsiTheme="minorHAnsi" w:cstheme="minorHAnsi"/>
        </w:rPr>
        <w:t>TPL</w:t>
      </w:r>
      <w:proofErr w:type="gramEnd"/>
    </w:p>
    <w:p w14:paraId="666D807B" w14:textId="77777777" w:rsidR="004448EA" w:rsidRPr="00642578" w:rsidRDefault="004448EA" w:rsidP="00467FBB">
      <w:pPr>
        <w:pStyle w:val="ListParagraph"/>
        <w:numPr>
          <w:ilvl w:val="0"/>
          <w:numId w:val="16"/>
        </w:numPr>
        <w:spacing w:after="120"/>
        <w:rPr>
          <w:rFonts w:asciiTheme="minorHAnsi" w:hAnsiTheme="minorHAnsi" w:cstheme="minorHAnsi"/>
        </w:rPr>
      </w:pPr>
      <w:r w:rsidRPr="00642578">
        <w:rPr>
          <w:rFonts w:asciiTheme="minorHAnsi" w:hAnsiTheme="minorHAnsi" w:cstheme="minorHAnsi"/>
        </w:rPr>
        <w:t>operations and maintenance knowledge and capability</w:t>
      </w:r>
    </w:p>
    <w:p w14:paraId="67590CE8" w14:textId="5401C01F" w:rsidR="004448EA" w:rsidRPr="00642578" w:rsidRDefault="004448EA" w:rsidP="00467FBB">
      <w:pPr>
        <w:pStyle w:val="ListParagraph"/>
        <w:numPr>
          <w:ilvl w:val="0"/>
          <w:numId w:val="16"/>
        </w:numPr>
        <w:spacing w:after="120"/>
        <w:rPr>
          <w:rFonts w:asciiTheme="minorHAnsi" w:hAnsiTheme="minorHAnsi" w:cstheme="minorHAnsi"/>
        </w:rPr>
      </w:pPr>
      <w:r w:rsidRPr="00642578">
        <w:rPr>
          <w:rFonts w:asciiTheme="minorHAnsi" w:hAnsiTheme="minorHAnsi" w:cstheme="minorHAnsi"/>
        </w:rPr>
        <w:t>effective and efficient implementation and management</w:t>
      </w:r>
    </w:p>
    <w:p w14:paraId="5663934E" w14:textId="1E72BB3E" w:rsidR="00DB3EB8" w:rsidRPr="00642578" w:rsidRDefault="00DB3EB8" w:rsidP="00DB3EB8">
      <w:pPr>
        <w:autoSpaceDE w:val="0"/>
        <w:autoSpaceDN w:val="0"/>
        <w:adjustRightInd w:val="0"/>
        <w:rPr>
          <w:rFonts w:ascii="ƒõŒ'" w:eastAsiaTheme="minorHAnsi" w:hAnsi="ƒõŒ'" w:cs="ƒõŒ'"/>
          <w:i/>
          <w:iCs/>
          <w:sz w:val="21"/>
          <w:szCs w:val="21"/>
          <w:lang w:val="en-GB" w:eastAsia="en-US"/>
        </w:rPr>
      </w:pPr>
      <w:r w:rsidRPr="00642578">
        <w:rPr>
          <w:rFonts w:asciiTheme="minorHAnsi" w:hAnsiTheme="minorHAnsi" w:cstheme="minorHAnsi"/>
        </w:rPr>
        <w:t xml:space="preserve">Development objectives </w:t>
      </w:r>
      <w:r w:rsidR="00665408" w:rsidRPr="00642578">
        <w:rPr>
          <w:rFonts w:asciiTheme="minorHAnsi" w:hAnsiTheme="minorHAnsi" w:cstheme="minorHAnsi"/>
        </w:rPr>
        <w:t xml:space="preserve">were </w:t>
      </w:r>
      <w:r w:rsidRPr="00642578">
        <w:rPr>
          <w:rFonts w:asciiTheme="minorHAnsi" w:hAnsiTheme="minorHAnsi" w:cstheme="minorHAnsi"/>
        </w:rPr>
        <w:t xml:space="preserve">also agreed with the </w:t>
      </w:r>
      <w:proofErr w:type="spellStart"/>
      <w:r w:rsidR="00A77660" w:rsidRPr="00642578">
        <w:rPr>
          <w:rFonts w:asciiTheme="minorHAnsi" w:hAnsiTheme="minorHAnsi" w:cstheme="minorHAnsi"/>
        </w:rPr>
        <w:t>GoT</w:t>
      </w:r>
      <w:proofErr w:type="spellEnd"/>
      <w:r w:rsidRPr="00642578">
        <w:rPr>
          <w:rFonts w:asciiTheme="minorHAnsi" w:hAnsiTheme="minorHAnsi" w:cstheme="minorHAnsi"/>
        </w:rPr>
        <w:t xml:space="preserve"> that align OIREP outcomes with the government’s TERM targets</w:t>
      </w:r>
      <w:r w:rsidRPr="00642578">
        <w:rPr>
          <w:rFonts w:ascii="ƒõŒ'" w:eastAsiaTheme="minorHAnsi" w:hAnsi="ƒõŒ'" w:cs="ƒõŒ'"/>
          <w:i/>
          <w:iCs/>
          <w:sz w:val="21"/>
          <w:szCs w:val="21"/>
          <w:lang w:val="en-GB" w:eastAsia="en-US"/>
        </w:rPr>
        <w:t>:</w:t>
      </w:r>
    </w:p>
    <w:p w14:paraId="451706D4" w14:textId="6A4FE0C8" w:rsidR="00DB3EB8" w:rsidRPr="00642578" w:rsidRDefault="00DB3EB8" w:rsidP="00467FBB">
      <w:pPr>
        <w:pStyle w:val="ListParagraph"/>
        <w:numPr>
          <w:ilvl w:val="0"/>
          <w:numId w:val="25"/>
        </w:numPr>
        <w:autoSpaceDE w:val="0"/>
        <w:autoSpaceDN w:val="0"/>
        <w:adjustRightInd w:val="0"/>
        <w:rPr>
          <w:rFonts w:asciiTheme="minorHAnsi" w:hAnsiTheme="minorHAnsi" w:cstheme="minorHAnsi"/>
        </w:rPr>
      </w:pPr>
      <w:r w:rsidRPr="00642578">
        <w:rPr>
          <w:rFonts w:asciiTheme="minorHAnsi" w:hAnsiTheme="minorHAnsi" w:cstheme="minorHAnsi"/>
        </w:rPr>
        <w:t xml:space="preserve">Reduced diesel consumption - solar powered electricity generation offsetting that of </w:t>
      </w:r>
      <w:proofErr w:type="gramStart"/>
      <w:r w:rsidRPr="00642578">
        <w:rPr>
          <w:rFonts w:asciiTheme="minorHAnsi" w:hAnsiTheme="minorHAnsi" w:cstheme="minorHAnsi"/>
        </w:rPr>
        <w:t>diesel</w:t>
      </w:r>
      <w:proofErr w:type="gramEnd"/>
    </w:p>
    <w:p w14:paraId="1F6DD7A6" w14:textId="446C0057" w:rsidR="00DB3EB8" w:rsidRPr="00642578" w:rsidRDefault="00DB3EB8" w:rsidP="00467FBB">
      <w:pPr>
        <w:pStyle w:val="ListParagraph"/>
        <w:numPr>
          <w:ilvl w:val="0"/>
          <w:numId w:val="25"/>
        </w:numPr>
        <w:autoSpaceDE w:val="0"/>
        <w:autoSpaceDN w:val="0"/>
        <w:adjustRightInd w:val="0"/>
        <w:rPr>
          <w:rFonts w:asciiTheme="minorHAnsi" w:hAnsiTheme="minorHAnsi" w:cstheme="minorHAnsi"/>
        </w:rPr>
      </w:pPr>
      <w:r w:rsidRPr="00642578">
        <w:rPr>
          <w:rFonts w:asciiTheme="minorHAnsi" w:hAnsiTheme="minorHAnsi" w:cstheme="minorHAnsi"/>
        </w:rPr>
        <w:t xml:space="preserve">Increased accessibility to electricity - more households connected to the distribution </w:t>
      </w:r>
      <w:proofErr w:type="gramStart"/>
      <w:r w:rsidRPr="00642578">
        <w:rPr>
          <w:rFonts w:asciiTheme="minorHAnsi" w:hAnsiTheme="minorHAnsi" w:cstheme="minorHAnsi"/>
        </w:rPr>
        <w:t>grid</w:t>
      </w:r>
      <w:proofErr w:type="gramEnd"/>
    </w:p>
    <w:p w14:paraId="6AADD190" w14:textId="77777777" w:rsidR="00F378E5" w:rsidRPr="00642578" w:rsidRDefault="00DB3EB8" w:rsidP="00467FBB">
      <w:pPr>
        <w:pStyle w:val="ListParagraph"/>
        <w:widowControl w:val="0"/>
        <w:numPr>
          <w:ilvl w:val="0"/>
          <w:numId w:val="25"/>
        </w:numPr>
        <w:autoSpaceDE w:val="0"/>
        <w:autoSpaceDN w:val="0"/>
        <w:adjustRightInd w:val="0"/>
        <w:rPr>
          <w:rFonts w:asciiTheme="minorHAnsi" w:hAnsiTheme="minorHAnsi" w:cstheme="minorHAnsi"/>
        </w:rPr>
      </w:pPr>
      <w:r w:rsidRPr="00642578">
        <w:rPr>
          <w:rFonts w:asciiTheme="minorHAnsi" w:hAnsiTheme="minorHAnsi" w:cstheme="minorHAnsi"/>
        </w:rPr>
        <w:t xml:space="preserve">Improved energy efficiency - reduction in line losses reducing generated power </w:t>
      </w:r>
      <w:proofErr w:type="gramStart"/>
      <w:r w:rsidRPr="00642578">
        <w:rPr>
          <w:rFonts w:asciiTheme="minorHAnsi" w:hAnsiTheme="minorHAnsi" w:cstheme="minorHAnsi"/>
        </w:rPr>
        <w:t>waste</w:t>
      </w:r>
      <w:proofErr w:type="gramEnd"/>
    </w:p>
    <w:p w14:paraId="476BA08E" w14:textId="3285FFCF" w:rsidR="00F378E5" w:rsidRPr="00642578" w:rsidRDefault="00DB3EB8" w:rsidP="00467FBB">
      <w:pPr>
        <w:pStyle w:val="ListParagraph"/>
        <w:widowControl w:val="0"/>
        <w:numPr>
          <w:ilvl w:val="0"/>
          <w:numId w:val="25"/>
        </w:numPr>
        <w:autoSpaceDE w:val="0"/>
        <w:autoSpaceDN w:val="0"/>
        <w:adjustRightInd w:val="0"/>
        <w:ind w:left="714" w:hanging="357"/>
        <w:rPr>
          <w:rFonts w:asciiTheme="minorHAnsi" w:hAnsiTheme="minorHAnsi" w:cstheme="minorHAnsi"/>
        </w:rPr>
      </w:pPr>
      <w:r w:rsidRPr="00642578">
        <w:rPr>
          <w:rFonts w:asciiTheme="minorHAnsi" w:hAnsiTheme="minorHAnsi" w:cstheme="minorHAnsi"/>
        </w:rPr>
        <w:t xml:space="preserve">Lower electrical tariff </w:t>
      </w:r>
      <w:r w:rsidR="00F378E5" w:rsidRPr="00642578">
        <w:rPr>
          <w:rFonts w:asciiTheme="minorHAnsi" w:hAnsiTheme="minorHAnsi" w:cstheme="minorHAnsi"/>
        </w:rPr>
        <w:t>–</w:t>
      </w:r>
      <w:r w:rsidRPr="00642578">
        <w:rPr>
          <w:rFonts w:asciiTheme="minorHAnsi" w:hAnsiTheme="minorHAnsi" w:cstheme="minorHAnsi"/>
        </w:rPr>
        <w:t xml:space="preserve"> </w:t>
      </w:r>
      <w:r w:rsidR="00F378E5" w:rsidRPr="00642578">
        <w:rPr>
          <w:rFonts w:asciiTheme="minorHAnsi" w:hAnsiTheme="minorHAnsi" w:cstheme="minorHAnsi"/>
        </w:rPr>
        <w:t>tar</w:t>
      </w:r>
      <w:r w:rsidR="0091295E" w:rsidRPr="00642578">
        <w:rPr>
          <w:rFonts w:asciiTheme="minorHAnsi" w:hAnsiTheme="minorHAnsi" w:cstheme="minorHAnsi"/>
        </w:rPr>
        <w:t>if</w:t>
      </w:r>
      <w:r w:rsidR="00F378E5" w:rsidRPr="00642578">
        <w:rPr>
          <w:rFonts w:asciiTheme="minorHAnsi" w:hAnsiTheme="minorHAnsi" w:cstheme="minorHAnsi"/>
        </w:rPr>
        <w:t xml:space="preserve">fs that are </w:t>
      </w:r>
      <w:r w:rsidRPr="00642578">
        <w:rPr>
          <w:rFonts w:asciiTheme="minorHAnsi" w:hAnsiTheme="minorHAnsi" w:cstheme="minorHAnsi"/>
        </w:rPr>
        <w:t xml:space="preserve">ultimately lower tariff than the existing </w:t>
      </w:r>
      <w:proofErr w:type="gramStart"/>
      <w:r w:rsidRPr="00642578">
        <w:rPr>
          <w:rFonts w:asciiTheme="minorHAnsi" w:hAnsiTheme="minorHAnsi" w:cstheme="minorHAnsi"/>
        </w:rPr>
        <w:t>price</w:t>
      </w:r>
      <w:proofErr w:type="gramEnd"/>
    </w:p>
    <w:p w14:paraId="4F2BDB8C" w14:textId="59B36A36" w:rsidR="009577F5" w:rsidRPr="00642578" w:rsidRDefault="009577F5" w:rsidP="002069FA">
      <w:pPr>
        <w:pStyle w:val="Heading2"/>
        <w:keepNext w:val="0"/>
        <w:keepLines w:val="0"/>
        <w:widowControl w:val="0"/>
        <w:rPr>
          <w:rFonts w:asciiTheme="minorHAnsi" w:hAnsiTheme="minorHAnsi" w:cstheme="minorHAnsi"/>
          <w:color w:val="auto"/>
        </w:rPr>
      </w:pPr>
      <w:bookmarkStart w:id="13" w:name="_Toc173239828"/>
      <w:r w:rsidRPr="00642578">
        <w:rPr>
          <w:rFonts w:asciiTheme="minorHAnsi" w:hAnsiTheme="minorHAnsi" w:cstheme="minorHAnsi"/>
          <w:color w:val="auto"/>
        </w:rPr>
        <w:lastRenderedPageBreak/>
        <w:t>Other Australian renewable energy</w:t>
      </w:r>
      <w:r w:rsidR="009A10DB" w:rsidRPr="00642578">
        <w:rPr>
          <w:rFonts w:asciiTheme="minorHAnsi" w:hAnsiTheme="minorHAnsi" w:cstheme="minorHAnsi"/>
          <w:color w:val="auto"/>
        </w:rPr>
        <w:t>-</w:t>
      </w:r>
      <w:r w:rsidRPr="00642578">
        <w:rPr>
          <w:rFonts w:asciiTheme="minorHAnsi" w:hAnsiTheme="minorHAnsi" w:cstheme="minorHAnsi"/>
          <w:color w:val="auto"/>
        </w:rPr>
        <w:t>related programming in Tonga</w:t>
      </w:r>
      <w:bookmarkEnd w:id="13"/>
    </w:p>
    <w:p w14:paraId="60926532" w14:textId="73AC73B2" w:rsidR="009577F5" w:rsidRPr="00642578" w:rsidRDefault="009577F5" w:rsidP="002069FA">
      <w:pPr>
        <w:pStyle w:val="Heading2"/>
        <w:keepNext w:val="0"/>
        <w:keepLines w:val="0"/>
        <w:widowControl w:val="0"/>
        <w:numPr>
          <w:ilvl w:val="0"/>
          <w:numId w:val="0"/>
        </w:numPr>
        <w:spacing w:before="0"/>
        <w:rPr>
          <w:rFonts w:asciiTheme="minorHAnsi" w:eastAsiaTheme="minorEastAsia" w:hAnsiTheme="minorHAnsi" w:cstheme="minorHAnsi"/>
          <w:color w:val="auto"/>
          <w:szCs w:val="24"/>
          <w:lang w:val="en-US" w:eastAsia="ja-JP"/>
        </w:rPr>
      </w:pPr>
      <w:bookmarkStart w:id="14" w:name="_Toc153544587"/>
      <w:bookmarkStart w:id="15" w:name="_Toc153899721"/>
      <w:bookmarkStart w:id="16" w:name="_Toc173239545"/>
      <w:bookmarkStart w:id="17" w:name="_Toc173239829"/>
      <w:r w:rsidRPr="00642578">
        <w:rPr>
          <w:rFonts w:asciiTheme="minorHAnsi" w:eastAsiaTheme="minorEastAsia" w:hAnsiTheme="minorHAnsi" w:cstheme="minorHAnsi"/>
          <w:color w:val="auto"/>
          <w:szCs w:val="24"/>
          <w:lang w:val="en-US" w:eastAsia="ja-JP"/>
        </w:rPr>
        <w:t xml:space="preserve">More broadly, Australia has been a strong contributor over a sustained period to Tonga achieving its energy objectives, including </w:t>
      </w:r>
      <w:r w:rsidR="002069FA" w:rsidRPr="00642578">
        <w:rPr>
          <w:rFonts w:asciiTheme="minorHAnsi" w:eastAsiaTheme="minorEastAsia" w:hAnsiTheme="minorHAnsi" w:cstheme="minorHAnsi"/>
          <w:color w:val="auto"/>
          <w:szCs w:val="24"/>
          <w:lang w:val="en-US" w:eastAsia="ja-JP"/>
        </w:rPr>
        <w:t>supporting its transi</w:t>
      </w:r>
      <w:r w:rsidRPr="00642578">
        <w:rPr>
          <w:rFonts w:asciiTheme="minorHAnsi" w:eastAsiaTheme="minorEastAsia" w:hAnsiTheme="minorHAnsi" w:cstheme="minorHAnsi"/>
          <w:color w:val="auto"/>
          <w:szCs w:val="24"/>
          <w:lang w:val="en-US" w:eastAsia="ja-JP"/>
        </w:rPr>
        <w:t>tion to renewable energy. Across the period 2010-20, Australia (with development partner support) committed support to the Tonga Energy Roadmap 2010 – 2020 (TERM) – a ten-year plan aimed at providing a workable framework to reduce Tonga’s vulnerability to oil price shocks and achieve an increase in quality access to modern energy services in an environmentally sustainable manner.  Australia is a contributor to the Nuku’alofa Network Urban Project (NNUP) which is an electrical network upgrading project being implemented by TPL to upgrade the Nuku’alofa area’s low and high voltage capacities.</w:t>
      </w:r>
      <w:bookmarkEnd w:id="14"/>
      <w:bookmarkEnd w:id="15"/>
      <w:bookmarkEnd w:id="16"/>
      <w:bookmarkEnd w:id="17"/>
      <w:r w:rsidRPr="00642578">
        <w:rPr>
          <w:rFonts w:asciiTheme="minorHAnsi" w:eastAsiaTheme="minorEastAsia" w:hAnsiTheme="minorHAnsi" w:cstheme="minorHAnsi"/>
          <w:color w:val="auto"/>
          <w:szCs w:val="24"/>
          <w:lang w:val="en-US" w:eastAsia="ja-JP"/>
        </w:rPr>
        <w:t xml:space="preserve"> </w:t>
      </w:r>
    </w:p>
    <w:p w14:paraId="4BE2E39A" w14:textId="39CF9404" w:rsidR="002069FA" w:rsidRPr="00642578" w:rsidRDefault="009577F5" w:rsidP="002069FA">
      <w:pPr>
        <w:pStyle w:val="Heading2"/>
        <w:keepNext w:val="0"/>
        <w:keepLines w:val="0"/>
        <w:widowControl w:val="0"/>
        <w:numPr>
          <w:ilvl w:val="0"/>
          <w:numId w:val="0"/>
        </w:numPr>
        <w:spacing w:before="0"/>
        <w:rPr>
          <w:rFonts w:asciiTheme="minorHAnsi" w:eastAsiaTheme="minorEastAsia" w:hAnsiTheme="minorHAnsi" w:cstheme="minorHAnsi"/>
          <w:color w:val="auto"/>
          <w:szCs w:val="24"/>
          <w:lang w:val="en-US" w:eastAsia="ja-JP"/>
        </w:rPr>
      </w:pPr>
      <w:bookmarkStart w:id="18" w:name="_Toc153544588"/>
      <w:bookmarkStart w:id="19" w:name="_Toc153899722"/>
      <w:bookmarkStart w:id="20" w:name="_Toc173239546"/>
      <w:bookmarkStart w:id="21" w:name="_Toc173239830"/>
      <w:r w:rsidRPr="00642578">
        <w:rPr>
          <w:rFonts w:asciiTheme="minorHAnsi" w:eastAsiaTheme="minorEastAsia" w:hAnsiTheme="minorHAnsi" w:cstheme="minorHAnsi"/>
          <w:color w:val="auto"/>
          <w:szCs w:val="24"/>
          <w:lang w:val="en-US" w:eastAsia="ja-JP"/>
        </w:rPr>
        <w:t xml:space="preserve">Australia also has a long history of engagement in relation to helping secure Tonga’s outer island energy needs. In the early 2000s, Australia funded the </w:t>
      </w:r>
      <w:proofErr w:type="spellStart"/>
      <w:r w:rsidRPr="00642578">
        <w:rPr>
          <w:rFonts w:asciiTheme="minorHAnsi" w:eastAsiaTheme="minorEastAsia" w:hAnsiTheme="minorHAnsi" w:cstheme="minorHAnsi"/>
          <w:color w:val="auto"/>
          <w:szCs w:val="24"/>
          <w:lang w:val="en-US" w:eastAsia="ja-JP"/>
        </w:rPr>
        <w:t>Ha’apai</w:t>
      </w:r>
      <w:proofErr w:type="spellEnd"/>
      <w:r w:rsidRPr="00642578">
        <w:rPr>
          <w:rFonts w:asciiTheme="minorHAnsi" w:eastAsiaTheme="minorEastAsia" w:hAnsiTheme="minorHAnsi" w:cstheme="minorHAnsi"/>
          <w:color w:val="auto"/>
          <w:szCs w:val="24"/>
          <w:lang w:val="en-US" w:eastAsia="ja-JP"/>
        </w:rPr>
        <w:t xml:space="preserve"> Outer Islands Electrification project (HOIEP), which involved the installation of diesel-powered generators and electrical reticulation on four islands in the </w:t>
      </w:r>
      <w:proofErr w:type="spellStart"/>
      <w:r w:rsidRPr="00642578">
        <w:rPr>
          <w:rFonts w:asciiTheme="minorHAnsi" w:eastAsiaTheme="minorEastAsia" w:hAnsiTheme="minorHAnsi" w:cstheme="minorHAnsi"/>
          <w:color w:val="auto"/>
          <w:szCs w:val="24"/>
          <w:lang w:val="en-US" w:eastAsia="ja-JP"/>
        </w:rPr>
        <w:t>Ha’apai</w:t>
      </w:r>
      <w:proofErr w:type="spellEnd"/>
      <w:r w:rsidRPr="00642578">
        <w:rPr>
          <w:rFonts w:asciiTheme="minorHAnsi" w:eastAsiaTheme="minorEastAsia" w:hAnsiTheme="minorHAnsi" w:cstheme="minorHAnsi"/>
          <w:color w:val="auto"/>
          <w:szCs w:val="24"/>
          <w:lang w:val="en-US" w:eastAsia="ja-JP"/>
        </w:rPr>
        <w:t xml:space="preserve"> group.</w:t>
      </w:r>
      <w:bookmarkEnd w:id="18"/>
      <w:bookmarkEnd w:id="19"/>
      <w:bookmarkEnd w:id="20"/>
      <w:bookmarkEnd w:id="21"/>
      <w:r w:rsidRPr="00642578">
        <w:rPr>
          <w:rFonts w:asciiTheme="minorHAnsi" w:eastAsiaTheme="minorEastAsia" w:hAnsiTheme="minorHAnsi" w:cstheme="minorHAnsi"/>
          <w:color w:val="auto"/>
          <w:szCs w:val="24"/>
          <w:lang w:val="en-US" w:eastAsia="ja-JP"/>
        </w:rPr>
        <w:t xml:space="preserve"> </w:t>
      </w:r>
    </w:p>
    <w:p w14:paraId="0D5D4BA6" w14:textId="2C485185" w:rsidR="009577F5" w:rsidRPr="00642578" w:rsidRDefault="009577F5" w:rsidP="002069FA">
      <w:pPr>
        <w:pStyle w:val="Heading2"/>
        <w:keepNext w:val="0"/>
        <w:keepLines w:val="0"/>
        <w:widowControl w:val="0"/>
        <w:numPr>
          <w:ilvl w:val="0"/>
          <w:numId w:val="0"/>
        </w:numPr>
        <w:spacing w:before="0"/>
        <w:rPr>
          <w:rFonts w:asciiTheme="minorHAnsi" w:eastAsiaTheme="minorEastAsia" w:hAnsiTheme="minorHAnsi" w:cstheme="minorHAnsi"/>
          <w:color w:val="auto"/>
          <w:szCs w:val="24"/>
          <w:lang w:val="en-US" w:eastAsia="ja-JP"/>
        </w:rPr>
      </w:pPr>
      <w:bookmarkStart w:id="22" w:name="_Toc153544589"/>
      <w:bookmarkStart w:id="23" w:name="_Toc153899723"/>
      <w:bookmarkStart w:id="24" w:name="_Toc173239547"/>
      <w:bookmarkStart w:id="25" w:name="_Toc173239831"/>
      <w:r w:rsidRPr="00642578">
        <w:rPr>
          <w:rFonts w:asciiTheme="minorHAnsi" w:eastAsiaTheme="minorEastAsia" w:hAnsiTheme="minorHAnsi" w:cstheme="minorHAnsi"/>
          <w:color w:val="auto"/>
          <w:szCs w:val="24"/>
          <w:lang w:val="en-US" w:eastAsia="ja-JP"/>
        </w:rPr>
        <w:t>Australia is also a co-financing partner to the Tonga Renewable Energy Project (TREP) which builds on OIREP objectives by delivering renewable energy mini grids to seven outer islands</w:t>
      </w:r>
      <w:r w:rsidR="009A10DB" w:rsidRPr="00642578">
        <w:rPr>
          <w:rFonts w:asciiTheme="minorHAnsi" w:eastAsiaTheme="minorEastAsia" w:hAnsiTheme="minorHAnsi" w:cstheme="minorHAnsi"/>
          <w:color w:val="auto"/>
          <w:szCs w:val="24"/>
          <w:lang w:val="en-US" w:eastAsia="ja-JP"/>
        </w:rPr>
        <w:t xml:space="preserve"> not included in OIREP</w:t>
      </w:r>
      <w:r w:rsidRPr="00642578">
        <w:rPr>
          <w:rFonts w:asciiTheme="minorHAnsi" w:eastAsiaTheme="minorEastAsia" w:hAnsiTheme="minorHAnsi" w:cstheme="minorHAnsi"/>
          <w:color w:val="auto"/>
          <w:szCs w:val="24"/>
          <w:lang w:val="en-US" w:eastAsia="ja-JP"/>
        </w:rPr>
        <w:t xml:space="preserve">. TREP is also increasing </w:t>
      </w:r>
      <w:proofErr w:type="spellStart"/>
      <w:r w:rsidRPr="00642578">
        <w:rPr>
          <w:rFonts w:asciiTheme="minorHAnsi" w:eastAsiaTheme="minorEastAsia" w:hAnsiTheme="minorHAnsi" w:cstheme="minorHAnsi"/>
          <w:color w:val="auto"/>
          <w:szCs w:val="24"/>
          <w:lang w:val="en-US" w:eastAsia="ja-JP"/>
        </w:rPr>
        <w:t>Tongatapu’s</w:t>
      </w:r>
      <w:proofErr w:type="spellEnd"/>
      <w:r w:rsidRPr="00642578">
        <w:rPr>
          <w:rFonts w:asciiTheme="minorHAnsi" w:eastAsiaTheme="minorEastAsia" w:hAnsiTheme="minorHAnsi" w:cstheme="minorHAnsi"/>
          <w:color w:val="auto"/>
          <w:szCs w:val="24"/>
          <w:lang w:val="en-US" w:eastAsia="ja-JP"/>
        </w:rPr>
        <w:t xml:space="preserve"> large battery storage systems.</w:t>
      </w:r>
      <w:bookmarkEnd w:id="22"/>
      <w:bookmarkEnd w:id="23"/>
      <w:bookmarkEnd w:id="24"/>
      <w:bookmarkEnd w:id="25"/>
    </w:p>
    <w:p w14:paraId="58EA0792" w14:textId="3450731F" w:rsidR="007503DA" w:rsidRPr="00642578" w:rsidRDefault="007503DA" w:rsidP="00A640EE">
      <w:pPr>
        <w:pStyle w:val="Heading2"/>
        <w:spacing w:before="0"/>
        <w:rPr>
          <w:rFonts w:asciiTheme="minorHAnsi" w:hAnsiTheme="minorHAnsi" w:cstheme="minorHAnsi"/>
          <w:color w:val="auto"/>
        </w:rPr>
      </w:pPr>
      <w:bookmarkStart w:id="26" w:name="_Toc173239832"/>
      <w:r w:rsidRPr="00642578">
        <w:rPr>
          <w:rFonts w:asciiTheme="minorHAnsi" w:hAnsiTheme="minorHAnsi" w:cstheme="minorHAnsi"/>
          <w:color w:val="auto"/>
        </w:rPr>
        <w:t>Implementation context</w:t>
      </w:r>
      <w:bookmarkEnd w:id="26"/>
    </w:p>
    <w:p w14:paraId="253163ED" w14:textId="07C8FD7C" w:rsidR="007503DA" w:rsidRPr="00642578" w:rsidRDefault="007503DA" w:rsidP="00A640EE">
      <w:pPr>
        <w:shd w:val="clear" w:color="auto" w:fill="FFFFFF"/>
        <w:spacing w:after="120"/>
        <w:textAlignment w:val="baseline"/>
        <w:rPr>
          <w:rFonts w:asciiTheme="minorHAnsi" w:hAnsiTheme="minorHAnsi" w:cstheme="minorHAnsi"/>
          <w:w w:val="105"/>
        </w:rPr>
      </w:pPr>
      <w:r w:rsidRPr="00642578">
        <w:rPr>
          <w:rFonts w:asciiTheme="minorHAnsi" w:eastAsiaTheme="minorHAnsi" w:hAnsiTheme="minorHAnsi" w:cstheme="minorHAnsi"/>
          <w:lang w:eastAsia="en-US"/>
        </w:rPr>
        <w:t xml:space="preserve">According to a recent ADB Review mission, </w:t>
      </w:r>
      <w:r w:rsidRPr="00642578">
        <w:rPr>
          <w:rFonts w:asciiTheme="minorHAnsi" w:hAnsiTheme="minorHAnsi" w:cstheme="minorHAnsi"/>
          <w:spacing w:val="-2"/>
          <w:w w:val="105"/>
        </w:rPr>
        <w:t>overall</w:t>
      </w:r>
      <w:r w:rsidRPr="00642578">
        <w:rPr>
          <w:rFonts w:asciiTheme="minorHAnsi" w:hAnsiTheme="minorHAnsi" w:cstheme="minorHAnsi"/>
          <w:spacing w:val="-7"/>
          <w:w w:val="105"/>
        </w:rPr>
        <w:t xml:space="preserve"> </w:t>
      </w:r>
      <w:r w:rsidRPr="00642578">
        <w:rPr>
          <w:rFonts w:asciiTheme="minorHAnsi" w:hAnsiTheme="minorHAnsi" w:cstheme="minorHAnsi"/>
          <w:spacing w:val="-2"/>
          <w:w w:val="105"/>
        </w:rPr>
        <w:t>implementation</w:t>
      </w:r>
      <w:r w:rsidRPr="00642578">
        <w:rPr>
          <w:rFonts w:asciiTheme="minorHAnsi" w:hAnsiTheme="minorHAnsi" w:cstheme="minorHAnsi"/>
          <w:spacing w:val="-8"/>
          <w:w w:val="105"/>
        </w:rPr>
        <w:t xml:space="preserve"> </w:t>
      </w:r>
      <w:r w:rsidRPr="00642578">
        <w:rPr>
          <w:rFonts w:asciiTheme="minorHAnsi" w:hAnsiTheme="minorHAnsi" w:cstheme="minorHAnsi"/>
          <w:spacing w:val="-2"/>
          <w:w w:val="105"/>
        </w:rPr>
        <w:t>progress as</w:t>
      </w:r>
      <w:r w:rsidRPr="00642578">
        <w:rPr>
          <w:rFonts w:asciiTheme="minorHAnsi" w:hAnsiTheme="minorHAnsi" w:cstheme="minorHAnsi"/>
          <w:spacing w:val="-8"/>
          <w:w w:val="105"/>
        </w:rPr>
        <w:t xml:space="preserve"> </w:t>
      </w:r>
      <w:r w:rsidRPr="00642578">
        <w:rPr>
          <w:rFonts w:asciiTheme="minorHAnsi" w:hAnsiTheme="minorHAnsi" w:cstheme="minorHAnsi"/>
          <w:spacing w:val="-2"/>
          <w:w w:val="105"/>
        </w:rPr>
        <w:t>of</w:t>
      </w:r>
      <w:r w:rsidRPr="00642578">
        <w:rPr>
          <w:rFonts w:asciiTheme="minorHAnsi" w:hAnsiTheme="minorHAnsi" w:cstheme="minorHAnsi"/>
          <w:spacing w:val="-12"/>
          <w:w w:val="105"/>
        </w:rPr>
        <w:t xml:space="preserve"> </w:t>
      </w:r>
      <w:r w:rsidRPr="00642578">
        <w:rPr>
          <w:rFonts w:asciiTheme="minorHAnsi" w:hAnsiTheme="minorHAnsi" w:cstheme="minorHAnsi"/>
          <w:spacing w:val="-2"/>
          <w:w w:val="105"/>
        </w:rPr>
        <w:t>1</w:t>
      </w:r>
      <w:r w:rsidR="002069FA" w:rsidRPr="00642578">
        <w:rPr>
          <w:rFonts w:asciiTheme="minorHAnsi" w:hAnsiTheme="minorHAnsi" w:cstheme="minorHAnsi"/>
          <w:spacing w:val="-2"/>
          <w:w w:val="105"/>
        </w:rPr>
        <w:t xml:space="preserve"> October</w:t>
      </w:r>
      <w:r w:rsidRPr="00642578">
        <w:rPr>
          <w:rFonts w:asciiTheme="minorHAnsi" w:hAnsiTheme="minorHAnsi" w:cstheme="minorHAnsi"/>
          <w:spacing w:val="-2"/>
          <w:w w:val="105"/>
        </w:rPr>
        <w:t xml:space="preserve"> 2023 was</w:t>
      </w:r>
      <w:r w:rsidRPr="00642578">
        <w:rPr>
          <w:rFonts w:asciiTheme="minorHAnsi" w:hAnsiTheme="minorHAnsi" w:cstheme="minorHAnsi"/>
          <w:spacing w:val="-12"/>
          <w:w w:val="105"/>
        </w:rPr>
        <w:t xml:space="preserve"> </w:t>
      </w:r>
      <w:r w:rsidRPr="00642578">
        <w:rPr>
          <w:rFonts w:asciiTheme="minorHAnsi" w:hAnsiTheme="minorHAnsi" w:cstheme="minorHAnsi"/>
          <w:spacing w:val="-2"/>
          <w:w w:val="105"/>
        </w:rPr>
        <w:t>estimated</w:t>
      </w:r>
      <w:r w:rsidRPr="00642578">
        <w:rPr>
          <w:rFonts w:asciiTheme="minorHAnsi" w:hAnsiTheme="minorHAnsi" w:cstheme="minorHAnsi"/>
          <w:spacing w:val="-8"/>
          <w:w w:val="105"/>
        </w:rPr>
        <w:t xml:space="preserve"> </w:t>
      </w:r>
      <w:r w:rsidRPr="00642578">
        <w:rPr>
          <w:rFonts w:asciiTheme="minorHAnsi" w:hAnsiTheme="minorHAnsi" w:cstheme="minorHAnsi"/>
          <w:spacing w:val="-2"/>
          <w:w w:val="105"/>
        </w:rPr>
        <w:t>at</w:t>
      </w:r>
      <w:r w:rsidRPr="00642578">
        <w:rPr>
          <w:rFonts w:asciiTheme="minorHAnsi" w:hAnsiTheme="minorHAnsi" w:cstheme="minorHAnsi"/>
          <w:spacing w:val="-6"/>
          <w:w w:val="105"/>
        </w:rPr>
        <w:t xml:space="preserve"> </w:t>
      </w:r>
      <w:r w:rsidRPr="00642578">
        <w:rPr>
          <w:rFonts w:asciiTheme="minorHAnsi" w:hAnsiTheme="minorHAnsi" w:cstheme="minorHAnsi"/>
          <w:spacing w:val="-2"/>
          <w:w w:val="105"/>
        </w:rPr>
        <w:t>8</w:t>
      </w:r>
      <w:r w:rsidR="002069FA" w:rsidRPr="00642578">
        <w:rPr>
          <w:rFonts w:asciiTheme="minorHAnsi" w:hAnsiTheme="minorHAnsi" w:cstheme="minorHAnsi"/>
          <w:spacing w:val="-2"/>
          <w:w w:val="105"/>
        </w:rPr>
        <w:t>4</w:t>
      </w:r>
      <w:r w:rsidRPr="00642578">
        <w:rPr>
          <w:rFonts w:asciiTheme="minorHAnsi" w:hAnsiTheme="minorHAnsi" w:cstheme="minorHAnsi"/>
          <w:spacing w:val="-2"/>
          <w:w w:val="105"/>
        </w:rPr>
        <w:t>%</w:t>
      </w:r>
      <w:r w:rsidRPr="00642578">
        <w:rPr>
          <w:rFonts w:asciiTheme="minorHAnsi" w:hAnsiTheme="minorHAnsi" w:cstheme="minorHAnsi"/>
          <w:spacing w:val="-7"/>
          <w:w w:val="105"/>
        </w:rPr>
        <w:t xml:space="preserve"> </w:t>
      </w:r>
      <w:r w:rsidRPr="00642578">
        <w:rPr>
          <w:rFonts w:asciiTheme="minorHAnsi" w:hAnsiTheme="minorHAnsi" w:cstheme="minorHAnsi"/>
          <w:spacing w:val="-2"/>
          <w:w w:val="105"/>
        </w:rPr>
        <w:t>against</w:t>
      </w:r>
      <w:r w:rsidRPr="00642578">
        <w:rPr>
          <w:rFonts w:asciiTheme="minorHAnsi" w:hAnsiTheme="minorHAnsi" w:cstheme="minorHAnsi"/>
          <w:spacing w:val="-4"/>
          <w:w w:val="105"/>
        </w:rPr>
        <w:t xml:space="preserve"> </w:t>
      </w:r>
      <w:r w:rsidRPr="00642578">
        <w:rPr>
          <w:rFonts w:asciiTheme="minorHAnsi" w:hAnsiTheme="minorHAnsi" w:cstheme="minorHAnsi"/>
          <w:spacing w:val="-2"/>
          <w:w w:val="105"/>
        </w:rPr>
        <w:t>an</w:t>
      </w:r>
      <w:r w:rsidRPr="00642578">
        <w:rPr>
          <w:rFonts w:asciiTheme="minorHAnsi" w:hAnsiTheme="minorHAnsi" w:cstheme="minorHAnsi"/>
          <w:spacing w:val="-12"/>
          <w:w w:val="105"/>
        </w:rPr>
        <w:t xml:space="preserve"> </w:t>
      </w:r>
      <w:r w:rsidRPr="00642578">
        <w:rPr>
          <w:rFonts w:asciiTheme="minorHAnsi" w:hAnsiTheme="minorHAnsi" w:cstheme="minorHAnsi"/>
          <w:spacing w:val="-2"/>
          <w:w w:val="105"/>
        </w:rPr>
        <w:t>elapsed</w:t>
      </w:r>
      <w:r w:rsidRPr="00642578">
        <w:rPr>
          <w:rFonts w:asciiTheme="minorHAnsi" w:hAnsiTheme="minorHAnsi" w:cstheme="minorHAnsi"/>
          <w:spacing w:val="-6"/>
          <w:w w:val="105"/>
        </w:rPr>
        <w:t xml:space="preserve"> </w:t>
      </w:r>
      <w:r w:rsidRPr="00642578">
        <w:rPr>
          <w:rFonts w:asciiTheme="minorHAnsi" w:hAnsiTheme="minorHAnsi" w:cstheme="minorHAnsi"/>
          <w:spacing w:val="-2"/>
          <w:w w:val="105"/>
        </w:rPr>
        <w:t>grant/loan</w:t>
      </w:r>
      <w:r w:rsidRPr="00642578">
        <w:rPr>
          <w:rFonts w:asciiTheme="minorHAnsi" w:hAnsiTheme="minorHAnsi" w:cstheme="minorHAnsi"/>
          <w:spacing w:val="-3"/>
          <w:w w:val="105"/>
        </w:rPr>
        <w:t xml:space="preserve"> </w:t>
      </w:r>
      <w:r w:rsidRPr="00642578">
        <w:rPr>
          <w:rFonts w:asciiTheme="minorHAnsi" w:hAnsiTheme="minorHAnsi" w:cstheme="minorHAnsi"/>
          <w:spacing w:val="-2"/>
          <w:w w:val="105"/>
        </w:rPr>
        <w:t>utilization period</w:t>
      </w:r>
      <w:r w:rsidRPr="00642578">
        <w:rPr>
          <w:rFonts w:asciiTheme="minorHAnsi" w:hAnsiTheme="minorHAnsi" w:cstheme="minorHAnsi"/>
          <w:spacing w:val="-4"/>
          <w:w w:val="105"/>
        </w:rPr>
        <w:t xml:space="preserve"> </w:t>
      </w:r>
      <w:r w:rsidRPr="00642578">
        <w:rPr>
          <w:rFonts w:asciiTheme="minorHAnsi" w:hAnsiTheme="minorHAnsi" w:cstheme="minorHAnsi"/>
          <w:spacing w:val="-2"/>
          <w:w w:val="105"/>
        </w:rPr>
        <w:t>of</w:t>
      </w:r>
      <w:r w:rsidRPr="00642578">
        <w:rPr>
          <w:rFonts w:asciiTheme="minorHAnsi" w:hAnsiTheme="minorHAnsi" w:cstheme="minorHAnsi"/>
          <w:spacing w:val="-12"/>
          <w:w w:val="105"/>
        </w:rPr>
        <w:t xml:space="preserve"> </w:t>
      </w:r>
      <w:r w:rsidRPr="00642578">
        <w:rPr>
          <w:rFonts w:asciiTheme="minorHAnsi" w:hAnsiTheme="minorHAnsi" w:cstheme="minorHAnsi"/>
          <w:spacing w:val="-2"/>
          <w:w w:val="105"/>
        </w:rPr>
        <w:t>9</w:t>
      </w:r>
      <w:r w:rsidR="002069FA" w:rsidRPr="00642578">
        <w:rPr>
          <w:rFonts w:asciiTheme="minorHAnsi" w:hAnsiTheme="minorHAnsi" w:cstheme="minorHAnsi"/>
          <w:spacing w:val="-2"/>
          <w:w w:val="105"/>
        </w:rPr>
        <w:t>5.48</w:t>
      </w:r>
      <w:r w:rsidRPr="00642578">
        <w:rPr>
          <w:rFonts w:asciiTheme="minorHAnsi" w:hAnsiTheme="minorHAnsi" w:cstheme="minorHAnsi"/>
          <w:spacing w:val="-2"/>
          <w:w w:val="105"/>
        </w:rPr>
        <w:t xml:space="preserve">%. Cumulative </w:t>
      </w:r>
      <w:r w:rsidRPr="00642578">
        <w:rPr>
          <w:rFonts w:asciiTheme="minorHAnsi" w:hAnsiTheme="minorHAnsi" w:cstheme="minorHAnsi"/>
          <w:w w:val="105"/>
        </w:rPr>
        <w:t>contracts have been</w:t>
      </w:r>
      <w:r w:rsidRPr="00642578">
        <w:rPr>
          <w:rFonts w:asciiTheme="minorHAnsi" w:hAnsiTheme="minorHAnsi" w:cstheme="minorHAnsi"/>
          <w:spacing w:val="-2"/>
          <w:w w:val="105"/>
        </w:rPr>
        <w:t xml:space="preserve"> </w:t>
      </w:r>
      <w:r w:rsidRPr="00642578">
        <w:rPr>
          <w:rFonts w:asciiTheme="minorHAnsi" w:hAnsiTheme="minorHAnsi" w:cstheme="minorHAnsi"/>
          <w:w w:val="105"/>
        </w:rPr>
        <w:t>awarded that total US$26.8</w:t>
      </w:r>
      <w:r w:rsidR="002069FA" w:rsidRPr="00642578">
        <w:rPr>
          <w:rFonts w:asciiTheme="minorHAnsi" w:hAnsiTheme="minorHAnsi" w:cstheme="minorHAnsi"/>
          <w:w w:val="105"/>
        </w:rPr>
        <w:t>0</w:t>
      </w:r>
      <w:r w:rsidRPr="00642578">
        <w:rPr>
          <w:rFonts w:asciiTheme="minorHAnsi" w:hAnsiTheme="minorHAnsi" w:cstheme="minorHAnsi"/>
          <w:w w:val="105"/>
        </w:rPr>
        <w:t xml:space="preserve"> million or 95.</w:t>
      </w:r>
      <w:r w:rsidR="002069FA" w:rsidRPr="00642578">
        <w:rPr>
          <w:rFonts w:asciiTheme="minorHAnsi" w:hAnsiTheme="minorHAnsi" w:cstheme="minorHAnsi"/>
          <w:w w:val="105"/>
        </w:rPr>
        <w:t>48</w:t>
      </w:r>
      <w:r w:rsidRPr="00642578">
        <w:rPr>
          <w:rFonts w:asciiTheme="minorHAnsi" w:hAnsiTheme="minorHAnsi" w:cstheme="minorHAnsi"/>
          <w:w w:val="105"/>
        </w:rPr>
        <w:t>% of</w:t>
      </w:r>
      <w:r w:rsidRPr="00642578">
        <w:rPr>
          <w:rFonts w:asciiTheme="minorHAnsi" w:hAnsiTheme="minorHAnsi" w:cstheme="minorHAnsi"/>
          <w:spacing w:val="-4"/>
          <w:w w:val="105"/>
        </w:rPr>
        <w:t xml:space="preserve"> </w:t>
      </w:r>
      <w:r w:rsidRPr="00642578">
        <w:rPr>
          <w:rFonts w:asciiTheme="minorHAnsi" w:hAnsiTheme="minorHAnsi" w:cstheme="minorHAnsi"/>
          <w:w w:val="105"/>
        </w:rPr>
        <w:t>the</w:t>
      </w:r>
      <w:r w:rsidRPr="00642578">
        <w:rPr>
          <w:rFonts w:asciiTheme="minorHAnsi" w:hAnsiTheme="minorHAnsi" w:cstheme="minorHAnsi"/>
          <w:spacing w:val="-7"/>
          <w:w w:val="105"/>
        </w:rPr>
        <w:t xml:space="preserve"> </w:t>
      </w:r>
      <w:r w:rsidRPr="00642578">
        <w:rPr>
          <w:rFonts w:asciiTheme="minorHAnsi" w:hAnsiTheme="minorHAnsi" w:cstheme="minorHAnsi"/>
          <w:w w:val="105"/>
        </w:rPr>
        <w:t>US$28.07 million project</w:t>
      </w:r>
      <w:r w:rsidR="000E26A0" w:rsidRPr="00642578">
        <w:rPr>
          <w:rFonts w:asciiTheme="minorHAnsi" w:hAnsiTheme="minorHAnsi" w:cstheme="minorHAnsi"/>
          <w:w w:val="105"/>
        </w:rPr>
        <w:t>,</w:t>
      </w:r>
      <w:r w:rsidRPr="00642578">
        <w:rPr>
          <w:rFonts w:asciiTheme="minorHAnsi" w:hAnsiTheme="minorHAnsi" w:cstheme="minorHAnsi"/>
          <w:w w:val="105"/>
        </w:rPr>
        <w:t xml:space="preserve"> and</w:t>
      </w:r>
      <w:r w:rsidRPr="00642578">
        <w:rPr>
          <w:rFonts w:asciiTheme="minorHAnsi" w:hAnsiTheme="minorHAnsi" w:cstheme="minorHAnsi"/>
          <w:spacing w:val="-3"/>
          <w:w w:val="105"/>
        </w:rPr>
        <w:t xml:space="preserve"> </w:t>
      </w:r>
      <w:r w:rsidRPr="00642578">
        <w:rPr>
          <w:rFonts w:asciiTheme="minorHAnsi" w:hAnsiTheme="minorHAnsi" w:cstheme="minorHAnsi"/>
          <w:w w:val="105"/>
        </w:rPr>
        <w:t>cumulative disbursements total</w:t>
      </w:r>
      <w:r w:rsidRPr="00642578">
        <w:rPr>
          <w:rFonts w:asciiTheme="minorHAnsi" w:hAnsiTheme="minorHAnsi" w:cstheme="minorHAnsi"/>
          <w:spacing w:val="-2"/>
          <w:w w:val="105"/>
        </w:rPr>
        <w:t xml:space="preserve"> </w:t>
      </w:r>
      <w:r w:rsidRPr="00642578">
        <w:rPr>
          <w:rFonts w:asciiTheme="minorHAnsi" w:hAnsiTheme="minorHAnsi" w:cstheme="minorHAnsi"/>
          <w:w w:val="105"/>
        </w:rPr>
        <w:t>US$2</w:t>
      </w:r>
      <w:r w:rsidR="002069FA" w:rsidRPr="00642578">
        <w:rPr>
          <w:rFonts w:asciiTheme="minorHAnsi" w:hAnsiTheme="minorHAnsi" w:cstheme="minorHAnsi"/>
          <w:w w:val="105"/>
        </w:rPr>
        <w:t>4.10</w:t>
      </w:r>
      <w:r w:rsidRPr="00642578">
        <w:rPr>
          <w:rFonts w:asciiTheme="minorHAnsi" w:hAnsiTheme="minorHAnsi" w:cstheme="minorHAnsi"/>
          <w:w w:val="105"/>
        </w:rPr>
        <w:t xml:space="preserve"> million or 8</w:t>
      </w:r>
      <w:r w:rsidR="002069FA" w:rsidRPr="00642578">
        <w:rPr>
          <w:rFonts w:asciiTheme="minorHAnsi" w:hAnsiTheme="minorHAnsi" w:cstheme="minorHAnsi"/>
          <w:w w:val="105"/>
        </w:rPr>
        <w:t>5.87</w:t>
      </w:r>
      <w:r w:rsidRPr="00642578">
        <w:rPr>
          <w:rFonts w:asciiTheme="minorHAnsi" w:hAnsiTheme="minorHAnsi" w:cstheme="minorHAnsi"/>
          <w:w w:val="105"/>
        </w:rPr>
        <w:t>%.</w:t>
      </w:r>
    </w:p>
    <w:p w14:paraId="4AB3BB2F" w14:textId="778B8DE2" w:rsidR="002069FA" w:rsidRPr="00642578" w:rsidRDefault="002069FA" w:rsidP="000B3FB5">
      <w:pPr>
        <w:autoSpaceDE w:val="0"/>
        <w:autoSpaceDN w:val="0"/>
        <w:adjustRightInd w:val="0"/>
        <w:spacing w:after="120"/>
        <w:rPr>
          <w:rFonts w:asciiTheme="minorHAnsi" w:hAnsiTheme="minorHAnsi" w:cstheme="minorHAnsi"/>
          <w:spacing w:val="-2"/>
          <w:w w:val="105"/>
        </w:rPr>
      </w:pPr>
      <w:r w:rsidRPr="00642578">
        <w:rPr>
          <w:rFonts w:asciiTheme="minorHAnsi" w:hAnsiTheme="minorHAnsi" w:cstheme="minorHAnsi"/>
          <w:spacing w:val="-2"/>
          <w:w w:val="105"/>
        </w:rPr>
        <w:t>Overall, the project currently has US$1.27 million in uncommitted funds, of which (</w:t>
      </w:r>
      <w:proofErr w:type="spellStart"/>
      <w:r w:rsidRPr="00642578">
        <w:rPr>
          <w:rFonts w:asciiTheme="minorHAnsi" w:hAnsiTheme="minorHAnsi" w:cstheme="minorHAnsi"/>
          <w:spacing w:val="-2"/>
          <w:w w:val="105"/>
        </w:rPr>
        <w:t>i</w:t>
      </w:r>
      <w:proofErr w:type="spellEnd"/>
      <w:r w:rsidRPr="00642578">
        <w:rPr>
          <w:rFonts w:asciiTheme="minorHAnsi" w:hAnsiTheme="minorHAnsi" w:cstheme="minorHAnsi"/>
          <w:spacing w:val="-2"/>
          <w:w w:val="105"/>
        </w:rPr>
        <w:t>) US$0.16 million is the interest on the ADB loan; (ii) US$0.87 million is earmarked for the remaining 5 packages left to be procured; and (iii) US$0.24 is savings.</w:t>
      </w:r>
      <w:r w:rsidRPr="00642578">
        <w:rPr>
          <w:rStyle w:val="FootnoteReference"/>
          <w:rFonts w:asciiTheme="minorHAnsi" w:hAnsiTheme="minorHAnsi" w:cstheme="minorHAnsi"/>
          <w:spacing w:val="-2"/>
          <w:w w:val="105"/>
        </w:rPr>
        <w:footnoteReference w:id="6"/>
      </w:r>
    </w:p>
    <w:p w14:paraId="4155A046" w14:textId="7F74AF76" w:rsidR="00D9043A" w:rsidRPr="00642578" w:rsidRDefault="00D4320C" w:rsidP="000B3FB5">
      <w:pPr>
        <w:pStyle w:val="Heading2"/>
        <w:spacing w:before="0"/>
        <w:rPr>
          <w:rFonts w:asciiTheme="minorHAnsi" w:hAnsiTheme="minorHAnsi" w:cstheme="minorHAnsi"/>
          <w:color w:val="auto"/>
        </w:rPr>
      </w:pPr>
      <w:bookmarkStart w:id="27" w:name="_Toc173239833"/>
      <w:r w:rsidRPr="00642578">
        <w:rPr>
          <w:rFonts w:asciiTheme="minorHAnsi" w:hAnsiTheme="minorHAnsi" w:cstheme="minorHAnsi"/>
          <w:color w:val="auto"/>
        </w:rPr>
        <w:t>Review</w:t>
      </w:r>
      <w:r w:rsidR="00D9043A" w:rsidRPr="00642578">
        <w:rPr>
          <w:rFonts w:asciiTheme="minorHAnsi" w:hAnsiTheme="minorHAnsi" w:cstheme="minorHAnsi"/>
          <w:color w:val="auto"/>
        </w:rPr>
        <w:t xml:space="preserve"> </w:t>
      </w:r>
      <w:r w:rsidR="000A0DBB" w:rsidRPr="00642578">
        <w:rPr>
          <w:rFonts w:asciiTheme="minorHAnsi" w:hAnsiTheme="minorHAnsi" w:cstheme="minorHAnsi"/>
          <w:color w:val="auto"/>
        </w:rPr>
        <w:t xml:space="preserve">purpose and </w:t>
      </w:r>
      <w:proofErr w:type="gramStart"/>
      <w:r w:rsidR="00D9043A" w:rsidRPr="00642578">
        <w:rPr>
          <w:rFonts w:asciiTheme="minorHAnsi" w:hAnsiTheme="minorHAnsi" w:cstheme="minorHAnsi"/>
          <w:color w:val="auto"/>
        </w:rPr>
        <w:t>context</w:t>
      </w:r>
      <w:bookmarkEnd w:id="27"/>
      <w:proofErr w:type="gramEnd"/>
    </w:p>
    <w:p w14:paraId="6387DE14" w14:textId="379DAB03" w:rsidR="000A0DBB" w:rsidRPr="00642578" w:rsidRDefault="000A0DBB" w:rsidP="00A640EE">
      <w:pPr>
        <w:pStyle w:val="BodyText"/>
        <w:tabs>
          <w:tab w:val="right" w:pos="9214"/>
        </w:tabs>
        <w:spacing w:line="240" w:lineRule="auto"/>
        <w:rPr>
          <w:rFonts w:asciiTheme="minorHAnsi" w:hAnsiTheme="minorHAnsi" w:cstheme="minorHAnsi"/>
        </w:rPr>
      </w:pPr>
      <w:r w:rsidRPr="00642578">
        <w:rPr>
          <w:rFonts w:asciiTheme="minorHAnsi" w:hAnsiTheme="minorHAnsi" w:cstheme="minorHAnsi"/>
        </w:rPr>
        <w:t>The purpose of th</w:t>
      </w:r>
      <w:r w:rsidR="00380FE3" w:rsidRPr="00642578">
        <w:rPr>
          <w:rFonts w:asciiTheme="minorHAnsi" w:hAnsiTheme="minorHAnsi" w:cstheme="minorHAnsi"/>
        </w:rPr>
        <w:t>is</w:t>
      </w:r>
      <w:r w:rsidRPr="00642578">
        <w:rPr>
          <w:rFonts w:asciiTheme="minorHAnsi" w:hAnsiTheme="minorHAnsi" w:cstheme="minorHAnsi"/>
        </w:rPr>
        <w:t xml:space="preserve"> </w:t>
      </w:r>
      <w:r w:rsidR="00195E47" w:rsidRPr="00642578">
        <w:rPr>
          <w:rFonts w:asciiTheme="minorHAnsi" w:eastAsiaTheme="minorEastAsia" w:hAnsiTheme="minorHAnsi" w:cstheme="minorHAnsi"/>
        </w:rPr>
        <w:t xml:space="preserve">Independent Completion </w:t>
      </w:r>
      <w:r w:rsidRPr="00642578">
        <w:rPr>
          <w:rFonts w:asciiTheme="minorHAnsi" w:hAnsiTheme="minorHAnsi" w:cstheme="minorHAnsi"/>
        </w:rPr>
        <w:t xml:space="preserve">Review </w:t>
      </w:r>
      <w:r w:rsidR="00195E47" w:rsidRPr="00642578">
        <w:rPr>
          <w:rFonts w:asciiTheme="minorHAnsi" w:hAnsiTheme="minorHAnsi" w:cstheme="minorHAnsi"/>
        </w:rPr>
        <w:t xml:space="preserve">(hereafter referred to as the Review) </w:t>
      </w:r>
      <w:r w:rsidRPr="00642578">
        <w:rPr>
          <w:rFonts w:asciiTheme="minorHAnsi" w:hAnsiTheme="minorHAnsi" w:cstheme="minorHAnsi"/>
        </w:rPr>
        <w:t xml:space="preserve">was to reflect on and assess </w:t>
      </w:r>
      <w:r w:rsidR="000B3FB5" w:rsidRPr="00642578">
        <w:rPr>
          <w:rFonts w:asciiTheme="minorHAnsi" w:hAnsiTheme="minorHAnsi" w:cstheme="minorHAnsi"/>
        </w:rPr>
        <w:t>OIREP</w:t>
      </w:r>
      <w:r w:rsidR="00380FE3" w:rsidRPr="00642578">
        <w:rPr>
          <w:rFonts w:asciiTheme="minorHAnsi" w:hAnsiTheme="minorHAnsi" w:cstheme="minorHAnsi"/>
        </w:rPr>
        <w:t>’s</w:t>
      </w:r>
      <w:r w:rsidR="000B3FB5" w:rsidRPr="00642578">
        <w:rPr>
          <w:rFonts w:asciiTheme="minorHAnsi" w:hAnsiTheme="minorHAnsi" w:cstheme="minorHAnsi"/>
        </w:rPr>
        <w:t xml:space="preserve"> performance and </w:t>
      </w:r>
      <w:r w:rsidRPr="00642578">
        <w:rPr>
          <w:rFonts w:asciiTheme="minorHAnsi" w:hAnsiTheme="minorHAnsi" w:cstheme="minorHAnsi"/>
        </w:rPr>
        <w:t xml:space="preserve">Australia’s contribution to </w:t>
      </w:r>
      <w:r w:rsidR="000B3FB5" w:rsidRPr="00642578">
        <w:rPr>
          <w:rFonts w:asciiTheme="minorHAnsi" w:hAnsiTheme="minorHAnsi" w:cstheme="minorHAnsi"/>
        </w:rPr>
        <w:t>the project</w:t>
      </w:r>
      <w:r w:rsidRPr="00642578">
        <w:rPr>
          <w:rFonts w:asciiTheme="minorHAnsi" w:hAnsiTheme="minorHAnsi" w:cstheme="minorHAnsi"/>
        </w:rPr>
        <w:t xml:space="preserve">. This occurred through consideration of issues related to the overall program’s relevance, effectiveness, efficiency, sustainability, as well as efforts focused on safeguarding, ensuring sustainability and localisation. Consideration was also given to Australia’s specific contribution as a member of a multi-partner co-financing partnership. </w:t>
      </w:r>
    </w:p>
    <w:p w14:paraId="6E5F9A4D" w14:textId="10DE498C" w:rsidR="000A0DBB" w:rsidRPr="00642578" w:rsidRDefault="000A0DBB" w:rsidP="00A640EE">
      <w:pPr>
        <w:autoSpaceDE w:val="0"/>
        <w:autoSpaceDN w:val="0"/>
        <w:adjustRightInd w:val="0"/>
        <w:spacing w:after="120"/>
        <w:rPr>
          <w:rFonts w:asciiTheme="minorHAnsi" w:hAnsiTheme="minorHAnsi" w:cstheme="minorHAnsi"/>
        </w:rPr>
      </w:pPr>
      <w:r w:rsidRPr="00642578">
        <w:rPr>
          <w:rFonts w:asciiTheme="minorHAnsi" w:hAnsiTheme="minorHAnsi" w:cstheme="minorHAnsi"/>
        </w:rPr>
        <w:t>Th</w:t>
      </w:r>
      <w:r w:rsidR="00825F4A" w:rsidRPr="00642578">
        <w:rPr>
          <w:rFonts w:asciiTheme="minorHAnsi" w:hAnsiTheme="minorHAnsi" w:cstheme="minorHAnsi"/>
        </w:rPr>
        <w:t>is</w:t>
      </w:r>
      <w:r w:rsidRPr="00642578">
        <w:rPr>
          <w:rFonts w:asciiTheme="minorHAnsi" w:hAnsiTheme="minorHAnsi" w:cstheme="minorHAnsi"/>
        </w:rPr>
        <w:t xml:space="preserve"> Review aim</w:t>
      </w:r>
      <w:r w:rsidR="00825F4A" w:rsidRPr="00642578">
        <w:rPr>
          <w:rFonts w:asciiTheme="minorHAnsi" w:hAnsiTheme="minorHAnsi" w:cstheme="minorHAnsi"/>
        </w:rPr>
        <w:t>s</w:t>
      </w:r>
      <w:r w:rsidRPr="00642578">
        <w:rPr>
          <w:rFonts w:asciiTheme="minorHAnsi" w:hAnsiTheme="minorHAnsi" w:cstheme="minorHAnsi"/>
        </w:rPr>
        <w:t xml:space="preserve"> to provide </w:t>
      </w:r>
      <w:r w:rsidR="000B3FB5" w:rsidRPr="00642578">
        <w:rPr>
          <w:rFonts w:asciiTheme="minorHAnsi" w:hAnsiTheme="minorHAnsi" w:cstheme="minorHAnsi"/>
        </w:rPr>
        <w:t>the Australian High Commission (AHC) in Tonga</w:t>
      </w:r>
      <w:r w:rsidRPr="00642578">
        <w:rPr>
          <w:rFonts w:asciiTheme="minorHAnsi" w:hAnsiTheme="minorHAnsi" w:cstheme="minorHAnsi"/>
        </w:rPr>
        <w:t xml:space="preserve"> with more general perspectives that could assist Australia in </w:t>
      </w:r>
      <w:r w:rsidR="000B3FB5" w:rsidRPr="00642578">
        <w:rPr>
          <w:rFonts w:asciiTheme="minorHAnsi" w:hAnsiTheme="minorHAnsi" w:cstheme="minorHAnsi"/>
        </w:rPr>
        <w:t xml:space="preserve">consolidating and </w:t>
      </w:r>
      <w:r w:rsidRPr="00642578">
        <w:rPr>
          <w:rFonts w:asciiTheme="minorHAnsi" w:hAnsiTheme="minorHAnsi" w:cstheme="minorHAnsi"/>
        </w:rPr>
        <w:t xml:space="preserve">further building on its energy investments in both a strategic and efficient manner, including a desire to synchronise efforts at the country level and in forms that are consistent with Tongan Government priorities. More broadly, renewable energy is a central component of Australia’s dialogue with Pacific countries on climate change efforts. It is also anticipated that it will play an even more significant role </w:t>
      </w:r>
      <w:r w:rsidR="000B3FB5" w:rsidRPr="00642578">
        <w:rPr>
          <w:rFonts w:asciiTheme="minorHAnsi" w:hAnsiTheme="minorHAnsi" w:cstheme="minorHAnsi"/>
        </w:rPr>
        <w:t xml:space="preserve">in Australian development programming </w:t>
      </w:r>
      <w:r w:rsidRPr="00642578">
        <w:rPr>
          <w:rFonts w:asciiTheme="minorHAnsi" w:hAnsiTheme="minorHAnsi" w:cstheme="minorHAnsi"/>
        </w:rPr>
        <w:lastRenderedPageBreak/>
        <w:t xml:space="preserve">following the announcement of Australia’s new international development policy in August 2023, which places even greater emphasis on climate action. </w:t>
      </w:r>
    </w:p>
    <w:p w14:paraId="64AF7189" w14:textId="77777777" w:rsidR="000A0DBB" w:rsidRPr="00642578" w:rsidRDefault="000A0DBB" w:rsidP="00A640EE">
      <w:pPr>
        <w:pStyle w:val="BodyText"/>
        <w:tabs>
          <w:tab w:val="right" w:pos="9214"/>
        </w:tabs>
        <w:spacing w:line="240" w:lineRule="auto"/>
        <w:rPr>
          <w:rFonts w:asciiTheme="minorHAnsi" w:hAnsiTheme="minorHAnsi" w:cstheme="minorHAnsi"/>
        </w:rPr>
      </w:pPr>
      <w:r w:rsidRPr="00642578">
        <w:rPr>
          <w:rFonts w:asciiTheme="minorHAnsi" w:hAnsiTheme="minorHAnsi" w:cstheme="minorHAnsi"/>
        </w:rPr>
        <w:t xml:space="preserve">From this overall effort, conclusions have been reached on program performance and lessons learned, informing recommendations to DFAT and implementation partners aimed at securing sustainability of Australia’s OIREP investment, while also helping inform options for future support to Tonga’s renewable energy transition. </w:t>
      </w:r>
    </w:p>
    <w:p w14:paraId="384AFF81" w14:textId="3B98339E" w:rsidR="00ED6822" w:rsidRPr="00642578" w:rsidRDefault="00C81434" w:rsidP="00A640EE">
      <w:pPr>
        <w:spacing w:after="120"/>
        <w:rPr>
          <w:rFonts w:asciiTheme="minorHAnsi" w:hAnsiTheme="minorHAnsi" w:cstheme="minorHAnsi"/>
        </w:rPr>
      </w:pPr>
      <w:r w:rsidRPr="00642578">
        <w:rPr>
          <w:rFonts w:asciiTheme="minorHAnsi" w:hAnsiTheme="minorHAnsi" w:cstheme="minorHAnsi"/>
        </w:rPr>
        <w:t xml:space="preserve">The </w:t>
      </w:r>
      <w:r w:rsidR="008B7CA8" w:rsidRPr="00642578">
        <w:rPr>
          <w:rFonts w:asciiTheme="minorHAnsi" w:hAnsiTheme="minorHAnsi" w:cstheme="minorHAnsi"/>
        </w:rPr>
        <w:t>Review</w:t>
      </w:r>
      <w:r w:rsidRPr="00642578">
        <w:rPr>
          <w:rFonts w:asciiTheme="minorHAnsi" w:hAnsiTheme="minorHAnsi" w:cstheme="minorHAnsi"/>
        </w:rPr>
        <w:t xml:space="preserve"> </w:t>
      </w:r>
      <w:r w:rsidR="003820BF" w:rsidRPr="00642578">
        <w:rPr>
          <w:rFonts w:asciiTheme="minorHAnsi" w:hAnsiTheme="minorHAnsi" w:cstheme="minorHAnsi"/>
        </w:rPr>
        <w:t>commenced</w:t>
      </w:r>
      <w:r w:rsidR="00F927B0" w:rsidRPr="00642578">
        <w:rPr>
          <w:rFonts w:asciiTheme="minorHAnsi" w:hAnsiTheme="minorHAnsi" w:cstheme="minorHAnsi"/>
        </w:rPr>
        <w:t xml:space="preserve"> the</w:t>
      </w:r>
      <w:r w:rsidR="00B23929" w:rsidRPr="00642578">
        <w:rPr>
          <w:rFonts w:asciiTheme="minorHAnsi" w:hAnsiTheme="minorHAnsi" w:cstheme="minorHAnsi"/>
        </w:rPr>
        <w:t xml:space="preserve"> month prior to the </w:t>
      </w:r>
      <w:r w:rsidR="00F927B0" w:rsidRPr="00642578">
        <w:rPr>
          <w:rFonts w:asciiTheme="minorHAnsi" w:hAnsiTheme="minorHAnsi" w:cstheme="minorHAnsi"/>
        </w:rPr>
        <w:t xml:space="preserve">conclusion of Australian support to the </w:t>
      </w:r>
      <w:r w:rsidR="00B23929" w:rsidRPr="00642578">
        <w:rPr>
          <w:rFonts w:asciiTheme="minorHAnsi" w:hAnsiTheme="minorHAnsi" w:cstheme="minorHAnsi"/>
        </w:rPr>
        <w:t>project</w:t>
      </w:r>
      <w:r w:rsidR="00F927B0" w:rsidRPr="00642578">
        <w:rPr>
          <w:rFonts w:asciiTheme="minorHAnsi" w:hAnsiTheme="minorHAnsi" w:cstheme="minorHAnsi"/>
        </w:rPr>
        <w:t xml:space="preserve"> scheduled for 31</w:t>
      </w:r>
      <w:r w:rsidR="00F927B0" w:rsidRPr="00642578">
        <w:rPr>
          <w:rFonts w:asciiTheme="minorHAnsi" w:hAnsiTheme="minorHAnsi" w:cstheme="minorHAnsi"/>
          <w:vertAlign w:val="superscript"/>
        </w:rPr>
        <w:t>st</w:t>
      </w:r>
      <w:r w:rsidR="00F927B0" w:rsidRPr="00642578">
        <w:rPr>
          <w:rFonts w:asciiTheme="minorHAnsi" w:hAnsiTheme="minorHAnsi" w:cstheme="minorHAnsi"/>
        </w:rPr>
        <w:t xml:space="preserve"> October 2023</w:t>
      </w:r>
      <w:r w:rsidR="003820BF" w:rsidRPr="00642578">
        <w:rPr>
          <w:rFonts w:asciiTheme="minorHAnsi" w:hAnsiTheme="minorHAnsi" w:cstheme="minorHAnsi"/>
        </w:rPr>
        <w:t>, and continued into November with remote follow up meetings</w:t>
      </w:r>
      <w:r w:rsidR="00F927B0" w:rsidRPr="00642578">
        <w:rPr>
          <w:rFonts w:asciiTheme="minorHAnsi" w:hAnsiTheme="minorHAnsi" w:cstheme="minorHAnsi"/>
        </w:rPr>
        <w:t>. (The ADB has extended its work through until 31</w:t>
      </w:r>
      <w:r w:rsidR="00F927B0" w:rsidRPr="00642578">
        <w:rPr>
          <w:rFonts w:asciiTheme="minorHAnsi" w:hAnsiTheme="minorHAnsi" w:cstheme="minorHAnsi"/>
          <w:vertAlign w:val="superscript"/>
        </w:rPr>
        <w:t>st</w:t>
      </w:r>
      <w:r w:rsidR="00F927B0" w:rsidRPr="00642578">
        <w:rPr>
          <w:rFonts w:asciiTheme="minorHAnsi" w:hAnsiTheme="minorHAnsi" w:cstheme="minorHAnsi"/>
        </w:rPr>
        <w:t xml:space="preserve"> December 2023.) </w:t>
      </w:r>
    </w:p>
    <w:p w14:paraId="35AF9420" w14:textId="1A848D68" w:rsidR="004B628C" w:rsidRPr="00642578" w:rsidRDefault="00856B97" w:rsidP="00A640EE">
      <w:pPr>
        <w:pStyle w:val="Heading1"/>
        <w:spacing w:after="120"/>
        <w:rPr>
          <w:rFonts w:asciiTheme="minorHAnsi" w:hAnsiTheme="minorHAnsi" w:cstheme="minorHAnsi"/>
          <w:color w:val="auto"/>
        </w:rPr>
      </w:pPr>
      <w:bookmarkStart w:id="28" w:name="_Toc173239834"/>
      <w:r w:rsidRPr="00642578">
        <w:rPr>
          <w:rFonts w:asciiTheme="minorHAnsi" w:hAnsiTheme="minorHAnsi" w:cstheme="minorHAnsi"/>
          <w:color w:val="auto"/>
        </w:rPr>
        <w:t>Methodology</w:t>
      </w:r>
      <w:bookmarkEnd w:id="28"/>
    </w:p>
    <w:p w14:paraId="344923EF" w14:textId="16536A1A" w:rsidR="00C67F8E" w:rsidRPr="00642578" w:rsidRDefault="00A640EE" w:rsidP="00A640EE">
      <w:pPr>
        <w:pStyle w:val="Heading2"/>
        <w:spacing w:before="0"/>
        <w:rPr>
          <w:rFonts w:asciiTheme="minorHAnsi" w:hAnsiTheme="minorHAnsi" w:cstheme="minorHAnsi"/>
          <w:color w:val="auto"/>
        </w:rPr>
      </w:pPr>
      <w:bookmarkStart w:id="29" w:name="_Toc173239835"/>
      <w:r w:rsidRPr="00642578">
        <w:rPr>
          <w:rFonts w:asciiTheme="minorHAnsi" w:hAnsiTheme="minorHAnsi" w:cstheme="minorHAnsi"/>
          <w:color w:val="auto"/>
        </w:rPr>
        <w:t xml:space="preserve">Review </w:t>
      </w:r>
      <w:proofErr w:type="gramStart"/>
      <w:r w:rsidRPr="00642578">
        <w:rPr>
          <w:rFonts w:asciiTheme="minorHAnsi" w:hAnsiTheme="minorHAnsi" w:cstheme="minorHAnsi"/>
          <w:color w:val="auto"/>
        </w:rPr>
        <w:t>objectives</w:t>
      </w:r>
      <w:bookmarkEnd w:id="29"/>
      <w:proofErr w:type="gramEnd"/>
    </w:p>
    <w:p w14:paraId="3597AFD9" w14:textId="4A617050" w:rsidR="00041376" w:rsidRPr="00642578" w:rsidRDefault="00041376" w:rsidP="00A640EE">
      <w:pPr>
        <w:pStyle w:val="BodyText"/>
        <w:tabs>
          <w:tab w:val="right" w:pos="9214"/>
        </w:tabs>
        <w:spacing w:line="240" w:lineRule="auto"/>
        <w:rPr>
          <w:rFonts w:asciiTheme="minorHAnsi" w:eastAsiaTheme="minorHAnsi" w:hAnsiTheme="minorHAnsi" w:cstheme="minorHAnsi"/>
          <w:lang w:eastAsia="en-US"/>
        </w:rPr>
      </w:pPr>
      <w:r w:rsidRPr="00642578">
        <w:rPr>
          <w:rFonts w:asciiTheme="minorHAnsi" w:eastAsiaTheme="minorHAnsi" w:hAnsiTheme="minorHAnsi" w:cstheme="minorHAnsi"/>
          <w:lang w:eastAsia="en-US"/>
        </w:rPr>
        <w:t xml:space="preserve">The </w:t>
      </w:r>
      <w:r w:rsidR="00D4320C" w:rsidRPr="00642578">
        <w:rPr>
          <w:rFonts w:asciiTheme="minorHAnsi" w:eastAsiaTheme="minorHAnsi" w:hAnsiTheme="minorHAnsi" w:cstheme="minorHAnsi"/>
          <w:lang w:eastAsia="en-US"/>
        </w:rPr>
        <w:t>Review</w:t>
      </w:r>
      <w:r w:rsidRPr="00642578">
        <w:rPr>
          <w:rFonts w:asciiTheme="minorHAnsi" w:eastAsiaTheme="minorHAnsi" w:hAnsiTheme="minorHAnsi" w:cstheme="minorHAnsi"/>
          <w:lang w:eastAsia="en-US"/>
        </w:rPr>
        <w:t xml:space="preserve"> objectives </w:t>
      </w:r>
      <w:r w:rsidR="003003ED" w:rsidRPr="00642578">
        <w:rPr>
          <w:rFonts w:asciiTheme="minorHAnsi" w:eastAsiaTheme="minorHAnsi" w:hAnsiTheme="minorHAnsi" w:cstheme="minorHAnsi"/>
          <w:lang w:eastAsia="en-US"/>
        </w:rPr>
        <w:t>were to</w:t>
      </w:r>
      <w:r w:rsidRPr="00642578">
        <w:rPr>
          <w:rFonts w:asciiTheme="minorHAnsi" w:eastAsiaTheme="minorHAnsi" w:hAnsiTheme="minorHAnsi" w:cstheme="minorHAnsi"/>
          <w:lang w:eastAsia="en-US"/>
        </w:rPr>
        <w:t>:</w:t>
      </w:r>
    </w:p>
    <w:p w14:paraId="1741D62D" w14:textId="0B8E620C" w:rsidR="00041376" w:rsidRPr="00642578" w:rsidRDefault="003003ED" w:rsidP="00467FBB">
      <w:pPr>
        <w:pStyle w:val="BodyText"/>
        <w:numPr>
          <w:ilvl w:val="0"/>
          <w:numId w:val="14"/>
        </w:numPr>
        <w:tabs>
          <w:tab w:val="right" w:pos="9214"/>
        </w:tabs>
        <w:spacing w:line="240" w:lineRule="auto"/>
        <w:ind w:left="714" w:hanging="357"/>
        <w:contextualSpacing/>
        <w:rPr>
          <w:rFonts w:asciiTheme="minorHAnsi" w:eastAsiaTheme="minorHAnsi" w:hAnsiTheme="minorHAnsi" w:cstheme="minorHAnsi"/>
          <w:lang w:eastAsia="en-US"/>
        </w:rPr>
      </w:pPr>
      <w:r w:rsidRPr="00642578">
        <w:rPr>
          <w:rFonts w:asciiTheme="minorHAnsi" w:eastAsiaTheme="minorHAnsi" w:hAnsiTheme="minorHAnsi" w:cstheme="minorHAnsi"/>
          <w:lang w:eastAsia="en-US"/>
        </w:rPr>
        <w:t>a</w:t>
      </w:r>
      <w:r w:rsidR="00041376" w:rsidRPr="00642578">
        <w:rPr>
          <w:rFonts w:asciiTheme="minorHAnsi" w:eastAsiaTheme="minorHAnsi" w:hAnsiTheme="minorHAnsi" w:cstheme="minorHAnsi"/>
          <w:lang w:eastAsia="en-US"/>
        </w:rPr>
        <w:t xml:space="preserve">ssess the performance of OIREP as measured against end of program outcomes and make judgements about likely impact and sustainability of results. </w:t>
      </w:r>
    </w:p>
    <w:p w14:paraId="53C2349E" w14:textId="660E114D" w:rsidR="00041376" w:rsidRPr="00642578" w:rsidRDefault="003003ED" w:rsidP="00467FBB">
      <w:pPr>
        <w:pStyle w:val="BodyText"/>
        <w:numPr>
          <w:ilvl w:val="0"/>
          <w:numId w:val="14"/>
        </w:numPr>
        <w:tabs>
          <w:tab w:val="right" w:pos="9214"/>
        </w:tabs>
        <w:spacing w:line="240" w:lineRule="auto"/>
        <w:ind w:left="714" w:hanging="357"/>
        <w:contextualSpacing/>
        <w:rPr>
          <w:rFonts w:asciiTheme="minorHAnsi" w:eastAsiaTheme="minorHAnsi" w:hAnsiTheme="minorHAnsi" w:cstheme="minorHAnsi"/>
          <w:lang w:eastAsia="en-US"/>
        </w:rPr>
      </w:pPr>
      <w:r w:rsidRPr="00642578">
        <w:rPr>
          <w:rFonts w:asciiTheme="minorHAnsi" w:eastAsiaTheme="minorHAnsi" w:hAnsiTheme="minorHAnsi" w:cstheme="minorHAnsi"/>
          <w:lang w:eastAsia="en-US"/>
        </w:rPr>
        <w:t>a</w:t>
      </w:r>
      <w:r w:rsidR="00041376" w:rsidRPr="00642578">
        <w:rPr>
          <w:rFonts w:asciiTheme="minorHAnsi" w:eastAsiaTheme="minorHAnsi" w:hAnsiTheme="minorHAnsi" w:cstheme="minorHAnsi"/>
          <w:lang w:eastAsia="en-US"/>
        </w:rPr>
        <w:t>ssess whether the activities implemented under the project were implemented in an efficient and effective manner.</w:t>
      </w:r>
    </w:p>
    <w:p w14:paraId="5C697B0C" w14:textId="44CB07CD" w:rsidR="00041376" w:rsidRPr="00642578" w:rsidRDefault="003003ED" w:rsidP="00467FBB">
      <w:pPr>
        <w:pStyle w:val="BodyText"/>
        <w:numPr>
          <w:ilvl w:val="0"/>
          <w:numId w:val="14"/>
        </w:numPr>
        <w:tabs>
          <w:tab w:val="right" w:pos="9214"/>
        </w:tabs>
        <w:spacing w:line="240" w:lineRule="auto"/>
        <w:ind w:left="714" w:hanging="357"/>
        <w:contextualSpacing/>
        <w:rPr>
          <w:rFonts w:asciiTheme="minorHAnsi" w:eastAsiaTheme="minorHAnsi" w:hAnsiTheme="minorHAnsi" w:cstheme="minorHAnsi"/>
          <w:lang w:eastAsia="en-US"/>
        </w:rPr>
      </w:pPr>
      <w:r w:rsidRPr="00642578">
        <w:rPr>
          <w:rFonts w:asciiTheme="minorHAnsi" w:eastAsiaTheme="minorHAnsi" w:hAnsiTheme="minorHAnsi" w:cstheme="minorHAnsi"/>
          <w:lang w:eastAsia="en-US"/>
        </w:rPr>
        <w:t>a</w:t>
      </w:r>
      <w:r w:rsidR="00041376" w:rsidRPr="00642578">
        <w:rPr>
          <w:rFonts w:asciiTheme="minorHAnsi" w:eastAsiaTheme="minorHAnsi" w:hAnsiTheme="minorHAnsi" w:cstheme="minorHAnsi"/>
          <w:lang w:eastAsia="en-US"/>
        </w:rPr>
        <w:t xml:space="preserve">ssess the value of Australia’s partnership and resourcing and the quality of implementation arrangements.  </w:t>
      </w:r>
    </w:p>
    <w:p w14:paraId="1F4B5E3F" w14:textId="3E8B121E" w:rsidR="00EC3BE5" w:rsidRPr="00642578" w:rsidRDefault="00D4320C" w:rsidP="00A640EE">
      <w:pPr>
        <w:pStyle w:val="Heading2"/>
        <w:spacing w:before="0"/>
        <w:rPr>
          <w:rFonts w:asciiTheme="minorHAnsi" w:hAnsiTheme="minorHAnsi" w:cstheme="minorHAnsi"/>
          <w:color w:val="auto"/>
        </w:rPr>
      </w:pPr>
      <w:bookmarkStart w:id="30" w:name="_Toc173239836"/>
      <w:r w:rsidRPr="00642578">
        <w:rPr>
          <w:rFonts w:asciiTheme="minorHAnsi" w:hAnsiTheme="minorHAnsi" w:cstheme="minorHAnsi"/>
          <w:color w:val="auto"/>
        </w:rPr>
        <w:t>Review</w:t>
      </w:r>
      <w:r w:rsidR="00EC3BE5" w:rsidRPr="00642578">
        <w:rPr>
          <w:rFonts w:asciiTheme="minorHAnsi" w:hAnsiTheme="minorHAnsi" w:cstheme="minorHAnsi"/>
          <w:color w:val="auto"/>
        </w:rPr>
        <w:t xml:space="preserve"> </w:t>
      </w:r>
      <w:proofErr w:type="gramStart"/>
      <w:r w:rsidR="00EC3BE5" w:rsidRPr="00642578">
        <w:rPr>
          <w:rFonts w:asciiTheme="minorHAnsi" w:hAnsiTheme="minorHAnsi" w:cstheme="minorHAnsi"/>
          <w:color w:val="auto"/>
        </w:rPr>
        <w:t>outputs</w:t>
      </w:r>
      <w:bookmarkEnd w:id="30"/>
      <w:proofErr w:type="gramEnd"/>
    </w:p>
    <w:p w14:paraId="025FED87" w14:textId="79ABA1E5" w:rsidR="00041376" w:rsidRPr="00642578" w:rsidRDefault="00041376" w:rsidP="00467FBB">
      <w:pPr>
        <w:pStyle w:val="BodyText"/>
        <w:numPr>
          <w:ilvl w:val="0"/>
          <w:numId w:val="15"/>
        </w:numPr>
        <w:spacing w:line="240" w:lineRule="auto"/>
        <w:ind w:left="714" w:hanging="357"/>
        <w:contextualSpacing/>
        <w:rPr>
          <w:rFonts w:asciiTheme="minorHAnsi" w:hAnsiTheme="minorHAnsi" w:cstheme="minorHAnsi"/>
          <w:szCs w:val="22"/>
        </w:rPr>
      </w:pPr>
      <w:r w:rsidRPr="00642578">
        <w:rPr>
          <w:rFonts w:asciiTheme="minorHAnsi" w:hAnsiTheme="minorHAnsi" w:cstheme="minorHAnsi"/>
          <w:szCs w:val="22"/>
        </w:rPr>
        <w:t xml:space="preserve">A </w:t>
      </w:r>
      <w:r w:rsidR="00D4320C" w:rsidRPr="00642578">
        <w:rPr>
          <w:rFonts w:asciiTheme="minorHAnsi" w:hAnsiTheme="minorHAnsi" w:cstheme="minorHAnsi"/>
          <w:szCs w:val="22"/>
        </w:rPr>
        <w:t>Review</w:t>
      </w:r>
      <w:r w:rsidRPr="00642578">
        <w:rPr>
          <w:rFonts w:asciiTheme="minorHAnsi" w:hAnsiTheme="minorHAnsi" w:cstheme="minorHAnsi"/>
          <w:szCs w:val="22"/>
        </w:rPr>
        <w:t xml:space="preserve"> Plan </w:t>
      </w:r>
      <w:r w:rsidR="003003ED" w:rsidRPr="00642578">
        <w:rPr>
          <w:rFonts w:asciiTheme="minorHAnsi" w:hAnsiTheme="minorHAnsi" w:cstheme="minorHAnsi"/>
          <w:szCs w:val="22"/>
        </w:rPr>
        <w:t xml:space="preserve">- </w:t>
      </w:r>
      <w:r w:rsidRPr="00642578">
        <w:rPr>
          <w:rFonts w:asciiTheme="minorHAnsi" w:hAnsiTheme="minorHAnsi" w:cstheme="minorHAnsi"/>
          <w:szCs w:val="22"/>
        </w:rPr>
        <w:t xml:space="preserve">that </w:t>
      </w:r>
      <w:r w:rsidR="003003ED" w:rsidRPr="00642578">
        <w:rPr>
          <w:rFonts w:asciiTheme="minorHAnsi" w:hAnsiTheme="minorHAnsi" w:cstheme="minorHAnsi"/>
          <w:szCs w:val="22"/>
        </w:rPr>
        <w:t>d</w:t>
      </w:r>
      <w:r w:rsidRPr="00642578">
        <w:rPr>
          <w:rFonts w:asciiTheme="minorHAnsi" w:hAnsiTheme="minorHAnsi" w:cstheme="minorHAnsi"/>
          <w:szCs w:val="22"/>
        </w:rPr>
        <w:t>e</w:t>
      </w:r>
      <w:r w:rsidR="003003ED" w:rsidRPr="00642578">
        <w:rPr>
          <w:rFonts w:asciiTheme="minorHAnsi" w:hAnsiTheme="minorHAnsi" w:cstheme="minorHAnsi"/>
          <w:szCs w:val="22"/>
        </w:rPr>
        <w:t>tailed</w:t>
      </w:r>
      <w:r w:rsidRPr="00642578">
        <w:rPr>
          <w:rFonts w:asciiTheme="minorHAnsi" w:hAnsiTheme="minorHAnsi" w:cstheme="minorHAnsi"/>
          <w:szCs w:val="22"/>
        </w:rPr>
        <w:t xml:space="preserve"> the methodologies to </w:t>
      </w:r>
      <w:r w:rsidR="003003ED" w:rsidRPr="00642578">
        <w:rPr>
          <w:rFonts w:asciiTheme="minorHAnsi" w:hAnsiTheme="minorHAnsi" w:cstheme="minorHAnsi"/>
          <w:szCs w:val="22"/>
        </w:rPr>
        <w:t xml:space="preserve">be applied, as well as </w:t>
      </w:r>
      <w:r w:rsidRPr="00642578">
        <w:rPr>
          <w:rFonts w:asciiTheme="minorHAnsi" w:hAnsiTheme="minorHAnsi" w:cstheme="minorHAnsi"/>
          <w:szCs w:val="22"/>
        </w:rPr>
        <w:t xml:space="preserve">a schedule for in-country field work. </w:t>
      </w:r>
    </w:p>
    <w:p w14:paraId="3527F59D" w14:textId="73F87ABB" w:rsidR="00041376" w:rsidRPr="00642578" w:rsidRDefault="00041376" w:rsidP="00467FBB">
      <w:pPr>
        <w:pStyle w:val="BodyText"/>
        <w:numPr>
          <w:ilvl w:val="0"/>
          <w:numId w:val="15"/>
        </w:numPr>
        <w:spacing w:line="240" w:lineRule="auto"/>
        <w:ind w:left="714" w:hanging="357"/>
        <w:contextualSpacing/>
        <w:rPr>
          <w:rFonts w:asciiTheme="minorHAnsi" w:hAnsiTheme="minorHAnsi" w:cstheme="minorHAnsi"/>
          <w:szCs w:val="22"/>
        </w:rPr>
      </w:pPr>
      <w:r w:rsidRPr="00642578">
        <w:rPr>
          <w:rFonts w:asciiTheme="minorHAnsi" w:hAnsiTheme="minorHAnsi" w:cstheme="minorHAnsi"/>
          <w:szCs w:val="22"/>
        </w:rPr>
        <w:t xml:space="preserve">An </w:t>
      </w:r>
      <w:r w:rsidR="003003ED" w:rsidRPr="00642578">
        <w:rPr>
          <w:rFonts w:asciiTheme="minorHAnsi" w:hAnsiTheme="minorHAnsi" w:cstheme="minorHAnsi"/>
          <w:szCs w:val="22"/>
        </w:rPr>
        <w:t>A</w:t>
      </w:r>
      <w:r w:rsidRPr="00642578">
        <w:rPr>
          <w:rFonts w:asciiTheme="minorHAnsi" w:hAnsiTheme="minorHAnsi" w:cstheme="minorHAnsi"/>
          <w:szCs w:val="22"/>
        </w:rPr>
        <w:t xml:space="preserve">ide </w:t>
      </w:r>
      <w:r w:rsidR="003003ED" w:rsidRPr="00642578">
        <w:rPr>
          <w:rFonts w:asciiTheme="minorHAnsi" w:hAnsiTheme="minorHAnsi" w:cstheme="minorHAnsi"/>
          <w:szCs w:val="22"/>
        </w:rPr>
        <w:t>M</w:t>
      </w:r>
      <w:r w:rsidRPr="00642578">
        <w:rPr>
          <w:rFonts w:asciiTheme="minorHAnsi" w:hAnsiTheme="minorHAnsi" w:cstheme="minorHAnsi"/>
          <w:szCs w:val="22"/>
        </w:rPr>
        <w:t xml:space="preserve">emoire </w:t>
      </w:r>
      <w:r w:rsidR="003003ED" w:rsidRPr="00642578">
        <w:rPr>
          <w:rFonts w:asciiTheme="minorHAnsi" w:hAnsiTheme="minorHAnsi" w:cstheme="minorHAnsi"/>
          <w:szCs w:val="22"/>
        </w:rPr>
        <w:t xml:space="preserve">- </w:t>
      </w:r>
      <w:r w:rsidRPr="00642578">
        <w:rPr>
          <w:rFonts w:asciiTheme="minorHAnsi" w:hAnsiTheme="minorHAnsi" w:cstheme="minorHAnsi"/>
          <w:szCs w:val="22"/>
        </w:rPr>
        <w:t>that present</w:t>
      </w:r>
      <w:r w:rsidR="003003ED" w:rsidRPr="00642578">
        <w:rPr>
          <w:rFonts w:asciiTheme="minorHAnsi" w:hAnsiTheme="minorHAnsi" w:cstheme="minorHAnsi"/>
          <w:szCs w:val="22"/>
        </w:rPr>
        <w:t>ed</w:t>
      </w:r>
      <w:r w:rsidRPr="00642578">
        <w:rPr>
          <w:rFonts w:asciiTheme="minorHAnsi" w:hAnsiTheme="minorHAnsi" w:cstheme="minorHAnsi"/>
          <w:szCs w:val="22"/>
        </w:rPr>
        <w:t xml:space="preserve"> initial findings</w:t>
      </w:r>
      <w:r w:rsidR="003003ED" w:rsidRPr="00642578">
        <w:rPr>
          <w:rFonts w:asciiTheme="minorHAnsi" w:hAnsiTheme="minorHAnsi" w:cstheme="minorHAnsi"/>
          <w:szCs w:val="22"/>
        </w:rPr>
        <w:t xml:space="preserve"> and </w:t>
      </w:r>
      <w:r w:rsidRPr="00642578">
        <w:rPr>
          <w:rFonts w:asciiTheme="minorHAnsi" w:hAnsiTheme="minorHAnsi" w:cstheme="minorHAnsi"/>
          <w:szCs w:val="22"/>
        </w:rPr>
        <w:t>initial recommendations</w:t>
      </w:r>
      <w:r w:rsidR="003003ED" w:rsidRPr="00642578">
        <w:rPr>
          <w:rFonts w:asciiTheme="minorHAnsi" w:hAnsiTheme="minorHAnsi" w:cstheme="minorHAnsi"/>
          <w:szCs w:val="22"/>
        </w:rPr>
        <w:t xml:space="preserve"> (delivered in an online workshop and in report form) </w:t>
      </w:r>
    </w:p>
    <w:p w14:paraId="590649E6" w14:textId="46E46CC4" w:rsidR="00041376" w:rsidRPr="00642578" w:rsidRDefault="00041376" w:rsidP="00467FBB">
      <w:pPr>
        <w:pStyle w:val="BodyText"/>
        <w:numPr>
          <w:ilvl w:val="0"/>
          <w:numId w:val="15"/>
        </w:numPr>
        <w:spacing w:line="240" w:lineRule="auto"/>
        <w:ind w:left="714" w:hanging="357"/>
        <w:contextualSpacing/>
        <w:rPr>
          <w:rFonts w:asciiTheme="minorHAnsi" w:hAnsiTheme="minorHAnsi" w:cstheme="minorHAnsi"/>
          <w:szCs w:val="22"/>
        </w:rPr>
      </w:pPr>
      <w:r w:rsidRPr="00642578">
        <w:rPr>
          <w:rFonts w:asciiTheme="minorHAnsi" w:hAnsiTheme="minorHAnsi" w:cstheme="minorHAnsi"/>
          <w:szCs w:val="22"/>
        </w:rPr>
        <w:t xml:space="preserve">Draft </w:t>
      </w:r>
      <w:r w:rsidR="003003ED" w:rsidRPr="00642578">
        <w:rPr>
          <w:rFonts w:asciiTheme="minorHAnsi" w:hAnsiTheme="minorHAnsi" w:cstheme="minorHAnsi"/>
          <w:szCs w:val="22"/>
        </w:rPr>
        <w:t xml:space="preserve">and final </w:t>
      </w:r>
      <w:r w:rsidR="00D4320C" w:rsidRPr="00642578">
        <w:rPr>
          <w:rFonts w:asciiTheme="minorHAnsi" w:hAnsiTheme="minorHAnsi" w:cstheme="minorHAnsi"/>
          <w:szCs w:val="22"/>
        </w:rPr>
        <w:t>Review</w:t>
      </w:r>
      <w:r w:rsidRPr="00642578">
        <w:rPr>
          <w:rFonts w:asciiTheme="minorHAnsi" w:hAnsiTheme="minorHAnsi" w:cstheme="minorHAnsi"/>
          <w:szCs w:val="22"/>
        </w:rPr>
        <w:t xml:space="preserve"> report.</w:t>
      </w:r>
    </w:p>
    <w:p w14:paraId="6F05EC8E" w14:textId="21A2BF1E" w:rsidR="00826136" w:rsidRPr="00642578" w:rsidRDefault="00A640EE" w:rsidP="00A640EE">
      <w:pPr>
        <w:pStyle w:val="Heading2"/>
        <w:spacing w:before="0"/>
        <w:rPr>
          <w:rFonts w:asciiTheme="minorHAnsi" w:hAnsiTheme="minorHAnsi" w:cstheme="minorHAnsi"/>
          <w:color w:val="auto"/>
        </w:rPr>
      </w:pPr>
      <w:bookmarkStart w:id="31" w:name="_Toc173239837"/>
      <w:r w:rsidRPr="00642578">
        <w:rPr>
          <w:rFonts w:asciiTheme="minorHAnsi" w:hAnsiTheme="minorHAnsi" w:cstheme="minorHAnsi"/>
          <w:color w:val="auto"/>
        </w:rPr>
        <w:t xml:space="preserve">OIREP monitoring and evaluation </w:t>
      </w:r>
      <w:proofErr w:type="gramStart"/>
      <w:r w:rsidRPr="00642578">
        <w:rPr>
          <w:rFonts w:asciiTheme="minorHAnsi" w:hAnsiTheme="minorHAnsi" w:cstheme="minorHAnsi"/>
          <w:color w:val="auto"/>
        </w:rPr>
        <w:t>processes</w:t>
      </w:r>
      <w:bookmarkEnd w:id="31"/>
      <w:proofErr w:type="gramEnd"/>
    </w:p>
    <w:p w14:paraId="5151037D" w14:textId="60FEE109" w:rsidR="00826136" w:rsidRPr="00642578" w:rsidRDefault="003003ED" w:rsidP="00A640EE">
      <w:pPr>
        <w:spacing w:after="120"/>
        <w:rPr>
          <w:rFonts w:asciiTheme="minorHAnsi" w:eastAsiaTheme="minorHAnsi" w:hAnsiTheme="minorHAnsi" w:cstheme="minorHAnsi"/>
          <w:lang w:eastAsia="en-US"/>
        </w:rPr>
      </w:pPr>
      <w:r w:rsidRPr="00642578">
        <w:rPr>
          <w:rFonts w:asciiTheme="minorHAnsi" w:eastAsiaTheme="minorHAnsi" w:hAnsiTheme="minorHAnsi" w:cstheme="minorHAnsi"/>
          <w:lang w:eastAsia="en-US"/>
        </w:rPr>
        <w:t>OIREP p</w:t>
      </w:r>
      <w:r w:rsidR="00826136" w:rsidRPr="00642578">
        <w:rPr>
          <w:rFonts w:asciiTheme="minorHAnsi" w:eastAsiaTheme="minorHAnsi" w:hAnsiTheme="minorHAnsi" w:cstheme="minorHAnsi"/>
          <w:lang w:eastAsia="en-US"/>
        </w:rPr>
        <w:t xml:space="preserve">roject monitoring and evaluation </w:t>
      </w:r>
      <w:r w:rsidR="00D40FB0" w:rsidRPr="00642578">
        <w:rPr>
          <w:rFonts w:asciiTheme="minorHAnsi" w:eastAsiaTheme="minorHAnsi" w:hAnsiTheme="minorHAnsi" w:cstheme="minorHAnsi"/>
          <w:lang w:eastAsia="en-US"/>
        </w:rPr>
        <w:t xml:space="preserve">(M&amp;E) </w:t>
      </w:r>
      <w:r w:rsidR="00826136" w:rsidRPr="00642578">
        <w:rPr>
          <w:rFonts w:asciiTheme="minorHAnsi" w:eastAsiaTheme="minorHAnsi" w:hAnsiTheme="minorHAnsi" w:cstheme="minorHAnsi"/>
          <w:lang w:eastAsia="en-US"/>
        </w:rPr>
        <w:t>occurs primarily through the ADB’s Design and Monitoring Framework (DMF), which is developed at project inception and used throughout the project cycle for performance measurement of sovereign operations and technical assistance (TA).</w:t>
      </w:r>
    </w:p>
    <w:p w14:paraId="2BFFAEA6" w14:textId="17895779" w:rsidR="00826136" w:rsidRPr="00642578" w:rsidRDefault="00826136" w:rsidP="00A640EE">
      <w:pPr>
        <w:spacing w:after="120"/>
        <w:rPr>
          <w:rFonts w:asciiTheme="minorHAnsi" w:eastAsiaTheme="minorHAnsi" w:hAnsiTheme="minorHAnsi" w:cstheme="minorHAnsi"/>
          <w:lang w:eastAsia="en-US"/>
        </w:rPr>
      </w:pPr>
      <w:r w:rsidRPr="00642578">
        <w:rPr>
          <w:rFonts w:asciiTheme="minorHAnsi" w:eastAsiaTheme="minorHAnsi" w:hAnsiTheme="minorHAnsi" w:cstheme="minorHAnsi"/>
          <w:lang w:eastAsia="en-US"/>
        </w:rPr>
        <w:t>The aim of the DMF is to help ensure strong performance and accountability by applying a clear, logical framework to plan, measure and manage a project with a focus on</w:t>
      </w:r>
      <w:r w:rsidR="00EE387F" w:rsidRPr="00642578">
        <w:rPr>
          <w:rFonts w:asciiTheme="minorHAnsi" w:eastAsiaTheme="minorHAnsi" w:hAnsiTheme="minorHAnsi" w:cstheme="minorHAnsi"/>
          <w:lang w:eastAsia="en-US"/>
        </w:rPr>
        <w:t xml:space="preserve"> achieving</w:t>
      </w:r>
      <w:r w:rsidRPr="00642578">
        <w:rPr>
          <w:rFonts w:asciiTheme="minorHAnsi" w:eastAsiaTheme="minorHAnsi" w:hAnsiTheme="minorHAnsi" w:cstheme="minorHAnsi"/>
          <w:lang w:eastAsia="en-US"/>
        </w:rPr>
        <w:t xml:space="preserve"> the intended development results. In theory, it aims to facilitate a process of continuous learning and </w:t>
      </w:r>
      <w:r w:rsidR="000E294E" w:rsidRPr="00642578">
        <w:rPr>
          <w:rFonts w:asciiTheme="minorHAnsi" w:eastAsiaTheme="minorHAnsi" w:hAnsiTheme="minorHAnsi" w:cstheme="minorHAnsi"/>
          <w:lang w:eastAsia="en-US"/>
        </w:rPr>
        <w:t xml:space="preserve">to </w:t>
      </w:r>
      <w:r w:rsidRPr="00642578">
        <w:rPr>
          <w:rFonts w:asciiTheme="minorHAnsi" w:eastAsiaTheme="minorHAnsi" w:hAnsiTheme="minorHAnsi" w:cstheme="minorHAnsi"/>
          <w:lang w:eastAsia="en-US"/>
        </w:rPr>
        <w:t>ensur</w:t>
      </w:r>
      <w:r w:rsidR="000E294E" w:rsidRPr="00642578">
        <w:rPr>
          <w:rFonts w:asciiTheme="minorHAnsi" w:eastAsiaTheme="minorHAnsi" w:hAnsiTheme="minorHAnsi" w:cstheme="minorHAnsi"/>
          <w:lang w:eastAsia="en-US"/>
        </w:rPr>
        <w:t>e that</w:t>
      </w:r>
      <w:r w:rsidRPr="00642578">
        <w:rPr>
          <w:rFonts w:asciiTheme="minorHAnsi" w:eastAsiaTheme="minorHAnsi" w:hAnsiTheme="minorHAnsi" w:cstheme="minorHAnsi"/>
          <w:lang w:eastAsia="en-US"/>
        </w:rPr>
        <w:t xml:space="preserve"> decisions to improve performance are evidence-based.</w:t>
      </w:r>
      <w:r w:rsidR="00EE387F" w:rsidRPr="00642578">
        <w:rPr>
          <w:rFonts w:asciiTheme="minorHAnsi" w:eastAsiaTheme="minorHAnsi" w:hAnsiTheme="minorHAnsi" w:cstheme="minorHAnsi"/>
          <w:lang w:eastAsia="en-US"/>
        </w:rPr>
        <w:t xml:space="preserve"> By their nature, DMFs are generally guided by quantitative indicators.</w:t>
      </w:r>
    </w:p>
    <w:p w14:paraId="7EC716CB" w14:textId="404D69E6" w:rsidR="00760D1C" w:rsidRPr="00642578" w:rsidRDefault="00A640EE" w:rsidP="00A640EE">
      <w:pPr>
        <w:spacing w:after="120"/>
        <w:rPr>
          <w:rFonts w:asciiTheme="minorHAnsi" w:eastAsiaTheme="minorHAnsi" w:hAnsiTheme="minorHAnsi" w:cstheme="minorHAnsi"/>
          <w:lang w:eastAsia="en-US"/>
        </w:rPr>
      </w:pPr>
      <w:r w:rsidRPr="00642578">
        <w:rPr>
          <w:rFonts w:asciiTheme="minorHAnsi" w:eastAsiaTheme="minorHAnsi" w:hAnsiTheme="minorHAnsi" w:cstheme="minorHAnsi"/>
          <w:lang w:eastAsia="en-US"/>
        </w:rPr>
        <w:t>An element of th</w:t>
      </w:r>
      <w:r w:rsidR="00D57700" w:rsidRPr="00642578">
        <w:rPr>
          <w:rFonts w:asciiTheme="minorHAnsi" w:eastAsiaTheme="minorHAnsi" w:hAnsiTheme="minorHAnsi" w:cstheme="minorHAnsi"/>
          <w:lang w:eastAsia="en-US"/>
        </w:rPr>
        <w:t>is</w:t>
      </w:r>
      <w:r w:rsidR="00826136" w:rsidRPr="00642578">
        <w:rPr>
          <w:rFonts w:asciiTheme="minorHAnsi" w:eastAsiaTheme="minorHAnsi" w:hAnsiTheme="minorHAnsi" w:cstheme="minorHAnsi"/>
          <w:lang w:eastAsia="en-US"/>
        </w:rPr>
        <w:t xml:space="preserve"> Review w</w:t>
      </w:r>
      <w:r w:rsidRPr="00642578">
        <w:rPr>
          <w:rFonts w:asciiTheme="minorHAnsi" w:eastAsiaTheme="minorHAnsi" w:hAnsiTheme="minorHAnsi" w:cstheme="minorHAnsi"/>
          <w:lang w:eastAsia="en-US"/>
        </w:rPr>
        <w:t>as</w:t>
      </w:r>
      <w:r w:rsidR="00826136" w:rsidRPr="00642578">
        <w:rPr>
          <w:rFonts w:asciiTheme="minorHAnsi" w:eastAsiaTheme="minorHAnsi" w:hAnsiTheme="minorHAnsi" w:cstheme="minorHAnsi"/>
          <w:lang w:eastAsia="en-US"/>
        </w:rPr>
        <w:t xml:space="preserve"> consider</w:t>
      </w:r>
      <w:r w:rsidRPr="00642578">
        <w:rPr>
          <w:rFonts w:asciiTheme="minorHAnsi" w:eastAsiaTheme="minorHAnsi" w:hAnsiTheme="minorHAnsi" w:cstheme="minorHAnsi"/>
          <w:lang w:eastAsia="en-US"/>
        </w:rPr>
        <w:t>ation of</w:t>
      </w:r>
      <w:r w:rsidR="00826136" w:rsidRPr="00642578">
        <w:rPr>
          <w:rFonts w:asciiTheme="minorHAnsi" w:eastAsiaTheme="minorHAnsi" w:hAnsiTheme="minorHAnsi" w:cstheme="minorHAnsi"/>
          <w:lang w:eastAsia="en-US"/>
        </w:rPr>
        <w:t xml:space="preserve"> the effectiveness of the DMF </w:t>
      </w:r>
      <w:r w:rsidRPr="00642578">
        <w:rPr>
          <w:rFonts w:asciiTheme="minorHAnsi" w:eastAsiaTheme="minorHAnsi" w:hAnsiTheme="minorHAnsi" w:cstheme="minorHAnsi"/>
          <w:lang w:eastAsia="en-US"/>
        </w:rPr>
        <w:t xml:space="preserve">and other ADB </w:t>
      </w:r>
      <w:r w:rsidR="00EE387F" w:rsidRPr="00642578">
        <w:rPr>
          <w:rFonts w:asciiTheme="minorHAnsi" w:eastAsiaTheme="minorHAnsi" w:hAnsiTheme="minorHAnsi" w:cstheme="minorHAnsi"/>
          <w:lang w:eastAsia="en-US"/>
        </w:rPr>
        <w:t>system</w:t>
      </w:r>
      <w:r w:rsidRPr="00642578">
        <w:rPr>
          <w:rFonts w:asciiTheme="minorHAnsi" w:eastAsiaTheme="minorHAnsi" w:hAnsiTheme="minorHAnsi" w:cstheme="minorHAnsi"/>
          <w:lang w:eastAsia="en-US"/>
        </w:rPr>
        <w:t xml:space="preserve">s </w:t>
      </w:r>
      <w:r w:rsidR="00826136" w:rsidRPr="00642578">
        <w:rPr>
          <w:rFonts w:asciiTheme="minorHAnsi" w:eastAsiaTheme="minorHAnsi" w:hAnsiTheme="minorHAnsi" w:cstheme="minorHAnsi"/>
          <w:lang w:eastAsia="en-US"/>
        </w:rPr>
        <w:t xml:space="preserve">in project </w:t>
      </w:r>
      <w:proofErr w:type="gramStart"/>
      <w:r w:rsidR="00826136" w:rsidRPr="00642578">
        <w:rPr>
          <w:rFonts w:asciiTheme="minorHAnsi" w:eastAsiaTheme="minorHAnsi" w:hAnsiTheme="minorHAnsi" w:cstheme="minorHAnsi"/>
          <w:lang w:eastAsia="en-US"/>
        </w:rPr>
        <w:t>monitoring, and</w:t>
      </w:r>
      <w:proofErr w:type="gramEnd"/>
      <w:r w:rsidR="00826136" w:rsidRPr="00642578">
        <w:rPr>
          <w:rFonts w:asciiTheme="minorHAnsi" w:eastAsiaTheme="minorHAnsi" w:hAnsiTheme="minorHAnsi" w:cstheme="minorHAnsi"/>
          <w:lang w:eastAsia="en-US"/>
        </w:rPr>
        <w:t xml:space="preserve"> ensuring </w:t>
      </w:r>
      <w:r w:rsidR="00EE387F" w:rsidRPr="00642578">
        <w:rPr>
          <w:rFonts w:asciiTheme="minorHAnsi" w:eastAsiaTheme="minorHAnsi" w:hAnsiTheme="minorHAnsi" w:cstheme="minorHAnsi"/>
          <w:lang w:eastAsia="en-US"/>
        </w:rPr>
        <w:t>well-</w:t>
      </w:r>
      <w:r w:rsidR="00826136" w:rsidRPr="00642578">
        <w:rPr>
          <w:rFonts w:asciiTheme="minorHAnsi" w:eastAsiaTheme="minorHAnsi" w:hAnsiTheme="minorHAnsi" w:cstheme="minorHAnsi"/>
          <w:lang w:eastAsia="en-US"/>
        </w:rPr>
        <w:t>rounded understanding of project performance.</w:t>
      </w:r>
      <w:r w:rsidRPr="00642578">
        <w:rPr>
          <w:rFonts w:asciiTheme="minorHAnsi" w:eastAsiaTheme="minorHAnsi" w:hAnsiTheme="minorHAnsi" w:cstheme="minorHAnsi"/>
          <w:lang w:eastAsia="en-US"/>
        </w:rPr>
        <w:t xml:space="preserve"> </w:t>
      </w:r>
      <w:r w:rsidR="00826136" w:rsidRPr="00642578">
        <w:rPr>
          <w:rFonts w:asciiTheme="minorHAnsi" w:eastAsiaTheme="minorHAnsi" w:hAnsiTheme="minorHAnsi" w:cstheme="minorHAnsi"/>
          <w:lang w:eastAsia="en-US"/>
        </w:rPr>
        <w:t xml:space="preserve">DFAT also undertakes parallel monitoring through steps such as the Annual Investment Reporting process, </w:t>
      </w:r>
      <w:r w:rsidRPr="00642578">
        <w:rPr>
          <w:rFonts w:asciiTheme="minorHAnsi" w:eastAsiaTheme="minorHAnsi" w:hAnsiTheme="minorHAnsi" w:cstheme="minorHAnsi"/>
          <w:lang w:eastAsia="en-US"/>
        </w:rPr>
        <w:t xml:space="preserve">which </w:t>
      </w:r>
      <w:r w:rsidR="00401E11" w:rsidRPr="00642578">
        <w:rPr>
          <w:rFonts w:asciiTheme="minorHAnsi" w:eastAsiaTheme="minorHAnsi" w:hAnsiTheme="minorHAnsi" w:cstheme="minorHAnsi"/>
          <w:lang w:eastAsia="en-US"/>
        </w:rPr>
        <w:t xml:space="preserve">provides </w:t>
      </w:r>
      <w:r w:rsidR="00826136" w:rsidRPr="00642578">
        <w:rPr>
          <w:rFonts w:asciiTheme="minorHAnsi" w:eastAsiaTheme="minorHAnsi" w:hAnsiTheme="minorHAnsi" w:cstheme="minorHAnsi"/>
          <w:lang w:eastAsia="en-US"/>
        </w:rPr>
        <w:t>an opportunity to shed light on approaches not reflected within the DM</w:t>
      </w:r>
      <w:r w:rsidR="00760D1C" w:rsidRPr="00642578">
        <w:rPr>
          <w:rFonts w:asciiTheme="minorHAnsi" w:eastAsiaTheme="minorHAnsi" w:hAnsiTheme="minorHAnsi" w:cstheme="minorHAnsi"/>
          <w:lang w:eastAsia="en-US"/>
        </w:rPr>
        <w:t>F</w:t>
      </w:r>
      <w:r w:rsidR="00826136" w:rsidRPr="00642578">
        <w:rPr>
          <w:rFonts w:asciiTheme="minorHAnsi" w:eastAsiaTheme="minorHAnsi" w:hAnsiTheme="minorHAnsi" w:cstheme="minorHAnsi"/>
          <w:lang w:eastAsia="en-US"/>
        </w:rPr>
        <w:t xml:space="preserve">, such as </w:t>
      </w:r>
      <w:r w:rsidRPr="00642578">
        <w:rPr>
          <w:rFonts w:asciiTheme="minorHAnsi" w:eastAsiaTheme="minorHAnsi" w:hAnsiTheme="minorHAnsi" w:cstheme="minorHAnsi"/>
          <w:lang w:eastAsia="en-US"/>
        </w:rPr>
        <w:t xml:space="preserve">qualitative </w:t>
      </w:r>
      <w:r w:rsidR="00826136" w:rsidRPr="00642578">
        <w:rPr>
          <w:rFonts w:asciiTheme="minorHAnsi" w:eastAsiaTheme="minorHAnsi" w:hAnsiTheme="minorHAnsi" w:cstheme="minorHAnsi"/>
          <w:lang w:eastAsia="en-US"/>
        </w:rPr>
        <w:t xml:space="preserve">performance in relation to gender equality, </w:t>
      </w:r>
      <w:proofErr w:type="gramStart"/>
      <w:r w:rsidR="0082450F" w:rsidRPr="00642578">
        <w:rPr>
          <w:rFonts w:asciiTheme="minorHAnsi" w:eastAsiaTheme="minorHAnsi" w:hAnsiTheme="minorHAnsi" w:cstheme="minorHAnsi"/>
          <w:lang w:eastAsia="en-US"/>
        </w:rPr>
        <w:t>disability</w:t>
      </w:r>
      <w:proofErr w:type="gramEnd"/>
      <w:r w:rsidR="0082450F" w:rsidRPr="00642578">
        <w:rPr>
          <w:rFonts w:asciiTheme="minorHAnsi" w:eastAsiaTheme="minorHAnsi" w:hAnsiTheme="minorHAnsi" w:cstheme="minorHAnsi"/>
          <w:lang w:eastAsia="en-US"/>
        </w:rPr>
        <w:t xml:space="preserve"> and </w:t>
      </w:r>
      <w:r w:rsidR="00826136" w:rsidRPr="00642578">
        <w:rPr>
          <w:rFonts w:asciiTheme="minorHAnsi" w:eastAsiaTheme="minorHAnsi" w:hAnsiTheme="minorHAnsi" w:cstheme="minorHAnsi"/>
          <w:lang w:eastAsia="en-US"/>
        </w:rPr>
        <w:t>social inclusion</w:t>
      </w:r>
      <w:r w:rsidR="0082450F" w:rsidRPr="00642578">
        <w:rPr>
          <w:rFonts w:asciiTheme="minorHAnsi" w:eastAsiaTheme="minorHAnsi" w:hAnsiTheme="minorHAnsi" w:cstheme="minorHAnsi"/>
          <w:lang w:eastAsia="en-US"/>
        </w:rPr>
        <w:t xml:space="preserve"> (GEDSI)</w:t>
      </w:r>
      <w:r w:rsidR="00826136" w:rsidRPr="00642578">
        <w:rPr>
          <w:rFonts w:asciiTheme="minorHAnsi" w:eastAsiaTheme="minorHAnsi" w:hAnsiTheme="minorHAnsi" w:cstheme="minorHAnsi"/>
          <w:lang w:eastAsia="en-US"/>
        </w:rPr>
        <w:t>.</w:t>
      </w:r>
    </w:p>
    <w:p w14:paraId="1764EAE4" w14:textId="267E755B" w:rsidR="005E09D6" w:rsidRPr="00642578" w:rsidRDefault="2236C1CB" w:rsidP="00A640EE">
      <w:pPr>
        <w:pStyle w:val="Heading2"/>
        <w:spacing w:before="0"/>
        <w:rPr>
          <w:rFonts w:asciiTheme="minorHAnsi" w:hAnsiTheme="minorHAnsi" w:cstheme="minorHAnsi"/>
          <w:color w:val="auto"/>
        </w:rPr>
      </w:pPr>
      <w:bookmarkStart w:id="32" w:name="_Toc173239838"/>
      <w:r w:rsidRPr="00642578">
        <w:rPr>
          <w:rFonts w:asciiTheme="minorHAnsi" w:hAnsiTheme="minorHAnsi" w:cstheme="minorHAnsi"/>
          <w:color w:val="auto"/>
        </w:rPr>
        <w:lastRenderedPageBreak/>
        <w:t>Method</w:t>
      </w:r>
      <w:r w:rsidR="66B3F4BE" w:rsidRPr="00642578">
        <w:rPr>
          <w:rFonts w:asciiTheme="minorHAnsi" w:hAnsiTheme="minorHAnsi" w:cstheme="minorHAnsi"/>
          <w:color w:val="auto"/>
        </w:rPr>
        <w:t>olog</w:t>
      </w:r>
      <w:r w:rsidR="00032A2E" w:rsidRPr="00642578">
        <w:rPr>
          <w:rFonts w:asciiTheme="minorHAnsi" w:hAnsiTheme="minorHAnsi" w:cstheme="minorHAnsi"/>
          <w:color w:val="auto"/>
        </w:rPr>
        <w:t>ical context</w:t>
      </w:r>
      <w:bookmarkEnd w:id="32"/>
    </w:p>
    <w:p w14:paraId="6C6FB2B6" w14:textId="7047C6E3" w:rsidR="00DD1C3B" w:rsidRPr="00642578" w:rsidRDefault="00DD1C3B" w:rsidP="00A640EE">
      <w:pPr>
        <w:spacing w:after="120"/>
        <w:rPr>
          <w:rFonts w:asciiTheme="minorHAnsi" w:eastAsiaTheme="minorEastAsia" w:hAnsiTheme="minorHAnsi" w:cstheme="minorHAnsi"/>
        </w:rPr>
      </w:pPr>
      <w:r w:rsidRPr="00642578">
        <w:rPr>
          <w:rFonts w:asciiTheme="minorHAnsi" w:eastAsiaTheme="minorEastAsia" w:hAnsiTheme="minorHAnsi" w:cstheme="minorHAnsi"/>
        </w:rPr>
        <w:t>Th</w:t>
      </w:r>
      <w:r w:rsidR="0018559C" w:rsidRPr="00642578">
        <w:rPr>
          <w:rFonts w:asciiTheme="minorHAnsi" w:eastAsiaTheme="minorEastAsia" w:hAnsiTheme="minorHAnsi" w:cstheme="minorHAnsi"/>
        </w:rPr>
        <w:t>is</w:t>
      </w:r>
      <w:r w:rsidRPr="00642578">
        <w:rPr>
          <w:rFonts w:asciiTheme="minorHAnsi" w:eastAsiaTheme="minorEastAsia" w:hAnsiTheme="minorHAnsi" w:cstheme="minorHAnsi"/>
        </w:rPr>
        <w:t xml:space="preserve"> Review occur</w:t>
      </w:r>
      <w:r w:rsidR="00032A2E" w:rsidRPr="00642578">
        <w:rPr>
          <w:rFonts w:asciiTheme="minorHAnsi" w:eastAsiaTheme="minorEastAsia" w:hAnsiTheme="minorHAnsi" w:cstheme="minorHAnsi"/>
        </w:rPr>
        <w:t>red</w:t>
      </w:r>
      <w:r w:rsidRPr="00642578">
        <w:rPr>
          <w:rFonts w:asciiTheme="minorHAnsi" w:eastAsiaTheme="minorEastAsia" w:hAnsiTheme="minorHAnsi" w:cstheme="minorHAnsi"/>
        </w:rPr>
        <w:t xml:space="preserve"> in </w:t>
      </w:r>
      <w:r w:rsidR="00032A2E" w:rsidRPr="00642578">
        <w:rPr>
          <w:rFonts w:asciiTheme="minorHAnsi" w:eastAsiaTheme="minorEastAsia" w:hAnsiTheme="minorHAnsi" w:cstheme="minorHAnsi"/>
        </w:rPr>
        <w:t>the</w:t>
      </w:r>
      <w:r w:rsidRPr="00642578">
        <w:rPr>
          <w:rFonts w:asciiTheme="minorHAnsi" w:eastAsiaTheme="minorEastAsia" w:hAnsiTheme="minorHAnsi" w:cstheme="minorHAnsi"/>
        </w:rPr>
        <w:t xml:space="preserve"> context of the </w:t>
      </w:r>
      <w:r w:rsidR="0082450F" w:rsidRPr="00642578">
        <w:rPr>
          <w:rFonts w:asciiTheme="minorHAnsi" w:eastAsiaTheme="minorEastAsia" w:hAnsiTheme="minorHAnsi" w:cstheme="minorHAnsi"/>
        </w:rPr>
        <w:t xml:space="preserve">OIREP </w:t>
      </w:r>
      <w:r w:rsidRPr="00642578">
        <w:rPr>
          <w:rFonts w:asciiTheme="minorHAnsi" w:eastAsiaTheme="minorEastAsia" w:hAnsiTheme="minorHAnsi" w:cstheme="minorHAnsi"/>
        </w:rPr>
        <w:t>investment being just one of a suite of climate and energy</w:t>
      </w:r>
      <w:r w:rsidR="00BC2EB9" w:rsidRPr="00642578">
        <w:rPr>
          <w:rFonts w:asciiTheme="minorHAnsi" w:eastAsiaTheme="minorEastAsia" w:hAnsiTheme="minorHAnsi" w:cstheme="minorHAnsi"/>
        </w:rPr>
        <w:t>-</w:t>
      </w:r>
      <w:r w:rsidRPr="00642578">
        <w:rPr>
          <w:rFonts w:asciiTheme="minorHAnsi" w:eastAsiaTheme="minorEastAsia" w:hAnsiTheme="minorHAnsi" w:cstheme="minorHAnsi"/>
        </w:rPr>
        <w:t xml:space="preserve">related investments that Australia has committed to in Tonga. It </w:t>
      </w:r>
      <w:r w:rsidR="00032A2E" w:rsidRPr="00642578">
        <w:rPr>
          <w:rFonts w:asciiTheme="minorHAnsi" w:eastAsiaTheme="minorEastAsia" w:hAnsiTheme="minorHAnsi" w:cstheme="minorHAnsi"/>
        </w:rPr>
        <w:t>was</w:t>
      </w:r>
      <w:r w:rsidRPr="00642578">
        <w:rPr>
          <w:rFonts w:asciiTheme="minorHAnsi" w:eastAsiaTheme="minorEastAsia" w:hAnsiTheme="minorHAnsi" w:cstheme="minorHAnsi"/>
        </w:rPr>
        <w:t xml:space="preserve"> therefore important that the Review methodology ensure</w:t>
      </w:r>
      <w:r w:rsidR="00032A2E" w:rsidRPr="00642578">
        <w:rPr>
          <w:rFonts w:asciiTheme="minorHAnsi" w:eastAsiaTheme="minorEastAsia" w:hAnsiTheme="minorHAnsi" w:cstheme="minorHAnsi"/>
        </w:rPr>
        <w:t>d</w:t>
      </w:r>
      <w:r w:rsidRPr="00642578">
        <w:rPr>
          <w:rFonts w:asciiTheme="minorHAnsi" w:eastAsiaTheme="minorEastAsia" w:hAnsiTheme="minorHAnsi" w:cstheme="minorHAnsi"/>
        </w:rPr>
        <w:t xml:space="preserve"> capacity to reflect on historical project performance</w:t>
      </w:r>
      <w:r w:rsidR="0082450F" w:rsidRPr="00642578">
        <w:rPr>
          <w:rFonts w:asciiTheme="minorHAnsi" w:eastAsiaTheme="minorEastAsia" w:hAnsiTheme="minorHAnsi" w:cstheme="minorHAnsi"/>
        </w:rPr>
        <w:t>, complementary activities (notably TREP)</w:t>
      </w:r>
      <w:r w:rsidRPr="00642578">
        <w:rPr>
          <w:rFonts w:asciiTheme="minorHAnsi" w:eastAsiaTheme="minorEastAsia" w:hAnsiTheme="minorHAnsi" w:cstheme="minorHAnsi"/>
        </w:rPr>
        <w:t xml:space="preserve"> and future opportunities. </w:t>
      </w:r>
    </w:p>
    <w:p w14:paraId="1427D679" w14:textId="5604F429" w:rsidR="00DD1C3B" w:rsidRPr="00642578" w:rsidRDefault="00DD1C3B" w:rsidP="00A640EE">
      <w:pPr>
        <w:spacing w:after="120"/>
        <w:rPr>
          <w:rFonts w:asciiTheme="minorHAnsi" w:eastAsiaTheme="minorEastAsia" w:hAnsiTheme="minorHAnsi" w:cstheme="minorHAnsi"/>
        </w:rPr>
      </w:pPr>
      <w:r w:rsidRPr="00642578">
        <w:rPr>
          <w:rFonts w:asciiTheme="minorHAnsi" w:eastAsiaTheme="minorEastAsia" w:hAnsiTheme="minorHAnsi" w:cstheme="minorHAnsi"/>
        </w:rPr>
        <w:t xml:space="preserve">The Review </w:t>
      </w:r>
      <w:proofErr w:type="spellStart"/>
      <w:r w:rsidRPr="00642578">
        <w:rPr>
          <w:rFonts w:asciiTheme="minorHAnsi" w:eastAsiaTheme="minorEastAsia" w:hAnsiTheme="minorHAnsi" w:cstheme="minorHAnsi"/>
        </w:rPr>
        <w:t>ToR</w:t>
      </w:r>
      <w:proofErr w:type="spellEnd"/>
      <w:r w:rsidRPr="00642578">
        <w:rPr>
          <w:rFonts w:asciiTheme="minorHAnsi" w:eastAsiaTheme="minorEastAsia" w:hAnsiTheme="minorHAnsi" w:cstheme="minorHAnsi"/>
        </w:rPr>
        <w:t xml:space="preserve"> also place</w:t>
      </w:r>
      <w:r w:rsidR="00032A2E" w:rsidRPr="00642578">
        <w:rPr>
          <w:rFonts w:asciiTheme="minorHAnsi" w:eastAsiaTheme="minorEastAsia" w:hAnsiTheme="minorHAnsi" w:cstheme="minorHAnsi"/>
        </w:rPr>
        <w:t>d</w:t>
      </w:r>
      <w:r w:rsidRPr="00642578">
        <w:rPr>
          <w:rFonts w:asciiTheme="minorHAnsi" w:eastAsiaTheme="minorEastAsia" w:hAnsiTheme="minorHAnsi" w:cstheme="minorHAnsi"/>
        </w:rPr>
        <w:t xml:space="preserve"> emphasis on community</w:t>
      </w:r>
      <w:r w:rsidR="00224B1D" w:rsidRPr="00642578">
        <w:rPr>
          <w:rFonts w:asciiTheme="minorHAnsi" w:eastAsiaTheme="minorEastAsia" w:hAnsiTheme="minorHAnsi" w:cstheme="minorHAnsi"/>
        </w:rPr>
        <w:t>-</w:t>
      </w:r>
      <w:r w:rsidRPr="00642578">
        <w:rPr>
          <w:rFonts w:asciiTheme="minorHAnsi" w:eastAsiaTheme="minorEastAsia" w:hAnsiTheme="minorHAnsi" w:cstheme="minorHAnsi"/>
        </w:rPr>
        <w:t xml:space="preserve">level understanding, including issues such </w:t>
      </w:r>
      <w:r w:rsidR="00032A2E" w:rsidRPr="00642578">
        <w:rPr>
          <w:rFonts w:asciiTheme="minorHAnsi" w:eastAsiaTheme="minorEastAsia" w:hAnsiTheme="minorHAnsi" w:cstheme="minorHAnsi"/>
        </w:rPr>
        <w:t xml:space="preserve">as </w:t>
      </w:r>
      <w:r w:rsidRPr="00642578">
        <w:rPr>
          <w:rFonts w:asciiTheme="minorHAnsi" w:eastAsiaTheme="minorEastAsia" w:hAnsiTheme="minorHAnsi" w:cstheme="minorHAnsi"/>
        </w:rPr>
        <w:t>asset management</w:t>
      </w:r>
      <w:r w:rsidR="00032A2E" w:rsidRPr="00642578">
        <w:rPr>
          <w:rFonts w:asciiTheme="minorHAnsi" w:eastAsiaTheme="minorEastAsia" w:hAnsiTheme="minorHAnsi" w:cstheme="minorHAnsi"/>
        </w:rPr>
        <w:t xml:space="preserve"> capacity,</w:t>
      </w:r>
      <w:r w:rsidRPr="00642578">
        <w:rPr>
          <w:rFonts w:asciiTheme="minorHAnsi" w:eastAsiaTheme="minorEastAsia" w:hAnsiTheme="minorHAnsi" w:cstheme="minorHAnsi"/>
        </w:rPr>
        <w:t xml:space="preserve"> </w:t>
      </w:r>
      <w:proofErr w:type="gramStart"/>
      <w:r w:rsidRPr="00642578">
        <w:rPr>
          <w:rFonts w:asciiTheme="minorHAnsi" w:eastAsiaTheme="minorEastAsia" w:hAnsiTheme="minorHAnsi" w:cstheme="minorHAnsi"/>
        </w:rPr>
        <w:t>access</w:t>
      </w:r>
      <w:proofErr w:type="gramEnd"/>
      <w:r w:rsidRPr="00642578">
        <w:rPr>
          <w:rFonts w:asciiTheme="minorHAnsi" w:eastAsiaTheme="minorEastAsia" w:hAnsiTheme="minorHAnsi" w:cstheme="minorHAnsi"/>
        </w:rPr>
        <w:t xml:space="preserve"> and the degree to which the project was effective in terms of social inclusion and safeguarding. </w:t>
      </w:r>
    </w:p>
    <w:p w14:paraId="035C46BA" w14:textId="5991A987" w:rsidR="00DD1C3B" w:rsidRPr="00642578" w:rsidRDefault="00DD1C3B" w:rsidP="00A640EE">
      <w:pPr>
        <w:pStyle w:val="Normal1"/>
        <w:widowControl w:val="0"/>
        <w:spacing w:after="120"/>
        <w:rPr>
          <w:rFonts w:asciiTheme="minorHAnsi" w:hAnsiTheme="minorHAnsi" w:cstheme="minorHAnsi"/>
          <w:color w:val="auto"/>
          <w:sz w:val="24"/>
          <w:szCs w:val="24"/>
        </w:rPr>
      </w:pPr>
      <w:r w:rsidRPr="00642578">
        <w:rPr>
          <w:rFonts w:asciiTheme="minorHAnsi" w:eastAsia="Cabin" w:hAnsiTheme="minorHAnsi" w:cstheme="minorHAnsi"/>
          <w:color w:val="auto"/>
          <w:sz w:val="24"/>
          <w:szCs w:val="24"/>
        </w:rPr>
        <w:t xml:space="preserve">The methodology proposed for the Review </w:t>
      </w:r>
      <w:r w:rsidR="003003ED" w:rsidRPr="00642578">
        <w:rPr>
          <w:rFonts w:asciiTheme="minorHAnsi" w:eastAsia="Cabin" w:hAnsiTheme="minorHAnsi" w:cstheme="minorHAnsi"/>
          <w:color w:val="auto"/>
          <w:sz w:val="24"/>
          <w:szCs w:val="24"/>
        </w:rPr>
        <w:t>wa</w:t>
      </w:r>
      <w:r w:rsidRPr="00642578">
        <w:rPr>
          <w:rFonts w:asciiTheme="minorHAnsi" w:eastAsia="Cabin" w:hAnsiTheme="minorHAnsi" w:cstheme="minorHAnsi"/>
          <w:color w:val="auto"/>
          <w:sz w:val="24"/>
          <w:szCs w:val="24"/>
        </w:rPr>
        <w:t>s based upon ensuring a blend of qualitative and quantitative evidence from which conclusions c</w:t>
      </w:r>
      <w:r w:rsidR="003003ED" w:rsidRPr="00642578">
        <w:rPr>
          <w:rFonts w:asciiTheme="minorHAnsi" w:eastAsia="Cabin" w:hAnsiTheme="minorHAnsi" w:cstheme="minorHAnsi"/>
          <w:color w:val="auto"/>
          <w:sz w:val="24"/>
          <w:szCs w:val="24"/>
        </w:rPr>
        <w:t>ould</w:t>
      </w:r>
      <w:r w:rsidRPr="00642578">
        <w:rPr>
          <w:rFonts w:asciiTheme="minorHAnsi" w:eastAsia="Cabin" w:hAnsiTheme="minorHAnsi" w:cstheme="minorHAnsi"/>
          <w:color w:val="auto"/>
          <w:sz w:val="24"/>
          <w:szCs w:val="24"/>
        </w:rPr>
        <w:t xml:space="preserve"> be reached with regards to the overall </w:t>
      </w:r>
      <w:r w:rsidRPr="00642578">
        <w:rPr>
          <w:rFonts w:asciiTheme="minorHAnsi" w:eastAsia="Cabin" w:hAnsiTheme="minorHAnsi" w:cstheme="minorHAnsi"/>
          <w:color w:val="auto"/>
          <w:sz w:val="24"/>
          <w:szCs w:val="24"/>
          <w:lang w:val="en-AU" w:eastAsia="en-GB"/>
        </w:rPr>
        <w:t xml:space="preserve">performance of the project, and the questions raised within the Review </w:t>
      </w:r>
      <w:proofErr w:type="spellStart"/>
      <w:r w:rsidRPr="00642578">
        <w:rPr>
          <w:rFonts w:asciiTheme="minorHAnsi" w:eastAsia="Cabin" w:hAnsiTheme="minorHAnsi" w:cstheme="minorHAnsi"/>
          <w:color w:val="auto"/>
          <w:sz w:val="24"/>
          <w:szCs w:val="24"/>
          <w:lang w:val="en-AU" w:eastAsia="en-GB"/>
        </w:rPr>
        <w:t>ToR</w:t>
      </w:r>
      <w:proofErr w:type="spellEnd"/>
      <w:r w:rsidRPr="00642578">
        <w:rPr>
          <w:rFonts w:asciiTheme="minorHAnsi" w:eastAsia="Cabin" w:hAnsiTheme="minorHAnsi" w:cstheme="minorHAnsi"/>
          <w:color w:val="auto"/>
          <w:sz w:val="24"/>
          <w:szCs w:val="24"/>
          <w:lang w:val="en-AU" w:eastAsia="en-GB"/>
        </w:rPr>
        <w:t>.</w:t>
      </w:r>
    </w:p>
    <w:p w14:paraId="1A4B0241" w14:textId="6D238938" w:rsidR="003003ED" w:rsidRPr="00642578" w:rsidRDefault="00991A8E" w:rsidP="00A640EE">
      <w:pPr>
        <w:pStyle w:val="Normal1"/>
        <w:widowControl w:val="0"/>
        <w:spacing w:after="120"/>
        <w:rPr>
          <w:rFonts w:asciiTheme="minorHAnsi" w:hAnsiTheme="minorHAnsi" w:cstheme="minorHAnsi"/>
          <w:color w:val="auto"/>
          <w:sz w:val="24"/>
          <w:szCs w:val="24"/>
        </w:rPr>
      </w:pPr>
      <w:r w:rsidRPr="00642578">
        <w:rPr>
          <w:rFonts w:asciiTheme="minorHAnsi" w:hAnsiTheme="minorHAnsi" w:cstheme="minorHAnsi"/>
          <w:color w:val="auto"/>
          <w:sz w:val="24"/>
          <w:szCs w:val="24"/>
        </w:rPr>
        <w:t xml:space="preserve">In terms of </w:t>
      </w:r>
      <w:r w:rsidR="00D4320C" w:rsidRPr="00642578">
        <w:rPr>
          <w:rFonts w:asciiTheme="minorHAnsi" w:hAnsiTheme="minorHAnsi" w:cstheme="minorHAnsi"/>
          <w:color w:val="auto"/>
          <w:sz w:val="24"/>
          <w:szCs w:val="24"/>
        </w:rPr>
        <w:t>Review</w:t>
      </w:r>
      <w:r w:rsidRPr="00642578">
        <w:rPr>
          <w:rFonts w:asciiTheme="minorHAnsi" w:hAnsiTheme="minorHAnsi" w:cstheme="minorHAnsi"/>
          <w:color w:val="auto"/>
          <w:sz w:val="24"/>
          <w:szCs w:val="24"/>
        </w:rPr>
        <w:t xml:space="preserve"> implementation, the following approaches w</w:t>
      </w:r>
      <w:r w:rsidR="003003ED" w:rsidRPr="00642578">
        <w:rPr>
          <w:rFonts w:asciiTheme="minorHAnsi" w:hAnsiTheme="minorHAnsi" w:cstheme="minorHAnsi"/>
          <w:color w:val="auto"/>
          <w:sz w:val="24"/>
          <w:szCs w:val="24"/>
        </w:rPr>
        <w:t>er</w:t>
      </w:r>
      <w:r w:rsidRPr="00642578">
        <w:rPr>
          <w:rFonts w:asciiTheme="minorHAnsi" w:hAnsiTheme="minorHAnsi" w:cstheme="minorHAnsi"/>
          <w:color w:val="auto"/>
          <w:sz w:val="24"/>
          <w:szCs w:val="24"/>
        </w:rPr>
        <w:t>e drawn upon:</w:t>
      </w:r>
    </w:p>
    <w:p w14:paraId="0C182B23" w14:textId="1717BBB0" w:rsidR="005442EE" w:rsidRPr="00642578" w:rsidRDefault="68D6D67A" w:rsidP="00467FBB">
      <w:pPr>
        <w:pStyle w:val="Normal1"/>
        <w:widowControl w:val="0"/>
        <w:numPr>
          <w:ilvl w:val="0"/>
          <w:numId w:val="21"/>
        </w:numPr>
        <w:spacing w:after="120"/>
        <w:rPr>
          <w:rFonts w:asciiTheme="minorHAnsi" w:eastAsiaTheme="minorEastAsia" w:hAnsiTheme="minorHAnsi" w:cstheme="minorHAnsi"/>
          <w:color w:val="auto"/>
          <w:sz w:val="24"/>
          <w:szCs w:val="24"/>
        </w:rPr>
      </w:pPr>
      <w:r w:rsidRPr="00642578">
        <w:rPr>
          <w:rFonts w:asciiTheme="minorHAnsi" w:eastAsiaTheme="minorEastAsia" w:hAnsiTheme="minorHAnsi" w:cstheme="minorHAnsi"/>
          <w:b/>
          <w:bCs/>
          <w:color w:val="auto"/>
          <w:sz w:val="24"/>
          <w:szCs w:val="24"/>
        </w:rPr>
        <w:t>Document</w:t>
      </w:r>
      <w:r w:rsidR="00991A8E" w:rsidRPr="00642578">
        <w:rPr>
          <w:rFonts w:asciiTheme="minorHAnsi" w:eastAsiaTheme="minorEastAsia" w:hAnsiTheme="minorHAnsi" w:cstheme="minorHAnsi"/>
          <w:b/>
          <w:bCs/>
          <w:color w:val="auto"/>
          <w:sz w:val="24"/>
          <w:szCs w:val="24"/>
        </w:rPr>
        <w:t xml:space="preserve"> analysi</w:t>
      </w:r>
      <w:r w:rsidRPr="00642578">
        <w:rPr>
          <w:rFonts w:asciiTheme="minorHAnsi" w:eastAsiaTheme="minorEastAsia" w:hAnsiTheme="minorHAnsi" w:cstheme="minorHAnsi"/>
          <w:b/>
          <w:bCs/>
          <w:color w:val="auto"/>
          <w:sz w:val="24"/>
          <w:szCs w:val="24"/>
        </w:rPr>
        <w:t>s</w:t>
      </w:r>
      <w:r w:rsidR="003003ED" w:rsidRPr="00642578">
        <w:rPr>
          <w:rFonts w:asciiTheme="minorHAnsi" w:eastAsiaTheme="minorEastAsia" w:hAnsiTheme="minorHAnsi" w:cstheme="minorHAnsi"/>
          <w:b/>
          <w:bCs/>
          <w:color w:val="auto"/>
          <w:sz w:val="24"/>
          <w:szCs w:val="24"/>
        </w:rPr>
        <w:t xml:space="preserve"> </w:t>
      </w:r>
      <w:r w:rsidR="003003ED" w:rsidRPr="00642578">
        <w:rPr>
          <w:rFonts w:asciiTheme="minorHAnsi" w:eastAsiaTheme="minorEastAsia" w:hAnsiTheme="minorHAnsi" w:cstheme="minorHAnsi"/>
          <w:color w:val="auto"/>
          <w:sz w:val="24"/>
          <w:szCs w:val="24"/>
        </w:rPr>
        <w:t>– including review of d</w:t>
      </w:r>
      <w:r w:rsidR="7E59D12F" w:rsidRPr="00642578">
        <w:rPr>
          <w:rFonts w:asciiTheme="minorHAnsi" w:eastAsiaTheme="minorEastAsia" w:hAnsiTheme="minorHAnsi" w:cstheme="minorHAnsi"/>
          <w:color w:val="auto"/>
          <w:sz w:val="24"/>
          <w:szCs w:val="24"/>
        </w:rPr>
        <w:t xml:space="preserve">esign and </w:t>
      </w:r>
      <w:r w:rsidR="003003ED" w:rsidRPr="00642578">
        <w:rPr>
          <w:rFonts w:asciiTheme="minorHAnsi" w:eastAsiaTheme="minorEastAsia" w:hAnsiTheme="minorHAnsi" w:cstheme="minorHAnsi"/>
          <w:color w:val="auto"/>
          <w:sz w:val="24"/>
          <w:szCs w:val="24"/>
        </w:rPr>
        <w:t>i</w:t>
      </w:r>
      <w:r w:rsidR="7E59D12F" w:rsidRPr="00642578">
        <w:rPr>
          <w:rFonts w:asciiTheme="minorHAnsi" w:eastAsiaTheme="minorEastAsia" w:hAnsiTheme="minorHAnsi" w:cstheme="minorHAnsi"/>
          <w:color w:val="auto"/>
          <w:sz w:val="24"/>
          <w:szCs w:val="24"/>
        </w:rPr>
        <w:t>mplementation documents</w:t>
      </w:r>
      <w:r w:rsidR="00032A2E" w:rsidRPr="00642578">
        <w:rPr>
          <w:rFonts w:asciiTheme="minorHAnsi" w:eastAsiaTheme="minorEastAsia" w:hAnsiTheme="minorHAnsi" w:cstheme="minorHAnsi"/>
          <w:color w:val="auto"/>
          <w:sz w:val="24"/>
          <w:szCs w:val="24"/>
        </w:rPr>
        <w:t>; A</w:t>
      </w:r>
      <w:r w:rsidR="00E86EF7" w:rsidRPr="00642578">
        <w:rPr>
          <w:rFonts w:asciiTheme="minorHAnsi" w:eastAsiaTheme="minorEastAsia" w:hAnsiTheme="minorHAnsi" w:cstheme="minorHAnsi"/>
          <w:color w:val="auto"/>
          <w:sz w:val="24"/>
          <w:szCs w:val="24"/>
        </w:rPr>
        <w:t xml:space="preserve">DB and DFAT </w:t>
      </w:r>
      <w:r w:rsidR="004269D8" w:rsidRPr="00642578">
        <w:rPr>
          <w:rFonts w:asciiTheme="minorHAnsi" w:eastAsiaTheme="minorEastAsia" w:hAnsiTheme="minorHAnsi" w:cstheme="minorHAnsi"/>
          <w:color w:val="auto"/>
          <w:sz w:val="24"/>
          <w:szCs w:val="24"/>
        </w:rPr>
        <w:t>reporting</w:t>
      </w:r>
      <w:r w:rsidR="00032A2E" w:rsidRPr="00642578">
        <w:rPr>
          <w:rFonts w:asciiTheme="minorHAnsi" w:eastAsiaTheme="minorEastAsia" w:hAnsiTheme="minorHAnsi" w:cstheme="minorHAnsi"/>
          <w:color w:val="auto"/>
          <w:sz w:val="24"/>
          <w:szCs w:val="24"/>
        </w:rPr>
        <w:t>; i</w:t>
      </w:r>
      <w:r w:rsidR="004269D8" w:rsidRPr="00642578">
        <w:rPr>
          <w:rFonts w:asciiTheme="minorHAnsi" w:eastAsiaTheme="minorEastAsia" w:hAnsiTheme="minorHAnsi" w:cstheme="minorHAnsi"/>
          <w:color w:val="auto"/>
          <w:sz w:val="24"/>
          <w:szCs w:val="24"/>
        </w:rPr>
        <w:t>nternal DFAT documentation</w:t>
      </w:r>
      <w:r w:rsidR="00032A2E" w:rsidRPr="00642578">
        <w:rPr>
          <w:rFonts w:asciiTheme="minorHAnsi" w:eastAsiaTheme="minorEastAsia" w:hAnsiTheme="minorHAnsi" w:cstheme="minorHAnsi"/>
          <w:color w:val="auto"/>
          <w:sz w:val="24"/>
          <w:szCs w:val="24"/>
        </w:rPr>
        <w:t>; and DMF and broader M</w:t>
      </w:r>
      <w:r w:rsidR="7E59D12F" w:rsidRPr="00642578">
        <w:rPr>
          <w:rFonts w:asciiTheme="minorHAnsi" w:eastAsiaTheme="minorEastAsia" w:hAnsiTheme="minorHAnsi" w:cstheme="minorHAnsi"/>
          <w:color w:val="auto"/>
          <w:sz w:val="24"/>
          <w:szCs w:val="24"/>
        </w:rPr>
        <w:t xml:space="preserve">&amp;E </w:t>
      </w:r>
      <w:r w:rsidR="004269D8" w:rsidRPr="00642578">
        <w:rPr>
          <w:rFonts w:asciiTheme="minorHAnsi" w:eastAsiaTheme="minorEastAsia" w:hAnsiTheme="minorHAnsi" w:cstheme="minorHAnsi"/>
          <w:color w:val="auto"/>
          <w:sz w:val="24"/>
          <w:szCs w:val="24"/>
        </w:rPr>
        <w:t>d</w:t>
      </w:r>
      <w:r w:rsidR="7E59D12F" w:rsidRPr="00642578">
        <w:rPr>
          <w:rFonts w:asciiTheme="minorHAnsi" w:eastAsiaTheme="minorEastAsia" w:hAnsiTheme="minorHAnsi" w:cstheme="minorHAnsi"/>
          <w:color w:val="auto"/>
          <w:sz w:val="24"/>
          <w:szCs w:val="24"/>
        </w:rPr>
        <w:t>ocumentation</w:t>
      </w:r>
      <w:r w:rsidR="00032A2E" w:rsidRPr="00642578">
        <w:rPr>
          <w:rFonts w:asciiTheme="minorHAnsi" w:eastAsiaTheme="minorEastAsia" w:hAnsiTheme="minorHAnsi" w:cstheme="minorHAnsi"/>
          <w:color w:val="auto"/>
          <w:sz w:val="24"/>
          <w:szCs w:val="24"/>
        </w:rPr>
        <w:t>.</w:t>
      </w:r>
    </w:p>
    <w:p w14:paraId="6BE5589E" w14:textId="7263DC12" w:rsidR="00032A2E" w:rsidRPr="00642578" w:rsidRDefault="7E59D12F" w:rsidP="00467FBB">
      <w:pPr>
        <w:pStyle w:val="ListParagraph"/>
        <w:widowControl w:val="0"/>
        <w:numPr>
          <w:ilvl w:val="0"/>
          <w:numId w:val="21"/>
        </w:numPr>
        <w:spacing w:after="120"/>
        <w:rPr>
          <w:rFonts w:asciiTheme="minorHAnsi" w:hAnsiTheme="minorHAnsi" w:cstheme="minorHAnsi"/>
          <w:b/>
          <w:bCs/>
        </w:rPr>
      </w:pPr>
      <w:r w:rsidRPr="00642578">
        <w:rPr>
          <w:rFonts w:asciiTheme="minorHAnsi" w:hAnsiTheme="minorHAnsi" w:cstheme="minorHAnsi"/>
          <w:b/>
          <w:bCs/>
        </w:rPr>
        <w:t>Stakeholder Interviews</w:t>
      </w:r>
      <w:r w:rsidR="00032A2E" w:rsidRPr="00642578">
        <w:rPr>
          <w:rFonts w:asciiTheme="minorHAnsi" w:hAnsiTheme="minorHAnsi" w:cstheme="minorHAnsi"/>
          <w:b/>
          <w:bCs/>
        </w:rPr>
        <w:t xml:space="preserve"> </w:t>
      </w:r>
      <w:r w:rsidR="00032A2E" w:rsidRPr="00642578">
        <w:rPr>
          <w:rFonts w:asciiTheme="minorHAnsi" w:hAnsiTheme="minorHAnsi" w:cstheme="minorHAnsi"/>
        </w:rPr>
        <w:t xml:space="preserve">– working with the DFAT Post to identify a relevant cross-section of key </w:t>
      </w:r>
      <w:r w:rsidR="005F10C4" w:rsidRPr="00642578">
        <w:rPr>
          <w:rFonts w:asciiTheme="minorHAnsi" w:hAnsiTheme="minorHAnsi" w:cstheme="minorHAnsi"/>
        </w:rPr>
        <w:t xml:space="preserve">interviewees </w:t>
      </w:r>
      <w:r w:rsidR="00032A2E" w:rsidRPr="00642578">
        <w:rPr>
          <w:rFonts w:asciiTheme="minorHAnsi" w:hAnsiTheme="minorHAnsi" w:cstheme="minorHAnsi"/>
        </w:rPr>
        <w:t xml:space="preserve">from across government, development partners, </w:t>
      </w:r>
      <w:proofErr w:type="gramStart"/>
      <w:r w:rsidR="00032A2E" w:rsidRPr="00642578">
        <w:rPr>
          <w:rFonts w:asciiTheme="minorHAnsi" w:hAnsiTheme="minorHAnsi" w:cstheme="minorHAnsi"/>
        </w:rPr>
        <w:t>community</w:t>
      </w:r>
      <w:proofErr w:type="gramEnd"/>
      <w:r w:rsidR="00032A2E" w:rsidRPr="00642578">
        <w:rPr>
          <w:rFonts w:asciiTheme="minorHAnsi" w:hAnsiTheme="minorHAnsi" w:cstheme="minorHAnsi"/>
        </w:rPr>
        <w:t xml:space="preserve"> and civil society. </w:t>
      </w:r>
    </w:p>
    <w:p w14:paraId="289D054A" w14:textId="7BFE9CCA" w:rsidR="004269D8" w:rsidRPr="00642578" w:rsidRDefault="37D6E83B" w:rsidP="00467FBB">
      <w:pPr>
        <w:pStyle w:val="ListParagraph"/>
        <w:widowControl w:val="0"/>
        <w:numPr>
          <w:ilvl w:val="0"/>
          <w:numId w:val="21"/>
        </w:numPr>
        <w:spacing w:after="120"/>
        <w:rPr>
          <w:rFonts w:asciiTheme="minorHAnsi" w:hAnsiTheme="minorHAnsi" w:cstheme="minorHAnsi"/>
          <w:b/>
          <w:bCs/>
        </w:rPr>
      </w:pPr>
      <w:r w:rsidRPr="00642578">
        <w:rPr>
          <w:rFonts w:asciiTheme="minorHAnsi" w:hAnsiTheme="minorHAnsi" w:cstheme="minorHAnsi"/>
          <w:b/>
          <w:bCs/>
        </w:rPr>
        <w:t>C</w:t>
      </w:r>
      <w:r w:rsidR="3980911A" w:rsidRPr="00642578">
        <w:rPr>
          <w:rFonts w:asciiTheme="minorHAnsi" w:hAnsiTheme="minorHAnsi" w:cstheme="minorHAnsi"/>
          <w:b/>
          <w:bCs/>
        </w:rPr>
        <w:t>ommunity</w:t>
      </w:r>
      <w:r w:rsidR="006C6000" w:rsidRPr="00642578">
        <w:rPr>
          <w:rFonts w:asciiTheme="minorHAnsi" w:hAnsiTheme="minorHAnsi" w:cstheme="minorHAnsi"/>
          <w:b/>
          <w:bCs/>
        </w:rPr>
        <w:t>-</w:t>
      </w:r>
      <w:r w:rsidR="3980911A" w:rsidRPr="00642578">
        <w:rPr>
          <w:rFonts w:asciiTheme="minorHAnsi" w:hAnsiTheme="minorHAnsi" w:cstheme="minorHAnsi"/>
          <w:b/>
          <w:bCs/>
        </w:rPr>
        <w:t>level engagement</w:t>
      </w:r>
      <w:r w:rsidR="3980911A" w:rsidRPr="00642578">
        <w:rPr>
          <w:rFonts w:asciiTheme="minorHAnsi" w:hAnsiTheme="minorHAnsi" w:cstheme="minorHAnsi"/>
        </w:rPr>
        <w:t xml:space="preserve"> </w:t>
      </w:r>
      <w:r w:rsidR="00032A2E" w:rsidRPr="00642578">
        <w:rPr>
          <w:rFonts w:asciiTheme="minorHAnsi" w:hAnsiTheme="minorHAnsi" w:cstheme="minorHAnsi"/>
        </w:rPr>
        <w:t xml:space="preserve">– </w:t>
      </w:r>
      <w:r w:rsidR="3980911A" w:rsidRPr="00642578">
        <w:rPr>
          <w:rFonts w:asciiTheme="minorHAnsi" w:hAnsiTheme="minorHAnsi" w:cstheme="minorHAnsi"/>
        </w:rPr>
        <w:t>w</w:t>
      </w:r>
      <w:r w:rsidR="00760D1C" w:rsidRPr="00642578">
        <w:rPr>
          <w:rFonts w:asciiTheme="minorHAnsi" w:hAnsiTheme="minorHAnsi" w:cstheme="minorHAnsi"/>
        </w:rPr>
        <w:t>as also seen as</w:t>
      </w:r>
      <w:r w:rsidR="3980911A" w:rsidRPr="00642578">
        <w:rPr>
          <w:rFonts w:asciiTheme="minorHAnsi" w:hAnsiTheme="minorHAnsi" w:cstheme="minorHAnsi"/>
        </w:rPr>
        <w:t xml:space="preserve"> important, requiring meetings with community leaders as well as ‘average user </w:t>
      </w:r>
      <w:proofErr w:type="gramStart"/>
      <w:r w:rsidR="3980911A" w:rsidRPr="00642578">
        <w:rPr>
          <w:rFonts w:asciiTheme="minorHAnsi" w:hAnsiTheme="minorHAnsi" w:cstheme="minorHAnsi"/>
        </w:rPr>
        <w:t>households’</w:t>
      </w:r>
      <w:proofErr w:type="gramEnd"/>
      <w:r w:rsidR="3980911A" w:rsidRPr="00642578">
        <w:rPr>
          <w:rFonts w:asciiTheme="minorHAnsi" w:hAnsiTheme="minorHAnsi" w:cstheme="minorHAnsi"/>
        </w:rPr>
        <w:t xml:space="preserve">. </w:t>
      </w:r>
      <w:r w:rsidR="00760D1C" w:rsidRPr="00642578">
        <w:rPr>
          <w:rFonts w:asciiTheme="minorHAnsi" w:hAnsiTheme="minorHAnsi" w:cstheme="minorHAnsi"/>
        </w:rPr>
        <w:t>However, this approach was compromised by the limited time spent on each island, as well as the overall time available for field work</w:t>
      </w:r>
      <w:r w:rsidR="3980911A" w:rsidRPr="00642578">
        <w:rPr>
          <w:rFonts w:asciiTheme="minorHAnsi" w:hAnsiTheme="minorHAnsi" w:cstheme="minorHAnsi"/>
        </w:rPr>
        <w:t>.</w:t>
      </w:r>
    </w:p>
    <w:p w14:paraId="089BB1C5" w14:textId="7ABDDFA2" w:rsidR="00760D1C" w:rsidRPr="00642578" w:rsidRDefault="00760D1C" w:rsidP="00467FBB">
      <w:pPr>
        <w:pStyle w:val="ListParagraph"/>
        <w:widowControl w:val="0"/>
        <w:numPr>
          <w:ilvl w:val="0"/>
          <w:numId w:val="21"/>
        </w:numPr>
        <w:spacing w:after="120"/>
        <w:rPr>
          <w:rFonts w:asciiTheme="minorHAnsi" w:hAnsiTheme="minorHAnsi" w:cstheme="minorHAnsi"/>
          <w:b/>
          <w:bCs/>
        </w:rPr>
      </w:pPr>
      <w:r w:rsidRPr="00642578">
        <w:rPr>
          <w:rFonts w:asciiTheme="minorHAnsi" w:hAnsiTheme="minorHAnsi" w:cstheme="minorHAnsi"/>
          <w:b/>
          <w:bCs/>
        </w:rPr>
        <w:t xml:space="preserve">Case studies – </w:t>
      </w:r>
      <w:r w:rsidRPr="00642578">
        <w:rPr>
          <w:rFonts w:asciiTheme="minorHAnsi" w:hAnsiTheme="minorHAnsi" w:cstheme="minorHAnsi"/>
        </w:rPr>
        <w:t>were developed to explore the experience of different OIREP user cohorts to help illustrate strengths and weaknesses in program implementation.</w:t>
      </w:r>
    </w:p>
    <w:p w14:paraId="0339B29D" w14:textId="14C2D0B7" w:rsidR="005442EE" w:rsidRPr="00642578" w:rsidRDefault="6B96CFA8" w:rsidP="00A640EE">
      <w:pPr>
        <w:widowControl w:val="0"/>
        <w:spacing w:after="120"/>
        <w:rPr>
          <w:rFonts w:asciiTheme="minorHAnsi" w:eastAsiaTheme="minorEastAsia" w:hAnsiTheme="minorHAnsi" w:cstheme="minorHAnsi"/>
          <w:highlight w:val="yellow"/>
        </w:rPr>
      </w:pPr>
      <w:r w:rsidRPr="00642578">
        <w:rPr>
          <w:rFonts w:asciiTheme="minorHAnsi" w:eastAsiaTheme="minorEastAsia" w:hAnsiTheme="minorHAnsi" w:cstheme="minorHAnsi"/>
        </w:rPr>
        <w:t>A</w:t>
      </w:r>
      <w:r w:rsidR="00760D1C" w:rsidRPr="00642578">
        <w:rPr>
          <w:rFonts w:asciiTheme="minorHAnsi" w:eastAsiaTheme="minorEastAsia" w:hAnsiTheme="minorHAnsi" w:cstheme="minorHAnsi"/>
        </w:rPr>
        <w:t xml:space="preserve"> L</w:t>
      </w:r>
      <w:r w:rsidRPr="00642578">
        <w:rPr>
          <w:rFonts w:asciiTheme="minorHAnsi" w:eastAsiaTheme="minorEastAsia" w:hAnsiTheme="minorHAnsi" w:cstheme="minorHAnsi"/>
        </w:rPr>
        <w:t xml:space="preserve">ist </w:t>
      </w:r>
      <w:r w:rsidR="709DC0DF" w:rsidRPr="00642578">
        <w:rPr>
          <w:rFonts w:asciiTheme="minorHAnsi" w:eastAsiaTheme="minorEastAsia" w:hAnsiTheme="minorHAnsi" w:cstheme="minorHAnsi"/>
        </w:rPr>
        <w:t xml:space="preserve">of interviewees </w:t>
      </w:r>
      <w:r w:rsidRPr="00642578">
        <w:rPr>
          <w:rFonts w:asciiTheme="minorHAnsi" w:eastAsiaTheme="minorEastAsia" w:hAnsiTheme="minorHAnsi" w:cstheme="minorHAnsi"/>
        </w:rPr>
        <w:t xml:space="preserve">is attached at Annex </w:t>
      </w:r>
      <w:r w:rsidR="002A3CED" w:rsidRPr="00642578">
        <w:rPr>
          <w:rFonts w:asciiTheme="minorHAnsi" w:eastAsiaTheme="minorEastAsia" w:hAnsiTheme="minorHAnsi" w:cstheme="minorHAnsi"/>
        </w:rPr>
        <w:t>One</w:t>
      </w:r>
      <w:r w:rsidRPr="00642578">
        <w:rPr>
          <w:rFonts w:asciiTheme="minorHAnsi" w:eastAsiaTheme="minorEastAsia" w:hAnsiTheme="minorHAnsi" w:cstheme="minorHAnsi"/>
        </w:rPr>
        <w:t>.</w:t>
      </w:r>
    </w:p>
    <w:p w14:paraId="6FEF917C" w14:textId="10541F6D" w:rsidR="428563BD" w:rsidRPr="00642578" w:rsidRDefault="6576C9FC" w:rsidP="00A640EE">
      <w:pPr>
        <w:spacing w:after="120"/>
        <w:rPr>
          <w:rFonts w:asciiTheme="minorHAnsi" w:eastAsiaTheme="minorEastAsia" w:hAnsiTheme="minorHAnsi" w:cstheme="minorHAnsi"/>
        </w:rPr>
      </w:pPr>
      <w:r w:rsidRPr="00642578">
        <w:rPr>
          <w:rFonts w:asciiTheme="minorHAnsi" w:eastAsiaTheme="minorEastAsia" w:hAnsiTheme="minorHAnsi" w:cstheme="minorHAnsi"/>
        </w:rPr>
        <w:t xml:space="preserve">Tailored </w:t>
      </w:r>
      <w:r w:rsidR="1EF399F2" w:rsidRPr="00642578">
        <w:rPr>
          <w:rFonts w:asciiTheme="minorHAnsi" w:eastAsiaTheme="minorEastAsia" w:hAnsiTheme="minorHAnsi" w:cstheme="minorHAnsi"/>
        </w:rPr>
        <w:t xml:space="preserve">key interviewing guides </w:t>
      </w:r>
      <w:r w:rsidRPr="00642578">
        <w:rPr>
          <w:rFonts w:asciiTheme="minorHAnsi" w:eastAsiaTheme="minorEastAsia" w:hAnsiTheme="minorHAnsi" w:cstheme="minorHAnsi"/>
        </w:rPr>
        <w:t>w</w:t>
      </w:r>
      <w:r w:rsidR="00760D1C" w:rsidRPr="00642578">
        <w:rPr>
          <w:rFonts w:asciiTheme="minorHAnsi" w:eastAsiaTheme="minorEastAsia" w:hAnsiTheme="minorHAnsi" w:cstheme="minorHAnsi"/>
        </w:rPr>
        <w:t>er</w:t>
      </w:r>
      <w:r w:rsidRPr="00642578">
        <w:rPr>
          <w:rFonts w:asciiTheme="minorHAnsi" w:eastAsiaTheme="minorEastAsia" w:hAnsiTheme="minorHAnsi" w:cstheme="minorHAnsi"/>
        </w:rPr>
        <w:t>e developed for</w:t>
      </w:r>
      <w:r w:rsidR="00A640EE" w:rsidRPr="00642578">
        <w:rPr>
          <w:rFonts w:asciiTheme="minorHAnsi" w:eastAsiaTheme="minorEastAsia" w:hAnsiTheme="minorHAnsi" w:cstheme="minorHAnsi"/>
        </w:rPr>
        <w:t xml:space="preserve"> different OIREP cohorts. </w:t>
      </w:r>
      <w:r w:rsidR="00A640EE" w:rsidRPr="00642578">
        <w:rPr>
          <w:rFonts w:asciiTheme="minorHAnsi" w:eastAsiaTheme="minorEastAsia" w:hAnsiTheme="minorHAnsi" w:cstheme="minorHAnsi"/>
          <w:lang w:val="en-US" w:eastAsia="en-US" w:bidi="en-US"/>
        </w:rPr>
        <w:t>S</w:t>
      </w:r>
      <w:proofErr w:type="spellStart"/>
      <w:r w:rsidR="004F7D07" w:rsidRPr="00642578">
        <w:rPr>
          <w:rFonts w:asciiTheme="minorHAnsi" w:eastAsiaTheme="minorEastAsia" w:hAnsiTheme="minorHAnsi" w:cstheme="minorHAnsi"/>
        </w:rPr>
        <w:t>pecific</w:t>
      </w:r>
      <w:proofErr w:type="spellEnd"/>
      <w:r w:rsidR="004F7D07" w:rsidRPr="00642578">
        <w:rPr>
          <w:rFonts w:asciiTheme="minorHAnsi" w:eastAsiaTheme="minorEastAsia" w:hAnsiTheme="minorHAnsi" w:cstheme="minorHAnsi"/>
        </w:rPr>
        <w:t xml:space="preserve"> questions related to the </w:t>
      </w:r>
      <w:r w:rsidR="00D32DF6" w:rsidRPr="00642578">
        <w:rPr>
          <w:rFonts w:asciiTheme="minorHAnsi" w:eastAsiaTheme="minorEastAsia" w:hAnsiTheme="minorHAnsi" w:cstheme="minorHAnsi"/>
        </w:rPr>
        <w:t xml:space="preserve">safeguarding, </w:t>
      </w:r>
      <w:proofErr w:type="gramStart"/>
      <w:r w:rsidR="004F7D07" w:rsidRPr="00642578">
        <w:rPr>
          <w:rFonts w:asciiTheme="minorHAnsi" w:eastAsiaTheme="minorEastAsia" w:hAnsiTheme="minorHAnsi" w:cstheme="minorHAnsi"/>
        </w:rPr>
        <w:t>gender</w:t>
      </w:r>
      <w:proofErr w:type="gramEnd"/>
      <w:r w:rsidR="004F7D07" w:rsidRPr="00642578">
        <w:rPr>
          <w:rFonts w:asciiTheme="minorHAnsi" w:eastAsiaTheme="minorEastAsia" w:hAnsiTheme="minorHAnsi" w:cstheme="minorHAnsi"/>
        </w:rPr>
        <w:t xml:space="preserve"> and inclusion dimensions of </w:t>
      </w:r>
      <w:r w:rsidR="007C0FEA" w:rsidRPr="00642578">
        <w:rPr>
          <w:rFonts w:asciiTheme="minorHAnsi" w:eastAsiaTheme="minorEastAsia" w:hAnsiTheme="minorHAnsi" w:cstheme="minorHAnsi"/>
        </w:rPr>
        <w:t>OIR</w:t>
      </w:r>
      <w:r w:rsidR="00960154" w:rsidRPr="00642578">
        <w:rPr>
          <w:rFonts w:asciiTheme="minorHAnsi" w:eastAsiaTheme="minorEastAsia" w:hAnsiTheme="minorHAnsi" w:cstheme="minorHAnsi"/>
        </w:rPr>
        <w:t>EP</w:t>
      </w:r>
      <w:r w:rsidR="004F7D07" w:rsidRPr="00642578">
        <w:rPr>
          <w:rFonts w:asciiTheme="minorHAnsi" w:eastAsiaTheme="minorEastAsia" w:hAnsiTheme="minorHAnsi" w:cstheme="minorHAnsi"/>
        </w:rPr>
        <w:t xml:space="preserve"> programming w</w:t>
      </w:r>
      <w:r w:rsidR="00760D1C" w:rsidRPr="00642578">
        <w:rPr>
          <w:rFonts w:asciiTheme="minorHAnsi" w:eastAsiaTheme="minorEastAsia" w:hAnsiTheme="minorHAnsi" w:cstheme="minorHAnsi"/>
        </w:rPr>
        <w:t>er</w:t>
      </w:r>
      <w:r w:rsidR="004F7D07" w:rsidRPr="00642578">
        <w:rPr>
          <w:rFonts w:asciiTheme="minorHAnsi" w:eastAsiaTheme="minorEastAsia" w:hAnsiTheme="minorHAnsi" w:cstheme="minorHAnsi"/>
        </w:rPr>
        <w:t xml:space="preserve">e integrated within each guide. </w:t>
      </w:r>
      <w:r w:rsidR="002D3A99" w:rsidRPr="00642578">
        <w:rPr>
          <w:rFonts w:asciiTheme="minorHAnsi" w:eastAsiaTheme="minorEastAsia" w:hAnsiTheme="minorHAnsi" w:cstheme="minorHAnsi"/>
        </w:rPr>
        <w:t>While guides w</w:t>
      </w:r>
      <w:r w:rsidR="00760D1C" w:rsidRPr="00642578">
        <w:rPr>
          <w:rFonts w:asciiTheme="minorHAnsi" w:eastAsiaTheme="minorEastAsia" w:hAnsiTheme="minorHAnsi" w:cstheme="minorHAnsi"/>
        </w:rPr>
        <w:t>er</w:t>
      </w:r>
      <w:r w:rsidR="002D3A99" w:rsidRPr="00642578">
        <w:rPr>
          <w:rFonts w:asciiTheme="minorHAnsi" w:eastAsiaTheme="minorEastAsia" w:hAnsiTheme="minorHAnsi" w:cstheme="minorHAnsi"/>
        </w:rPr>
        <w:t>e developed, key interview</w:t>
      </w:r>
      <w:r w:rsidR="005F10C4" w:rsidRPr="00642578">
        <w:rPr>
          <w:rFonts w:asciiTheme="minorHAnsi" w:eastAsiaTheme="minorEastAsia" w:hAnsiTheme="minorHAnsi" w:cstheme="minorHAnsi"/>
        </w:rPr>
        <w:t>s</w:t>
      </w:r>
      <w:r w:rsidR="002D3A99" w:rsidRPr="00642578">
        <w:rPr>
          <w:rFonts w:asciiTheme="minorHAnsi" w:eastAsiaTheme="minorEastAsia" w:hAnsiTheme="minorHAnsi" w:cstheme="minorHAnsi"/>
        </w:rPr>
        <w:t xml:space="preserve"> </w:t>
      </w:r>
      <w:r w:rsidR="005F10C4" w:rsidRPr="00642578">
        <w:rPr>
          <w:rFonts w:asciiTheme="minorHAnsi" w:eastAsiaTheme="minorEastAsia" w:hAnsiTheme="minorHAnsi" w:cstheme="minorHAnsi"/>
        </w:rPr>
        <w:t xml:space="preserve">were </w:t>
      </w:r>
      <w:r w:rsidR="002D3A99" w:rsidRPr="00642578">
        <w:rPr>
          <w:rFonts w:asciiTheme="minorHAnsi" w:eastAsiaTheme="minorEastAsia" w:hAnsiTheme="minorHAnsi" w:cstheme="minorHAnsi"/>
        </w:rPr>
        <w:t xml:space="preserve">undertaken in an open-ended manner that </w:t>
      </w:r>
      <w:r w:rsidR="00760D1C" w:rsidRPr="00642578">
        <w:rPr>
          <w:rFonts w:asciiTheme="minorHAnsi" w:eastAsiaTheme="minorEastAsia" w:hAnsiTheme="minorHAnsi" w:cstheme="minorHAnsi"/>
        </w:rPr>
        <w:t>wa</w:t>
      </w:r>
      <w:r w:rsidR="00692A47" w:rsidRPr="00642578">
        <w:rPr>
          <w:rFonts w:asciiTheme="minorHAnsi" w:eastAsiaTheme="minorEastAsia" w:hAnsiTheme="minorHAnsi" w:cstheme="minorHAnsi"/>
        </w:rPr>
        <w:t xml:space="preserve">s responsive to the context of the </w:t>
      </w:r>
      <w:proofErr w:type="gramStart"/>
      <w:r w:rsidR="005F10C4" w:rsidRPr="00642578">
        <w:rPr>
          <w:rFonts w:asciiTheme="minorHAnsi" w:eastAsiaTheme="minorEastAsia" w:hAnsiTheme="minorHAnsi" w:cstheme="minorHAnsi"/>
        </w:rPr>
        <w:t>interviewee</w:t>
      </w:r>
      <w:r w:rsidR="00692A47" w:rsidRPr="00642578">
        <w:rPr>
          <w:rFonts w:asciiTheme="minorHAnsi" w:eastAsiaTheme="minorEastAsia" w:hAnsiTheme="minorHAnsi" w:cstheme="minorHAnsi"/>
        </w:rPr>
        <w:t>, and</w:t>
      </w:r>
      <w:proofErr w:type="gramEnd"/>
      <w:r w:rsidR="00692A47" w:rsidRPr="00642578">
        <w:rPr>
          <w:rFonts w:asciiTheme="minorHAnsi" w:eastAsiaTheme="minorEastAsia" w:hAnsiTheme="minorHAnsi" w:cstheme="minorHAnsi"/>
        </w:rPr>
        <w:t xml:space="preserve"> encouraging of</w:t>
      </w:r>
      <w:r w:rsidR="002D3A99" w:rsidRPr="00642578">
        <w:rPr>
          <w:rFonts w:asciiTheme="minorHAnsi" w:eastAsiaTheme="minorEastAsia" w:hAnsiTheme="minorHAnsi" w:cstheme="minorHAnsi"/>
        </w:rPr>
        <w:t xml:space="preserve"> additional information </w:t>
      </w:r>
      <w:r w:rsidR="00692A47" w:rsidRPr="00642578">
        <w:rPr>
          <w:rFonts w:asciiTheme="minorHAnsi" w:eastAsiaTheme="minorEastAsia" w:hAnsiTheme="minorHAnsi" w:cstheme="minorHAnsi"/>
        </w:rPr>
        <w:t xml:space="preserve">of importance </w:t>
      </w:r>
      <w:r w:rsidR="002D3A99" w:rsidRPr="00642578">
        <w:rPr>
          <w:rFonts w:asciiTheme="minorHAnsi" w:eastAsiaTheme="minorEastAsia" w:hAnsiTheme="minorHAnsi" w:cstheme="minorHAnsi"/>
        </w:rPr>
        <w:t xml:space="preserve">to be </w:t>
      </w:r>
      <w:r w:rsidR="00692A47" w:rsidRPr="00642578">
        <w:rPr>
          <w:rFonts w:asciiTheme="minorHAnsi" w:eastAsiaTheme="minorEastAsia" w:hAnsiTheme="minorHAnsi" w:cstheme="minorHAnsi"/>
        </w:rPr>
        <w:t xml:space="preserve">presented and </w:t>
      </w:r>
      <w:r w:rsidR="002D3A99" w:rsidRPr="00642578">
        <w:rPr>
          <w:rFonts w:asciiTheme="minorHAnsi" w:eastAsiaTheme="minorEastAsia" w:hAnsiTheme="minorHAnsi" w:cstheme="minorHAnsi"/>
        </w:rPr>
        <w:t>captured</w:t>
      </w:r>
      <w:r w:rsidR="004F7D07" w:rsidRPr="00642578">
        <w:rPr>
          <w:rFonts w:asciiTheme="minorHAnsi" w:eastAsiaTheme="minorEastAsia" w:hAnsiTheme="minorHAnsi" w:cstheme="minorHAnsi"/>
        </w:rPr>
        <w:t xml:space="preserve"> as appropriate</w:t>
      </w:r>
      <w:r w:rsidR="002D3A99" w:rsidRPr="00642578">
        <w:rPr>
          <w:rFonts w:asciiTheme="minorHAnsi" w:eastAsiaTheme="minorEastAsia" w:hAnsiTheme="minorHAnsi" w:cstheme="minorHAnsi"/>
        </w:rPr>
        <w:t>.</w:t>
      </w:r>
    </w:p>
    <w:p w14:paraId="5A1E295C" w14:textId="1E971F1B" w:rsidR="00E15DA9" w:rsidRPr="00642578" w:rsidRDefault="00E15DA9" w:rsidP="00A640EE">
      <w:pPr>
        <w:pStyle w:val="Heading2"/>
        <w:spacing w:before="0"/>
        <w:rPr>
          <w:rFonts w:asciiTheme="minorHAnsi" w:hAnsiTheme="minorHAnsi" w:cstheme="minorHAnsi"/>
          <w:color w:val="auto"/>
        </w:rPr>
      </w:pPr>
      <w:bookmarkStart w:id="33" w:name="_Toc173239839"/>
      <w:r w:rsidRPr="00642578">
        <w:rPr>
          <w:rFonts w:asciiTheme="minorHAnsi" w:hAnsiTheme="minorHAnsi" w:cstheme="minorHAnsi"/>
          <w:color w:val="auto"/>
        </w:rPr>
        <w:t>Risks and Limitations</w:t>
      </w:r>
      <w:bookmarkEnd w:id="33"/>
    </w:p>
    <w:p w14:paraId="233210BA" w14:textId="5721CB2A" w:rsidR="00E15DA9" w:rsidRPr="00642578" w:rsidRDefault="00E15DA9" w:rsidP="00E15DA9">
      <w:pPr>
        <w:pStyle w:val="Heading2"/>
        <w:numPr>
          <w:ilvl w:val="0"/>
          <w:numId w:val="0"/>
        </w:numPr>
        <w:spacing w:before="0"/>
        <w:rPr>
          <w:rFonts w:asciiTheme="minorHAnsi" w:eastAsiaTheme="minorHAnsi" w:hAnsiTheme="minorHAnsi" w:cstheme="minorHAnsi"/>
          <w:color w:val="auto"/>
          <w:szCs w:val="24"/>
          <w:lang w:eastAsia="en-US"/>
        </w:rPr>
      </w:pPr>
      <w:bookmarkStart w:id="34" w:name="_Toc173239556"/>
      <w:bookmarkStart w:id="35" w:name="_Toc173239840"/>
      <w:r w:rsidRPr="00642578">
        <w:rPr>
          <w:rFonts w:asciiTheme="minorHAnsi" w:eastAsiaTheme="minorHAnsi" w:hAnsiTheme="minorHAnsi" w:cstheme="minorHAnsi"/>
          <w:color w:val="auto"/>
          <w:szCs w:val="24"/>
          <w:lang w:eastAsia="en-US"/>
        </w:rPr>
        <w:t>As mentioned throughout the report, the original (</w:t>
      </w:r>
      <w:proofErr w:type="gramStart"/>
      <w:r w:rsidRPr="00642578">
        <w:rPr>
          <w:rFonts w:asciiTheme="minorHAnsi" w:eastAsiaTheme="minorHAnsi" w:hAnsiTheme="minorHAnsi" w:cstheme="minorHAnsi"/>
          <w:color w:val="auto"/>
          <w:szCs w:val="24"/>
          <w:lang w:eastAsia="en-US"/>
        </w:rPr>
        <w:t>te</w:t>
      </w:r>
      <w:r w:rsidR="00DE41FA" w:rsidRPr="00642578">
        <w:rPr>
          <w:rFonts w:asciiTheme="minorHAnsi" w:eastAsiaTheme="minorHAnsi" w:hAnsiTheme="minorHAnsi" w:cstheme="minorHAnsi"/>
          <w:color w:val="auto"/>
          <w:szCs w:val="24"/>
          <w:lang w:eastAsia="en-US"/>
        </w:rPr>
        <w:t>n</w:t>
      </w:r>
      <w:r w:rsidRPr="00642578">
        <w:rPr>
          <w:rFonts w:asciiTheme="minorHAnsi" w:eastAsiaTheme="minorHAnsi" w:hAnsiTheme="minorHAnsi" w:cstheme="minorHAnsi"/>
          <w:color w:val="auto"/>
          <w:szCs w:val="24"/>
          <w:lang w:eastAsia="en-US"/>
        </w:rPr>
        <w:t xml:space="preserve"> year old</w:t>
      </w:r>
      <w:proofErr w:type="gramEnd"/>
      <w:r w:rsidRPr="00642578">
        <w:rPr>
          <w:rFonts w:asciiTheme="minorHAnsi" w:eastAsiaTheme="minorHAnsi" w:hAnsiTheme="minorHAnsi" w:cstheme="minorHAnsi"/>
          <w:color w:val="auto"/>
          <w:szCs w:val="24"/>
          <w:lang w:eastAsia="en-US"/>
        </w:rPr>
        <w:t xml:space="preserve">) design </w:t>
      </w:r>
      <w:r w:rsidR="00C11FB9" w:rsidRPr="00642578">
        <w:rPr>
          <w:rFonts w:asciiTheme="minorHAnsi" w:eastAsiaTheme="minorHAnsi" w:hAnsiTheme="minorHAnsi" w:cstheme="minorHAnsi"/>
          <w:color w:val="auto"/>
          <w:szCs w:val="24"/>
          <w:lang w:eastAsia="en-US"/>
        </w:rPr>
        <w:t xml:space="preserve">and inception </w:t>
      </w:r>
      <w:r w:rsidR="00EB018F" w:rsidRPr="00642578">
        <w:rPr>
          <w:rFonts w:asciiTheme="minorHAnsi" w:eastAsiaTheme="minorHAnsi" w:hAnsiTheme="minorHAnsi" w:cstheme="minorHAnsi"/>
          <w:color w:val="auto"/>
          <w:szCs w:val="24"/>
          <w:lang w:eastAsia="en-US"/>
        </w:rPr>
        <w:t xml:space="preserve">for OIREP </w:t>
      </w:r>
      <w:r w:rsidRPr="00642578">
        <w:rPr>
          <w:rFonts w:asciiTheme="minorHAnsi" w:eastAsiaTheme="minorHAnsi" w:hAnsiTheme="minorHAnsi" w:cstheme="minorHAnsi"/>
          <w:color w:val="auto"/>
          <w:szCs w:val="24"/>
          <w:lang w:eastAsia="en-US"/>
        </w:rPr>
        <w:t xml:space="preserve">carried </w:t>
      </w:r>
      <w:r w:rsidR="00C11FB9" w:rsidRPr="00642578">
        <w:rPr>
          <w:rFonts w:asciiTheme="minorHAnsi" w:eastAsiaTheme="minorHAnsi" w:hAnsiTheme="minorHAnsi" w:cstheme="minorHAnsi"/>
          <w:color w:val="auto"/>
          <w:szCs w:val="24"/>
          <w:lang w:eastAsia="en-US"/>
        </w:rPr>
        <w:t xml:space="preserve">only </w:t>
      </w:r>
      <w:r w:rsidRPr="00642578">
        <w:rPr>
          <w:rFonts w:asciiTheme="minorHAnsi" w:eastAsiaTheme="minorHAnsi" w:hAnsiTheme="minorHAnsi" w:cstheme="minorHAnsi"/>
          <w:color w:val="auto"/>
          <w:szCs w:val="24"/>
          <w:lang w:eastAsia="en-US"/>
        </w:rPr>
        <w:t xml:space="preserve">limited baseline information. This compromised </w:t>
      </w:r>
      <w:r w:rsidR="00DE41FA" w:rsidRPr="00642578">
        <w:rPr>
          <w:rFonts w:asciiTheme="minorHAnsi" w:eastAsiaTheme="minorHAnsi" w:hAnsiTheme="minorHAnsi" w:cstheme="minorHAnsi"/>
          <w:color w:val="auto"/>
          <w:szCs w:val="24"/>
          <w:lang w:eastAsia="en-US"/>
        </w:rPr>
        <w:t>the evaluation team’s ability to establish form answers to some key performance</w:t>
      </w:r>
      <w:r w:rsidR="00EB018F" w:rsidRPr="00642578">
        <w:rPr>
          <w:rFonts w:asciiTheme="minorHAnsi" w:eastAsiaTheme="minorHAnsi" w:hAnsiTheme="minorHAnsi" w:cstheme="minorHAnsi"/>
          <w:color w:val="auto"/>
          <w:szCs w:val="24"/>
          <w:lang w:eastAsia="en-US"/>
        </w:rPr>
        <w:t>-</w:t>
      </w:r>
      <w:r w:rsidR="00DE41FA" w:rsidRPr="00642578">
        <w:rPr>
          <w:rFonts w:asciiTheme="minorHAnsi" w:eastAsiaTheme="minorHAnsi" w:hAnsiTheme="minorHAnsi" w:cstheme="minorHAnsi"/>
          <w:color w:val="auto"/>
          <w:szCs w:val="24"/>
          <w:lang w:eastAsia="en-US"/>
        </w:rPr>
        <w:t>related questions</w:t>
      </w:r>
      <w:r w:rsidRPr="00642578">
        <w:rPr>
          <w:rFonts w:asciiTheme="minorHAnsi" w:eastAsiaTheme="minorHAnsi" w:hAnsiTheme="minorHAnsi" w:cstheme="minorHAnsi"/>
          <w:color w:val="auto"/>
          <w:szCs w:val="24"/>
          <w:lang w:eastAsia="en-US"/>
        </w:rPr>
        <w:t xml:space="preserve">. Of most note, there has been very limited consideration of </w:t>
      </w:r>
      <w:r w:rsidR="00167E59" w:rsidRPr="00642578">
        <w:rPr>
          <w:rFonts w:asciiTheme="minorHAnsi" w:eastAsiaTheme="minorHAnsi" w:hAnsiTheme="minorHAnsi" w:cstheme="minorHAnsi"/>
          <w:color w:val="auto"/>
          <w:szCs w:val="24"/>
          <w:lang w:eastAsia="en-US"/>
        </w:rPr>
        <w:t xml:space="preserve">monitoring, </w:t>
      </w:r>
      <w:proofErr w:type="gramStart"/>
      <w:r w:rsidRPr="00642578">
        <w:rPr>
          <w:rFonts w:asciiTheme="minorHAnsi" w:eastAsiaTheme="minorHAnsi" w:hAnsiTheme="minorHAnsi" w:cstheme="minorHAnsi"/>
          <w:color w:val="auto"/>
          <w:szCs w:val="24"/>
          <w:lang w:eastAsia="en-US"/>
        </w:rPr>
        <w:t>measuring</w:t>
      </w:r>
      <w:proofErr w:type="gramEnd"/>
      <w:r w:rsidRPr="00642578">
        <w:rPr>
          <w:rFonts w:asciiTheme="minorHAnsi" w:eastAsiaTheme="minorHAnsi" w:hAnsiTheme="minorHAnsi" w:cstheme="minorHAnsi"/>
          <w:color w:val="auto"/>
          <w:szCs w:val="24"/>
          <w:lang w:eastAsia="en-US"/>
        </w:rPr>
        <w:t xml:space="preserve"> </w:t>
      </w:r>
      <w:r w:rsidR="00167E59" w:rsidRPr="00642578">
        <w:rPr>
          <w:rFonts w:asciiTheme="minorHAnsi" w:eastAsiaTheme="minorHAnsi" w:hAnsiTheme="minorHAnsi" w:cstheme="minorHAnsi"/>
          <w:color w:val="auto"/>
          <w:szCs w:val="24"/>
          <w:lang w:eastAsia="en-US"/>
        </w:rPr>
        <w:t xml:space="preserve">and unpacking </w:t>
      </w:r>
      <w:r w:rsidRPr="00642578">
        <w:rPr>
          <w:rFonts w:asciiTheme="minorHAnsi" w:eastAsiaTheme="minorHAnsi" w:hAnsiTheme="minorHAnsi" w:cstheme="minorHAnsi"/>
          <w:color w:val="auto"/>
          <w:szCs w:val="24"/>
          <w:lang w:eastAsia="en-US"/>
        </w:rPr>
        <w:t>a key phrase of the project outcome statement related to provision of ‘solar power at a reduced c</w:t>
      </w:r>
      <w:r w:rsidR="00DE41FA" w:rsidRPr="00642578">
        <w:rPr>
          <w:rFonts w:asciiTheme="minorHAnsi" w:eastAsiaTheme="minorHAnsi" w:hAnsiTheme="minorHAnsi" w:cstheme="minorHAnsi"/>
          <w:color w:val="auto"/>
          <w:szCs w:val="24"/>
          <w:lang w:eastAsia="en-US"/>
        </w:rPr>
        <w:t>ost</w:t>
      </w:r>
      <w:r w:rsidRPr="00642578">
        <w:rPr>
          <w:rFonts w:asciiTheme="minorHAnsi" w:eastAsiaTheme="minorHAnsi" w:hAnsiTheme="minorHAnsi" w:cstheme="minorHAnsi"/>
          <w:color w:val="auto"/>
          <w:szCs w:val="24"/>
          <w:lang w:eastAsia="en-US"/>
        </w:rPr>
        <w:t>’.</w:t>
      </w:r>
      <w:bookmarkEnd w:id="34"/>
      <w:bookmarkEnd w:id="35"/>
    </w:p>
    <w:p w14:paraId="7F6729AF" w14:textId="71570A56" w:rsidR="00E15DA9" w:rsidRPr="00642578" w:rsidRDefault="00E15DA9" w:rsidP="00495EEF">
      <w:pPr>
        <w:spacing w:after="120"/>
      </w:pPr>
      <w:r w:rsidRPr="00642578">
        <w:rPr>
          <w:rFonts w:asciiTheme="minorHAnsi" w:eastAsiaTheme="minorHAnsi" w:hAnsiTheme="minorHAnsi" w:cstheme="minorHAnsi"/>
          <w:lang w:eastAsia="en-US"/>
        </w:rPr>
        <w:t xml:space="preserve">In terms of review methodology, </w:t>
      </w:r>
      <w:r w:rsidR="00DE41FA" w:rsidRPr="00642578">
        <w:rPr>
          <w:rFonts w:asciiTheme="minorHAnsi" w:eastAsiaTheme="minorHAnsi" w:hAnsiTheme="minorHAnsi" w:cstheme="minorHAnsi"/>
          <w:lang w:eastAsia="en-US"/>
        </w:rPr>
        <w:t>the ability to reach users of OIREP</w:t>
      </w:r>
      <w:r w:rsidR="003C14CA" w:rsidRPr="00642578">
        <w:rPr>
          <w:rFonts w:asciiTheme="minorHAnsi" w:eastAsiaTheme="minorHAnsi" w:hAnsiTheme="minorHAnsi" w:cstheme="minorHAnsi"/>
          <w:lang w:eastAsia="en-US"/>
        </w:rPr>
        <w:t>-</w:t>
      </w:r>
      <w:r w:rsidR="00DE41FA" w:rsidRPr="00642578">
        <w:rPr>
          <w:rFonts w:asciiTheme="minorHAnsi" w:eastAsiaTheme="minorHAnsi" w:hAnsiTheme="minorHAnsi" w:cstheme="minorHAnsi"/>
          <w:lang w:eastAsia="en-US"/>
        </w:rPr>
        <w:t>funded systems was limited, with only very limited time available per island visited</w:t>
      </w:r>
      <w:r w:rsidR="00662B66" w:rsidRPr="00642578">
        <w:rPr>
          <w:rFonts w:asciiTheme="minorHAnsi" w:eastAsiaTheme="minorHAnsi" w:hAnsiTheme="minorHAnsi" w:cstheme="minorHAnsi"/>
          <w:lang w:eastAsia="en-US"/>
        </w:rPr>
        <w:t xml:space="preserve"> to meet with ‘average </w:t>
      </w:r>
      <w:proofErr w:type="gramStart"/>
      <w:r w:rsidR="00662B66" w:rsidRPr="00642578">
        <w:rPr>
          <w:rFonts w:asciiTheme="minorHAnsi" w:eastAsiaTheme="minorHAnsi" w:hAnsiTheme="minorHAnsi" w:cstheme="minorHAnsi"/>
          <w:lang w:eastAsia="en-US"/>
        </w:rPr>
        <w:t>users’</w:t>
      </w:r>
      <w:proofErr w:type="gramEnd"/>
      <w:r w:rsidR="00662B66" w:rsidRPr="00642578">
        <w:rPr>
          <w:rFonts w:asciiTheme="minorHAnsi" w:eastAsiaTheme="minorHAnsi" w:hAnsiTheme="minorHAnsi" w:cstheme="minorHAnsi"/>
          <w:lang w:eastAsia="en-US"/>
        </w:rPr>
        <w:t xml:space="preserve">. In general, time limitations restricted ‘user voice’ and left the team reliant on anecdotal evidence of user experience and the contribution of OIREP systems to women’s </w:t>
      </w:r>
      <w:r w:rsidR="00662B66" w:rsidRPr="00642578">
        <w:rPr>
          <w:rFonts w:asciiTheme="minorHAnsi" w:eastAsiaTheme="minorHAnsi" w:hAnsiTheme="minorHAnsi" w:cstheme="minorHAnsi"/>
          <w:lang w:eastAsia="en-US"/>
        </w:rPr>
        <w:lastRenderedPageBreak/>
        <w:t xml:space="preserve">empowerment. There remains an opportunity for a more thorough qualitative evaluation of the OIREP beneficiary experience. </w:t>
      </w:r>
    </w:p>
    <w:p w14:paraId="44C7B502" w14:textId="134506AF" w:rsidR="00A640EE" w:rsidRPr="00642578" w:rsidRDefault="00A640EE" w:rsidP="00A640EE">
      <w:pPr>
        <w:pStyle w:val="Heading2"/>
        <w:spacing w:before="0"/>
        <w:rPr>
          <w:rFonts w:asciiTheme="minorHAnsi" w:hAnsiTheme="minorHAnsi" w:cstheme="minorHAnsi"/>
          <w:color w:val="auto"/>
        </w:rPr>
      </w:pPr>
      <w:bookmarkStart w:id="36" w:name="_Toc173239841"/>
      <w:r w:rsidRPr="00642578">
        <w:rPr>
          <w:rFonts w:asciiTheme="minorHAnsi" w:hAnsiTheme="minorHAnsi" w:cstheme="minorHAnsi"/>
          <w:color w:val="auto"/>
        </w:rPr>
        <w:t>Key Audiences and Use</w:t>
      </w:r>
      <w:bookmarkEnd w:id="36"/>
    </w:p>
    <w:p w14:paraId="3C77F474" w14:textId="07A215CF" w:rsidR="00A640EE" w:rsidRPr="00642578" w:rsidRDefault="00A640EE" w:rsidP="00A640EE">
      <w:pPr>
        <w:pStyle w:val="Default"/>
        <w:spacing w:after="120"/>
        <w:rPr>
          <w:rFonts w:asciiTheme="minorHAnsi" w:hAnsiTheme="minorHAnsi" w:cstheme="minorHAnsi"/>
          <w:color w:val="auto"/>
        </w:rPr>
      </w:pPr>
      <w:r w:rsidRPr="00642578">
        <w:rPr>
          <w:rFonts w:asciiTheme="minorHAnsi" w:eastAsiaTheme="minorEastAsia" w:hAnsiTheme="minorHAnsi" w:cstheme="minorHAnsi"/>
          <w:color w:val="auto"/>
        </w:rPr>
        <w:t xml:space="preserve">It is anticipated that the Review will be of interest to a range of audiences. The primary audience will be DFAT </w:t>
      </w:r>
      <w:r w:rsidRPr="00642578">
        <w:rPr>
          <w:rFonts w:asciiTheme="minorHAnsi" w:hAnsiTheme="minorHAnsi" w:cstheme="minorHAnsi"/>
          <w:color w:val="auto"/>
        </w:rPr>
        <w:t>providing Post and Canberra</w:t>
      </w:r>
      <w:r w:rsidR="00400258" w:rsidRPr="00642578">
        <w:rPr>
          <w:rFonts w:asciiTheme="minorHAnsi" w:hAnsiTheme="minorHAnsi" w:cstheme="minorHAnsi"/>
          <w:color w:val="auto"/>
        </w:rPr>
        <w:t>-</w:t>
      </w:r>
      <w:r w:rsidRPr="00642578">
        <w:rPr>
          <w:rFonts w:asciiTheme="minorHAnsi" w:hAnsiTheme="minorHAnsi" w:cstheme="minorHAnsi"/>
          <w:color w:val="auto"/>
        </w:rPr>
        <w:t xml:space="preserve">based staff with perspectives that will assist Australia in further building on its </w:t>
      </w:r>
      <w:r w:rsidR="00400258" w:rsidRPr="00642578">
        <w:rPr>
          <w:rFonts w:asciiTheme="minorHAnsi" w:hAnsiTheme="minorHAnsi" w:cstheme="minorHAnsi"/>
          <w:color w:val="auto"/>
        </w:rPr>
        <w:t>r</w:t>
      </w:r>
      <w:r w:rsidRPr="00642578">
        <w:rPr>
          <w:rFonts w:asciiTheme="minorHAnsi" w:hAnsiTheme="minorHAnsi" w:cstheme="minorHAnsi"/>
          <w:color w:val="auto"/>
        </w:rPr>
        <w:t xml:space="preserve">enewable </w:t>
      </w:r>
      <w:r w:rsidR="00400258" w:rsidRPr="00642578">
        <w:rPr>
          <w:rFonts w:asciiTheme="minorHAnsi" w:hAnsiTheme="minorHAnsi" w:cstheme="minorHAnsi"/>
          <w:color w:val="auto"/>
        </w:rPr>
        <w:t>e</w:t>
      </w:r>
      <w:r w:rsidRPr="00642578">
        <w:rPr>
          <w:rFonts w:asciiTheme="minorHAnsi" w:hAnsiTheme="minorHAnsi" w:cstheme="minorHAnsi"/>
          <w:color w:val="auto"/>
        </w:rPr>
        <w:t>nergy investments in a strategic and efficient manner.</w:t>
      </w:r>
    </w:p>
    <w:p w14:paraId="60E9E11A" w14:textId="476FF24D" w:rsidR="00A640EE" w:rsidRPr="00642578" w:rsidRDefault="00A640EE" w:rsidP="00A640EE">
      <w:pPr>
        <w:pStyle w:val="Default"/>
        <w:spacing w:after="120"/>
        <w:rPr>
          <w:rFonts w:asciiTheme="minorHAnsi" w:hAnsiTheme="minorHAnsi" w:cstheme="minorHAnsi"/>
          <w:i/>
          <w:color w:val="auto"/>
        </w:rPr>
      </w:pPr>
      <w:r w:rsidRPr="00642578">
        <w:rPr>
          <w:rFonts w:asciiTheme="minorHAnsi" w:hAnsiTheme="minorHAnsi" w:cstheme="minorHAnsi"/>
          <w:color w:val="auto"/>
        </w:rPr>
        <w:t>The Review will also be made available to co-financing partners, in the hope that it will help inform their programming options for Tonga and also their thinking related to the broader Pacific, given the relevance of OIREP</w:t>
      </w:r>
      <w:r w:rsidR="001E5D08" w:rsidRPr="00642578">
        <w:rPr>
          <w:rFonts w:asciiTheme="minorHAnsi" w:hAnsiTheme="minorHAnsi" w:cstheme="minorHAnsi"/>
          <w:color w:val="auto"/>
        </w:rPr>
        <w:t>-</w:t>
      </w:r>
      <w:r w:rsidRPr="00642578">
        <w:rPr>
          <w:rFonts w:asciiTheme="minorHAnsi" w:hAnsiTheme="minorHAnsi" w:cstheme="minorHAnsi"/>
          <w:color w:val="auto"/>
        </w:rPr>
        <w:t xml:space="preserve">related learning to other </w:t>
      </w:r>
      <w:proofErr w:type="gramStart"/>
      <w:r w:rsidRPr="00642578">
        <w:rPr>
          <w:rFonts w:asciiTheme="minorHAnsi" w:hAnsiTheme="minorHAnsi" w:cstheme="minorHAnsi"/>
          <w:color w:val="auto"/>
        </w:rPr>
        <w:t>Pacific island</w:t>
      </w:r>
      <w:proofErr w:type="gramEnd"/>
      <w:r w:rsidRPr="00642578">
        <w:rPr>
          <w:rFonts w:asciiTheme="minorHAnsi" w:hAnsiTheme="minorHAnsi" w:cstheme="minorHAnsi"/>
          <w:color w:val="auto"/>
        </w:rPr>
        <w:t xml:space="preserve"> countries.</w:t>
      </w:r>
    </w:p>
    <w:p w14:paraId="21103403" w14:textId="333467ED" w:rsidR="00DB3EB8" w:rsidRPr="00642578" w:rsidRDefault="00DB3EB8" w:rsidP="00DB3EB8">
      <w:pPr>
        <w:spacing w:after="120"/>
        <w:rPr>
          <w:rFonts w:eastAsiaTheme="minorEastAsia"/>
          <w:lang w:val="en-US" w:eastAsia="en-US" w:bidi="en-US"/>
        </w:rPr>
      </w:pPr>
    </w:p>
    <w:p w14:paraId="43235F5F" w14:textId="3BA0C0C6" w:rsidR="00F42122" w:rsidRPr="00642578" w:rsidRDefault="00760D1C" w:rsidP="002216A5">
      <w:pPr>
        <w:pStyle w:val="Heading1"/>
        <w:spacing w:after="120"/>
        <w:rPr>
          <w:rFonts w:asciiTheme="minorHAnsi" w:hAnsiTheme="minorHAnsi" w:cstheme="minorHAnsi"/>
          <w:color w:val="auto"/>
        </w:rPr>
      </w:pPr>
      <w:bookmarkStart w:id="37" w:name="_Toc173239842"/>
      <w:r w:rsidRPr="00642578">
        <w:rPr>
          <w:rFonts w:asciiTheme="minorHAnsi" w:hAnsiTheme="minorHAnsi" w:cstheme="minorHAnsi"/>
          <w:color w:val="auto"/>
        </w:rPr>
        <w:t>Key Review Findings</w:t>
      </w:r>
      <w:bookmarkEnd w:id="37"/>
    </w:p>
    <w:p w14:paraId="317BD63C" w14:textId="43DAA902" w:rsidR="00760D1C" w:rsidRPr="00642578" w:rsidRDefault="00760D1C" w:rsidP="00760D1C">
      <w:pPr>
        <w:pStyle w:val="Heading2"/>
        <w:spacing w:before="0"/>
        <w:rPr>
          <w:rFonts w:asciiTheme="minorHAnsi" w:hAnsiTheme="minorHAnsi" w:cstheme="minorHAnsi"/>
          <w:color w:val="auto"/>
        </w:rPr>
      </w:pPr>
      <w:bookmarkStart w:id="38" w:name="_Toc173239843"/>
      <w:r w:rsidRPr="00642578">
        <w:rPr>
          <w:rFonts w:asciiTheme="minorHAnsi" w:hAnsiTheme="minorHAnsi" w:cstheme="minorHAnsi"/>
          <w:color w:val="auto"/>
        </w:rPr>
        <w:t>Relevance and appropriateness to context</w:t>
      </w:r>
      <w:bookmarkEnd w:id="38"/>
    </w:p>
    <w:p w14:paraId="2490B305" w14:textId="476E2D8D" w:rsidR="009E0D8D" w:rsidRPr="00642578" w:rsidRDefault="00A17198" w:rsidP="0084511F">
      <w:pPr>
        <w:spacing w:after="120"/>
        <w:rPr>
          <w:rFonts w:asciiTheme="minorHAnsi" w:eastAsiaTheme="minorHAnsi" w:hAnsiTheme="minorHAnsi" w:cstheme="minorHAnsi"/>
          <w:lang w:eastAsia="en-US"/>
        </w:rPr>
      </w:pPr>
      <w:r w:rsidRPr="00642578">
        <w:rPr>
          <w:rFonts w:asciiTheme="minorHAnsi" w:eastAsiaTheme="minorHAnsi" w:hAnsiTheme="minorHAnsi" w:cstheme="minorHAnsi"/>
          <w:lang w:eastAsia="en-US"/>
        </w:rPr>
        <w:t xml:space="preserve">As one of the world’s most climate vulnerable countries, </w:t>
      </w:r>
      <w:r w:rsidR="00BD14B4" w:rsidRPr="00642578">
        <w:rPr>
          <w:rFonts w:asciiTheme="minorHAnsi" w:eastAsiaTheme="minorHAnsi" w:hAnsiTheme="minorHAnsi" w:cstheme="minorHAnsi"/>
          <w:lang w:eastAsia="en-US"/>
        </w:rPr>
        <w:t xml:space="preserve">climate adaptation measures are seen within the government and </w:t>
      </w:r>
      <w:r w:rsidR="003D4AC5" w:rsidRPr="00642578">
        <w:rPr>
          <w:rFonts w:asciiTheme="minorHAnsi" w:eastAsiaTheme="minorHAnsi" w:hAnsiTheme="minorHAnsi" w:cstheme="minorHAnsi"/>
          <w:lang w:eastAsia="en-US"/>
        </w:rPr>
        <w:t xml:space="preserve">by the </w:t>
      </w:r>
      <w:r w:rsidR="00BD14B4" w:rsidRPr="00642578">
        <w:rPr>
          <w:rFonts w:asciiTheme="minorHAnsi" w:eastAsiaTheme="minorHAnsi" w:hAnsiTheme="minorHAnsi" w:cstheme="minorHAnsi"/>
          <w:lang w:eastAsia="en-US"/>
        </w:rPr>
        <w:t xml:space="preserve">people of Tonga </w:t>
      </w:r>
      <w:r w:rsidR="003D4AC5" w:rsidRPr="00642578">
        <w:rPr>
          <w:rFonts w:asciiTheme="minorHAnsi" w:eastAsiaTheme="minorHAnsi" w:hAnsiTheme="minorHAnsi" w:cstheme="minorHAnsi"/>
          <w:lang w:eastAsia="en-US"/>
        </w:rPr>
        <w:t xml:space="preserve">as being </w:t>
      </w:r>
      <w:r w:rsidR="00A84A3C" w:rsidRPr="00642578">
        <w:rPr>
          <w:rFonts w:asciiTheme="minorHAnsi" w:eastAsiaTheme="minorHAnsi" w:hAnsiTheme="minorHAnsi" w:cstheme="minorHAnsi"/>
          <w:lang w:eastAsia="en-US"/>
        </w:rPr>
        <w:t xml:space="preserve">both </w:t>
      </w:r>
      <w:r w:rsidR="003D4AC5" w:rsidRPr="00642578">
        <w:rPr>
          <w:rFonts w:asciiTheme="minorHAnsi" w:eastAsiaTheme="minorHAnsi" w:hAnsiTheme="minorHAnsi" w:cstheme="minorHAnsi"/>
          <w:lang w:eastAsia="en-US"/>
        </w:rPr>
        <w:t xml:space="preserve">urgent and of critical importance. </w:t>
      </w:r>
      <w:r w:rsidRPr="00642578">
        <w:rPr>
          <w:rFonts w:asciiTheme="minorHAnsi" w:eastAsiaTheme="minorHAnsi" w:hAnsiTheme="minorHAnsi" w:cstheme="minorHAnsi"/>
          <w:lang w:eastAsia="en-US"/>
        </w:rPr>
        <w:t>Th</w:t>
      </w:r>
      <w:r w:rsidR="005C4659" w:rsidRPr="00642578">
        <w:rPr>
          <w:rFonts w:asciiTheme="minorHAnsi" w:eastAsiaTheme="minorHAnsi" w:hAnsiTheme="minorHAnsi" w:cstheme="minorHAnsi"/>
          <w:lang w:eastAsia="en-US"/>
        </w:rPr>
        <w:t>is is based in three key factors. Firstly, Tonga is severely vulnerable to the impacts of climate change on extreme weather events, such as tropical cyclones, sea-level increases, and changes in temperature and precipitation, which heighten risks posed by drought, flood, and coral bleaching. Secondly, th</w:t>
      </w:r>
      <w:r w:rsidRPr="00642578">
        <w:rPr>
          <w:rFonts w:asciiTheme="minorHAnsi" w:eastAsiaTheme="minorHAnsi" w:hAnsiTheme="minorHAnsi" w:cstheme="minorHAnsi"/>
          <w:lang w:eastAsia="en-US"/>
        </w:rPr>
        <w:t xml:space="preserve">e </w:t>
      </w:r>
      <w:r w:rsidR="005C4659" w:rsidRPr="00642578">
        <w:rPr>
          <w:rFonts w:asciiTheme="minorHAnsi" w:eastAsiaTheme="minorHAnsi" w:hAnsiTheme="minorHAnsi" w:cstheme="minorHAnsi"/>
          <w:lang w:eastAsia="en-US"/>
        </w:rPr>
        <w:t xml:space="preserve">Tongan </w:t>
      </w:r>
      <w:r w:rsidRPr="00642578">
        <w:rPr>
          <w:rFonts w:asciiTheme="minorHAnsi" w:eastAsiaTheme="minorHAnsi" w:hAnsiTheme="minorHAnsi" w:cstheme="minorHAnsi"/>
          <w:lang w:eastAsia="en-US"/>
        </w:rPr>
        <w:t>economy is h</w:t>
      </w:r>
      <w:r w:rsidR="009E0D8D" w:rsidRPr="00642578">
        <w:rPr>
          <w:rFonts w:asciiTheme="minorHAnsi" w:eastAsiaTheme="minorHAnsi" w:hAnsiTheme="minorHAnsi" w:cstheme="minorHAnsi"/>
          <w:lang w:eastAsia="en-US"/>
        </w:rPr>
        <w:t>eavi</w:t>
      </w:r>
      <w:r w:rsidRPr="00642578">
        <w:rPr>
          <w:rFonts w:asciiTheme="minorHAnsi" w:eastAsiaTheme="minorHAnsi" w:hAnsiTheme="minorHAnsi" w:cstheme="minorHAnsi"/>
          <w:lang w:eastAsia="en-US"/>
        </w:rPr>
        <w:t xml:space="preserve">ly dependent on climate sensitive sectors such </w:t>
      </w:r>
      <w:r w:rsidR="005C4659" w:rsidRPr="00642578">
        <w:rPr>
          <w:rFonts w:asciiTheme="minorHAnsi" w:eastAsiaTheme="minorHAnsi" w:hAnsiTheme="minorHAnsi" w:cstheme="minorHAnsi"/>
          <w:lang w:eastAsia="en-US"/>
        </w:rPr>
        <w:t xml:space="preserve">as </w:t>
      </w:r>
      <w:r w:rsidRPr="00642578">
        <w:rPr>
          <w:rFonts w:asciiTheme="minorHAnsi" w:eastAsiaTheme="minorHAnsi" w:hAnsiTheme="minorHAnsi" w:cstheme="minorHAnsi"/>
          <w:lang w:eastAsia="en-US"/>
        </w:rPr>
        <w:t>agriculture, fisheries and tourism</w:t>
      </w:r>
      <w:r w:rsidR="005C4659" w:rsidRPr="00642578">
        <w:rPr>
          <w:rFonts w:asciiTheme="minorHAnsi" w:eastAsiaTheme="minorHAnsi" w:hAnsiTheme="minorHAnsi" w:cstheme="minorHAnsi"/>
          <w:lang w:eastAsia="en-US"/>
        </w:rPr>
        <w:t>,</w:t>
      </w:r>
      <w:r w:rsidRPr="00642578">
        <w:rPr>
          <w:rFonts w:asciiTheme="minorHAnsi" w:eastAsiaTheme="minorHAnsi" w:hAnsiTheme="minorHAnsi" w:cstheme="minorHAnsi"/>
          <w:lang w:eastAsia="en-US"/>
        </w:rPr>
        <w:t xml:space="preserve"> and a limited </w:t>
      </w:r>
      <w:r w:rsidR="009E0D8D" w:rsidRPr="00642578">
        <w:rPr>
          <w:rFonts w:asciiTheme="minorHAnsi" w:eastAsiaTheme="minorHAnsi" w:hAnsiTheme="minorHAnsi" w:cstheme="minorHAnsi"/>
          <w:lang w:eastAsia="en-US"/>
        </w:rPr>
        <w:t xml:space="preserve">natural </w:t>
      </w:r>
      <w:r w:rsidRPr="00642578">
        <w:rPr>
          <w:rFonts w:asciiTheme="minorHAnsi" w:eastAsiaTheme="minorHAnsi" w:hAnsiTheme="minorHAnsi" w:cstheme="minorHAnsi"/>
          <w:lang w:eastAsia="en-US"/>
        </w:rPr>
        <w:t>resource base that is sensitive to external shocks. Th</w:t>
      </w:r>
      <w:r w:rsidR="005C4659" w:rsidRPr="00642578">
        <w:rPr>
          <w:rFonts w:asciiTheme="minorHAnsi" w:eastAsiaTheme="minorHAnsi" w:hAnsiTheme="minorHAnsi" w:cstheme="minorHAnsi"/>
          <w:lang w:eastAsia="en-US"/>
        </w:rPr>
        <w:t>irdly, th</w:t>
      </w:r>
      <w:r w:rsidRPr="00642578">
        <w:rPr>
          <w:rFonts w:asciiTheme="minorHAnsi" w:eastAsiaTheme="minorHAnsi" w:hAnsiTheme="minorHAnsi" w:cstheme="minorHAnsi"/>
          <w:lang w:eastAsia="en-US"/>
        </w:rPr>
        <w:t xml:space="preserve">e agricultural sector </w:t>
      </w:r>
      <w:r w:rsidR="005C4659" w:rsidRPr="00642578">
        <w:rPr>
          <w:rFonts w:asciiTheme="minorHAnsi" w:eastAsiaTheme="minorHAnsi" w:hAnsiTheme="minorHAnsi" w:cstheme="minorHAnsi"/>
          <w:lang w:eastAsia="en-US"/>
        </w:rPr>
        <w:t xml:space="preserve">is central to livelihoods and </w:t>
      </w:r>
      <w:r w:rsidRPr="00642578">
        <w:rPr>
          <w:rFonts w:asciiTheme="minorHAnsi" w:eastAsiaTheme="minorHAnsi" w:hAnsiTheme="minorHAnsi" w:cstheme="minorHAnsi"/>
          <w:lang w:eastAsia="en-US"/>
        </w:rPr>
        <w:t xml:space="preserve">supports </w:t>
      </w:r>
      <w:proofErr w:type="gramStart"/>
      <w:r w:rsidRPr="00642578">
        <w:rPr>
          <w:rFonts w:asciiTheme="minorHAnsi" w:eastAsiaTheme="minorHAnsi" w:hAnsiTheme="minorHAnsi" w:cstheme="minorHAnsi"/>
          <w:lang w:eastAsia="en-US"/>
        </w:rPr>
        <w:t>the majority of</w:t>
      </w:r>
      <w:proofErr w:type="gramEnd"/>
      <w:r w:rsidRPr="00642578">
        <w:rPr>
          <w:rFonts w:asciiTheme="minorHAnsi" w:eastAsiaTheme="minorHAnsi" w:hAnsiTheme="minorHAnsi" w:cstheme="minorHAnsi"/>
          <w:lang w:eastAsia="en-US"/>
        </w:rPr>
        <w:t xml:space="preserve"> the population for subsistence and for cash income, employing a third of the </w:t>
      </w:r>
      <w:proofErr w:type="spellStart"/>
      <w:r w:rsidRPr="00642578">
        <w:rPr>
          <w:rFonts w:asciiTheme="minorHAnsi" w:eastAsiaTheme="minorHAnsi" w:hAnsiTheme="minorHAnsi" w:cstheme="minorHAnsi"/>
          <w:lang w:eastAsia="en-US"/>
        </w:rPr>
        <w:t>labor</w:t>
      </w:r>
      <w:proofErr w:type="spellEnd"/>
      <w:r w:rsidRPr="00642578">
        <w:rPr>
          <w:rFonts w:asciiTheme="minorHAnsi" w:eastAsiaTheme="minorHAnsi" w:hAnsiTheme="minorHAnsi" w:cstheme="minorHAnsi"/>
          <w:lang w:eastAsia="en-US"/>
        </w:rPr>
        <w:t xml:space="preserve"> force and accounting for at least 50% of export earnings.</w:t>
      </w:r>
      <w:r w:rsidR="005C4659" w:rsidRPr="00642578">
        <w:rPr>
          <w:rStyle w:val="FootnoteReference"/>
          <w:rFonts w:asciiTheme="minorHAnsi" w:eastAsiaTheme="minorHAnsi" w:hAnsiTheme="minorHAnsi" w:cstheme="minorHAnsi"/>
          <w:lang w:eastAsia="en-US"/>
        </w:rPr>
        <w:footnoteReference w:id="7"/>
      </w:r>
      <w:r w:rsidR="00D5063E" w:rsidRPr="00642578">
        <w:rPr>
          <w:rFonts w:asciiTheme="minorHAnsi" w:eastAsiaTheme="minorHAnsi" w:hAnsiTheme="minorHAnsi" w:cstheme="minorHAnsi"/>
          <w:lang w:eastAsia="en-US"/>
        </w:rPr>
        <w:t xml:space="preserve"> </w:t>
      </w:r>
      <w:r w:rsidR="009E0D8D" w:rsidRPr="00642578">
        <w:rPr>
          <w:rFonts w:asciiTheme="minorHAnsi" w:eastAsiaTheme="minorHAnsi" w:hAnsiTheme="minorHAnsi" w:cstheme="minorHAnsi"/>
          <w:lang w:eastAsia="en-US"/>
        </w:rPr>
        <w:t xml:space="preserve">Given this context, the </w:t>
      </w:r>
      <w:proofErr w:type="spellStart"/>
      <w:r w:rsidR="00A77660" w:rsidRPr="00642578">
        <w:rPr>
          <w:rFonts w:asciiTheme="minorHAnsi" w:eastAsiaTheme="minorHAnsi" w:hAnsiTheme="minorHAnsi" w:cstheme="minorHAnsi"/>
          <w:lang w:eastAsia="en-US"/>
        </w:rPr>
        <w:t>GoT</w:t>
      </w:r>
      <w:proofErr w:type="spellEnd"/>
      <w:r w:rsidR="009E0D8D" w:rsidRPr="00642578">
        <w:rPr>
          <w:rFonts w:asciiTheme="minorHAnsi" w:eastAsiaTheme="minorHAnsi" w:hAnsiTheme="minorHAnsi" w:cstheme="minorHAnsi"/>
          <w:lang w:eastAsia="en-US"/>
        </w:rPr>
        <w:t xml:space="preserve"> is invested in promoting actions aimed at reducing global warming </w:t>
      </w:r>
      <w:r w:rsidR="00A93548" w:rsidRPr="00642578">
        <w:rPr>
          <w:rFonts w:asciiTheme="minorHAnsi" w:eastAsiaTheme="minorHAnsi" w:hAnsiTheme="minorHAnsi" w:cstheme="minorHAnsi"/>
          <w:lang w:eastAsia="en-US"/>
        </w:rPr>
        <w:t xml:space="preserve">driven by </w:t>
      </w:r>
      <w:r w:rsidR="009E0D8D" w:rsidRPr="00642578">
        <w:rPr>
          <w:rFonts w:asciiTheme="minorHAnsi" w:eastAsiaTheme="minorHAnsi" w:hAnsiTheme="minorHAnsi" w:cstheme="minorHAnsi"/>
          <w:lang w:eastAsia="en-US"/>
        </w:rPr>
        <w:t>fossil fuels.</w:t>
      </w:r>
    </w:p>
    <w:p w14:paraId="40B2C4AB" w14:textId="6F39147A" w:rsidR="00A84A3C" w:rsidRPr="00642578" w:rsidRDefault="005C4659" w:rsidP="00A84A3C">
      <w:pPr>
        <w:spacing w:after="120"/>
        <w:rPr>
          <w:rFonts w:asciiTheme="minorHAnsi" w:eastAsiaTheme="minorHAnsi" w:hAnsiTheme="minorHAnsi" w:cstheme="minorHAnsi"/>
          <w:lang w:eastAsia="en-US"/>
        </w:rPr>
      </w:pPr>
      <w:r w:rsidRPr="00642578">
        <w:rPr>
          <w:rFonts w:asciiTheme="minorHAnsi" w:eastAsiaTheme="minorHAnsi" w:hAnsiTheme="minorHAnsi" w:cstheme="minorHAnsi"/>
          <w:lang w:eastAsia="en-US"/>
        </w:rPr>
        <w:t>The centrality of climate risk</w:t>
      </w:r>
      <w:r w:rsidR="009E0D8D" w:rsidRPr="00642578">
        <w:rPr>
          <w:rFonts w:asciiTheme="minorHAnsi" w:eastAsiaTheme="minorHAnsi" w:hAnsiTheme="minorHAnsi" w:cstheme="minorHAnsi"/>
          <w:lang w:eastAsia="en-US"/>
        </w:rPr>
        <w:t xml:space="preserve"> to Tonga</w:t>
      </w:r>
      <w:r w:rsidRPr="00642578">
        <w:rPr>
          <w:rFonts w:asciiTheme="minorHAnsi" w:eastAsiaTheme="minorHAnsi" w:hAnsiTheme="minorHAnsi" w:cstheme="minorHAnsi"/>
          <w:lang w:eastAsia="en-US"/>
        </w:rPr>
        <w:t xml:space="preserve"> is reflected in the second Tonga Strategic Development Framework 2015-2025 (TSDFII)</w:t>
      </w:r>
      <w:r w:rsidR="00771785" w:rsidRPr="00642578">
        <w:rPr>
          <w:rFonts w:asciiTheme="minorHAnsi" w:eastAsiaTheme="minorHAnsi" w:hAnsiTheme="minorHAnsi" w:cstheme="minorHAnsi"/>
          <w:lang w:eastAsia="en-US"/>
        </w:rPr>
        <w:t>,</w:t>
      </w:r>
      <w:r w:rsidRPr="00642578">
        <w:rPr>
          <w:rFonts w:asciiTheme="minorHAnsi" w:eastAsiaTheme="minorHAnsi" w:hAnsiTheme="minorHAnsi" w:cstheme="minorHAnsi"/>
          <w:lang w:eastAsia="en-US"/>
        </w:rPr>
        <w:t xml:space="preserve"> which sets out a high-level integrated vision of the direction that Tonga seeks to pursue over the </w:t>
      </w:r>
      <w:r w:rsidR="00A84A3C" w:rsidRPr="00642578">
        <w:rPr>
          <w:rFonts w:asciiTheme="minorHAnsi" w:eastAsiaTheme="minorHAnsi" w:hAnsiTheme="minorHAnsi" w:cstheme="minorHAnsi"/>
          <w:lang w:eastAsia="en-US"/>
        </w:rPr>
        <w:t xml:space="preserve">framework’s </w:t>
      </w:r>
      <w:r w:rsidRPr="00642578">
        <w:rPr>
          <w:rFonts w:asciiTheme="minorHAnsi" w:eastAsiaTheme="minorHAnsi" w:hAnsiTheme="minorHAnsi" w:cstheme="minorHAnsi"/>
          <w:lang w:eastAsia="en-US"/>
        </w:rPr>
        <w:t xml:space="preserve">ten-year period, based around seven outcomes. OIREP can be seen to be responsive to several of these outcomes, notably Outcome Six which speaks of the need to ensure resilience to climate risk. </w:t>
      </w:r>
    </w:p>
    <w:p w14:paraId="5B30CD19" w14:textId="343BD9AE" w:rsidR="005C4659" w:rsidRPr="00642578" w:rsidRDefault="005C4659" w:rsidP="00A84A3C">
      <w:pPr>
        <w:spacing w:after="120"/>
        <w:rPr>
          <w:rFonts w:asciiTheme="minorHAnsi" w:eastAsiaTheme="minorHAnsi" w:hAnsiTheme="minorHAnsi" w:cstheme="minorHAnsi"/>
          <w:lang w:eastAsia="en-US"/>
        </w:rPr>
      </w:pPr>
      <w:r w:rsidRPr="00642578">
        <w:rPr>
          <w:rFonts w:asciiTheme="minorHAnsi" w:eastAsiaTheme="minorHAnsi" w:hAnsiTheme="minorHAnsi" w:cstheme="minorHAnsi"/>
          <w:lang w:eastAsia="en-US"/>
        </w:rPr>
        <w:t xml:space="preserve">OIREP </w:t>
      </w:r>
      <w:r w:rsidR="0084511F" w:rsidRPr="00642578">
        <w:rPr>
          <w:rFonts w:asciiTheme="minorHAnsi" w:eastAsiaTheme="minorHAnsi" w:hAnsiTheme="minorHAnsi" w:cstheme="minorHAnsi"/>
          <w:lang w:eastAsia="en-US"/>
        </w:rPr>
        <w:t xml:space="preserve">is also supportive of advancing the </w:t>
      </w:r>
      <w:proofErr w:type="spellStart"/>
      <w:r w:rsidR="00A77660" w:rsidRPr="00642578">
        <w:rPr>
          <w:rFonts w:asciiTheme="minorHAnsi" w:eastAsiaTheme="minorHAnsi" w:hAnsiTheme="minorHAnsi" w:cstheme="minorHAnsi"/>
          <w:lang w:eastAsia="en-US"/>
        </w:rPr>
        <w:t>GoT</w:t>
      </w:r>
      <w:r w:rsidR="0084511F" w:rsidRPr="00642578">
        <w:rPr>
          <w:rFonts w:asciiTheme="minorHAnsi" w:eastAsiaTheme="minorHAnsi" w:hAnsiTheme="minorHAnsi" w:cstheme="minorHAnsi"/>
          <w:lang w:eastAsia="en-US"/>
        </w:rPr>
        <w:t>’s</w:t>
      </w:r>
      <w:proofErr w:type="spellEnd"/>
      <w:r w:rsidR="0084511F" w:rsidRPr="00642578">
        <w:rPr>
          <w:rFonts w:asciiTheme="minorHAnsi" w:eastAsiaTheme="minorHAnsi" w:hAnsiTheme="minorHAnsi" w:cstheme="minorHAnsi"/>
          <w:lang w:eastAsia="en-US"/>
        </w:rPr>
        <w:t xml:space="preserve"> social contract with outer island populations, given its focus on ensuring more equitable access to reliable and affordable electricity for remote outer island communities. This aligns with</w:t>
      </w:r>
      <w:r w:rsidRPr="00642578">
        <w:rPr>
          <w:rFonts w:asciiTheme="minorHAnsi" w:eastAsiaTheme="minorHAnsi" w:hAnsiTheme="minorHAnsi" w:cstheme="minorHAnsi"/>
          <w:lang w:eastAsia="en-US"/>
        </w:rPr>
        <w:t xml:space="preserve"> Outcome Two </w:t>
      </w:r>
      <w:r w:rsidR="0084511F" w:rsidRPr="00642578">
        <w:rPr>
          <w:rFonts w:asciiTheme="minorHAnsi" w:eastAsiaTheme="minorHAnsi" w:hAnsiTheme="minorHAnsi" w:cstheme="minorHAnsi"/>
          <w:lang w:eastAsia="en-US"/>
        </w:rPr>
        <w:t xml:space="preserve">of TSDF II </w:t>
      </w:r>
      <w:r w:rsidRPr="00642578">
        <w:rPr>
          <w:rFonts w:asciiTheme="minorHAnsi" w:eastAsiaTheme="minorHAnsi" w:hAnsiTheme="minorHAnsi" w:cstheme="minorHAnsi"/>
          <w:lang w:eastAsia="en-US"/>
        </w:rPr>
        <w:t xml:space="preserve">which identifies the need for more balanced approaches to development across island groups. </w:t>
      </w:r>
    </w:p>
    <w:p w14:paraId="5B079823" w14:textId="54958BD6" w:rsidR="00FB6BDC" w:rsidRPr="00642578" w:rsidRDefault="00FB6BDC" w:rsidP="00A84A3C">
      <w:pPr>
        <w:spacing w:after="120"/>
        <w:rPr>
          <w:rFonts w:asciiTheme="minorHAnsi" w:eastAsiaTheme="minorHAnsi" w:hAnsiTheme="minorHAnsi" w:cstheme="minorHAnsi"/>
          <w:lang w:eastAsia="en-US"/>
        </w:rPr>
      </w:pPr>
      <w:r w:rsidRPr="00642578">
        <w:rPr>
          <w:rFonts w:asciiTheme="minorHAnsi" w:eastAsiaTheme="minorHAnsi" w:hAnsiTheme="minorHAnsi" w:cstheme="minorHAnsi"/>
          <w:lang w:eastAsia="en-US"/>
        </w:rPr>
        <w:t xml:space="preserve">OIREP (along with TREP) also helps resolve the complex challenge of financing the adaptation of outer island grids to renewable energy. These islands are lightly populated making it difficult for Government to justify (on a cost-benefit </w:t>
      </w:r>
      <w:r w:rsidR="009E0D8D" w:rsidRPr="00642578">
        <w:rPr>
          <w:rFonts w:asciiTheme="minorHAnsi" w:eastAsiaTheme="minorHAnsi" w:hAnsiTheme="minorHAnsi" w:cstheme="minorHAnsi"/>
          <w:lang w:eastAsia="en-US"/>
        </w:rPr>
        <w:t xml:space="preserve">or per-beneficiary </w:t>
      </w:r>
      <w:r w:rsidRPr="00642578">
        <w:rPr>
          <w:rFonts w:asciiTheme="minorHAnsi" w:eastAsiaTheme="minorHAnsi" w:hAnsiTheme="minorHAnsi" w:cstheme="minorHAnsi"/>
          <w:lang w:eastAsia="en-US"/>
        </w:rPr>
        <w:t xml:space="preserve">basis) the levels of expenditure required to totally restructure </w:t>
      </w:r>
      <w:r w:rsidR="009E0D8D" w:rsidRPr="00642578">
        <w:rPr>
          <w:rFonts w:asciiTheme="minorHAnsi" w:eastAsiaTheme="minorHAnsi" w:hAnsiTheme="minorHAnsi" w:cstheme="minorHAnsi"/>
          <w:lang w:eastAsia="en-US"/>
        </w:rPr>
        <w:t xml:space="preserve">outer island </w:t>
      </w:r>
      <w:r w:rsidRPr="00642578">
        <w:rPr>
          <w:rFonts w:asciiTheme="minorHAnsi" w:eastAsiaTheme="minorHAnsi" w:hAnsiTheme="minorHAnsi" w:cstheme="minorHAnsi"/>
          <w:lang w:eastAsia="en-US"/>
        </w:rPr>
        <w:t xml:space="preserve">grids towards renewable </w:t>
      </w:r>
      <w:r w:rsidRPr="00642578">
        <w:rPr>
          <w:rFonts w:asciiTheme="minorHAnsi" w:eastAsiaTheme="minorHAnsi" w:hAnsiTheme="minorHAnsi" w:cstheme="minorHAnsi"/>
          <w:lang w:eastAsia="en-US"/>
        </w:rPr>
        <w:lastRenderedPageBreak/>
        <w:t>energy.</w:t>
      </w:r>
      <w:r w:rsidR="00276C22" w:rsidRPr="00642578">
        <w:rPr>
          <w:rFonts w:asciiTheme="minorHAnsi" w:eastAsiaTheme="minorHAnsi" w:hAnsiTheme="minorHAnsi" w:cstheme="minorHAnsi"/>
          <w:lang w:eastAsia="en-US"/>
        </w:rPr>
        <w:t xml:space="preserve"> By investing broadly (along with TREP) across </w:t>
      </w:r>
      <w:r w:rsidR="008E6032" w:rsidRPr="00642578">
        <w:rPr>
          <w:rFonts w:asciiTheme="minorHAnsi" w:eastAsiaTheme="minorHAnsi" w:hAnsiTheme="minorHAnsi" w:cstheme="minorHAnsi"/>
          <w:lang w:eastAsia="en-US"/>
        </w:rPr>
        <w:t xml:space="preserve">the most populous outer islands, the project has helped resolve a significant complexity for the Government, helping allow it to focus on other challenges within its energy transition. </w:t>
      </w:r>
    </w:p>
    <w:p w14:paraId="14B30C9A" w14:textId="4E180B41" w:rsidR="0084511F" w:rsidRPr="00642578" w:rsidRDefault="0084511F" w:rsidP="00A84A3C">
      <w:pPr>
        <w:spacing w:after="120"/>
        <w:rPr>
          <w:rFonts w:asciiTheme="minorHAnsi" w:eastAsiaTheme="minorHAnsi" w:hAnsiTheme="minorHAnsi" w:cstheme="minorHAnsi"/>
          <w:lang w:eastAsia="en-US"/>
        </w:rPr>
      </w:pPr>
      <w:r w:rsidRPr="00642578">
        <w:rPr>
          <w:rFonts w:asciiTheme="minorHAnsi" w:eastAsiaTheme="minorHAnsi" w:hAnsiTheme="minorHAnsi" w:cstheme="minorHAnsi"/>
          <w:lang w:eastAsia="en-US"/>
        </w:rPr>
        <w:t>Improved and expanded access to electricity also presents livelihood opportunities</w:t>
      </w:r>
      <w:r w:rsidR="008E6032" w:rsidRPr="00642578">
        <w:rPr>
          <w:rFonts w:asciiTheme="minorHAnsi" w:eastAsiaTheme="minorHAnsi" w:hAnsiTheme="minorHAnsi" w:cstheme="minorHAnsi"/>
          <w:lang w:eastAsia="en-US"/>
        </w:rPr>
        <w:t xml:space="preserve"> for </w:t>
      </w:r>
      <w:r w:rsidR="00D06877" w:rsidRPr="00642578">
        <w:rPr>
          <w:rFonts w:asciiTheme="minorHAnsi" w:eastAsiaTheme="minorHAnsi" w:hAnsiTheme="minorHAnsi" w:cstheme="minorHAnsi"/>
          <w:lang w:eastAsia="en-US"/>
        </w:rPr>
        <w:t xml:space="preserve">remote dwelling </w:t>
      </w:r>
      <w:r w:rsidR="008E6032" w:rsidRPr="00642578">
        <w:rPr>
          <w:rFonts w:asciiTheme="minorHAnsi" w:eastAsiaTheme="minorHAnsi" w:hAnsiTheme="minorHAnsi" w:cstheme="minorHAnsi"/>
          <w:lang w:eastAsia="en-US"/>
        </w:rPr>
        <w:t xml:space="preserve">populations who </w:t>
      </w:r>
      <w:r w:rsidR="009E0D8D" w:rsidRPr="00642578">
        <w:rPr>
          <w:rFonts w:asciiTheme="minorHAnsi" w:eastAsiaTheme="minorHAnsi" w:hAnsiTheme="minorHAnsi" w:cstheme="minorHAnsi"/>
          <w:lang w:eastAsia="en-US"/>
        </w:rPr>
        <w:t>have long fallen</w:t>
      </w:r>
      <w:r w:rsidR="008E6032" w:rsidRPr="00642578">
        <w:rPr>
          <w:rFonts w:asciiTheme="minorHAnsi" w:eastAsiaTheme="minorHAnsi" w:hAnsiTheme="minorHAnsi" w:cstheme="minorHAnsi"/>
          <w:lang w:eastAsia="en-US"/>
        </w:rPr>
        <w:t xml:space="preserve"> behind</w:t>
      </w:r>
      <w:r w:rsidR="00D06877" w:rsidRPr="00642578">
        <w:rPr>
          <w:rFonts w:asciiTheme="minorHAnsi" w:eastAsiaTheme="minorHAnsi" w:hAnsiTheme="minorHAnsi" w:cstheme="minorHAnsi"/>
          <w:lang w:eastAsia="en-US"/>
        </w:rPr>
        <w:t xml:space="preserve"> </w:t>
      </w:r>
      <w:r w:rsidR="00CB643C" w:rsidRPr="00642578">
        <w:rPr>
          <w:rFonts w:asciiTheme="minorHAnsi" w:eastAsiaTheme="minorHAnsi" w:hAnsiTheme="minorHAnsi" w:cstheme="minorHAnsi"/>
          <w:lang w:eastAsia="en-US"/>
        </w:rPr>
        <w:t xml:space="preserve">the rest of the Tongan population </w:t>
      </w:r>
      <w:r w:rsidR="00D06877" w:rsidRPr="00642578">
        <w:rPr>
          <w:rFonts w:asciiTheme="minorHAnsi" w:eastAsiaTheme="minorHAnsi" w:hAnsiTheme="minorHAnsi" w:cstheme="minorHAnsi"/>
          <w:lang w:eastAsia="en-US"/>
        </w:rPr>
        <w:t>in terms of information and educational access, economic opportunities and lifestyle</w:t>
      </w:r>
      <w:r w:rsidR="00CB643C" w:rsidRPr="00642578">
        <w:rPr>
          <w:rFonts w:asciiTheme="minorHAnsi" w:eastAsiaTheme="minorHAnsi" w:hAnsiTheme="minorHAnsi" w:cstheme="minorHAnsi"/>
          <w:lang w:eastAsia="en-US"/>
        </w:rPr>
        <w:t xml:space="preserve"> improvements </w:t>
      </w:r>
      <w:r w:rsidR="009E0D8D" w:rsidRPr="00642578">
        <w:rPr>
          <w:rFonts w:asciiTheme="minorHAnsi" w:eastAsiaTheme="minorHAnsi" w:hAnsiTheme="minorHAnsi" w:cstheme="minorHAnsi"/>
          <w:lang w:eastAsia="en-US"/>
        </w:rPr>
        <w:t>enabled by</w:t>
      </w:r>
      <w:r w:rsidR="00CB643C" w:rsidRPr="00642578">
        <w:rPr>
          <w:rFonts w:asciiTheme="minorHAnsi" w:eastAsiaTheme="minorHAnsi" w:hAnsiTheme="minorHAnsi" w:cstheme="minorHAnsi"/>
          <w:lang w:eastAsia="en-US"/>
        </w:rPr>
        <w:t xml:space="preserve"> reliable access to electricity.</w:t>
      </w:r>
    </w:p>
    <w:p w14:paraId="7DBF98AC" w14:textId="4E8D6934" w:rsidR="006D7AA3" w:rsidRPr="00642578" w:rsidRDefault="006D7AA3" w:rsidP="00A84A3C">
      <w:pPr>
        <w:spacing w:after="120"/>
        <w:rPr>
          <w:rFonts w:asciiTheme="minorHAnsi" w:eastAsiaTheme="minorHAnsi" w:hAnsiTheme="minorHAnsi" w:cstheme="minorHAnsi"/>
          <w:lang w:eastAsia="en-US"/>
        </w:rPr>
      </w:pPr>
      <w:r w:rsidRPr="00642578">
        <w:rPr>
          <w:rFonts w:asciiTheme="minorHAnsi" w:eastAsiaTheme="minorHAnsi" w:hAnsiTheme="minorHAnsi" w:cstheme="minorHAnsi"/>
          <w:lang w:eastAsia="en-US"/>
        </w:rPr>
        <w:t xml:space="preserve">It is also widely held by different stakeholder groups that OIREP’s investment has helped build grid resilience to cyclones through the roll out of new poles and lines, </w:t>
      </w:r>
      <w:proofErr w:type="gramStart"/>
      <w:r w:rsidRPr="00642578">
        <w:rPr>
          <w:rFonts w:asciiTheme="minorHAnsi" w:eastAsiaTheme="minorHAnsi" w:hAnsiTheme="minorHAnsi" w:cstheme="minorHAnsi"/>
          <w:lang w:eastAsia="en-US"/>
        </w:rPr>
        <w:t>and also</w:t>
      </w:r>
      <w:proofErr w:type="gramEnd"/>
      <w:r w:rsidRPr="00642578">
        <w:rPr>
          <w:rFonts w:asciiTheme="minorHAnsi" w:eastAsiaTheme="minorHAnsi" w:hAnsiTheme="minorHAnsi" w:cstheme="minorHAnsi"/>
          <w:lang w:eastAsia="en-US"/>
        </w:rPr>
        <w:t xml:space="preserve"> the placement of some lines underground. </w:t>
      </w:r>
      <w:r w:rsidR="00DD3D88" w:rsidRPr="00642578">
        <w:rPr>
          <w:rFonts w:asciiTheme="minorHAnsi" w:eastAsiaTheme="minorHAnsi" w:hAnsiTheme="minorHAnsi" w:cstheme="minorHAnsi"/>
          <w:lang w:eastAsia="en-US"/>
        </w:rPr>
        <w:t xml:space="preserve">This is backed up by research undertaken by the </w:t>
      </w:r>
      <w:r w:rsidRPr="00642578">
        <w:rPr>
          <w:rFonts w:asciiTheme="minorHAnsi" w:eastAsiaTheme="minorHAnsi" w:hAnsiTheme="minorHAnsi" w:cstheme="minorHAnsi"/>
          <w:lang w:eastAsia="en-US"/>
        </w:rPr>
        <w:t>Institute for Sustainable Future</w:t>
      </w:r>
      <w:r w:rsidR="00DD3D88" w:rsidRPr="00642578">
        <w:rPr>
          <w:rFonts w:asciiTheme="minorHAnsi" w:eastAsiaTheme="minorHAnsi" w:hAnsiTheme="minorHAnsi" w:cstheme="minorHAnsi"/>
          <w:lang w:eastAsia="en-US"/>
        </w:rPr>
        <w:t xml:space="preserve">s at the </w:t>
      </w:r>
      <w:r w:rsidRPr="00642578">
        <w:rPr>
          <w:rFonts w:asciiTheme="minorHAnsi" w:eastAsiaTheme="minorHAnsi" w:hAnsiTheme="minorHAnsi" w:cstheme="minorHAnsi"/>
          <w:lang w:eastAsia="en-US"/>
        </w:rPr>
        <w:t xml:space="preserve">University of Technology Sydney </w:t>
      </w:r>
      <w:r w:rsidR="00DD3D88" w:rsidRPr="00642578">
        <w:rPr>
          <w:rFonts w:asciiTheme="minorHAnsi" w:eastAsiaTheme="minorHAnsi" w:hAnsiTheme="minorHAnsi" w:cstheme="minorHAnsi"/>
          <w:lang w:eastAsia="en-US"/>
        </w:rPr>
        <w:t>following tropical cyclone Gita, which found that</w:t>
      </w:r>
      <w:r w:rsidRPr="00642578">
        <w:rPr>
          <w:rFonts w:asciiTheme="minorHAnsi" w:eastAsiaTheme="minorHAnsi" w:hAnsiTheme="minorHAnsi" w:cstheme="minorHAnsi"/>
          <w:lang w:eastAsia="en-US"/>
        </w:rPr>
        <w:t xml:space="preserve"> </w:t>
      </w:r>
      <w:r w:rsidR="00DD3D88" w:rsidRPr="00642578">
        <w:rPr>
          <w:rFonts w:asciiTheme="minorHAnsi" w:eastAsiaTheme="minorHAnsi" w:hAnsiTheme="minorHAnsi" w:cstheme="minorHAnsi"/>
          <w:lang w:eastAsia="en-US"/>
        </w:rPr>
        <w:t xml:space="preserve">infrastructure </w:t>
      </w:r>
      <w:r w:rsidRPr="00642578">
        <w:rPr>
          <w:rFonts w:asciiTheme="minorHAnsi" w:eastAsiaTheme="minorHAnsi" w:hAnsiTheme="minorHAnsi" w:cstheme="minorHAnsi"/>
          <w:lang w:eastAsia="en-US"/>
        </w:rPr>
        <w:t>upgraded</w:t>
      </w:r>
      <w:r w:rsidR="00DD3D88" w:rsidRPr="00642578">
        <w:rPr>
          <w:rFonts w:asciiTheme="minorHAnsi" w:eastAsiaTheme="minorHAnsi" w:hAnsiTheme="minorHAnsi" w:cstheme="minorHAnsi"/>
          <w:lang w:eastAsia="en-US"/>
        </w:rPr>
        <w:t xml:space="preserve"> by OIREP</w:t>
      </w:r>
      <w:r w:rsidRPr="00642578">
        <w:rPr>
          <w:rFonts w:asciiTheme="minorHAnsi" w:eastAsiaTheme="minorHAnsi" w:hAnsiTheme="minorHAnsi" w:cstheme="minorHAnsi"/>
          <w:lang w:eastAsia="en-US"/>
        </w:rPr>
        <w:t xml:space="preserve"> </w:t>
      </w:r>
      <w:r w:rsidR="00DD3D88" w:rsidRPr="00642578">
        <w:rPr>
          <w:rFonts w:asciiTheme="minorHAnsi" w:eastAsiaTheme="minorHAnsi" w:hAnsiTheme="minorHAnsi" w:cstheme="minorHAnsi"/>
          <w:lang w:eastAsia="en-US"/>
        </w:rPr>
        <w:t>o</w:t>
      </w:r>
      <w:r w:rsidRPr="00642578">
        <w:rPr>
          <w:rFonts w:asciiTheme="minorHAnsi" w:eastAsiaTheme="minorHAnsi" w:hAnsiTheme="minorHAnsi" w:cstheme="minorHAnsi"/>
          <w:lang w:eastAsia="en-US"/>
        </w:rPr>
        <w:t>n</w:t>
      </w:r>
      <w:r w:rsidR="00DD3D88" w:rsidRPr="00642578">
        <w:rPr>
          <w:rFonts w:asciiTheme="minorHAnsi" w:eastAsiaTheme="minorHAnsi" w:hAnsiTheme="minorHAnsi" w:cstheme="minorHAnsi"/>
          <w:lang w:eastAsia="en-US"/>
        </w:rPr>
        <w:t xml:space="preserve"> the island of</w:t>
      </w:r>
      <w:r w:rsidRPr="00642578">
        <w:rPr>
          <w:rFonts w:asciiTheme="minorHAnsi" w:eastAsiaTheme="minorHAnsi" w:hAnsiTheme="minorHAnsi" w:cstheme="minorHAnsi"/>
          <w:lang w:eastAsia="en-US"/>
        </w:rPr>
        <w:t xml:space="preserve"> ‘</w:t>
      </w:r>
      <w:proofErr w:type="spellStart"/>
      <w:r w:rsidRPr="00642578">
        <w:rPr>
          <w:rFonts w:asciiTheme="minorHAnsi" w:eastAsiaTheme="minorHAnsi" w:hAnsiTheme="minorHAnsi" w:cstheme="minorHAnsi"/>
          <w:lang w:eastAsia="en-US"/>
        </w:rPr>
        <w:t>Eua</w:t>
      </w:r>
      <w:proofErr w:type="spellEnd"/>
      <w:r w:rsidRPr="00642578">
        <w:rPr>
          <w:rFonts w:asciiTheme="minorHAnsi" w:eastAsiaTheme="minorHAnsi" w:hAnsiTheme="minorHAnsi" w:cstheme="minorHAnsi"/>
          <w:lang w:eastAsia="en-US"/>
        </w:rPr>
        <w:t xml:space="preserve"> proved to be more resilient </w:t>
      </w:r>
      <w:r w:rsidR="00DD3D88" w:rsidRPr="00642578">
        <w:rPr>
          <w:rFonts w:asciiTheme="minorHAnsi" w:eastAsiaTheme="minorHAnsi" w:hAnsiTheme="minorHAnsi" w:cstheme="minorHAnsi"/>
          <w:lang w:eastAsia="en-US"/>
        </w:rPr>
        <w:t xml:space="preserve">to the cyclone </w:t>
      </w:r>
      <w:r w:rsidRPr="00642578">
        <w:rPr>
          <w:rFonts w:asciiTheme="minorHAnsi" w:eastAsiaTheme="minorHAnsi" w:hAnsiTheme="minorHAnsi" w:cstheme="minorHAnsi"/>
          <w:lang w:eastAsia="en-US"/>
        </w:rPr>
        <w:t xml:space="preserve">than </w:t>
      </w:r>
      <w:r w:rsidR="00DD3D88" w:rsidRPr="00642578">
        <w:rPr>
          <w:rFonts w:asciiTheme="minorHAnsi" w:eastAsiaTheme="minorHAnsi" w:hAnsiTheme="minorHAnsi" w:cstheme="minorHAnsi"/>
          <w:lang w:eastAsia="en-US"/>
        </w:rPr>
        <w:t xml:space="preserve">did </w:t>
      </w:r>
      <w:r w:rsidRPr="00642578">
        <w:rPr>
          <w:rFonts w:asciiTheme="minorHAnsi" w:eastAsiaTheme="minorHAnsi" w:hAnsiTheme="minorHAnsi" w:cstheme="minorHAnsi"/>
          <w:lang w:eastAsia="en-US"/>
        </w:rPr>
        <w:t>older poles and wires on Tongatapu, which had similar cyclone exposure</w:t>
      </w:r>
      <w:r w:rsidR="00DD3D88" w:rsidRPr="00642578">
        <w:rPr>
          <w:rFonts w:asciiTheme="minorHAnsi" w:eastAsiaTheme="minorHAnsi" w:hAnsiTheme="minorHAnsi" w:cstheme="minorHAnsi"/>
          <w:lang w:eastAsia="en-US"/>
        </w:rPr>
        <w:t>, with many community members commenting that</w:t>
      </w:r>
      <w:r w:rsidRPr="00642578">
        <w:rPr>
          <w:rFonts w:asciiTheme="minorHAnsi" w:eastAsiaTheme="minorHAnsi" w:hAnsiTheme="minorHAnsi" w:cstheme="minorHAnsi"/>
          <w:lang w:eastAsia="en-US"/>
        </w:rPr>
        <w:t xml:space="preserve"> the new infrastructure </w:t>
      </w:r>
      <w:r w:rsidR="00DD3D88" w:rsidRPr="00642578">
        <w:rPr>
          <w:rFonts w:asciiTheme="minorHAnsi" w:eastAsiaTheme="minorHAnsi" w:hAnsiTheme="minorHAnsi" w:cstheme="minorHAnsi"/>
          <w:lang w:eastAsia="en-US"/>
        </w:rPr>
        <w:t xml:space="preserve">appeared to be more resilient to weather, </w:t>
      </w:r>
      <w:r w:rsidRPr="00642578">
        <w:rPr>
          <w:rFonts w:asciiTheme="minorHAnsi" w:eastAsiaTheme="minorHAnsi" w:hAnsiTheme="minorHAnsi" w:cstheme="minorHAnsi"/>
          <w:lang w:eastAsia="en-US"/>
        </w:rPr>
        <w:t>safer and more reliable</w:t>
      </w:r>
      <w:r w:rsidRPr="00642578">
        <w:rPr>
          <w:rFonts w:ascii="Segoe UI" w:hAnsi="Segoe UI" w:cs="Segoe UI"/>
          <w:sz w:val="18"/>
          <w:szCs w:val="18"/>
          <w:shd w:val="clear" w:color="auto" w:fill="FDFDFD"/>
        </w:rPr>
        <w:t>.</w:t>
      </w:r>
      <w:r w:rsidR="00DD3D88" w:rsidRPr="00642578">
        <w:rPr>
          <w:rStyle w:val="FootnoteReference"/>
          <w:rFonts w:ascii="Segoe UI" w:hAnsi="Segoe UI" w:cs="Segoe UI"/>
          <w:sz w:val="18"/>
          <w:szCs w:val="18"/>
          <w:shd w:val="clear" w:color="auto" w:fill="FDFDFD"/>
        </w:rPr>
        <w:footnoteReference w:id="8"/>
      </w:r>
    </w:p>
    <w:p w14:paraId="7CE4732F" w14:textId="7643C070" w:rsidR="005C3B01" w:rsidRPr="00642578" w:rsidRDefault="00E01B8D" w:rsidP="00983543">
      <w:pPr>
        <w:spacing w:after="120"/>
        <w:rPr>
          <w:rFonts w:asciiTheme="minorHAnsi" w:hAnsiTheme="minorHAnsi" w:cstheme="minorHAnsi"/>
        </w:rPr>
      </w:pPr>
      <w:r w:rsidRPr="00642578">
        <w:rPr>
          <w:rFonts w:asciiTheme="minorHAnsi" w:eastAsiaTheme="minorHAnsi" w:hAnsiTheme="minorHAnsi" w:cstheme="minorHAnsi"/>
          <w:lang w:eastAsia="en-US"/>
        </w:rPr>
        <w:t xml:space="preserve">Given the above, OIREP’s impact, outcome and major outputs are all relevant </w:t>
      </w:r>
      <w:r w:rsidR="00771785" w:rsidRPr="00642578">
        <w:rPr>
          <w:rFonts w:asciiTheme="minorHAnsi" w:eastAsiaTheme="minorHAnsi" w:hAnsiTheme="minorHAnsi" w:cstheme="minorHAnsi"/>
          <w:lang w:eastAsia="en-US"/>
        </w:rPr>
        <w:t xml:space="preserve">to Tonga’s </w:t>
      </w:r>
      <w:r w:rsidRPr="00642578">
        <w:rPr>
          <w:rFonts w:asciiTheme="minorHAnsi" w:eastAsiaTheme="minorHAnsi" w:hAnsiTheme="minorHAnsi" w:cstheme="minorHAnsi"/>
          <w:lang w:eastAsia="en-US"/>
        </w:rPr>
        <w:t xml:space="preserve">context. OIREP aimed </w:t>
      </w:r>
      <w:r w:rsidR="00771785" w:rsidRPr="00642578">
        <w:rPr>
          <w:rFonts w:asciiTheme="minorHAnsi" w:eastAsiaTheme="minorHAnsi" w:hAnsiTheme="minorHAnsi" w:cstheme="minorHAnsi"/>
          <w:lang w:eastAsia="en-US"/>
        </w:rPr>
        <w:t xml:space="preserve">to </w:t>
      </w:r>
      <w:r w:rsidRPr="00642578">
        <w:rPr>
          <w:rFonts w:asciiTheme="minorHAnsi" w:hAnsiTheme="minorHAnsi" w:cstheme="minorHAnsi"/>
        </w:rPr>
        <w:t>reduc</w:t>
      </w:r>
      <w:r w:rsidR="00771785" w:rsidRPr="00642578">
        <w:rPr>
          <w:rFonts w:asciiTheme="minorHAnsi" w:hAnsiTheme="minorHAnsi" w:cstheme="minorHAnsi"/>
        </w:rPr>
        <w:t>e</w:t>
      </w:r>
      <w:r w:rsidRPr="00642578">
        <w:rPr>
          <w:rFonts w:asciiTheme="minorHAnsi" w:hAnsiTheme="minorHAnsi" w:cstheme="minorHAnsi"/>
        </w:rPr>
        <w:t xml:space="preserve"> Tonga's dependence on imported fossil fuel for power generation (</w:t>
      </w:r>
      <w:r w:rsidR="00983543" w:rsidRPr="00642578">
        <w:rPr>
          <w:rFonts w:asciiTheme="minorHAnsi" w:hAnsiTheme="minorHAnsi" w:cstheme="minorHAnsi"/>
        </w:rPr>
        <w:t>proposed project impact)</w:t>
      </w:r>
      <w:r w:rsidR="00771785" w:rsidRPr="00642578">
        <w:rPr>
          <w:rFonts w:asciiTheme="minorHAnsi" w:hAnsiTheme="minorHAnsi" w:cstheme="minorHAnsi"/>
        </w:rPr>
        <w:t xml:space="preserve"> and has been successful in doing so</w:t>
      </w:r>
      <w:r w:rsidR="001C54C4" w:rsidRPr="00642578">
        <w:rPr>
          <w:rFonts w:asciiTheme="minorHAnsi" w:hAnsiTheme="minorHAnsi" w:cstheme="minorHAnsi"/>
        </w:rPr>
        <w:t xml:space="preserve"> with a reduced total amount of diesel imported in 2021 </w:t>
      </w:r>
      <w:r w:rsidR="002D201D" w:rsidRPr="00642578">
        <w:rPr>
          <w:rFonts w:asciiTheme="minorHAnsi" w:hAnsiTheme="minorHAnsi" w:cstheme="minorHAnsi"/>
        </w:rPr>
        <w:t xml:space="preserve">(14 million litres) </w:t>
      </w:r>
      <w:r w:rsidR="001C54C4" w:rsidRPr="00642578">
        <w:rPr>
          <w:rFonts w:asciiTheme="minorHAnsi" w:hAnsiTheme="minorHAnsi" w:cstheme="minorHAnsi"/>
        </w:rPr>
        <w:t>than was the case in 2012</w:t>
      </w:r>
      <w:r w:rsidR="002D201D" w:rsidRPr="00642578">
        <w:rPr>
          <w:rFonts w:asciiTheme="minorHAnsi" w:hAnsiTheme="minorHAnsi" w:cstheme="minorHAnsi"/>
        </w:rPr>
        <w:t xml:space="preserve"> (15 million litres)</w:t>
      </w:r>
      <w:r w:rsidR="001C54C4" w:rsidRPr="00642578">
        <w:rPr>
          <w:rFonts w:asciiTheme="minorHAnsi" w:hAnsiTheme="minorHAnsi" w:cstheme="minorHAnsi"/>
        </w:rPr>
        <w:t>, despite overall growth</w:t>
      </w:r>
      <w:r w:rsidR="002D201D" w:rsidRPr="00642578">
        <w:rPr>
          <w:rFonts w:asciiTheme="minorHAnsi" w:hAnsiTheme="minorHAnsi" w:cstheme="minorHAnsi"/>
        </w:rPr>
        <w:t xml:space="preserve"> in Gross National Income of roughly 20% in the period 2012-2020</w:t>
      </w:r>
      <w:r w:rsidRPr="00642578">
        <w:rPr>
          <w:rFonts w:asciiTheme="minorHAnsi" w:hAnsiTheme="minorHAnsi" w:cstheme="minorHAnsi"/>
        </w:rPr>
        <w:t>.</w:t>
      </w:r>
      <w:r w:rsidR="002D201D" w:rsidRPr="00642578">
        <w:rPr>
          <w:rStyle w:val="FootnoteReference"/>
          <w:rFonts w:asciiTheme="minorHAnsi" w:hAnsiTheme="minorHAnsi" w:cstheme="minorHAnsi"/>
        </w:rPr>
        <w:footnoteReference w:id="9"/>
      </w:r>
      <w:r w:rsidR="00983543" w:rsidRPr="00642578">
        <w:rPr>
          <w:rFonts w:asciiTheme="minorHAnsi" w:hAnsiTheme="minorHAnsi" w:cstheme="minorHAnsi"/>
        </w:rPr>
        <w:t xml:space="preserve"> </w:t>
      </w:r>
      <w:r w:rsidR="002D201D" w:rsidRPr="00642578">
        <w:rPr>
          <w:rStyle w:val="FootnoteReference"/>
          <w:rFonts w:asciiTheme="minorHAnsi" w:hAnsiTheme="minorHAnsi" w:cstheme="minorHAnsi"/>
        </w:rPr>
        <w:footnoteReference w:id="10"/>
      </w:r>
      <w:r w:rsidR="00983543" w:rsidRPr="00642578">
        <w:rPr>
          <w:rFonts w:asciiTheme="minorHAnsi" w:hAnsiTheme="minorHAnsi" w:cstheme="minorHAnsi"/>
        </w:rPr>
        <w:t xml:space="preserve">This has occurred through </w:t>
      </w:r>
      <w:r w:rsidRPr="00642578">
        <w:rPr>
          <w:rFonts w:asciiTheme="minorHAnsi" w:hAnsiTheme="minorHAnsi" w:cstheme="minorHAnsi"/>
        </w:rPr>
        <w:t>the provision of on-grid and off-grid generat</w:t>
      </w:r>
      <w:r w:rsidR="00983543" w:rsidRPr="00642578">
        <w:rPr>
          <w:rFonts w:asciiTheme="minorHAnsi" w:hAnsiTheme="minorHAnsi" w:cstheme="minorHAnsi"/>
        </w:rPr>
        <w:t>ed</w:t>
      </w:r>
      <w:r w:rsidRPr="00642578">
        <w:rPr>
          <w:rFonts w:asciiTheme="minorHAnsi" w:hAnsiTheme="minorHAnsi" w:cstheme="minorHAnsi"/>
        </w:rPr>
        <w:t xml:space="preserve"> solar power</w:t>
      </w:r>
      <w:r w:rsidR="00856856" w:rsidRPr="00642578">
        <w:rPr>
          <w:rFonts w:asciiTheme="minorHAnsi" w:hAnsiTheme="minorHAnsi" w:cstheme="minorHAnsi"/>
          <w:i/>
          <w:iCs/>
        </w:rPr>
        <w:t xml:space="preserve"> </w:t>
      </w:r>
      <w:r w:rsidR="00983543" w:rsidRPr="00642578">
        <w:rPr>
          <w:rFonts w:asciiTheme="minorHAnsi" w:hAnsiTheme="minorHAnsi" w:cstheme="minorHAnsi"/>
        </w:rPr>
        <w:t xml:space="preserve">(proposed project outcome). </w:t>
      </w:r>
    </w:p>
    <w:p w14:paraId="452DFF50" w14:textId="1301F858" w:rsidR="00E01B8D" w:rsidRPr="00642578" w:rsidRDefault="005C3B01" w:rsidP="00983543">
      <w:pPr>
        <w:spacing w:after="120"/>
        <w:rPr>
          <w:rFonts w:asciiTheme="minorHAnsi" w:hAnsiTheme="minorHAnsi" w:cstheme="minorHAnsi"/>
        </w:rPr>
      </w:pPr>
      <w:r w:rsidRPr="00642578">
        <w:rPr>
          <w:rFonts w:asciiTheme="minorHAnsi" w:hAnsiTheme="minorHAnsi" w:cstheme="minorHAnsi"/>
        </w:rPr>
        <w:t xml:space="preserve">The </w:t>
      </w:r>
      <w:r w:rsidR="00856856" w:rsidRPr="00642578">
        <w:rPr>
          <w:rFonts w:asciiTheme="minorHAnsi" w:hAnsiTheme="minorHAnsi" w:cstheme="minorHAnsi"/>
        </w:rPr>
        <w:t xml:space="preserve">proposed </w:t>
      </w:r>
      <w:r w:rsidRPr="00642578">
        <w:rPr>
          <w:rFonts w:asciiTheme="minorHAnsi" w:hAnsiTheme="minorHAnsi" w:cstheme="minorHAnsi"/>
        </w:rPr>
        <w:t xml:space="preserve">project </w:t>
      </w:r>
      <w:r w:rsidR="00856856" w:rsidRPr="00642578">
        <w:rPr>
          <w:rFonts w:asciiTheme="minorHAnsi" w:hAnsiTheme="minorHAnsi" w:cstheme="minorHAnsi"/>
        </w:rPr>
        <w:t xml:space="preserve">outcome also suggested that solar power would result in </w:t>
      </w:r>
      <w:r w:rsidR="00E01B8D" w:rsidRPr="00642578">
        <w:rPr>
          <w:rFonts w:asciiTheme="minorHAnsi" w:hAnsiTheme="minorHAnsi" w:cstheme="minorHAnsi"/>
        </w:rPr>
        <w:t>reduced cost</w:t>
      </w:r>
      <w:r w:rsidR="00856856" w:rsidRPr="00642578">
        <w:rPr>
          <w:rFonts w:asciiTheme="minorHAnsi" w:hAnsiTheme="minorHAnsi" w:cstheme="minorHAnsi"/>
        </w:rPr>
        <w:t>s</w:t>
      </w:r>
      <w:r w:rsidR="001E11CA" w:rsidRPr="00642578">
        <w:rPr>
          <w:rFonts w:asciiTheme="minorHAnsi" w:hAnsiTheme="minorHAnsi" w:cstheme="minorHAnsi"/>
        </w:rPr>
        <w:t xml:space="preserve">. </w:t>
      </w:r>
      <w:r w:rsidR="00167E59" w:rsidRPr="00642578">
        <w:rPr>
          <w:rFonts w:asciiTheme="minorHAnsi" w:hAnsiTheme="minorHAnsi" w:cstheme="minorHAnsi"/>
        </w:rPr>
        <w:t xml:space="preserve">At design in 2013, the </w:t>
      </w:r>
      <w:r w:rsidR="00EB1AE5" w:rsidRPr="00642578">
        <w:rPr>
          <w:rFonts w:asciiTheme="minorHAnsi" w:hAnsiTheme="minorHAnsi" w:cstheme="minorHAnsi"/>
        </w:rPr>
        <w:t xml:space="preserve">average charge for electricity on </w:t>
      </w:r>
      <w:r w:rsidR="00771EB4" w:rsidRPr="00642578">
        <w:rPr>
          <w:rFonts w:asciiTheme="minorHAnsi" w:hAnsiTheme="minorHAnsi" w:cstheme="minorHAnsi"/>
        </w:rPr>
        <w:t xml:space="preserve">the </w:t>
      </w:r>
      <w:r w:rsidR="00EB1AE5" w:rsidRPr="00642578">
        <w:rPr>
          <w:rFonts w:asciiTheme="minorHAnsi" w:hAnsiTheme="minorHAnsi" w:cstheme="minorHAnsi"/>
        </w:rPr>
        <w:t>outer islands under the then TPL concession was $</w:t>
      </w:r>
      <w:r w:rsidR="00172210" w:rsidRPr="00642578">
        <w:rPr>
          <w:rFonts w:asciiTheme="minorHAnsi" w:hAnsiTheme="minorHAnsi" w:cstheme="minorHAnsi"/>
        </w:rPr>
        <w:t xml:space="preserve">USD </w:t>
      </w:r>
      <w:r w:rsidR="00EB1AE5" w:rsidRPr="00642578">
        <w:rPr>
          <w:rFonts w:asciiTheme="minorHAnsi" w:hAnsiTheme="minorHAnsi" w:cstheme="minorHAnsi"/>
        </w:rPr>
        <w:t xml:space="preserve">0.52c per kwh </w:t>
      </w:r>
      <w:r w:rsidR="006134FA" w:rsidRPr="00642578">
        <w:rPr>
          <w:rFonts w:asciiTheme="minorHAnsi" w:hAnsiTheme="minorHAnsi" w:cstheme="minorHAnsi"/>
        </w:rPr>
        <w:t xml:space="preserve">(TOP 0.92 at the time) </w:t>
      </w:r>
      <w:r w:rsidR="00EB1AE5" w:rsidRPr="00642578">
        <w:rPr>
          <w:rFonts w:asciiTheme="minorHAnsi" w:hAnsiTheme="minorHAnsi" w:cstheme="minorHAnsi"/>
        </w:rPr>
        <w:t xml:space="preserve">on </w:t>
      </w:r>
      <w:proofErr w:type="spellStart"/>
      <w:r w:rsidR="00EB1AE5" w:rsidRPr="00642578">
        <w:rPr>
          <w:rFonts w:asciiTheme="minorHAnsi" w:hAnsiTheme="minorHAnsi" w:cstheme="minorHAnsi"/>
        </w:rPr>
        <w:t>Vava’u</w:t>
      </w:r>
      <w:proofErr w:type="spellEnd"/>
      <w:r w:rsidR="00EB1AE5" w:rsidRPr="00642578">
        <w:rPr>
          <w:rFonts w:asciiTheme="minorHAnsi" w:hAnsiTheme="minorHAnsi" w:cstheme="minorHAnsi"/>
        </w:rPr>
        <w:t xml:space="preserve">, </w:t>
      </w:r>
      <w:proofErr w:type="spellStart"/>
      <w:r w:rsidR="00EB1AE5" w:rsidRPr="00642578">
        <w:rPr>
          <w:rFonts w:asciiTheme="minorHAnsi" w:hAnsiTheme="minorHAnsi" w:cstheme="minorHAnsi"/>
        </w:rPr>
        <w:t>Ha’apai</w:t>
      </w:r>
      <w:proofErr w:type="spellEnd"/>
      <w:r w:rsidR="00EB1AE5" w:rsidRPr="00642578">
        <w:rPr>
          <w:rFonts w:asciiTheme="minorHAnsi" w:hAnsiTheme="minorHAnsi" w:cstheme="minorHAnsi"/>
        </w:rPr>
        <w:t xml:space="preserve"> and ‘</w:t>
      </w:r>
      <w:proofErr w:type="spellStart"/>
      <w:r w:rsidR="00EB1AE5" w:rsidRPr="00642578">
        <w:rPr>
          <w:rFonts w:asciiTheme="minorHAnsi" w:hAnsiTheme="minorHAnsi" w:cstheme="minorHAnsi"/>
        </w:rPr>
        <w:t>Eua</w:t>
      </w:r>
      <w:proofErr w:type="spellEnd"/>
      <w:r w:rsidR="00EB1AE5" w:rsidRPr="00642578">
        <w:rPr>
          <w:rFonts w:asciiTheme="minorHAnsi" w:hAnsiTheme="minorHAnsi" w:cstheme="minorHAnsi"/>
        </w:rPr>
        <w:t>, and $</w:t>
      </w:r>
      <w:r w:rsidR="00172210" w:rsidRPr="00642578">
        <w:rPr>
          <w:rFonts w:asciiTheme="minorHAnsi" w:hAnsiTheme="minorHAnsi" w:cstheme="minorHAnsi"/>
        </w:rPr>
        <w:t xml:space="preserve">USD </w:t>
      </w:r>
      <w:r w:rsidR="00EB1AE5" w:rsidRPr="00642578">
        <w:rPr>
          <w:rFonts w:asciiTheme="minorHAnsi" w:hAnsiTheme="minorHAnsi" w:cstheme="minorHAnsi"/>
        </w:rPr>
        <w:t xml:space="preserve">0.76 </w:t>
      </w:r>
      <w:r w:rsidR="006134FA" w:rsidRPr="00642578">
        <w:rPr>
          <w:rFonts w:asciiTheme="minorHAnsi" w:hAnsiTheme="minorHAnsi" w:cstheme="minorHAnsi"/>
        </w:rPr>
        <w:t xml:space="preserve">(TOP 1.34) </w:t>
      </w:r>
      <w:r w:rsidR="00EB1AE5" w:rsidRPr="00642578">
        <w:rPr>
          <w:rFonts w:asciiTheme="minorHAnsi" w:hAnsiTheme="minorHAnsi" w:cstheme="minorHAnsi"/>
        </w:rPr>
        <w:t xml:space="preserve">on the </w:t>
      </w:r>
      <w:proofErr w:type="spellStart"/>
      <w:r w:rsidR="00EB1AE5" w:rsidRPr="00642578">
        <w:rPr>
          <w:rFonts w:asciiTheme="minorHAnsi" w:hAnsiTheme="minorHAnsi" w:cstheme="minorHAnsi"/>
        </w:rPr>
        <w:t>Niues</w:t>
      </w:r>
      <w:proofErr w:type="spellEnd"/>
      <w:r w:rsidR="00C368FB" w:rsidRPr="00642578">
        <w:rPr>
          <w:rFonts w:asciiTheme="minorHAnsi" w:hAnsiTheme="minorHAnsi" w:cstheme="minorHAnsi"/>
        </w:rPr>
        <w:t>. Currently, the tariff sits at TOP 91.86 per kwh</w:t>
      </w:r>
      <w:r w:rsidR="0076601C" w:rsidRPr="00642578">
        <w:rPr>
          <w:rFonts w:asciiTheme="minorHAnsi" w:hAnsiTheme="minorHAnsi" w:cstheme="minorHAnsi"/>
        </w:rPr>
        <w:t xml:space="preserve"> meaning that prices have </w:t>
      </w:r>
      <w:proofErr w:type="gramStart"/>
      <w:r w:rsidRPr="00642578">
        <w:rPr>
          <w:rFonts w:asciiTheme="minorHAnsi" w:hAnsiTheme="minorHAnsi" w:cstheme="minorHAnsi"/>
        </w:rPr>
        <w:t>more or less stayed</w:t>
      </w:r>
      <w:proofErr w:type="gramEnd"/>
      <w:r w:rsidRPr="00642578">
        <w:rPr>
          <w:rFonts w:asciiTheme="minorHAnsi" w:hAnsiTheme="minorHAnsi" w:cstheme="minorHAnsi"/>
        </w:rPr>
        <w:t xml:space="preserve"> the same</w:t>
      </w:r>
      <w:r w:rsidR="0076601C" w:rsidRPr="00642578">
        <w:rPr>
          <w:rFonts w:asciiTheme="minorHAnsi" w:hAnsiTheme="minorHAnsi" w:cstheme="minorHAnsi"/>
        </w:rPr>
        <w:t xml:space="preserve"> across the course of the project</w:t>
      </w:r>
      <w:r w:rsidR="00EB1AE5" w:rsidRPr="00642578">
        <w:rPr>
          <w:rFonts w:asciiTheme="minorHAnsi" w:hAnsiTheme="minorHAnsi" w:cstheme="minorHAnsi"/>
        </w:rPr>
        <w:t xml:space="preserve">. </w:t>
      </w:r>
      <w:r w:rsidR="001E11CA" w:rsidRPr="00642578">
        <w:rPr>
          <w:rFonts w:asciiTheme="minorHAnsi" w:hAnsiTheme="minorHAnsi" w:cstheme="minorHAnsi"/>
        </w:rPr>
        <w:t>However, the</w:t>
      </w:r>
      <w:r w:rsidR="0076601C" w:rsidRPr="00642578">
        <w:rPr>
          <w:rFonts w:asciiTheme="minorHAnsi" w:hAnsiTheme="minorHAnsi" w:cstheme="minorHAnsi"/>
        </w:rPr>
        <w:t xml:space="preserve">re are many factors at play in that calculation that have not been fully explored, and the </w:t>
      </w:r>
      <w:r w:rsidR="001E11CA" w:rsidRPr="00642578">
        <w:rPr>
          <w:rFonts w:asciiTheme="minorHAnsi" w:hAnsiTheme="minorHAnsi" w:cstheme="minorHAnsi"/>
        </w:rPr>
        <w:t xml:space="preserve">aspiration of reduced costs </w:t>
      </w:r>
      <w:r w:rsidR="009E0D8D" w:rsidRPr="00642578">
        <w:rPr>
          <w:rFonts w:asciiTheme="minorHAnsi" w:hAnsiTheme="minorHAnsi" w:cstheme="minorHAnsi"/>
        </w:rPr>
        <w:t>remain</w:t>
      </w:r>
      <w:r w:rsidR="00FA7389" w:rsidRPr="00642578">
        <w:rPr>
          <w:rFonts w:asciiTheme="minorHAnsi" w:hAnsiTheme="minorHAnsi" w:cstheme="minorHAnsi"/>
        </w:rPr>
        <w:t xml:space="preserve">s highly relevant in </w:t>
      </w:r>
      <w:r w:rsidR="001E11CA" w:rsidRPr="00642578">
        <w:rPr>
          <w:rFonts w:asciiTheme="minorHAnsi" w:hAnsiTheme="minorHAnsi" w:cstheme="minorHAnsi"/>
        </w:rPr>
        <w:t>the context of</w:t>
      </w:r>
      <w:r w:rsidR="00FA7389" w:rsidRPr="00642578">
        <w:rPr>
          <w:rFonts w:asciiTheme="minorHAnsi" w:hAnsiTheme="minorHAnsi" w:cstheme="minorHAnsi"/>
        </w:rPr>
        <w:t xml:space="preserve"> outer island living given</w:t>
      </w:r>
      <w:r w:rsidR="00992DDD" w:rsidRPr="00642578">
        <w:rPr>
          <w:rFonts w:asciiTheme="minorHAnsi" w:hAnsiTheme="minorHAnsi" w:cstheme="minorHAnsi"/>
        </w:rPr>
        <w:t xml:space="preserve"> that</w:t>
      </w:r>
      <w:r w:rsidR="00FA7389" w:rsidRPr="00642578">
        <w:rPr>
          <w:rFonts w:asciiTheme="minorHAnsi" w:hAnsiTheme="minorHAnsi" w:cstheme="minorHAnsi"/>
        </w:rPr>
        <w:t xml:space="preserve"> the cost of living is higher in outer islands than on Tongatapu. </w:t>
      </w:r>
    </w:p>
    <w:p w14:paraId="112EF4B8" w14:textId="349F7D7A" w:rsidR="0097019C" w:rsidRPr="00642578" w:rsidRDefault="0097019C" w:rsidP="00983543">
      <w:pPr>
        <w:spacing w:after="120"/>
        <w:rPr>
          <w:rFonts w:asciiTheme="minorHAnsi" w:hAnsiTheme="minorHAnsi" w:cstheme="minorHAnsi"/>
        </w:rPr>
      </w:pPr>
      <w:r w:rsidRPr="00642578">
        <w:rPr>
          <w:rFonts w:asciiTheme="minorHAnsi" w:hAnsiTheme="minorHAnsi" w:cstheme="minorHAnsi"/>
        </w:rPr>
        <w:t xml:space="preserve">At inception, the project set the aim of avoiding </w:t>
      </w:r>
      <w:r w:rsidRPr="00642578">
        <w:rPr>
          <w:rFonts w:asciiTheme="minorHAnsi" w:hAnsiTheme="minorHAnsi" w:cstheme="minorHAnsi"/>
          <w:bCs/>
        </w:rPr>
        <w:t xml:space="preserve">at least 2,400 tons (2,310 tons original project + 90 tons of additional financing) of annual carbon dioxide emissions. It is now expected that OIREP will </w:t>
      </w:r>
      <w:r w:rsidRPr="00642578">
        <w:rPr>
          <w:rFonts w:asciiTheme="minorHAnsi" w:hAnsiTheme="minorHAnsi" w:cstheme="minorHAnsi"/>
        </w:rPr>
        <w:t>exceed calculated emission avoidance due to off-grid outer islands capacity to operate up to 24 hours on solar and battery, instead of just 18 hours a day.</w:t>
      </w:r>
      <w:r w:rsidRPr="00642578">
        <w:rPr>
          <w:rStyle w:val="FootnoteReference"/>
          <w:rFonts w:asciiTheme="minorHAnsi" w:hAnsiTheme="minorHAnsi" w:cstheme="minorHAnsi"/>
        </w:rPr>
        <w:footnoteReference w:id="11"/>
      </w:r>
    </w:p>
    <w:p w14:paraId="1EA34B42" w14:textId="06BF7E58" w:rsidR="00C14B8E" w:rsidRPr="00642578" w:rsidRDefault="001E11CA" w:rsidP="00983543">
      <w:pPr>
        <w:spacing w:after="120"/>
        <w:rPr>
          <w:rFonts w:asciiTheme="minorHAnsi" w:hAnsiTheme="minorHAnsi" w:cstheme="minorHAnsi"/>
        </w:rPr>
      </w:pPr>
      <w:r w:rsidRPr="00642578">
        <w:rPr>
          <w:rFonts w:asciiTheme="minorHAnsi" w:hAnsiTheme="minorHAnsi" w:cstheme="minorHAnsi"/>
        </w:rPr>
        <w:t>The project’s three major outputs were all relevant and appropriate to context</w:t>
      </w:r>
      <w:r w:rsidR="00FA7389" w:rsidRPr="00642578">
        <w:rPr>
          <w:rFonts w:asciiTheme="minorHAnsi" w:hAnsiTheme="minorHAnsi" w:cstheme="minorHAnsi"/>
        </w:rPr>
        <w:t xml:space="preserve"> </w:t>
      </w:r>
      <w:r w:rsidRPr="00642578">
        <w:rPr>
          <w:rFonts w:asciiTheme="minorHAnsi" w:hAnsiTheme="minorHAnsi" w:cstheme="minorHAnsi"/>
        </w:rPr>
        <w:t>and factored in localisation and sustainability considerations.</w:t>
      </w:r>
      <w:r w:rsidR="00FA7389" w:rsidRPr="00642578">
        <w:rPr>
          <w:rFonts w:asciiTheme="minorHAnsi" w:hAnsiTheme="minorHAnsi" w:cstheme="minorHAnsi"/>
        </w:rPr>
        <w:t xml:space="preserve"> </w:t>
      </w:r>
      <w:r w:rsidR="00C14B8E" w:rsidRPr="00642578">
        <w:rPr>
          <w:rFonts w:asciiTheme="minorHAnsi" w:hAnsiTheme="minorHAnsi" w:cstheme="minorHAnsi"/>
        </w:rPr>
        <w:t xml:space="preserve">Collectively, they provided a logical foundation </w:t>
      </w:r>
      <w:r w:rsidR="00724FF7" w:rsidRPr="00642578">
        <w:rPr>
          <w:rFonts w:asciiTheme="minorHAnsi" w:hAnsiTheme="minorHAnsi" w:cstheme="minorHAnsi"/>
        </w:rPr>
        <w:t>for</w:t>
      </w:r>
      <w:r w:rsidR="00C14B8E" w:rsidRPr="00642578">
        <w:rPr>
          <w:rFonts w:asciiTheme="minorHAnsi" w:hAnsiTheme="minorHAnsi" w:cstheme="minorHAnsi"/>
        </w:rPr>
        <w:t xml:space="preserve"> a major transition of outer island power grids towards new systems that were renewable</w:t>
      </w:r>
      <w:r w:rsidR="00724FF7" w:rsidRPr="00642578">
        <w:rPr>
          <w:rFonts w:asciiTheme="minorHAnsi" w:hAnsiTheme="minorHAnsi" w:cstheme="minorHAnsi"/>
        </w:rPr>
        <w:t>-</w:t>
      </w:r>
      <w:r w:rsidR="00C14B8E" w:rsidRPr="00642578">
        <w:rPr>
          <w:rFonts w:asciiTheme="minorHAnsi" w:hAnsiTheme="minorHAnsi" w:cstheme="minorHAnsi"/>
        </w:rPr>
        <w:t>focused, and therefore climate responsive.</w:t>
      </w:r>
    </w:p>
    <w:p w14:paraId="086DBD24" w14:textId="19D74866" w:rsidR="00E01B8D" w:rsidRPr="00642578" w:rsidRDefault="00D8476A" w:rsidP="00A84A3C">
      <w:pPr>
        <w:spacing w:after="120"/>
        <w:rPr>
          <w:rFonts w:asciiTheme="minorHAnsi" w:hAnsiTheme="minorHAnsi" w:cstheme="minorHAnsi"/>
        </w:rPr>
      </w:pPr>
      <w:r w:rsidRPr="00642578">
        <w:rPr>
          <w:rFonts w:asciiTheme="minorHAnsi" w:hAnsiTheme="minorHAnsi" w:cstheme="minorHAnsi"/>
        </w:rPr>
        <w:lastRenderedPageBreak/>
        <w:t xml:space="preserve">While the proposed approach was generally relevant and appropriate, there were some limitations and/or deficiencies, related to </w:t>
      </w:r>
      <w:proofErr w:type="spellStart"/>
      <w:r w:rsidRPr="00642578">
        <w:rPr>
          <w:rFonts w:asciiTheme="minorHAnsi" w:hAnsiTheme="minorHAnsi" w:cstheme="minorHAnsi"/>
        </w:rPr>
        <w:t>i</w:t>
      </w:r>
      <w:proofErr w:type="spellEnd"/>
      <w:r w:rsidRPr="00642578">
        <w:rPr>
          <w:rFonts w:asciiTheme="minorHAnsi" w:hAnsiTheme="minorHAnsi" w:cstheme="minorHAnsi"/>
        </w:rPr>
        <w:t xml:space="preserve">/ the resources available at inception, and ii/ issues </w:t>
      </w:r>
      <w:r w:rsidR="00EE1AE1" w:rsidRPr="00642578">
        <w:rPr>
          <w:rFonts w:asciiTheme="minorHAnsi" w:hAnsiTheme="minorHAnsi" w:cstheme="minorHAnsi"/>
        </w:rPr>
        <w:t>relate</w:t>
      </w:r>
      <w:r w:rsidRPr="00642578">
        <w:rPr>
          <w:rFonts w:asciiTheme="minorHAnsi" w:hAnsiTheme="minorHAnsi" w:cstheme="minorHAnsi"/>
        </w:rPr>
        <w:t>d</w:t>
      </w:r>
      <w:r w:rsidR="003777F9" w:rsidRPr="00642578">
        <w:rPr>
          <w:rFonts w:asciiTheme="minorHAnsi" w:hAnsiTheme="minorHAnsi" w:cstheme="minorHAnsi"/>
        </w:rPr>
        <w:t xml:space="preserve"> to</w:t>
      </w:r>
      <w:r w:rsidRPr="00642578">
        <w:rPr>
          <w:rFonts w:asciiTheme="minorHAnsi" w:hAnsiTheme="minorHAnsi" w:cstheme="minorHAnsi"/>
        </w:rPr>
        <w:t xml:space="preserve"> management and </w:t>
      </w:r>
      <w:r w:rsidR="00DF3E3A" w:rsidRPr="00642578">
        <w:rPr>
          <w:rFonts w:asciiTheme="minorHAnsi" w:hAnsiTheme="minorHAnsi" w:cstheme="minorHAnsi"/>
        </w:rPr>
        <w:t>operations and maintenance (</w:t>
      </w:r>
      <w:r w:rsidRPr="00642578">
        <w:rPr>
          <w:rFonts w:asciiTheme="minorHAnsi" w:hAnsiTheme="minorHAnsi" w:cstheme="minorHAnsi"/>
        </w:rPr>
        <w:t>O&amp;M</w:t>
      </w:r>
      <w:r w:rsidR="00DF3E3A" w:rsidRPr="00642578">
        <w:rPr>
          <w:rFonts w:asciiTheme="minorHAnsi" w:hAnsiTheme="minorHAnsi" w:cstheme="minorHAnsi"/>
        </w:rPr>
        <w:t>)</w:t>
      </w:r>
      <w:r w:rsidRPr="00642578">
        <w:rPr>
          <w:rFonts w:asciiTheme="minorHAnsi" w:hAnsiTheme="minorHAnsi" w:cstheme="minorHAnsi"/>
        </w:rPr>
        <w:t xml:space="preserve"> planning</w:t>
      </w:r>
      <w:r w:rsidR="004D2B13" w:rsidRPr="00642578">
        <w:rPr>
          <w:rFonts w:asciiTheme="minorHAnsi" w:hAnsiTheme="minorHAnsi" w:cstheme="minorHAnsi"/>
        </w:rPr>
        <w:t xml:space="preserve"> into the future</w:t>
      </w:r>
      <w:r w:rsidRPr="00642578">
        <w:rPr>
          <w:rFonts w:asciiTheme="minorHAnsi" w:hAnsiTheme="minorHAnsi" w:cstheme="minorHAnsi"/>
        </w:rPr>
        <w:t>.</w:t>
      </w:r>
      <w:r w:rsidR="00EE1AE1" w:rsidRPr="00642578">
        <w:rPr>
          <w:rFonts w:asciiTheme="minorHAnsi" w:hAnsiTheme="minorHAnsi" w:cstheme="minorHAnsi"/>
        </w:rPr>
        <w:t xml:space="preserve"> These issues will be addressed in detail within other sections of the report. </w:t>
      </w:r>
    </w:p>
    <w:p w14:paraId="4C97D919" w14:textId="7DCEB133" w:rsidR="00CB643C" w:rsidRPr="00642578" w:rsidRDefault="00EE1AE1" w:rsidP="00A84A3C">
      <w:pPr>
        <w:spacing w:after="120"/>
        <w:rPr>
          <w:rFonts w:asciiTheme="minorHAnsi" w:eastAsiaTheme="minorHAnsi" w:hAnsiTheme="minorHAnsi" w:cstheme="minorHAnsi"/>
          <w:lang w:eastAsia="en-US"/>
        </w:rPr>
      </w:pPr>
      <w:r w:rsidRPr="00642578">
        <w:rPr>
          <w:rFonts w:asciiTheme="minorHAnsi" w:eastAsiaTheme="minorHAnsi" w:hAnsiTheme="minorHAnsi" w:cstheme="minorHAnsi"/>
          <w:lang w:eastAsia="en-US"/>
        </w:rPr>
        <w:t xml:space="preserve">Despite being a co-financed project, it is clearly understood across the </w:t>
      </w:r>
      <w:proofErr w:type="spellStart"/>
      <w:r w:rsidR="00A77660" w:rsidRPr="00642578">
        <w:rPr>
          <w:rFonts w:asciiTheme="minorHAnsi" w:eastAsiaTheme="minorHAnsi" w:hAnsiTheme="minorHAnsi" w:cstheme="minorHAnsi"/>
          <w:lang w:eastAsia="en-US"/>
        </w:rPr>
        <w:t>GoT</w:t>
      </w:r>
      <w:proofErr w:type="spellEnd"/>
      <w:r w:rsidRPr="00642578">
        <w:rPr>
          <w:rFonts w:asciiTheme="minorHAnsi" w:eastAsiaTheme="minorHAnsi" w:hAnsiTheme="minorHAnsi" w:cstheme="minorHAnsi"/>
          <w:lang w:eastAsia="en-US"/>
        </w:rPr>
        <w:t xml:space="preserve"> that Australia is both an important investor and contributor to OIREP. More broadly speaking, the relevance and appropriateness of </w:t>
      </w:r>
      <w:r w:rsidR="00CB643C" w:rsidRPr="00642578">
        <w:rPr>
          <w:rFonts w:asciiTheme="minorHAnsi" w:eastAsiaTheme="minorHAnsi" w:hAnsiTheme="minorHAnsi" w:cstheme="minorHAnsi"/>
          <w:lang w:eastAsia="en-US"/>
        </w:rPr>
        <w:t xml:space="preserve">Australia’s </w:t>
      </w:r>
      <w:r w:rsidRPr="00642578">
        <w:rPr>
          <w:rFonts w:asciiTheme="minorHAnsi" w:eastAsiaTheme="minorHAnsi" w:hAnsiTheme="minorHAnsi" w:cstheme="minorHAnsi"/>
          <w:lang w:eastAsia="en-US"/>
        </w:rPr>
        <w:t xml:space="preserve">overall </w:t>
      </w:r>
      <w:r w:rsidR="00CB643C" w:rsidRPr="00642578">
        <w:rPr>
          <w:rFonts w:asciiTheme="minorHAnsi" w:eastAsiaTheme="minorHAnsi" w:hAnsiTheme="minorHAnsi" w:cstheme="minorHAnsi"/>
          <w:lang w:eastAsia="en-US"/>
        </w:rPr>
        <w:t xml:space="preserve">ongoing commitment to advancing outer island energy grids is </w:t>
      </w:r>
      <w:r w:rsidR="00950EC5" w:rsidRPr="00642578">
        <w:rPr>
          <w:rFonts w:asciiTheme="minorHAnsi" w:eastAsiaTheme="minorHAnsi" w:hAnsiTheme="minorHAnsi" w:cstheme="minorHAnsi"/>
          <w:lang w:eastAsia="en-US"/>
        </w:rPr>
        <w:t xml:space="preserve">clearly </w:t>
      </w:r>
      <w:r w:rsidR="00CB643C" w:rsidRPr="00642578">
        <w:rPr>
          <w:rFonts w:asciiTheme="minorHAnsi" w:eastAsiaTheme="minorHAnsi" w:hAnsiTheme="minorHAnsi" w:cstheme="minorHAnsi"/>
          <w:lang w:eastAsia="en-US"/>
        </w:rPr>
        <w:t>recognised</w:t>
      </w:r>
      <w:r w:rsidR="00950EC5" w:rsidRPr="00642578">
        <w:rPr>
          <w:rFonts w:asciiTheme="minorHAnsi" w:eastAsiaTheme="minorHAnsi" w:hAnsiTheme="minorHAnsi" w:cstheme="minorHAnsi"/>
          <w:lang w:eastAsia="en-US"/>
        </w:rPr>
        <w:t xml:space="preserve"> by the </w:t>
      </w:r>
      <w:proofErr w:type="spellStart"/>
      <w:r w:rsidR="00950EC5" w:rsidRPr="00642578">
        <w:rPr>
          <w:rFonts w:asciiTheme="minorHAnsi" w:eastAsiaTheme="minorHAnsi" w:hAnsiTheme="minorHAnsi" w:cstheme="minorHAnsi"/>
          <w:lang w:eastAsia="en-US"/>
        </w:rPr>
        <w:t>GoT</w:t>
      </w:r>
      <w:proofErr w:type="spellEnd"/>
      <w:r w:rsidR="00E01B8D" w:rsidRPr="00642578">
        <w:rPr>
          <w:rFonts w:asciiTheme="minorHAnsi" w:eastAsiaTheme="minorHAnsi" w:hAnsiTheme="minorHAnsi" w:cstheme="minorHAnsi"/>
          <w:lang w:eastAsia="en-US"/>
        </w:rPr>
        <w:t>, with appreciation for the evolution of</w:t>
      </w:r>
      <w:r w:rsidRPr="00642578">
        <w:rPr>
          <w:rFonts w:asciiTheme="minorHAnsi" w:eastAsiaTheme="minorHAnsi" w:hAnsiTheme="minorHAnsi" w:cstheme="minorHAnsi"/>
          <w:lang w:eastAsia="en-US"/>
        </w:rPr>
        <w:t xml:space="preserve"> Australia’s investment decision</w:t>
      </w:r>
      <w:r w:rsidR="003777F9" w:rsidRPr="00642578">
        <w:rPr>
          <w:rFonts w:asciiTheme="minorHAnsi" w:eastAsiaTheme="minorHAnsi" w:hAnsiTheme="minorHAnsi" w:cstheme="minorHAnsi"/>
          <w:lang w:eastAsia="en-US"/>
        </w:rPr>
        <w:t>-taking</w:t>
      </w:r>
      <w:r w:rsidRPr="00642578">
        <w:rPr>
          <w:rFonts w:asciiTheme="minorHAnsi" w:eastAsiaTheme="minorHAnsi" w:hAnsiTheme="minorHAnsi" w:cstheme="minorHAnsi"/>
          <w:lang w:eastAsia="en-US"/>
        </w:rPr>
        <w:t xml:space="preserve"> </w:t>
      </w:r>
      <w:r w:rsidR="00E01B8D" w:rsidRPr="00642578">
        <w:rPr>
          <w:rFonts w:asciiTheme="minorHAnsi" w:eastAsiaTheme="minorHAnsi" w:hAnsiTheme="minorHAnsi" w:cstheme="minorHAnsi"/>
          <w:lang w:eastAsia="en-US"/>
        </w:rPr>
        <w:t>through HOIEP, OIREP and then TREP.</w:t>
      </w:r>
    </w:p>
    <w:p w14:paraId="17C65412" w14:textId="5BF60841" w:rsidR="00760D1C" w:rsidRPr="00642578" w:rsidRDefault="00760D1C" w:rsidP="00950EC5">
      <w:pPr>
        <w:pStyle w:val="Heading2"/>
        <w:spacing w:before="0"/>
        <w:rPr>
          <w:rFonts w:asciiTheme="minorHAnsi" w:hAnsiTheme="minorHAnsi" w:cstheme="minorHAnsi"/>
          <w:color w:val="auto"/>
        </w:rPr>
      </w:pPr>
      <w:bookmarkStart w:id="39" w:name="_Toc173239844"/>
      <w:r w:rsidRPr="00642578">
        <w:rPr>
          <w:rFonts w:asciiTheme="minorHAnsi" w:hAnsiTheme="minorHAnsi" w:cstheme="minorHAnsi"/>
          <w:color w:val="auto"/>
        </w:rPr>
        <w:t>Project effectiveness and impact</w:t>
      </w:r>
      <w:bookmarkEnd w:id="39"/>
      <w:r w:rsidRPr="00642578">
        <w:rPr>
          <w:rFonts w:asciiTheme="minorHAnsi" w:hAnsiTheme="minorHAnsi" w:cstheme="minorHAnsi"/>
          <w:color w:val="auto"/>
        </w:rPr>
        <w:t xml:space="preserve"> </w:t>
      </w:r>
    </w:p>
    <w:p w14:paraId="60BFBDC2" w14:textId="1E01F817" w:rsidR="00196814" w:rsidRPr="00642578" w:rsidRDefault="000D7831" w:rsidP="00642578">
      <w:pPr>
        <w:pStyle w:val="Heading3"/>
        <w:spacing w:before="0"/>
        <w:ind w:left="709"/>
        <w:rPr>
          <w:rFonts w:eastAsiaTheme="minorEastAsia"/>
          <w:color w:val="auto"/>
          <w:lang w:eastAsia="en-US"/>
        </w:rPr>
      </w:pPr>
      <w:bookmarkStart w:id="40" w:name="_Toc153544603"/>
      <w:bookmarkStart w:id="41" w:name="_Toc153899737"/>
      <w:bookmarkStart w:id="42" w:name="_Toc173239561"/>
      <w:bookmarkStart w:id="43" w:name="_Toc173239845"/>
      <w:r w:rsidRPr="00642578">
        <w:rPr>
          <w:color w:val="auto"/>
          <w:sz w:val="24"/>
          <w:lang w:eastAsia="en-US"/>
        </w:rPr>
        <w:t>Project outputs and outcomes</w:t>
      </w:r>
      <w:bookmarkStart w:id="44" w:name="_Toc153544604"/>
      <w:bookmarkStart w:id="45" w:name="_Toc153899738"/>
      <w:bookmarkEnd w:id="40"/>
      <w:bookmarkEnd w:id="41"/>
      <w:bookmarkEnd w:id="42"/>
      <w:bookmarkEnd w:id="43"/>
    </w:p>
    <w:p w14:paraId="571BB018" w14:textId="77777777" w:rsidR="00642578" w:rsidRDefault="00642578" w:rsidP="00642578">
      <w:pPr>
        <w:pStyle w:val="Heading2"/>
        <w:numPr>
          <w:ilvl w:val="0"/>
          <w:numId w:val="0"/>
        </w:numPr>
        <w:spacing w:before="0"/>
        <w:rPr>
          <w:rFonts w:asciiTheme="minorHAnsi" w:eastAsiaTheme="minorHAnsi" w:hAnsiTheme="minorHAnsi" w:cstheme="minorHAnsi"/>
          <w:color w:val="auto"/>
          <w:lang w:eastAsia="en-US"/>
        </w:rPr>
      </w:pPr>
      <w:bookmarkStart w:id="46" w:name="_Toc173239562"/>
      <w:bookmarkStart w:id="47" w:name="_Toc173239846"/>
      <w:r w:rsidRPr="00642578">
        <w:rPr>
          <w:rFonts w:asciiTheme="minorHAnsi" w:eastAsiaTheme="minorHAnsi" w:hAnsiTheme="minorHAnsi" w:cstheme="minorHAnsi"/>
          <w:color w:val="auto"/>
          <w:lang w:eastAsia="en-US"/>
        </w:rPr>
        <w:t>The proposed</w:t>
      </w:r>
      <w:r w:rsidRPr="00642578">
        <w:rPr>
          <w:rFonts w:asciiTheme="minorHAnsi" w:eastAsiaTheme="minorHAnsi" w:hAnsiTheme="minorHAnsi" w:cstheme="minorHAnsi"/>
          <w:b/>
          <w:bCs/>
          <w:color w:val="auto"/>
          <w:lang w:eastAsia="en-US"/>
        </w:rPr>
        <w:t xml:space="preserve"> impact</w:t>
      </w:r>
      <w:r w:rsidRPr="00642578">
        <w:rPr>
          <w:rFonts w:asciiTheme="minorHAnsi" w:eastAsiaTheme="minorHAnsi" w:hAnsiTheme="minorHAnsi" w:cstheme="minorHAnsi"/>
          <w:color w:val="auto"/>
          <w:lang w:eastAsia="en-US"/>
        </w:rPr>
        <w:t xml:space="preserve"> of the OIREP project is to reduce Tonga's dependence on imported fossil fuel for power generation.</w:t>
      </w:r>
      <w:bookmarkEnd w:id="46"/>
      <w:bookmarkEnd w:id="47"/>
    </w:p>
    <w:p w14:paraId="6DA1B7C4" w14:textId="702BB069" w:rsidR="00642578" w:rsidRPr="00642578" w:rsidRDefault="00642578" w:rsidP="00642578">
      <w:pPr>
        <w:pStyle w:val="Heading2"/>
        <w:numPr>
          <w:ilvl w:val="0"/>
          <w:numId w:val="0"/>
        </w:numPr>
        <w:spacing w:before="0"/>
        <w:rPr>
          <w:rFonts w:asciiTheme="minorHAnsi" w:eastAsiaTheme="minorHAnsi" w:hAnsiTheme="minorHAnsi" w:cstheme="minorHAnsi"/>
          <w:color w:val="auto"/>
          <w:lang w:eastAsia="en-US"/>
        </w:rPr>
      </w:pPr>
      <w:bookmarkStart w:id="48" w:name="_Toc173239563"/>
      <w:bookmarkStart w:id="49" w:name="_Toc173239847"/>
      <w:r w:rsidRPr="00642578">
        <w:rPr>
          <w:rFonts w:asciiTheme="minorHAnsi" w:eastAsiaTheme="minorHAnsi" w:hAnsiTheme="minorHAnsi" w:cstheme="minorHAnsi"/>
          <w:color w:val="auto"/>
          <w:lang w:eastAsia="en-US"/>
        </w:rPr>
        <w:t xml:space="preserve">The primary </w:t>
      </w:r>
      <w:r w:rsidRPr="00642578">
        <w:rPr>
          <w:rFonts w:asciiTheme="minorHAnsi" w:eastAsiaTheme="minorHAnsi" w:hAnsiTheme="minorHAnsi" w:cstheme="minorHAnsi"/>
          <w:b/>
          <w:bCs/>
          <w:color w:val="auto"/>
          <w:lang w:eastAsia="en-US"/>
        </w:rPr>
        <w:t>outcome</w:t>
      </w:r>
      <w:r w:rsidRPr="00642578">
        <w:rPr>
          <w:rFonts w:asciiTheme="minorHAnsi" w:eastAsiaTheme="minorHAnsi" w:hAnsiTheme="minorHAnsi" w:cstheme="minorHAnsi"/>
          <w:color w:val="auto"/>
          <w:lang w:eastAsia="en-US"/>
        </w:rPr>
        <w:t xml:space="preserve"> of the project is the provision of on-grid and off-grid generation solar power at a reduced cost.</w:t>
      </w:r>
      <w:bookmarkEnd w:id="48"/>
      <w:bookmarkEnd w:id="49"/>
    </w:p>
    <w:p w14:paraId="7013C99E" w14:textId="77777777" w:rsidR="00642578" w:rsidRPr="00642578" w:rsidRDefault="00642578" w:rsidP="00642578">
      <w:pPr>
        <w:pStyle w:val="Heading2"/>
        <w:numPr>
          <w:ilvl w:val="0"/>
          <w:numId w:val="0"/>
        </w:numPr>
        <w:spacing w:before="0"/>
        <w:rPr>
          <w:rFonts w:asciiTheme="minorHAnsi" w:eastAsiaTheme="minorHAnsi" w:hAnsiTheme="minorHAnsi" w:cstheme="minorHAnsi"/>
          <w:color w:val="auto"/>
          <w:lang w:eastAsia="en-US"/>
        </w:rPr>
      </w:pPr>
      <w:bookmarkStart w:id="50" w:name="_Toc173239564"/>
      <w:bookmarkStart w:id="51" w:name="_Toc173239848"/>
      <w:r w:rsidRPr="00642578">
        <w:rPr>
          <w:rFonts w:asciiTheme="minorHAnsi" w:eastAsiaTheme="minorHAnsi" w:hAnsiTheme="minorHAnsi" w:cstheme="minorHAnsi"/>
          <w:color w:val="auto"/>
          <w:lang w:eastAsia="en-US"/>
        </w:rPr>
        <w:t xml:space="preserve">The project occurred across four phases and had </w:t>
      </w:r>
      <w:r w:rsidRPr="00642578">
        <w:rPr>
          <w:rFonts w:asciiTheme="minorHAnsi" w:eastAsiaTheme="minorHAnsi" w:hAnsiTheme="minorHAnsi" w:cstheme="minorHAnsi"/>
          <w:b/>
          <w:bCs/>
          <w:color w:val="auto"/>
          <w:lang w:eastAsia="en-US"/>
        </w:rPr>
        <w:t>three major outputs</w:t>
      </w:r>
      <w:r w:rsidRPr="00642578">
        <w:rPr>
          <w:rFonts w:asciiTheme="minorHAnsi" w:eastAsiaTheme="minorHAnsi" w:hAnsiTheme="minorHAnsi" w:cstheme="minorHAnsi"/>
          <w:color w:val="auto"/>
          <w:lang w:eastAsia="en-US"/>
        </w:rPr>
        <w:t>:</w:t>
      </w:r>
      <w:bookmarkEnd w:id="50"/>
      <w:bookmarkEnd w:id="51"/>
    </w:p>
    <w:p w14:paraId="422AB67F" w14:textId="2D33A122" w:rsidR="00642578" w:rsidRPr="00642578" w:rsidRDefault="00642578" w:rsidP="00642578">
      <w:pPr>
        <w:pStyle w:val="Heading2"/>
        <w:numPr>
          <w:ilvl w:val="0"/>
          <w:numId w:val="57"/>
        </w:numPr>
        <w:spacing w:before="0"/>
        <w:rPr>
          <w:rFonts w:asciiTheme="minorHAnsi" w:eastAsiaTheme="minorHAnsi" w:hAnsiTheme="minorHAnsi" w:cstheme="minorHAnsi"/>
          <w:color w:val="auto"/>
          <w:lang w:eastAsia="en-US"/>
        </w:rPr>
      </w:pPr>
      <w:bookmarkStart w:id="52" w:name="_Toc173239565"/>
      <w:bookmarkStart w:id="53" w:name="_Toc173239849"/>
      <w:r w:rsidRPr="00642578">
        <w:rPr>
          <w:rFonts w:asciiTheme="minorHAnsi" w:eastAsiaTheme="minorHAnsi" w:hAnsiTheme="minorHAnsi" w:cstheme="minorHAnsi"/>
          <w:color w:val="auto"/>
          <w:lang w:eastAsia="en-US"/>
        </w:rPr>
        <w:t>construction and installation of solar power systems with a total capacity of 1.32MWp on 9 outer islands, including rehabilitation of existing grid networks on ‘</w:t>
      </w:r>
      <w:proofErr w:type="spellStart"/>
      <w:r w:rsidRPr="00642578">
        <w:rPr>
          <w:rFonts w:asciiTheme="minorHAnsi" w:eastAsiaTheme="minorHAnsi" w:hAnsiTheme="minorHAnsi" w:cstheme="minorHAnsi"/>
          <w:color w:val="auto"/>
          <w:lang w:eastAsia="en-US"/>
        </w:rPr>
        <w:t>Eua</w:t>
      </w:r>
      <w:proofErr w:type="spellEnd"/>
      <w:r w:rsidRPr="00642578">
        <w:rPr>
          <w:rFonts w:asciiTheme="minorHAnsi" w:eastAsiaTheme="minorHAnsi" w:hAnsiTheme="minorHAnsi" w:cstheme="minorHAnsi"/>
          <w:color w:val="auto"/>
          <w:lang w:eastAsia="en-US"/>
        </w:rPr>
        <w:t xml:space="preserve"> and </w:t>
      </w:r>
      <w:proofErr w:type="spellStart"/>
      <w:r w:rsidRPr="00642578">
        <w:rPr>
          <w:rFonts w:asciiTheme="minorHAnsi" w:eastAsiaTheme="minorHAnsi" w:hAnsiTheme="minorHAnsi" w:cstheme="minorHAnsi"/>
          <w:color w:val="auto"/>
          <w:lang w:eastAsia="en-US"/>
        </w:rPr>
        <w:t>Vava’u</w:t>
      </w:r>
      <w:proofErr w:type="spellEnd"/>
      <w:r w:rsidRPr="00642578">
        <w:rPr>
          <w:rFonts w:asciiTheme="minorHAnsi" w:eastAsiaTheme="minorHAnsi" w:hAnsiTheme="minorHAnsi" w:cstheme="minorHAnsi"/>
          <w:color w:val="auto"/>
          <w:lang w:eastAsia="en-US"/>
        </w:rPr>
        <w:t xml:space="preserve"> for on-grid distribution by </w:t>
      </w:r>
      <w:proofErr w:type="gramStart"/>
      <w:r w:rsidRPr="00642578">
        <w:rPr>
          <w:rFonts w:asciiTheme="minorHAnsi" w:eastAsiaTheme="minorHAnsi" w:hAnsiTheme="minorHAnsi" w:cstheme="minorHAnsi"/>
          <w:color w:val="auto"/>
          <w:lang w:eastAsia="en-US"/>
        </w:rPr>
        <w:t>TPL</w:t>
      </w:r>
      <w:bookmarkEnd w:id="52"/>
      <w:bookmarkEnd w:id="53"/>
      <w:proofErr w:type="gramEnd"/>
    </w:p>
    <w:p w14:paraId="7BA808F7" w14:textId="73D3EB79" w:rsidR="00642578" w:rsidRPr="00642578" w:rsidRDefault="00642578" w:rsidP="00642578">
      <w:pPr>
        <w:pStyle w:val="Heading2"/>
        <w:numPr>
          <w:ilvl w:val="0"/>
          <w:numId w:val="57"/>
        </w:numPr>
        <w:spacing w:before="0"/>
        <w:rPr>
          <w:rFonts w:asciiTheme="minorHAnsi" w:eastAsiaTheme="minorHAnsi" w:hAnsiTheme="minorHAnsi" w:cstheme="minorHAnsi"/>
          <w:color w:val="auto"/>
          <w:lang w:eastAsia="en-US"/>
        </w:rPr>
      </w:pPr>
      <w:bookmarkStart w:id="54" w:name="_Toc173239566"/>
      <w:bookmarkStart w:id="55" w:name="_Toc173239850"/>
      <w:r w:rsidRPr="00642578">
        <w:rPr>
          <w:rFonts w:asciiTheme="minorHAnsi" w:eastAsiaTheme="minorHAnsi" w:hAnsiTheme="minorHAnsi" w:cstheme="minorHAnsi"/>
          <w:color w:val="auto"/>
          <w:lang w:eastAsia="en-US"/>
        </w:rPr>
        <w:t>operations and maintenance knowledge and capability</w:t>
      </w:r>
      <w:bookmarkEnd w:id="54"/>
      <w:bookmarkEnd w:id="55"/>
    </w:p>
    <w:p w14:paraId="2DBD46DA" w14:textId="23FD7C4B" w:rsidR="00642578" w:rsidRDefault="00642578" w:rsidP="00642578">
      <w:pPr>
        <w:pStyle w:val="Heading2"/>
        <w:numPr>
          <w:ilvl w:val="0"/>
          <w:numId w:val="57"/>
        </w:numPr>
        <w:spacing w:before="0"/>
        <w:rPr>
          <w:rFonts w:asciiTheme="minorHAnsi" w:eastAsiaTheme="minorHAnsi" w:hAnsiTheme="minorHAnsi" w:cstheme="minorHAnsi"/>
          <w:color w:val="auto"/>
          <w:lang w:eastAsia="en-US"/>
        </w:rPr>
      </w:pPr>
      <w:bookmarkStart w:id="56" w:name="_Toc173239567"/>
      <w:bookmarkStart w:id="57" w:name="_Toc173239851"/>
      <w:r w:rsidRPr="00642578">
        <w:rPr>
          <w:rFonts w:asciiTheme="minorHAnsi" w:eastAsiaTheme="minorHAnsi" w:hAnsiTheme="minorHAnsi" w:cstheme="minorHAnsi"/>
          <w:color w:val="auto"/>
          <w:lang w:eastAsia="en-US"/>
        </w:rPr>
        <w:t>effective and efficient implementation and management</w:t>
      </w:r>
      <w:bookmarkEnd w:id="56"/>
      <w:bookmarkEnd w:id="57"/>
    </w:p>
    <w:p w14:paraId="425313F1" w14:textId="67547299" w:rsidR="00B52104" w:rsidRPr="00642578" w:rsidRDefault="00B52104" w:rsidP="00950EC5">
      <w:pPr>
        <w:pStyle w:val="Heading2"/>
        <w:numPr>
          <w:ilvl w:val="0"/>
          <w:numId w:val="0"/>
        </w:numPr>
        <w:spacing w:before="0"/>
        <w:rPr>
          <w:rFonts w:asciiTheme="minorHAnsi" w:eastAsiaTheme="minorHAnsi" w:hAnsiTheme="minorHAnsi" w:cstheme="minorHAnsi"/>
          <w:color w:val="auto"/>
          <w:lang w:eastAsia="en-US"/>
        </w:rPr>
      </w:pPr>
      <w:bookmarkStart w:id="58" w:name="_Toc173239568"/>
      <w:bookmarkStart w:id="59" w:name="_Toc173239852"/>
      <w:r w:rsidRPr="00642578">
        <w:rPr>
          <w:rFonts w:asciiTheme="minorHAnsi" w:eastAsiaTheme="minorHAnsi" w:hAnsiTheme="minorHAnsi" w:cstheme="minorHAnsi"/>
          <w:color w:val="auto"/>
          <w:lang w:eastAsia="en-US"/>
        </w:rPr>
        <w:t>In relation to the first output, the initial design was premised on a target of OIREP achieving 50% renewable energy across its target area. It is assumed that 1.32MWp was the original calculation as to what was required to achieve 50% renewable. However, the evaluation team was unable to locate any baseline data explaining this calculation.</w:t>
      </w:r>
      <w:bookmarkEnd w:id="58"/>
      <w:bookmarkEnd w:id="59"/>
      <w:r w:rsidRPr="00642578">
        <w:rPr>
          <w:rFonts w:asciiTheme="minorHAnsi" w:eastAsiaTheme="minorHAnsi" w:hAnsiTheme="minorHAnsi" w:cstheme="minorHAnsi"/>
          <w:color w:val="auto"/>
          <w:lang w:eastAsia="en-US"/>
        </w:rPr>
        <w:t xml:space="preserve"> </w:t>
      </w:r>
    </w:p>
    <w:p w14:paraId="54934469" w14:textId="62486454" w:rsidR="00992DDD" w:rsidRPr="00642578" w:rsidRDefault="008133B9" w:rsidP="00950EC5">
      <w:pPr>
        <w:pStyle w:val="Heading2"/>
        <w:numPr>
          <w:ilvl w:val="0"/>
          <w:numId w:val="0"/>
        </w:numPr>
        <w:spacing w:before="0"/>
        <w:rPr>
          <w:rFonts w:asciiTheme="minorHAnsi" w:eastAsiaTheme="minorHAnsi" w:hAnsiTheme="minorHAnsi" w:cstheme="minorHAnsi"/>
          <w:color w:val="auto"/>
          <w:lang w:eastAsia="en-US"/>
        </w:rPr>
      </w:pPr>
      <w:bookmarkStart w:id="60" w:name="_Toc173239569"/>
      <w:bookmarkStart w:id="61" w:name="_Toc173239853"/>
      <w:r w:rsidRPr="00642578">
        <w:rPr>
          <w:rFonts w:asciiTheme="minorHAnsi" w:eastAsiaTheme="minorHAnsi" w:hAnsiTheme="minorHAnsi" w:cstheme="minorHAnsi"/>
          <w:color w:val="auto"/>
          <w:szCs w:val="24"/>
          <w:lang w:eastAsia="en-US"/>
        </w:rPr>
        <w:t xml:space="preserve">In terms of solar system delivery, </w:t>
      </w:r>
      <w:r w:rsidR="00CE7F6D" w:rsidRPr="00642578">
        <w:rPr>
          <w:rFonts w:asciiTheme="minorHAnsi" w:eastAsiaTheme="minorHAnsi" w:hAnsiTheme="minorHAnsi" w:cstheme="minorHAnsi"/>
          <w:b/>
          <w:bCs/>
          <w:color w:val="auto"/>
          <w:szCs w:val="24"/>
          <w:lang w:eastAsia="en-US"/>
        </w:rPr>
        <w:t xml:space="preserve">the first output </w:t>
      </w:r>
      <w:r w:rsidR="00CE7F6D" w:rsidRPr="00642578">
        <w:rPr>
          <w:rFonts w:asciiTheme="minorHAnsi" w:eastAsiaTheme="minorHAnsi" w:hAnsiTheme="minorHAnsi" w:cstheme="minorHAnsi"/>
          <w:color w:val="auto"/>
          <w:szCs w:val="24"/>
          <w:lang w:eastAsia="en-US"/>
        </w:rPr>
        <w:t xml:space="preserve">of </w:t>
      </w:r>
      <w:r w:rsidRPr="00642578">
        <w:rPr>
          <w:rFonts w:asciiTheme="minorHAnsi" w:eastAsiaTheme="minorHAnsi" w:hAnsiTheme="minorHAnsi" w:cstheme="minorHAnsi"/>
          <w:color w:val="auto"/>
          <w:szCs w:val="24"/>
          <w:lang w:eastAsia="en-US"/>
        </w:rPr>
        <w:t xml:space="preserve">OIREP was clearly defined and </w:t>
      </w:r>
      <w:r w:rsidR="003777F9" w:rsidRPr="00642578">
        <w:rPr>
          <w:rFonts w:asciiTheme="minorHAnsi" w:eastAsiaTheme="minorHAnsi" w:hAnsiTheme="minorHAnsi" w:cstheme="minorHAnsi"/>
          <w:color w:val="auto"/>
          <w:szCs w:val="24"/>
          <w:lang w:eastAsia="en-US"/>
        </w:rPr>
        <w:t xml:space="preserve">will </w:t>
      </w:r>
      <w:r w:rsidRPr="00642578">
        <w:rPr>
          <w:rFonts w:asciiTheme="minorHAnsi" w:eastAsiaTheme="minorHAnsi" w:hAnsiTheme="minorHAnsi" w:cstheme="minorHAnsi"/>
          <w:color w:val="auto"/>
          <w:szCs w:val="24"/>
          <w:lang w:eastAsia="en-US"/>
        </w:rPr>
        <w:t xml:space="preserve">deliver </w:t>
      </w:r>
      <w:r w:rsidR="005338F2" w:rsidRPr="00642578">
        <w:rPr>
          <w:rFonts w:asciiTheme="minorHAnsi" w:eastAsiaTheme="minorHAnsi" w:hAnsiTheme="minorHAnsi" w:cstheme="minorHAnsi"/>
          <w:color w:val="auto"/>
          <w:lang w:eastAsia="en-US"/>
        </w:rPr>
        <w:t>the</w:t>
      </w:r>
      <w:r w:rsidRPr="00642578">
        <w:rPr>
          <w:rFonts w:asciiTheme="minorHAnsi" w:eastAsiaTheme="minorHAnsi" w:hAnsiTheme="minorHAnsi" w:cstheme="minorHAnsi"/>
          <w:color w:val="auto"/>
          <w:lang w:eastAsia="en-US"/>
        </w:rPr>
        <w:t xml:space="preserve"> </w:t>
      </w:r>
      <w:r w:rsidR="000F2DA3" w:rsidRPr="00642578">
        <w:rPr>
          <w:rFonts w:asciiTheme="minorHAnsi" w:eastAsiaTheme="minorHAnsi" w:hAnsiTheme="minorHAnsi" w:cstheme="minorHAnsi"/>
          <w:color w:val="auto"/>
          <w:lang w:eastAsia="en-US"/>
        </w:rPr>
        <w:t xml:space="preserve">agreed </w:t>
      </w:r>
      <w:r w:rsidRPr="00642578">
        <w:rPr>
          <w:rFonts w:asciiTheme="minorHAnsi" w:eastAsiaTheme="minorHAnsi" w:hAnsiTheme="minorHAnsi" w:cstheme="minorHAnsi"/>
          <w:color w:val="auto"/>
          <w:lang w:eastAsia="en-US"/>
        </w:rPr>
        <w:t xml:space="preserve">total capacity of 1.32MWp </w:t>
      </w:r>
      <w:r w:rsidR="005338F2" w:rsidRPr="00642578">
        <w:rPr>
          <w:rFonts w:asciiTheme="minorHAnsi" w:eastAsiaTheme="minorHAnsi" w:hAnsiTheme="minorHAnsi" w:cstheme="minorHAnsi"/>
          <w:color w:val="auto"/>
          <w:lang w:eastAsia="en-US"/>
        </w:rPr>
        <w:t xml:space="preserve">of renewable energy </w:t>
      </w:r>
      <w:r w:rsidRPr="00642578">
        <w:rPr>
          <w:rFonts w:asciiTheme="minorHAnsi" w:eastAsiaTheme="minorHAnsi" w:hAnsiTheme="minorHAnsi" w:cstheme="minorHAnsi"/>
          <w:color w:val="auto"/>
          <w:lang w:eastAsia="en-US"/>
        </w:rPr>
        <w:t>across 9 outer islands</w:t>
      </w:r>
      <w:r w:rsidR="003777F9" w:rsidRPr="00642578">
        <w:rPr>
          <w:rFonts w:asciiTheme="minorHAnsi" w:eastAsiaTheme="minorHAnsi" w:hAnsiTheme="minorHAnsi" w:cstheme="minorHAnsi"/>
          <w:color w:val="auto"/>
          <w:lang w:eastAsia="en-US"/>
        </w:rPr>
        <w:t xml:space="preserve"> by project close</w:t>
      </w:r>
      <w:r w:rsidRPr="00642578">
        <w:rPr>
          <w:rFonts w:asciiTheme="minorHAnsi" w:eastAsiaTheme="minorHAnsi" w:hAnsiTheme="minorHAnsi" w:cstheme="minorHAnsi"/>
          <w:color w:val="auto"/>
          <w:lang w:eastAsia="en-US"/>
        </w:rPr>
        <w:t>, including rehabilitation of existing grid networks on ‘</w:t>
      </w:r>
      <w:proofErr w:type="spellStart"/>
      <w:r w:rsidRPr="00642578">
        <w:rPr>
          <w:rFonts w:asciiTheme="minorHAnsi" w:eastAsiaTheme="minorHAnsi" w:hAnsiTheme="minorHAnsi" w:cstheme="minorHAnsi"/>
          <w:color w:val="auto"/>
          <w:lang w:eastAsia="en-US"/>
        </w:rPr>
        <w:t>Eua</w:t>
      </w:r>
      <w:proofErr w:type="spellEnd"/>
      <w:r w:rsidRPr="00642578">
        <w:rPr>
          <w:rFonts w:asciiTheme="minorHAnsi" w:eastAsiaTheme="minorHAnsi" w:hAnsiTheme="minorHAnsi" w:cstheme="minorHAnsi"/>
          <w:color w:val="auto"/>
          <w:lang w:eastAsia="en-US"/>
        </w:rPr>
        <w:t xml:space="preserve">, and </w:t>
      </w:r>
      <w:proofErr w:type="spellStart"/>
      <w:r w:rsidRPr="00642578">
        <w:rPr>
          <w:rFonts w:asciiTheme="minorHAnsi" w:eastAsiaTheme="minorHAnsi" w:hAnsiTheme="minorHAnsi" w:cstheme="minorHAnsi"/>
          <w:color w:val="auto"/>
          <w:lang w:eastAsia="en-US"/>
        </w:rPr>
        <w:t>Vava’u</w:t>
      </w:r>
      <w:proofErr w:type="spellEnd"/>
      <w:r w:rsidR="005338F2" w:rsidRPr="00642578">
        <w:rPr>
          <w:rFonts w:asciiTheme="minorHAnsi" w:eastAsiaTheme="minorHAnsi" w:hAnsiTheme="minorHAnsi" w:cstheme="minorHAnsi"/>
          <w:color w:val="auto"/>
          <w:lang w:eastAsia="en-US"/>
        </w:rPr>
        <w:t xml:space="preserve">. </w:t>
      </w:r>
      <w:r w:rsidR="000F2DA3" w:rsidRPr="00642578">
        <w:rPr>
          <w:rFonts w:asciiTheme="minorHAnsi" w:eastAsiaTheme="minorHAnsi" w:hAnsiTheme="minorHAnsi" w:cstheme="minorHAnsi"/>
          <w:color w:val="auto"/>
          <w:lang w:eastAsia="en-US"/>
        </w:rPr>
        <w:t xml:space="preserve">By this measure, the project fully delivered on its key </w:t>
      </w:r>
      <w:r w:rsidR="00A9541B" w:rsidRPr="00642578">
        <w:rPr>
          <w:rFonts w:asciiTheme="minorHAnsi" w:eastAsiaTheme="minorHAnsi" w:hAnsiTheme="minorHAnsi" w:cstheme="minorHAnsi"/>
          <w:color w:val="auto"/>
          <w:lang w:eastAsia="en-US"/>
        </w:rPr>
        <w:t xml:space="preserve">first </w:t>
      </w:r>
      <w:r w:rsidR="000F2DA3" w:rsidRPr="00642578">
        <w:rPr>
          <w:rFonts w:asciiTheme="minorHAnsi" w:eastAsiaTheme="minorHAnsi" w:hAnsiTheme="minorHAnsi" w:cstheme="minorHAnsi"/>
          <w:color w:val="auto"/>
          <w:lang w:eastAsia="en-US"/>
        </w:rPr>
        <w:t xml:space="preserve">output, which in turn </w:t>
      </w:r>
      <w:r w:rsidR="00950EC5" w:rsidRPr="00642578">
        <w:rPr>
          <w:rFonts w:asciiTheme="minorHAnsi" w:eastAsiaTheme="minorHAnsi" w:hAnsiTheme="minorHAnsi" w:cstheme="minorHAnsi"/>
          <w:color w:val="auto"/>
          <w:lang w:eastAsia="en-US"/>
        </w:rPr>
        <w:t>established a firm founda</w:t>
      </w:r>
      <w:r w:rsidR="00700177" w:rsidRPr="00642578">
        <w:rPr>
          <w:rFonts w:asciiTheme="minorHAnsi" w:eastAsiaTheme="minorHAnsi" w:hAnsiTheme="minorHAnsi" w:cstheme="minorHAnsi"/>
          <w:color w:val="auto"/>
          <w:lang w:eastAsia="en-US"/>
        </w:rPr>
        <w:t>tion</w:t>
      </w:r>
      <w:r w:rsidR="00A9541B" w:rsidRPr="00642578">
        <w:rPr>
          <w:rFonts w:asciiTheme="minorHAnsi" w:eastAsiaTheme="minorHAnsi" w:hAnsiTheme="minorHAnsi" w:cstheme="minorHAnsi"/>
          <w:color w:val="auto"/>
          <w:lang w:eastAsia="en-US"/>
        </w:rPr>
        <w:t xml:space="preserve"> </w:t>
      </w:r>
      <w:r w:rsidR="00950EC5" w:rsidRPr="00642578">
        <w:rPr>
          <w:rFonts w:asciiTheme="minorHAnsi" w:eastAsiaTheme="minorHAnsi" w:hAnsiTheme="minorHAnsi" w:cstheme="minorHAnsi"/>
          <w:color w:val="auto"/>
          <w:lang w:eastAsia="en-US"/>
        </w:rPr>
        <w:t xml:space="preserve">for </w:t>
      </w:r>
      <w:r w:rsidR="00346324" w:rsidRPr="00642578">
        <w:rPr>
          <w:rFonts w:asciiTheme="minorHAnsi" w:eastAsiaTheme="minorHAnsi" w:hAnsiTheme="minorHAnsi" w:cstheme="minorHAnsi"/>
          <w:color w:val="auto"/>
          <w:lang w:eastAsia="en-US"/>
        </w:rPr>
        <w:t>the project</w:t>
      </w:r>
      <w:r w:rsidR="00A9541B" w:rsidRPr="00642578">
        <w:rPr>
          <w:rFonts w:asciiTheme="minorHAnsi" w:eastAsiaTheme="minorHAnsi" w:hAnsiTheme="minorHAnsi" w:cstheme="minorHAnsi"/>
          <w:color w:val="auto"/>
          <w:lang w:eastAsia="en-US"/>
        </w:rPr>
        <w:t xml:space="preserve"> </w:t>
      </w:r>
      <w:r w:rsidR="00700177" w:rsidRPr="00642578">
        <w:rPr>
          <w:rFonts w:asciiTheme="minorHAnsi" w:eastAsiaTheme="minorHAnsi" w:hAnsiTheme="minorHAnsi" w:cstheme="minorHAnsi"/>
          <w:color w:val="auto"/>
          <w:lang w:eastAsia="en-US"/>
        </w:rPr>
        <w:t xml:space="preserve">to achieve its intended </w:t>
      </w:r>
      <w:r w:rsidR="00A9541B" w:rsidRPr="00642578">
        <w:rPr>
          <w:rFonts w:asciiTheme="minorHAnsi" w:eastAsiaTheme="minorHAnsi" w:hAnsiTheme="minorHAnsi" w:cstheme="minorHAnsi"/>
          <w:color w:val="auto"/>
          <w:lang w:eastAsia="en-US"/>
        </w:rPr>
        <w:t xml:space="preserve">outcome of </w:t>
      </w:r>
      <w:r w:rsidR="00346324" w:rsidRPr="00642578">
        <w:rPr>
          <w:rFonts w:asciiTheme="minorHAnsi" w:eastAsiaTheme="minorHAnsi" w:hAnsiTheme="minorHAnsi" w:cstheme="minorHAnsi"/>
          <w:color w:val="auto"/>
          <w:lang w:eastAsia="en-US"/>
        </w:rPr>
        <w:t>‘</w:t>
      </w:r>
      <w:r w:rsidR="00992DDD" w:rsidRPr="00642578">
        <w:rPr>
          <w:rFonts w:asciiTheme="minorHAnsi" w:hAnsiTheme="minorHAnsi" w:cstheme="minorHAnsi"/>
          <w:color w:val="auto"/>
        </w:rPr>
        <w:t>provision of on-grid and off-grid generation solar power at a reduced cost</w:t>
      </w:r>
      <w:r w:rsidR="00346324" w:rsidRPr="00642578">
        <w:rPr>
          <w:rFonts w:asciiTheme="minorHAnsi" w:hAnsiTheme="minorHAnsi" w:cstheme="minorHAnsi"/>
          <w:color w:val="auto"/>
        </w:rPr>
        <w:t>’</w:t>
      </w:r>
      <w:r w:rsidR="00992DDD" w:rsidRPr="00642578">
        <w:rPr>
          <w:rFonts w:asciiTheme="minorHAnsi" w:hAnsiTheme="minorHAnsi" w:cstheme="minorHAnsi"/>
          <w:color w:val="auto"/>
        </w:rPr>
        <w:t>.</w:t>
      </w:r>
      <w:bookmarkEnd w:id="44"/>
      <w:bookmarkEnd w:id="45"/>
      <w:bookmarkEnd w:id="60"/>
      <w:bookmarkEnd w:id="61"/>
    </w:p>
    <w:p w14:paraId="112B0B3D" w14:textId="2417C17B" w:rsidR="00B52104" w:rsidRPr="00642578" w:rsidRDefault="00B52104" w:rsidP="00B52104">
      <w:pPr>
        <w:pStyle w:val="Heading2"/>
        <w:numPr>
          <w:ilvl w:val="0"/>
          <w:numId w:val="0"/>
        </w:numPr>
        <w:spacing w:before="0"/>
        <w:rPr>
          <w:rFonts w:asciiTheme="minorHAnsi" w:eastAsiaTheme="minorHAnsi" w:hAnsiTheme="minorHAnsi" w:cstheme="minorHAnsi"/>
          <w:color w:val="auto"/>
          <w:lang w:eastAsia="en-US"/>
        </w:rPr>
      </w:pPr>
      <w:bookmarkStart w:id="62" w:name="_Toc173239570"/>
      <w:bookmarkStart w:id="63" w:name="_Toc173239854"/>
      <w:r w:rsidRPr="00642578">
        <w:rPr>
          <w:rFonts w:asciiTheme="minorHAnsi" w:eastAsiaTheme="minorHAnsi" w:hAnsiTheme="minorHAnsi" w:cstheme="minorHAnsi"/>
          <w:color w:val="auto"/>
          <w:lang w:eastAsia="en-US"/>
        </w:rPr>
        <w:t xml:space="preserve">However, it is also assumed – ten years since inception – that </w:t>
      </w:r>
      <w:proofErr w:type="gramStart"/>
      <w:r w:rsidRPr="00642578">
        <w:rPr>
          <w:rFonts w:asciiTheme="minorHAnsi" w:eastAsiaTheme="minorHAnsi" w:hAnsiTheme="minorHAnsi" w:cstheme="minorHAnsi"/>
          <w:color w:val="auto"/>
          <w:lang w:eastAsia="en-US"/>
        </w:rPr>
        <w:t>the end result</w:t>
      </w:r>
      <w:proofErr w:type="gramEnd"/>
      <w:r w:rsidRPr="00642578">
        <w:rPr>
          <w:rFonts w:asciiTheme="minorHAnsi" w:eastAsiaTheme="minorHAnsi" w:hAnsiTheme="minorHAnsi" w:cstheme="minorHAnsi"/>
          <w:color w:val="auto"/>
          <w:lang w:eastAsia="en-US"/>
        </w:rPr>
        <w:t xml:space="preserve"> in terms of renewable energy coverage will be far less than the 50% of current demand, given </w:t>
      </w:r>
      <w:r w:rsidR="0076601C" w:rsidRPr="00642578">
        <w:rPr>
          <w:rFonts w:asciiTheme="minorHAnsi" w:eastAsiaTheme="minorHAnsi" w:hAnsiTheme="minorHAnsi" w:cstheme="minorHAnsi"/>
          <w:color w:val="auto"/>
          <w:lang w:eastAsia="en-US"/>
        </w:rPr>
        <w:t xml:space="preserve">significant </w:t>
      </w:r>
      <w:r w:rsidRPr="00642578">
        <w:rPr>
          <w:rFonts w:asciiTheme="minorHAnsi" w:eastAsiaTheme="minorHAnsi" w:hAnsiTheme="minorHAnsi" w:cstheme="minorHAnsi"/>
          <w:color w:val="auto"/>
          <w:lang w:eastAsia="en-US"/>
        </w:rPr>
        <w:t>growth in demand over the project implementation period.</w:t>
      </w:r>
      <w:bookmarkEnd w:id="62"/>
      <w:bookmarkEnd w:id="63"/>
      <w:r w:rsidRPr="00642578">
        <w:rPr>
          <w:rFonts w:asciiTheme="minorHAnsi" w:eastAsiaTheme="minorHAnsi" w:hAnsiTheme="minorHAnsi" w:cstheme="minorHAnsi"/>
          <w:color w:val="auto"/>
          <w:lang w:eastAsia="en-US"/>
        </w:rPr>
        <w:t xml:space="preserve"> </w:t>
      </w:r>
    </w:p>
    <w:p w14:paraId="2B28A05F" w14:textId="2F34C0C9" w:rsidR="0076601C" w:rsidRPr="00642578" w:rsidRDefault="0076601C" w:rsidP="00495EEF">
      <w:pPr>
        <w:spacing w:after="120"/>
        <w:rPr>
          <w:rFonts w:eastAsiaTheme="minorHAnsi"/>
          <w:lang w:eastAsia="en-US"/>
        </w:rPr>
      </w:pPr>
      <w:r w:rsidRPr="00642578">
        <w:rPr>
          <w:rFonts w:asciiTheme="minorHAnsi" w:eastAsiaTheme="minorHAnsi" w:hAnsiTheme="minorHAnsi" w:cstheme="minorHAnsi"/>
          <w:lang w:eastAsia="en-US"/>
        </w:rPr>
        <w:t>The question of ‘reduced cost’ is also complex</w:t>
      </w:r>
      <w:r w:rsidRPr="00642578">
        <w:rPr>
          <w:rFonts w:asciiTheme="minorHAnsi" w:hAnsiTheme="minorHAnsi" w:cstheme="minorHAnsi"/>
        </w:rPr>
        <w:t>. A</w:t>
      </w:r>
      <w:r w:rsidR="00733DEB" w:rsidRPr="00642578">
        <w:rPr>
          <w:rFonts w:asciiTheme="minorHAnsi" w:hAnsiTheme="minorHAnsi" w:cstheme="minorHAnsi"/>
        </w:rPr>
        <w:t>s stated above, a</w:t>
      </w:r>
      <w:r w:rsidRPr="00642578">
        <w:rPr>
          <w:rFonts w:asciiTheme="minorHAnsi" w:hAnsiTheme="minorHAnsi" w:cstheme="minorHAnsi"/>
        </w:rPr>
        <w:t xml:space="preserve">t design in 2013, the average charge for electricity on outer islands under the then </w:t>
      </w:r>
      <w:r w:rsidR="00C368FB" w:rsidRPr="00642578">
        <w:rPr>
          <w:rFonts w:asciiTheme="minorHAnsi" w:hAnsiTheme="minorHAnsi" w:cstheme="minorHAnsi"/>
        </w:rPr>
        <w:t xml:space="preserve">TPL concession was $USD 0.52c per kwh (TOP 0.92 at the time) on </w:t>
      </w:r>
      <w:proofErr w:type="spellStart"/>
      <w:r w:rsidR="00C368FB" w:rsidRPr="00642578">
        <w:rPr>
          <w:rFonts w:asciiTheme="minorHAnsi" w:hAnsiTheme="minorHAnsi" w:cstheme="minorHAnsi"/>
        </w:rPr>
        <w:t>Vava’u</w:t>
      </w:r>
      <w:proofErr w:type="spellEnd"/>
      <w:r w:rsidR="00C368FB" w:rsidRPr="00642578">
        <w:rPr>
          <w:rFonts w:asciiTheme="minorHAnsi" w:hAnsiTheme="minorHAnsi" w:cstheme="minorHAnsi"/>
        </w:rPr>
        <w:t xml:space="preserve">, </w:t>
      </w:r>
      <w:proofErr w:type="spellStart"/>
      <w:r w:rsidR="00C368FB" w:rsidRPr="00642578">
        <w:rPr>
          <w:rFonts w:asciiTheme="minorHAnsi" w:hAnsiTheme="minorHAnsi" w:cstheme="minorHAnsi"/>
        </w:rPr>
        <w:t>Ha’apai</w:t>
      </w:r>
      <w:proofErr w:type="spellEnd"/>
      <w:r w:rsidR="00C368FB" w:rsidRPr="00642578">
        <w:rPr>
          <w:rFonts w:asciiTheme="minorHAnsi" w:hAnsiTheme="minorHAnsi" w:cstheme="minorHAnsi"/>
        </w:rPr>
        <w:t xml:space="preserve"> and ‘</w:t>
      </w:r>
      <w:proofErr w:type="spellStart"/>
      <w:r w:rsidR="00C368FB" w:rsidRPr="00642578">
        <w:rPr>
          <w:rFonts w:asciiTheme="minorHAnsi" w:hAnsiTheme="minorHAnsi" w:cstheme="minorHAnsi"/>
        </w:rPr>
        <w:t>Eua</w:t>
      </w:r>
      <w:proofErr w:type="spellEnd"/>
      <w:r w:rsidR="00C368FB" w:rsidRPr="00642578">
        <w:rPr>
          <w:rFonts w:asciiTheme="minorHAnsi" w:hAnsiTheme="minorHAnsi" w:cstheme="minorHAnsi"/>
        </w:rPr>
        <w:t xml:space="preserve">, and $USD 0.76 (TOP 1.34) on the </w:t>
      </w:r>
      <w:proofErr w:type="spellStart"/>
      <w:r w:rsidR="00C368FB" w:rsidRPr="00642578">
        <w:rPr>
          <w:rFonts w:asciiTheme="minorHAnsi" w:hAnsiTheme="minorHAnsi" w:cstheme="minorHAnsi"/>
        </w:rPr>
        <w:t>Niues</w:t>
      </w:r>
      <w:proofErr w:type="spellEnd"/>
      <w:r w:rsidRPr="00642578">
        <w:rPr>
          <w:rFonts w:asciiTheme="minorHAnsi" w:hAnsiTheme="minorHAnsi" w:cstheme="minorHAnsi"/>
        </w:rPr>
        <w:t>– meaning that prices have not reduced across the course of the project. However, there are many factors at play in that calculation that have not been fully explored, and the aspiration of reduced costs remains highly relevant in the context of outer island living given that the cost of living is higher in outer islands than on Tongatapu.</w:t>
      </w:r>
    </w:p>
    <w:p w14:paraId="1CA6C01B" w14:textId="5B2CA144" w:rsidR="00346324" w:rsidRPr="00642578" w:rsidRDefault="00992DDD" w:rsidP="00950EC5">
      <w:pPr>
        <w:spacing w:after="120"/>
        <w:rPr>
          <w:rFonts w:asciiTheme="minorHAnsi" w:eastAsiaTheme="minorHAnsi" w:hAnsiTheme="minorHAnsi" w:cstheme="minorHAnsi"/>
          <w:lang w:eastAsia="en-US"/>
        </w:rPr>
      </w:pPr>
      <w:r w:rsidRPr="00642578">
        <w:rPr>
          <w:rFonts w:asciiTheme="minorHAnsi" w:eastAsiaTheme="minorHAnsi" w:hAnsiTheme="minorHAnsi" w:cstheme="minorHAnsi"/>
          <w:lang w:eastAsia="en-US"/>
        </w:rPr>
        <w:lastRenderedPageBreak/>
        <w:t xml:space="preserve">In terms of </w:t>
      </w:r>
      <w:r w:rsidR="00700177" w:rsidRPr="00642578">
        <w:rPr>
          <w:rFonts w:asciiTheme="minorHAnsi" w:eastAsiaTheme="minorHAnsi" w:hAnsiTheme="minorHAnsi" w:cstheme="minorHAnsi"/>
          <w:lang w:eastAsia="en-US"/>
        </w:rPr>
        <w:t xml:space="preserve">specifications of the different solar </w:t>
      </w:r>
      <w:r w:rsidRPr="00642578">
        <w:rPr>
          <w:rFonts w:asciiTheme="minorHAnsi" w:eastAsiaTheme="minorHAnsi" w:hAnsiTheme="minorHAnsi" w:cstheme="minorHAnsi"/>
          <w:lang w:eastAsia="en-US"/>
        </w:rPr>
        <w:t>system</w:t>
      </w:r>
      <w:r w:rsidR="00700177" w:rsidRPr="00642578">
        <w:rPr>
          <w:rFonts w:asciiTheme="minorHAnsi" w:eastAsiaTheme="minorHAnsi" w:hAnsiTheme="minorHAnsi" w:cstheme="minorHAnsi"/>
          <w:lang w:eastAsia="en-US"/>
        </w:rPr>
        <w:t xml:space="preserve">s installed through OIREP, </w:t>
      </w:r>
      <w:r w:rsidR="005338F2" w:rsidRPr="00642578">
        <w:rPr>
          <w:rFonts w:asciiTheme="minorHAnsi" w:eastAsiaTheme="minorHAnsi" w:hAnsiTheme="minorHAnsi" w:cstheme="minorHAnsi"/>
          <w:lang w:eastAsia="en-US"/>
        </w:rPr>
        <w:t xml:space="preserve">it is noted that </w:t>
      </w:r>
      <w:r w:rsidR="000C1B93" w:rsidRPr="00642578">
        <w:rPr>
          <w:rFonts w:asciiTheme="minorHAnsi" w:eastAsiaTheme="minorHAnsi" w:hAnsiTheme="minorHAnsi" w:cstheme="minorHAnsi"/>
          <w:lang w:eastAsia="en-US"/>
        </w:rPr>
        <w:t xml:space="preserve">many early design decisions </w:t>
      </w:r>
      <w:r w:rsidR="00EE75C2" w:rsidRPr="00642578">
        <w:rPr>
          <w:rFonts w:asciiTheme="minorHAnsi" w:eastAsiaTheme="minorHAnsi" w:hAnsiTheme="minorHAnsi" w:cstheme="minorHAnsi"/>
          <w:lang w:eastAsia="en-US"/>
        </w:rPr>
        <w:t>resul</w:t>
      </w:r>
      <w:r w:rsidR="000C1B93" w:rsidRPr="00642578">
        <w:rPr>
          <w:rFonts w:asciiTheme="minorHAnsi" w:eastAsiaTheme="minorHAnsi" w:hAnsiTheme="minorHAnsi" w:cstheme="minorHAnsi"/>
          <w:lang w:eastAsia="en-US"/>
        </w:rPr>
        <w:t xml:space="preserve">ted </w:t>
      </w:r>
      <w:r w:rsidR="00EE75C2" w:rsidRPr="00642578">
        <w:rPr>
          <w:rFonts w:asciiTheme="minorHAnsi" w:eastAsiaTheme="minorHAnsi" w:hAnsiTheme="minorHAnsi" w:cstheme="minorHAnsi"/>
          <w:lang w:eastAsia="en-US"/>
        </w:rPr>
        <w:t>in</w:t>
      </w:r>
      <w:r w:rsidR="000C1B93" w:rsidRPr="00642578">
        <w:rPr>
          <w:rFonts w:asciiTheme="minorHAnsi" w:eastAsiaTheme="minorHAnsi" w:hAnsiTheme="minorHAnsi" w:cstheme="minorHAnsi"/>
          <w:lang w:eastAsia="en-US"/>
        </w:rPr>
        <w:t xml:space="preserve"> systems that today are</w:t>
      </w:r>
      <w:r w:rsidR="00950EC5" w:rsidRPr="00642578">
        <w:rPr>
          <w:rFonts w:asciiTheme="minorHAnsi" w:eastAsiaTheme="minorHAnsi" w:hAnsiTheme="minorHAnsi" w:cstheme="minorHAnsi"/>
          <w:lang w:eastAsia="en-US"/>
        </w:rPr>
        <w:t xml:space="preserve"> too small to meet demand, given they are</w:t>
      </w:r>
      <w:r w:rsidR="000C1B93" w:rsidRPr="00642578">
        <w:rPr>
          <w:rFonts w:asciiTheme="minorHAnsi" w:eastAsiaTheme="minorHAnsi" w:hAnsiTheme="minorHAnsi" w:cstheme="minorHAnsi"/>
          <w:lang w:eastAsia="en-US"/>
        </w:rPr>
        <w:t xml:space="preserve"> 1/ of </w:t>
      </w:r>
      <w:r w:rsidR="00346324" w:rsidRPr="00642578">
        <w:rPr>
          <w:rFonts w:asciiTheme="minorHAnsi" w:eastAsiaTheme="minorHAnsi" w:hAnsiTheme="minorHAnsi" w:cstheme="minorHAnsi"/>
          <w:lang w:eastAsia="en-US"/>
        </w:rPr>
        <w:t xml:space="preserve">reducing </w:t>
      </w:r>
      <w:r w:rsidR="000C1B93" w:rsidRPr="00642578">
        <w:rPr>
          <w:rFonts w:asciiTheme="minorHAnsi" w:eastAsiaTheme="minorHAnsi" w:hAnsiTheme="minorHAnsi" w:cstheme="minorHAnsi"/>
          <w:lang w:eastAsia="en-US"/>
        </w:rPr>
        <w:t>appropriate</w:t>
      </w:r>
      <w:r w:rsidR="005338F2" w:rsidRPr="00642578">
        <w:rPr>
          <w:rFonts w:asciiTheme="minorHAnsi" w:eastAsiaTheme="minorHAnsi" w:hAnsiTheme="minorHAnsi" w:cstheme="minorHAnsi"/>
          <w:lang w:eastAsia="en-US"/>
        </w:rPr>
        <w:t>ness</w:t>
      </w:r>
      <w:r w:rsidR="000C1B93" w:rsidRPr="00642578">
        <w:rPr>
          <w:rFonts w:asciiTheme="minorHAnsi" w:eastAsiaTheme="minorHAnsi" w:hAnsiTheme="minorHAnsi" w:cstheme="minorHAnsi"/>
          <w:lang w:eastAsia="en-US"/>
        </w:rPr>
        <w:t xml:space="preserve"> to growing demand, 2/ have needed augmentation through batteries</w:t>
      </w:r>
      <w:r w:rsidR="005338F2" w:rsidRPr="00642578">
        <w:rPr>
          <w:rFonts w:asciiTheme="minorHAnsi" w:eastAsiaTheme="minorHAnsi" w:hAnsiTheme="minorHAnsi" w:cstheme="minorHAnsi"/>
          <w:lang w:eastAsia="en-US"/>
        </w:rPr>
        <w:t xml:space="preserve"> (sometimes </w:t>
      </w:r>
      <w:r w:rsidR="00950EC5" w:rsidRPr="00642578">
        <w:rPr>
          <w:rFonts w:asciiTheme="minorHAnsi" w:eastAsiaTheme="minorHAnsi" w:hAnsiTheme="minorHAnsi" w:cstheme="minorHAnsi"/>
          <w:lang w:eastAsia="en-US"/>
        </w:rPr>
        <w:t>addressed</w:t>
      </w:r>
      <w:r w:rsidR="005338F2" w:rsidRPr="00642578">
        <w:rPr>
          <w:rFonts w:asciiTheme="minorHAnsi" w:eastAsiaTheme="minorHAnsi" w:hAnsiTheme="minorHAnsi" w:cstheme="minorHAnsi"/>
          <w:lang w:eastAsia="en-US"/>
        </w:rPr>
        <w:t xml:space="preserve"> through TREP)</w:t>
      </w:r>
      <w:r w:rsidR="003777F9" w:rsidRPr="00642578">
        <w:rPr>
          <w:rFonts w:asciiTheme="minorHAnsi" w:eastAsiaTheme="minorHAnsi" w:hAnsiTheme="minorHAnsi" w:cstheme="minorHAnsi"/>
          <w:lang w:eastAsia="en-US"/>
        </w:rPr>
        <w:t>, and</w:t>
      </w:r>
      <w:r w:rsidR="00950EC5" w:rsidRPr="00642578">
        <w:rPr>
          <w:rFonts w:asciiTheme="minorHAnsi" w:eastAsiaTheme="minorHAnsi" w:hAnsiTheme="minorHAnsi" w:cstheme="minorHAnsi"/>
          <w:lang w:eastAsia="en-US"/>
        </w:rPr>
        <w:t>/or</w:t>
      </w:r>
      <w:r w:rsidR="003777F9" w:rsidRPr="00642578">
        <w:rPr>
          <w:rFonts w:asciiTheme="minorHAnsi" w:eastAsiaTheme="minorHAnsi" w:hAnsiTheme="minorHAnsi" w:cstheme="minorHAnsi"/>
          <w:lang w:eastAsia="en-US"/>
        </w:rPr>
        <w:t xml:space="preserve"> 3/ are degrading at a more rapid rate than intended (due to sub-optimal battery use reducing battery life)</w:t>
      </w:r>
      <w:r w:rsidR="005338F2" w:rsidRPr="00642578">
        <w:rPr>
          <w:rFonts w:asciiTheme="minorHAnsi" w:eastAsiaTheme="minorHAnsi" w:hAnsiTheme="minorHAnsi" w:cstheme="minorHAnsi"/>
          <w:lang w:eastAsia="en-US"/>
        </w:rPr>
        <w:t>.</w:t>
      </w:r>
      <w:r w:rsidR="000C1B93" w:rsidRPr="00642578">
        <w:rPr>
          <w:rFonts w:asciiTheme="minorHAnsi" w:eastAsiaTheme="minorHAnsi" w:hAnsiTheme="minorHAnsi" w:cstheme="minorHAnsi"/>
          <w:lang w:eastAsia="en-US"/>
        </w:rPr>
        <w:t xml:space="preserve">  </w:t>
      </w:r>
      <w:r w:rsidR="00516C50" w:rsidRPr="00642578">
        <w:rPr>
          <w:rFonts w:asciiTheme="minorHAnsi" w:eastAsiaTheme="minorHAnsi" w:hAnsiTheme="minorHAnsi" w:cstheme="minorHAnsi"/>
          <w:lang w:eastAsia="en-US"/>
        </w:rPr>
        <w:t xml:space="preserve">In some cases – notably the main on-grid site in </w:t>
      </w:r>
      <w:proofErr w:type="spellStart"/>
      <w:r w:rsidR="00516C50" w:rsidRPr="00642578">
        <w:rPr>
          <w:rFonts w:asciiTheme="minorHAnsi" w:eastAsiaTheme="minorHAnsi" w:hAnsiTheme="minorHAnsi" w:cstheme="minorHAnsi"/>
          <w:lang w:eastAsia="en-US"/>
        </w:rPr>
        <w:t>Vava’u</w:t>
      </w:r>
      <w:proofErr w:type="spellEnd"/>
      <w:r w:rsidR="00516C50" w:rsidRPr="00642578">
        <w:rPr>
          <w:rFonts w:asciiTheme="minorHAnsi" w:eastAsiaTheme="minorHAnsi" w:hAnsiTheme="minorHAnsi" w:cstheme="minorHAnsi"/>
          <w:lang w:eastAsia="en-US"/>
        </w:rPr>
        <w:t xml:space="preserve"> – </w:t>
      </w:r>
      <w:r w:rsidR="00346324" w:rsidRPr="00642578">
        <w:rPr>
          <w:rFonts w:asciiTheme="minorHAnsi" w:eastAsiaTheme="minorHAnsi" w:hAnsiTheme="minorHAnsi" w:cstheme="minorHAnsi"/>
          <w:lang w:eastAsia="en-US"/>
        </w:rPr>
        <w:t xml:space="preserve">the OIREP investment was </w:t>
      </w:r>
      <w:r w:rsidR="00AE3D79" w:rsidRPr="00642578">
        <w:rPr>
          <w:rFonts w:asciiTheme="minorHAnsi" w:eastAsiaTheme="minorHAnsi" w:hAnsiTheme="minorHAnsi" w:cstheme="minorHAnsi"/>
          <w:lang w:eastAsia="en-US"/>
        </w:rPr>
        <w:t xml:space="preserve">only </w:t>
      </w:r>
      <w:r w:rsidR="00346324" w:rsidRPr="00642578">
        <w:rPr>
          <w:rFonts w:asciiTheme="minorHAnsi" w:eastAsiaTheme="minorHAnsi" w:hAnsiTheme="minorHAnsi" w:cstheme="minorHAnsi"/>
          <w:lang w:eastAsia="en-US"/>
        </w:rPr>
        <w:t xml:space="preserve">ever </w:t>
      </w:r>
      <w:r w:rsidR="00AE3D79" w:rsidRPr="00642578">
        <w:rPr>
          <w:rFonts w:asciiTheme="minorHAnsi" w:eastAsiaTheme="minorHAnsi" w:hAnsiTheme="minorHAnsi" w:cstheme="minorHAnsi"/>
          <w:lang w:eastAsia="en-US"/>
        </w:rPr>
        <w:t xml:space="preserve">aimed at the foundational work of grid rehabilitation, </w:t>
      </w:r>
      <w:r w:rsidR="003777F9" w:rsidRPr="00642578">
        <w:rPr>
          <w:rFonts w:asciiTheme="minorHAnsi" w:eastAsiaTheme="minorHAnsi" w:hAnsiTheme="minorHAnsi" w:cstheme="minorHAnsi"/>
          <w:lang w:eastAsia="en-US"/>
        </w:rPr>
        <w:t>while noting that</w:t>
      </w:r>
      <w:r w:rsidR="00AE3D79" w:rsidRPr="00642578">
        <w:rPr>
          <w:rFonts w:asciiTheme="minorHAnsi" w:eastAsiaTheme="minorHAnsi" w:hAnsiTheme="minorHAnsi" w:cstheme="minorHAnsi"/>
          <w:lang w:eastAsia="en-US"/>
        </w:rPr>
        <w:t xml:space="preserve"> a solar installation has now been contributed through</w:t>
      </w:r>
      <w:r w:rsidR="003777F9" w:rsidRPr="00642578">
        <w:rPr>
          <w:rFonts w:asciiTheme="minorHAnsi" w:eastAsiaTheme="minorHAnsi" w:hAnsiTheme="minorHAnsi" w:cstheme="minorHAnsi"/>
          <w:lang w:eastAsia="en-US"/>
        </w:rPr>
        <w:t xml:space="preserve"> TREP investment</w:t>
      </w:r>
      <w:r w:rsidR="00346324" w:rsidRPr="00642578">
        <w:rPr>
          <w:rFonts w:asciiTheme="minorHAnsi" w:eastAsiaTheme="minorHAnsi" w:hAnsiTheme="minorHAnsi" w:cstheme="minorHAnsi"/>
          <w:lang w:eastAsia="en-US"/>
        </w:rPr>
        <w:t xml:space="preserve">. </w:t>
      </w:r>
    </w:p>
    <w:p w14:paraId="7E3875C8" w14:textId="1C60E4C9" w:rsidR="00EE75C2" w:rsidRPr="00642578" w:rsidRDefault="00516C50" w:rsidP="00992DDD">
      <w:pPr>
        <w:spacing w:after="120"/>
        <w:rPr>
          <w:rFonts w:asciiTheme="minorHAnsi" w:eastAsiaTheme="minorHAnsi" w:hAnsiTheme="minorHAnsi" w:cstheme="minorHAnsi"/>
        </w:rPr>
      </w:pPr>
      <w:r w:rsidRPr="00642578">
        <w:rPr>
          <w:rFonts w:asciiTheme="minorHAnsi" w:eastAsiaTheme="minorHAnsi" w:hAnsiTheme="minorHAnsi" w:cstheme="minorHAnsi"/>
          <w:lang w:eastAsia="en-US"/>
        </w:rPr>
        <w:t xml:space="preserve">While </w:t>
      </w:r>
      <w:r w:rsidR="00EE75C2" w:rsidRPr="00642578">
        <w:rPr>
          <w:rFonts w:asciiTheme="minorHAnsi" w:eastAsiaTheme="minorHAnsi" w:hAnsiTheme="minorHAnsi" w:cstheme="minorHAnsi"/>
          <w:lang w:eastAsia="en-US"/>
        </w:rPr>
        <w:t xml:space="preserve">initial </w:t>
      </w:r>
      <w:r w:rsidRPr="00642578">
        <w:rPr>
          <w:rFonts w:asciiTheme="minorHAnsi" w:eastAsiaTheme="minorHAnsi" w:hAnsiTheme="minorHAnsi" w:cstheme="minorHAnsi"/>
          <w:lang w:eastAsia="en-US"/>
        </w:rPr>
        <w:t xml:space="preserve">design decisions were </w:t>
      </w:r>
      <w:r w:rsidR="00992DDD" w:rsidRPr="00642578">
        <w:rPr>
          <w:rFonts w:asciiTheme="minorHAnsi" w:eastAsiaTheme="minorHAnsi" w:hAnsiTheme="minorHAnsi" w:cstheme="minorHAnsi"/>
          <w:lang w:eastAsia="en-US"/>
        </w:rPr>
        <w:t>understandably</w:t>
      </w:r>
      <w:r w:rsidRPr="00642578">
        <w:rPr>
          <w:rFonts w:asciiTheme="minorHAnsi" w:eastAsiaTheme="minorHAnsi" w:hAnsiTheme="minorHAnsi" w:cstheme="minorHAnsi"/>
          <w:lang w:eastAsia="en-US"/>
        </w:rPr>
        <w:t xml:space="preserve"> </w:t>
      </w:r>
      <w:r w:rsidR="00346324" w:rsidRPr="00642578">
        <w:rPr>
          <w:rFonts w:asciiTheme="minorHAnsi" w:eastAsiaTheme="minorHAnsi" w:hAnsiTheme="minorHAnsi" w:cstheme="minorHAnsi"/>
          <w:lang w:eastAsia="en-US"/>
        </w:rPr>
        <w:t>restricted by the available</w:t>
      </w:r>
      <w:r w:rsidRPr="00642578">
        <w:rPr>
          <w:rFonts w:asciiTheme="minorHAnsi" w:eastAsiaTheme="minorHAnsi" w:hAnsiTheme="minorHAnsi" w:cstheme="minorHAnsi"/>
          <w:lang w:eastAsia="en-US"/>
        </w:rPr>
        <w:t xml:space="preserve"> resources, </w:t>
      </w:r>
      <w:r w:rsidR="00346324" w:rsidRPr="00642578">
        <w:rPr>
          <w:rFonts w:asciiTheme="minorHAnsi" w:eastAsiaTheme="minorHAnsi" w:hAnsiTheme="minorHAnsi" w:cstheme="minorHAnsi"/>
          <w:lang w:eastAsia="en-US"/>
        </w:rPr>
        <w:t xml:space="preserve">a lesson learnt is that </w:t>
      </w:r>
      <w:r w:rsidRPr="00642578">
        <w:rPr>
          <w:rFonts w:asciiTheme="minorHAnsi" w:eastAsiaTheme="minorHAnsi" w:hAnsiTheme="minorHAnsi" w:cstheme="minorHAnsi"/>
          <w:lang w:eastAsia="en-US"/>
        </w:rPr>
        <w:t>the</w:t>
      </w:r>
      <w:r w:rsidR="00346324" w:rsidRPr="00642578">
        <w:rPr>
          <w:rFonts w:asciiTheme="minorHAnsi" w:eastAsiaTheme="minorHAnsi" w:hAnsiTheme="minorHAnsi" w:cstheme="minorHAnsi"/>
          <w:lang w:eastAsia="en-US"/>
        </w:rPr>
        <w:t>re is a significant</w:t>
      </w:r>
      <w:r w:rsidRPr="00642578">
        <w:rPr>
          <w:rFonts w:asciiTheme="minorHAnsi" w:eastAsiaTheme="minorHAnsi" w:hAnsiTheme="minorHAnsi" w:cstheme="minorHAnsi"/>
          <w:lang w:eastAsia="en-US"/>
        </w:rPr>
        <w:t xml:space="preserve"> transaction cost </w:t>
      </w:r>
      <w:r w:rsidR="00346324" w:rsidRPr="00642578">
        <w:rPr>
          <w:rFonts w:asciiTheme="minorHAnsi" w:eastAsiaTheme="minorHAnsi" w:hAnsiTheme="minorHAnsi" w:cstheme="minorHAnsi"/>
          <w:lang w:eastAsia="en-US"/>
        </w:rPr>
        <w:t>in</w:t>
      </w:r>
      <w:r w:rsidRPr="00642578">
        <w:rPr>
          <w:rFonts w:asciiTheme="minorHAnsi" w:eastAsiaTheme="minorHAnsi" w:hAnsiTheme="minorHAnsi" w:cstheme="minorHAnsi"/>
          <w:lang w:eastAsia="en-US"/>
        </w:rPr>
        <w:t xml:space="preserve"> u</w:t>
      </w:r>
      <w:r w:rsidR="00346324" w:rsidRPr="00642578">
        <w:rPr>
          <w:rFonts w:asciiTheme="minorHAnsi" w:eastAsiaTheme="minorHAnsi" w:hAnsiTheme="minorHAnsi" w:cstheme="minorHAnsi"/>
          <w:lang w:eastAsia="en-US"/>
        </w:rPr>
        <w:t xml:space="preserve">ndertaking works on </w:t>
      </w:r>
      <w:r w:rsidRPr="00642578">
        <w:rPr>
          <w:rFonts w:asciiTheme="minorHAnsi" w:eastAsiaTheme="minorHAnsi" w:hAnsiTheme="minorHAnsi" w:cstheme="minorHAnsi"/>
          <w:lang w:eastAsia="en-US"/>
        </w:rPr>
        <w:t>remote islands</w:t>
      </w:r>
      <w:r w:rsidR="00346324" w:rsidRPr="00642578">
        <w:rPr>
          <w:rFonts w:asciiTheme="minorHAnsi" w:eastAsiaTheme="minorHAnsi" w:hAnsiTheme="minorHAnsi" w:cstheme="minorHAnsi"/>
          <w:lang w:eastAsia="en-US"/>
        </w:rPr>
        <w:t>. I</w:t>
      </w:r>
      <w:r w:rsidRPr="00642578">
        <w:rPr>
          <w:rFonts w:asciiTheme="minorHAnsi" w:eastAsiaTheme="minorHAnsi" w:hAnsiTheme="minorHAnsi" w:cstheme="minorHAnsi"/>
          <w:lang w:eastAsia="en-US"/>
        </w:rPr>
        <w:t>t is therefore important from an efficiency perspective that design specifications are suitable</w:t>
      </w:r>
      <w:r w:rsidR="00655628" w:rsidRPr="00642578">
        <w:rPr>
          <w:rFonts w:asciiTheme="minorHAnsi" w:eastAsiaTheme="minorHAnsi" w:hAnsiTheme="minorHAnsi" w:cstheme="minorHAnsi"/>
          <w:lang w:eastAsia="en-US"/>
        </w:rPr>
        <w:t xml:space="preserve"> at the outset </w:t>
      </w:r>
      <w:r w:rsidRPr="00642578">
        <w:rPr>
          <w:rFonts w:asciiTheme="minorHAnsi" w:eastAsiaTheme="minorHAnsi" w:hAnsiTheme="minorHAnsi" w:cstheme="minorHAnsi"/>
          <w:lang w:eastAsia="en-US"/>
        </w:rPr>
        <w:t xml:space="preserve">to accommodating the inevitable </w:t>
      </w:r>
      <w:r w:rsidR="00700177" w:rsidRPr="00642578">
        <w:rPr>
          <w:rFonts w:asciiTheme="minorHAnsi" w:eastAsiaTheme="minorHAnsi" w:hAnsiTheme="minorHAnsi" w:cstheme="minorHAnsi"/>
          <w:lang w:eastAsia="en-US"/>
        </w:rPr>
        <w:t>growth</w:t>
      </w:r>
      <w:r w:rsidRPr="00642578">
        <w:rPr>
          <w:rFonts w:asciiTheme="minorHAnsi" w:eastAsiaTheme="minorHAnsi" w:hAnsiTheme="minorHAnsi" w:cstheme="minorHAnsi"/>
          <w:lang w:eastAsia="en-US"/>
        </w:rPr>
        <w:t xml:space="preserve"> in demand that comes with more reliable access. </w:t>
      </w:r>
      <w:r w:rsidR="00EE75C2" w:rsidRPr="00642578">
        <w:rPr>
          <w:rFonts w:asciiTheme="minorHAnsi" w:eastAsiaTheme="minorHAnsi" w:hAnsiTheme="minorHAnsi" w:cstheme="minorHAnsi"/>
        </w:rPr>
        <w:t xml:space="preserve">It is also noted that </w:t>
      </w:r>
      <w:r w:rsidR="00992DDD" w:rsidRPr="00642578">
        <w:rPr>
          <w:rFonts w:asciiTheme="minorHAnsi" w:eastAsiaTheme="minorHAnsi" w:hAnsiTheme="minorHAnsi" w:cstheme="minorHAnsi"/>
        </w:rPr>
        <w:t>s</w:t>
      </w:r>
      <w:r w:rsidR="00346324" w:rsidRPr="00642578">
        <w:rPr>
          <w:rFonts w:asciiTheme="minorHAnsi" w:eastAsiaTheme="minorHAnsi" w:hAnsiTheme="minorHAnsi" w:cstheme="minorHAnsi"/>
        </w:rPr>
        <w:t>y</w:t>
      </w:r>
      <w:r w:rsidR="00992DDD" w:rsidRPr="00642578">
        <w:rPr>
          <w:rFonts w:asciiTheme="minorHAnsi" w:eastAsiaTheme="minorHAnsi" w:hAnsiTheme="minorHAnsi" w:cstheme="minorHAnsi"/>
        </w:rPr>
        <w:t>stem design</w:t>
      </w:r>
      <w:r w:rsidR="00700177" w:rsidRPr="00642578">
        <w:rPr>
          <w:rFonts w:asciiTheme="minorHAnsi" w:eastAsiaTheme="minorHAnsi" w:hAnsiTheme="minorHAnsi" w:cstheme="minorHAnsi"/>
        </w:rPr>
        <w:t>s</w:t>
      </w:r>
      <w:r w:rsidR="00992DDD" w:rsidRPr="00642578">
        <w:rPr>
          <w:rFonts w:asciiTheme="minorHAnsi" w:eastAsiaTheme="minorHAnsi" w:hAnsiTheme="minorHAnsi" w:cstheme="minorHAnsi"/>
        </w:rPr>
        <w:t xml:space="preserve"> w</w:t>
      </w:r>
      <w:r w:rsidR="00700177" w:rsidRPr="00642578">
        <w:rPr>
          <w:rFonts w:asciiTheme="minorHAnsi" w:eastAsiaTheme="minorHAnsi" w:hAnsiTheme="minorHAnsi" w:cstheme="minorHAnsi"/>
        </w:rPr>
        <w:t>ere</w:t>
      </w:r>
      <w:r w:rsidR="00992DDD" w:rsidRPr="00642578">
        <w:rPr>
          <w:rFonts w:asciiTheme="minorHAnsi" w:eastAsiaTheme="minorHAnsi" w:hAnsiTheme="minorHAnsi" w:cstheme="minorHAnsi"/>
        </w:rPr>
        <w:t xml:space="preserve"> based on </w:t>
      </w:r>
      <w:r w:rsidR="00655628" w:rsidRPr="00642578">
        <w:rPr>
          <w:rFonts w:asciiTheme="minorHAnsi" w:eastAsiaTheme="minorHAnsi" w:hAnsiTheme="minorHAnsi" w:cstheme="minorHAnsi"/>
        </w:rPr>
        <w:t>an average increase in demand of</w:t>
      </w:r>
      <w:r w:rsidR="00EE75C2" w:rsidRPr="00642578">
        <w:rPr>
          <w:rFonts w:asciiTheme="minorHAnsi" w:eastAsiaTheme="minorHAnsi" w:hAnsiTheme="minorHAnsi" w:cstheme="minorHAnsi"/>
        </w:rPr>
        <w:t xml:space="preserve"> 5% per </w:t>
      </w:r>
      <w:proofErr w:type="gramStart"/>
      <w:r w:rsidR="00EE75C2" w:rsidRPr="00642578">
        <w:rPr>
          <w:rFonts w:asciiTheme="minorHAnsi" w:eastAsiaTheme="minorHAnsi" w:hAnsiTheme="minorHAnsi" w:cstheme="minorHAnsi"/>
        </w:rPr>
        <w:t>annum, but</w:t>
      </w:r>
      <w:proofErr w:type="gramEnd"/>
      <w:r w:rsidR="00EE75C2" w:rsidRPr="00642578">
        <w:rPr>
          <w:rFonts w:asciiTheme="minorHAnsi" w:eastAsiaTheme="minorHAnsi" w:hAnsiTheme="minorHAnsi" w:cstheme="minorHAnsi"/>
        </w:rPr>
        <w:t xml:space="preserve"> ha</w:t>
      </w:r>
      <w:r w:rsidR="00700177" w:rsidRPr="00642578">
        <w:rPr>
          <w:rFonts w:asciiTheme="minorHAnsi" w:eastAsiaTheme="minorHAnsi" w:hAnsiTheme="minorHAnsi" w:cstheme="minorHAnsi"/>
        </w:rPr>
        <w:t>ve</w:t>
      </w:r>
      <w:r w:rsidR="00EE75C2" w:rsidRPr="00642578">
        <w:rPr>
          <w:rFonts w:asciiTheme="minorHAnsi" w:eastAsiaTheme="minorHAnsi" w:hAnsiTheme="minorHAnsi" w:cstheme="minorHAnsi"/>
        </w:rPr>
        <w:t xml:space="preserve"> averaged higher than 10% across </w:t>
      </w:r>
      <w:r w:rsidR="007F25F8" w:rsidRPr="00642578">
        <w:rPr>
          <w:rFonts w:asciiTheme="minorHAnsi" w:eastAsiaTheme="minorHAnsi" w:hAnsiTheme="minorHAnsi" w:cstheme="minorHAnsi"/>
        </w:rPr>
        <w:t xml:space="preserve">the </w:t>
      </w:r>
      <w:r w:rsidR="00EE75C2" w:rsidRPr="00642578">
        <w:rPr>
          <w:rFonts w:asciiTheme="minorHAnsi" w:eastAsiaTheme="minorHAnsi" w:hAnsiTheme="minorHAnsi" w:cstheme="minorHAnsi"/>
        </w:rPr>
        <w:t xml:space="preserve">project lifetime, meaning that </w:t>
      </w:r>
      <w:r w:rsidR="00700177" w:rsidRPr="00642578">
        <w:rPr>
          <w:rFonts w:asciiTheme="minorHAnsi" w:eastAsiaTheme="minorHAnsi" w:hAnsiTheme="minorHAnsi" w:cstheme="minorHAnsi"/>
        </w:rPr>
        <w:t xml:space="preserve">OIREP </w:t>
      </w:r>
      <w:r w:rsidR="00EE75C2" w:rsidRPr="00642578">
        <w:rPr>
          <w:rFonts w:asciiTheme="minorHAnsi" w:eastAsiaTheme="minorHAnsi" w:hAnsiTheme="minorHAnsi" w:cstheme="minorHAnsi"/>
        </w:rPr>
        <w:t xml:space="preserve">systems are </w:t>
      </w:r>
      <w:r w:rsidR="00700177" w:rsidRPr="00642578">
        <w:rPr>
          <w:rFonts w:asciiTheme="minorHAnsi" w:eastAsiaTheme="minorHAnsi" w:hAnsiTheme="minorHAnsi" w:cstheme="minorHAnsi"/>
        </w:rPr>
        <w:t xml:space="preserve">now </w:t>
      </w:r>
      <w:r w:rsidR="003777F9" w:rsidRPr="00642578">
        <w:rPr>
          <w:rFonts w:asciiTheme="minorHAnsi" w:eastAsiaTheme="minorHAnsi" w:hAnsiTheme="minorHAnsi" w:cstheme="minorHAnsi"/>
        </w:rPr>
        <w:t>increasing</w:t>
      </w:r>
      <w:r w:rsidR="00EE75C2" w:rsidRPr="00642578">
        <w:rPr>
          <w:rFonts w:asciiTheme="minorHAnsi" w:eastAsiaTheme="minorHAnsi" w:hAnsiTheme="minorHAnsi" w:cstheme="minorHAnsi"/>
        </w:rPr>
        <w:t>ly inadequate to current needs</w:t>
      </w:r>
      <w:r w:rsidR="003777F9" w:rsidRPr="00642578">
        <w:rPr>
          <w:rFonts w:asciiTheme="minorHAnsi" w:eastAsiaTheme="minorHAnsi" w:hAnsiTheme="minorHAnsi" w:cstheme="minorHAnsi"/>
        </w:rPr>
        <w:t>,</w:t>
      </w:r>
      <w:r w:rsidR="00EE75C2" w:rsidRPr="00642578">
        <w:rPr>
          <w:rFonts w:asciiTheme="minorHAnsi" w:eastAsiaTheme="minorHAnsi" w:hAnsiTheme="minorHAnsi" w:cstheme="minorHAnsi"/>
        </w:rPr>
        <w:t xml:space="preserve"> resulting in increasing usage of diesel</w:t>
      </w:r>
      <w:r w:rsidR="003777F9" w:rsidRPr="00642578">
        <w:rPr>
          <w:rFonts w:asciiTheme="minorHAnsi" w:eastAsiaTheme="minorHAnsi" w:hAnsiTheme="minorHAnsi" w:cstheme="minorHAnsi"/>
        </w:rPr>
        <w:t xml:space="preserve"> to supplement night-time electricity access</w:t>
      </w:r>
      <w:r w:rsidR="00EE75C2" w:rsidRPr="00642578">
        <w:rPr>
          <w:rFonts w:asciiTheme="minorHAnsi" w:eastAsiaTheme="minorHAnsi" w:hAnsiTheme="minorHAnsi" w:cstheme="minorHAnsi"/>
        </w:rPr>
        <w:t xml:space="preserve">. </w:t>
      </w:r>
    </w:p>
    <w:p w14:paraId="4F0B459D" w14:textId="1E7DC347" w:rsidR="000C1B93" w:rsidRPr="00642578" w:rsidRDefault="00655628" w:rsidP="00655628">
      <w:pPr>
        <w:spacing w:after="120"/>
        <w:rPr>
          <w:rFonts w:asciiTheme="minorHAnsi" w:eastAsiaTheme="minorHAnsi" w:hAnsiTheme="minorHAnsi" w:cstheme="minorHAnsi"/>
        </w:rPr>
      </w:pPr>
      <w:r w:rsidRPr="00642578">
        <w:rPr>
          <w:rFonts w:asciiTheme="minorHAnsi" w:eastAsiaTheme="minorHAnsi" w:hAnsiTheme="minorHAnsi" w:cstheme="minorHAnsi"/>
        </w:rPr>
        <w:t xml:space="preserve">Another factor affecting early design decisions was that </w:t>
      </w:r>
      <w:r w:rsidR="000C1B93" w:rsidRPr="00642578">
        <w:rPr>
          <w:rFonts w:asciiTheme="minorHAnsi" w:eastAsiaTheme="minorHAnsi" w:hAnsiTheme="minorHAnsi" w:cstheme="minorHAnsi"/>
        </w:rPr>
        <w:t xml:space="preserve">OIREP occurred over </w:t>
      </w:r>
      <w:r w:rsidR="00EE75C2" w:rsidRPr="00642578">
        <w:rPr>
          <w:rFonts w:asciiTheme="minorHAnsi" w:eastAsiaTheme="minorHAnsi" w:hAnsiTheme="minorHAnsi" w:cstheme="minorHAnsi"/>
        </w:rPr>
        <w:t xml:space="preserve">four funding </w:t>
      </w:r>
      <w:r w:rsidR="000C1B93" w:rsidRPr="00642578">
        <w:rPr>
          <w:rFonts w:asciiTheme="minorHAnsi" w:eastAsiaTheme="minorHAnsi" w:hAnsiTheme="minorHAnsi" w:cstheme="minorHAnsi"/>
        </w:rPr>
        <w:t>phases</w:t>
      </w:r>
      <w:r w:rsidR="00F028F7" w:rsidRPr="00642578">
        <w:rPr>
          <w:rFonts w:asciiTheme="minorHAnsi" w:eastAsiaTheme="minorHAnsi" w:hAnsiTheme="minorHAnsi" w:cstheme="minorHAnsi"/>
        </w:rPr>
        <w:t>, meaning that not all resources were available or even known at project onset</w:t>
      </w:r>
      <w:r w:rsidR="000C1B93" w:rsidRPr="00642578">
        <w:rPr>
          <w:rFonts w:asciiTheme="minorHAnsi" w:eastAsiaTheme="minorHAnsi" w:hAnsiTheme="minorHAnsi" w:cstheme="minorHAnsi"/>
        </w:rPr>
        <w:t xml:space="preserve">. This </w:t>
      </w:r>
      <w:r w:rsidR="00F028F7" w:rsidRPr="00642578">
        <w:rPr>
          <w:rFonts w:asciiTheme="minorHAnsi" w:eastAsiaTheme="minorHAnsi" w:hAnsiTheme="minorHAnsi" w:cstheme="minorHAnsi"/>
        </w:rPr>
        <w:t xml:space="preserve">context </w:t>
      </w:r>
      <w:r w:rsidR="000C1B93" w:rsidRPr="00642578">
        <w:rPr>
          <w:rFonts w:asciiTheme="minorHAnsi" w:eastAsiaTheme="minorHAnsi" w:hAnsiTheme="minorHAnsi" w:cstheme="minorHAnsi"/>
        </w:rPr>
        <w:t xml:space="preserve">has been both a strength and a weakness. </w:t>
      </w:r>
      <w:r w:rsidRPr="00642578">
        <w:rPr>
          <w:rFonts w:asciiTheme="minorHAnsi" w:eastAsiaTheme="minorHAnsi" w:hAnsiTheme="minorHAnsi" w:cstheme="minorHAnsi"/>
        </w:rPr>
        <w:t xml:space="preserve">If final total resources had been known at project outset, it is likely that design specifications would have been </w:t>
      </w:r>
      <w:r w:rsidR="00F028F7" w:rsidRPr="00642578">
        <w:rPr>
          <w:rFonts w:asciiTheme="minorHAnsi" w:eastAsiaTheme="minorHAnsi" w:hAnsiTheme="minorHAnsi" w:cstheme="minorHAnsi"/>
        </w:rPr>
        <w:t>different and not constrained by budget uncertainty</w:t>
      </w:r>
      <w:r w:rsidRPr="00642578">
        <w:rPr>
          <w:rFonts w:asciiTheme="minorHAnsi" w:eastAsiaTheme="minorHAnsi" w:hAnsiTheme="minorHAnsi" w:cstheme="minorHAnsi"/>
        </w:rPr>
        <w:t>.</w:t>
      </w:r>
      <w:r w:rsidR="003777F9" w:rsidRPr="00642578">
        <w:rPr>
          <w:rFonts w:asciiTheme="minorHAnsi" w:eastAsiaTheme="minorHAnsi" w:hAnsiTheme="minorHAnsi" w:cstheme="minorHAnsi"/>
        </w:rPr>
        <w:t xml:space="preserve"> </w:t>
      </w:r>
      <w:r w:rsidR="000C1B93" w:rsidRPr="00642578">
        <w:rPr>
          <w:rFonts w:asciiTheme="minorHAnsi" w:eastAsiaTheme="minorHAnsi" w:hAnsiTheme="minorHAnsi" w:cstheme="minorHAnsi"/>
        </w:rPr>
        <w:t xml:space="preserve">However, the iterative nature of funding through a multiphase project </w:t>
      </w:r>
      <w:r w:rsidR="00F028F7" w:rsidRPr="00642578">
        <w:rPr>
          <w:rFonts w:asciiTheme="minorHAnsi" w:eastAsiaTheme="minorHAnsi" w:hAnsiTheme="minorHAnsi" w:cstheme="minorHAnsi"/>
        </w:rPr>
        <w:t xml:space="preserve">has also </w:t>
      </w:r>
      <w:r w:rsidR="000C1B93" w:rsidRPr="00642578">
        <w:rPr>
          <w:rFonts w:asciiTheme="minorHAnsi" w:eastAsiaTheme="minorHAnsi" w:hAnsiTheme="minorHAnsi" w:cstheme="minorHAnsi"/>
        </w:rPr>
        <w:t>ha</w:t>
      </w:r>
      <w:r w:rsidRPr="00642578">
        <w:rPr>
          <w:rFonts w:asciiTheme="minorHAnsi" w:eastAsiaTheme="minorHAnsi" w:hAnsiTheme="minorHAnsi" w:cstheme="minorHAnsi"/>
        </w:rPr>
        <w:t xml:space="preserve">d benefit in terms of </w:t>
      </w:r>
      <w:r w:rsidR="000C1B93" w:rsidRPr="00642578">
        <w:rPr>
          <w:rFonts w:asciiTheme="minorHAnsi" w:eastAsiaTheme="minorHAnsi" w:hAnsiTheme="minorHAnsi" w:cstheme="minorHAnsi"/>
        </w:rPr>
        <w:t>allow</w:t>
      </w:r>
      <w:r w:rsidRPr="00642578">
        <w:rPr>
          <w:rFonts w:asciiTheme="minorHAnsi" w:eastAsiaTheme="minorHAnsi" w:hAnsiTheme="minorHAnsi" w:cstheme="minorHAnsi"/>
        </w:rPr>
        <w:t>ing</w:t>
      </w:r>
      <w:r w:rsidR="000C1B93" w:rsidRPr="00642578">
        <w:rPr>
          <w:rFonts w:asciiTheme="minorHAnsi" w:eastAsiaTheme="minorHAnsi" w:hAnsiTheme="minorHAnsi" w:cstheme="minorHAnsi"/>
        </w:rPr>
        <w:t xml:space="preserve"> for adaptation and responsiveness to context and events that have unfolded over the course of a ten-year project</w:t>
      </w:r>
      <w:r w:rsidRPr="00642578">
        <w:rPr>
          <w:rFonts w:asciiTheme="minorHAnsi" w:eastAsiaTheme="minorHAnsi" w:hAnsiTheme="minorHAnsi" w:cstheme="minorHAnsi"/>
        </w:rPr>
        <w:t>, which in this case included a massive volcanic eruption and tsunami.</w:t>
      </w:r>
    </w:p>
    <w:p w14:paraId="6EBA7F76" w14:textId="52E36B6B" w:rsidR="003F7E74" w:rsidRPr="00642578" w:rsidRDefault="00FE173C" w:rsidP="00655628">
      <w:pPr>
        <w:spacing w:after="120"/>
        <w:rPr>
          <w:rFonts w:asciiTheme="minorHAnsi" w:eastAsiaTheme="minorHAnsi" w:hAnsiTheme="minorHAnsi" w:cstheme="minorHAnsi"/>
          <w:lang w:eastAsia="en-US"/>
        </w:rPr>
      </w:pPr>
      <w:r w:rsidRPr="00642578">
        <w:rPr>
          <w:rFonts w:asciiTheme="minorHAnsi" w:eastAsiaTheme="minorHAnsi" w:hAnsiTheme="minorHAnsi" w:cstheme="minorHAnsi"/>
        </w:rPr>
        <w:t xml:space="preserve">Later tranches of funding allowed the installation of batteries </w:t>
      </w:r>
      <w:r w:rsidRPr="00642578">
        <w:rPr>
          <w:rFonts w:asciiTheme="minorHAnsi" w:eastAsiaTheme="minorHAnsi" w:hAnsiTheme="minorHAnsi" w:cstheme="minorHAnsi"/>
          <w:lang w:eastAsia="en-US"/>
        </w:rPr>
        <w:t xml:space="preserve">(sometimes occurring through TREP) </w:t>
      </w:r>
      <w:r w:rsidRPr="00642578">
        <w:rPr>
          <w:rFonts w:asciiTheme="minorHAnsi" w:eastAsiaTheme="minorHAnsi" w:hAnsiTheme="minorHAnsi" w:cstheme="minorHAnsi"/>
        </w:rPr>
        <w:t xml:space="preserve">that enabled electricity access in the evening. However, </w:t>
      </w:r>
      <w:proofErr w:type="spellStart"/>
      <w:r w:rsidRPr="00642578">
        <w:rPr>
          <w:rFonts w:asciiTheme="minorHAnsi" w:eastAsiaTheme="minorHAnsi" w:hAnsiTheme="minorHAnsi" w:cstheme="minorHAnsi"/>
        </w:rPr>
        <w:t>undersizing</w:t>
      </w:r>
      <w:proofErr w:type="spellEnd"/>
      <w:r w:rsidRPr="00642578">
        <w:rPr>
          <w:rFonts w:asciiTheme="minorHAnsi" w:eastAsiaTheme="minorHAnsi" w:hAnsiTheme="minorHAnsi" w:cstheme="minorHAnsi"/>
        </w:rPr>
        <w:t xml:space="preserve"> of the PV systems </w:t>
      </w:r>
      <w:r w:rsidR="003820BF" w:rsidRPr="00642578">
        <w:rPr>
          <w:rFonts w:asciiTheme="minorHAnsi" w:eastAsiaTheme="minorHAnsi" w:hAnsiTheme="minorHAnsi" w:cstheme="minorHAnsi"/>
        </w:rPr>
        <w:t xml:space="preserve">at design stage </w:t>
      </w:r>
      <w:r w:rsidRPr="00642578">
        <w:rPr>
          <w:rFonts w:asciiTheme="minorHAnsi" w:eastAsiaTheme="minorHAnsi" w:hAnsiTheme="minorHAnsi" w:cstheme="minorHAnsi"/>
        </w:rPr>
        <w:t>has meant that the batteries are being cycled more deeply and frequently</w:t>
      </w:r>
      <w:r w:rsidR="003820BF" w:rsidRPr="00642578">
        <w:rPr>
          <w:rFonts w:asciiTheme="minorHAnsi" w:eastAsiaTheme="minorHAnsi" w:hAnsiTheme="minorHAnsi" w:cstheme="minorHAnsi"/>
        </w:rPr>
        <w:t xml:space="preserve"> than ideal</w:t>
      </w:r>
      <w:r w:rsidRPr="00642578">
        <w:rPr>
          <w:rFonts w:asciiTheme="minorHAnsi" w:eastAsiaTheme="minorHAnsi" w:hAnsiTheme="minorHAnsi" w:cstheme="minorHAnsi"/>
        </w:rPr>
        <w:t xml:space="preserve">, which </w:t>
      </w:r>
      <w:r w:rsidR="003820BF" w:rsidRPr="00642578">
        <w:rPr>
          <w:rFonts w:asciiTheme="minorHAnsi" w:eastAsiaTheme="minorHAnsi" w:hAnsiTheme="minorHAnsi" w:cstheme="minorHAnsi"/>
        </w:rPr>
        <w:t xml:space="preserve">has </w:t>
      </w:r>
      <w:r w:rsidRPr="00642578">
        <w:rPr>
          <w:rFonts w:asciiTheme="minorHAnsi" w:eastAsiaTheme="minorHAnsi" w:hAnsiTheme="minorHAnsi" w:cstheme="minorHAnsi"/>
        </w:rPr>
        <w:t>result</w:t>
      </w:r>
      <w:r w:rsidR="003820BF" w:rsidRPr="00642578">
        <w:rPr>
          <w:rFonts w:asciiTheme="minorHAnsi" w:eastAsiaTheme="minorHAnsi" w:hAnsiTheme="minorHAnsi" w:cstheme="minorHAnsi"/>
        </w:rPr>
        <w:t>ed</w:t>
      </w:r>
      <w:r w:rsidRPr="00642578">
        <w:rPr>
          <w:rFonts w:asciiTheme="minorHAnsi" w:eastAsiaTheme="minorHAnsi" w:hAnsiTheme="minorHAnsi" w:cstheme="minorHAnsi"/>
        </w:rPr>
        <w:t xml:space="preserve"> in them </w:t>
      </w:r>
      <w:r w:rsidRPr="00642578">
        <w:rPr>
          <w:rFonts w:asciiTheme="minorHAnsi" w:eastAsiaTheme="minorHAnsi" w:hAnsiTheme="minorHAnsi" w:cstheme="minorHAnsi"/>
          <w:lang w:eastAsia="en-US"/>
        </w:rPr>
        <w:t xml:space="preserve">degrading at a more rapid rate than </w:t>
      </w:r>
      <w:r w:rsidR="007F1FC4" w:rsidRPr="00642578">
        <w:rPr>
          <w:rFonts w:asciiTheme="minorHAnsi" w:eastAsiaTheme="minorHAnsi" w:hAnsiTheme="minorHAnsi" w:cstheme="minorHAnsi"/>
          <w:lang w:eastAsia="en-US"/>
        </w:rPr>
        <w:t>optimal</w:t>
      </w:r>
      <w:r w:rsidRPr="00642578">
        <w:rPr>
          <w:rFonts w:asciiTheme="minorHAnsi" w:eastAsiaTheme="minorHAnsi" w:hAnsiTheme="minorHAnsi" w:cstheme="minorHAnsi"/>
          <w:lang w:eastAsia="en-US"/>
        </w:rPr>
        <w:t>.</w:t>
      </w:r>
      <w:r w:rsidR="00D5063E" w:rsidRPr="00642578">
        <w:rPr>
          <w:rFonts w:asciiTheme="minorHAnsi" w:eastAsiaTheme="minorHAnsi" w:hAnsiTheme="minorHAnsi" w:cstheme="minorHAnsi"/>
          <w:lang w:eastAsia="en-US"/>
        </w:rPr>
        <w:t xml:space="preserve"> </w:t>
      </w:r>
      <w:r w:rsidR="000C1B93" w:rsidRPr="00642578">
        <w:rPr>
          <w:rFonts w:asciiTheme="minorHAnsi" w:eastAsiaTheme="minorHAnsi" w:hAnsiTheme="minorHAnsi" w:cstheme="minorHAnsi"/>
          <w:lang w:eastAsia="en-US"/>
        </w:rPr>
        <w:t xml:space="preserve">The upshot </w:t>
      </w:r>
      <w:r w:rsidR="003F7E74" w:rsidRPr="00642578">
        <w:rPr>
          <w:rFonts w:asciiTheme="minorHAnsi" w:eastAsiaTheme="minorHAnsi" w:hAnsiTheme="minorHAnsi" w:cstheme="minorHAnsi"/>
          <w:lang w:eastAsia="en-US"/>
        </w:rPr>
        <w:t xml:space="preserve">of this overall context </w:t>
      </w:r>
      <w:r w:rsidR="000C1B93" w:rsidRPr="00642578">
        <w:rPr>
          <w:rFonts w:asciiTheme="minorHAnsi" w:eastAsiaTheme="minorHAnsi" w:hAnsiTheme="minorHAnsi" w:cstheme="minorHAnsi"/>
          <w:lang w:eastAsia="en-US"/>
        </w:rPr>
        <w:t>is that there remains</w:t>
      </w:r>
      <w:r w:rsidR="003F7E74" w:rsidRPr="00642578">
        <w:rPr>
          <w:rFonts w:asciiTheme="minorHAnsi" w:eastAsiaTheme="minorHAnsi" w:hAnsiTheme="minorHAnsi" w:cstheme="minorHAnsi"/>
          <w:lang w:eastAsia="en-US"/>
        </w:rPr>
        <w:t xml:space="preserve"> a need and</w:t>
      </w:r>
      <w:r w:rsidR="000C1B93" w:rsidRPr="00642578">
        <w:rPr>
          <w:rFonts w:asciiTheme="minorHAnsi" w:eastAsiaTheme="minorHAnsi" w:hAnsiTheme="minorHAnsi" w:cstheme="minorHAnsi"/>
          <w:lang w:eastAsia="en-US"/>
        </w:rPr>
        <w:t xml:space="preserve"> opportunity for further topping up of OIREP assets to </w:t>
      </w:r>
      <w:r w:rsidR="003F7E74" w:rsidRPr="00642578">
        <w:rPr>
          <w:rFonts w:asciiTheme="minorHAnsi" w:eastAsiaTheme="minorHAnsi" w:hAnsiTheme="minorHAnsi" w:cstheme="minorHAnsi"/>
          <w:lang w:eastAsia="en-US"/>
        </w:rPr>
        <w:t xml:space="preserve">consolidate </w:t>
      </w:r>
      <w:r w:rsidR="00F028F7" w:rsidRPr="00642578">
        <w:rPr>
          <w:rFonts w:asciiTheme="minorHAnsi" w:eastAsiaTheme="minorHAnsi" w:hAnsiTheme="minorHAnsi" w:cstheme="minorHAnsi"/>
          <w:lang w:eastAsia="en-US"/>
        </w:rPr>
        <w:t>renewable energy</w:t>
      </w:r>
      <w:r w:rsidR="003F7E74" w:rsidRPr="00642578">
        <w:rPr>
          <w:rFonts w:asciiTheme="minorHAnsi" w:eastAsiaTheme="minorHAnsi" w:hAnsiTheme="minorHAnsi" w:cstheme="minorHAnsi"/>
          <w:lang w:eastAsia="en-US"/>
        </w:rPr>
        <w:t xml:space="preserve"> performance and </w:t>
      </w:r>
      <w:r w:rsidR="000C1B93" w:rsidRPr="00642578">
        <w:rPr>
          <w:rFonts w:asciiTheme="minorHAnsi" w:eastAsiaTheme="minorHAnsi" w:hAnsiTheme="minorHAnsi" w:cstheme="minorHAnsi"/>
          <w:lang w:eastAsia="en-US"/>
        </w:rPr>
        <w:t xml:space="preserve">further reduce reliance </w:t>
      </w:r>
      <w:r w:rsidR="003777F9" w:rsidRPr="00642578">
        <w:rPr>
          <w:rFonts w:asciiTheme="minorHAnsi" w:eastAsiaTheme="minorHAnsi" w:hAnsiTheme="minorHAnsi" w:cstheme="minorHAnsi"/>
          <w:lang w:eastAsia="en-US"/>
        </w:rPr>
        <w:t xml:space="preserve">on, </w:t>
      </w:r>
      <w:r w:rsidR="000C1B93" w:rsidRPr="00642578">
        <w:rPr>
          <w:rFonts w:asciiTheme="minorHAnsi" w:eastAsiaTheme="minorHAnsi" w:hAnsiTheme="minorHAnsi" w:cstheme="minorHAnsi"/>
          <w:lang w:eastAsia="en-US"/>
        </w:rPr>
        <w:t>and cost of</w:t>
      </w:r>
      <w:r w:rsidR="00506C87" w:rsidRPr="00642578">
        <w:rPr>
          <w:rFonts w:asciiTheme="minorHAnsi" w:eastAsiaTheme="minorHAnsi" w:hAnsiTheme="minorHAnsi" w:cstheme="minorHAnsi"/>
          <w:lang w:eastAsia="en-US"/>
        </w:rPr>
        <w:t>,</w:t>
      </w:r>
      <w:r w:rsidR="000C1B93" w:rsidRPr="00642578">
        <w:rPr>
          <w:rFonts w:asciiTheme="minorHAnsi" w:eastAsiaTheme="minorHAnsi" w:hAnsiTheme="minorHAnsi" w:cstheme="minorHAnsi"/>
          <w:lang w:eastAsia="en-US"/>
        </w:rPr>
        <w:t xml:space="preserve"> diesel generation. </w:t>
      </w:r>
    </w:p>
    <w:p w14:paraId="4C44F20C" w14:textId="76E6F795" w:rsidR="00655628" w:rsidRPr="00642578" w:rsidRDefault="00655628" w:rsidP="00655628">
      <w:pPr>
        <w:pStyle w:val="Heading2"/>
        <w:numPr>
          <w:ilvl w:val="0"/>
          <w:numId w:val="0"/>
        </w:numPr>
        <w:spacing w:before="0"/>
        <w:rPr>
          <w:rFonts w:asciiTheme="minorHAnsi" w:hAnsiTheme="minorHAnsi" w:cstheme="minorHAnsi"/>
          <w:color w:val="auto"/>
        </w:rPr>
      </w:pPr>
      <w:bookmarkStart w:id="64" w:name="_Toc153544605"/>
      <w:bookmarkStart w:id="65" w:name="_Toc153899739"/>
      <w:bookmarkStart w:id="66" w:name="_Toc173239571"/>
      <w:bookmarkStart w:id="67" w:name="_Toc173239855"/>
      <w:r w:rsidRPr="00642578">
        <w:rPr>
          <w:rFonts w:asciiTheme="minorHAnsi" w:eastAsiaTheme="minorHAnsi" w:hAnsiTheme="minorHAnsi" w:cstheme="minorHAnsi"/>
          <w:color w:val="auto"/>
        </w:rPr>
        <w:t xml:space="preserve">One difficult to assess and poorly defined </w:t>
      </w:r>
      <w:r w:rsidR="00D5063E" w:rsidRPr="00642578">
        <w:rPr>
          <w:rFonts w:asciiTheme="minorHAnsi" w:eastAsiaTheme="minorHAnsi" w:hAnsiTheme="minorHAnsi" w:cstheme="minorHAnsi"/>
          <w:color w:val="auto"/>
        </w:rPr>
        <w:t>aspect of the</w:t>
      </w:r>
      <w:r w:rsidR="00F028F7" w:rsidRPr="00642578">
        <w:rPr>
          <w:rFonts w:asciiTheme="minorHAnsi" w:eastAsiaTheme="minorHAnsi" w:hAnsiTheme="minorHAnsi" w:cstheme="minorHAnsi"/>
          <w:color w:val="auto"/>
        </w:rPr>
        <w:t xml:space="preserve"> </w:t>
      </w:r>
      <w:r w:rsidRPr="00642578">
        <w:rPr>
          <w:rFonts w:asciiTheme="minorHAnsi" w:eastAsiaTheme="minorHAnsi" w:hAnsiTheme="minorHAnsi" w:cstheme="minorHAnsi"/>
          <w:color w:val="auto"/>
        </w:rPr>
        <w:t xml:space="preserve">project outcome was that </w:t>
      </w:r>
      <w:r w:rsidRPr="00642578">
        <w:rPr>
          <w:rFonts w:asciiTheme="minorHAnsi" w:hAnsiTheme="minorHAnsi" w:cstheme="minorHAnsi"/>
          <w:color w:val="auto"/>
        </w:rPr>
        <w:t xml:space="preserve">the provision of on-grid and off-grid generated solar power would result </w:t>
      </w:r>
      <w:r w:rsidR="00ED3C44" w:rsidRPr="00642578">
        <w:rPr>
          <w:rFonts w:asciiTheme="minorHAnsi" w:hAnsiTheme="minorHAnsi" w:cstheme="minorHAnsi"/>
          <w:color w:val="auto"/>
        </w:rPr>
        <w:t xml:space="preserve">in </w:t>
      </w:r>
      <w:r w:rsidR="00506C87" w:rsidRPr="00642578">
        <w:rPr>
          <w:rFonts w:asciiTheme="minorHAnsi" w:hAnsiTheme="minorHAnsi" w:cstheme="minorHAnsi"/>
          <w:color w:val="auto"/>
        </w:rPr>
        <w:t xml:space="preserve">electricity </w:t>
      </w:r>
      <w:r w:rsidR="00CE7F6D" w:rsidRPr="00642578">
        <w:rPr>
          <w:rFonts w:asciiTheme="minorHAnsi" w:hAnsiTheme="minorHAnsi" w:cstheme="minorHAnsi"/>
          <w:color w:val="auto"/>
          <w:u w:val="single"/>
        </w:rPr>
        <w:t>at a reduced cost</w:t>
      </w:r>
      <w:r w:rsidRPr="00642578">
        <w:rPr>
          <w:rFonts w:asciiTheme="minorHAnsi" w:hAnsiTheme="minorHAnsi" w:cstheme="minorHAnsi"/>
          <w:color w:val="auto"/>
        </w:rPr>
        <w:t>.</w:t>
      </w:r>
      <w:r w:rsidR="00CE7F6D" w:rsidRPr="00642578">
        <w:rPr>
          <w:rFonts w:asciiTheme="minorHAnsi" w:hAnsiTheme="minorHAnsi" w:cstheme="minorHAnsi"/>
          <w:color w:val="auto"/>
        </w:rPr>
        <w:t xml:space="preserve"> While this has not been the case in real terms, it is possible that solar power has helped minimise power price </w:t>
      </w:r>
      <w:r w:rsidR="0097019C" w:rsidRPr="00642578">
        <w:rPr>
          <w:rFonts w:asciiTheme="minorHAnsi" w:hAnsiTheme="minorHAnsi" w:cstheme="minorHAnsi"/>
          <w:color w:val="auto"/>
        </w:rPr>
        <w:t>increases</w:t>
      </w:r>
      <w:r w:rsidR="00CE7F6D" w:rsidRPr="00642578">
        <w:rPr>
          <w:rFonts w:asciiTheme="minorHAnsi" w:hAnsiTheme="minorHAnsi" w:cstheme="minorHAnsi"/>
          <w:color w:val="auto"/>
        </w:rPr>
        <w:t xml:space="preserve">, as the price of diesel has soared across the latter years of the project period. However, </w:t>
      </w:r>
      <w:r w:rsidR="00F028F7" w:rsidRPr="00642578">
        <w:rPr>
          <w:rFonts w:asciiTheme="minorHAnsi" w:hAnsiTheme="minorHAnsi" w:cstheme="minorHAnsi"/>
          <w:color w:val="auto"/>
        </w:rPr>
        <w:t xml:space="preserve">the reality is that </w:t>
      </w:r>
      <w:r w:rsidR="00CE7F6D" w:rsidRPr="00642578">
        <w:rPr>
          <w:rFonts w:asciiTheme="minorHAnsi" w:hAnsiTheme="minorHAnsi" w:cstheme="minorHAnsi"/>
          <w:color w:val="auto"/>
        </w:rPr>
        <w:t xml:space="preserve">no systematic effort has been undertaken to </w:t>
      </w:r>
      <w:r w:rsidR="003777F9" w:rsidRPr="00642578">
        <w:rPr>
          <w:rFonts w:asciiTheme="minorHAnsi" w:hAnsiTheme="minorHAnsi" w:cstheme="minorHAnsi"/>
          <w:color w:val="auto"/>
        </w:rPr>
        <w:t xml:space="preserve">define or </w:t>
      </w:r>
      <w:r w:rsidR="00CE7F6D" w:rsidRPr="00642578">
        <w:rPr>
          <w:rFonts w:asciiTheme="minorHAnsi" w:hAnsiTheme="minorHAnsi" w:cstheme="minorHAnsi"/>
          <w:color w:val="auto"/>
        </w:rPr>
        <w:t>measure this</w:t>
      </w:r>
      <w:r w:rsidR="00F028F7" w:rsidRPr="00642578">
        <w:rPr>
          <w:rFonts w:asciiTheme="minorHAnsi" w:hAnsiTheme="minorHAnsi" w:cstheme="minorHAnsi"/>
          <w:color w:val="auto"/>
        </w:rPr>
        <w:t xml:space="preserve"> </w:t>
      </w:r>
      <w:r w:rsidR="003777F9" w:rsidRPr="00642578">
        <w:rPr>
          <w:rFonts w:asciiTheme="minorHAnsi" w:hAnsiTheme="minorHAnsi" w:cstheme="minorHAnsi"/>
          <w:color w:val="auto"/>
        </w:rPr>
        <w:t xml:space="preserve">metric </w:t>
      </w:r>
      <w:r w:rsidR="00F028F7" w:rsidRPr="00642578">
        <w:rPr>
          <w:rFonts w:asciiTheme="minorHAnsi" w:hAnsiTheme="minorHAnsi" w:cstheme="minorHAnsi"/>
          <w:color w:val="auto"/>
        </w:rPr>
        <w:t>in any robust way</w:t>
      </w:r>
      <w:r w:rsidR="00CE7F6D" w:rsidRPr="00642578">
        <w:rPr>
          <w:rFonts w:asciiTheme="minorHAnsi" w:hAnsiTheme="minorHAnsi" w:cstheme="minorHAnsi"/>
          <w:color w:val="auto"/>
        </w:rPr>
        <w:t>.</w:t>
      </w:r>
      <w:bookmarkEnd w:id="64"/>
      <w:bookmarkEnd w:id="65"/>
      <w:bookmarkEnd w:id="66"/>
      <w:bookmarkEnd w:id="67"/>
    </w:p>
    <w:p w14:paraId="7BA93925" w14:textId="10A3F70D" w:rsidR="007D2FC0" w:rsidRPr="00642578" w:rsidRDefault="00CE7F6D" w:rsidP="007D2FC0">
      <w:pPr>
        <w:spacing w:after="120"/>
        <w:rPr>
          <w:rFonts w:asciiTheme="minorHAnsi" w:eastAsiaTheme="majorEastAsia" w:hAnsiTheme="minorHAnsi" w:cstheme="minorHAnsi"/>
          <w:szCs w:val="26"/>
        </w:rPr>
      </w:pPr>
      <w:r w:rsidRPr="00642578">
        <w:rPr>
          <w:rFonts w:asciiTheme="minorHAnsi" w:eastAsiaTheme="majorEastAsia" w:hAnsiTheme="minorHAnsi" w:cstheme="minorHAnsi"/>
          <w:b/>
          <w:bCs/>
          <w:szCs w:val="26"/>
        </w:rPr>
        <w:t>The second</w:t>
      </w:r>
      <w:r w:rsidR="007D2FC0" w:rsidRPr="00642578">
        <w:rPr>
          <w:rFonts w:asciiTheme="minorHAnsi" w:eastAsiaTheme="majorEastAsia" w:hAnsiTheme="minorHAnsi" w:cstheme="minorHAnsi"/>
          <w:b/>
          <w:bCs/>
          <w:szCs w:val="26"/>
        </w:rPr>
        <w:t xml:space="preserve"> output of OIREP</w:t>
      </w:r>
      <w:r w:rsidR="007D2FC0" w:rsidRPr="00642578">
        <w:rPr>
          <w:rFonts w:asciiTheme="minorHAnsi" w:eastAsiaTheme="majorEastAsia" w:hAnsiTheme="minorHAnsi" w:cstheme="minorHAnsi"/>
          <w:szCs w:val="26"/>
        </w:rPr>
        <w:t xml:space="preserve"> - relating to ‘operations and maintenance knowledge and capability’ </w:t>
      </w:r>
      <w:r w:rsidR="00DF6B1D" w:rsidRPr="00642578">
        <w:rPr>
          <w:rFonts w:asciiTheme="minorHAnsi" w:eastAsiaTheme="majorEastAsia" w:hAnsiTheme="minorHAnsi" w:cstheme="minorHAnsi"/>
          <w:szCs w:val="26"/>
        </w:rPr>
        <w:t>–</w:t>
      </w:r>
      <w:r w:rsidR="007D2FC0" w:rsidRPr="00642578">
        <w:rPr>
          <w:rFonts w:asciiTheme="minorHAnsi" w:eastAsiaTheme="majorEastAsia" w:hAnsiTheme="minorHAnsi" w:cstheme="minorHAnsi"/>
          <w:szCs w:val="26"/>
        </w:rPr>
        <w:t xml:space="preserve"> </w:t>
      </w:r>
      <w:r w:rsidR="00DF6B1D" w:rsidRPr="00642578">
        <w:rPr>
          <w:rFonts w:asciiTheme="minorHAnsi" w:eastAsiaTheme="majorEastAsia" w:hAnsiTheme="minorHAnsi" w:cstheme="minorHAnsi"/>
          <w:szCs w:val="26"/>
        </w:rPr>
        <w:t xml:space="preserve">is poorly defined. The DMF details various milestones around </w:t>
      </w:r>
      <w:r w:rsidR="00F028F7" w:rsidRPr="00642578">
        <w:rPr>
          <w:rFonts w:asciiTheme="minorHAnsi" w:eastAsiaTheme="majorEastAsia" w:hAnsiTheme="minorHAnsi" w:cstheme="minorHAnsi"/>
          <w:szCs w:val="26"/>
        </w:rPr>
        <w:t xml:space="preserve">outputs such as </w:t>
      </w:r>
      <w:r w:rsidR="00DF6B1D" w:rsidRPr="00642578">
        <w:rPr>
          <w:rFonts w:asciiTheme="minorHAnsi" w:eastAsiaTheme="majorEastAsia" w:hAnsiTheme="minorHAnsi" w:cstheme="minorHAnsi"/>
          <w:szCs w:val="26"/>
        </w:rPr>
        <w:t xml:space="preserve">a </w:t>
      </w:r>
      <w:r w:rsidR="00F028F7" w:rsidRPr="00642578">
        <w:rPr>
          <w:rFonts w:asciiTheme="minorHAnsi" w:eastAsiaTheme="majorEastAsia" w:hAnsiTheme="minorHAnsi" w:cstheme="minorHAnsi"/>
          <w:szCs w:val="26"/>
        </w:rPr>
        <w:t>‘</w:t>
      </w:r>
      <w:r w:rsidR="00DF6B1D" w:rsidRPr="00642578">
        <w:rPr>
          <w:rFonts w:asciiTheme="minorHAnsi" w:eastAsiaTheme="majorEastAsia" w:hAnsiTheme="minorHAnsi" w:cstheme="minorHAnsi"/>
          <w:szCs w:val="26"/>
        </w:rPr>
        <w:t>manual for solar electric equipment being finalized</w:t>
      </w:r>
      <w:r w:rsidR="00F028F7" w:rsidRPr="00642578">
        <w:rPr>
          <w:rFonts w:asciiTheme="minorHAnsi" w:eastAsiaTheme="majorEastAsia" w:hAnsiTheme="minorHAnsi" w:cstheme="minorHAnsi"/>
          <w:szCs w:val="26"/>
        </w:rPr>
        <w:t>’</w:t>
      </w:r>
      <w:r w:rsidR="00DF6B1D" w:rsidRPr="00642578">
        <w:rPr>
          <w:rFonts w:asciiTheme="minorHAnsi" w:eastAsiaTheme="majorEastAsia" w:hAnsiTheme="minorHAnsi" w:cstheme="minorHAnsi"/>
          <w:szCs w:val="26"/>
        </w:rPr>
        <w:t xml:space="preserve">, and an </w:t>
      </w:r>
      <w:r w:rsidR="00F028F7" w:rsidRPr="00642578">
        <w:rPr>
          <w:rFonts w:asciiTheme="minorHAnsi" w:eastAsiaTheme="majorEastAsia" w:hAnsiTheme="minorHAnsi" w:cstheme="minorHAnsi"/>
          <w:szCs w:val="26"/>
        </w:rPr>
        <w:t>‘</w:t>
      </w:r>
      <w:r w:rsidR="00DF6B1D" w:rsidRPr="00642578">
        <w:rPr>
          <w:rFonts w:asciiTheme="minorHAnsi" w:eastAsiaTheme="majorEastAsia" w:hAnsiTheme="minorHAnsi" w:cstheme="minorHAnsi"/>
          <w:szCs w:val="26"/>
        </w:rPr>
        <w:t>O&amp;M program being designed</w:t>
      </w:r>
      <w:r w:rsidR="00F028F7" w:rsidRPr="00642578">
        <w:rPr>
          <w:rFonts w:asciiTheme="minorHAnsi" w:eastAsiaTheme="majorEastAsia" w:hAnsiTheme="minorHAnsi" w:cstheme="minorHAnsi"/>
          <w:szCs w:val="26"/>
        </w:rPr>
        <w:t>’</w:t>
      </w:r>
      <w:r w:rsidR="00DF6B1D" w:rsidRPr="00642578">
        <w:rPr>
          <w:rFonts w:asciiTheme="minorHAnsi" w:eastAsiaTheme="majorEastAsia" w:hAnsiTheme="minorHAnsi" w:cstheme="minorHAnsi"/>
          <w:szCs w:val="26"/>
        </w:rPr>
        <w:t xml:space="preserve"> with </w:t>
      </w:r>
      <w:r w:rsidR="00F028F7" w:rsidRPr="00642578">
        <w:rPr>
          <w:rFonts w:asciiTheme="minorHAnsi" w:eastAsiaTheme="majorEastAsia" w:hAnsiTheme="minorHAnsi" w:cstheme="minorHAnsi"/>
          <w:szCs w:val="26"/>
        </w:rPr>
        <w:t>‘</w:t>
      </w:r>
      <w:r w:rsidR="00DF6B1D" w:rsidRPr="00642578">
        <w:rPr>
          <w:rFonts w:asciiTheme="minorHAnsi" w:eastAsiaTheme="majorEastAsia" w:hAnsiTheme="minorHAnsi" w:cstheme="minorHAnsi"/>
          <w:szCs w:val="26"/>
        </w:rPr>
        <w:t>training for solar electric and hybrid equipment for 5 years after commissioning</w:t>
      </w:r>
      <w:r w:rsidR="00F028F7" w:rsidRPr="00642578">
        <w:rPr>
          <w:rFonts w:asciiTheme="minorHAnsi" w:eastAsiaTheme="majorEastAsia" w:hAnsiTheme="minorHAnsi" w:cstheme="minorHAnsi"/>
          <w:szCs w:val="26"/>
        </w:rPr>
        <w:t>’</w:t>
      </w:r>
      <w:r w:rsidR="00DF6B1D" w:rsidRPr="00642578">
        <w:rPr>
          <w:rFonts w:asciiTheme="minorHAnsi" w:eastAsiaTheme="majorEastAsia" w:hAnsiTheme="minorHAnsi" w:cstheme="minorHAnsi"/>
          <w:szCs w:val="26"/>
        </w:rPr>
        <w:t xml:space="preserve">. </w:t>
      </w:r>
      <w:r w:rsidR="00F028F7" w:rsidRPr="00642578">
        <w:rPr>
          <w:rFonts w:asciiTheme="minorHAnsi" w:eastAsiaTheme="majorEastAsia" w:hAnsiTheme="minorHAnsi" w:cstheme="minorHAnsi"/>
          <w:szCs w:val="26"/>
        </w:rPr>
        <w:t>However, there is generally a</w:t>
      </w:r>
      <w:r w:rsidR="00DF6B1D" w:rsidRPr="00642578">
        <w:rPr>
          <w:rFonts w:asciiTheme="minorHAnsi" w:eastAsiaTheme="majorEastAsia" w:hAnsiTheme="minorHAnsi" w:cstheme="minorHAnsi"/>
          <w:szCs w:val="26"/>
        </w:rPr>
        <w:t xml:space="preserve"> lack of definition </w:t>
      </w:r>
      <w:r w:rsidR="00F028F7" w:rsidRPr="00642578">
        <w:rPr>
          <w:rFonts w:asciiTheme="minorHAnsi" w:eastAsiaTheme="majorEastAsia" w:hAnsiTheme="minorHAnsi" w:cstheme="minorHAnsi"/>
          <w:szCs w:val="26"/>
        </w:rPr>
        <w:t xml:space="preserve">around O&amp;M </w:t>
      </w:r>
      <w:r w:rsidR="00B935A4" w:rsidRPr="00642578">
        <w:rPr>
          <w:rFonts w:asciiTheme="minorHAnsi" w:eastAsiaTheme="majorEastAsia" w:hAnsiTheme="minorHAnsi" w:cstheme="minorHAnsi"/>
          <w:szCs w:val="26"/>
        </w:rPr>
        <w:t>n</w:t>
      </w:r>
      <w:r w:rsidR="00F028F7" w:rsidRPr="00642578">
        <w:rPr>
          <w:rFonts w:asciiTheme="minorHAnsi" w:eastAsiaTheme="majorEastAsia" w:hAnsiTheme="minorHAnsi" w:cstheme="minorHAnsi"/>
          <w:szCs w:val="26"/>
        </w:rPr>
        <w:t>eeds</w:t>
      </w:r>
      <w:r w:rsidR="00B935A4" w:rsidRPr="00642578">
        <w:rPr>
          <w:rFonts w:asciiTheme="minorHAnsi" w:eastAsiaTheme="majorEastAsia" w:hAnsiTheme="minorHAnsi" w:cstheme="minorHAnsi"/>
          <w:szCs w:val="26"/>
        </w:rPr>
        <w:t xml:space="preserve">, which </w:t>
      </w:r>
      <w:r w:rsidR="00DF6B1D" w:rsidRPr="00642578">
        <w:rPr>
          <w:rFonts w:asciiTheme="minorHAnsi" w:eastAsiaTheme="majorEastAsia" w:hAnsiTheme="minorHAnsi" w:cstheme="minorHAnsi"/>
          <w:szCs w:val="26"/>
        </w:rPr>
        <w:t>has contributed to the O&amp;M budget being significantly underspent as the project approaches closure.</w:t>
      </w:r>
    </w:p>
    <w:p w14:paraId="7C609390" w14:textId="4F0EA70C" w:rsidR="00BB0302" w:rsidRPr="00642578" w:rsidRDefault="00BB0302" w:rsidP="003777F9">
      <w:pPr>
        <w:spacing w:after="120"/>
        <w:rPr>
          <w:rFonts w:asciiTheme="minorHAnsi" w:eastAsiaTheme="majorEastAsia" w:hAnsiTheme="minorHAnsi" w:cstheme="minorHAnsi"/>
          <w:szCs w:val="26"/>
        </w:rPr>
      </w:pPr>
      <w:r w:rsidRPr="00642578">
        <w:rPr>
          <w:rFonts w:asciiTheme="minorHAnsi" w:eastAsiaTheme="majorEastAsia" w:hAnsiTheme="minorHAnsi" w:cstheme="minorHAnsi"/>
          <w:b/>
          <w:bCs/>
          <w:szCs w:val="26"/>
        </w:rPr>
        <w:lastRenderedPageBreak/>
        <w:t>The third output of OIREP</w:t>
      </w:r>
      <w:r w:rsidRPr="00642578">
        <w:rPr>
          <w:rFonts w:asciiTheme="minorHAnsi" w:eastAsiaTheme="majorEastAsia" w:hAnsiTheme="minorHAnsi" w:cstheme="minorHAnsi"/>
          <w:szCs w:val="26"/>
        </w:rPr>
        <w:t xml:space="preserve"> - relating to efficient and effective project management – is </w:t>
      </w:r>
      <w:r w:rsidR="00950EC5" w:rsidRPr="00642578">
        <w:rPr>
          <w:rFonts w:asciiTheme="minorHAnsi" w:eastAsiaTheme="majorEastAsia" w:hAnsiTheme="minorHAnsi" w:cstheme="minorHAnsi"/>
          <w:szCs w:val="26"/>
        </w:rPr>
        <w:t>more clearly</w:t>
      </w:r>
      <w:r w:rsidRPr="00642578">
        <w:rPr>
          <w:rFonts w:asciiTheme="minorHAnsi" w:eastAsiaTheme="majorEastAsia" w:hAnsiTheme="minorHAnsi" w:cstheme="minorHAnsi"/>
          <w:szCs w:val="26"/>
        </w:rPr>
        <w:t xml:space="preserve"> defined than output two, with a cross-section of measurement milestones included within the DMF.</w:t>
      </w:r>
    </w:p>
    <w:p w14:paraId="67F5C8FD" w14:textId="75766540" w:rsidR="003F0AF9" w:rsidRPr="00642578" w:rsidRDefault="008968A7" w:rsidP="003F0AF9">
      <w:pPr>
        <w:widowControl w:val="0"/>
        <w:spacing w:after="120"/>
        <w:rPr>
          <w:rFonts w:asciiTheme="minorHAnsi" w:eastAsiaTheme="majorEastAsia" w:hAnsiTheme="minorHAnsi" w:cstheme="minorHAnsi"/>
          <w:szCs w:val="26"/>
        </w:rPr>
      </w:pPr>
      <w:r w:rsidRPr="00642578">
        <w:rPr>
          <w:rFonts w:asciiTheme="minorHAnsi" w:eastAsiaTheme="majorEastAsia" w:hAnsiTheme="minorHAnsi" w:cstheme="minorHAnsi"/>
          <w:szCs w:val="26"/>
        </w:rPr>
        <w:t xml:space="preserve">Overall, </w:t>
      </w:r>
      <w:r w:rsidR="00BB0302" w:rsidRPr="00642578">
        <w:rPr>
          <w:rFonts w:asciiTheme="minorHAnsi" w:eastAsiaTheme="majorEastAsia" w:hAnsiTheme="minorHAnsi" w:cstheme="minorHAnsi"/>
          <w:szCs w:val="26"/>
        </w:rPr>
        <w:t xml:space="preserve">the second and third output descriptions lack granularity in terms of </w:t>
      </w:r>
      <w:r w:rsidR="003F7E74" w:rsidRPr="00642578">
        <w:rPr>
          <w:rFonts w:asciiTheme="minorHAnsi" w:eastAsiaTheme="majorEastAsia" w:hAnsiTheme="minorHAnsi" w:cstheme="minorHAnsi"/>
          <w:szCs w:val="26"/>
        </w:rPr>
        <w:t xml:space="preserve">addressing the </w:t>
      </w:r>
      <w:r w:rsidR="00BB0302" w:rsidRPr="00642578">
        <w:rPr>
          <w:rFonts w:asciiTheme="minorHAnsi" w:eastAsiaTheme="majorEastAsia" w:hAnsiTheme="minorHAnsi" w:cstheme="minorHAnsi"/>
          <w:szCs w:val="26"/>
        </w:rPr>
        <w:t xml:space="preserve">vastly different needs of those involved in management of TPL assets and those responsible for O&amp;M and mini-grid management on </w:t>
      </w:r>
      <w:r w:rsidR="00D773DD" w:rsidRPr="00642578">
        <w:rPr>
          <w:rFonts w:asciiTheme="minorHAnsi" w:eastAsiaTheme="majorEastAsia" w:hAnsiTheme="minorHAnsi" w:cstheme="minorHAnsi"/>
          <w:szCs w:val="26"/>
        </w:rPr>
        <w:t xml:space="preserve">the </w:t>
      </w:r>
      <w:r w:rsidR="00BB0302" w:rsidRPr="00642578">
        <w:rPr>
          <w:rFonts w:asciiTheme="minorHAnsi" w:eastAsiaTheme="majorEastAsia" w:hAnsiTheme="minorHAnsi" w:cstheme="minorHAnsi"/>
          <w:szCs w:val="26"/>
        </w:rPr>
        <w:t xml:space="preserve">outer islands. The impact of this lack of granularity </w:t>
      </w:r>
      <w:r w:rsidRPr="00642578">
        <w:rPr>
          <w:rFonts w:asciiTheme="minorHAnsi" w:eastAsiaTheme="majorEastAsia" w:hAnsiTheme="minorHAnsi" w:cstheme="minorHAnsi"/>
          <w:szCs w:val="26"/>
        </w:rPr>
        <w:t>around O&amp;M and management</w:t>
      </w:r>
      <w:r w:rsidR="00BB0302" w:rsidRPr="00642578">
        <w:rPr>
          <w:rFonts w:asciiTheme="minorHAnsi" w:eastAsiaTheme="majorEastAsia" w:hAnsiTheme="minorHAnsi" w:cstheme="minorHAnsi"/>
          <w:szCs w:val="26"/>
        </w:rPr>
        <w:t xml:space="preserve"> approach</w:t>
      </w:r>
      <w:r w:rsidRPr="00642578">
        <w:rPr>
          <w:rFonts w:asciiTheme="minorHAnsi" w:eastAsiaTheme="majorEastAsia" w:hAnsiTheme="minorHAnsi" w:cstheme="minorHAnsi"/>
          <w:szCs w:val="26"/>
        </w:rPr>
        <w:t>es</w:t>
      </w:r>
      <w:r w:rsidR="00BB0302" w:rsidRPr="00642578">
        <w:rPr>
          <w:rFonts w:asciiTheme="minorHAnsi" w:eastAsiaTheme="majorEastAsia" w:hAnsiTheme="minorHAnsi" w:cstheme="minorHAnsi"/>
          <w:szCs w:val="26"/>
        </w:rPr>
        <w:t xml:space="preserve"> has been exacerbated by </w:t>
      </w:r>
      <w:r w:rsidR="00A77660" w:rsidRPr="00642578">
        <w:rPr>
          <w:rFonts w:asciiTheme="minorHAnsi" w:eastAsiaTheme="majorEastAsia" w:hAnsiTheme="minorHAnsi" w:cstheme="minorHAnsi"/>
          <w:szCs w:val="26"/>
        </w:rPr>
        <w:t>a</w:t>
      </w:r>
      <w:r w:rsidR="00BB0302" w:rsidRPr="00642578">
        <w:rPr>
          <w:rFonts w:asciiTheme="minorHAnsi" w:eastAsiaTheme="majorEastAsia" w:hAnsiTheme="minorHAnsi" w:cstheme="minorHAnsi"/>
          <w:szCs w:val="26"/>
        </w:rPr>
        <w:t xml:space="preserve"> lack of clarity </w:t>
      </w:r>
      <w:r w:rsidR="003777F9" w:rsidRPr="00642578">
        <w:rPr>
          <w:rFonts w:asciiTheme="minorHAnsi" w:eastAsiaTheme="majorEastAsia" w:hAnsiTheme="minorHAnsi" w:cstheme="minorHAnsi"/>
          <w:szCs w:val="26"/>
        </w:rPr>
        <w:t xml:space="preserve">within the </w:t>
      </w:r>
      <w:proofErr w:type="spellStart"/>
      <w:r w:rsidR="003777F9" w:rsidRPr="00642578">
        <w:rPr>
          <w:rFonts w:asciiTheme="minorHAnsi" w:eastAsiaTheme="majorEastAsia" w:hAnsiTheme="minorHAnsi" w:cstheme="minorHAnsi"/>
          <w:szCs w:val="26"/>
        </w:rPr>
        <w:t>GoT</w:t>
      </w:r>
      <w:proofErr w:type="spellEnd"/>
      <w:r w:rsidR="003777F9" w:rsidRPr="00642578">
        <w:rPr>
          <w:rFonts w:asciiTheme="minorHAnsi" w:eastAsiaTheme="majorEastAsia" w:hAnsiTheme="minorHAnsi" w:cstheme="minorHAnsi"/>
          <w:szCs w:val="26"/>
        </w:rPr>
        <w:t xml:space="preserve"> </w:t>
      </w:r>
      <w:r w:rsidR="00BB0302" w:rsidRPr="00642578">
        <w:rPr>
          <w:rFonts w:asciiTheme="minorHAnsi" w:eastAsiaTheme="majorEastAsia" w:hAnsiTheme="minorHAnsi" w:cstheme="minorHAnsi"/>
          <w:szCs w:val="26"/>
        </w:rPr>
        <w:t>regarding post</w:t>
      </w:r>
      <w:r w:rsidR="00781733" w:rsidRPr="00642578">
        <w:rPr>
          <w:rFonts w:asciiTheme="minorHAnsi" w:eastAsiaTheme="majorEastAsia" w:hAnsiTheme="minorHAnsi" w:cstheme="minorHAnsi"/>
          <w:szCs w:val="26"/>
        </w:rPr>
        <w:t>-</w:t>
      </w:r>
      <w:r w:rsidR="00BB0302" w:rsidRPr="00642578">
        <w:rPr>
          <w:rFonts w:asciiTheme="minorHAnsi" w:eastAsiaTheme="majorEastAsia" w:hAnsiTheme="minorHAnsi" w:cstheme="minorHAnsi"/>
          <w:szCs w:val="26"/>
        </w:rPr>
        <w:t xml:space="preserve">OIREP management of off-grid assets, with a decision taken only months before project closure that </w:t>
      </w:r>
      <w:r w:rsidR="003F7E74" w:rsidRPr="00642578">
        <w:rPr>
          <w:rFonts w:asciiTheme="minorHAnsi" w:eastAsiaTheme="majorEastAsia" w:hAnsiTheme="minorHAnsi" w:cstheme="minorHAnsi"/>
          <w:szCs w:val="26"/>
        </w:rPr>
        <w:t>island-based Electricity Cooperative Societies (ECOS) would be responsible for management of OIREP assets until end June 2025, when this model will be reassessed</w:t>
      </w:r>
      <w:r w:rsidR="00A32F3A" w:rsidRPr="00642578">
        <w:rPr>
          <w:rFonts w:asciiTheme="minorHAnsi" w:eastAsiaTheme="majorEastAsia" w:hAnsiTheme="minorHAnsi" w:cstheme="minorHAnsi"/>
          <w:szCs w:val="26"/>
        </w:rPr>
        <w:t>.</w:t>
      </w:r>
      <w:r w:rsidR="003F7E74" w:rsidRPr="00642578">
        <w:rPr>
          <w:rFonts w:asciiTheme="minorHAnsi" w:eastAsiaTheme="majorEastAsia" w:hAnsiTheme="minorHAnsi" w:cstheme="minorHAnsi"/>
          <w:szCs w:val="26"/>
        </w:rPr>
        <w:t xml:space="preserve"> </w:t>
      </w:r>
      <w:r w:rsidR="00A32F3A" w:rsidRPr="00642578">
        <w:rPr>
          <w:rFonts w:asciiTheme="minorHAnsi" w:eastAsiaTheme="majorEastAsia" w:hAnsiTheme="minorHAnsi" w:cstheme="minorHAnsi"/>
          <w:szCs w:val="26"/>
        </w:rPr>
        <w:t xml:space="preserve">This is </w:t>
      </w:r>
      <w:r w:rsidR="003F7E74" w:rsidRPr="00642578">
        <w:rPr>
          <w:rFonts w:asciiTheme="minorHAnsi" w:eastAsiaTheme="majorEastAsia" w:hAnsiTheme="minorHAnsi" w:cstheme="minorHAnsi"/>
          <w:szCs w:val="26"/>
        </w:rPr>
        <w:t>discussed in</w:t>
      </w:r>
      <w:r w:rsidR="00B51C44" w:rsidRPr="00642578">
        <w:rPr>
          <w:rFonts w:asciiTheme="minorHAnsi" w:eastAsiaTheme="majorEastAsia" w:hAnsiTheme="minorHAnsi" w:cstheme="minorHAnsi"/>
          <w:szCs w:val="26"/>
        </w:rPr>
        <w:t xml:space="preserve"> </w:t>
      </w:r>
      <w:r w:rsidR="003F7E74" w:rsidRPr="00642578">
        <w:rPr>
          <w:rFonts w:asciiTheme="minorHAnsi" w:eastAsiaTheme="majorEastAsia" w:hAnsiTheme="minorHAnsi" w:cstheme="minorHAnsi"/>
          <w:szCs w:val="26"/>
        </w:rPr>
        <w:t>detail below.</w:t>
      </w:r>
    </w:p>
    <w:p w14:paraId="200CEC1F" w14:textId="1A399EFC" w:rsidR="00642578" w:rsidRDefault="003F0AF9" w:rsidP="003F0AF9">
      <w:pPr>
        <w:widowControl w:val="0"/>
        <w:spacing w:after="120"/>
        <w:rPr>
          <w:rFonts w:asciiTheme="minorHAnsi" w:eastAsiaTheme="majorEastAsia" w:hAnsiTheme="minorHAnsi" w:cstheme="minorHAnsi"/>
          <w:szCs w:val="26"/>
        </w:rPr>
      </w:pPr>
      <w:r w:rsidRPr="00642578">
        <w:rPr>
          <w:rFonts w:asciiTheme="minorHAnsi" w:eastAsiaTheme="majorEastAsia" w:hAnsiTheme="minorHAnsi" w:cstheme="minorHAnsi"/>
          <w:szCs w:val="26"/>
        </w:rPr>
        <w:t xml:space="preserve">Table One </w:t>
      </w:r>
      <w:r w:rsidR="00D5063E" w:rsidRPr="00642578">
        <w:rPr>
          <w:rFonts w:asciiTheme="minorHAnsi" w:eastAsiaTheme="majorEastAsia" w:hAnsiTheme="minorHAnsi" w:cstheme="minorHAnsi"/>
          <w:szCs w:val="26"/>
        </w:rPr>
        <w:t xml:space="preserve">below </w:t>
      </w:r>
      <w:r w:rsidRPr="00642578">
        <w:rPr>
          <w:rFonts w:asciiTheme="minorHAnsi" w:eastAsiaTheme="majorEastAsia" w:hAnsiTheme="minorHAnsi" w:cstheme="minorHAnsi"/>
          <w:szCs w:val="26"/>
        </w:rPr>
        <w:t>detail</w:t>
      </w:r>
      <w:r w:rsidR="00B51C44" w:rsidRPr="00642578">
        <w:rPr>
          <w:rFonts w:asciiTheme="minorHAnsi" w:eastAsiaTheme="majorEastAsia" w:hAnsiTheme="minorHAnsi" w:cstheme="minorHAnsi"/>
          <w:szCs w:val="26"/>
        </w:rPr>
        <w:t>s</w:t>
      </w:r>
      <w:r w:rsidRPr="00642578">
        <w:rPr>
          <w:rFonts w:asciiTheme="minorHAnsi" w:eastAsiaTheme="majorEastAsia" w:hAnsiTheme="minorHAnsi" w:cstheme="minorHAnsi"/>
          <w:szCs w:val="26"/>
        </w:rPr>
        <w:t xml:space="preserve"> the current and projected status of island</w:t>
      </w:r>
      <w:r w:rsidR="00B51C44" w:rsidRPr="00642578">
        <w:rPr>
          <w:rFonts w:asciiTheme="minorHAnsi" w:eastAsiaTheme="majorEastAsia" w:hAnsiTheme="minorHAnsi" w:cstheme="minorHAnsi"/>
          <w:szCs w:val="26"/>
        </w:rPr>
        <w:t>s</w:t>
      </w:r>
      <w:r w:rsidRPr="00642578">
        <w:rPr>
          <w:rFonts w:asciiTheme="minorHAnsi" w:eastAsiaTheme="majorEastAsia" w:hAnsiTheme="minorHAnsi" w:cstheme="minorHAnsi"/>
          <w:szCs w:val="26"/>
        </w:rPr>
        <w:t xml:space="preserve"> reliant on off-grid power generation.</w:t>
      </w:r>
      <w:r w:rsidR="00B51C44" w:rsidRPr="00642578">
        <w:rPr>
          <w:rFonts w:asciiTheme="minorHAnsi" w:eastAsiaTheme="majorEastAsia" w:hAnsiTheme="minorHAnsi" w:cstheme="minorHAnsi"/>
          <w:szCs w:val="26"/>
        </w:rPr>
        <w:t xml:space="preserve"> It highlights that OIREP achieved its ambition of providing 50% renewable </w:t>
      </w:r>
      <w:proofErr w:type="gramStart"/>
      <w:r w:rsidR="00B51C44" w:rsidRPr="00642578">
        <w:rPr>
          <w:rFonts w:asciiTheme="minorHAnsi" w:eastAsiaTheme="majorEastAsia" w:hAnsiTheme="minorHAnsi" w:cstheme="minorHAnsi"/>
          <w:szCs w:val="26"/>
        </w:rPr>
        <w:t>power, and</w:t>
      </w:r>
      <w:proofErr w:type="gramEnd"/>
      <w:r w:rsidR="00B51C44" w:rsidRPr="00642578">
        <w:rPr>
          <w:rFonts w:asciiTheme="minorHAnsi" w:eastAsiaTheme="majorEastAsia" w:hAnsiTheme="minorHAnsi" w:cstheme="minorHAnsi"/>
          <w:szCs w:val="26"/>
        </w:rPr>
        <w:t xml:space="preserve"> helps identify opportunities for augmentation in terms of providing additional battery capacity to further reduce reliance on diesel generation.</w:t>
      </w:r>
    </w:p>
    <w:p w14:paraId="26180752" w14:textId="0060BCDA" w:rsidR="00642578" w:rsidRPr="00642578" w:rsidRDefault="00642578" w:rsidP="00642578">
      <w:pPr>
        <w:pStyle w:val="Heading2"/>
        <w:spacing w:before="0"/>
        <w:rPr>
          <w:rFonts w:asciiTheme="minorHAnsi" w:hAnsiTheme="minorHAnsi" w:cstheme="minorHAnsi"/>
          <w:color w:val="auto"/>
        </w:rPr>
      </w:pPr>
      <w:bookmarkStart w:id="68" w:name="_Toc173239856"/>
      <w:r w:rsidRPr="00642578">
        <w:rPr>
          <w:rFonts w:asciiTheme="minorHAnsi" w:hAnsiTheme="minorHAnsi" w:cstheme="minorHAnsi"/>
          <w:color w:val="auto"/>
        </w:rPr>
        <w:t xml:space="preserve">Tariff </w:t>
      </w:r>
      <w:proofErr w:type="gramStart"/>
      <w:r w:rsidRPr="00642578">
        <w:rPr>
          <w:rFonts w:asciiTheme="minorHAnsi" w:hAnsiTheme="minorHAnsi" w:cstheme="minorHAnsi"/>
          <w:color w:val="auto"/>
        </w:rPr>
        <w:t>uncertainty</w:t>
      </w:r>
      <w:bookmarkEnd w:id="68"/>
      <w:proofErr w:type="gramEnd"/>
    </w:p>
    <w:p w14:paraId="02DD9681" w14:textId="77777777" w:rsidR="00642578" w:rsidRPr="00642578" w:rsidRDefault="00642578" w:rsidP="00642578">
      <w:pPr>
        <w:widowControl w:val="0"/>
        <w:spacing w:after="120"/>
        <w:rPr>
          <w:rFonts w:asciiTheme="minorHAnsi" w:eastAsiaTheme="majorEastAsia" w:hAnsiTheme="minorHAnsi" w:cstheme="minorHAnsi"/>
          <w:szCs w:val="26"/>
        </w:rPr>
      </w:pPr>
      <w:r w:rsidRPr="00642578">
        <w:rPr>
          <w:rFonts w:asciiTheme="minorHAnsi" w:eastAsiaTheme="majorEastAsia" w:hAnsiTheme="minorHAnsi" w:cstheme="minorHAnsi"/>
          <w:szCs w:val="26"/>
        </w:rPr>
        <w:t xml:space="preserve">Lightly populated, isolated islands, such as those targeted through OIREP, face unique challenges in terms of providing electrification. Power systems generally face inhospitable environments, including salt spray and high wind loadings. Being isolated, the capital costs involved with setting up systems are high, as are the operational and maintenance costs. It is also common that technical issues may take longer to fix than desirable, which can compound existing problems. Remote islands also present organisational problems relating to monitoring the technical health of systems (so that experts can be called in) as well as administrative issues such as collection of payments. Furthermore, many of the expenses are </w:t>
      </w:r>
      <w:proofErr w:type="gramStart"/>
      <w:r w:rsidRPr="00642578">
        <w:rPr>
          <w:rFonts w:asciiTheme="minorHAnsi" w:eastAsiaTheme="majorEastAsia" w:hAnsiTheme="minorHAnsi" w:cstheme="minorHAnsi"/>
          <w:szCs w:val="26"/>
        </w:rPr>
        <w:t>more or less fixed</w:t>
      </w:r>
      <w:proofErr w:type="gramEnd"/>
      <w:r w:rsidRPr="00642578">
        <w:rPr>
          <w:rFonts w:asciiTheme="minorHAnsi" w:eastAsiaTheme="majorEastAsia" w:hAnsiTheme="minorHAnsi" w:cstheme="minorHAnsi"/>
          <w:szCs w:val="26"/>
        </w:rPr>
        <w:t>, making it very likely that islands with lower populations will face disproportionately higher costs of electricity supply if real costs are applied.</w:t>
      </w:r>
    </w:p>
    <w:p w14:paraId="09E391CF" w14:textId="77777777" w:rsidR="00642578" w:rsidRPr="00642578" w:rsidRDefault="00642578" w:rsidP="00642578">
      <w:pPr>
        <w:widowControl w:val="0"/>
        <w:spacing w:after="120"/>
        <w:rPr>
          <w:rFonts w:asciiTheme="minorHAnsi" w:eastAsiaTheme="majorEastAsia" w:hAnsiTheme="minorHAnsi" w:cstheme="minorHAnsi"/>
          <w:szCs w:val="26"/>
        </w:rPr>
      </w:pPr>
      <w:r w:rsidRPr="00642578">
        <w:rPr>
          <w:rFonts w:asciiTheme="minorHAnsi" w:eastAsiaTheme="majorEastAsia" w:hAnsiTheme="minorHAnsi" w:cstheme="minorHAnsi"/>
          <w:szCs w:val="26"/>
        </w:rPr>
        <w:t xml:space="preserve">The context of islands reliant on off-grid power generation is further complicated by changed thinking around post-project management of OIREP assets, with a late decision taken for this to occur through local Electricity Cooperative Societies (with support from MEIDECC), and not through TPL as had been originally conceived. Currently, it appears that ECOS with MEIDECC support will operate and be responsible for OIREP systems commencing 1 January 2024 through until at least 30 June 2025, when Tonga’s new electricity concession contract negotiations will have been concluded. </w:t>
      </w:r>
    </w:p>
    <w:p w14:paraId="7A5D557D" w14:textId="77777777" w:rsidR="00642578" w:rsidRPr="00642578" w:rsidRDefault="00642578" w:rsidP="00642578">
      <w:pPr>
        <w:widowControl w:val="0"/>
        <w:spacing w:after="120"/>
        <w:rPr>
          <w:rFonts w:asciiTheme="minorHAnsi" w:eastAsiaTheme="majorEastAsia" w:hAnsiTheme="minorHAnsi" w:cstheme="minorHAnsi"/>
          <w:szCs w:val="26"/>
        </w:rPr>
      </w:pPr>
      <w:r w:rsidRPr="00642578">
        <w:rPr>
          <w:rFonts w:asciiTheme="minorHAnsi" w:eastAsiaTheme="majorEastAsia" w:hAnsiTheme="minorHAnsi" w:cstheme="minorHAnsi"/>
          <w:szCs w:val="26"/>
        </w:rPr>
        <w:t xml:space="preserve">However, questions exist over whether the ECOS have the capability to fulfil their role, given uncertainty over their technical understanding, their ability to recruit technical staff to support day to day operations, how and by whom decisions will be taken on tariff setting for off-grid power, and </w:t>
      </w:r>
      <w:proofErr w:type="gramStart"/>
      <w:r w:rsidRPr="00642578">
        <w:rPr>
          <w:rFonts w:asciiTheme="minorHAnsi" w:eastAsiaTheme="majorEastAsia" w:hAnsiTheme="minorHAnsi" w:cstheme="minorHAnsi"/>
          <w:szCs w:val="26"/>
        </w:rPr>
        <w:t>whether or not</w:t>
      </w:r>
      <w:proofErr w:type="gramEnd"/>
      <w:r w:rsidRPr="00642578">
        <w:rPr>
          <w:rFonts w:asciiTheme="minorHAnsi" w:eastAsiaTheme="majorEastAsia" w:hAnsiTheme="minorHAnsi" w:cstheme="minorHAnsi"/>
          <w:szCs w:val="26"/>
        </w:rPr>
        <w:t xml:space="preserve"> government subsidies are available to reduce costs. </w:t>
      </w:r>
    </w:p>
    <w:p w14:paraId="69A5A272" w14:textId="77777777" w:rsidR="00642578" w:rsidRPr="00642578" w:rsidRDefault="00642578" w:rsidP="00642578">
      <w:pPr>
        <w:widowControl w:val="0"/>
        <w:spacing w:after="120"/>
        <w:rPr>
          <w:rFonts w:asciiTheme="minorHAnsi" w:eastAsiaTheme="majorEastAsia" w:hAnsiTheme="minorHAnsi" w:cstheme="minorHAnsi"/>
          <w:szCs w:val="26"/>
        </w:rPr>
      </w:pPr>
      <w:r w:rsidRPr="00642578">
        <w:rPr>
          <w:rFonts w:asciiTheme="minorHAnsi" w:eastAsiaTheme="majorEastAsia" w:hAnsiTheme="minorHAnsi" w:cstheme="minorHAnsi"/>
          <w:szCs w:val="26"/>
        </w:rPr>
        <w:t xml:space="preserve">Both MEIDECC and an OIREP funded O&amp;M Consultant have recently estimated the tariffs required for financial sustainability of the OIREP grids on the four </w:t>
      </w:r>
      <w:proofErr w:type="spellStart"/>
      <w:r w:rsidRPr="00642578">
        <w:rPr>
          <w:rFonts w:asciiTheme="minorHAnsi" w:eastAsiaTheme="majorEastAsia" w:hAnsiTheme="minorHAnsi" w:cstheme="minorHAnsi"/>
          <w:szCs w:val="26"/>
        </w:rPr>
        <w:t>Ha’apai</w:t>
      </w:r>
      <w:proofErr w:type="spellEnd"/>
      <w:r w:rsidRPr="00642578">
        <w:rPr>
          <w:rFonts w:asciiTheme="minorHAnsi" w:eastAsiaTheme="majorEastAsia" w:hAnsiTheme="minorHAnsi" w:cstheme="minorHAnsi"/>
          <w:szCs w:val="26"/>
        </w:rPr>
        <w:t xml:space="preserve"> islands (</w:t>
      </w:r>
      <w:proofErr w:type="spellStart"/>
      <w:r w:rsidRPr="00642578">
        <w:rPr>
          <w:rFonts w:asciiTheme="minorHAnsi" w:eastAsiaTheme="majorEastAsia" w:hAnsiTheme="minorHAnsi" w:cstheme="minorHAnsi"/>
          <w:szCs w:val="26"/>
        </w:rPr>
        <w:t>Nomuka</w:t>
      </w:r>
      <w:proofErr w:type="spellEnd"/>
      <w:r w:rsidRPr="00642578">
        <w:rPr>
          <w:rFonts w:asciiTheme="minorHAnsi" w:eastAsiaTheme="majorEastAsia" w:hAnsiTheme="minorHAnsi" w:cstheme="minorHAnsi"/>
          <w:szCs w:val="26"/>
        </w:rPr>
        <w:t xml:space="preserve">, </w:t>
      </w:r>
      <w:proofErr w:type="spellStart"/>
      <w:r w:rsidRPr="00642578">
        <w:rPr>
          <w:rFonts w:asciiTheme="minorHAnsi" w:eastAsiaTheme="majorEastAsia" w:hAnsiTheme="minorHAnsi" w:cstheme="minorHAnsi"/>
          <w:szCs w:val="26"/>
        </w:rPr>
        <w:t>Uiha</w:t>
      </w:r>
      <w:proofErr w:type="spellEnd"/>
      <w:r w:rsidRPr="00642578">
        <w:rPr>
          <w:rFonts w:asciiTheme="minorHAnsi" w:eastAsiaTheme="majorEastAsia" w:hAnsiTheme="minorHAnsi" w:cstheme="minorHAnsi"/>
          <w:szCs w:val="26"/>
        </w:rPr>
        <w:t xml:space="preserve">, </w:t>
      </w:r>
      <w:proofErr w:type="spellStart"/>
      <w:r w:rsidRPr="00642578">
        <w:rPr>
          <w:rFonts w:asciiTheme="minorHAnsi" w:eastAsiaTheme="majorEastAsia" w:hAnsiTheme="minorHAnsi" w:cstheme="minorHAnsi"/>
          <w:szCs w:val="26"/>
        </w:rPr>
        <w:t>Ha’ano</w:t>
      </w:r>
      <w:proofErr w:type="spellEnd"/>
      <w:r w:rsidRPr="00642578">
        <w:rPr>
          <w:rFonts w:asciiTheme="minorHAnsi" w:eastAsiaTheme="majorEastAsia" w:hAnsiTheme="minorHAnsi" w:cstheme="minorHAnsi"/>
          <w:szCs w:val="26"/>
        </w:rPr>
        <w:t xml:space="preserve"> and </w:t>
      </w:r>
      <w:proofErr w:type="spellStart"/>
      <w:r w:rsidRPr="00642578">
        <w:rPr>
          <w:rFonts w:asciiTheme="minorHAnsi" w:eastAsiaTheme="majorEastAsia" w:hAnsiTheme="minorHAnsi" w:cstheme="minorHAnsi"/>
          <w:szCs w:val="26"/>
        </w:rPr>
        <w:t>Ha’afeva</w:t>
      </w:r>
      <w:proofErr w:type="spellEnd"/>
      <w:r w:rsidRPr="00642578">
        <w:rPr>
          <w:rFonts w:asciiTheme="minorHAnsi" w:eastAsiaTheme="majorEastAsia" w:hAnsiTheme="minorHAnsi" w:cstheme="minorHAnsi"/>
          <w:szCs w:val="26"/>
        </w:rPr>
        <w:t xml:space="preserve">) and the </w:t>
      </w:r>
      <w:proofErr w:type="spellStart"/>
      <w:r w:rsidRPr="00642578">
        <w:rPr>
          <w:rFonts w:asciiTheme="minorHAnsi" w:eastAsiaTheme="majorEastAsia" w:hAnsiTheme="minorHAnsi" w:cstheme="minorHAnsi"/>
          <w:szCs w:val="26"/>
        </w:rPr>
        <w:t>Niuas</w:t>
      </w:r>
      <w:proofErr w:type="spellEnd"/>
      <w:r w:rsidRPr="00642578">
        <w:rPr>
          <w:rFonts w:asciiTheme="minorHAnsi" w:eastAsiaTheme="majorEastAsia" w:hAnsiTheme="minorHAnsi" w:cstheme="minorHAnsi"/>
          <w:szCs w:val="26"/>
        </w:rPr>
        <w:t xml:space="preserve"> island of </w:t>
      </w:r>
      <w:proofErr w:type="spellStart"/>
      <w:r w:rsidRPr="00642578">
        <w:rPr>
          <w:rFonts w:asciiTheme="minorHAnsi" w:eastAsiaTheme="majorEastAsia" w:hAnsiTheme="minorHAnsi" w:cstheme="minorHAnsi"/>
          <w:szCs w:val="26"/>
        </w:rPr>
        <w:t>Niuatoputapu</w:t>
      </w:r>
      <w:proofErr w:type="spellEnd"/>
      <w:r w:rsidRPr="00642578">
        <w:rPr>
          <w:rFonts w:asciiTheme="minorHAnsi" w:eastAsiaTheme="majorEastAsia" w:hAnsiTheme="minorHAnsi" w:cstheme="minorHAnsi"/>
          <w:szCs w:val="26"/>
        </w:rPr>
        <w:t>. Although they use the same assumed capital replacement costs, MEIDECC and the consultant use different methodologies to calculate the final tariff. The O&amp;M Consultant’s report uses the TPL tariff model which results in tariffs that range from TOP $1.34/kWh (</w:t>
      </w:r>
      <w:proofErr w:type="spellStart"/>
      <w:r w:rsidRPr="00642578">
        <w:rPr>
          <w:rFonts w:asciiTheme="minorHAnsi" w:eastAsiaTheme="majorEastAsia" w:hAnsiTheme="minorHAnsi" w:cstheme="minorHAnsi"/>
          <w:szCs w:val="26"/>
        </w:rPr>
        <w:t>Ha’afeva</w:t>
      </w:r>
      <w:proofErr w:type="spellEnd"/>
      <w:r w:rsidRPr="00642578">
        <w:rPr>
          <w:rFonts w:asciiTheme="minorHAnsi" w:eastAsiaTheme="majorEastAsia" w:hAnsiTheme="minorHAnsi" w:cstheme="minorHAnsi"/>
          <w:szCs w:val="26"/>
        </w:rPr>
        <w:t>) to TOP $4.40/kWh (</w:t>
      </w:r>
      <w:proofErr w:type="spellStart"/>
      <w:r w:rsidRPr="00642578">
        <w:rPr>
          <w:rFonts w:asciiTheme="minorHAnsi" w:eastAsiaTheme="majorEastAsia" w:hAnsiTheme="minorHAnsi" w:cstheme="minorHAnsi"/>
          <w:szCs w:val="26"/>
        </w:rPr>
        <w:t>Niuatoputapu</w:t>
      </w:r>
      <w:proofErr w:type="spellEnd"/>
      <w:r w:rsidRPr="00642578">
        <w:rPr>
          <w:rFonts w:asciiTheme="minorHAnsi" w:eastAsiaTheme="majorEastAsia" w:hAnsiTheme="minorHAnsi" w:cstheme="minorHAnsi"/>
          <w:szCs w:val="26"/>
        </w:rPr>
        <w:t xml:space="preserve">) for 2024, which if applied as a single tariff for OIREP islands would be TOP </w:t>
      </w:r>
      <w:r w:rsidRPr="00642578">
        <w:rPr>
          <w:rFonts w:asciiTheme="minorHAnsi" w:eastAsiaTheme="majorEastAsia" w:hAnsiTheme="minorHAnsi" w:cstheme="minorHAnsi"/>
          <w:szCs w:val="26"/>
        </w:rPr>
        <w:lastRenderedPageBreak/>
        <w:t>$2.10/kWh. MEIDECC’s method results in tariffs that are significantly less: ranging from TOP $1.10/kWh (</w:t>
      </w:r>
      <w:proofErr w:type="spellStart"/>
      <w:r w:rsidRPr="00642578">
        <w:rPr>
          <w:rFonts w:asciiTheme="minorHAnsi" w:eastAsiaTheme="majorEastAsia" w:hAnsiTheme="minorHAnsi" w:cstheme="minorHAnsi"/>
          <w:szCs w:val="26"/>
        </w:rPr>
        <w:t>Ha’ano</w:t>
      </w:r>
      <w:proofErr w:type="spellEnd"/>
      <w:r w:rsidRPr="00642578">
        <w:rPr>
          <w:rFonts w:asciiTheme="minorHAnsi" w:eastAsiaTheme="majorEastAsia" w:hAnsiTheme="minorHAnsi" w:cstheme="minorHAnsi"/>
          <w:szCs w:val="26"/>
        </w:rPr>
        <w:t>) to TOP $1.44/kWh (</w:t>
      </w:r>
      <w:proofErr w:type="spellStart"/>
      <w:r w:rsidRPr="00642578">
        <w:rPr>
          <w:rFonts w:asciiTheme="minorHAnsi" w:eastAsiaTheme="majorEastAsia" w:hAnsiTheme="minorHAnsi" w:cstheme="minorHAnsi"/>
          <w:szCs w:val="26"/>
        </w:rPr>
        <w:t>Niuatoputapu</w:t>
      </w:r>
      <w:proofErr w:type="spellEnd"/>
      <w:r w:rsidRPr="00642578">
        <w:rPr>
          <w:rFonts w:asciiTheme="minorHAnsi" w:eastAsiaTheme="majorEastAsia" w:hAnsiTheme="minorHAnsi" w:cstheme="minorHAnsi"/>
          <w:szCs w:val="26"/>
        </w:rPr>
        <w:t xml:space="preserve">). </w:t>
      </w:r>
    </w:p>
    <w:p w14:paraId="1255DEB0" w14:textId="77777777" w:rsidR="00642578" w:rsidRPr="00642578" w:rsidRDefault="00642578" w:rsidP="00642578">
      <w:pPr>
        <w:widowControl w:val="0"/>
        <w:spacing w:after="120"/>
        <w:rPr>
          <w:rFonts w:asciiTheme="minorHAnsi" w:eastAsiaTheme="majorEastAsia" w:hAnsiTheme="minorHAnsi" w:cstheme="minorHAnsi"/>
          <w:szCs w:val="26"/>
        </w:rPr>
      </w:pPr>
      <w:r w:rsidRPr="00642578">
        <w:rPr>
          <w:rFonts w:asciiTheme="minorHAnsi" w:eastAsiaTheme="majorEastAsia" w:hAnsiTheme="minorHAnsi" w:cstheme="minorHAnsi"/>
          <w:szCs w:val="26"/>
        </w:rPr>
        <w:t xml:space="preserve">The O&amp;M Consultant’s report further calculated that if OIREP systems are incorporated into TPL’s Concession Contract, this would increase TPL’s uniform tariff by TOP $0.0264/kWh from TOP $1.1672 to TOP $1.1936/kWh (calculated </w:t>
      </w:r>
      <w:proofErr w:type="gramStart"/>
      <w:r w:rsidRPr="00642578">
        <w:rPr>
          <w:rFonts w:asciiTheme="minorHAnsi" w:eastAsiaTheme="majorEastAsia" w:hAnsiTheme="minorHAnsi" w:cstheme="minorHAnsi"/>
          <w:szCs w:val="26"/>
        </w:rPr>
        <w:t>at</w:t>
      </w:r>
      <w:proofErr w:type="gramEnd"/>
      <w:r w:rsidRPr="00642578">
        <w:rPr>
          <w:rFonts w:asciiTheme="minorHAnsi" w:eastAsiaTheme="majorEastAsia" w:hAnsiTheme="minorHAnsi" w:cstheme="minorHAnsi"/>
          <w:szCs w:val="26"/>
        </w:rPr>
        <w:t xml:space="preserve"> July 2022). At that time the consultant calculated an average tariff of TOP $1.20/kWh - slightly more than the TPL rate. Although this assumed a significant cross subsidy would be available. From July 2020 to June 2021, users on the main island of Tongatapu paid on average a 6% subsidy to cover the costs of outer islands, with the result being that </w:t>
      </w:r>
      <w:proofErr w:type="spellStart"/>
      <w:r w:rsidRPr="00642578">
        <w:rPr>
          <w:rFonts w:asciiTheme="minorHAnsi" w:eastAsiaTheme="majorEastAsia" w:hAnsiTheme="minorHAnsi" w:cstheme="minorHAnsi"/>
          <w:szCs w:val="26"/>
        </w:rPr>
        <w:t>Vava’u</w:t>
      </w:r>
      <w:proofErr w:type="spellEnd"/>
      <w:r w:rsidRPr="00642578">
        <w:rPr>
          <w:rFonts w:asciiTheme="minorHAnsi" w:eastAsiaTheme="majorEastAsia" w:hAnsiTheme="minorHAnsi" w:cstheme="minorHAnsi"/>
          <w:szCs w:val="26"/>
        </w:rPr>
        <w:t xml:space="preserve">, </w:t>
      </w:r>
      <w:proofErr w:type="spellStart"/>
      <w:r w:rsidRPr="00642578">
        <w:rPr>
          <w:rFonts w:asciiTheme="minorHAnsi" w:eastAsiaTheme="majorEastAsia" w:hAnsiTheme="minorHAnsi" w:cstheme="minorHAnsi"/>
          <w:szCs w:val="26"/>
        </w:rPr>
        <w:t>Ha’apai</w:t>
      </w:r>
      <w:proofErr w:type="spellEnd"/>
      <w:r w:rsidRPr="00642578">
        <w:rPr>
          <w:rFonts w:asciiTheme="minorHAnsi" w:eastAsiaTheme="majorEastAsia" w:hAnsiTheme="minorHAnsi" w:cstheme="minorHAnsi"/>
          <w:szCs w:val="26"/>
        </w:rPr>
        <w:t xml:space="preserve"> and ‘</w:t>
      </w:r>
      <w:proofErr w:type="spellStart"/>
      <w:r w:rsidRPr="00642578">
        <w:rPr>
          <w:rFonts w:asciiTheme="minorHAnsi" w:eastAsiaTheme="majorEastAsia" w:hAnsiTheme="minorHAnsi" w:cstheme="minorHAnsi"/>
          <w:szCs w:val="26"/>
        </w:rPr>
        <w:t>Eua</w:t>
      </w:r>
      <w:proofErr w:type="spellEnd"/>
      <w:r w:rsidRPr="00642578">
        <w:rPr>
          <w:rFonts w:asciiTheme="minorHAnsi" w:eastAsiaTheme="majorEastAsia" w:hAnsiTheme="minorHAnsi" w:cstheme="minorHAnsi"/>
          <w:szCs w:val="26"/>
        </w:rPr>
        <w:t xml:space="preserve"> received 40%, 40% and 26% subsidies respectively. MEIDECC estimates for post OIREP tariffs factor in a 20% subsidy, however it is still unclear whether the Tongan government is willing to provide a subsidy, or how much that subsidy would be.</w:t>
      </w:r>
    </w:p>
    <w:p w14:paraId="04981F73" w14:textId="034CAF4D" w:rsidR="00642578" w:rsidRPr="00642578" w:rsidRDefault="00642578" w:rsidP="00642578">
      <w:pPr>
        <w:widowControl w:val="0"/>
        <w:spacing w:after="120"/>
        <w:rPr>
          <w:rFonts w:asciiTheme="minorHAnsi" w:eastAsiaTheme="majorEastAsia" w:hAnsiTheme="minorHAnsi" w:cstheme="minorHAnsi"/>
          <w:szCs w:val="26"/>
        </w:rPr>
        <w:sectPr w:rsidR="00642578" w:rsidRPr="00642578" w:rsidSect="00FC2764">
          <w:pgSz w:w="11899" w:h="16838"/>
          <w:pgMar w:top="1440" w:right="1440" w:bottom="1440" w:left="1440" w:header="709" w:footer="709" w:gutter="0"/>
          <w:pgNumType w:start="1"/>
          <w:cols w:space="708"/>
          <w:docGrid w:linePitch="360"/>
        </w:sectPr>
      </w:pPr>
      <w:r w:rsidRPr="00642578">
        <w:rPr>
          <w:rFonts w:asciiTheme="minorHAnsi" w:eastAsiaTheme="majorEastAsia" w:hAnsiTheme="minorHAnsi" w:cstheme="minorHAnsi"/>
          <w:szCs w:val="26"/>
        </w:rPr>
        <w:t xml:space="preserve">Given this confused context, it is recommended that independent analysis of the tariff context be undertaken by someone familiar with the workings of the Tonga and Outer Islands electricity system. It should ideally include a stocktake/audit of all OI sites, both OIREP and TREP, and should include not only their </w:t>
      </w:r>
      <w:proofErr w:type="gramStart"/>
      <w:r w:rsidRPr="00642578">
        <w:rPr>
          <w:rFonts w:asciiTheme="minorHAnsi" w:eastAsiaTheme="majorEastAsia" w:hAnsiTheme="minorHAnsi" w:cstheme="minorHAnsi"/>
          <w:szCs w:val="26"/>
        </w:rPr>
        <w:t>current status</w:t>
      </w:r>
      <w:proofErr w:type="gramEnd"/>
      <w:r w:rsidRPr="00642578">
        <w:rPr>
          <w:rFonts w:asciiTheme="minorHAnsi" w:eastAsiaTheme="majorEastAsia" w:hAnsiTheme="minorHAnsi" w:cstheme="minorHAnsi"/>
          <w:szCs w:val="26"/>
        </w:rPr>
        <w:t xml:space="preserve">, but the need for replacement capital expenditure as well as any additional capital expenditure required to meet increased demand. This study should also characterise the different levels/types of O&amp;M required for each island, the types of training required for each island - both technical and administrative, and work to clarify if subsidies are available to help reduce costs of Tongans living on islands reliant on off-grid power systems. This latter point re subsidies might well need support and advocacy from the Australian High Commission and ADB, since there is an </w:t>
      </w:r>
      <w:proofErr w:type="gramStart"/>
      <w:r w:rsidRPr="00642578">
        <w:rPr>
          <w:rFonts w:asciiTheme="minorHAnsi" w:eastAsiaTheme="majorEastAsia" w:hAnsiTheme="minorHAnsi" w:cstheme="minorHAnsi"/>
          <w:szCs w:val="26"/>
        </w:rPr>
        <w:t>urgent  need</w:t>
      </w:r>
      <w:proofErr w:type="gramEnd"/>
      <w:r w:rsidRPr="00642578">
        <w:rPr>
          <w:rFonts w:asciiTheme="minorHAnsi" w:eastAsiaTheme="majorEastAsia" w:hAnsiTheme="minorHAnsi" w:cstheme="minorHAnsi"/>
          <w:szCs w:val="26"/>
        </w:rPr>
        <w:t xml:space="preserve"> for a clearly articulated position to be reached that enjoys endorsement of the Prime Minister and Minister of MEDIECC, and other key decision-makers.</w:t>
      </w:r>
    </w:p>
    <w:p w14:paraId="6FA2BB8B" w14:textId="77777777" w:rsidR="00D5063E" w:rsidRPr="00642578" w:rsidRDefault="00D5063E" w:rsidP="003F0AF9">
      <w:pPr>
        <w:rPr>
          <w:rFonts w:asciiTheme="minorHAnsi" w:hAnsiTheme="minorHAnsi" w:cstheme="minorHAnsi"/>
          <w:b/>
          <w:bCs/>
          <w:sz w:val="28"/>
          <w:szCs w:val="28"/>
          <w:lang w:val="en-US"/>
        </w:rPr>
      </w:pPr>
    </w:p>
    <w:p w14:paraId="76680C75" w14:textId="1E9906B3" w:rsidR="003F0AF9" w:rsidRPr="00642578" w:rsidRDefault="003F0AF9" w:rsidP="003F0AF9">
      <w:pPr>
        <w:rPr>
          <w:rFonts w:ascii="Calibri" w:hAnsi="Calibri" w:cs="Calibri"/>
          <w:b/>
          <w:bCs/>
          <w:sz w:val="28"/>
          <w:szCs w:val="28"/>
        </w:rPr>
      </w:pPr>
      <w:r w:rsidRPr="00642578">
        <w:rPr>
          <w:rFonts w:asciiTheme="minorHAnsi" w:hAnsiTheme="minorHAnsi" w:cstheme="minorHAnsi"/>
          <w:b/>
          <w:bCs/>
          <w:sz w:val="28"/>
          <w:szCs w:val="28"/>
          <w:lang w:val="en-US"/>
        </w:rPr>
        <w:t xml:space="preserve">Table One: </w:t>
      </w:r>
      <w:r w:rsidRPr="00642578">
        <w:rPr>
          <w:rFonts w:asciiTheme="minorHAnsi" w:hAnsiTheme="minorHAnsi" w:cstheme="minorHAnsi"/>
          <w:b/>
          <w:bCs/>
          <w:sz w:val="28"/>
          <w:szCs w:val="28"/>
        </w:rPr>
        <w:t>Tongan islands</w:t>
      </w:r>
      <w:r w:rsidRPr="00642578">
        <w:rPr>
          <w:rFonts w:ascii="Calibri" w:hAnsi="Calibri" w:cs="Calibri"/>
          <w:b/>
          <w:bCs/>
          <w:sz w:val="28"/>
          <w:szCs w:val="28"/>
        </w:rPr>
        <w:t xml:space="preserve"> reliant upon off-grid power generation (supported through OIREP and TREP)</w:t>
      </w:r>
    </w:p>
    <w:p w14:paraId="379D0A18" w14:textId="77777777" w:rsidR="00D5063E" w:rsidRPr="00642578" w:rsidRDefault="00D5063E" w:rsidP="003F0AF9">
      <w:pPr>
        <w:rPr>
          <w:b/>
          <w:bCs/>
          <w:sz w:val="28"/>
          <w:szCs w:val="28"/>
          <w:lang w:val="en-US"/>
        </w:rPr>
      </w:pPr>
    </w:p>
    <w:tbl>
      <w:tblPr>
        <w:tblW w:w="14601" w:type="dxa"/>
        <w:tblLayout w:type="fixed"/>
        <w:tblLook w:val="04A0" w:firstRow="1" w:lastRow="0" w:firstColumn="1" w:lastColumn="0" w:noHBand="0" w:noVBand="1"/>
      </w:tblPr>
      <w:tblGrid>
        <w:gridCol w:w="284"/>
        <w:gridCol w:w="1276"/>
        <w:gridCol w:w="1620"/>
        <w:gridCol w:w="1640"/>
        <w:gridCol w:w="1559"/>
        <w:gridCol w:w="1134"/>
        <w:gridCol w:w="1843"/>
        <w:gridCol w:w="2126"/>
        <w:gridCol w:w="1559"/>
        <w:gridCol w:w="1560"/>
      </w:tblGrid>
      <w:tr w:rsidR="00642578" w:rsidRPr="00642578" w14:paraId="477327C1" w14:textId="77777777" w:rsidTr="00642578">
        <w:trPr>
          <w:trHeight w:val="660"/>
          <w:tblHeader/>
        </w:trPr>
        <w:tc>
          <w:tcPr>
            <w:tcW w:w="284" w:type="dxa"/>
            <w:tcBorders>
              <w:top w:val="nil"/>
              <w:left w:val="nil"/>
              <w:bottom w:val="nil"/>
              <w:right w:val="nil"/>
            </w:tcBorders>
            <w:shd w:val="clear" w:color="auto" w:fill="auto"/>
            <w:vAlign w:val="bottom"/>
            <w:hideMark/>
          </w:tcPr>
          <w:p w14:paraId="10B2D49A" w14:textId="77777777" w:rsidR="003F0AF9" w:rsidRPr="00642578" w:rsidRDefault="003F0AF9" w:rsidP="004D35B6">
            <w:pPr>
              <w:jc w:val="center"/>
              <w:rPr>
                <w:sz w:val="20"/>
                <w:szCs w:val="20"/>
              </w:rPr>
            </w:pPr>
          </w:p>
        </w:tc>
        <w:tc>
          <w:tcPr>
            <w:tcW w:w="1276" w:type="dxa"/>
            <w:tcBorders>
              <w:top w:val="single" w:sz="8" w:space="0" w:color="auto"/>
              <w:left w:val="single" w:sz="8" w:space="0" w:color="auto"/>
              <w:bottom w:val="nil"/>
              <w:right w:val="single" w:sz="4" w:space="0" w:color="auto"/>
            </w:tcBorders>
            <w:shd w:val="clear" w:color="auto" w:fill="auto"/>
            <w:vAlign w:val="center"/>
            <w:hideMark/>
          </w:tcPr>
          <w:p w14:paraId="3792C13B" w14:textId="77777777" w:rsidR="003F0AF9" w:rsidRPr="00642578" w:rsidRDefault="003F0AF9" w:rsidP="004D35B6">
            <w:pPr>
              <w:jc w:val="center"/>
              <w:rPr>
                <w:rFonts w:ascii="Arial" w:hAnsi="Arial" w:cs="Arial"/>
                <w:b/>
                <w:bCs/>
                <w:sz w:val="22"/>
                <w:szCs w:val="22"/>
              </w:rPr>
            </w:pPr>
            <w:r w:rsidRPr="00642578">
              <w:rPr>
                <w:rFonts w:ascii="Arial" w:hAnsi="Arial" w:cs="Arial"/>
                <w:b/>
                <w:bCs/>
                <w:sz w:val="22"/>
                <w:szCs w:val="22"/>
              </w:rPr>
              <w:t>Project</w:t>
            </w:r>
          </w:p>
        </w:tc>
        <w:tc>
          <w:tcPr>
            <w:tcW w:w="1620" w:type="dxa"/>
            <w:tcBorders>
              <w:top w:val="single" w:sz="8" w:space="0" w:color="auto"/>
              <w:left w:val="nil"/>
              <w:bottom w:val="nil"/>
              <w:right w:val="single" w:sz="4" w:space="0" w:color="auto"/>
            </w:tcBorders>
            <w:shd w:val="clear" w:color="auto" w:fill="auto"/>
            <w:vAlign w:val="center"/>
            <w:hideMark/>
          </w:tcPr>
          <w:p w14:paraId="140BD17F" w14:textId="77777777" w:rsidR="003F0AF9" w:rsidRPr="00642578" w:rsidRDefault="003F0AF9" w:rsidP="004D35B6">
            <w:pPr>
              <w:jc w:val="center"/>
              <w:rPr>
                <w:rFonts w:ascii="Arial" w:hAnsi="Arial" w:cs="Arial"/>
                <w:b/>
                <w:bCs/>
                <w:sz w:val="22"/>
                <w:szCs w:val="22"/>
              </w:rPr>
            </w:pPr>
            <w:r w:rsidRPr="00642578">
              <w:rPr>
                <w:rFonts w:ascii="Arial" w:hAnsi="Arial" w:cs="Arial"/>
                <w:b/>
                <w:bCs/>
                <w:sz w:val="22"/>
                <w:szCs w:val="22"/>
              </w:rPr>
              <w:t>Island Group</w:t>
            </w:r>
          </w:p>
        </w:tc>
        <w:tc>
          <w:tcPr>
            <w:tcW w:w="1640" w:type="dxa"/>
            <w:tcBorders>
              <w:top w:val="single" w:sz="8" w:space="0" w:color="auto"/>
              <w:left w:val="nil"/>
              <w:bottom w:val="nil"/>
              <w:right w:val="single" w:sz="4" w:space="0" w:color="auto"/>
            </w:tcBorders>
            <w:shd w:val="clear" w:color="auto" w:fill="auto"/>
            <w:vAlign w:val="center"/>
            <w:hideMark/>
          </w:tcPr>
          <w:p w14:paraId="2470BF8B" w14:textId="77777777" w:rsidR="003F0AF9" w:rsidRPr="00642578" w:rsidRDefault="003F0AF9" w:rsidP="004D35B6">
            <w:pPr>
              <w:jc w:val="center"/>
              <w:rPr>
                <w:rFonts w:ascii="Arial" w:hAnsi="Arial" w:cs="Arial"/>
                <w:b/>
                <w:bCs/>
                <w:sz w:val="22"/>
                <w:szCs w:val="22"/>
              </w:rPr>
            </w:pPr>
            <w:r w:rsidRPr="00642578">
              <w:rPr>
                <w:rFonts w:ascii="Arial" w:hAnsi="Arial" w:cs="Arial"/>
                <w:b/>
                <w:bCs/>
                <w:sz w:val="22"/>
                <w:szCs w:val="22"/>
              </w:rPr>
              <w:t>Island Name</w:t>
            </w:r>
          </w:p>
        </w:tc>
        <w:tc>
          <w:tcPr>
            <w:tcW w:w="1559" w:type="dxa"/>
            <w:tcBorders>
              <w:top w:val="single" w:sz="8" w:space="0" w:color="auto"/>
              <w:left w:val="nil"/>
              <w:bottom w:val="nil"/>
              <w:right w:val="single" w:sz="4" w:space="0" w:color="auto"/>
            </w:tcBorders>
            <w:shd w:val="clear" w:color="auto" w:fill="auto"/>
            <w:vAlign w:val="center"/>
            <w:hideMark/>
          </w:tcPr>
          <w:p w14:paraId="1470F923" w14:textId="77777777" w:rsidR="003F0AF9" w:rsidRPr="00642578" w:rsidRDefault="003F0AF9" w:rsidP="004D35B6">
            <w:pPr>
              <w:jc w:val="center"/>
              <w:rPr>
                <w:rFonts w:ascii="Arial" w:hAnsi="Arial" w:cs="Arial"/>
                <w:b/>
                <w:bCs/>
                <w:sz w:val="22"/>
                <w:szCs w:val="22"/>
              </w:rPr>
            </w:pPr>
            <w:r w:rsidRPr="00642578">
              <w:rPr>
                <w:rFonts w:ascii="Arial" w:hAnsi="Arial" w:cs="Arial"/>
                <w:b/>
                <w:bCs/>
                <w:sz w:val="22"/>
                <w:szCs w:val="22"/>
              </w:rPr>
              <w:t>Number of Households</w:t>
            </w:r>
          </w:p>
        </w:tc>
        <w:tc>
          <w:tcPr>
            <w:tcW w:w="1134" w:type="dxa"/>
            <w:tcBorders>
              <w:top w:val="single" w:sz="8" w:space="0" w:color="auto"/>
              <w:left w:val="nil"/>
              <w:bottom w:val="nil"/>
              <w:right w:val="single" w:sz="4" w:space="0" w:color="auto"/>
            </w:tcBorders>
            <w:shd w:val="clear" w:color="auto" w:fill="auto"/>
            <w:vAlign w:val="center"/>
            <w:hideMark/>
          </w:tcPr>
          <w:p w14:paraId="4D126BB0" w14:textId="77777777" w:rsidR="003F0AF9" w:rsidRPr="00642578" w:rsidRDefault="003F0AF9" w:rsidP="004D35B6">
            <w:pPr>
              <w:jc w:val="center"/>
              <w:rPr>
                <w:rFonts w:ascii="Arial" w:hAnsi="Arial" w:cs="Arial"/>
                <w:b/>
                <w:bCs/>
                <w:sz w:val="22"/>
                <w:szCs w:val="22"/>
              </w:rPr>
            </w:pPr>
            <w:r w:rsidRPr="00642578">
              <w:rPr>
                <w:rFonts w:ascii="Arial" w:hAnsi="Arial" w:cs="Arial"/>
                <w:b/>
                <w:bCs/>
                <w:sz w:val="22"/>
                <w:szCs w:val="22"/>
              </w:rPr>
              <w:t>On Grid or Off Grid</w:t>
            </w:r>
          </w:p>
        </w:tc>
        <w:tc>
          <w:tcPr>
            <w:tcW w:w="1843" w:type="dxa"/>
            <w:tcBorders>
              <w:top w:val="single" w:sz="8" w:space="0" w:color="auto"/>
              <w:left w:val="nil"/>
              <w:bottom w:val="nil"/>
              <w:right w:val="single" w:sz="4" w:space="0" w:color="auto"/>
            </w:tcBorders>
            <w:shd w:val="clear" w:color="auto" w:fill="auto"/>
            <w:vAlign w:val="center"/>
            <w:hideMark/>
          </w:tcPr>
          <w:p w14:paraId="56BA0CB6" w14:textId="77777777" w:rsidR="003F0AF9" w:rsidRPr="00642578" w:rsidRDefault="003F0AF9" w:rsidP="004D35B6">
            <w:pPr>
              <w:jc w:val="center"/>
              <w:rPr>
                <w:rFonts w:ascii="Arial" w:hAnsi="Arial" w:cs="Arial"/>
                <w:b/>
                <w:bCs/>
                <w:sz w:val="22"/>
                <w:szCs w:val="22"/>
              </w:rPr>
            </w:pPr>
            <w:r w:rsidRPr="00642578">
              <w:rPr>
                <w:rFonts w:ascii="Arial" w:hAnsi="Arial" w:cs="Arial"/>
                <w:b/>
                <w:bCs/>
                <w:sz w:val="22"/>
                <w:szCs w:val="22"/>
              </w:rPr>
              <w:t>Technology Mix</w:t>
            </w:r>
          </w:p>
        </w:tc>
        <w:tc>
          <w:tcPr>
            <w:tcW w:w="2126" w:type="dxa"/>
            <w:tcBorders>
              <w:top w:val="single" w:sz="8" w:space="0" w:color="auto"/>
              <w:left w:val="nil"/>
              <w:bottom w:val="nil"/>
              <w:right w:val="single" w:sz="4" w:space="0" w:color="auto"/>
            </w:tcBorders>
            <w:shd w:val="clear" w:color="auto" w:fill="auto"/>
            <w:vAlign w:val="center"/>
            <w:hideMark/>
          </w:tcPr>
          <w:p w14:paraId="3A8690C9" w14:textId="77777777" w:rsidR="003F0AF9" w:rsidRPr="00642578" w:rsidRDefault="003F0AF9" w:rsidP="004D35B6">
            <w:pPr>
              <w:jc w:val="center"/>
              <w:rPr>
                <w:rFonts w:ascii="Arial" w:hAnsi="Arial" w:cs="Arial"/>
                <w:b/>
                <w:bCs/>
                <w:sz w:val="22"/>
                <w:szCs w:val="22"/>
              </w:rPr>
            </w:pPr>
            <w:r w:rsidRPr="00642578">
              <w:rPr>
                <w:rFonts w:ascii="Arial" w:hAnsi="Arial" w:cs="Arial"/>
                <w:b/>
                <w:bCs/>
                <w:sz w:val="22"/>
                <w:szCs w:val="22"/>
              </w:rPr>
              <w:t>Generation capacity</w:t>
            </w:r>
          </w:p>
        </w:tc>
        <w:tc>
          <w:tcPr>
            <w:tcW w:w="1559" w:type="dxa"/>
            <w:tcBorders>
              <w:top w:val="single" w:sz="8" w:space="0" w:color="auto"/>
              <w:left w:val="nil"/>
              <w:bottom w:val="nil"/>
              <w:right w:val="single" w:sz="4" w:space="0" w:color="auto"/>
            </w:tcBorders>
            <w:shd w:val="clear" w:color="auto" w:fill="auto"/>
            <w:vAlign w:val="center"/>
            <w:hideMark/>
          </w:tcPr>
          <w:p w14:paraId="576D53B9" w14:textId="77777777" w:rsidR="003F0AF9" w:rsidRPr="00642578" w:rsidRDefault="003F0AF9" w:rsidP="004D35B6">
            <w:pPr>
              <w:jc w:val="center"/>
              <w:rPr>
                <w:rFonts w:ascii="Arial" w:hAnsi="Arial" w:cs="Arial"/>
                <w:b/>
                <w:bCs/>
                <w:sz w:val="22"/>
                <w:szCs w:val="22"/>
              </w:rPr>
            </w:pPr>
            <w:r w:rsidRPr="00642578">
              <w:rPr>
                <w:rFonts w:ascii="Arial" w:hAnsi="Arial" w:cs="Arial"/>
                <w:b/>
                <w:bCs/>
                <w:sz w:val="22"/>
                <w:szCs w:val="22"/>
              </w:rPr>
              <w:t>Peak Demand</w:t>
            </w:r>
          </w:p>
        </w:tc>
        <w:tc>
          <w:tcPr>
            <w:tcW w:w="1560" w:type="dxa"/>
            <w:tcBorders>
              <w:top w:val="single" w:sz="8" w:space="0" w:color="auto"/>
              <w:left w:val="nil"/>
              <w:bottom w:val="nil"/>
              <w:right w:val="single" w:sz="8" w:space="0" w:color="auto"/>
            </w:tcBorders>
            <w:shd w:val="clear" w:color="auto" w:fill="auto"/>
            <w:vAlign w:val="center"/>
            <w:hideMark/>
          </w:tcPr>
          <w:p w14:paraId="1831BED8" w14:textId="77777777" w:rsidR="003F0AF9" w:rsidRPr="00642578" w:rsidRDefault="003F0AF9" w:rsidP="004D35B6">
            <w:pPr>
              <w:jc w:val="center"/>
              <w:rPr>
                <w:rFonts w:ascii="Arial" w:hAnsi="Arial" w:cs="Arial"/>
                <w:b/>
                <w:bCs/>
                <w:sz w:val="22"/>
                <w:szCs w:val="22"/>
              </w:rPr>
            </w:pPr>
            <w:r w:rsidRPr="00642578">
              <w:rPr>
                <w:rFonts w:ascii="Arial" w:hAnsi="Arial" w:cs="Arial"/>
                <w:b/>
                <w:bCs/>
                <w:sz w:val="22"/>
                <w:szCs w:val="22"/>
              </w:rPr>
              <w:t>Average Demand</w:t>
            </w:r>
          </w:p>
        </w:tc>
      </w:tr>
      <w:tr w:rsidR="00642578" w:rsidRPr="00642578" w14:paraId="4947E545" w14:textId="77777777" w:rsidTr="0076738F">
        <w:trPr>
          <w:trHeight w:val="320"/>
        </w:trPr>
        <w:tc>
          <w:tcPr>
            <w:tcW w:w="284" w:type="dxa"/>
            <w:tcBorders>
              <w:top w:val="nil"/>
              <w:left w:val="nil"/>
              <w:bottom w:val="nil"/>
              <w:right w:val="nil"/>
            </w:tcBorders>
            <w:shd w:val="clear" w:color="auto" w:fill="auto"/>
            <w:vAlign w:val="bottom"/>
            <w:hideMark/>
          </w:tcPr>
          <w:p w14:paraId="27C8F54D" w14:textId="77777777" w:rsidR="003F0AF9" w:rsidRPr="00642578" w:rsidRDefault="003F0AF9" w:rsidP="004D35B6">
            <w:pPr>
              <w:jc w:val="center"/>
              <w:rPr>
                <w:rFonts w:ascii="Calibri" w:hAnsi="Calibri" w:cs="Calibri"/>
                <w:b/>
                <w:bCs/>
                <w:sz w:val="22"/>
                <w:szCs w:val="22"/>
              </w:rPr>
            </w:pPr>
          </w:p>
        </w:tc>
        <w:tc>
          <w:tcPr>
            <w:tcW w:w="1276" w:type="dxa"/>
            <w:vMerge w:val="restart"/>
            <w:tcBorders>
              <w:top w:val="single" w:sz="8" w:space="0" w:color="auto"/>
              <w:left w:val="single" w:sz="8" w:space="0" w:color="auto"/>
              <w:bottom w:val="nil"/>
              <w:right w:val="single" w:sz="4" w:space="0" w:color="auto"/>
            </w:tcBorders>
            <w:shd w:val="clear" w:color="auto" w:fill="auto"/>
            <w:vAlign w:val="center"/>
            <w:hideMark/>
          </w:tcPr>
          <w:p w14:paraId="63774ACF" w14:textId="77777777" w:rsidR="003F0AF9" w:rsidRPr="00642578" w:rsidRDefault="003F0AF9" w:rsidP="004D35B6">
            <w:pPr>
              <w:jc w:val="center"/>
              <w:rPr>
                <w:rFonts w:ascii="Arial" w:hAnsi="Arial" w:cs="Arial"/>
                <w:sz w:val="22"/>
                <w:szCs w:val="22"/>
              </w:rPr>
            </w:pPr>
            <w:r w:rsidRPr="00642578">
              <w:rPr>
                <w:rFonts w:ascii="Arial" w:hAnsi="Arial" w:cs="Arial"/>
                <w:sz w:val="22"/>
                <w:szCs w:val="22"/>
              </w:rPr>
              <w:t>OIREP</w:t>
            </w:r>
          </w:p>
        </w:tc>
        <w:tc>
          <w:tcPr>
            <w:tcW w:w="1620" w:type="dxa"/>
            <w:vMerge w:val="restart"/>
            <w:tcBorders>
              <w:top w:val="single" w:sz="8" w:space="0" w:color="auto"/>
              <w:left w:val="single" w:sz="4" w:space="0" w:color="auto"/>
              <w:bottom w:val="nil"/>
              <w:right w:val="single" w:sz="4" w:space="0" w:color="auto"/>
            </w:tcBorders>
            <w:shd w:val="clear" w:color="auto" w:fill="auto"/>
            <w:vAlign w:val="center"/>
            <w:hideMark/>
          </w:tcPr>
          <w:p w14:paraId="727DDE1C" w14:textId="77777777" w:rsidR="003F0AF9" w:rsidRPr="00642578" w:rsidRDefault="003F0AF9" w:rsidP="004D35B6">
            <w:pPr>
              <w:jc w:val="center"/>
              <w:rPr>
                <w:rFonts w:ascii="Arial" w:hAnsi="Arial" w:cs="Arial"/>
                <w:sz w:val="22"/>
                <w:szCs w:val="22"/>
              </w:rPr>
            </w:pPr>
            <w:proofErr w:type="spellStart"/>
            <w:r w:rsidRPr="00642578">
              <w:rPr>
                <w:rFonts w:ascii="Arial" w:hAnsi="Arial" w:cs="Arial"/>
                <w:sz w:val="22"/>
                <w:szCs w:val="22"/>
              </w:rPr>
              <w:t>Ha'apai</w:t>
            </w:r>
            <w:proofErr w:type="spellEnd"/>
          </w:p>
        </w:tc>
        <w:tc>
          <w:tcPr>
            <w:tcW w:w="1640" w:type="dxa"/>
            <w:vMerge w:val="restart"/>
            <w:tcBorders>
              <w:top w:val="single" w:sz="8" w:space="0" w:color="auto"/>
              <w:left w:val="single" w:sz="4" w:space="0" w:color="auto"/>
              <w:bottom w:val="nil"/>
              <w:right w:val="single" w:sz="4" w:space="0" w:color="auto"/>
            </w:tcBorders>
            <w:shd w:val="clear" w:color="auto" w:fill="auto"/>
            <w:vAlign w:val="center"/>
            <w:hideMark/>
          </w:tcPr>
          <w:p w14:paraId="61BEBC20" w14:textId="77777777" w:rsidR="003F0AF9" w:rsidRPr="00642578" w:rsidRDefault="003F0AF9" w:rsidP="004D35B6">
            <w:pPr>
              <w:jc w:val="center"/>
              <w:rPr>
                <w:rFonts w:ascii="Arial" w:hAnsi="Arial" w:cs="Arial"/>
                <w:sz w:val="22"/>
                <w:szCs w:val="22"/>
              </w:rPr>
            </w:pPr>
            <w:proofErr w:type="spellStart"/>
            <w:r w:rsidRPr="00642578">
              <w:rPr>
                <w:rFonts w:ascii="Arial" w:hAnsi="Arial" w:cs="Arial"/>
                <w:sz w:val="22"/>
                <w:szCs w:val="22"/>
              </w:rPr>
              <w:t>Nomuka</w:t>
            </w:r>
            <w:proofErr w:type="spellEnd"/>
          </w:p>
        </w:tc>
        <w:tc>
          <w:tcPr>
            <w:tcW w:w="1559" w:type="dxa"/>
            <w:vMerge w:val="restart"/>
            <w:tcBorders>
              <w:top w:val="single" w:sz="8" w:space="0" w:color="auto"/>
              <w:left w:val="single" w:sz="4" w:space="0" w:color="auto"/>
              <w:bottom w:val="nil"/>
              <w:right w:val="single" w:sz="4" w:space="0" w:color="auto"/>
            </w:tcBorders>
            <w:shd w:val="clear" w:color="auto" w:fill="auto"/>
            <w:vAlign w:val="center"/>
            <w:hideMark/>
          </w:tcPr>
          <w:p w14:paraId="6D43FD4D" w14:textId="77777777" w:rsidR="003F0AF9" w:rsidRPr="00642578" w:rsidRDefault="003F0AF9" w:rsidP="004D35B6">
            <w:pPr>
              <w:jc w:val="center"/>
              <w:rPr>
                <w:rFonts w:ascii="Arial" w:hAnsi="Arial" w:cs="Arial"/>
                <w:sz w:val="22"/>
                <w:szCs w:val="22"/>
              </w:rPr>
            </w:pPr>
            <w:r w:rsidRPr="00642578">
              <w:rPr>
                <w:rFonts w:ascii="Arial" w:hAnsi="Arial" w:cs="Arial"/>
                <w:sz w:val="22"/>
                <w:szCs w:val="22"/>
              </w:rPr>
              <w:t>158</w:t>
            </w:r>
          </w:p>
        </w:tc>
        <w:tc>
          <w:tcPr>
            <w:tcW w:w="1134" w:type="dxa"/>
            <w:vMerge w:val="restart"/>
            <w:tcBorders>
              <w:top w:val="single" w:sz="8" w:space="0" w:color="auto"/>
              <w:left w:val="single" w:sz="4" w:space="0" w:color="auto"/>
              <w:bottom w:val="nil"/>
              <w:right w:val="single" w:sz="4" w:space="0" w:color="auto"/>
            </w:tcBorders>
            <w:shd w:val="clear" w:color="auto" w:fill="auto"/>
            <w:vAlign w:val="center"/>
            <w:hideMark/>
          </w:tcPr>
          <w:p w14:paraId="64595F78" w14:textId="77777777" w:rsidR="003F0AF9" w:rsidRPr="00642578" w:rsidRDefault="003F0AF9" w:rsidP="004D35B6">
            <w:pPr>
              <w:jc w:val="center"/>
              <w:rPr>
                <w:rFonts w:ascii="Arial" w:hAnsi="Arial" w:cs="Arial"/>
                <w:sz w:val="22"/>
                <w:szCs w:val="22"/>
              </w:rPr>
            </w:pPr>
            <w:r w:rsidRPr="00642578">
              <w:rPr>
                <w:rFonts w:ascii="Arial" w:hAnsi="Arial" w:cs="Arial"/>
                <w:sz w:val="22"/>
                <w:szCs w:val="22"/>
              </w:rPr>
              <w:t>Off Grid</w:t>
            </w:r>
          </w:p>
        </w:tc>
        <w:tc>
          <w:tcPr>
            <w:tcW w:w="1843" w:type="dxa"/>
            <w:tcBorders>
              <w:top w:val="single" w:sz="8" w:space="0" w:color="auto"/>
              <w:left w:val="nil"/>
              <w:bottom w:val="single" w:sz="4" w:space="0" w:color="auto"/>
              <w:right w:val="single" w:sz="4" w:space="0" w:color="auto"/>
            </w:tcBorders>
            <w:shd w:val="clear" w:color="auto" w:fill="auto"/>
            <w:vAlign w:val="center"/>
            <w:hideMark/>
          </w:tcPr>
          <w:p w14:paraId="53B05908" w14:textId="77777777" w:rsidR="003F0AF9" w:rsidRPr="00642578" w:rsidRDefault="003F0AF9" w:rsidP="004D35B6">
            <w:pPr>
              <w:jc w:val="center"/>
              <w:rPr>
                <w:rFonts w:ascii="Arial" w:hAnsi="Arial" w:cs="Arial"/>
                <w:sz w:val="22"/>
                <w:szCs w:val="22"/>
              </w:rPr>
            </w:pPr>
            <w:r w:rsidRPr="00642578">
              <w:rPr>
                <w:rFonts w:ascii="Arial" w:hAnsi="Arial" w:cs="Arial"/>
                <w:sz w:val="22"/>
                <w:szCs w:val="22"/>
              </w:rPr>
              <w:t>Diesel Gen</w:t>
            </w:r>
          </w:p>
        </w:tc>
        <w:tc>
          <w:tcPr>
            <w:tcW w:w="2126" w:type="dxa"/>
            <w:tcBorders>
              <w:top w:val="single" w:sz="8" w:space="0" w:color="auto"/>
              <w:left w:val="nil"/>
              <w:bottom w:val="single" w:sz="4" w:space="0" w:color="auto"/>
              <w:right w:val="single" w:sz="4" w:space="0" w:color="auto"/>
            </w:tcBorders>
            <w:shd w:val="clear" w:color="auto" w:fill="auto"/>
            <w:vAlign w:val="center"/>
            <w:hideMark/>
          </w:tcPr>
          <w:p w14:paraId="2F546AF6" w14:textId="77777777" w:rsidR="003F0AF9" w:rsidRPr="00642578" w:rsidRDefault="003F0AF9" w:rsidP="004D35B6">
            <w:pPr>
              <w:jc w:val="center"/>
              <w:rPr>
                <w:rFonts w:ascii="Arial" w:hAnsi="Arial" w:cs="Arial"/>
                <w:sz w:val="22"/>
                <w:szCs w:val="22"/>
              </w:rPr>
            </w:pPr>
            <w:r w:rsidRPr="00642578">
              <w:rPr>
                <w:rFonts w:ascii="Arial" w:hAnsi="Arial" w:cs="Arial"/>
                <w:sz w:val="22"/>
                <w:szCs w:val="22"/>
              </w:rPr>
              <w:t>50kW</w:t>
            </w:r>
          </w:p>
        </w:tc>
        <w:tc>
          <w:tcPr>
            <w:tcW w:w="1559" w:type="dxa"/>
            <w:vMerge w:val="restart"/>
            <w:tcBorders>
              <w:top w:val="single" w:sz="8" w:space="0" w:color="auto"/>
              <w:left w:val="single" w:sz="4" w:space="0" w:color="auto"/>
              <w:bottom w:val="nil"/>
              <w:right w:val="single" w:sz="4" w:space="0" w:color="auto"/>
            </w:tcBorders>
            <w:shd w:val="clear" w:color="auto" w:fill="auto"/>
            <w:vAlign w:val="center"/>
            <w:hideMark/>
          </w:tcPr>
          <w:p w14:paraId="54983E27" w14:textId="77777777" w:rsidR="003F0AF9" w:rsidRPr="00642578" w:rsidRDefault="003F0AF9" w:rsidP="004D35B6">
            <w:pPr>
              <w:jc w:val="center"/>
              <w:rPr>
                <w:rFonts w:ascii="Arial" w:hAnsi="Arial" w:cs="Arial"/>
                <w:sz w:val="22"/>
                <w:szCs w:val="22"/>
              </w:rPr>
            </w:pPr>
            <w:r w:rsidRPr="00642578">
              <w:rPr>
                <w:rFonts w:ascii="Arial" w:hAnsi="Arial" w:cs="Arial"/>
                <w:sz w:val="22"/>
                <w:szCs w:val="22"/>
              </w:rPr>
              <w:t>17kW (Post Tsunami)</w:t>
            </w:r>
          </w:p>
        </w:tc>
        <w:tc>
          <w:tcPr>
            <w:tcW w:w="1560" w:type="dxa"/>
            <w:vMerge w:val="restart"/>
            <w:tcBorders>
              <w:top w:val="single" w:sz="8" w:space="0" w:color="auto"/>
              <w:left w:val="single" w:sz="4" w:space="0" w:color="auto"/>
              <w:bottom w:val="nil"/>
              <w:right w:val="single" w:sz="8" w:space="0" w:color="auto"/>
            </w:tcBorders>
            <w:shd w:val="clear" w:color="auto" w:fill="auto"/>
            <w:vAlign w:val="center"/>
            <w:hideMark/>
          </w:tcPr>
          <w:p w14:paraId="6F952F63" w14:textId="77777777" w:rsidR="003F0AF9" w:rsidRPr="00642578" w:rsidRDefault="003F0AF9" w:rsidP="004D35B6">
            <w:pPr>
              <w:jc w:val="center"/>
              <w:rPr>
                <w:rFonts w:ascii="Arial" w:hAnsi="Arial" w:cs="Arial"/>
                <w:sz w:val="22"/>
                <w:szCs w:val="22"/>
              </w:rPr>
            </w:pPr>
            <w:r w:rsidRPr="00642578">
              <w:rPr>
                <w:rFonts w:ascii="Arial" w:hAnsi="Arial" w:cs="Arial"/>
                <w:sz w:val="22"/>
                <w:szCs w:val="22"/>
              </w:rPr>
              <w:t>9kW</w:t>
            </w:r>
          </w:p>
        </w:tc>
      </w:tr>
      <w:tr w:rsidR="00642578" w:rsidRPr="00642578" w14:paraId="7DFF2C59" w14:textId="77777777" w:rsidTr="0076738F">
        <w:trPr>
          <w:trHeight w:val="320"/>
        </w:trPr>
        <w:tc>
          <w:tcPr>
            <w:tcW w:w="284" w:type="dxa"/>
            <w:tcBorders>
              <w:top w:val="nil"/>
              <w:left w:val="nil"/>
              <w:bottom w:val="nil"/>
              <w:right w:val="nil"/>
            </w:tcBorders>
            <w:shd w:val="clear" w:color="auto" w:fill="auto"/>
            <w:vAlign w:val="bottom"/>
            <w:hideMark/>
          </w:tcPr>
          <w:p w14:paraId="66336F17" w14:textId="77777777" w:rsidR="003F0AF9" w:rsidRPr="00642578" w:rsidRDefault="003F0AF9" w:rsidP="004D35B6">
            <w:pPr>
              <w:jc w:val="center"/>
              <w:rPr>
                <w:rFonts w:ascii="Calibri" w:hAnsi="Calibri" w:cs="Calibri"/>
                <w:sz w:val="22"/>
                <w:szCs w:val="22"/>
              </w:rPr>
            </w:pPr>
          </w:p>
        </w:tc>
        <w:tc>
          <w:tcPr>
            <w:tcW w:w="1276" w:type="dxa"/>
            <w:vMerge/>
            <w:tcBorders>
              <w:top w:val="single" w:sz="8" w:space="0" w:color="auto"/>
              <w:left w:val="single" w:sz="8" w:space="0" w:color="auto"/>
              <w:bottom w:val="nil"/>
              <w:right w:val="single" w:sz="4" w:space="0" w:color="auto"/>
            </w:tcBorders>
            <w:vAlign w:val="center"/>
            <w:hideMark/>
          </w:tcPr>
          <w:p w14:paraId="5E39BC31" w14:textId="77777777" w:rsidR="003F0AF9" w:rsidRPr="00642578" w:rsidRDefault="003F0AF9" w:rsidP="004D35B6">
            <w:pPr>
              <w:rPr>
                <w:rFonts w:ascii="Arial" w:hAnsi="Arial" w:cs="Arial"/>
                <w:sz w:val="22"/>
                <w:szCs w:val="22"/>
              </w:rPr>
            </w:pPr>
          </w:p>
        </w:tc>
        <w:tc>
          <w:tcPr>
            <w:tcW w:w="1620" w:type="dxa"/>
            <w:vMerge/>
            <w:tcBorders>
              <w:top w:val="single" w:sz="8" w:space="0" w:color="auto"/>
              <w:left w:val="single" w:sz="4" w:space="0" w:color="auto"/>
              <w:bottom w:val="nil"/>
              <w:right w:val="single" w:sz="4" w:space="0" w:color="auto"/>
            </w:tcBorders>
            <w:vAlign w:val="center"/>
            <w:hideMark/>
          </w:tcPr>
          <w:p w14:paraId="67F580C9" w14:textId="77777777" w:rsidR="003F0AF9" w:rsidRPr="00642578" w:rsidRDefault="003F0AF9" w:rsidP="004D35B6">
            <w:pPr>
              <w:rPr>
                <w:rFonts w:ascii="Arial" w:hAnsi="Arial" w:cs="Arial"/>
                <w:sz w:val="22"/>
                <w:szCs w:val="22"/>
              </w:rPr>
            </w:pPr>
          </w:p>
        </w:tc>
        <w:tc>
          <w:tcPr>
            <w:tcW w:w="1640" w:type="dxa"/>
            <w:vMerge/>
            <w:tcBorders>
              <w:top w:val="single" w:sz="8" w:space="0" w:color="auto"/>
              <w:left w:val="single" w:sz="4" w:space="0" w:color="auto"/>
              <w:bottom w:val="nil"/>
              <w:right w:val="single" w:sz="4" w:space="0" w:color="auto"/>
            </w:tcBorders>
            <w:vAlign w:val="center"/>
            <w:hideMark/>
          </w:tcPr>
          <w:p w14:paraId="505A88D1" w14:textId="77777777" w:rsidR="003F0AF9" w:rsidRPr="00642578" w:rsidRDefault="003F0AF9" w:rsidP="004D35B6">
            <w:pPr>
              <w:rPr>
                <w:rFonts w:ascii="Arial" w:hAnsi="Arial" w:cs="Arial"/>
                <w:sz w:val="22"/>
                <w:szCs w:val="22"/>
              </w:rPr>
            </w:pPr>
          </w:p>
        </w:tc>
        <w:tc>
          <w:tcPr>
            <w:tcW w:w="1559" w:type="dxa"/>
            <w:vMerge/>
            <w:tcBorders>
              <w:top w:val="single" w:sz="8" w:space="0" w:color="auto"/>
              <w:left w:val="single" w:sz="4" w:space="0" w:color="auto"/>
              <w:bottom w:val="nil"/>
              <w:right w:val="single" w:sz="4" w:space="0" w:color="auto"/>
            </w:tcBorders>
            <w:vAlign w:val="center"/>
            <w:hideMark/>
          </w:tcPr>
          <w:p w14:paraId="3C3FA60C" w14:textId="77777777" w:rsidR="003F0AF9" w:rsidRPr="00642578" w:rsidRDefault="003F0AF9" w:rsidP="004D35B6">
            <w:pPr>
              <w:rPr>
                <w:rFonts w:ascii="Arial" w:hAnsi="Arial" w:cs="Arial"/>
                <w:sz w:val="22"/>
                <w:szCs w:val="22"/>
              </w:rPr>
            </w:pPr>
          </w:p>
        </w:tc>
        <w:tc>
          <w:tcPr>
            <w:tcW w:w="1134" w:type="dxa"/>
            <w:vMerge/>
            <w:tcBorders>
              <w:top w:val="single" w:sz="8" w:space="0" w:color="auto"/>
              <w:left w:val="single" w:sz="4" w:space="0" w:color="auto"/>
              <w:bottom w:val="nil"/>
              <w:right w:val="single" w:sz="4" w:space="0" w:color="auto"/>
            </w:tcBorders>
            <w:vAlign w:val="center"/>
            <w:hideMark/>
          </w:tcPr>
          <w:p w14:paraId="70D1F851" w14:textId="77777777" w:rsidR="003F0AF9" w:rsidRPr="00642578" w:rsidRDefault="003F0AF9" w:rsidP="004D35B6">
            <w:pPr>
              <w:rPr>
                <w:rFonts w:ascii="Arial" w:hAnsi="Arial" w:cs="Arial"/>
                <w:sz w:val="22"/>
                <w:szCs w:val="22"/>
              </w:rPr>
            </w:pPr>
          </w:p>
        </w:tc>
        <w:tc>
          <w:tcPr>
            <w:tcW w:w="1843" w:type="dxa"/>
            <w:tcBorders>
              <w:top w:val="nil"/>
              <w:left w:val="nil"/>
              <w:bottom w:val="single" w:sz="4" w:space="0" w:color="auto"/>
              <w:right w:val="single" w:sz="4" w:space="0" w:color="auto"/>
            </w:tcBorders>
            <w:shd w:val="clear" w:color="auto" w:fill="auto"/>
            <w:vAlign w:val="center"/>
            <w:hideMark/>
          </w:tcPr>
          <w:p w14:paraId="42303316" w14:textId="77777777" w:rsidR="003F0AF9" w:rsidRPr="00642578" w:rsidRDefault="003F0AF9" w:rsidP="004D35B6">
            <w:pPr>
              <w:jc w:val="center"/>
              <w:rPr>
                <w:rFonts w:ascii="Arial" w:hAnsi="Arial" w:cs="Arial"/>
                <w:sz w:val="22"/>
                <w:szCs w:val="22"/>
              </w:rPr>
            </w:pPr>
            <w:r w:rsidRPr="00642578">
              <w:rPr>
                <w:rFonts w:ascii="Arial" w:hAnsi="Arial" w:cs="Arial"/>
                <w:sz w:val="22"/>
                <w:szCs w:val="22"/>
              </w:rPr>
              <w:t>Solar</w:t>
            </w:r>
          </w:p>
        </w:tc>
        <w:tc>
          <w:tcPr>
            <w:tcW w:w="2126" w:type="dxa"/>
            <w:tcBorders>
              <w:top w:val="nil"/>
              <w:left w:val="nil"/>
              <w:bottom w:val="single" w:sz="4" w:space="0" w:color="auto"/>
              <w:right w:val="single" w:sz="4" w:space="0" w:color="auto"/>
            </w:tcBorders>
            <w:shd w:val="clear" w:color="auto" w:fill="auto"/>
            <w:vAlign w:val="center"/>
            <w:hideMark/>
          </w:tcPr>
          <w:p w14:paraId="4E24AFFA" w14:textId="77777777" w:rsidR="003F0AF9" w:rsidRPr="00642578" w:rsidRDefault="003F0AF9" w:rsidP="004D35B6">
            <w:pPr>
              <w:jc w:val="center"/>
              <w:rPr>
                <w:rFonts w:ascii="Arial" w:hAnsi="Arial" w:cs="Arial"/>
                <w:sz w:val="22"/>
                <w:szCs w:val="22"/>
              </w:rPr>
            </w:pPr>
            <w:r w:rsidRPr="00642578">
              <w:rPr>
                <w:rFonts w:ascii="Arial" w:hAnsi="Arial" w:cs="Arial"/>
                <w:sz w:val="22"/>
                <w:szCs w:val="22"/>
              </w:rPr>
              <w:t>100kW</w:t>
            </w:r>
          </w:p>
        </w:tc>
        <w:tc>
          <w:tcPr>
            <w:tcW w:w="1559" w:type="dxa"/>
            <w:vMerge/>
            <w:tcBorders>
              <w:top w:val="single" w:sz="8" w:space="0" w:color="auto"/>
              <w:left w:val="single" w:sz="4" w:space="0" w:color="auto"/>
              <w:bottom w:val="nil"/>
              <w:right w:val="single" w:sz="4" w:space="0" w:color="auto"/>
            </w:tcBorders>
            <w:vAlign w:val="center"/>
            <w:hideMark/>
          </w:tcPr>
          <w:p w14:paraId="707FF39E" w14:textId="77777777" w:rsidR="003F0AF9" w:rsidRPr="00642578" w:rsidRDefault="003F0AF9" w:rsidP="004D35B6">
            <w:pPr>
              <w:rPr>
                <w:rFonts w:ascii="Arial" w:hAnsi="Arial" w:cs="Arial"/>
                <w:sz w:val="22"/>
                <w:szCs w:val="22"/>
              </w:rPr>
            </w:pPr>
          </w:p>
        </w:tc>
        <w:tc>
          <w:tcPr>
            <w:tcW w:w="1560" w:type="dxa"/>
            <w:vMerge/>
            <w:tcBorders>
              <w:top w:val="single" w:sz="8" w:space="0" w:color="auto"/>
              <w:left w:val="single" w:sz="4" w:space="0" w:color="auto"/>
              <w:bottom w:val="nil"/>
              <w:right w:val="single" w:sz="8" w:space="0" w:color="auto"/>
            </w:tcBorders>
            <w:vAlign w:val="center"/>
            <w:hideMark/>
          </w:tcPr>
          <w:p w14:paraId="77B1E084" w14:textId="77777777" w:rsidR="003F0AF9" w:rsidRPr="00642578" w:rsidRDefault="003F0AF9" w:rsidP="004D35B6">
            <w:pPr>
              <w:rPr>
                <w:rFonts w:ascii="Arial" w:hAnsi="Arial" w:cs="Arial"/>
                <w:sz w:val="22"/>
                <w:szCs w:val="22"/>
              </w:rPr>
            </w:pPr>
          </w:p>
        </w:tc>
      </w:tr>
      <w:tr w:rsidR="00642578" w:rsidRPr="00642578" w14:paraId="3BB9C72F" w14:textId="77777777" w:rsidTr="0076738F">
        <w:trPr>
          <w:trHeight w:val="340"/>
        </w:trPr>
        <w:tc>
          <w:tcPr>
            <w:tcW w:w="284" w:type="dxa"/>
            <w:tcBorders>
              <w:top w:val="nil"/>
              <w:left w:val="nil"/>
              <w:bottom w:val="nil"/>
              <w:right w:val="nil"/>
            </w:tcBorders>
            <w:shd w:val="clear" w:color="auto" w:fill="auto"/>
            <w:vAlign w:val="bottom"/>
            <w:hideMark/>
          </w:tcPr>
          <w:p w14:paraId="41555109" w14:textId="77777777" w:rsidR="003F0AF9" w:rsidRPr="00642578" w:rsidRDefault="003F0AF9" w:rsidP="004D35B6">
            <w:pPr>
              <w:jc w:val="center"/>
              <w:rPr>
                <w:rFonts w:ascii="Calibri" w:hAnsi="Calibri" w:cs="Calibri"/>
                <w:sz w:val="22"/>
                <w:szCs w:val="22"/>
              </w:rPr>
            </w:pPr>
          </w:p>
        </w:tc>
        <w:tc>
          <w:tcPr>
            <w:tcW w:w="1276" w:type="dxa"/>
            <w:vMerge/>
            <w:tcBorders>
              <w:top w:val="single" w:sz="8" w:space="0" w:color="auto"/>
              <w:left w:val="single" w:sz="8" w:space="0" w:color="auto"/>
              <w:bottom w:val="nil"/>
              <w:right w:val="single" w:sz="4" w:space="0" w:color="auto"/>
            </w:tcBorders>
            <w:vAlign w:val="center"/>
            <w:hideMark/>
          </w:tcPr>
          <w:p w14:paraId="0112A61B" w14:textId="77777777" w:rsidR="003F0AF9" w:rsidRPr="00642578" w:rsidRDefault="003F0AF9" w:rsidP="004D35B6">
            <w:pPr>
              <w:rPr>
                <w:rFonts w:ascii="Arial" w:hAnsi="Arial" w:cs="Arial"/>
                <w:sz w:val="22"/>
                <w:szCs w:val="22"/>
              </w:rPr>
            </w:pPr>
          </w:p>
        </w:tc>
        <w:tc>
          <w:tcPr>
            <w:tcW w:w="1620" w:type="dxa"/>
            <w:vMerge/>
            <w:tcBorders>
              <w:top w:val="single" w:sz="8" w:space="0" w:color="auto"/>
              <w:left w:val="single" w:sz="4" w:space="0" w:color="auto"/>
              <w:bottom w:val="nil"/>
              <w:right w:val="single" w:sz="4" w:space="0" w:color="auto"/>
            </w:tcBorders>
            <w:vAlign w:val="center"/>
            <w:hideMark/>
          </w:tcPr>
          <w:p w14:paraId="437B197F" w14:textId="77777777" w:rsidR="003F0AF9" w:rsidRPr="00642578" w:rsidRDefault="003F0AF9" w:rsidP="004D35B6">
            <w:pPr>
              <w:rPr>
                <w:rFonts w:ascii="Arial" w:hAnsi="Arial" w:cs="Arial"/>
                <w:sz w:val="22"/>
                <w:szCs w:val="22"/>
              </w:rPr>
            </w:pPr>
          </w:p>
        </w:tc>
        <w:tc>
          <w:tcPr>
            <w:tcW w:w="1640" w:type="dxa"/>
            <w:vMerge/>
            <w:tcBorders>
              <w:top w:val="single" w:sz="8" w:space="0" w:color="auto"/>
              <w:left w:val="single" w:sz="4" w:space="0" w:color="auto"/>
              <w:bottom w:val="nil"/>
              <w:right w:val="single" w:sz="4" w:space="0" w:color="auto"/>
            </w:tcBorders>
            <w:vAlign w:val="center"/>
            <w:hideMark/>
          </w:tcPr>
          <w:p w14:paraId="648E061C" w14:textId="77777777" w:rsidR="003F0AF9" w:rsidRPr="00642578" w:rsidRDefault="003F0AF9" w:rsidP="004D35B6">
            <w:pPr>
              <w:rPr>
                <w:rFonts w:ascii="Arial" w:hAnsi="Arial" w:cs="Arial"/>
                <w:sz w:val="22"/>
                <w:szCs w:val="22"/>
              </w:rPr>
            </w:pPr>
          </w:p>
        </w:tc>
        <w:tc>
          <w:tcPr>
            <w:tcW w:w="1559" w:type="dxa"/>
            <w:vMerge/>
            <w:tcBorders>
              <w:top w:val="single" w:sz="8" w:space="0" w:color="auto"/>
              <w:left w:val="single" w:sz="4" w:space="0" w:color="auto"/>
              <w:bottom w:val="nil"/>
              <w:right w:val="single" w:sz="4" w:space="0" w:color="auto"/>
            </w:tcBorders>
            <w:vAlign w:val="center"/>
            <w:hideMark/>
          </w:tcPr>
          <w:p w14:paraId="378D57D5" w14:textId="77777777" w:rsidR="003F0AF9" w:rsidRPr="00642578" w:rsidRDefault="003F0AF9" w:rsidP="004D35B6">
            <w:pPr>
              <w:rPr>
                <w:rFonts w:ascii="Arial" w:hAnsi="Arial" w:cs="Arial"/>
                <w:sz w:val="22"/>
                <w:szCs w:val="22"/>
              </w:rPr>
            </w:pPr>
          </w:p>
        </w:tc>
        <w:tc>
          <w:tcPr>
            <w:tcW w:w="1134" w:type="dxa"/>
            <w:vMerge/>
            <w:tcBorders>
              <w:top w:val="single" w:sz="8" w:space="0" w:color="auto"/>
              <w:left w:val="single" w:sz="4" w:space="0" w:color="auto"/>
              <w:bottom w:val="nil"/>
              <w:right w:val="single" w:sz="4" w:space="0" w:color="auto"/>
            </w:tcBorders>
            <w:vAlign w:val="center"/>
            <w:hideMark/>
          </w:tcPr>
          <w:p w14:paraId="446F634A" w14:textId="77777777" w:rsidR="003F0AF9" w:rsidRPr="00642578" w:rsidRDefault="003F0AF9" w:rsidP="004D35B6">
            <w:pPr>
              <w:rPr>
                <w:rFonts w:ascii="Arial" w:hAnsi="Arial" w:cs="Arial"/>
                <w:sz w:val="22"/>
                <w:szCs w:val="22"/>
              </w:rPr>
            </w:pPr>
          </w:p>
        </w:tc>
        <w:tc>
          <w:tcPr>
            <w:tcW w:w="1843" w:type="dxa"/>
            <w:tcBorders>
              <w:top w:val="nil"/>
              <w:left w:val="nil"/>
              <w:bottom w:val="nil"/>
              <w:right w:val="single" w:sz="4" w:space="0" w:color="auto"/>
            </w:tcBorders>
            <w:shd w:val="clear" w:color="auto" w:fill="auto"/>
            <w:vAlign w:val="center"/>
            <w:hideMark/>
          </w:tcPr>
          <w:p w14:paraId="0040F0B8" w14:textId="77777777" w:rsidR="003F0AF9" w:rsidRPr="00642578" w:rsidRDefault="003F0AF9" w:rsidP="004D35B6">
            <w:pPr>
              <w:jc w:val="center"/>
              <w:rPr>
                <w:rFonts w:ascii="Arial" w:hAnsi="Arial" w:cs="Arial"/>
                <w:sz w:val="22"/>
                <w:szCs w:val="22"/>
              </w:rPr>
            </w:pPr>
            <w:r w:rsidRPr="00642578">
              <w:rPr>
                <w:rFonts w:ascii="Arial" w:hAnsi="Arial" w:cs="Arial"/>
                <w:sz w:val="22"/>
                <w:szCs w:val="22"/>
              </w:rPr>
              <w:t>BESS</w:t>
            </w:r>
          </w:p>
        </w:tc>
        <w:tc>
          <w:tcPr>
            <w:tcW w:w="2126" w:type="dxa"/>
            <w:tcBorders>
              <w:top w:val="nil"/>
              <w:left w:val="nil"/>
              <w:bottom w:val="nil"/>
              <w:right w:val="single" w:sz="4" w:space="0" w:color="auto"/>
            </w:tcBorders>
            <w:shd w:val="clear" w:color="auto" w:fill="auto"/>
            <w:vAlign w:val="center"/>
            <w:hideMark/>
          </w:tcPr>
          <w:p w14:paraId="565F665C" w14:textId="77777777" w:rsidR="003F0AF9" w:rsidRPr="00642578" w:rsidRDefault="003F0AF9" w:rsidP="004D35B6">
            <w:pPr>
              <w:jc w:val="center"/>
              <w:rPr>
                <w:rFonts w:ascii="Arial" w:hAnsi="Arial" w:cs="Arial"/>
                <w:sz w:val="22"/>
                <w:szCs w:val="22"/>
              </w:rPr>
            </w:pPr>
            <w:r w:rsidRPr="00642578">
              <w:rPr>
                <w:rFonts w:ascii="Arial" w:hAnsi="Arial" w:cs="Arial"/>
                <w:sz w:val="22"/>
                <w:szCs w:val="22"/>
              </w:rPr>
              <w:t>108kW/210kWhr</w:t>
            </w:r>
          </w:p>
        </w:tc>
        <w:tc>
          <w:tcPr>
            <w:tcW w:w="1559" w:type="dxa"/>
            <w:vMerge/>
            <w:tcBorders>
              <w:top w:val="single" w:sz="8" w:space="0" w:color="auto"/>
              <w:left w:val="single" w:sz="4" w:space="0" w:color="auto"/>
              <w:bottom w:val="nil"/>
              <w:right w:val="single" w:sz="4" w:space="0" w:color="auto"/>
            </w:tcBorders>
            <w:vAlign w:val="center"/>
            <w:hideMark/>
          </w:tcPr>
          <w:p w14:paraId="24E6B503" w14:textId="77777777" w:rsidR="003F0AF9" w:rsidRPr="00642578" w:rsidRDefault="003F0AF9" w:rsidP="004D35B6">
            <w:pPr>
              <w:rPr>
                <w:rFonts w:ascii="Arial" w:hAnsi="Arial" w:cs="Arial"/>
                <w:sz w:val="22"/>
                <w:szCs w:val="22"/>
              </w:rPr>
            </w:pPr>
          </w:p>
        </w:tc>
        <w:tc>
          <w:tcPr>
            <w:tcW w:w="1560" w:type="dxa"/>
            <w:vMerge/>
            <w:tcBorders>
              <w:top w:val="single" w:sz="8" w:space="0" w:color="auto"/>
              <w:left w:val="single" w:sz="4" w:space="0" w:color="auto"/>
              <w:bottom w:val="nil"/>
              <w:right w:val="single" w:sz="8" w:space="0" w:color="auto"/>
            </w:tcBorders>
            <w:vAlign w:val="center"/>
            <w:hideMark/>
          </w:tcPr>
          <w:p w14:paraId="41BAF0EF" w14:textId="77777777" w:rsidR="003F0AF9" w:rsidRPr="00642578" w:rsidRDefault="003F0AF9" w:rsidP="004D35B6">
            <w:pPr>
              <w:rPr>
                <w:rFonts w:ascii="Arial" w:hAnsi="Arial" w:cs="Arial"/>
                <w:sz w:val="22"/>
                <w:szCs w:val="22"/>
              </w:rPr>
            </w:pPr>
          </w:p>
        </w:tc>
      </w:tr>
      <w:tr w:rsidR="00642578" w:rsidRPr="00642578" w14:paraId="325A3F53" w14:textId="77777777" w:rsidTr="0076738F">
        <w:trPr>
          <w:trHeight w:val="320"/>
        </w:trPr>
        <w:tc>
          <w:tcPr>
            <w:tcW w:w="284" w:type="dxa"/>
            <w:tcBorders>
              <w:top w:val="nil"/>
              <w:left w:val="nil"/>
              <w:bottom w:val="nil"/>
              <w:right w:val="nil"/>
            </w:tcBorders>
            <w:shd w:val="clear" w:color="auto" w:fill="auto"/>
            <w:vAlign w:val="bottom"/>
            <w:hideMark/>
          </w:tcPr>
          <w:p w14:paraId="611B1F0D" w14:textId="77777777" w:rsidR="003F0AF9" w:rsidRPr="00642578" w:rsidRDefault="003F0AF9" w:rsidP="004D35B6">
            <w:pPr>
              <w:jc w:val="center"/>
              <w:rPr>
                <w:rFonts w:ascii="Calibri" w:hAnsi="Calibri" w:cs="Calibri"/>
                <w:sz w:val="22"/>
                <w:szCs w:val="22"/>
              </w:rPr>
            </w:pPr>
          </w:p>
        </w:tc>
        <w:tc>
          <w:tcPr>
            <w:tcW w:w="1276"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688332C7" w14:textId="77777777" w:rsidR="003F0AF9" w:rsidRPr="00642578" w:rsidRDefault="003F0AF9" w:rsidP="004D35B6">
            <w:pPr>
              <w:jc w:val="center"/>
              <w:rPr>
                <w:rFonts w:ascii="Arial" w:hAnsi="Arial" w:cs="Arial"/>
                <w:sz w:val="22"/>
                <w:szCs w:val="22"/>
              </w:rPr>
            </w:pPr>
            <w:r w:rsidRPr="00642578">
              <w:rPr>
                <w:rFonts w:ascii="Arial" w:hAnsi="Arial" w:cs="Arial"/>
                <w:sz w:val="22"/>
                <w:szCs w:val="22"/>
              </w:rPr>
              <w:t>OIREP</w:t>
            </w:r>
          </w:p>
        </w:tc>
        <w:tc>
          <w:tcPr>
            <w:tcW w:w="1620"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0C3FDC34" w14:textId="77777777" w:rsidR="003F0AF9" w:rsidRPr="00642578" w:rsidRDefault="003F0AF9" w:rsidP="004D35B6">
            <w:pPr>
              <w:jc w:val="center"/>
              <w:rPr>
                <w:rFonts w:ascii="Arial" w:hAnsi="Arial" w:cs="Arial"/>
                <w:sz w:val="22"/>
                <w:szCs w:val="22"/>
              </w:rPr>
            </w:pPr>
            <w:proofErr w:type="spellStart"/>
            <w:r w:rsidRPr="00642578">
              <w:rPr>
                <w:rFonts w:ascii="Arial" w:hAnsi="Arial" w:cs="Arial"/>
                <w:sz w:val="22"/>
                <w:szCs w:val="22"/>
              </w:rPr>
              <w:t>Ha'apai</w:t>
            </w:r>
            <w:proofErr w:type="spellEnd"/>
          </w:p>
        </w:tc>
        <w:tc>
          <w:tcPr>
            <w:tcW w:w="1640"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08EF7D8D" w14:textId="77777777" w:rsidR="003F0AF9" w:rsidRPr="00642578" w:rsidRDefault="003F0AF9" w:rsidP="004D35B6">
            <w:pPr>
              <w:jc w:val="center"/>
              <w:rPr>
                <w:rFonts w:ascii="Arial" w:hAnsi="Arial" w:cs="Arial"/>
                <w:sz w:val="22"/>
                <w:szCs w:val="22"/>
              </w:rPr>
            </w:pPr>
            <w:proofErr w:type="spellStart"/>
            <w:r w:rsidRPr="00642578">
              <w:rPr>
                <w:rFonts w:ascii="Arial" w:hAnsi="Arial" w:cs="Arial"/>
                <w:sz w:val="22"/>
                <w:szCs w:val="22"/>
              </w:rPr>
              <w:t>Ha'afeva</w:t>
            </w:r>
            <w:proofErr w:type="spellEnd"/>
          </w:p>
        </w:tc>
        <w:tc>
          <w:tcPr>
            <w:tcW w:w="1559"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66B048B6" w14:textId="77777777" w:rsidR="003F0AF9" w:rsidRPr="00642578" w:rsidRDefault="003F0AF9" w:rsidP="004D35B6">
            <w:pPr>
              <w:jc w:val="center"/>
              <w:rPr>
                <w:rFonts w:ascii="Arial" w:hAnsi="Arial" w:cs="Arial"/>
                <w:sz w:val="22"/>
                <w:szCs w:val="22"/>
              </w:rPr>
            </w:pPr>
            <w:r w:rsidRPr="00642578">
              <w:rPr>
                <w:rFonts w:ascii="Arial" w:hAnsi="Arial" w:cs="Arial"/>
                <w:sz w:val="22"/>
                <w:szCs w:val="22"/>
              </w:rPr>
              <w:t>80</w:t>
            </w:r>
          </w:p>
        </w:tc>
        <w:tc>
          <w:tcPr>
            <w:tcW w:w="1134"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13E25AB1" w14:textId="77777777" w:rsidR="003F0AF9" w:rsidRPr="00642578" w:rsidRDefault="003F0AF9" w:rsidP="004D35B6">
            <w:pPr>
              <w:jc w:val="center"/>
              <w:rPr>
                <w:rFonts w:ascii="Arial" w:hAnsi="Arial" w:cs="Arial"/>
                <w:sz w:val="22"/>
                <w:szCs w:val="22"/>
              </w:rPr>
            </w:pPr>
            <w:r w:rsidRPr="00642578">
              <w:rPr>
                <w:rFonts w:ascii="Arial" w:hAnsi="Arial" w:cs="Arial"/>
                <w:sz w:val="22"/>
                <w:szCs w:val="22"/>
              </w:rPr>
              <w:t>Off Grid</w:t>
            </w:r>
          </w:p>
        </w:tc>
        <w:tc>
          <w:tcPr>
            <w:tcW w:w="1843" w:type="dxa"/>
            <w:tcBorders>
              <w:top w:val="single" w:sz="8" w:space="0" w:color="auto"/>
              <w:left w:val="nil"/>
              <w:bottom w:val="single" w:sz="4" w:space="0" w:color="auto"/>
              <w:right w:val="single" w:sz="4" w:space="0" w:color="auto"/>
            </w:tcBorders>
            <w:shd w:val="clear" w:color="auto" w:fill="auto"/>
            <w:vAlign w:val="center"/>
            <w:hideMark/>
          </w:tcPr>
          <w:p w14:paraId="6DBDF358" w14:textId="77777777" w:rsidR="003F0AF9" w:rsidRPr="00642578" w:rsidRDefault="003F0AF9" w:rsidP="004D35B6">
            <w:pPr>
              <w:jc w:val="center"/>
              <w:rPr>
                <w:rFonts w:ascii="Arial" w:hAnsi="Arial" w:cs="Arial"/>
                <w:sz w:val="22"/>
                <w:szCs w:val="22"/>
              </w:rPr>
            </w:pPr>
            <w:r w:rsidRPr="00642578">
              <w:rPr>
                <w:rFonts w:ascii="Arial" w:hAnsi="Arial" w:cs="Arial"/>
                <w:sz w:val="22"/>
                <w:szCs w:val="22"/>
              </w:rPr>
              <w:t>Diesel Gen</w:t>
            </w:r>
          </w:p>
        </w:tc>
        <w:tc>
          <w:tcPr>
            <w:tcW w:w="2126" w:type="dxa"/>
            <w:tcBorders>
              <w:top w:val="single" w:sz="8" w:space="0" w:color="auto"/>
              <w:left w:val="nil"/>
              <w:bottom w:val="single" w:sz="4" w:space="0" w:color="auto"/>
              <w:right w:val="single" w:sz="4" w:space="0" w:color="auto"/>
            </w:tcBorders>
            <w:shd w:val="clear" w:color="auto" w:fill="auto"/>
            <w:vAlign w:val="center"/>
            <w:hideMark/>
          </w:tcPr>
          <w:p w14:paraId="2B2D55E8" w14:textId="77777777" w:rsidR="003F0AF9" w:rsidRPr="00642578" w:rsidRDefault="003F0AF9" w:rsidP="004D35B6">
            <w:pPr>
              <w:jc w:val="center"/>
              <w:rPr>
                <w:rFonts w:ascii="Arial" w:hAnsi="Arial" w:cs="Arial"/>
                <w:sz w:val="22"/>
                <w:szCs w:val="22"/>
              </w:rPr>
            </w:pPr>
            <w:r w:rsidRPr="00642578">
              <w:rPr>
                <w:rFonts w:ascii="Arial" w:hAnsi="Arial" w:cs="Arial"/>
                <w:sz w:val="22"/>
                <w:szCs w:val="22"/>
              </w:rPr>
              <w:t>30kW</w:t>
            </w:r>
          </w:p>
        </w:tc>
        <w:tc>
          <w:tcPr>
            <w:tcW w:w="1559"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05455E28" w14:textId="77777777" w:rsidR="003F0AF9" w:rsidRPr="00642578" w:rsidRDefault="003F0AF9" w:rsidP="004D35B6">
            <w:pPr>
              <w:jc w:val="center"/>
              <w:rPr>
                <w:rFonts w:ascii="Arial" w:hAnsi="Arial" w:cs="Arial"/>
                <w:sz w:val="22"/>
                <w:szCs w:val="22"/>
              </w:rPr>
            </w:pPr>
            <w:r w:rsidRPr="00642578">
              <w:rPr>
                <w:rFonts w:ascii="Arial" w:hAnsi="Arial" w:cs="Arial"/>
                <w:sz w:val="22"/>
                <w:szCs w:val="22"/>
              </w:rPr>
              <w:t>27kW</w:t>
            </w:r>
          </w:p>
        </w:tc>
        <w:tc>
          <w:tcPr>
            <w:tcW w:w="1560" w:type="dxa"/>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14:paraId="5139D2D6" w14:textId="77777777" w:rsidR="003F0AF9" w:rsidRPr="00642578" w:rsidRDefault="003F0AF9" w:rsidP="004D35B6">
            <w:pPr>
              <w:jc w:val="center"/>
              <w:rPr>
                <w:rFonts w:ascii="Arial" w:hAnsi="Arial" w:cs="Arial"/>
                <w:sz w:val="22"/>
                <w:szCs w:val="22"/>
              </w:rPr>
            </w:pPr>
            <w:r w:rsidRPr="00642578">
              <w:rPr>
                <w:rFonts w:ascii="Arial" w:hAnsi="Arial" w:cs="Arial"/>
                <w:sz w:val="22"/>
                <w:szCs w:val="22"/>
              </w:rPr>
              <w:t>10kW</w:t>
            </w:r>
          </w:p>
        </w:tc>
      </w:tr>
      <w:tr w:rsidR="00642578" w:rsidRPr="00642578" w14:paraId="1D431C22" w14:textId="77777777" w:rsidTr="0076738F">
        <w:trPr>
          <w:trHeight w:val="320"/>
        </w:trPr>
        <w:tc>
          <w:tcPr>
            <w:tcW w:w="284" w:type="dxa"/>
            <w:tcBorders>
              <w:top w:val="nil"/>
              <w:left w:val="nil"/>
              <w:bottom w:val="nil"/>
              <w:right w:val="nil"/>
            </w:tcBorders>
            <w:shd w:val="clear" w:color="auto" w:fill="auto"/>
            <w:vAlign w:val="bottom"/>
            <w:hideMark/>
          </w:tcPr>
          <w:p w14:paraId="4B3C15FD" w14:textId="77777777" w:rsidR="003F0AF9" w:rsidRPr="00642578" w:rsidRDefault="003F0AF9" w:rsidP="004D35B6">
            <w:pPr>
              <w:jc w:val="center"/>
              <w:rPr>
                <w:rFonts w:ascii="Calibri" w:hAnsi="Calibri" w:cs="Calibri"/>
                <w:sz w:val="22"/>
                <w:szCs w:val="22"/>
              </w:rPr>
            </w:pPr>
          </w:p>
        </w:tc>
        <w:tc>
          <w:tcPr>
            <w:tcW w:w="1276" w:type="dxa"/>
            <w:vMerge/>
            <w:tcBorders>
              <w:top w:val="single" w:sz="8" w:space="0" w:color="auto"/>
              <w:left w:val="single" w:sz="8" w:space="0" w:color="auto"/>
              <w:bottom w:val="single" w:sz="8" w:space="0" w:color="000000"/>
              <w:right w:val="single" w:sz="4" w:space="0" w:color="auto"/>
            </w:tcBorders>
            <w:vAlign w:val="center"/>
            <w:hideMark/>
          </w:tcPr>
          <w:p w14:paraId="5B2465A6" w14:textId="77777777" w:rsidR="003F0AF9" w:rsidRPr="00642578" w:rsidRDefault="003F0AF9" w:rsidP="004D35B6">
            <w:pPr>
              <w:rPr>
                <w:rFonts w:ascii="Arial" w:hAnsi="Arial" w:cs="Arial"/>
                <w:sz w:val="22"/>
                <w:szCs w:val="22"/>
              </w:rPr>
            </w:pPr>
          </w:p>
        </w:tc>
        <w:tc>
          <w:tcPr>
            <w:tcW w:w="1620" w:type="dxa"/>
            <w:vMerge/>
            <w:tcBorders>
              <w:top w:val="single" w:sz="8" w:space="0" w:color="auto"/>
              <w:left w:val="single" w:sz="4" w:space="0" w:color="auto"/>
              <w:bottom w:val="single" w:sz="8" w:space="0" w:color="000000"/>
              <w:right w:val="single" w:sz="4" w:space="0" w:color="auto"/>
            </w:tcBorders>
            <w:vAlign w:val="center"/>
            <w:hideMark/>
          </w:tcPr>
          <w:p w14:paraId="1E5C69DF" w14:textId="77777777" w:rsidR="003F0AF9" w:rsidRPr="00642578" w:rsidRDefault="003F0AF9" w:rsidP="004D35B6">
            <w:pPr>
              <w:rPr>
                <w:rFonts w:ascii="Arial" w:hAnsi="Arial" w:cs="Arial"/>
                <w:sz w:val="22"/>
                <w:szCs w:val="22"/>
              </w:rPr>
            </w:pPr>
          </w:p>
        </w:tc>
        <w:tc>
          <w:tcPr>
            <w:tcW w:w="1640" w:type="dxa"/>
            <w:vMerge/>
            <w:tcBorders>
              <w:top w:val="single" w:sz="8" w:space="0" w:color="auto"/>
              <w:left w:val="single" w:sz="4" w:space="0" w:color="auto"/>
              <w:bottom w:val="single" w:sz="8" w:space="0" w:color="000000"/>
              <w:right w:val="single" w:sz="4" w:space="0" w:color="auto"/>
            </w:tcBorders>
            <w:vAlign w:val="center"/>
            <w:hideMark/>
          </w:tcPr>
          <w:p w14:paraId="5A565E4F" w14:textId="77777777" w:rsidR="003F0AF9" w:rsidRPr="00642578" w:rsidRDefault="003F0AF9" w:rsidP="004D35B6">
            <w:pPr>
              <w:rPr>
                <w:rFonts w:ascii="Arial" w:hAnsi="Arial" w:cs="Arial"/>
                <w:sz w:val="22"/>
                <w:szCs w:val="22"/>
              </w:rPr>
            </w:pPr>
          </w:p>
        </w:tc>
        <w:tc>
          <w:tcPr>
            <w:tcW w:w="1559" w:type="dxa"/>
            <w:vMerge/>
            <w:tcBorders>
              <w:top w:val="single" w:sz="8" w:space="0" w:color="auto"/>
              <w:left w:val="single" w:sz="4" w:space="0" w:color="auto"/>
              <w:bottom w:val="single" w:sz="8" w:space="0" w:color="000000"/>
              <w:right w:val="single" w:sz="4" w:space="0" w:color="auto"/>
            </w:tcBorders>
            <w:vAlign w:val="center"/>
            <w:hideMark/>
          </w:tcPr>
          <w:p w14:paraId="3E6CF5C9" w14:textId="77777777" w:rsidR="003F0AF9" w:rsidRPr="00642578" w:rsidRDefault="003F0AF9" w:rsidP="004D35B6">
            <w:pPr>
              <w:rPr>
                <w:rFonts w:ascii="Arial" w:hAnsi="Arial" w:cs="Arial"/>
                <w:sz w:val="22"/>
                <w:szCs w:val="22"/>
              </w:rPr>
            </w:pPr>
          </w:p>
        </w:tc>
        <w:tc>
          <w:tcPr>
            <w:tcW w:w="1134" w:type="dxa"/>
            <w:vMerge/>
            <w:tcBorders>
              <w:top w:val="single" w:sz="8" w:space="0" w:color="auto"/>
              <w:left w:val="single" w:sz="4" w:space="0" w:color="auto"/>
              <w:bottom w:val="single" w:sz="8" w:space="0" w:color="000000"/>
              <w:right w:val="single" w:sz="4" w:space="0" w:color="auto"/>
            </w:tcBorders>
            <w:vAlign w:val="center"/>
            <w:hideMark/>
          </w:tcPr>
          <w:p w14:paraId="751DE7DF" w14:textId="77777777" w:rsidR="003F0AF9" w:rsidRPr="00642578" w:rsidRDefault="003F0AF9" w:rsidP="004D35B6">
            <w:pPr>
              <w:rPr>
                <w:rFonts w:ascii="Arial" w:hAnsi="Arial" w:cs="Arial"/>
                <w:sz w:val="22"/>
                <w:szCs w:val="22"/>
              </w:rPr>
            </w:pPr>
          </w:p>
        </w:tc>
        <w:tc>
          <w:tcPr>
            <w:tcW w:w="1843" w:type="dxa"/>
            <w:tcBorders>
              <w:top w:val="nil"/>
              <w:left w:val="nil"/>
              <w:bottom w:val="single" w:sz="4" w:space="0" w:color="auto"/>
              <w:right w:val="single" w:sz="4" w:space="0" w:color="auto"/>
            </w:tcBorders>
            <w:shd w:val="clear" w:color="auto" w:fill="auto"/>
            <w:vAlign w:val="center"/>
            <w:hideMark/>
          </w:tcPr>
          <w:p w14:paraId="17555DA2" w14:textId="77777777" w:rsidR="003F0AF9" w:rsidRPr="00642578" w:rsidRDefault="003F0AF9" w:rsidP="004D35B6">
            <w:pPr>
              <w:jc w:val="center"/>
              <w:rPr>
                <w:rFonts w:ascii="Arial" w:hAnsi="Arial" w:cs="Arial"/>
                <w:sz w:val="22"/>
                <w:szCs w:val="22"/>
              </w:rPr>
            </w:pPr>
            <w:r w:rsidRPr="00642578">
              <w:rPr>
                <w:rFonts w:ascii="Arial" w:hAnsi="Arial" w:cs="Arial"/>
                <w:sz w:val="22"/>
                <w:szCs w:val="22"/>
              </w:rPr>
              <w:t>Solar</w:t>
            </w:r>
          </w:p>
        </w:tc>
        <w:tc>
          <w:tcPr>
            <w:tcW w:w="2126" w:type="dxa"/>
            <w:tcBorders>
              <w:top w:val="nil"/>
              <w:left w:val="nil"/>
              <w:bottom w:val="single" w:sz="4" w:space="0" w:color="auto"/>
              <w:right w:val="single" w:sz="4" w:space="0" w:color="auto"/>
            </w:tcBorders>
            <w:shd w:val="clear" w:color="auto" w:fill="auto"/>
            <w:vAlign w:val="center"/>
            <w:hideMark/>
          </w:tcPr>
          <w:p w14:paraId="40F5E0D9" w14:textId="77777777" w:rsidR="003F0AF9" w:rsidRPr="00642578" w:rsidRDefault="003F0AF9" w:rsidP="004D35B6">
            <w:pPr>
              <w:jc w:val="center"/>
              <w:rPr>
                <w:rFonts w:ascii="Arial" w:hAnsi="Arial" w:cs="Arial"/>
                <w:sz w:val="22"/>
                <w:szCs w:val="22"/>
              </w:rPr>
            </w:pPr>
            <w:r w:rsidRPr="00642578">
              <w:rPr>
                <w:rFonts w:ascii="Arial" w:hAnsi="Arial" w:cs="Arial"/>
                <w:sz w:val="22"/>
                <w:szCs w:val="22"/>
              </w:rPr>
              <w:t>60kW</w:t>
            </w:r>
          </w:p>
        </w:tc>
        <w:tc>
          <w:tcPr>
            <w:tcW w:w="1559" w:type="dxa"/>
            <w:vMerge/>
            <w:tcBorders>
              <w:top w:val="single" w:sz="8" w:space="0" w:color="auto"/>
              <w:left w:val="single" w:sz="4" w:space="0" w:color="auto"/>
              <w:bottom w:val="single" w:sz="8" w:space="0" w:color="000000"/>
              <w:right w:val="single" w:sz="4" w:space="0" w:color="auto"/>
            </w:tcBorders>
            <w:vAlign w:val="center"/>
            <w:hideMark/>
          </w:tcPr>
          <w:p w14:paraId="33BFCC3C" w14:textId="77777777" w:rsidR="003F0AF9" w:rsidRPr="00642578" w:rsidRDefault="003F0AF9" w:rsidP="004D35B6">
            <w:pPr>
              <w:rPr>
                <w:rFonts w:ascii="Arial" w:hAnsi="Arial" w:cs="Arial"/>
                <w:sz w:val="22"/>
                <w:szCs w:val="22"/>
              </w:rPr>
            </w:pPr>
          </w:p>
        </w:tc>
        <w:tc>
          <w:tcPr>
            <w:tcW w:w="1560" w:type="dxa"/>
            <w:vMerge/>
            <w:tcBorders>
              <w:top w:val="single" w:sz="8" w:space="0" w:color="auto"/>
              <w:left w:val="single" w:sz="4" w:space="0" w:color="auto"/>
              <w:bottom w:val="single" w:sz="8" w:space="0" w:color="000000"/>
              <w:right w:val="single" w:sz="8" w:space="0" w:color="auto"/>
            </w:tcBorders>
            <w:vAlign w:val="center"/>
            <w:hideMark/>
          </w:tcPr>
          <w:p w14:paraId="600AE6BF" w14:textId="77777777" w:rsidR="003F0AF9" w:rsidRPr="00642578" w:rsidRDefault="003F0AF9" w:rsidP="004D35B6">
            <w:pPr>
              <w:rPr>
                <w:rFonts w:ascii="Arial" w:hAnsi="Arial" w:cs="Arial"/>
                <w:sz w:val="22"/>
                <w:szCs w:val="22"/>
              </w:rPr>
            </w:pPr>
          </w:p>
        </w:tc>
      </w:tr>
      <w:tr w:rsidR="00642578" w:rsidRPr="00642578" w14:paraId="2B4F8FA6" w14:textId="77777777" w:rsidTr="0076738F">
        <w:trPr>
          <w:trHeight w:val="340"/>
        </w:trPr>
        <w:tc>
          <w:tcPr>
            <w:tcW w:w="284" w:type="dxa"/>
            <w:tcBorders>
              <w:top w:val="nil"/>
              <w:left w:val="nil"/>
              <w:bottom w:val="nil"/>
              <w:right w:val="nil"/>
            </w:tcBorders>
            <w:shd w:val="clear" w:color="auto" w:fill="auto"/>
            <w:vAlign w:val="bottom"/>
            <w:hideMark/>
          </w:tcPr>
          <w:p w14:paraId="329B09A9" w14:textId="77777777" w:rsidR="003F0AF9" w:rsidRPr="00642578" w:rsidRDefault="003F0AF9" w:rsidP="004D35B6">
            <w:pPr>
              <w:jc w:val="center"/>
              <w:rPr>
                <w:rFonts w:ascii="Calibri" w:hAnsi="Calibri" w:cs="Calibri"/>
                <w:sz w:val="22"/>
                <w:szCs w:val="22"/>
              </w:rPr>
            </w:pPr>
          </w:p>
        </w:tc>
        <w:tc>
          <w:tcPr>
            <w:tcW w:w="1276" w:type="dxa"/>
            <w:vMerge/>
            <w:tcBorders>
              <w:top w:val="single" w:sz="8" w:space="0" w:color="auto"/>
              <w:left w:val="single" w:sz="8" w:space="0" w:color="auto"/>
              <w:bottom w:val="single" w:sz="8" w:space="0" w:color="000000"/>
              <w:right w:val="single" w:sz="4" w:space="0" w:color="auto"/>
            </w:tcBorders>
            <w:vAlign w:val="center"/>
            <w:hideMark/>
          </w:tcPr>
          <w:p w14:paraId="00CE72E9" w14:textId="77777777" w:rsidR="003F0AF9" w:rsidRPr="00642578" w:rsidRDefault="003F0AF9" w:rsidP="004D35B6">
            <w:pPr>
              <w:rPr>
                <w:rFonts w:ascii="Arial" w:hAnsi="Arial" w:cs="Arial"/>
                <w:sz w:val="22"/>
                <w:szCs w:val="22"/>
              </w:rPr>
            </w:pPr>
          </w:p>
        </w:tc>
        <w:tc>
          <w:tcPr>
            <w:tcW w:w="1620" w:type="dxa"/>
            <w:vMerge/>
            <w:tcBorders>
              <w:top w:val="single" w:sz="8" w:space="0" w:color="auto"/>
              <w:left w:val="single" w:sz="4" w:space="0" w:color="auto"/>
              <w:bottom w:val="single" w:sz="8" w:space="0" w:color="000000"/>
              <w:right w:val="single" w:sz="4" w:space="0" w:color="auto"/>
            </w:tcBorders>
            <w:vAlign w:val="center"/>
            <w:hideMark/>
          </w:tcPr>
          <w:p w14:paraId="0B1B184F" w14:textId="77777777" w:rsidR="003F0AF9" w:rsidRPr="00642578" w:rsidRDefault="003F0AF9" w:rsidP="004D35B6">
            <w:pPr>
              <w:rPr>
                <w:rFonts w:ascii="Arial" w:hAnsi="Arial" w:cs="Arial"/>
                <w:sz w:val="22"/>
                <w:szCs w:val="22"/>
              </w:rPr>
            </w:pPr>
          </w:p>
        </w:tc>
        <w:tc>
          <w:tcPr>
            <w:tcW w:w="1640" w:type="dxa"/>
            <w:vMerge/>
            <w:tcBorders>
              <w:top w:val="single" w:sz="8" w:space="0" w:color="auto"/>
              <w:left w:val="single" w:sz="4" w:space="0" w:color="auto"/>
              <w:bottom w:val="single" w:sz="8" w:space="0" w:color="000000"/>
              <w:right w:val="single" w:sz="4" w:space="0" w:color="auto"/>
            </w:tcBorders>
            <w:vAlign w:val="center"/>
            <w:hideMark/>
          </w:tcPr>
          <w:p w14:paraId="29804301" w14:textId="77777777" w:rsidR="003F0AF9" w:rsidRPr="00642578" w:rsidRDefault="003F0AF9" w:rsidP="004D35B6">
            <w:pPr>
              <w:rPr>
                <w:rFonts w:ascii="Arial" w:hAnsi="Arial" w:cs="Arial"/>
                <w:sz w:val="22"/>
                <w:szCs w:val="22"/>
              </w:rPr>
            </w:pPr>
          </w:p>
        </w:tc>
        <w:tc>
          <w:tcPr>
            <w:tcW w:w="1559" w:type="dxa"/>
            <w:vMerge/>
            <w:tcBorders>
              <w:top w:val="single" w:sz="8" w:space="0" w:color="auto"/>
              <w:left w:val="single" w:sz="4" w:space="0" w:color="auto"/>
              <w:bottom w:val="single" w:sz="8" w:space="0" w:color="000000"/>
              <w:right w:val="single" w:sz="4" w:space="0" w:color="auto"/>
            </w:tcBorders>
            <w:vAlign w:val="center"/>
            <w:hideMark/>
          </w:tcPr>
          <w:p w14:paraId="38973419" w14:textId="77777777" w:rsidR="003F0AF9" w:rsidRPr="00642578" w:rsidRDefault="003F0AF9" w:rsidP="004D35B6">
            <w:pPr>
              <w:rPr>
                <w:rFonts w:ascii="Arial" w:hAnsi="Arial" w:cs="Arial"/>
                <w:sz w:val="22"/>
                <w:szCs w:val="22"/>
              </w:rPr>
            </w:pPr>
          </w:p>
        </w:tc>
        <w:tc>
          <w:tcPr>
            <w:tcW w:w="1134" w:type="dxa"/>
            <w:vMerge/>
            <w:tcBorders>
              <w:top w:val="single" w:sz="8" w:space="0" w:color="auto"/>
              <w:left w:val="single" w:sz="4" w:space="0" w:color="auto"/>
              <w:bottom w:val="single" w:sz="8" w:space="0" w:color="000000"/>
              <w:right w:val="single" w:sz="4" w:space="0" w:color="auto"/>
            </w:tcBorders>
            <w:vAlign w:val="center"/>
            <w:hideMark/>
          </w:tcPr>
          <w:p w14:paraId="1BB68427" w14:textId="77777777" w:rsidR="003F0AF9" w:rsidRPr="00642578" w:rsidRDefault="003F0AF9" w:rsidP="004D35B6">
            <w:pPr>
              <w:rPr>
                <w:rFonts w:ascii="Arial" w:hAnsi="Arial" w:cs="Arial"/>
                <w:sz w:val="22"/>
                <w:szCs w:val="22"/>
              </w:rPr>
            </w:pPr>
          </w:p>
        </w:tc>
        <w:tc>
          <w:tcPr>
            <w:tcW w:w="1843" w:type="dxa"/>
            <w:tcBorders>
              <w:top w:val="nil"/>
              <w:left w:val="nil"/>
              <w:bottom w:val="single" w:sz="8" w:space="0" w:color="auto"/>
              <w:right w:val="single" w:sz="4" w:space="0" w:color="auto"/>
            </w:tcBorders>
            <w:shd w:val="clear" w:color="auto" w:fill="auto"/>
            <w:vAlign w:val="center"/>
            <w:hideMark/>
          </w:tcPr>
          <w:p w14:paraId="43F89EF7" w14:textId="77777777" w:rsidR="003F0AF9" w:rsidRPr="00642578" w:rsidRDefault="003F0AF9" w:rsidP="004D35B6">
            <w:pPr>
              <w:jc w:val="center"/>
              <w:rPr>
                <w:rFonts w:ascii="Arial" w:hAnsi="Arial" w:cs="Arial"/>
                <w:sz w:val="22"/>
                <w:szCs w:val="22"/>
              </w:rPr>
            </w:pPr>
            <w:r w:rsidRPr="00642578">
              <w:rPr>
                <w:rFonts w:ascii="Arial" w:hAnsi="Arial" w:cs="Arial"/>
                <w:sz w:val="22"/>
                <w:szCs w:val="22"/>
              </w:rPr>
              <w:t>BESS</w:t>
            </w:r>
          </w:p>
        </w:tc>
        <w:tc>
          <w:tcPr>
            <w:tcW w:w="2126" w:type="dxa"/>
            <w:tcBorders>
              <w:top w:val="nil"/>
              <w:left w:val="nil"/>
              <w:bottom w:val="single" w:sz="8" w:space="0" w:color="auto"/>
              <w:right w:val="single" w:sz="4" w:space="0" w:color="auto"/>
            </w:tcBorders>
            <w:shd w:val="clear" w:color="auto" w:fill="auto"/>
            <w:vAlign w:val="center"/>
            <w:hideMark/>
          </w:tcPr>
          <w:p w14:paraId="33F7388E" w14:textId="77777777" w:rsidR="003F0AF9" w:rsidRPr="00642578" w:rsidRDefault="003F0AF9" w:rsidP="004D35B6">
            <w:pPr>
              <w:jc w:val="center"/>
              <w:rPr>
                <w:rFonts w:ascii="Arial" w:hAnsi="Arial" w:cs="Arial"/>
                <w:sz w:val="22"/>
                <w:szCs w:val="22"/>
              </w:rPr>
            </w:pPr>
            <w:r w:rsidRPr="00642578">
              <w:rPr>
                <w:rFonts w:ascii="Arial" w:hAnsi="Arial" w:cs="Arial"/>
                <w:sz w:val="22"/>
                <w:szCs w:val="22"/>
              </w:rPr>
              <w:t>110kWhr</w:t>
            </w:r>
          </w:p>
        </w:tc>
        <w:tc>
          <w:tcPr>
            <w:tcW w:w="1559" w:type="dxa"/>
            <w:vMerge/>
            <w:tcBorders>
              <w:top w:val="single" w:sz="8" w:space="0" w:color="auto"/>
              <w:left w:val="single" w:sz="4" w:space="0" w:color="auto"/>
              <w:bottom w:val="single" w:sz="8" w:space="0" w:color="000000"/>
              <w:right w:val="single" w:sz="4" w:space="0" w:color="auto"/>
            </w:tcBorders>
            <w:vAlign w:val="center"/>
            <w:hideMark/>
          </w:tcPr>
          <w:p w14:paraId="2E417CB9" w14:textId="77777777" w:rsidR="003F0AF9" w:rsidRPr="00642578" w:rsidRDefault="003F0AF9" w:rsidP="004D35B6">
            <w:pPr>
              <w:rPr>
                <w:rFonts w:ascii="Arial" w:hAnsi="Arial" w:cs="Arial"/>
                <w:sz w:val="22"/>
                <w:szCs w:val="22"/>
              </w:rPr>
            </w:pPr>
          </w:p>
        </w:tc>
        <w:tc>
          <w:tcPr>
            <w:tcW w:w="1560" w:type="dxa"/>
            <w:vMerge/>
            <w:tcBorders>
              <w:top w:val="single" w:sz="8" w:space="0" w:color="auto"/>
              <w:left w:val="single" w:sz="4" w:space="0" w:color="auto"/>
              <w:bottom w:val="single" w:sz="8" w:space="0" w:color="000000"/>
              <w:right w:val="single" w:sz="8" w:space="0" w:color="auto"/>
            </w:tcBorders>
            <w:vAlign w:val="center"/>
            <w:hideMark/>
          </w:tcPr>
          <w:p w14:paraId="215A9695" w14:textId="77777777" w:rsidR="003F0AF9" w:rsidRPr="00642578" w:rsidRDefault="003F0AF9" w:rsidP="004D35B6">
            <w:pPr>
              <w:rPr>
                <w:rFonts w:ascii="Arial" w:hAnsi="Arial" w:cs="Arial"/>
                <w:sz w:val="22"/>
                <w:szCs w:val="22"/>
              </w:rPr>
            </w:pPr>
          </w:p>
        </w:tc>
      </w:tr>
      <w:tr w:rsidR="00642578" w:rsidRPr="00642578" w14:paraId="3E65DEB3" w14:textId="77777777" w:rsidTr="0076738F">
        <w:trPr>
          <w:trHeight w:val="320"/>
        </w:trPr>
        <w:tc>
          <w:tcPr>
            <w:tcW w:w="284" w:type="dxa"/>
            <w:tcBorders>
              <w:top w:val="nil"/>
              <w:left w:val="nil"/>
              <w:bottom w:val="nil"/>
              <w:right w:val="nil"/>
            </w:tcBorders>
            <w:shd w:val="clear" w:color="auto" w:fill="auto"/>
            <w:vAlign w:val="bottom"/>
            <w:hideMark/>
          </w:tcPr>
          <w:p w14:paraId="26468BA7" w14:textId="77777777" w:rsidR="003F0AF9" w:rsidRPr="00642578" w:rsidRDefault="003F0AF9" w:rsidP="004D35B6">
            <w:pPr>
              <w:jc w:val="center"/>
              <w:rPr>
                <w:rFonts w:ascii="Calibri" w:hAnsi="Calibri" w:cs="Calibri"/>
                <w:sz w:val="22"/>
                <w:szCs w:val="22"/>
              </w:rPr>
            </w:pPr>
          </w:p>
        </w:tc>
        <w:tc>
          <w:tcPr>
            <w:tcW w:w="1276" w:type="dxa"/>
            <w:vMerge w:val="restart"/>
            <w:tcBorders>
              <w:top w:val="nil"/>
              <w:left w:val="single" w:sz="8" w:space="0" w:color="auto"/>
              <w:bottom w:val="single" w:sz="8" w:space="0" w:color="000000"/>
              <w:right w:val="single" w:sz="4" w:space="0" w:color="auto"/>
            </w:tcBorders>
            <w:shd w:val="clear" w:color="auto" w:fill="auto"/>
            <w:vAlign w:val="center"/>
            <w:hideMark/>
          </w:tcPr>
          <w:p w14:paraId="7B684FEB" w14:textId="77777777" w:rsidR="003F0AF9" w:rsidRPr="00642578" w:rsidRDefault="003F0AF9" w:rsidP="004D35B6">
            <w:pPr>
              <w:jc w:val="center"/>
              <w:rPr>
                <w:rFonts w:ascii="Arial" w:hAnsi="Arial" w:cs="Arial"/>
                <w:sz w:val="22"/>
                <w:szCs w:val="22"/>
              </w:rPr>
            </w:pPr>
            <w:r w:rsidRPr="00642578">
              <w:rPr>
                <w:rFonts w:ascii="Arial" w:hAnsi="Arial" w:cs="Arial"/>
                <w:sz w:val="22"/>
                <w:szCs w:val="22"/>
              </w:rPr>
              <w:t>OIREP</w:t>
            </w:r>
          </w:p>
        </w:tc>
        <w:tc>
          <w:tcPr>
            <w:tcW w:w="1620" w:type="dxa"/>
            <w:vMerge w:val="restart"/>
            <w:tcBorders>
              <w:top w:val="nil"/>
              <w:left w:val="single" w:sz="4" w:space="0" w:color="auto"/>
              <w:bottom w:val="single" w:sz="8" w:space="0" w:color="000000"/>
              <w:right w:val="single" w:sz="4" w:space="0" w:color="auto"/>
            </w:tcBorders>
            <w:shd w:val="clear" w:color="auto" w:fill="auto"/>
            <w:vAlign w:val="center"/>
            <w:hideMark/>
          </w:tcPr>
          <w:p w14:paraId="6BCEEACC" w14:textId="77777777" w:rsidR="003F0AF9" w:rsidRPr="00642578" w:rsidRDefault="003F0AF9" w:rsidP="004D35B6">
            <w:pPr>
              <w:jc w:val="center"/>
              <w:rPr>
                <w:rFonts w:ascii="Arial" w:hAnsi="Arial" w:cs="Arial"/>
                <w:sz w:val="22"/>
                <w:szCs w:val="22"/>
              </w:rPr>
            </w:pPr>
            <w:proofErr w:type="spellStart"/>
            <w:r w:rsidRPr="00642578">
              <w:rPr>
                <w:rFonts w:ascii="Arial" w:hAnsi="Arial" w:cs="Arial"/>
                <w:sz w:val="22"/>
                <w:szCs w:val="22"/>
              </w:rPr>
              <w:t>Ha'apai</w:t>
            </w:r>
            <w:proofErr w:type="spellEnd"/>
          </w:p>
        </w:tc>
        <w:tc>
          <w:tcPr>
            <w:tcW w:w="1640" w:type="dxa"/>
            <w:vMerge w:val="restart"/>
            <w:tcBorders>
              <w:top w:val="nil"/>
              <w:left w:val="single" w:sz="4" w:space="0" w:color="auto"/>
              <w:bottom w:val="single" w:sz="8" w:space="0" w:color="000000"/>
              <w:right w:val="single" w:sz="4" w:space="0" w:color="auto"/>
            </w:tcBorders>
            <w:shd w:val="clear" w:color="auto" w:fill="auto"/>
            <w:vAlign w:val="center"/>
            <w:hideMark/>
          </w:tcPr>
          <w:p w14:paraId="7C127AAF" w14:textId="77777777" w:rsidR="003F0AF9" w:rsidRPr="00642578" w:rsidRDefault="003F0AF9" w:rsidP="004D35B6">
            <w:pPr>
              <w:jc w:val="center"/>
              <w:rPr>
                <w:rFonts w:ascii="Arial" w:hAnsi="Arial" w:cs="Arial"/>
                <w:sz w:val="22"/>
                <w:szCs w:val="22"/>
              </w:rPr>
            </w:pPr>
            <w:proofErr w:type="spellStart"/>
            <w:r w:rsidRPr="00642578">
              <w:rPr>
                <w:rFonts w:ascii="Arial" w:hAnsi="Arial" w:cs="Arial"/>
                <w:sz w:val="22"/>
                <w:szCs w:val="22"/>
              </w:rPr>
              <w:t>Uiha</w:t>
            </w:r>
            <w:proofErr w:type="spellEnd"/>
          </w:p>
        </w:tc>
        <w:tc>
          <w:tcPr>
            <w:tcW w:w="1559" w:type="dxa"/>
            <w:vMerge w:val="restart"/>
            <w:tcBorders>
              <w:top w:val="nil"/>
              <w:left w:val="single" w:sz="4" w:space="0" w:color="auto"/>
              <w:bottom w:val="single" w:sz="8" w:space="0" w:color="000000"/>
              <w:right w:val="single" w:sz="4" w:space="0" w:color="auto"/>
            </w:tcBorders>
            <w:shd w:val="clear" w:color="auto" w:fill="auto"/>
            <w:vAlign w:val="center"/>
            <w:hideMark/>
          </w:tcPr>
          <w:p w14:paraId="6BF97F09" w14:textId="77777777" w:rsidR="003F0AF9" w:rsidRPr="00642578" w:rsidRDefault="003F0AF9" w:rsidP="004D35B6">
            <w:pPr>
              <w:jc w:val="center"/>
              <w:rPr>
                <w:rFonts w:ascii="Arial" w:hAnsi="Arial" w:cs="Arial"/>
                <w:sz w:val="22"/>
                <w:szCs w:val="22"/>
              </w:rPr>
            </w:pPr>
            <w:r w:rsidRPr="00642578">
              <w:rPr>
                <w:rFonts w:ascii="Arial" w:hAnsi="Arial" w:cs="Arial"/>
                <w:sz w:val="22"/>
                <w:szCs w:val="22"/>
              </w:rPr>
              <w:t>197</w:t>
            </w:r>
          </w:p>
        </w:tc>
        <w:tc>
          <w:tcPr>
            <w:tcW w:w="1134" w:type="dxa"/>
            <w:vMerge w:val="restart"/>
            <w:tcBorders>
              <w:top w:val="nil"/>
              <w:left w:val="single" w:sz="4" w:space="0" w:color="auto"/>
              <w:bottom w:val="single" w:sz="8" w:space="0" w:color="000000"/>
              <w:right w:val="single" w:sz="4" w:space="0" w:color="auto"/>
            </w:tcBorders>
            <w:shd w:val="clear" w:color="auto" w:fill="auto"/>
            <w:vAlign w:val="center"/>
            <w:hideMark/>
          </w:tcPr>
          <w:p w14:paraId="5D8B7906" w14:textId="77777777" w:rsidR="003F0AF9" w:rsidRPr="00642578" w:rsidRDefault="003F0AF9" w:rsidP="004D35B6">
            <w:pPr>
              <w:jc w:val="center"/>
              <w:rPr>
                <w:rFonts w:ascii="Arial" w:hAnsi="Arial" w:cs="Arial"/>
                <w:sz w:val="22"/>
                <w:szCs w:val="22"/>
              </w:rPr>
            </w:pPr>
            <w:r w:rsidRPr="00642578">
              <w:rPr>
                <w:rFonts w:ascii="Arial" w:hAnsi="Arial" w:cs="Arial"/>
                <w:sz w:val="22"/>
                <w:szCs w:val="22"/>
              </w:rPr>
              <w:t>Off Grid</w:t>
            </w:r>
          </w:p>
        </w:tc>
        <w:tc>
          <w:tcPr>
            <w:tcW w:w="1843" w:type="dxa"/>
            <w:tcBorders>
              <w:top w:val="nil"/>
              <w:left w:val="nil"/>
              <w:bottom w:val="single" w:sz="4" w:space="0" w:color="auto"/>
              <w:right w:val="single" w:sz="4" w:space="0" w:color="auto"/>
            </w:tcBorders>
            <w:shd w:val="clear" w:color="auto" w:fill="auto"/>
            <w:vAlign w:val="center"/>
            <w:hideMark/>
          </w:tcPr>
          <w:p w14:paraId="4AAEC5A7" w14:textId="77777777" w:rsidR="003F0AF9" w:rsidRPr="00642578" w:rsidRDefault="003F0AF9" w:rsidP="004D35B6">
            <w:pPr>
              <w:jc w:val="center"/>
              <w:rPr>
                <w:rFonts w:ascii="Arial" w:hAnsi="Arial" w:cs="Arial"/>
                <w:sz w:val="22"/>
                <w:szCs w:val="22"/>
              </w:rPr>
            </w:pPr>
            <w:r w:rsidRPr="00642578">
              <w:rPr>
                <w:rFonts w:ascii="Arial" w:hAnsi="Arial" w:cs="Arial"/>
                <w:sz w:val="22"/>
                <w:szCs w:val="22"/>
              </w:rPr>
              <w:t>Diesel Gen</w:t>
            </w:r>
          </w:p>
        </w:tc>
        <w:tc>
          <w:tcPr>
            <w:tcW w:w="2126" w:type="dxa"/>
            <w:tcBorders>
              <w:top w:val="nil"/>
              <w:left w:val="nil"/>
              <w:bottom w:val="single" w:sz="4" w:space="0" w:color="auto"/>
              <w:right w:val="single" w:sz="4" w:space="0" w:color="auto"/>
            </w:tcBorders>
            <w:shd w:val="clear" w:color="auto" w:fill="auto"/>
            <w:vAlign w:val="center"/>
            <w:hideMark/>
          </w:tcPr>
          <w:p w14:paraId="2DE175C8" w14:textId="77777777" w:rsidR="003F0AF9" w:rsidRPr="00642578" w:rsidRDefault="003F0AF9" w:rsidP="004D35B6">
            <w:pPr>
              <w:jc w:val="center"/>
              <w:rPr>
                <w:rFonts w:ascii="Arial" w:hAnsi="Arial" w:cs="Arial"/>
                <w:sz w:val="22"/>
                <w:szCs w:val="22"/>
              </w:rPr>
            </w:pPr>
            <w:r w:rsidRPr="00642578">
              <w:rPr>
                <w:rFonts w:ascii="Arial" w:hAnsi="Arial" w:cs="Arial"/>
                <w:sz w:val="22"/>
                <w:szCs w:val="22"/>
              </w:rPr>
              <w:t>50kW</w:t>
            </w:r>
          </w:p>
        </w:tc>
        <w:tc>
          <w:tcPr>
            <w:tcW w:w="1559" w:type="dxa"/>
            <w:vMerge w:val="restart"/>
            <w:tcBorders>
              <w:top w:val="nil"/>
              <w:left w:val="single" w:sz="4" w:space="0" w:color="auto"/>
              <w:bottom w:val="single" w:sz="8" w:space="0" w:color="000000"/>
              <w:right w:val="single" w:sz="4" w:space="0" w:color="auto"/>
            </w:tcBorders>
            <w:shd w:val="clear" w:color="auto" w:fill="auto"/>
            <w:vAlign w:val="center"/>
            <w:hideMark/>
          </w:tcPr>
          <w:p w14:paraId="3D703287" w14:textId="77777777" w:rsidR="003F0AF9" w:rsidRPr="00642578" w:rsidRDefault="003F0AF9" w:rsidP="004D35B6">
            <w:pPr>
              <w:jc w:val="center"/>
              <w:rPr>
                <w:rFonts w:ascii="Arial" w:hAnsi="Arial" w:cs="Arial"/>
                <w:sz w:val="22"/>
                <w:szCs w:val="22"/>
              </w:rPr>
            </w:pPr>
            <w:r w:rsidRPr="00642578">
              <w:rPr>
                <w:rFonts w:ascii="Arial" w:hAnsi="Arial" w:cs="Arial"/>
                <w:sz w:val="22"/>
                <w:szCs w:val="22"/>
              </w:rPr>
              <w:t>27kW</w:t>
            </w:r>
          </w:p>
        </w:tc>
        <w:tc>
          <w:tcPr>
            <w:tcW w:w="1560" w:type="dxa"/>
            <w:vMerge w:val="restart"/>
            <w:tcBorders>
              <w:top w:val="nil"/>
              <w:left w:val="single" w:sz="4" w:space="0" w:color="auto"/>
              <w:bottom w:val="single" w:sz="8" w:space="0" w:color="000000"/>
              <w:right w:val="single" w:sz="8" w:space="0" w:color="auto"/>
            </w:tcBorders>
            <w:shd w:val="clear" w:color="auto" w:fill="auto"/>
            <w:vAlign w:val="center"/>
            <w:hideMark/>
          </w:tcPr>
          <w:p w14:paraId="144F39B7" w14:textId="77777777" w:rsidR="003F0AF9" w:rsidRPr="00642578" w:rsidRDefault="003F0AF9" w:rsidP="004D35B6">
            <w:pPr>
              <w:jc w:val="center"/>
              <w:rPr>
                <w:rFonts w:ascii="Arial" w:hAnsi="Arial" w:cs="Arial"/>
                <w:sz w:val="22"/>
                <w:szCs w:val="22"/>
              </w:rPr>
            </w:pPr>
            <w:r w:rsidRPr="00642578">
              <w:rPr>
                <w:rFonts w:ascii="Arial" w:hAnsi="Arial" w:cs="Arial"/>
                <w:sz w:val="22"/>
                <w:szCs w:val="22"/>
              </w:rPr>
              <w:t>11kW</w:t>
            </w:r>
          </w:p>
        </w:tc>
      </w:tr>
      <w:tr w:rsidR="00642578" w:rsidRPr="00642578" w14:paraId="0E8F4502" w14:textId="77777777" w:rsidTr="0076738F">
        <w:trPr>
          <w:trHeight w:val="320"/>
        </w:trPr>
        <w:tc>
          <w:tcPr>
            <w:tcW w:w="284" w:type="dxa"/>
            <w:tcBorders>
              <w:top w:val="nil"/>
              <w:left w:val="nil"/>
              <w:bottom w:val="nil"/>
              <w:right w:val="nil"/>
            </w:tcBorders>
            <w:shd w:val="clear" w:color="auto" w:fill="auto"/>
            <w:vAlign w:val="bottom"/>
            <w:hideMark/>
          </w:tcPr>
          <w:p w14:paraId="651D3BDD" w14:textId="77777777" w:rsidR="003F0AF9" w:rsidRPr="00642578" w:rsidRDefault="003F0AF9" w:rsidP="004D35B6">
            <w:pPr>
              <w:jc w:val="center"/>
              <w:rPr>
                <w:rFonts w:ascii="Calibri" w:hAnsi="Calibri" w:cs="Calibri"/>
                <w:sz w:val="22"/>
                <w:szCs w:val="22"/>
              </w:rPr>
            </w:pPr>
          </w:p>
        </w:tc>
        <w:tc>
          <w:tcPr>
            <w:tcW w:w="1276" w:type="dxa"/>
            <w:vMerge/>
            <w:tcBorders>
              <w:top w:val="nil"/>
              <w:left w:val="single" w:sz="8" w:space="0" w:color="auto"/>
              <w:bottom w:val="single" w:sz="8" w:space="0" w:color="000000"/>
              <w:right w:val="single" w:sz="4" w:space="0" w:color="auto"/>
            </w:tcBorders>
            <w:vAlign w:val="center"/>
            <w:hideMark/>
          </w:tcPr>
          <w:p w14:paraId="2D8E6806" w14:textId="77777777" w:rsidR="003F0AF9" w:rsidRPr="00642578" w:rsidRDefault="003F0AF9" w:rsidP="004D35B6">
            <w:pPr>
              <w:rPr>
                <w:rFonts w:ascii="Arial" w:hAnsi="Arial" w:cs="Arial"/>
                <w:sz w:val="22"/>
                <w:szCs w:val="22"/>
              </w:rPr>
            </w:pPr>
          </w:p>
        </w:tc>
        <w:tc>
          <w:tcPr>
            <w:tcW w:w="1620" w:type="dxa"/>
            <w:vMerge/>
            <w:tcBorders>
              <w:top w:val="nil"/>
              <w:left w:val="single" w:sz="4" w:space="0" w:color="auto"/>
              <w:bottom w:val="single" w:sz="8" w:space="0" w:color="000000"/>
              <w:right w:val="single" w:sz="4" w:space="0" w:color="auto"/>
            </w:tcBorders>
            <w:vAlign w:val="center"/>
            <w:hideMark/>
          </w:tcPr>
          <w:p w14:paraId="4B3986BF" w14:textId="77777777" w:rsidR="003F0AF9" w:rsidRPr="00642578" w:rsidRDefault="003F0AF9" w:rsidP="004D35B6">
            <w:pPr>
              <w:rPr>
                <w:rFonts w:ascii="Arial" w:hAnsi="Arial" w:cs="Arial"/>
                <w:sz w:val="22"/>
                <w:szCs w:val="22"/>
              </w:rPr>
            </w:pPr>
          </w:p>
        </w:tc>
        <w:tc>
          <w:tcPr>
            <w:tcW w:w="1640" w:type="dxa"/>
            <w:vMerge/>
            <w:tcBorders>
              <w:top w:val="nil"/>
              <w:left w:val="single" w:sz="4" w:space="0" w:color="auto"/>
              <w:bottom w:val="single" w:sz="8" w:space="0" w:color="000000"/>
              <w:right w:val="single" w:sz="4" w:space="0" w:color="auto"/>
            </w:tcBorders>
            <w:vAlign w:val="center"/>
            <w:hideMark/>
          </w:tcPr>
          <w:p w14:paraId="78F31BAF" w14:textId="77777777" w:rsidR="003F0AF9" w:rsidRPr="00642578" w:rsidRDefault="003F0AF9" w:rsidP="004D35B6">
            <w:pPr>
              <w:rPr>
                <w:rFonts w:ascii="Arial" w:hAnsi="Arial" w:cs="Arial"/>
                <w:sz w:val="22"/>
                <w:szCs w:val="22"/>
              </w:rPr>
            </w:pPr>
          </w:p>
        </w:tc>
        <w:tc>
          <w:tcPr>
            <w:tcW w:w="1559" w:type="dxa"/>
            <w:vMerge/>
            <w:tcBorders>
              <w:top w:val="nil"/>
              <w:left w:val="single" w:sz="4" w:space="0" w:color="auto"/>
              <w:bottom w:val="single" w:sz="8" w:space="0" w:color="000000"/>
              <w:right w:val="single" w:sz="4" w:space="0" w:color="auto"/>
            </w:tcBorders>
            <w:vAlign w:val="center"/>
            <w:hideMark/>
          </w:tcPr>
          <w:p w14:paraId="217A01A9" w14:textId="77777777" w:rsidR="003F0AF9" w:rsidRPr="00642578" w:rsidRDefault="003F0AF9" w:rsidP="004D35B6">
            <w:pPr>
              <w:rPr>
                <w:rFonts w:ascii="Arial" w:hAnsi="Arial" w:cs="Arial"/>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14:paraId="609E7840" w14:textId="77777777" w:rsidR="003F0AF9" w:rsidRPr="00642578" w:rsidRDefault="003F0AF9" w:rsidP="004D35B6">
            <w:pPr>
              <w:rPr>
                <w:rFonts w:ascii="Arial" w:hAnsi="Arial" w:cs="Arial"/>
                <w:sz w:val="22"/>
                <w:szCs w:val="22"/>
              </w:rPr>
            </w:pPr>
          </w:p>
        </w:tc>
        <w:tc>
          <w:tcPr>
            <w:tcW w:w="1843" w:type="dxa"/>
            <w:tcBorders>
              <w:top w:val="nil"/>
              <w:left w:val="nil"/>
              <w:bottom w:val="single" w:sz="4" w:space="0" w:color="auto"/>
              <w:right w:val="single" w:sz="4" w:space="0" w:color="auto"/>
            </w:tcBorders>
            <w:shd w:val="clear" w:color="auto" w:fill="auto"/>
            <w:vAlign w:val="center"/>
            <w:hideMark/>
          </w:tcPr>
          <w:p w14:paraId="3A781082" w14:textId="77777777" w:rsidR="003F0AF9" w:rsidRPr="00642578" w:rsidRDefault="003F0AF9" w:rsidP="004D35B6">
            <w:pPr>
              <w:jc w:val="center"/>
              <w:rPr>
                <w:rFonts w:ascii="Arial" w:hAnsi="Arial" w:cs="Arial"/>
                <w:sz w:val="22"/>
                <w:szCs w:val="22"/>
              </w:rPr>
            </w:pPr>
            <w:r w:rsidRPr="00642578">
              <w:rPr>
                <w:rFonts w:ascii="Arial" w:hAnsi="Arial" w:cs="Arial"/>
                <w:sz w:val="22"/>
                <w:szCs w:val="22"/>
              </w:rPr>
              <w:t>Solar</w:t>
            </w:r>
          </w:p>
        </w:tc>
        <w:tc>
          <w:tcPr>
            <w:tcW w:w="2126" w:type="dxa"/>
            <w:tcBorders>
              <w:top w:val="nil"/>
              <w:left w:val="nil"/>
              <w:bottom w:val="single" w:sz="4" w:space="0" w:color="auto"/>
              <w:right w:val="single" w:sz="4" w:space="0" w:color="auto"/>
            </w:tcBorders>
            <w:shd w:val="clear" w:color="auto" w:fill="auto"/>
            <w:vAlign w:val="center"/>
            <w:hideMark/>
          </w:tcPr>
          <w:p w14:paraId="2B1E1C3A" w14:textId="77777777" w:rsidR="003F0AF9" w:rsidRPr="00642578" w:rsidRDefault="003F0AF9" w:rsidP="004D35B6">
            <w:pPr>
              <w:jc w:val="center"/>
              <w:rPr>
                <w:rFonts w:ascii="Arial" w:hAnsi="Arial" w:cs="Arial"/>
                <w:sz w:val="22"/>
                <w:szCs w:val="22"/>
              </w:rPr>
            </w:pPr>
            <w:r w:rsidRPr="00642578">
              <w:rPr>
                <w:rFonts w:ascii="Arial" w:hAnsi="Arial" w:cs="Arial"/>
                <w:sz w:val="22"/>
                <w:szCs w:val="22"/>
              </w:rPr>
              <w:t>100kW</w:t>
            </w:r>
          </w:p>
        </w:tc>
        <w:tc>
          <w:tcPr>
            <w:tcW w:w="1559" w:type="dxa"/>
            <w:vMerge/>
            <w:tcBorders>
              <w:top w:val="nil"/>
              <w:left w:val="single" w:sz="4" w:space="0" w:color="auto"/>
              <w:bottom w:val="single" w:sz="8" w:space="0" w:color="000000"/>
              <w:right w:val="single" w:sz="4" w:space="0" w:color="auto"/>
            </w:tcBorders>
            <w:vAlign w:val="center"/>
            <w:hideMark/>
          </w:tcPr>
          <w:p w14:paraId="3D2D9E1C" w14:textId="77777777" w:rsidR="003F0AF9" w:rsidRPr="00642578" w:rsidRDefault="003F0AF9" w:rsidP="004D35B6">
            <w:pPr>
              <w:rPr>
                <w:rFonts w:ascii="Arial" w:hAnsi="Arial" w:cs="Arial"/>
                <w:sz w:val="22"/>
                <w:szCs w:val="22"/>
              </w:rPr>
            </w:pPr>
          </w:p>
        </w:tc>
        <w:tc>
          <w:tcPr>
            <w:tcW w:w="1560" w:type="dxa"/>
            <w:vMerge/>
            <w:tcBorders>
              <w:top w:val="nil"/>
              <w:left w:val="single" w:sz="4" w:space="0" w:color="auto"/>
              <w:bottom w:val="single" w:sz="8" w:space="0" w:color="000000"/>
              <w:right w:val="single" w:sz="8" w:space="0" w:color="auto"/>
            </w:tcBorders>
            <w:vAlign w:val="center"/>
            <w:hideMark/>
          </w:tcPr>
          <w:p w14:paraId="1A176520" w14:textId="77777777" w:rsidR="003F0AF9" w:rsidRPr="00642578" w:rsidRDefault="003F0AF9" w:rsidP="004D35B6">
            <w:pPr>
              <w:rPr>
                <w:rFonts w:ascii="Arial" w:hAnsi="Arial" w:cs="Arial"/>
                <w:sz w:val="22"/>
                <w:szCs w:val="22"/>
              </w:rPr>
            </w:pPr>
          </w:p>
        </w:tc>
      </w:tr>
      <w:tr w:rsidR="00642578" w:rsidRPr="00642578" w14:paraId="4B4A74A0" w14:textId="77777777" w:rsidTr="0076738F">
        <w:trPr>
          <w:trHeight w:val="340"/>
        </w:trPr>
        <w:tc>
          <w:tcPr>
            <w:tcW w:w="284" w:type="dxa"/>
            <w:tcBorders>
              <w:top w:val="nil"/>
              <w:left w:val="nil"/>
              <w:bottom w:val="nil"/>
              <w:right w:val="nil"/>
            </w:tcBorders>
            <w:shd w:val="clear" w:color="auto" w:fill="auto"/>
            <w:vAlign w:val="bottom"/>
            <w:hideMark/>
          </w:tcPr>
          <w:p w14:paraId="29572309" w14:textId="77777777" w:rsidR="003F0AF9" w:rsidRPr="00642578" w:rsidRDefault="003F0AF9" w:rsidP="004D35B6">
            <w:pPr>
              <w:jc w:val="center"/>
              <w:rPr>
                <w:rFonts w:ascii="Calibri" w:hAnsi="Calibri" w:cs="Calibri"/>
                <w:sz w:val="22"/>
                <w:szCs w:val="22"/>
              </w:rPr>
            </w:pPr>
          </w:p>
        </w:tc>
        <w:tc>
          <w:tcPr>
            <w:tcW w:w="1276" w:type="dxa"/>
            <w:vMerge/>
            <w:tcBorders>
              <w:top w:val="nil"/>
              <w:left w:val="single" w:sz="8" w:space="0" w:color="auto"/>
              <w:bottom w:val="single" w:sz="8" w:space="0" w:color="000000"/>
              <w:right w:val="single" w:sz="4" w:space="0" w:color="auto"/>
            </w:tcBorders>
            <w:vAlign w:val="center"/>
            <w:hideMark/>
          </w:tcPr>
          <w:p w14:paraId="0EE7EAC9" w14:textId="77777777" w:rsidR="003F0AF9" w:rsidRPr="00642578" w:rsidRDefault="003F0AF9" w:rsidP="004D35B6">
            <w:pPr>
              <w:rPr>
                <w:rFonts w:ascii="Arial" w:hAnsi="Arial" w:cs="Arial"/>
                <w:sz w:val="22"/>
                <w:szCs w:val="22"/>
              </w:rPr>
            </w:pPr>
          </w:p>
        </w:tc>
        <w:tc>
          <w:tcPr>
            <w:tcW w:w="1620" w:type="dxa"/>
            <w:vMerge/>
            <w:tcBorders>
              <w:top w:val="nil"/>
              <w:left w:val="single" w:sz="4" w:space="0" w:color="auto"/>
              <w:bottom w:val="single" w:sz="8" w:space="0" w:color="000000"/>
              <w:right w:val="single" w:sz="4" w:space="0" w:color="auto"/>
            </w:tcBorders>
            <w:vAlign w:val="center"/>
            <w:hideMark/>
          </w:tcPr>
          <w:p w14:paraId="7226E4AD" w14:textId="77777777" w:rsidR="003F0AF9" w:rsidRPr="00642578" w:rsidRDefault="003F0AF9" w:rsidP="004D35B6">
            <w:pPr>
              <w:rPr>
                <w:rFonts w:ascii="Arial" w:hAnsi="Arial" w:cs="Arial"/>
                <w:sz w:val="22"/>
                <w:szCs w:val="22"/>
              </w:rPr>
            </w:pPr>
          </w:p>
        </w:tc>
        <w:tc>
          <w:tcPr>
            <w:tcW w:w="1640" w:type="dxa"/>
            <w:vMerge/>
            <w:tcBorders>
              <w:top w:val="nil"/>
              <w:left w:val="single" w:sz="4" w:space="0" w:color="auto"/>
              <w:bottom w:val="single" w:sz="8" w:space="0" w:color="000000"/>
              <w:right w:val="single" w:sz="4" w:space="0" w:color="auto"/>
            </w:tcBorders>
            <w:vAlign w:val="center"/>
            <w:hideMark/>
          </w:tcPr>
          <w:p w14:paraId="591FC1DF" w14:textId="77777777" w:rsidR="003F0AF9" w:rsidRPr="00642578" w:rsidRDefault="003F0AF9" w:rsidP="004D35B6">
            <w:pPr>
              <w:rPr>
                <w:rFonts w:ascii="Arial" w:hAnsi="Arial" w:cs="Arial"/>
                <w:sz w:val="22"/>
                <w:szCs w:val="22"/>
              </w:rPr>
            </w:pPr>
          </w:p>
        </w:tc>
        <w:tc>
          <w:tcPr>
            <w:tcW w:w="1559" w:type="dxa"/>
            <w:vMerge/>
            <w:tcBorders>
              <w:top w:val="nil"/>
              <w:left w:val="single" w:sz="4" w:space="0" w:color="auto"/>
              <w:bottom w:val="single" w:sz="8" w:space="0" w:color="000000"/>
              <w:right w:val="single" w:sz="4" w:space="0" w:color="auto"/>
            </w:tcBorders>
            <w:vAlign w:val="center"/>
            <w:hideMark/>
          </w:tcPr>
          <w:p w14:paraId="325D7FF9" w14:textId="77777777" w:rsidR="003F0AF9" w:rsidRPr="00642578" w:rsidRDefault="003F0AF9" w:rsidP="004D35B6">
            <w:pPr>
              <w:rPr>
                <w:rFonts w:ascii="Arial" w:hAnsi="Arial" w:cs="Arial"/>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14:paraId="480345E1" w14:textId="77777777" w:rsidR="003F0AF9" w:rsidRPr="00642578" w:rsidRDefault="003F0AF9" w:rsidP="004D35B6">
            <w:pPr>
              <w:rPr>
                <w:rFonts w:ascii="Arial" w:hAnsi="Arial" w:cs="Arial"/>
                <w:sz w:val="22"/>
                <w:szCs w:val="22"/>
              </w:rPr>
            </w:pPr>
          </w:p>
        </w:tc>
        <w:tc>
          <w:tcPr>
            <w:tcW w:w="1843" w:type="dxa"/>
            <w:tcBorders>
              <w:top w:val="nil"/>
              <w:left w:val="nil"/>
              <w:bottom w:val="single" w:sz="8" w:space="0" w:color="auto"/>
              <w:right w:val="single" w:sz="4" w:space="0" w:color="auto"/>
            </w:tcBorders>
            <w:shd w:val="clear" w:color="auto" w:fill="auto"/>
            <w:vAlign w:val="center"/>
            <w:hideMark/>
          </w:tcPr>
          <w:p w14:paraId="409C9B16" w14:textId="77777777" w:rsidR="003F0AF9" w:rsidRPr="00642578" w:rsidRDefault="003F0AF9" w:rsidP="004D35B6">
            <w:pPr>
              <w:jc w:val="center"/>
              <w:rPr>
                <w:rFonts w:ascii="Arial" w:hAnsi="Arial" w:cs="Arial"/>
                <w:sz w:val="22"/>
                <w:szCs w:val="22"/>
              </w:rPr>
            </w:pPr>
            <w:r w:rsidRPr="00642578">
              <w:rPr>
                <w:rFonts w:ascii="Arial" w:hAnsi="Arial" w:cs="Arial"/>
                <w:sz w:val="22"/>
                <w:szCs w:val="22"/>
              </w:rPr>
              <w:t>BESS</w:t>
            </w:r>
          </w:p>
        </w:tc>
        <w:tc>
          <w:tcPr>
            <w:tcW w:w="2126" w:type="dxa"/>
            <w:tcBorders>
              <w:top w:val="nil"/>
              <w:left w:val="nil"/>
              <w:bottom w:val="single" w:sz="8" w:space="0" w:color="auto"/>
              <w:right w:val="single" w:sz="4" w:space="0" w:color="auto"/>
            </w:tcBorders>
            <w:shd w:val="clear" w:color="auto" w:fill="auto"/>
            <w:vAlign w:val="center"/>
            <w:hideMark/>
          </w:tcPr>
          <w:p w14:paraId="52F6665F" w14:textId="77777777" w:rsidR="003F0AF9" w:rsidRPr="00642578" w:rsidRDefault="003F0AF9" w:rsidP="004D35B6">
            <w:pPr>
              <w:jc w:val="center"/>
              <w:rPr>
                <w:rFonts w:ascii="Arial" w:hAnsi="Arial" w:cs="Arial"/>
                <w:sz w:val="22"/>
                <w:szCs w:val="22"/>
              </w:rPr>
            </w:pPr>
            <w:r w:rsidRPr="00642578">
              <w:rPr>
                <w:rFonts w:ascii="Arial" w:hAnsi="Arial" w:cs="Arial"/>
                <w:sz w:val="22"/>
                <w:szCs w:val="22"/>
              </w:rPr>
              <w:t>108kW/210kWhr</w:t>
            </w:r>
          </w:p>
        </w:tc>
        <w:tc>
          <w:tcPr>
            <w:tcW w:w="1559" w:type="dxa"/>
            <w:vMerge/>
            <w:tcBorders>
              <w:top w:val="nil"/>
              <w:left w:val="single" w:sz="4" w:space="0" w:color="auto"/>
              <w:bottom w:val="single" w:sz="8" w:space="0" w:color="000000"/>
              <w:right w:val="single" w:sz="4" w:space="0" w:color="auto"/>
            </w:tcBorders>
            <w:vAlign w:val="center"/>
            <w:hideMark/>
          </w:tcPr>
          <w:p w14:paraId="51C21A03" w14:textId="77777777" w:rsidR="003F0AF9" w:rsidRPr="00642578" w:rsidRDefault="003F0AF9" w:rsidP="004D35B6">
            <w:pPr>
              <w:rPr>
                <w:rFonts w:ascii="Arial" w:hAnsi="Arial" w:cs="Arial"/>
                <w:sz w:val="22"/>
                <w:szCs w:val="22"/>
              </w:rPr>
            </w:pPr>
          </w:p>
        </w:tc>
        <w:tc>
          <w:tcPr>
            <w:tcW w:w="1560" w:type="dxa"/>
            <w:vMerge/>
            <w:tcBorders>
              <w:top w:val="nil"/>
              <w:left w:val="single" w:sz="4" w:space="0" w:color="auto"/>
              <w:bottom w:val="single" w:sz="8" w:space="0" w:color="000000"/>
              <w:right w:val="single" w:sz="8" w:space="0" w:color="auto"/>
            </w:tcBorders>
            <w:vAlign w:val="center"/>
            <w:hideMark/>
          </w:tcPr>
          <w:p w14:paraId="1E6CB437" w14:textId="77777777" w:rsidR="003F0AF9" w:rsidRPr="00642578" w:rsidRDefault="003F0AF9" w:rsidP="004D35B6">
            <w:pPr>
              <w:rPr>
                <w:rFonts w:ascii="Arial" w:hAnsi="Arial" w:cs="Arial"/>
                <w:sz w:val="22"/>
                <w:szCs w:val="22"/>
              </w:rPr>
            </w:pPr>
          </w:p>
        </w:tc>
      </w:tr>
      <w:tr w:rsidR="00642578" w:rsidRPr="00642578" w14:paraId="356C0FA3" w14:textId="77777777" w:rsidTr="0076738F">
        <w:trPr>
          <w:trHeight w:val="320"/>
        </w:trPr>
        <w:tc>
          <w:tcPr>
            <w:tcW w:w="284" w:type="dxa"/>
            <w:tcBorders>
              <w:top w:val="nil"/>
              <w:left w:val="nil"/>
              <w:bottom w:val="nil"/>
              <w:right w:val="nil"/>
            </w:tcBorders>
            <w:shd w:val="clear" w:color="auto" w:fill="auto"/>
            <w:vAlign w:val="bottom"/>
            <w:hideMark/>
          </w:tcPr>
          <w:p w14:paraId="02690561" w14:textId="77777777" w:rsidR="003F0AF9" w:rsidRPr="00642578" w:rsidRDefault="003F0AF9" w:rsidP="004D35B6">
            <w:pPr>
              <w:jc w:val="center"/>
              <w:rPr>
                <w:rFonts w:ascii="Calibri" w:hAnsi="Calibri" w:cs="Calibri"/>
                <w:sz w:val="22"/>
                <w:szCs w:val="22"/>
              </w:rPr>
            </w:pPr>
          </w:p>
        </w:tc>
        <w:tc>
          <w:tcPr>
            <w:tcW w:w="1276" w:type="dxa"/>
            <w:vMerge w:val="restart"/>
            <w:tcBorders>
              <w:top w:val="nil"/>
              <w:left w:val="single" w:sz="8" w:space="0" w:color="auto"/>
              <w:bottom w:val="single" w:sz="8" w:space="0" w:color="000000"/>
              <w:right w:val="single" w:sz="4" w:space="0" w:color="auto"/>
            </w:tcBorders>
            <w:shd w:val="clear" w:color="auto" w:fill="auto"/>
            <w:vAlign w:val="center"/>
            <w:hideMark/>
          </w:tcPr>
          <w:p w14:paraId="12001942" w14:textId="77777777" w:rsidR="003F0AF9" w:rsidRPr="00642578" w:rsidRDefault="003F0AF9" w:rsidP="004D35B6">
            <w:pPr>
              <w:jc w:val="center"/>
              <w:rPr>
                <w:rFonts w:ascii="Arial" w:hAnsi="Arial" w:cs="Arial"/>
                <w:sz w:val="22"/>
                <w:szCs w:val="22"/>
              </w:rPr>
            </w:pPr>
            <w:r w:rsidRPr="00642578">
              <w:rPr>
                <w:rFonts w:ascii="Arial" w:hAnsi="Arial" w:cs="Arial"/>
                <w:sz w:val="22"/>
                <w:szCs w:val="22"/>
              </w:rPr>
              <w:t>OIREP</w:t>
            </w:r>
          </w:p>
        </w:tc>
        <w:tc>
          <w:tcPr>
            <w:tcW w:w="1620" w:type="dxa"/>
            <w:vMerge w:val="restart"/>
            <w:tcBorders>
              <w:top w:val="nil"/>
              <w:left w:val="single" w:sz="4" w:space="0" w:color="auto"/>
              <w:bottom w:val="single" w:sz="8" w:space="0" w:color="000000"/>
              <w:right w:val="single" w:sz="4" w:space="0" w:color="auto"/>
            </w:tcBorders>
            <w:shd w:val="clear" w:color="auto" w:fill="auto"/>
            <w:vAlign w:val="center"/>
            <w:hideMark/>
          </w:tcPr>
          <w:p w14:paraId="28D5A33D" w14:textId="77777777" w:rsidR="003F0AF9" w:rsidRPr="00642578" w:rsidRDefault="003F0AF9" w:rsidP="004D35B6">
            <w:pPr>
              <w:jc w:val="center"/>
              <w:rPr>
                <w:rFonts w:ascii="Arial" w:hAnsi="Arial" w:cs="Arial"/>
                <w:sz w:val="22"/>
                <w:szCs w:val="22"/>
              </w:rPr>
            </w:pPr>
            <w:proofErr w:type="spellStart"/>
            <w:r w:rsidRPr="00642578">
              <w:rPr>
                <w:rFonts w:ascii="Arial" w:hAnsi="Arial" w:cs="Arial"/>
                <w:sz w:val="22"/>
                <w:szCs w:val="22"/>
              </w:rPr>
              <w:t>Ha'apai</w:t>
            </w:r>
            <w:proofErr w:type="spellEnd"/>
          </w:p>
        </w:tc>
        <w:tc>
          <w:tcPr>
            <w:tcW w:w="1640" w:type="dxa"/>
            <w:vMerge w:val="restart"/>
            <w:tcBorders>
              <w:top w:val="nil"/>
              <w:left w:val="single" w:sz="4" w:space="0" w:color="auto"/>
              <w:bottom w:val="single" w:sz="8" w:space="0" w:color="000000"/>
              <w:right w:val="single" w:sz="4" w:space="0" w:color="auto"/>
            </w:tcBorders>
            <w:shd w:val="clear" w:color="auto" w:fill="auto"/>
            <w:vAlign w:val="center"/>
            <w:hideMark/>
          </w:tcPr>
          <w:p w14:paraId="26E436B9" w14:textId="77777777" w:rsidR="003F0AF9" w:rsidRPr="00642578" w:rsidRDefault="003F0AF9" w:rsidP="004D35B6">
            <w:pPr>
              <w:jc w:val="center"/>
              <w:rPr>
                <w:rFonts w:ascii="Arial" w:hAnsi="Arial" w:cs="Arial"/>
                <w:sz w:val="22"/>
                <w:szCs w:val="22"/>
              </w:rPr>
            </w:pPr>
            <w:proofErr w:type="spellStart"/>
            <w:r w:rsidRPr="00642578">
              <w:rPr>
                <w:rFonts w:ascii="Arial" w:hAnsi="Arial" w:cs="Arial"/>
                <w:sz w:val="22"/>
                <w:szCs w:val="22"/>
              </w:rPr>
              <w:t>Ha'ano</w:t>
            </w:r>
            <w:proofErr w:type="spellEnd"/>
          </w:p>
        </w:tc>
        <w:tc>
          <w:tcPr>
            <w:tcW w:w="1559" w:type="dxa"/>
            <w:vMerge w:val="restart"/>
            <w:tcBorders>
              <w:top w:val="nil"/>
              <w:left w:val="single" w:sz="4" w:space="0" w:color="auto"/>
              <w:bottom w:val="single" w:sz="8" w:space="0" w:color="000000"/>
              <w:right w:val="single" w:sz="4" w:space="0" w:color="auto"/>
            </w:tcBorders>
            <w:shd w:val="clear" w:color="auto" w:fill="auto"/>
            <w:vAlign w:val="center"/>
            <w:hideMark/>
          </w:tcPr>
          <w:p w14:paraId="1C142FB3" w14:textId="77777777" w:rsidR="003F0AF9" w:rsidRPr="00642578" w:rsidRDefault="003F0AF9" w:rsidP="004D35B6">
            <w:pPr>
              <w:jc w:val="center"/>
              <w:rPr>
                <w:rFonts w:ascii="Arial" w:hAnsi="Arial" w:cs="Arial"/>
                <w:sz w:val="22"/>
                <w:szCs w:val="22"/>
              </w:rPr>
            </w:pPr>
            <w:r w:rsidRPr="00642578">
              <w:rPr>
                <w:rFonts w:ascii="Arial" w:hAnsi="Arial" w:cs="Arial"/>
                <w:sz w:val="22"/>
                <w:szCs w:val="22"/>
              </w:rPr>
              <w:t>156</w:t>
            </w:r>
          </w:p>
        </w:tc>
        <w:tc>
          <w:tcPr>
            <w:tcW w:w="1134" w:type="dxa"/>
            <w:vMerge w:val="restart"/>
            <w:tcBorders>
              <w:top w:val="nil"/>
              <w:left w:val="single" w:sz="4" w:space="0" w:color="auto"/>
              <w:bottom w:val="single" w:sz="8" w:space="0" w:color="000000"/>
              <w:right w:val="single" w:sz="4" w:space="0" w:color="auto"/>
            </w:tcBorders>
            <w:shd w:val="clear" w:color="auto" w:fill="auto"/>
            <w:vAlign w:val="center"/>
            <w:hideMark/>
          </w:tcPr>
          <w:p w14:paraId="4D76AD5C" w14:textId="77777777" w:rsidR="003F0AF9" w:rsidRPr="00642578" w:rsidRDefault="003F0AF9" w:rsidP="004D35B6">
            <w:pPr>
              <w:jc w:val="center"/>
              <w:rPr>
                <w:rFonts w:ascii="Arial" w:hAnsi="Arial" w:cs="Arial"/>
                <w:sz w:val="22"/>
                <w:szCs w:val="22"/>
              </w:rPr>
            </w:pPr>
            <w:r w:rsidRPr="00642578">
              <w:rPr>
                <w:rFonts w:ascii="Arial" w:hAnsi="Arial" w:cs="Arial"/>
                <w:sz w:val="22"/>
                <w:szCs w:val="22"/>
              </w:rPr>
              <w:t>Off Grid</w:t>
            </w:r>
          </w:p>
        </w:tc>
        <w:tc>
          <w:tcPr>
            <w:tcW w:w="1843" w:type="dxa"/>
            <w:tcBorders>
              <w:top w:val="nil"/>
              <w:left w:val="nil"/>
              <w:bottom w:val="single" w:sz="4" w:space="0" w:color="auto"/>
              <w:right w:val="single" w:sz="4" w:space="0" w:color="auto"/>
            </w:tcBorders>
            <w:shd w:val="clear" w:color="auto" w:fill="auto"/>
            <w:vAlign w:val="center"/>
            <w:hideMark/>
          </w:tcPr>
          <w:p w14:paraId="5CE57943" w14:textId="77777777" w:rsidR="003F0AF9" w:rsidRPr="00642578" w:rsidRDefault="003F0AF9" w:rsidP="004D35B6">
            <w:pPr>
              <w:jc w:val="center"/>
              <w:rPr>
                <w:rFonts w:ascii="Arial" w:hAnsi="Arial" w:cs="Arial"/>
                <w:sz w:val="22"/>
                <w:szCs w:val="22"/>
              </w:rPr>
            </w:pPr>
            <w:r w:rsidRPr="00642578">
              <w:rPr>
                <w:rFonts w:ascii="Arial" w:hAnsi="Arial" w:cs="Arial"/>
                <w:sz w:val="22"/>
                <w:szCs w:val="22"/>
              </w:rPr>
              <w:t>Diesel Gen</w:t>
            </w:r>
          </w:p>
        </w:tc>
        <w:tc>
          <w:tcPr>
            <w:tcW w:w="2126" w:type="dxa"/>
            <w:tcBorders>
              <w:top w:val="nil"/>
              <w:left w:val="nil"/>
              <w:bottom w:val="single" w:sz="4" w:space="0" w:color="auto"/>
              <w:right w:val="single" w:sz="4" w:space="0" w:color="auto"/>
            </w:tcBorders>
            <w:shd w:val="clear" w:color="auto" w:fill="auto"/>
            <w:vAlign w:val="center"/>
            <w:hideMark/>
          </w:tcPr>
          <w:p w14:paraId="6A69ED2F" w14:textId="77777777" w:rsidR="003F0AF9" w:rsidRPr="00642578" w:rsidRDefault="003F0AF9" w:rsidP="004D35B6">
            <w:pPr>
              <w:jc w:val="center"/>
              <w:rPr>
                <w:rFonts w:ascii="Arial" w:hAnsi="Arial" w:cs="Arial"/>
                <w:sz w:val="22"/>
                <w:szCs w:val="22"/>
              </w:rPr>
            </w:pPr>
            <w:r w:rsidRPr="00642578">
              <w:rPr>
                <w:rFonts w:ascii="Arial" w:hAnsi="Arial" w:cs="Arial"/>
                <w:sz w:val="22"/>
                <w:szCs w:val="22"/>
              </w:rPr>
              <w:t>50kW</w:t>
            </w:r>
          </w:p>
        </w:tc>
        <w:tc>
          <w:tcPr>
            <w:tcW w:w="1559" w:type="dxa"/>
            <w:vMerge w:val="restart"/>
            <w:tcBorders>
              <w:top w:val="nil"/>
              <w:left w:val="single" w:sz="4" w:space="0" w:color="auto"/>
              <w:bottom w:val="single" w:sz="8" w:space="0" w:color="000000"/>
              <w:right w:val="single" w:sz="4" w:space="0" w:color="auto"/>
            </w:tcBorders>
            <w:shd w:val="clear" w:color="auto" w:fill="auto"/>
            <w:vAlign w:val="center"/>
            <w:hideMark/>
          </w:tcPr>
          <w:p w14:paraId="7CBD08D9" w14:textId="77777777" w:rsidR="003F0AF9" w:rsidRPr="00642578" w:rsidRDefault="003F0AF9" w:rsidP="004D35B6">
            <w:pPr>
              <w:jc w:val="center"/>
              <w:rPr>
                <w:rFonts w:ascii="Arial" w:hAnsi="Arial" w:cs="Arial"/>
                <w:sz w:val="22"/>
                <w:szCs w:val="22"/>
              </w:rPr>
            </w:pPr>
            <w:r w:rsidRPr="00642578">
              <w:rPr>
                <w:rFonts w:ascii="Arial" w:hAnsi="Arial" w:cs="Arial"/>
                <w:sz w:val="22"/>
                <w:szCs w:val="22"/>
              </w:rPr>
              <w:t>37kW</w:t>
            </w:r>
          </w:p>
        </w:tc>
        <w:tc>
          <w:tcPr>
            <w:tcW w:w="1560" w:type="dxa"/>
            <w:vMerge w:val="restart"/>
            <w:tcBorders>
              <w:top w:val="nil"/>
              <w:left w:val="single" w:sz="4" w:space="0" w:color="auto"/>
              <w:bottom w:val="single" w:sz="8" w:space="0" w:color="000000"/>
              <w:right w:val="single" w:sz="8" w:space="0" w:color="auto"/>
            </w:tcBorders>
            <w:shd w:val="clear" w:color="auto" w:fill="auto"/>
            <w:vAlign w:val="center"/>
            <w:hideMark/>
          </w:tcPr>
          <w:p w14:paraId="7B0978CB" w14:textId="77777777" w:rsidR="003F0AF9" w:rsidRPr="00642578" w:rsidRDefault="003F0AF9" w:rsidP="004D35B6">
            <w:pPr>
              <w:jc w:val="center"/>
              <w:rPr>
                <w:rFonts w:ascii="Arial" w:hAnsi="Arial" w:cs="Arial"/>
                <w:sz w:val="22"/>
                <w:szCs w:val="22"/>
              </w:rPr>
            </w:pPr>
            <w:r w:rsidRPr="00642578">
              <w:rPr>
                <w:rFonts w:ascii="Arial" w:hAnsi="Arial" w:cs="Arial"/>
                <w:sz w:val="22"/>
                <w:szCs w:val="22"/>
              </w:rPr>
              <w:t>14kW</w:t>
            </w:r>
          </w:p>
        </w:tc>
      </w:tr>
      <w:tr w:rsidR="00642578" w:rsidRPr="00642578" w14:paraId="0F0258BF" w14:textId="77777777" w:rsidTr="0076738F">
        <w:trPr>
          <w:trHeight w:val="320"/>
        </w:trPr>
        <w:tc>
          <w:tcPr>
            <w:tcW w:w="284" w:type="dxa"/>
            <w:tcBorders>
              <w:top w:val="nil"/>
              <w:left w:val="nil"/>
              <w:bottom w:val="nil"/>
              <w:right w:val="nil"/>
            </w:tcBorders>
            <w:shd w:val="clear" w:color="auto" w:fill="auto"/>
            <w:vAlign w:val="bottom"/>
            <w:hideMark/>
          </w:tcPr>
          <w:p w14:paraId="0DA0BEDA" w14:textId="77777777" w:rsidR="003F0AF9" w:rsidRPr="00642578" w:rsidRDefault="003F0AF9" w:rsidP="004D35B6">
            <w:pPr>
              <w:jc w:val="center"/>
              <w:rPr>
                <w:rFonts w:ascii="Calibri" w:hAnsi="Calibri" w:cs="Calibri"/>
                <w:sz w:val="22"/>
                <w:szCs w:val="22"/>
              </w:rPr>
            </w:pPr>
          </w:p>
        </w:tc>
        <w:tc>
          <w:tcPr>
            <w:tcW w:w="1276" w:type="dxa"/>
            <w:vMerge/>
            <w:tcBorders>
              <w:top w:val="nil"/>
              <w:left w:val="single" w:sz="8" w:space="0" w:color="auto"/>
              <w:bottom w:val="single" w:sz="8" w:space="0" w:color="000000"/>
              <w:right w:val="single" w:sz="4" w:space="0" w:color="auto"/>
            </w:tcBorders>
            <w:vAlign w:val="center"/>
            <w:hideMark/>
          </w:tcPr>
          <w:p w14:paraId="6AC6747B" w14:textId="77777777" w:rsidR="003F0AF9" w:rsidRPr="00642578" w:rsidRDefault="003F0AF9" w:rsidP="004D35B6">
            <w:pPr>
              <w:rPr>
                <w:rFonts w:ascii="Arial" w:hAnsi="Arial" w:cs="Arial"/>
                <w:sz w:val="22"/>
                <w:szCs w:val="22"/>
              </w:rPr>
            </w:pPr>
          </w:p>
        </w:tc>
        <w:tc>
          <w:tcPr>
            <w:tcW w:w="1620" w:type="dxa"/>
            <w:vMerge/>
            <w:tcBorders>
              <w:top w:val="nil"/>
              <w:left w:val="single" w:sz="4" w:space="0" w:color="auto"/>
              <w:bottom w:val="single" w:sz="8" w:space="0" w:color="000000"/>
              <w:right w:val="single" w:sz="4" w:space="0" w:color="auto"/>
            </w:tcBorders>
            <w:vAlign w:val="center"/>
            <w:hideMark/>
          </w:tcPr>
          <w:p w14:paraId="5A6F70DE" w14:textId="77777777" w:rsidR="003F0AF9" w:rsidRPr="00642578" w:rsidRDefault="003F0AF9" w:rsidP="004D35B6">
            <w:pPr>
              <w:rPr>
                <w:rFonts w:ascii="Arial" w:hAnsi="Arial" w:cs="Arial"/>
                <w:sz w:val="22"/>
                <w:szCs w:val="22"/>
              </w:rPr>
            </w:pPr>
          </w:p>
        </w:tc>
        <w:tc>
          <w:tcPr>
            <w:tcW w:w="1640" w:type="dxa"/>
            <w:vMerge/>
            <w:tcBorders>
              <w:top w:val="nil"/>
              <w:left w:val="single" w:sz="4" w:space="0" w:color="auto"/>
              <w:bottom w:val="single" w:sz="8" w:space="0" w:color="000000"/>
              <w:right w:val="single" w:sz="4" w:space="0" w:color="auto"/>
            </w:tcBorders>
            <w:vAlign w:val="center"/>
            <w:hideMark/>
          </w:tcPr>
          <w:p w14:paraId="0049DAEE" w14:textId="77777777" w:rsidR="003F0AF9" w:rsidRPr="00642578" w:rsidRDefault="003F0AF9" w:rsidP="004D35B6">
            <w:pPr>
              <w:rPr>
                <w:rFonts w:ascii="Arial" w:hAnsi="Arial" w:cs="Arial"/>
                <w:sz w:val="22"/>
                <w:szCs w:val="22"/>
              </w:rPr>
            </w:pPr>
          </w:p>
        </w:tc>
        <w:tc>
          <w:tcPr>
            <w:tcW w:w="1559" w:type="dxa"/>
            <w:vMerge/>
            <w:tcBorders>
              <w:top w:val="nil"/>
              <w:left w:val="single" w:sz="4" w:space="0" w:color="auto"/>
              <w:bottom w:val="single" w:sz="8" w:space="0" w:color="000000"/>
              <w:right w:val="single" w:sz="4" w:space="0" w:color="auto"/>
            </w:tcBorders>
            <w:vAlign w:val="center"/>
            <w:hideMark/>
          </w:tcPr>
          <w:p w14:paraId="2C608D9E" w14:textId="77777777" w:rsidR="003F0AF9" w:rsidRPr="00642578" w:rsidRDefault="003F0AF9" w:rsidP="004D35B6">
            <w:pPr>
              <w:rPr>
                <w:rFonts w:ascii="Arial" w:hAnsi="Arial" w:cs="Arial"/>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14:paraId="0F259FE0" w14:textId="77777777" w:rsidR="003F0AF9" w:rsidRPr="00642578" w:rsidRDefault="003F0AF9" w:rsidP="004D35B6">
            <w:pPr>
              <w:rPr>
                <w:rFonts w:ascii="Arial" w:hAnsi="Arial" w:cs="Arial"/>
                <w:sz w:val="22"/>
                <w:szCs w:val="22"/>
              </w:rPr>
            </w:pPr>
          </w:p>
        </w:tc>
        <w:tc>
          <w:tcPr>
            <w:tcW w:w="1843" w:type="dxa"/>
            <w:tcBorders>
              <w:top w:val="nil"/>
              <w:left w:val="nil"/>
              <w:bottom w:val="single" w:sz="4" w:space="0" w:color="auto"/>
              <w:right w:val="single" w:sz="4" w:space="0" w:color="auto"/>
            </w:tcBorders>
            <w:shd w:val="clear" w:color="auto" w:fill="auto"/>
            <w:vAlign w:val="center"/>
            <w:hideMark/>
          </w:tcPr>
          <w:p w14:paraId="3172FC17" w14:textId="77777777" w:rsidR="003F0AF9" w:rsidRPr="00642578" w:rsidRDefault="003F0AF9" w:rsidP="004D35B6">
            <w:pPr>
              <w:jc w:val="center"/>
              <w:rPr>
                <w:rFonts w:ascii="Arial" w:hAnsi="Arial" w:cs="Arial"/>
                <w:sz w:val="22"/>
                <w:szCs w:val="22"/>
              </w:rPr>
            </w:pPr>
            <w:r w:rsidRPr="00642578">
              <w:rPr>
                <w:rFonts w:ascii="Arial" w:hAnsi="Arial" w:cs="Arial"/>
                <w:sz w:val="22"/>
                <w:szCs w:val="22"/>
              </w:rPr>
              <w:t>Solar</w:t>
            </w:r>
          </w:p>
        </w:tc>
        <w:tc>
          <w:tcPr>
            <w:tcW w:w="2126" w:type="dxa"/>
            <w:tcBorders>
              <w:top w:val="nil"/>
              <w:left w:val="nil"/>
              <w:bottom w:val="single" w:sz="4" w:space="0" w:color="auto"/>
              <w:right w:val="single" w:sz="4" w:space="0" w:color="auto"/>
            </w:tcBorders>
            <w:shd w:val="clear" w:color="auto" w:fill="auto"/>
            <w:vAlign w:val="center"/>
            <w:hideMark/>
          </w:tcPr>
          <w:p w14:paraId="233DBC2C" w14:textId="77777777" w:rsidR="003F0AF9" w:rsidRPr="00642578" w:rsidRDefault="003F0AF9" w:rsidP="004D35B6">
            <w:pPr>
              <w:jc w:val="center"/>
              <w:rPr>
                <w:rFonts w:ascii="Arial" w:hAnsi="Arial" w:cs="Arial"/>
                <w:sz w:val="22"/>
                <w:szCs w:val="22"/>
              </w:rPr>
            </w:pPr>
            <w:r w:rsidRPr="00642578">
              <w:rPr>
                <w:rFonts w:ascii="Arial" w:hAnsi="Arial" w:cs="Arial"/>
                <w:sz w:val="22"/>
                <w:szCs w:val="22"/>
              </w:rPr>
              <w:t>100kW</w:t>
            </w:r>
          </w:p>
        </w:tc>
        <w:tc>
          <w:tcPr>
            <w:tcW w:w="1559" w:type="dxa"/>
            <w:vMerge/>
            <w:tcBorders>
              <w:top w:val="nil"/>
              <w:left w:val="single" w:sz="4" w:space="0" w:color="auto"/>
              <w:bottom w:val="single" w:sz="8" w:space="0" w:color="000000"/>
              <w:right w:val="single" w:sz="4" w:space="0" w:color="auto"/>
            </w:tcBorders>
            <w:vAlign w:val="center"/>
            <w:hideMark/>
          </w:tcPr>
          <w:p w14:paraId="1268B835" w14:textId="77777777" w:rsidR="003F0AF9" w:rsidRPr="00642578" w:rsidRDefault="003F0AF9" w:rsidP="004D35B6">
            <w:pPr>
              <w:rPr>
                <w:rFonts w:ascii="Arial" w:hAnsi="Arial" w:cs="Arial"/>
                <w:sz w:val="22"/>
                <w:szCs w:val="22"/>
              </w:rPr>
            </w:pPr>
          </w:p>
        </w:tc>
        <w:tc>
          <w:tcPr>
            <w:tcW w:w="1560" w:type="dxa"/>
            <w:vMerge/>
            <w:tcBorders>
              <w:top w:val="nil"/>
              <w:left w:val="single" w:sz="4" w:space="0" w:color="auto"/>
              <w:bottom w:val="single" w:sz="8" w:space="0" w:color="000000"/>
              <w:right w:val="single" w:sz="8" w:space="0" w:color="auto"/>
            </w:tcBorders>
            <w:vAlign w:val="center"/>
            <w:hideMark/>
          </w:tcPr>
          <w:p w14:paraId="566F8306" w14:textId="77777777" w:rsidR="003F0AF9" w:rsidRPr="00642578" w:rsidRDefault="003F0AF9" w:rsidP="004D35B6">
            <w:pPr>
              <w:rPr>
                <w:rFonts w:ascii="Arial" w:hAnsi="Arial" w:cs="Arial"/>
                <w:sz w:val="22"/>
                <w:szCs w:val="22"/>
              </w:rPr>
            </w:pPr>
          </w:p>
        </w:tc>
      </w:tr>
      <w:tr w:rsidR="00642578" w:rsidRPr="00642578" w14:paraId="09388460" w14:textId="77777777" w:rsidTr="0076738F">
        <w:trPr>
          <w:trHeight w:val="340"/>
        </w:trPr>
        <w:tc>
          <w:tcPr>
            <w:tcW w:w="284" w:type="dxa"/>
            <w:tcBorders>
              <w:top w:val="nil"/>
              <w:left w:val="nil"/>
              <w:bottom w:val="nil"/>
              <w:right w:val="nil"/>
            </w:tcBorders>
            <w:shd w:val="clear" w:color="auto" w:fill="auto"/>
            <w:vAlign w:val="bottom"/>
            <w:hideMark/>
          </w:tcPr>
          <w:p w14:paraId="68134983" w14:textId="77777777" w:rsidR="003F0AF9" w:rsidRPr="00642578" w:rsidRDefault="003F0AF9" w:rsidP="004D35B6">
            <w:pPr>
              <w:jc w:val="center"/>
              <w:rPr>
                <w:rFonts w:ascii="Calibri" w:hAnsi="Calibri" w:cs="Calibri"/>
                <w:sz w:val="22"/>
                <w:szCs w:val="22"/>
              </w:rPr>
            </w:pPr>
          </w:p>
        </w:tc>
        <w:tc>
          <w:tcPr>
            <w:tcW w:w="1276" w:type="dxa"/>
            <w:vMerge/>
            <w:tcBorders>
              <w:top w:val="nil"/>
              <w:left w:val="single" w:sz="8" w:space="0" w:color="auto"/>
              <w:bottom w:val="single" w:sz="8" w:space="0" w:color="000000"/>
              <w:right w:val="single" w:sz="4" w:space="0" w:color="auto"/>
            </w:tcBorders>
            <w:vAlign w:val="center"/>
            <w:hideMark/>
          </w:tcPr>
          <w:p w14:paraId="46F81449" w14:textId="77777777" w:rsidR="003F0AF9" w:rsidRPr="00642578" w:rsidRDefault="003F0AF9" w:rsidP="004D35B6">
            <w:pPr>
              <w:rPr>
                <w:rFonts w:ascii="Arial" w:hAnsi="Arial" w:cs="Arial"/>
                <w:sz w:val="22"/>
                <w:szCs w:val="22"/>
              </w:rPr>
            </w:pPr>
          </w:p>
        </w:tc>
        <w:tc>
          <w:tcPr>
            <w:tcW w:w="1620" w:type="dxa"/>
            <w:vMerge/>
            <w:tcBorders>
              <w:top w:val="nil"/>
              <w:left w:val="single" w:sz="4" w:space="0" w:color="auto"/>
              <w:bottom w:val="single" w:sz="8" w:space="0" w:color="000000"/>
              <w:right w:val="single" w:sz="4" w:space="0" w:color="auto"/>
            </w:tcBorders>
            <w:vAlign w:val="center"/>
            <w:hideMark/>
          </w:tcPr>
          <w:p w14:paraId="362F0B5D" w14:textId="77777777" w:rsidR="003F0AF9" w:rsidRPr="00642578" w:rsidRDefault="003F0AF9" w:rsidP="004D35B6">
            <w:pPr>
              <w:rPr>
                <w:rFonts w:ascii="Arial" w:hAnsi="Arial" w:cs="Arial"/>
                <w:sz w:val="22"/>
                <w:szCs w:val="22"/>
              </w:rPr>
            </w:pPr>
          </w:p>
        </w:tc>
        <w:tc>
          <w:tcPr>
            <w:tcW w:w="1640" w:type="dxa"/>
            <w:vMerge/>
            <w:tcBorders>
              <w:top w:val="nil"/>
              <w:left w:val="single" w:sz="4" w:space="0" w:color="auto"/>
              <w:bottom w:val="single" w:sz="8" w:space="0" w:color="000000"/>
              <w:right w:val="single" w:sz="4" w:space="0" w:color="auto"/>
            </w:tcBorders>
            <w:vAlign w:val="center"/>
            <w:hideMark/>
          </w:tcPr>
          <w:p w14:paraId="45D3B644" w14:textId="77777777" w:rsidR="003F0AF9" w:rsidRPr="00642578" w:rsidRDefault="003F0AF9" w:rsidP="004D35B6">
            <w:pPr>
              <w:rPr>
                <w:rFonts w:ascii="Arial" w:hAnsi="Arial" w:cs="Arial"/>
                <w:sz w:val="22"/>
                <w:szCs w:val="22"/>
              </w:rPr>
            </w:pPr>
          </w:p>
        </w:tc>
        <w:tc>
          <w:tcPr>
            <w:tcW w:w="1559" w:type="dxa"/>
            <w:vMerge/>
            <w:tcBorders>
              <w:top w:val="nil"/>
              <w:left w:val="single" w:sz="4" w:space="0" w:color="auto"/>
              <w:bottom w:val="single" w:sz="8" w:space="0" w:color="000000"/>
              <w:right w:val="single" w:sz="4" w:space="0" w:color="auto"/>
            </w:tcBorders>
            <w:vAlign w:val="center"/>
            <w:hideMark/>
          </w:tcPr>
          <w:p w14:paraId="6604337B" w14:textId="77777777" w:rsidR="003F0AF9" w:rsidRPr="00642578" w:rsidRDefault="003F0AF9" w:rsidP="004D35B6">
            <w:pPr>
              <w:rPr>
                <w:rFonts w:ascii="Arial" w:hAnsi="Arial" w:cs="Arial"/>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14:paraId="4A37DB49" w14:textId="77777777" w:rsidR="003F0AF9" w:rsidRPr="00642578" w:rsidRDefault="003F0AF9" w:rsidP="004D35B6">
            <w:pPr>
              <w:rPr>
                <w:rFonts w:ascii="Arial" w:hAnsi="Arial" w:cs="Arial"/>
                <w:sz w:val="22"/>
                <w:szCs w:val="22"/>
              </w:rPr>
            </w:pPr>
          </w:p>
        </w:tc>
        <w:tc>
          <w:tcPr>
            <w:tcW w:w="1843" w:type="dxa"/>
            <w:tcBorders>
              <w:top w:val="nil"/>
              <w:left w:val="nil"/>
              <w:bottom w:val="single" w:sz="8" w:space="0" w:color="auto"/>
              <w:right w:val="single" w:sz="4" w:space="0" w:color="auto"/>
            </w:tcBorders>
            <w:shd w:val="clear" w:color="auto" w:fill="auto"/>
            <w:vAlign w:val="center"/>
            <w:hideMark/>
          </w:tcPr>
          <w:p w14:paraId="5BE4650C" w14:textId="77777777" w:rsidR="003F0AF9" w:rsidRPr="00642578" w:rsidRDefault="003F0AF9" w:rsidP="004D35B6">
            <w:pPr>
              <w:jc w:val="center"/>
              <w:rPr>
                <w:rFonts w:ascii="Arial" w:hAnsi="Arial" w:cs="Arial"/>
                <w:sz w:val="22"/>
                <w:szCs w:val="22"/>
              </w:rPr>
            </w:pPr>
            <w:r w:rsidRPr="00642578">
              <w:rPr>
                <w:rFonts w:ascii="Arial" w:hAnsi="Arial" w:cs="Arial"/>
                <w:sz w:val="22"/>
                <w:szCs w:val="22"/>
              </w:rPr>
              <w:t>BESS</w:t>
            </w:r>
          </w:p>
        </w:tc>
        <w:tc>
          <w:tcPr>
            <w:tcW w:w="2126" w:type="dxa"/>
            <w:tcBorders>
              <w:top w:val="nil"/>
              <w:left w:val="nil"/>
              <w:bottom w:val="single" w:sz="8" w:space="0" w:color="auto"/>
              <w:right w:val="single" w:sz="4" w:space="0" w:color="auto"/>
            </w:tcBorders>
            <w:shd w:val="clear" w:color="auto" w:fill="auto"/>
            <w:vAlign w:val="center"/>
            <w:hideMark/>
          </w:tcPr>
          <w:p w14:paraId="64055BEB" w14:textId="77777777" w:rsidR="003F0AF9" w:rsidRPr="00642578" w:rsidRDefault="003F0AF9" w:rsidP="004D35B6">
            <w:pPr>
              <w:jc w:val="center"/>
              <w:rPr>
                <w:rFonts w:ascii="Arial" w:hAnsi="Arial" w:cs="Arial"/>
                <w:sz w:val="22"/>
                <w:szCs w:val="22"/>
              </w:rPr>
            </w:pPr>
            <w:r w:rsidRPr="00642578">
              <w:rPr>
                <w:rFonts w:ascii="Arial" w:hAnsi="Arial" w:cs="Arial"/>
                <w:sz w:val="22"/>
                <w:szCs w:val="22"/>
              </w:rPr>
              <w:t>108kW/210kWhr</w:t>
            </w:r>
          </w:p>
        </w:tc>
        <w:tc>
          <w:tcPr>
            <w:tcW w:w="1559" w:type="dxa"/>
            <w:vMerge/>
            <w:tcBorders>
              <w:top w:val="nil"/>
              <w:left w:val="single" w:sz="4" w:space="0" w:color="auto"/>
              <w:bottom w:val="single" w:sz="8" w:space="0" w:color="000000"/>
              <w:right w:val="single" w:sz="4" w:space="0" w:color="auto"/>
            </w:tcBorders>
            <w:vAlign w:val="center"/>
            <w:hideMark/>
          </w:tcPr>
          <w:p w14:paraId="3CA4290D" w14:textId="77777777" w:rsidR="003F0AF9" w:rsidRPr="00642578" w:rsidRDefault="003F0AF9" w:rsidP="004D35B6">
            <w:pPr>
              <w:rPr>
                <w:rFonts w:ascii="Arial" w:hAnsi="Arial" w:cs="Arial"/>
                <w:sz w:val="22"/>
                <w:szCs w:val="22"/>
              </w:rPr>
            </w:pPr>
          </w:p>
        </w:tc>
        <w:tc>
          <w:tcPr>
            <w:tcW w:w="1560" w:type="dxa"/>
            <w:vMerge/>
            <w:tcBorders>
              <w:top w:val="nil"/>
              <w:left w:val="single" w:sz="4" w:space="0" w:color="auto"/>
              <w:bottom w:val="single" w:sz="8" w:space="0" w:color="000000"/>
              <w:right w:val="single" w:sz="8" w:space="0" w:color="auto"/>
            </w:tcBorders>
            <w:vAlign w:val="center"/>
            <w:hideMark/>
          </w:tcPr>
          <w:p w14:paraId="00C7BA08" w14:textId="77777777" w:rsidR="003F0AF9" w:rsidRPr="00642578" w:rsidRDefault="003F0AF9" w:rsidP="004D35B6">
            <w:pPr>
              <w:rPr>
                <w:rFonts w:ascii="Arial" w:hAnsi="Arial" w:cs="Arial"/>
                <w:sz w:val="22"/>
                <w:szCs w:val="22"/>
              </w:rPr>
            </w:pPr>
          </w:p>
        </w:tc>
      </w:tr>
      <w:tr w:rsidR="00642578" w:rsidRPr="00642578" w14:paraId="1525C028" w14:textId="77777777" w:rsidTr="0076738F">
        <w:trPr>
          <w:trHeight w:val="320"/>
        </w:trPr>
        <w:tc>
          <w:tcPr>
            <w:tcW w:w="284" w:type="dxa"/>
            <w:tcBorders>
              <w:top w:val="nil"/>
              <w:left w:val="nil"/>
              <w:bottom w:val="nil"/>
              <w:right w:val="nil"/>
            </w:tcBorders>
            <w:shd w:val="clear" w:color="auto" w:fill="auto"/>
            <w:vAlign w:val="bottom"/>
            <w:hideMark/>
          </w:tcPr>
          <w:p w14:paraId="583B0495" w14:textId="77777777" w:rsidR="003F0AF9" w:rsidRPr="00642578" w:rsidRDefault="003F0AF9" w:rsidP="004D35B6">
            <w:pPr>
              <w:jc w:val="center"/>
              <w:rPr>
                <w:rFonts w:ascii="Calibri" w:hAnsi="Calibri" w:cs="Calibri"/>
                <w:sz w:val="22"/>
                <w:szCs w:val="22"/>
              </w:rPr>
            </w:pPr>
          </w:p>
        </w:tc>
        <w:tc>
          <w:tcPr>
            <w:tcW w:w="1276" w:type="dxa"/>
            <w:vMerge w:val="restart"/>
            <w:tcBorders>
              <w:top w:val="nil"/>
              <w:left w:val="single" w:sz="8" w:space="0" w:color="auto"/>
              <w:bottom w:val="single" w:sz="8" w:space="0" w:color="000000"/>
              <w:right w:val="single" w:sz="4" w:space="0" w:color="auto"/>
            </w:tcBorders>
            <w:shd w:val="clear" w:color="auto" w:fill="auto"/>
            <w:vAlign w:val="center"/>
            <w:hideMark/>
          </w:tcPr>
          <w:p w14:paraId="6B2BA5D3" w14:textId="77777777" w:rsidR="003F0AF9" w:rsidRPr="00642578" w:rsidRDefault="003F0AF9" w:rsidP="004D35B6">
            <w:pPr>
              <w:jc w:val="center"/>
              <w:rPr>
                <w:rFonts w:ascii="Arial" w:hAnsi="Arial" w:cs="Arial"/>
                <w:sz w:val="22"/>
                <w:szCs w:val="22"/>
              </w:rPr>
            </w:pPr>
            <w:r w:rsidRPr="00642578">
              <w:rPr>
                <w:rFonts w:ascii="Arial" w:hAnsi="Arial" w:cs="Arial"/>
                <w:sz w:val="22"/>
                <w:szCs w:val="22"/>
              </w:rPr>
              <w:t>OIREP</w:t>
            </w:r>
          </w:p>
        </w:tc>
        <w:tc>
          <w:tcPr>
            <w:tcW w:w="1620" w:type="dxa"/>
            <w:vMerge w:val="restart"/>
            <w:tcBorders>
              <w:top w:val="nil"/>
              <w:left w:val="single" w:sz="4" w:space="0" w:color="auto"/>
              <w:bottom w:val="single" w:sz="8" w:space="0" w:color="000000"/>
              <w:right w:val="single" w:sz="4" w:space="0" w:color="auto"/>
            </w:tcBorders>
            <w:shd w:val="clear" w:color="auto" w:fill="auto"/>
            <w:vAlign w:val="center"/>
            <w:hideMark/>
          </w:tcPr>
          <w:p w14:paraId="04858226" w14:textId="77777777" w:rsidR="003F0AF9" w:rsidRPr="00642578" w:rsidRDefault="003F0AF9" w:rsidP="004D35B6">
            <w:pPr>
              <w:jc w:val="center"/>
              <w:rPr>
                <w:rFonts w:ascii="Arial" w:hAnsi="Arial" w:cs="Arial"/>
                <w:sz w:val="22"/>
                <w:szCs w:val="22"/>
              </w:rPr>
            </w:pPr>
            <w:proofErr w:type="spellStart"/>
            <w:r w:rsidRPr="00642578">
              <w:rPr>
                <w:rFonts w:ascii="Arial" w:hAnsi="Arial" w:cs="Arial"/>
                <w:sz w:val="22"/>
                <w:szCs w:val="22"/>
              </w:rPr>
              <w:t>Niuas</w:t>
            </w:r>
            <w:proofErr w:type="spellEnd"/>
          </w:p>
        </w:tc>
        <w:tc>
          <w:tcPr>
            <w:tcW w:w="1640" w:type="dxa"/>
            <w:vMerge w:val="restart"/>
            <w:tcBorders>
              <w:top w:val="nil"/>
              <w:left w:val="single" w:sz="4" w:space="0" w:color="auto"/>
              <w:bottom w:val="single" w:sz="8" w:space="0" w:color="000000"/>
              <w:right w:val="single" w:sz="4" w:space="0" w:color="auto"/>
            </w:tcBorders>
            <w:shd w:val="clear" w:color="auto" w:fill="auto"/>
            <w:vAlign w:val="center"/>
            <w:hideMark/>
          </w:tcPr>
          <w:p w14:paraId="10DE8DE6" w14:textId="77777777" w:rsidR="003F0AF9" w:rsidRPr="00642578" w:rsidRDefault="003F0AF9" w:rsidP="004D35B6">
            <w:pPr>
              <w:jc w:val="center"/>
              <w:rPr>
                <w:rFonts w:ascii="Arial" w:hAnsi="Arial" w:cs="Arial"/>
                <w:sz w:val="22"/>
                <w:szCs w:val="22"/>
              </w:rPr>
            </w:pPr>
            <w:proofErr w:type="spellStart"/>
            <w:r w:rsidRPr="00642578">
              <w:rPr>
                <w:rFonts w:ascii="Arial" w:hAnsi="Arial" w:cs="Arial"/>
                <w:sz w:val="22"/>
                <w:szCs w:val="22"/>
              </w:rPr>
              <w:t>Niuatoputapu</w:t>
            </w:r>
            <w:proofErr w:type="spellEnd"/>
          </w:p>
        </w:tc>
        <w:tc>
          <w:tcPr>
            <w:tcW w:w="1559" w:type="dxa"/>
            <w:vMerge w:val="restart"/>
            <w:tcBorders>
              <w:top w:val="nil"/>
              <w:left w:val="single" w:sz="4" w:space="0" w:color="auto"/>
              <w:bottom w:val="single" w:sz="8" w:space="0" w:color="000000"/>
              <w:right w:val="single" w:sz="4" w:space="0" w:color="auto"/>
            </w:tcBorders>
            <w:shd w:val="clear" w:color="auto" w:fill="auto"/>
            <w:vAlign w:val="center"/>
            <w:hideMark/>
          </w:tcPr>
          <w:p w14:paraId="44F67CD5" w14:textId="77777777" w:rsidR="003F0AF9" w:rsidRPr="00642578" w:rsidRDefault="003F0AF9" w:rsidP="004D35B6">
            <w:pPr>
              <w:jc w:val="center"/>
              <w:rPr>
                <w:rFonts w:ascii="Arial" w:hAnsi="Arial" w:cs="Arial"/>
                <w:sz w:val="22"/>
                <w:szCs w:val="22"/>
              </w:rPr>
            </w:pPr>
            <w:r w:rsidRPr="00642578">
              <w:rPr>
                <w:rFonts w:ascii="Arial" w:hAnsi="Arial" w:cs="Arial"/>
                <w:sz w:val="22"/>
                <w:szCs w:val="22"/>
              </w:rPr>
              <w:t>291</w:t>
            </w:r>
          </w:p>
        </w:tc>
        <w:tc>
          <w:tcPr>
            <w:tcW w:w="1134" w:type="dxa"/>
            <w:vMerge w:val="restart"/>
            <w:tcBorders>
              <w:top w:val="nil"/>
              <w:left w:val="single" w:sz="4" w:space="0" w:color="auto"/>
              <w:bottom w:val="single" w:sz="8" w:space="0" w:color="000000"/>
              <w:right w:val="single" w:sz="4" w:space="0" w:color="auto"/>
            </w:tcBorders>
            <w:shd w:val="clear" w:color="auto" w:fill="auto"/>
            <w:vAlign w:val="center"/>
            <w:hideMark/>
          </w:tcPr>
          <w:p w14:paraId="3F1FCDC6" w14:textId="77777777" w:rsidR="003F0AF9" w:rsidRPr="00642578" w:rsidRDefault="003F0AF9" w:rsidP="004D35B6">
            <w:pPr>
              <w:jc w:val="center"/>
              <w:rPr>
                <w:rFonts w:ascii="Arial" w:hAnsi="Arial" w:cs="Arial"/>
                <w:sz w:val="22"/>
                <w:szCs w:val="22"/>
              </w:rPr>
            </w:pPr>
            <w:r w:rsidRPr="00642578">
              <w:rPr>
                <w:rFonts w:ascii="Arial" w:hAnsi="Arial" w:cs="Arial"/>
                <w:sz w:val="22"/>
                <w:szCs w:val="22"/>
              </w:rPr>
              <w:t>Off Grid</w:t>
            </w:r>
          </w:p>
        </w:tc>
        <w:tc>
          <w:tcPr>
            <w:tcW w:w="1843" w:type="dxa"/>
            <w:tcBorders>
              <w:top w:val="nil"/>
              <w:left w:val="nil"/>
              <w:bottom w:val="single" w:sz="4" w:space="0" w:color="auto"/>
              <w:right w:val="single" w:sz="4" w:space="0" w:color="auto"/>
            </w:tcBorders>
            <w:shd w:val="clear" w:color="auto" w:fill="auto"/>
            <w:vAlign w:val="center"/>
            <w:hideMark/>
          </w:tcPr>
          <w:p w14:paraId="4225E8F7" w14:textId="77777777" w:rsidR="003F0AF9" w:rsidRPr="00642578" w:rsidRDefault="003F0AF9" w:rsidP="004D35B6">
            <w:pPr>
              <w:jc w:val="center"/>
              <w:rPr>
                <w:rFonts w:ascii="Arial" w:hAnsi="Arial" w:cs="Arial"/>
                <w:sz w:val="22"/>
                <w:szCs w:val="22"/>
              </w:rPr>
            </w:pPr>
            <w:r w:rsidRPr="00642578">
              <w:rPr>
                <w:rFonts w:ascii="Arial" w:hAnsi="Arial" w:cs="Arial"/>
                <w:sz w:val="22"/>
                <w:szCs w:val="22"/>
              </w:rPr>
              <w:t>Diesel Gen</w:t>
            </w:r>
          </w:p>
        </w:tc>
        <w:tc>
          <w:tcPr>
            <w:tcW w:w="2126" w:type="dxa"/>
            <w:tcBorders>
              <w:top w:val="nil"/>
              <w:left w:val="nil"/>
              <w:bottom w:val="single" w:sz="4" w:space="0" w:color="auto"/>
              <w:right w:val="single" w:sz="4" w:space="0" w:color="auto"/>
            </w:tcBorders>
            <w:shd w:val="clear" w:color="auto" w:fill="auto"/>
            <w:vAlign w:val="center"/>
            <w:hideMark/>
          </w:tcPr>
          <w:p w14:paraId="436722DF" w14:textId="77777777" w:rsidR="003F0AF9" w:rsidRPr="00642578" w:rsidRDefault="003F0AF9" w:rsidP="004D35B6">
            <w:pPr>
              <w:jc w:val="center"/>
              <w:rPr>
                <w:rFonts w:ascii="Arial" w:hAnsi="Arial" w:cs="Arial"/>
                <w:sz w:val="22"/>
                <w:szCs w:val="22"/>
              </w:rPr>
            </w:pPr>
            <w:r w:rsidRPr="00642578">
              <w:rPr>
                <w:rFonts w:ascii="Arial" w:hAnsi="Arial" w:cs="Arial"/>
                <w:sz w:val="22"/>
                <w:szCs w:val="22"/>
              </w:rPr>
              <w:t>100kW</w:t>
            </w:r>
          </w:p>
        </w:tc>
        <w:tc>
          <w:tcPr>
            <w:tcW w:w="1559" w:type="dxa"/>
            <w:vMerge w:val="restart"/>
            <w:tcBorders>
              <w:top w:val="nil"/>
              <w:left w:val="single" w:sz="4" w:space="0" w:color="auto"/>
              <w:bottom w:val="single" w:sz="8" w:space="0" w:color="000000"/>
              <w:right w:val="single" w:sz="4" w:space="0" w:color="auto"/>
            </w:tcBorders>
            <w:shd w:val="clear" w:color="auto" w:fill="auto"/>
            <w:vAlign w:val="center"/>
            <w:hideMark/>
          </w:tcPr>
          <w:p w14:paraId="66B1A85D" w14:textId="77777777" w:rsidR="003F0AF9" w:rsidRPr="00642578" w:rsidRDefault="003F0AF9" w:rsidP="004D35B6">
            <w:pPr>
              <w:jc w:val="center"/>
              <w:rPr>
                <w:rFonts w:ascii="Arial" w:hAnsi="Arial" w:cs="Arial"/>
                <w:sz w:val="22"/>
                <w:szCs w:val="22"/>
              </w:rPr>
            </w:pPr>
            <w:r w:rsidRPr="00642578">
              <w:rPr>
                <w:rFonts w:ascii="Arial" w:hAnsi="Arial" w:cs="Arial"/>
                <w:sz w:val="22"/>
                <w:szCs w:val="22"/>
              </w:rPr>
              <w:t>28kW</w:t>
            </w:r>
          </w:p>
        </w:tc>
        <w:tc>
          <w:tcPr>
            <w:tcW w:w="1560" w:type="dxa"/>
            <w:vMerge w:val="restart"/>
            <w:tcBorders>
              <w:top w:val="nil"/>
              <w:left w:val="single" w:sz="4" w:space="0" w:color="auto"/>
              <w:bottom w:val="single" w:sz="8" w:space="0" w:color="000000"/>
              <w:right w:val="single" w:sz="8" w:space="0" w:color="auto"/>
            </w:tcBorders>
            <w:shd w:val="clear" w:color="auto" w:fill="auto"/>
            <w:vAlign w:val="center"/>
            <w:hideMark/>
          </w:tcPr>
          <w:p w14:paraId="4894F271" w14:textId="77777777" w:rsidR="003F0AF9" w:rsidRPr="00642578" w:rsidRDefault="003F0AF9" w:rsidP="004D35B6">
            <w:pPr>
              <w:jc w:val="center"/>
              <w:rPr>
                <w:rFonts w:ascii="Arial" w:hAnsi="Arial" w:cs="Arial"/>
                <w:sz w:val="22"/>
                <w:szCs w:val="22"/>
              </w:rPr>
            </w:pPr>
            <w:r w:rsidRPr="00642578">
              <w:rPr>
                <w:rFonts w:ascii="Arial" w:hAnsi="Arial" w:cs="Arial"/>
                <w:sz w:val="22"/>
                <w:szCs w:val="22"/>
              </w:rPr>
              <w:t>11kW</w:t>
            </w:r>
          </w:p>
        </w:tc>
      </w:tr>
      <w:tr w:rsidR="00642578" w:rsidRPr="00642578" w14:paraId="39CF8062" w14:textId="77777777" w:rsidTr="0076738F">
        <w:trPr>
          <w:trHeight w:val="320"/>
        </w:trPr>
        <w:tc>
          <w:tcPr>
            <w:tcW w:w="284" w:type="dxa"/>
            <w:tcBorders>
              <w:top w:val="nil"/>
              <w:left w:val="nil"/>
              <w:bottom w:val="nil"/>
              <w:right w:val="nil"/>
            </w:tcBorders>
            <w:shd w:val="clear" w:color="auto" w:fill="auto"/>
            <w:vAlign w:val="bottom"/>
            <w:hideMark/>
          </w:tcPr>
          <w:p w14:paraId="64496F9B" w14:textId="77777777" w:rsidR="003F0AF9" w:rsidRPr="00642578" w:rsidRDefault="003F0AF9" w:rsidP="004D35B6">
            <w:pPr>
              <w:jc w:val="center"/>
              <w:rPr>
                <w:rFonts w:ascii="Calibri" w:hAnsi="Calibri" w:cs="Calibri"/>
                <w:sz w:val="22"/>
                <w:szCs w:val="22"/>
              </w:rPr>
            </w:pPr>
          </w:p>
        </w:tc>
        <w:tc>
          <w:tcPr>
            <w:tcW w:w="1276" w:type="dxa"/>
            <w:vMerge/>
            <w:tcBorders>
              <w:top w:val="nil"/>
              <w:left w:val="single" w:sz="8" w:space="0" w:color="auto"/>
              <w:bottom w:val="single" w:sz="8" w:space="0" w:color="000000"/>
              <w:right w:val="single" w:sz="4" w:space="0" w:color="auto"/>
            </w:tcBorders>
            <w:vAlign w:val="center"/>
            <w:hideMark/>
          </w:tcPr>
          <w:p w14:paraId="704B8C89" w14:textId="77777777" w:rsidR="003F0AF9" w:rsidRPr="00642578" w:rsidRDefault="003F0AF9" w:rsidP="004D35B6">
            <w:pPr>
              <w:rPr>
                <w:rFonts w:ascii="Arial" w:hAnsi="Arial" w:cs="Arial"/>
                <w:sz w:val="22"/>
                <w:szCs w:val="22"/>
              </w:rPr>
            </w:pPr>
          </w:p>
        </w:tc>
        <w:tc>
          <w:tcPr>
            <w:tcW w:w="1620" w:type="dxa"/>
            <w:vMerge/>
            <w:tcBorders>
              <w:top w:val="nil"/>
              <w:left w:val="single" w:sz="4" w:space="0" w:color="auto"/>
              <w:bottom w:val="single" w:sz="8" w:space="0" w:color="000000"/>
              <w:right w:val="single" w:sz="4" w:space="0" w:color="auto"/>
            </w:tcBorders>
            <w:vAlign w:val="center"/>
            <w:hideMark/>
          </w:tcPr>
          <w:p w14:paraId="1D5B4DF2" w14:textId="77777777" w:rsidR="003F0AF9" w:rsidRPr="00642578" w:rsidRDefault="003F0AF9" w:rsidP="004D35B6">
            <w:pPr>
              <w:rPr>
                <w:rFonts w:ascii="Arial" w:hAnsi="Arial" w:cs="Arial"/>
                <w:sz w:val="22"/>
                <w:szCs w:val="22"/>
              </w:rPr>
            </w:pPr>
          </w:p>
        </w:tc>
        <w:tc>
          <w:tcPr>
            <w:tcW w:w="1640" w:type="dxa"/>
            <w:vMerge/>
            <w:tcBorders>
              <w:top w:val="nil"/>
              <w:left w:val="single" w:sz="4" w:space="0" w:color="auto"/>
              <w:bottom w:val="single" w:sz="8" w:space="0" w:color="000000"/>
              <w:right w:val="single" w:sz="4" w:space="0" w:color="auto"/>
            </w:tcBorders>
            <w:vAlign w:val="center"/>
            <w:hideMark/>
          </w:tcPr>
          <w:p w14:paraId="52C9FF3A" w14:textId="77777777" w:rsidR="003F0AF9" w:rsidRPr="00642578" w:rsidRDefault="003F0AF9" w:rsidP="004D35B6">
            <w:pPr>
              <w:rPr>
                <w:rFonts w:ascii="Arial" w:hAnsi="Arial" w:cs="Arial"/>
                <w:sz w:val="22"/>
                <w:szCs w:val="22"/>
              </w:rPr>
            </w:pPr>
          </w:p>
        </w:tc>
        <w:tc>
          <w:tcPr>
            <w:tcW w:w="1559" w:type="dxa"/>
            <w:vMerge/>
            <w:tcBorders>
              <w:top w:val="nil"/>
              <w:left w:val="single" w:sz="4" w:space="0" w:color="auto"/>
              <w:bottom w:val="single" w:sz="8" w:space="0" w:color="000000"/>
              <w:right w:val="single" w:sz="4" w:space="0" w:color="auto"/>
            </w:tcBorders>
            <w:vAlign w:val="center"/>
            <w:hideMark/>
          </w:tcPr>
          <w:p w14:paraId="2A512465" w14:textId="77777777" w:rsidR="003F0AF9" w:rsidRPr="00642578" w:rsidRDefault="003F0AF9" w:rsidP="004D35B6">
            <w:pPr>
              <w:rPr>
                <w:rFonts w:ascii="Arial" w:hAnsi="Arial" w:cs="Arial"/>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14:paraId="05EE05BF" w14:textId="77777777" w:rsidR="003F0AF9" w:rsidRPr="00642578" w:rsidRDefault="003F0AF9" w:rsidP="004D35B6">
            <w:pPr>
              <w:rPr>
                <w:rFonts w:ascii="Arial" w:hAnsi="Arial" w:cs="Arial"/>
                <w:sz w:val="22"/>
                <w:szCs w:val="22"/>
              </w:rPr>
            </w:pPr>
          </w:p>
        </w:tc>
        <w:tc>
          <w:tcPr>
            <w:tcW w:w="1843" w:type="dxa"/>
            <w:tcBorders>
              <w:top w:val="nil"/>
              <w:left w:val="nil"/>
              <w:bottom w:val="single" w:sz="4" w:space="0" w:color="auto"/>
              <w:right w:val="single" w:sz="4" w:space="0" w:color="auto"/>
            </w:tcBorders>
            <w:shd w:val="clear" w:color="auto" w:fill="auto"/>
            <w:vAlign w:val="center"/>
            <w:hideMark/>
          </w:tcPr>
          <w:p w14:paraId="175F15B4" w14:textId="77777777" w:rsidR="003F0AF9" w:rsidRPr="00642578" w:rsidRDefault="003F0AF9" w:rsidP="004D35B6">
            <w:pPr>
              <w:jc w:val="center"/>
              <w:rPr>
                <w:rFonts w:ascii="Arial" w:hAnsi="Arial" w:cs="Arial"/>
                <w:sz w:val="22"/>
                <w:szCs w:val="22"/>
              </w:rPr>
            </w:pPr>
            <w:r w:rsidRPr="00642578">
              <w:rPr>
                <w:rFonts w:ascii="Arial" w:hAnsi="Arial" w:cs="Arial"/>
                <w:sz w:val="22"/>
                <w:szCs w:val="22"/>
              </w:rPr>
              <w:t>Solar</w:t>
            </w:r>
          </w:p>
        </w:tc>
        <w:tc>
          <w:tcPr>
            <w:tcW w:w="2126" w:type="dxa"/>
            <w:tcBorders>
              <w:top w:val="nil"/>
              <w:left w:val="nil"/>
              <w:bottom w:val="single" w:sz="4" w:space="0" w:color="auto"/>
              <w:right w:val="single" w:sz="4" w:space="0" w:color="auto"/>
            </w:tcBorders>
            <w:shd w:val="clear" w:color="auto" w:fill="auto"/>
            <w:vAlign w:val="center"/>
            <w:hideMark/>
          </w:tcPr>
          <w:p w14:paraId="35D05F67" w14:textId="77777777" w:rsidR="003F0AF9" w:rsidRPr="00642578" w:rsidRDefault="003F0AF9" w:rsidP="004D35B6">
            <w:pPr>
              <w:jc w:val="center"/>
              <w:rPr>
                <w:rFonts w:ascii="Arial" w:hAnsi="Arial" w:cs="Arial"/>
                <w:sz w:val="22"/>
                <w:szCs w:val="22"/>
              </w:rPr>
            </w:pPr>
            <w:r w:rsidRPr="00642578">
              <w:rPr>
                <w:rFonts w:ascii="Arial" w:hAnsi="Arial" w:cs="Arial"/>
                <w:sz w:val="22"/>
                <w:szCs w:val="22"/>
              </w:rPr>
              <w:t>150kW</w:t>
            </w:r>
          </w:p>
        </w:tc>
        <w:tc>
          <w:tcPr>
            <w:tcW w:w="1559" w:type="dxa"/>
            <w:vMerge/>
            <w:tcBorders>
              <w:top w:val="nil"/>
              <w:left w:val="single" w:sz="4" w:space="0" w:color="auto"/>
              <w:bottom w:val="single" w:sz="8" w:space="0" w:color="000000"/>
              <w:right w:val="single" w:sz="4" w:space="0" w:color="auto"/>
            </w:tcBorders>
            <w:vAlign w:val="center"/>
            <w:hideMark/>
          </w:tcPr>
          <w:p w14:paraId="15E8B110" w14:textId="77777777" w:rsidR="003F0AF9" w:rsidRPr="00642578" w:rsidRDefault="003F0AF9" w:rsidP="004D35B6">
            <w:pPr>
              <w:rPr>
                <w:rFonts w:ascii="Arial" w:hAnsi="Arial" w:cs="Arial"/>
                <w:sz w:val="22"/>
                <w:szCs w:val="22"/>
              </w:rPr>
            </w:pPr>
          </w:p>
        </w:tc>
        <w:tc>
          <w:tcPr>
            <w:tcW w:w="1560" w:type="dxa"/>
            <w:vMerge/>
            <w:tcBorders>
              <w:top w:val="nil"/>
              <w:left w:val="single" w:sz="4" w:space="0" w:color="auto"/>
              <w:bottom w:val="single" w:sz="8" w:space="0" w:color="000000"/>
              <w:right w:val="single" w:sz="8" w:space="0" w:color="auto"/>
            </w:tcBorders>
            <w:vAlign w:val="center"/>
            <w:hideMark/>
          </w:tcPr>
          <w:p w14:paraId="1ADD6099" w14:textId="77777777" w:rsidR="003F0AF9" w:rsidRPr="00642578" w:rsidRDefault="003F0AF9" w:rsidP="004D35B6">
            <w:pPr>
              <w:rPr>
                <w:rFonts w:ascii="Arial" w:hAnsi="Arial" w:cs="Arial"/>
                <w:sz w:val="22"/>
                <w:szCs w:val="22"/>
              </w:rPr>
            </w:pPr>
          </w:p>
        </w:tc>
      </w:tr>
      <w:tr w:rsidR="00642578" w:rsidRPr="00642578" w14:paraId="3B9F8BAA" w14:textId="77777777" w:rsidTr="0076738F">
        <w:trPr>
          <w:trHeight w:val="340"/>
        </w:trPr>
        <w:tc>
          <w:tcPr>
            <w:tcW w:w="284" w:type="dxa"/>
            <w:tcBorders>
              <w:top w:val="nil"/>
              <w:left w:val="nil"/>
              <w:bottom w:val="nil"/>
              <w:right w:val="nil"/>
            </w:tcBorders>
            <w:shd w:val="clear" w:color="auto" w:fill="auto"/>
            <w:vAlign w:val="bottom"/>
            <w:hideMark/>
          </w:tcPr>
          <w:p w14:paraId="687D0F48" w14:textId="77777777" w:rsidR="003F0AF9" w:rsidRPr="00642578" w:rsidRDefault="003F0AF9" w:rsidP="004D35B6">
            <w:pPr>
              <w:jc w:val="center"/>
              <w:rPr>
                <w:rFonts w:ascii="Calibri" w:hAnsi="Calibri" w:cs="Calibri"/>
                <w:sz w:val="22"/>
                <w:szCs w:val="22"/>
              </w:rPr>
            </w:pPr>
          </w:p>
        </w:tc>
        <w:tc>
          <w:tcPr>
            <w:tcW w:w="1276" w:type="dxa"/>
            <w:vMerge/>
            <w:tcBorders>
              <w:top w:val="nil"/>
              <w:left w:val="single" w:sz="8" w:space="0" w:color="auto"/>
              <w:bottom w:val="single" w:sz="8" w:space="0" w:color="000000"/>
              <w:right w:val="single" w:sz="4" w:space="0" w:color="auto"/>
            </w:tcBorders>
            <w:vAlign w:val="center"/>
            <w:hideMark/>
          </w:tcPr>
          <w:p w14:paraId="20C03BA3" w14:textId="77777777" w:rsidR="003F0AF9" w:rsidRPr="00642578" w:rsidRDefault="003F0AF9" w:rsidP="004D35B6">
            <w:pPr>
              <w:rPr>
                <w:rFonts w:ascii="Arial" w:hAnsi="Arial" w:cs="Arial"/>
                <w:sz w:val="22"/>
                <w:szCs w:val="22"/>
              </w:rPr>
            </w:pPr>
          </w:p>
        </w:tc>
        <w:tc>
          <w:tcPr>
            <w:tcW w:w="1620" w:type="dxa"/>
            <w:vMerge/>
            <w:tcBorders>
              <w:top w:val="nil"/>
              <w:left w:val="single" w:sz="4" w:space="0" w:color="auto"/>
              <w:bottom w:val="single" w:sz="8" w:space="0" w:color="000000"/>
              <w:right w:val="single" w:sz="4" w:space="0" w:color="auto"/>
            </w:tcBorders>
            <w:vAlign w:val="center"/>
            <w:hideMark/>
          </w:tcPr>
          <w:p w14:paraId="09BCA712" w14:textId="77777777" w:rsidR="003F0AF9" w:rsidRPr="00642578" w:rsidRDefault="003F0AF9" w:rsidP="004D35B6">
            <w:pPr>
              <w:rPr>
                <w:rFonts w:ascii="Arial" w:hAnsi="Arial" w:cs="Arial"/>
                <w:sz w:val="22"/>
                <w:szCs w:val="22"/>
              </w:rPr>
            </w:pPr>
          </w:p>
        </w:tc>
        <w:tc>
          <w:tcPr>
            <w:tcW w:w="1640" w:type="dxa"/>
            <w:vMerge/>
            <w:tcBorders>
              <w:top w:val="nil"/>
              <w:left w:val="single" w:sz="4" w:space="0" w:color="auto"/>
              <w:bottom w:val="single" w:sz="8" w:space="0" w:color="000000"/>
              <w:right w:val="single" w:sz="4" w:space="0" w:color="auto"/>
            </w:tcBorders>
            <w:vAlign w:val="center"/>
            <w:hideMark/>
          </w:tcPr>
          <w:p w14:paraId="256222A0" w14:textId="77777777" w:rsidR="003F0AF9" w:rsidRPr="00642578" w:rsidRDefault="003F0AF9" w:rsidP="004D35B6">
            <w:pPr>
              <w:rPr>
                <w:rFonts w:ascii="Arial" w:hAnsi="Arial" w:cs="Arial"/>
                <w:sz w:val="22"/>
                <w:szCs w:val="22"/>
              </w:rPr>
            </w:pPr>
          </w:p>
        </w:tc>
        <w:tc>
          <w:tcPr>
            <w:tcW w:w="1559" w:type="dxa"/>
            <w:vMerge/>
            <w:tcBorders>
              <w:top w:val="nil"/>
              <w:left w:val="single" w:sz="4" w:space="0" w:color="auto"/>
              <w:bottom w:val="single" w:sz="8" w:space="0" w:color="000000"/>
              <w:right w:val="single" w:sz="4" w:space="0" w:color="auto"/>
            </w:tcBorders>
            <w:vAlign w:val="center"/>
            <w:hideMark/>
          </w:tcPr>
          <w:p w14:paraId="40D719BC" w14:textId="77777777" w:rsidR="003F0AF9" w:rsidRPr="00642578" w:rsidRDefault="003F0AF9" w:rsidP="004D35B6">
            <w:pPr>
              <w:rPr>
                <w:rFonts w:ascii="Arial" w:hAnsi="Arial" w:cs="Arial"/>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14:paraId="17031153" w14:textId="77777777" w:rsidR="003F0AF9" w:rsidRPr="00642578" w:rsidRDefault="003F0AF9" w:rsidP="004D35B6">
            <w:pPr>
              <w:rPr>
                <w:rFonts w:ascii="Arial" w:hAnsi="Arial" w:cs="Arial"/>
                <w:sz w:val="22"/>
                <w:szCs w:val="22"/>
              </w:rPr>
            </w:pPr>
          </w:p>
        </w:tc>
        <w:tc>
          <w:tcPr>
            <w:tcW w:w="1843" w:type="dxa"/>
            <w:tcBorders>
              <w:top w:val="nil"/>
              <w:left w:val="nil"/>
              <w:bottom w:val="single" w:sz="8" w:space="0" w:color="auto"/>
              <w:right w:val="single" w:sz="4" w:space="0" w:color="auto"/>
            </w:tcBorders>
            <w:shd w:val="clear" w:color="auto" w:fill="auto"/>
            <w:vAlign w:val="center"/>
            <w:hideMark/>
          </w:tcPr>
          <w:p w14:paraId="6BBC5053" w14:textId="77777777" w:rsidR="003F0AF9" w:rsidRPr="00642578" w:rsidRDefault="003F0AF9" w:rsidP="004D35B6">
            <w:pPr>
              <w:jc w:val="center"/>
              <w:rPr>
                <w:rFonts w:ascii="Arial" w:hAnsi="Arial" w:cs="Arial"/>
                <w:sz w:val="22"/>
                <w:szCs w:val="22"/>
              </w:rPr>
            </w:pPr>
            <w:r w:rsidRPr="00642578">
              <w:rPr>
                <w:rFonts w:ascii="Arial" w:hAnsi="Arial" w:cs="Arial"/>
                <w:sz w:val="22"/>
                <w:szCs w:val="22"/>
              </w:rPr>
              <w:t>BESS</w:t>
            </w:r>
          </w:p>
        </w:tc>
        <w:tc>
          <w:tcPr>
            <w:tcW w:w="2126" w:type="dxa"/>
            <w:tcBorders>
              <w:top w:val="nil"/>
              <w:left w:val="nil"/>
              <w:bottom w:val="single" w:sz="8" w:space="0" w:color="auto"/>
              <w:right w:val="single" w:sz="4" w:space="0" w:color="auto"/>
            </w:tcBorders>
            <w:shd w:val="clear" w:color="auto" w:fill="auto"/>
            <w:vAlign w:val="center"/>
            <w:hideMark/>
          </w:tcPr>
          <w:p w14:paraId="326282AE" w14:textId="77777777" w:rsidR="003F0AF9" w:rsidRPr="00642578" w:rsidRDefault="003F0AF9" w:rsidP="004D35B6">
            <w:pPr>
              <w:jc w:val="center"/>
              <w:rPr>
                <w:rFonts w:ascii="Arial" w:hAnsi="Arial" w:cs="Arial"/>
                <w:sz w:val="22"/>
                <w:szCs w:val="22"/>
              </w:rPr>
            </w:pPr>
            <w:r w:rsidRPr="00642578">
              <w:rPr>
                <w:rFonts w:ascii="Arial" w:hAnsi="Arial" w:cs="Arial"/>
                <w:sz w:val="22"/>
                <w:szCs w:val="22"/>
              </w:rPr>
              <w:t>295kWhr</w:t>
            </w:r>
          </w:p>
        </w:tc>
        <w:tc>
          <w:tcPr>
            <w:tcW w:w="1559" w:type="dxa"/>
            <w:vMerge/>
            <w:tcBorders>
              <w:top w:val="nil"/>
              <w:left w:val="single" w:sz="4" w:space="0" w:color="auto"/>
              <w:bottom w:val="single" w:sz="8" w:space="0" w:color="000000"/>
              <w:right w:val="single" w:sz="4" w:space="0" w:color="auto"/>
            </w:tcBorders>
            <w:vAlign w:val="center"/>
            <w:hideMark/>
          </w:tcPr>
          <w:p w14:paraId="083C10BA" w14:textId="77777777" w:rsidR="003F0AF9" w:rsidRPr="00642578" w:rsidRDefault="003F0AF9" w:rsidP="004D35B6">
            <w:pPr>
              <w:rPr>
                <w:rFonts w:ascii="Arial" w:hAnsi="Arial" w:cs="Arial"/>
                <w:sz w:val="22"/>
                <w:szCs w:val="22"/>
              </w:rPr>
            </w:pPr>
          </w:p>
        </w:tc>
        <w:tc>
          <w:tcPr>
            <w:tcW w:w="1560" w:type="dxa"/>
            <w:vMerge/>
            <w:tcBorders>
              <w:top w:val="nil"/>
              <w:left w:val="single" w:sz="4" w:space="0" w:color="auto"/>
              <w:bottom w:val="single" w:sz="8" w:space="0" w:color="000000"/>
              <w:right w:val="single" w:sz="8" w:space="0" w:color="auto"/>
            </w:tcBorders>
            <w:vAlign w:val="center"/>
            <w:hideMark/>
          </w:tcPr>
          <w:p w14:paraId="035A55F0" w14:textId="77777777" w:rsidR="003F0AF9" w:rsidRPr="00642578" w:rsidRDefault="003F0AF9" w:rsidP="004D35B6">
            <w:pPr>
              <w:rPr>
                <w:rFonts w:ascii="Arial" w:hAnsi="Arial" w:cs="Arial"/>
                <w:sz w:val="22"/>
                <w:szCs w:val="22"/>
              </w:rPr>
            </w:pPr>
          </w:p>
        </w:tc>
      </w:tr>
      <w:tr w:rsidR="00642578" w:rsidRPr="00642578" w14:paraId="37CD93A5" w14:textId="77777777" w:rsidTr="0076738F">
        <w:trPr>
          <w:trHeight w:val="640"/>
        </w:trPr>
        <w:tc>
          <w:tcPr>
            <w:tcW w:w="284" w:type="dxa"/>
            <w:tcBorders>
              <w:top w:val="nil"/>
              <w:left w:val="nil"/>
              <w:bottom w:val="nil"/>
              <w:right w:val="nil"/>
            </w:tcBorders>
            <w:shd w:val="clear" w:color="auto" w:fill="auto"/>
            <w:vAlign w:val="bottom"/>
            <w:hideMark/>
          </w:tcPr>
          <w:p w14:paraId="72BDCA6D" w14:textId="77777777" w:rsidR="003F0AF9" w:rsidRPr="00642578" w:rsidRDefault="003F0AF9" w:rsidP="004D35B6">
            <w:pPr>
              <w:jc w:val="center"/>
              <w:rPr>
                <w:rFonts w:ascii="Calibri" w:hAnsi="Calibri" w:cs="Calibri"/>
                <w:sz w:val="22"/>
                <w:szCs w:val="22"/>
              </w:rPr>
            </w:pPr>
          </w:p>
        </w:tc>
        <w:tc>
          <w:tcPr>
            <w:tcW w:w="1276" w:type="dxa"/>
            <w:vMerge w:val="restart"/>
            <w:tcBorders>
              <w:top w:val="single" w:sz="4" w:space="0" w:color="auto"/>
              <w:left w:val="single" w:sz="8" w:space="0" w:color="auto"/>
              <w:bottom w:val="single" w:sz="8" w:space="0" w:color="000000"/>
              <w:right w:val="single" w:sz="4" w:space="0" w:color="auto"/>
            </w:tcBorders>
            <w:shd w:val="clear" w:color="auto" w:fill="auto"/>
            <w:vAlign w:val="center"/>
            <w:hideMark/>
          </w:tcPr>
          <w:p w14:paraId="760BB759" w14:textId="77777777" w:rsidR="003F0AF9" w:rsidRPr="00642578" w:rsidRDefault="003F0AF9" w:rsidP="004D35B6">
            <w:pPr>
              <w:jc w:val="center"/>
              <w:rPr>
                <w:rFonts w:ascii="Arial" w:hAnsi="Arial" w:cs="Arial"/>
                <w:sz w:val="22"/>
                <w:szCs w:val="22"/>
              </w:rPr>
            </w:pPr>
            <w:r w:rsidRPr="00642578">
              <w:rPr>
                <w:rFonts w:ascii="Arial" w:hAnsi="Arial" w:cs="Arial"/>
                <w:sz w:val="22"/>
                <w:szCs w:val="22"/>
              </w:rPr>
              <w:t>OIREP</w:t>
            </w:r>
          </w:p>
        </w:tc>
        <w:tc>
          <w:tcPr>
            <w:tcW w:w="1620"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14:paraId="3A85C5FF" w14:textId="77777777" w:rsidR="003F0AF9" w:rsidRPr="00642578" w:rsidRDefault="003F0AF9" w:rsidP="004D35B6">
            <w:pPr>
              <w:jc w:val="center"/>
              <w:rPr>
                <w:rFonts w:ascii="Arial" w:hAnsi="Arial" w:cs="Arial"/>
                <w:sz w:val="22"/>
                <w:szCs w:val="22"/>
              </w:rPr>
            </w:pPr>
            <w:proofErr w:type="spellStart"/>
            <w:r w:rsidRPr="00642578">
              <w:rPr>
                <w:rFonts w:ascii="Arial" w:hAnsi="Arial" w:cs="Arial"/>
                <w:sz w:val="22"/>
                <w:szCs w:val="22"/>
              </w:rPr>
              <w:t>Niuas</w:t>
            </w:r>
            <w:proofErr w:type="spellEnd"/>
          </w:p>
        </w:tc>
        <w:tc>
          <w:tcPr>
            <w:tcW w:w="1640"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14:paraId="39099A6F" w14:textId="77777777" w:rsidR="003F0AF9" w:rsidRPr="00642578" w:rsidRDefault="003F0AF9" w:rsidP="004D35B6">
            <w:pPr>
              <w:jc w:val="center"/>
              <w:rPr>
                <w:rFonts w:ascii="Arial" w:hAnsi="Arial" w:cs="Arial"/>
                <w:sz w:val="22"/>
                <w:szCs w:val="22"/>
              </w:rPr>
            </w:pPr>
            <w:proofErr w:type="spellStart"/>
            <w:r w:rsidRPr="00642578">
              <w:rPr>
                <w:rFonts w:ascii="Arial" w:hAnsi="Arial" w:cs="Arial"/>
                <w:sz w:val="22"/>
                <w:szCs w:val="22"/>
              </w:rPr>
              <w:t>Niuafo'ou</w:t>
            </w:r>
            <w:proofErr w:type="spellEnd"/>
          </w:p>
        </w:tc>
        <w:tc>
          <w:tcPr>
            <w:tcW w:w="1559"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14:paraId="40766326" w14:textId="77777777" w:rsidR="003F0AF9" w:rsidRPr="00642578" w:rsidRDefault="003F0AF9" w:rsidP="004D35B6">
            <w:pPr>
              <w:jc w:val="center"/>
              <w:rPr>
                <w:rFonts w:ascii="Arial" w:hAnsi="Arial" w:cs="Arial"/>
                <w:sz w:val="22"/>
                <w:szCs w:val="22"/>
              </w:rPr>
            </w:pPr>
            <w:r w:rsidRPr="00642578">
              <w:rPr>
                <w:rFonts w:ascii="Arial" w:hAnsi="Arial" w:cs="Arial"/>
                <w:sz w:val="22"/>
                <w:szCs w:val="22"/>
              </w:rPr>
              <w:t>160</w:t>
            </w:r>
          </w:p>
        </w:tc>
        <w:tc>
          <w:tcPr>
            <w:tcW w:w="1134"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14:paraId="18C685F1" w14:textId="77777777" w:rsidR="003F0AF9" w:rsidRPr="00642578" w:rsidRDefault="003F0AF9" w:rsidP="004D35B6">
            <w:pPr>
              <w:jc w:val="center"/>
              <w:rPr>
                <w:rFonts w:ascii="Arial" w:hAnsi="Arial" w:cs="Arial"/>
                <w:sz w:val="22"/>
                <w:szCs w:val="22"/>
              </w:rPr>
            </w:pPr>
            <w:r w:rsidRPr="00642578">
              <w:rPr>
                <w:rFonts w:ascii="Arial" w:hAnsi="Arial" w:cs="Arial"/>
                <w:sz w:val="22"/>
                <w:szCs w:val="22"/>
              </w:rPr>
              <w:t>Off Grid</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130D3FED" w14:textId="77777777" w:rsidR="003F0AF9" w:rsidRPr="00642578" w:rsidRDefault="003F0AF9" w:rsidP="004D35B6">
            <w:pPr>
              <w:jc w:val="center"/>
              <w:rPr>
                <w:rFonts w:ascii="Arial" w:hAnsi="Arial" w:cs="Arial"/>
                <w:sz w:val="22"/>
                <w:szCs w:val="22"/>
              </w:rPr>
            </w:pPr>
            <w:r w:rsidRPr="00642578">
              <w:rPr>
                <w:rFonts w:ascii="Arial" w:hAnsi="Arial" w:cs="Arial"/>
                <w:sz w:val="22"/>
                <w:szCs w:val="22"/>
              </w:rPr>
              <w:t>Solar Home System</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7E5A249C" w14:textId="77777777" w:rsidR="003F0AF9" w:rsidRPr="00642578" w:rsidRDefault="003F0AF9" w:rsidP="004D35B6">
            <w:pPr>
              <w:jc w:val="center"/>
              <w:rPr>
                <w:rFonts w:ascii="Arial" w:hAnsi="Arial" w:cs="Arial"/>
                <w:sz w:val="22"/>
                <w:szCs w:val="22"/>
              </w:rPr>
            </w:pPr>
            <w:r w:rsidRPr="00642578">
              <w:rPr>
                <w:rFonts w:ascii="Arial" w:hAnsi="Arial" w:cs="Arial"/>
                <w:sz w:val="22"/>
                <w:szCs w:val="22"/>
              </w:rPr>
              <w:t>DC Charge for 2 lights &amp; Phone</w:t>
            </w:r>
          </w:p>
        </w:tc>
        <w:tc>
          <w:tcPr>
            <w:tcW w:w="1559"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14:paraId="633B79BE" w14:textId="326E875C" w:rsidR="003F0AF9" w:rsidRPr="00642578" w:rsidRDefault="003F0AF9" w:rsidP="004D35B6">
            <w:pPr>
              <w:jc w:val="center"/>
              <w:rPr>
                <w:rFonts w:ascii="Arial" w:hAnsi="Arial" w:cs="Arial"/>
                <w:sz w:val="22"/>
                <w:szCs w:val="22"/>
              </w:rPr>
            </w:pPr>
            <w:r w:rsidRPr="00642578">
              <w:rPr>
                <w:rFonts w:ascii="Arial" w:hAnsi="Arial" w:cs="Arial"/>
                <w:sz w:val="22"/>
                <w:szCs w:val="22"/>
              </w:rPr>
              <w:t> </w:t>
            </w:r>
            <w:r w:rsidR="00B92BB9" w:rsidRPr="00642578">
              <w:rPr>
                <w:rFonts w:ascii="Arial" w:hAnsi="Arial" w:cs="Arial"/>
                <w:sz w:val="22"/>
                <w:szCs w:val="22"/>
              </w:rPr>
              <w:t>N/A</w:t>
            </w:r>
          </w:p>
        </w:tc>
        <w:tc>
          <w:tcPr>
            <w:tcW w:w="1560" w:type="dxa"/>
            <w:vMerge w:val="restart"/>
            <w:tcBorders>
              <w:top w:val="single" w:sz="4" w:space="0" w:color="auto"/>
              <w:left w:val="single" w:sz="4" w:space="0" w:color="auto"/>
              <w:bottom w:val="single" w:sz="8" w:space="0" w:color="000000"/>
              <w:right w:val="single" w:sz="8" w:space="0" w:color="auto"/>
            </w:tcBorders>
            <w:shd w:val="clear" w:color="auto" w:fill="auto"/>
            <w:vAlign w:val="center"/>
            <w:hideMark/>
          </w:tcPr>
          <w:p w14:paraId="7BBA5EA3" w14:textId="054E3025" w:rsidR="003F0AF9" w:rsidRPr="00642578" w:rsidRDefault="00B92BB9" w:rsidP="004D35B6">
            <w:pPr>
              <w:jc w:val="center"/>
              <w:rPr>
                <w:rFonts w:ascii="Arial" w:hAnsi="Arial" w:cs="Arial"/>
                <w:sz w:val="22"/>
                <w:szCs w:val="22"/>
              </w:rPr>
            </w:pPr>
            <w:r w:rsidRPr="00642578">
              <w:rPr>
                <w:rFonts w:ascii="Arial" w:hAnsi="Arial" w:cs="Arial"/>
                <w:sz w:val="22"/>
                <w:szCs w:val="22"/>
              </w:rPr>
              <w:t>N/A</w:t>
            </w:r>
            <w:r w:rsidR="003F0AF9" w:rsidRPr="00642578">
              <w:rPr>
                <w:rFonts w:ascii="Arial" w:hAnsi="Arial" w:cs="Arial"/>
                <w:sz w:val="22"/>
                <w:szCs w:val="22"/>
              </w:rPr>
              <w:t> </w:t>
            </w:r>
          </w:p>
        </w:tc>
      </w:tr>
      <w:tr w:rsidR="00642578" w:rsidRPr="00642578" w14:paraId="353666F9" w14:textId="77777777" w:rsidTr="0076738F">
        <w:trPr>
          <w:trHeight w:val="320"/>
        </w:trPr>
        <w:tc>
          <w:tcPr>
            <w:tcW w:w="284" w:type="dxa"/>
            <w:tcBorders>
              <w:top w:val="nil"/>
              <w:left w:val="nil"/>
              <w:bottom w:val="nil"/>
              <w:right w:val="nil"/>
            </w:tcBorders>
            <w:shd w:val="clear" w:color="auto" w:fill="auto"/>
            <w:vAlign w:val="bottom"/>
            <w:hideMark/>
          </w:tcPr>
          <w:p w14:paraId="64A5E127" w14:textId="77777777" w:rsidR="003F0AF9" w:rsidRPr="00642578" w:rsidRDefault="003F0AF9" w:rsidP="004D35B6">
            <w:pPr>
              <w:jc w:val="center"/>
              <w:rPr>
                <w:rFonts w:ascii="Calibri" w:hAnsi="Calibri" w:cs="Calibri"/>
                <w:sz w:val="22"/>
                <w:szCs w:val="22"/>
              </w:rPr>
            </w:pPr>
          </w:p>
        </w:tc>
        <w:tc>
          <w:tcPr>
            <w:tcW w:w="1276" w:type="dxa"/>
            <w:vMerge/>
            <w:tcBorders>
              <w:top w:val="single" w:sz="4" w:space="0" w:color="auto"/>
              <w:left w:val="single" w:sz="8" w:space="0" w:color="auto"/>
              <w:bottom w:val="single" w:sz="8" w:space="0" w:color="000000"/>
              <w:right w:val="single" w:sz="4" w:space="0" w:color="auto"/>
            </w:tcBorders>
            <w:vAlign w:val="center"/>
            <w:hideMark/>
          </w:tcPr>
          <w:p w14:paraId="4ABB888F" w14:textId="77777777" w:rsidR="003F0AF9" w:rsidRPr="00642578" w:rsidRDefault="003F0AF9" w:rsidP="004D35B6">
            <w:pPr>
              <w:rPr>
                <w:rFonts w:ascii="Arial" w:hAnsi="Arial" w:cs="Arial"/>
                <w:sz w:val="22"/>
                <w:szCs w:val="22"/>
              </w:rPr>
            </w:pPr>
          </w:p>
        </w:tc>
        <w:tc>
          <w:tcPr>
            <w:tcW w:w="1620" w:type="dxa"/>
            <w:vMerge/>
            <w:tcBorders>
              <w:top w:val="single" w:sz="4" w:space="0" w:color="auto"/>
              <w:left w:val="single" w:sz="4" w:space="0" w:color="auto"/>
              <w:bottom w:val="single" w:sz="8" w:space="0" w:color="000000"/>
              <w:right w:val="single" w:sz="4" w:space="0" w:color="auto"/>
            </w:tcBorders>
            <w:vAlign w:val="center"/>
            <w:hideMark/>
          </w:tcPr>
          <w:p w14:paraId="1772A54D" w14:textId="77777777" w:rsidR="003F0AF9" w:rsidRPr="00642578" w:rsidRDefault="003F0AF9" w:rsidP="004D35B6">
            <w:pPr>
              <w:rPr>
                <w:rFonts w:ascii="Arial" w:hAnsi="Arial" w:cs="Arial"/>
                <w:sz w:val="22"/>
                <w:szCs w:val="22"/>
              </w:rPr>
            </w:pPr>
          </w:p>
        </w:tc>
        <w:tc>
          <w:tcPr>
            <w:tcW w:w="1640" w:type="dxa"/>
            <w:vMerge/>
            <w:tcBorders>
              <w:top w:val="single" w:sz="4" w:space="0" w:color="auto"/>
              <w:left w:val="single" w:sz="4" w:space="0" w:color="auto"/>
              <w:bottom w:val="single" w:sz="8" w:space="0" w:color="000000"/>
              <w:right w:val="single" w:sz="4" w:space="0" w:color="auto"/>
            </w:tcBorders>
            <w:vAlign w:val="center"/>
            <w:hideMark/>
          </w:tcPr>
          <w:p w14:paraId="243C3C2A" w14:textId="77777777" w:rsidR="003F0AF9" w:rsidRPr="00642578" w:rsidRDefault="003F0AF9" w:rsidP="004D35B6">
            <w:pPr>
              <w:rPr>
                <w:rFonts w:ascii="Arial" w:hAnsi="Arial" w:cs="Arial"/>
                <w:sz w:val="22"/>
                <w:szCs w:val="22"/>
              </w:rPr>
            </w:pPr>
          </w:p>
        </w:tc>
        <w:tc>
          <w:tcPr>
            <w:tcW w:w="1559" w:type="dxa"/>
            <w:vMerge/>
            <w:tcBorders>
              <w:top w:val="single" w:sz="4" w:space="0" w:color="auto"/>
              <w:left w:val="single" w:sz="4" w:space="0" w:color="auto"/>
              <w:bottom w:val="single" w:sz="8" w:space="0" w:color="000000"/>
              <w:right w:val="single" w:sz="4" w:space="0" w:color="auto"/>
            </w:tcBorders>
            <w:vAlign w:val="center"/>
            <w:hideMark/>
          </w:tcPr>
          <w:p w14:paraId="35DCCBC9" w14:textId="77777777" w:rsidR="003F0AF9" w:rsidRPr="00642578" w:rsidRDefault="003F0AF9" w:rsidP="004D35B6">
            <w:pPr>
              <w:rPr>
                <w:rFonts w:ascii="Arial" w:hAnsi="Arial" w:cs="Arial"/>
                <w:sz w:val="22"/>
                <w:szCs w:val="22"/>
              </w:rPr>
            </w:pPr>
          </w:p>
        </w:tc>
        <w:tc>
          <w:tcPr>
            <w:tcW w:w="1134" w:type="dxa"/>
            <w:vMerge/>
            <w:tcBorders>
              <w:top w:val="single" w:sz="4" w:space="0" w:color="auto"/>
              <w:left w:val="single" w:sz="4" w:space="0" w:color="auto"/>
              <w:bottom w:val="single" w:sz="8" w:space="0" w:color="000000"/>
              <w:right w:val="single" w:sz="4" w:space="0" w:color="auto"/>
            </w:tcBorders>
            <w:vAlign w:val="center"/>
            <w:hideMark/>
          </w:tcPr>
          <w:p w14:paraId="72829E28" w14:textId="77777777" w:rsidR="003F0AF9" w:rsidRPr="00642578" w:rsidRDefault="003F0AF9" w:rsidP="004D35B6">
            <w:pPr>
              <w:rPr>
                <w:rFonts w:ascii="Arial" w:hAnsi="Arial" w:cs="Arial"/>
                <w:sz w:val="22"/>
                <w:szCs w:val="22"/>
              </w:rPr>
            </w:pPr>
          </w:p>
        </w:tc>
        <w:tc>
          <w:tcPr>
            <w:tcW w:w="1843" w:type="dxa"/>
            <w:tcBorders>
              <w:top w:val="nil"/>
              <w:left w:val="nil"/>
              <w:bottom w:val="single" w:sz="4" w:space="0" w:color="auto"/>
              <w:right w:val="single" w:sz="4" w:space="0" w:color="auto"/>
            </w:tcBorders>
            <w:shd w:val="clear" w:color="auto" w:fill="auto"/>
            <w:vAlign w:val="center"/>
            <w:hideMark/>
          </w:tcPr>
          <w:p w14:paraId="17FA50F5" w14:textId="77777777" w:rsidR="003F0AF9" w:rsidRPr="00642578" w:rsidRDefault="003F0AF9" w:rsidP="004D35B6">
            <w:pPr>
              <w:jc w:val="center"/>
              <w:rPr>
                <w:rFonts w:ascii="Arial" w:hAnsi="Arial" w:cs="Arial"/>
                <w:sz w:val="22"/>
                <w:szCs w:val="22"/>
              </w:rPr>
            </w:pPr>
            <w:r w:rsidRPr="00642578">
              <w:rPr>
                <w:rFonts w:ascii="Arial" w:hAnsi="Arial" w:cs="Arial"/>
                <w:sz w:val="22"/>
                <w:szCs w:val="22"/>
              </w:rPr>
              <w:t>Health Clinic Solar &amp; BESS</w:t>
            </w:r>
          </w:p>
        </w:tc>
        <w:tc>
          <w:tcPr>
            <w:tcW w:w="2126" w:type="dxa"/>
            <w:tcBorders>
              <w:top w:val="nil"/>
              <w:left w:val="nil"/>
              <w:bottom w:val="single" w:sz="4" w:space="0" w:color="auto"/>
              <w:right w:val="single" w:sz="4" w:space="0" w:color="auto"/>
            </w:tcBorders>
            <w:shd w:val="clear" w:color="auto" w:fill="auto"/>
            <w:vAlign w:val="center"/>
            <w:hideMark/>
          </w:tcPr>
          <w:p w14:paraId="7900742F" w14:textId="77777777" w:rsidR="003F0AF9" w:rsidRPr="00642578" w:rsidRDefault="003F0AF9" w:rsidP="004D35B6">
            <w:pPr>
              <w:jc w:val="center"/>
              <w:rPr>
                <w:rFonts w:ascii="Arial" w:hAnsi="Arial" w:cs="Arial"/>
                <w:sz w:val="22"/>
                <w:szCs w:val="22"/>
              </w:rPr>
            </w:pPr>
            <w:r w:rsidRPr="00642578">
              <w:rPr>
                <w:rFonts w:ascii="Arial" w:hAnsi="Arial" w:cs="Arial"/>
                <w:sz w:val="22"/>
                <w:szCs w:val="22"/>
              </w:rPr>
              <w:t>5.3kW</w:t>
            </w:r>
          </w:p>
        </w:tc>
        <w:tc>
          <w:tcPr>
            <w:tcW w:w="1559" w:type="dxa"/>
            <w:vMerge/>
            <w:tcBorders>
              <w:top w:val="single" w:sz="4" w:space="0" w:color="auto"/>
              <w:left w:val="single" w:sz="4" w:space="0" w:color="auto"/>
              <w:bottom w:val="single" w:sz="8" w:space="0" w:color="000000"/>
              <w:right w:val="single" w:sz="4" w:space="0" w:color="auto"/>
            </w:tcBorders>
            <w:vAlign w:val="center"/>
            <w:hideMark/>
          </w:tcPr>
          <w:p w14:paraId="21761D39" w14:textId="77777777" w:rsidR="003F0AF9" w:rsidRPr="00642578" w:rsidRDefault="003F0AF9" w:rsidP="004D35B6">
            <w:pPr>
              <w:rPr>
                <w:rFonts w:ascii="Arial" w:hAnsi="Arial" w:cs="Arial"/>
                <w:sz w:val="22"/>
                <w:szCs w:val="22"/>
              </w:rPr>
            </w:pPr>
          </w:p>
        </w:tc>
        <w:tc>
          <w:tcPr>
            <w:tcW w:w="1560" w:type="dxa"/>
            <w:vMerge/>
            <w:tcBorders>
              <w:top w:val="single" w:sz="4" w:space="0" w:color="auto"/>
              <w:left w:val="single" w:sz="4" w:space="0" w:color="auto"/>
              <w:bottom w:val="single" w:sz="8" w:space="0" w:color="000000"/>
              <w:right w:val="single" w:sz="8" w:space="0" w:color="auto"/>
            </w:tcBorders>
            <w:vAlign w:val="center"/>
            <w:hideMark/>
          </w:tcPr>
          <w:p w14:paraId="4B4BC7A2" w14:textId="77777777" w:rsidR="003F0AF9" w:rsidRPr="00642578" w:rsidRDefault="003F0AF9" w:rsidP="004D35B6">
            <w:pPr>
              <w:rPr>
                <w:rFonts w:ascii="Arial" w:hAnsi="Arial" w:cs="Arial"/>
                <w:sz w:val="22"/>
                <w:szCs w:val="22"/>
              </w:rPr>
            </w:pPr>
          </w:p>
        </w:tc>
      </w:tr>
      <w:tr w:rsidR="00642578" w:rsidRPr="00642578" w14:paraId="6A93EAB4" w14:textId="77777777" w:rsidTr="0076738F">
        <w:trPr>
          <w:trHeight w:val="340"/>
        </w:trPr>
        <w:tc>
          <w:tcPr>
            <w:tcW w:w="284" w:type="dxa"/>
            <w:tcBorders>
              <w:top w:val="nil"/>
              <w:left w:val="nil"/>
              <w:bottom w:val="nil"/>
              <w:right w:val="nil"/>
            </w:tcBorders>
            <w:shd w:val="clear" w:color="auto" w:fill="auto"/>
            <w:vAlign w:val="bottom"/>
            <w:hideMark/>
          </w:tcPr>
          <w:p w14:paraId="03191F20" w14:textId="77777777" w:rsidR="003F0AF9" w:rsidRPr="00642578" w:rsidRDefault="003F0AF9" w:rsidP="004D35B6">
            <w:pPr>
              <w:jc w:val="center"/>
              <w:rPr>
                <w:rFonts w:ascii="Calibri" w:hAnsi="Calibri" w:cs="Calibri"/>
                <w:sz w:val="22"/>
                <w:szCs w:val="22"/>
              </w:rPr>
            </w:pPr>
          </w:p>
        </w:tc>
        <w:tc>
          <w:tcPr>
            <w:tcW w:w="1276" w:type="dxa"/>
            <w:vMerge/>
            <w:tcBorders>
              <w:top w:val="single" w:sz="4" w:space="0" w:color="auto"/>
              <w:left w:val="single" w:sz="8" w:space="0" w:color="auto"/>
              <w:bottom w:val="single" w:sz="8" w:space="0" w:color="000000"/>
              <w:right w:val="single" w:sz="4" w:space="0" w:color="auto"/>
            </w:tcBorders>
            <w:vAlign w:val="center"/>
            <w:hideMark/>
          </w:tcPr>
          <w:p w14:paraId="75CBB8BB" w14:textId="77777777" w:rsidR="003F0AF9" w:rsidRPr="00642578" w:rsidRDefault="003F0AF9" w:rsidP="004D35B6">
            <w:pPr>
              <w:rPr>
                <w:rFonts w:ascii="Arial" w:hAnsi="Arial" w:cs="Arial"/>
                <w:sz w:val="22"/>
                <w:szCs w:val="22"/>
              </w:rPr>
            </w:pPr>
          </w:p>
        </w:tc>
        <w:tc>
          <w:tcPr>
            <w:tcW w:w="1620" w:type="dxa"/>
            <w:vMerge/>
            <w:tcBorders>
              <w:top w:val="single" w:sz="4" w:space="0" w:color="auto"/>
              <w:left w:val="single" w:sz="4" w:space="0" w:color="auto"/>
              <w:bottom w:val="single" w:sz="8" w:space="0" w:color="000000"/>
              <w:right w:val="single" w:sz="4" w:space="0" w:color="auto"/>
            </w:tcBorders>
            <w:vAlign w:val="center"/>
            <w:hideMark/>
          </w:tcPr>
          <w:p w14:paraId="237AE14A" w14:textId="77777777" w:rsidR="003F0AF9" w:rsidRPr="00642578" w:rsidRDefault="003F0AF9" w:rsidP="004D35B6">
            <w:pPr>
              <w:rPr>
                <w:rFonts w:ascii="Arial" w:hAnsi="Arial" w:cs="Arial"/>
                <w:sz w:val="22"/>
                <w:szCs w:val="22"/>
              </w:rPr>
            </w:pPr>
          </w:p>
        </w:tc>
        <w:tc>
          <w:tcPr>
            <w:tcW w:w="1640" w:type="dxa"/>
            <w:vMerge/>
            <w:tcBorders>
              <w:top w:val="single" w:sz="4" w:space="0" w:color="auto"/>
              <w:left w:val="single" w:sz="4" w:space="0" w:color="auto"/>
              <w:bottom w:val="single" w:sz="8" w:space="0" w:color="000000"/>
              <w:right w:val="single" w:sz="4" w:space="0" w:color="auto"/>
            </w:tcBorders>
            <w:vAlign w:val="center"/>
            <w:hideMark/>
          </w:tcPr>
          <w:p w14:paraId="3C2187F5" w14:textId="77777777" w:rsidR="003F0AF9" w:rsidRPr="00642578" w:rsidRDefault="003F0AF9" w:rsidP="004D35B6">
            <w:pPr>
              <w:rPr>
                <w:rFonts w:ascii="Arial" w:hAnsi="Arial" w:cs="Arial"/>
                <w:sz w:val="22"/>
                <w:szCs w:val="22"/>
              </w:rPr>
            </w:pPr>
          </w:p>
        </w:tc>
        <w:tc>
          <w:tcPr>
            <w:tcW w:w="1559" w:type="dxa"/>
            <w:vMerge/>
            <w:tcBorders>
              <w:top w:val="single" w:sz="4" w:space="0" w:color="auto"/>
              <w:left w:val="single" w:sz="4" w:space="0" w:color="auto"/>
              <w:bottom w:val="single" w:sz="8" w:space="0" w:color="000000"/>
              <w:right w:val="single" w:sz="4" w:space="0" w:color="auto"/>
            </w:tcBorders>
            <w:vAlign w:val="center"/>
            <w:hideMark/>
          </w:tcPr>
          <w:p w14:paraId="6D69A50F" w14:textId="77777777" w:rsidR="003F0AF9" w:rsidRPr="00642578" w:rsidRDefault="003F0AF9" w:rsidP="004D35B6">
            <w:pPr>
              <w:rPr>
                <w:rFonts w:ascii="Arial" w:hAnsi="Arial" w:cs="Arial"/>
                <w:sz w:val="22"/>
                <w:szCs w:val="22"/>
              </w:rPr>
            </w:pPr>
          </w:p>
        </w:tc>
        <w:tc>
          <w:tcPr>
            <w:tcW w:w="1134" w:type="dxa"/>
            <w:vMerge/>
            <w:tcBorders>
              <w:top w:val="single" w:sz="4" w:space="0" w:color="auto"/>
              <w:left w:val="single" w:sz="4" w:space="0" w:color="auto"/>
              <w:bottom w:val="single" w:sz="8" w:space="0" w:color="000000"/>
              <w:right w:val="single" w:sz="4" w:space="0" w:color="auto"/>
            </w:tcBorders>
            <w:vAlign w:val="center"/>
            <w:hideMark/>
          </w:tcPr>
          <w:p w14:paraId="08EE0F3D" w14:textId="77777777" w:rsidR="003F0AF9" w:rsidRPr="00642578" w:rsidRDefault="003F0AF9" w:rsidP="004D35B6">
            <w:pPr>
              <w:rPr>
                <w:rFonts w:ascii="Arial" w:hAnsi="Arial" w:cs="Arial"/>
                <w:sz w:val="22"/>
                <w:szCs w:val="22"/>
              </w:rPr>
            </w:pPr>
          </w:p>
        </w:tc>
        <w:tc>
          <w:tcPr>
            <w:tcW w:w="1843" w:type="dxa"/>
            <w:tcBorders>
              <w:top w:val="nil"/>
              <w:left w:val="nil"/>
              <w:bottom w:val="single" w:sz="4" w:space="0" w:color="auto"/>
              <w:right w:val="single" w:sz="4" w:space="0" w:color="auto"/>
            </w:tcBorders>
            <w:shd w:val="clear" w:color="auto" w:fill="auto"/>
            <w:vAlign w:val="center"/>
            <w:hideMark/>
          </w:tcPr>
          <w:p w14:paraId="2FCB4218" w14:textId="77777777" w:rsidR="003F0AF9" w:rsidRPr="00642578" w:rsidRDefault="003F0AF9" w:rsidP="004D35B6">
            <w:pPr>
              <w:jc w:val="center"/>
              <w:rPr>
                <w:rFonts w:ascii="Arial" w:hAnsi="Arial" w:cs="Arial"/>
                <w:sz w:val="22"/>
                <w:szCs w:val="22"/>
              </w:rPr>
            </w:pPr>
            <w:r w:rsidRPr="00642578">
              <w:rPr>
                <w:rFonts w:ascii="Arial" w:hAnsi="Arial" w:cs="Arial"/>
                <w:sz w:val="22"/>
                <w:szCs w:val="22"/>
              </w:rPr>
              <w:t>Health Clinic Solar &amp; BESS</w:t>
            </w:r>
          </w:p>
        </w:tc>
        <w:tc>
          <w:tcPr>
            <w:tcW w:w="2126" w:type="dxa"/>
            <w:tcBorders>
              <w:top w:val="nil"/>
              <w:left w:val="nil"/>
              <w:bottom w:val="single" w:sz="8" w:space="0" w:color="auto"/>
              <w:right w:val="single" w:sz="4" w:space="0" w:color="auto"/>
            </w:tcBorders>
            <w:shd w:val="clear" w:color="auto" w:fill="auto"/>
            <w:vAlign w:val="center"/>
            <w:hideMark/>
          </w:tcPr>
          <w:p w14:paraId="23B36FA2" w14:textId="77777777" w:rsidR="003F0AF9" w:rsidRPr="00642578" w:rsidRDefault="003F0AF9" w:rsidP="004D35B6">
            <w:pPr>
              <w:jc w:val="center"/>
              <w:rPr>
                <w:rFonts w:ascii="Arial" w:hAnsi="Arial" w:cs="Arial"/>
                <w:sz w:val="22"/>
                <w:szCs w:val="22"/>
              </w:rPr>
            </w:pPr>
            <w:r w:rsidRPr="00642578">
              <w:rPr>
                <w:rFonts w:ascii="Arial" w:hAnsi="Arial" w:cs="Arial"/>
                <w:sz w:val="22"/>
                <w:szCs w:val="22"/>
              </w:rPr>
              <w:t>56kWhr</w:t>
            </w:r>
          </w:p>
        </w:tc>
        <w:tc>
          <w:tcPr>
            <w:tcW w:w="1559" w:type="dxa"/>
            <w:vMerge/>
            <w:tcBorders>
              <w:top w:val="single" w:sz="4" w:space="0" w:color="auto"/>
              <w:left w:val="single" w:sz="4" w:space="0" w:color="auto"/>
              <w:bottom w:val="single" w:sz="8" w:space="0" w:color="000000"/>
              <w:right w:val="single" w:sz="4" w:space="0" w:color="auto"/>
            </w:tcBorders>
            <w:vAlign w:val="center"/>
            <w:hideMark/>
          </w:tcPr>
          <w:p w14:paraId="35CE5652" w14:textId="77777777" w:rsidR="003F0AF9" w:rsidRPr="00642578" w:rsidRDefault="003F0AF9" w:rsidP="004D35B6">
            <w:pPr>
              <w:rPr>
                <w:rFonts w:ascii="Arial" w:hAnsi="Arial" w:cs="Arial"/>
                <w:sz w:val="22"/>
                <w:szCs w:val="22"/>
              </w:rPr>
            </w:pPr>
          </w:p>
        </w:tc>
        <w:tc>
          <w:tcPr>
            <w:tcW w:w="1560" w:type="dxa"/>
            <w:vMerge/>
            <w:tcBorders>
              <w:top w:val="single" w:sz="4" w:space="0" w:color="auto"/>
              <w:left w:val="single" w:sz="4" w:space="0" w:color="auto"/>
              <w:bottom w:val="single" w:sz="8" w:space="0" w:color="000000"/>
              <w:right w:val="single" w:sz="8" w:space="0" w:color="auto"/>
            </w:tcBorders>
            <w:vAlign w:val="center"/>
            <w:hideMark/>
          </w:tcPr>
          <w:p w14:paraId="47D251AB" w14:textId="77777777" w:rsidR="003F0AF9" w:rsidRPr="00642578" w:rsidRDefault="003F0AF9" w:rsidP="004D35B6">
            <w:pPr>
              <w:rPr>
                <w:rFonts w:ascii="Arial" w:hAnsi="Arial" w:cs="Arial"/>
                <w:sz w:val="22"/>
                <w:szCs w:val="22"/>
              </w:rPr>
            </w:pPr>
          </w:p>
        </w:tc>
      </w:tr>
      <w:tr w:rsidR="00642578" w:rsidRPr="00642578" w14:paraId="7BAE083D" w14:textId="77777777" w:rsidTr="0076738F">
        <w:trPr>
          <w:trHeight w:val="300"/>
        </w:trPr>
        <w:tc>
          <w:tcPr>
            <w:tcW w:w="284" w:type="dxa"/>
            <w:tcBorders>
              <w:top w:val="nil"/>
              <w:left w:val="nil"/>
              <w:bottom w:val="nil"/>
              <w:right w:val="nil"/>
            </w:tcBorders>
            <w:shd w:val="clear" w:color="auto" w:fill="auto"/>
            <w:vAlign w:val="bottom"/>
            <w:hideMark/>
          </w:tcPr>
          <w:p w14:paraId="68F01174" w14:textId="77777777" w:rsidR="003F0AF9" w:rsidRPr="00642578" w:rsidRDefault="003F0AF9" w:rsidP="004D35B6">
            <w:pPr>
              <w:jc w:val="center"/>
              <w:rPr>
                <w:rFonts w:ascii="Calibri" w:hAnsi="Calibri" w:cs="Calibri"/>
                <w:sz w:val="22"/>
                <w:szCs w:val="22"/>
              </w:rPr>
            </w:pP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CDA8274" w14:textId="77777777" w:rsidR="003F0AF9" w:rsidRPr="00642578" w:rsidRDefault="003F0AF9" w:rsidP="004D35B6">
            <w:pPr>
              <w:jc w:val="center"/>
              <w:rPr>
                <w:rFonts w:ascii="Arial" w:hAnsi="Arial" w:cs="Arial"/>
                <w:sz w:val="22"/>
                <w:szCs w:val="22"/>
              </w:rPr>
            </w:pPr>
            <w:r w:rsidRPr="00642578">
              <w:rPr>
                <w:rFonts w:ascii="Arial" w:hAnsi="Arial" w:cs="Arial"/>
                <w:sz w:val="22"/>
                <w:szCs w:val="22"/>
              </w:rPr>
              <w:t>TREP</w:t>
            </w:r>
          </w:p>
        </w:tc>
        <w:tc>
          <w:tcPr>
            <w:tcW w:w="16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5CB8AE2" w14:textId="77777777" w:rsidR="003F0AF9" w:rsidRPr="00642578" w:rsidRDefault="003F0AF9" w:rsidP="004D35B6">
            <w:pPr>
              <w:jc w:val="center"/>
              <w:rPr>
                <w:rFonts w:ascii="Arial" w:hAnsi="Arial" w:cs="Arial"/>
                <w:sz w:val="22"/>
                <w:szCs w:val="22"/>
              </w:rPr>
            </w:pPr>
            <w:proofErr w:type="spellStart"/>
            <w:r w:rsidRPr="00642578">
              <w:rPr>
                <w:rFonts w:ascii="Arial" w:hAnsi="Arial" w:cs="Arial"/>
                <w:sz w:val="22"/>
                <w:szCs w:val="22"/>
              </w:rPr>
              <w:t>Ha'apai</w:t>
            </w:r>
            <w:proofErr w:type="spellEnd"/>
          </w:p>
        </w:tc>
        <w:tc>
          <w:tcPr>
            <w:tcW w:w="16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C9BEBC6" w14:textId="77777777" w:rsidR="003F0AF9" w:rsidRPr="00642578" w:rsidRDefault="003F0AF9" w:rsidP="004D35B6">
            <w:pPr>
              <w:jc w:val="center"/>
              <w:rPr>
                <w:rFonts w:ascii="Arial" w:hAnsi="Arial" w:cs="Arial"/>
                <w:sz w:val="22"/>
                <w:szCs w:val="22"/>
              </w:rPr>
            </w:pPr>
            <w:proofErr w:type="spellStart"/>
            <w:r w:rsidRPr="00642578">
              <w:rPr>
                <w:rFonts w:ascii="Arial" w:hAnsi="Arial" w:cs="Arial"/>
                <w:sz w:val="22"/>
                <w:szCs w:val="22"/>
              </w:rPr>
              <w:t>O'ua</w:t>
            </w:r>
            <w:proofErr w:type="spellEnd"/>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4B0E571" w14:textId="77777777" w:rsidR="003F0AF9" w:rsidRPr="00642578" w:rsidRDefault="003F0AF9" w:rsidP="004D35B6">
            <w:pPr>
              <w:jc w:val="center"/>
              <w:rPr>
                <w:rFonts w:ascii="Arial" w:hAnsi="Arial" w:cs="Arial"/>
                <w:sz w:val="22"/>
                <w:szCs w:val="22"/>
              </w:rPr>
            </w:pPr>
            <w:r w:rsidRPr="00642578">
              <w:rPr>
                <w:rFonts w:ascii="Arial" w:hAnsi="Arial" w:cs="Arial"/>
                <w:sz w:val="22"/>
                <w:szCs w:val="22"/>
              </w:rPr>
              <w:t>36</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15F0A13" w14:textId="77777777" w:rsidR="003F0AF9" w:rsidRPr="00642578" w:rsidRDefault="003F0AF9" w:rsidP="004D35B6">
            <w:pPr>
              <w:jc w:val="center"/>
              <w:rPr>
                <w:rFonts w:ascii="Arial" w:hAnsi="Arial" w:cs="Arial"/>
                <w:sz w:val="22"/>
                <w:szCs w:val="22"/>
              </w:rPr>
            </w:pPr>
            <w:r w:rsidRPr="00642578">
              <w:rPr>
                <w:rFonts w:ascii="Arial" w:hAnsi="Arial" w:cs="Arial"/>
                <w:sz w:val="22"/>
                <w:szCs w:val="22"/>
              </w:rPr>
              <w:t>Off Grid</w:t>
            </w:r>
          </w:p>
        </w:tc>
        <w:tc>
          <w:tcPr>
            <w:tcW w:w="1843" w:type="dxa"/>
            <w:tcBorders>
              <w:top w:val="single" w:sz="4" w:space="0" w:color="auto"/>
              <w:left w:val="nil"/>
              <w:right w:val="single" w:sz="4" w:space="0" w:color="auto"/>
            </w:tcBorders>
            <w:shd w:val="clear" w:color="auto" w:fill="auto"/>
            <w:vAlign w:val="center"/>
            <w:hideMark/>
          </w:tcPr>
          <w:p w14:paraId="761255A3" w14:textId="77777777" w:rsidR="003F0AF9" w:rsidRPr="00642578" w:rsidRDefault="003F0AF9" w:rsidP="004D35B6">
            <w:pPr>
              <w:jc w:val="center"/>
              <w:rPr>
                <w:rFonts w:ascii="Arial" w:hAnsi="Arial" w:cs="Arial"/>
                <w:sz w:val="22"/>
                <w:szCs w:val="22"/>
              </w:rPr>
            </w:pPr>
            <w:r w:rsidRPr="00642578">
              <w:rPr>
                <w:rFonts w:ascii="Arial" w:hAnsi="Arial" w:cs="Arial"/>
                <w:sz w:val="22"/>
                <w:szCs w:val="22"/>
              </w:rPr>
              <w:t>Solar</w:t>
            </w:r>
          </w:p>
        </w:tc>
        <w:tc>
          <w:tcPr>
            <w:tcW w:w="2126" w:type="dxa"/>
            <w:tcBorders>
              <w:top w:val="single" w:sz="4" w:space="0" w:color="auto"/>
              <w:left w:val="nil"/>
              <w:right w:val="single" w:sz="4" w:space="0" w:color="auto"/>
            </w:tcBorders>
            <w:shd w:val="clear" w:color="auto" w:fill="auto"/>
            <w:vAlign w:val="center"/>
            <w:hideMark/>
          </w:tcPr>
          <w:p w14:paraId="386C4D25" w14:textId="77777777" w:rsidR="003F0AF9" w:rsidRPr="00642578" w:rsidRDefault="003F0AF9" w:rsidP="004D35B6">
            <w:pPr>
              <w:jc w:val="center"/>
              <w:rPr>
                <w:rFonts w:ascii="Arial" w:hAnsi="Arial" w:cs="Arial"/>
                <w:sz w:val="22"/>
                <w:szCs w:val="22"/>
              </w:rPr>
            </w:pPr>
            <w:r w:rsidRPr="00642578">
              <w:rPr>
                <w:rFonts w:ascii="Arial" w:hAnsi="Arial" w:cs="Arial"/>
                <w:sz w:val="22"/>
                <w:szCs w:val="22"/>
              </w:rPr>
              <w:t>61.2kW</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DD852BE" w14:textId="77777777" w:rsidR="003F0AF9" w:rsidRPr="00642578" w:rsidRDefault="003F0AF9" w:rsidP="004D35B6">
            <w:pPr>
              <w:jc w:val="center"/>
              <w:rPr>
                <w:rFonts w:ascii="Arial" w:hAnsi="Arial" w:cs="Arial"/>
                <w:sz w:val="22"/>
                <w:szCs w:val="22"/>
              </w:rPr>
            </w:pPr>
            <w:r w:rsidRPr="00642578">
              <w:rPr>
                <w:rFonts w:ascii="Arial" w:hAnsi="Arial" w:cs="Arial"/>
                <w:sz w:val="22"/>
                <w:szCs w:val="22"/>
              </w:rPr>
              <w:t>Construction Phase</w:t>
            </w:r>
          </w:p>
        </w:tc>
        <w:tc>
          <w:tcPr>
            <w:tcW w:w="15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EEB15BE" w14:textId="77777777" w:rsidR="003F0AF9" w:rsidRPr="00642578" w:rsidRDefault="003F0AF9" w:rsidP="004D35B6">
            <w:pPr>
              <w:jc w:val="center"/>
              <w:rPr>
                <w:rFonts w:ascii="Arial" w:hAnsi="Arial" w:cs="Arial"/>
                <w:sz w:val="22"/>
                <w:szCs w:val="22"/>
              </w:rPr>
            </w:pPr>
            <w:r w:rsidRPr="00642578">
              <w:rPr>
                <w:rFonts w:ascii="Arial" w:hAnsi="Arial" w:cs="Arial"/>
                <w:sz w:val="22"/>
                <w:szCs w:val="22"/>
              </w:rPr>
              <w:t>Construction Phase</w:t>
            </w:r>
          </w:p>
        </w:tc>
      </w:tr>
      <w:tr w:rsidR="00642578" w:rsidRPr="00642578" w14:paraId="05314BDF" w14:textId="77777777" w:rsidTr="0076738F">
        <w:trPr>
          <w:trHeight w:val="340"/>
        </w:trPr>
        <w:tc>
          <w:tcPr>
            <w:tcW w:w="284" w:type="dxa"/>
            <w:tcBorders>
              <w:top w:val="nil"/>
              <w:left w:val="nil"/>
              <w:bottom w:val="nil"/>
              <w:right w:val="nil"/>
            </w:tcBorders>
            <w:shd w:val="clear" w:color="auto" w:fill="auto"/>
            <w:vAlign w:val="bottom"/>
            <w:hideMark/>
          </w:tcPr>
          <w:p w14:paraId="5E7F13C7" w14:textId="77777777" w:rsidR="003F0AF9" w:rsidRPr="00642578" w:rsidRDefault="003F0AF9" w:rsidP="004D35B6">
            <w:pPr>
              <w:jc w:val="center"/>
              <w:rPr>
                <w:rFonts w:ascii="Calibri" w:hAnsi="Calibri" w:cs="Calibri"/>
                <w:sz w:val="22"/>
                <w:szCs w:val="22"/>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14:paraId="4C26B0A7" w14:textId="77777777" w:rsidR="003F0AF9" w:rsidRPr="00642578" w:rsidRDefault="003F0AF9" w:rsidP="004D35B6">
            <w:pPr>
              <w:rPr>
                <w:rFonts w:ascii="Arial" w:hAnsi="Arial" w:cs="Arial"/>
                <w:sz w:val="22"/>
                <w:szCs w:val="22"/>
              </w:rPr>
            </w:pPr>
          </w:p>
        </w:tc>
        <w:tc>
          <w:tcPr>
            <w:tcW w:w="1620" w:type="dxa"/>
            <w:vMerge/>
            <w:tcBorders>
              <w:top w:val="single" w:sz="4" w:space="0" w:color="auto"/>
              <w:left w:val="single" w:sz="4" w:space="0" w:color="auto"/>
              <w:bottom w:val="single" w:sz="4" w:space="0" w:color="000000"/>
              <w:right w:val="single" w:sz="4" w:space="0" w:color="auto"/>
            </w:tcBorders>
            <w:vAlign w:val="center"/>
            <w:hideMark/>
          </w:tcPr>
          <w:p w14:paraId="0353DE13" w14:textId="77777777" w:rsidR="003F0AF9" w:rsidRPr="00642578" w:rsidRDefault="003F0AF9" w:rsidP="004D35B6">
            <w:pPr>
              <w:rPr>
                <w:rFonts w:ascii="Arial" w:hAnsi="Arial" w:cs="Arial"/>
                <w:sz w:val="22"/>
                <w:szCs w:val="22"/>
              </w:rPr>
            </w:pPr>
          </w:p>
        </w:tc>
        <w:tc>
          <w:tcPr>
            <w:tcW w:w="1640" w:type="dxa"/>
            <w:vMerge/>
            <w:tcBorders>
              <w:top w:val="single" w:sz="4" w:space="0" w:color="auto"/>
              <w:left w:val="single" w:sz="4" w:space="0" w:color="auto"/>
              <w:bottom w:val="single" w:sz="4" w:space="0" w:color="000000"/>
              <w:right w:val="single" w:sz="4" w:space="0" w:color="auto"/>
            </w:tcBorders>
            <w:vAlign w:val="center"/>
            <w:hideMark/>
          </w:tcPr>
          <w:p w14:paraId="437B257E" w14:textId="77777777" w:rsidR="003F0AF9" w:rsidRPr="00642578" w:rsidRDefault="003F0AF9" w:rsidP="004D35B6">
            <w:pPr>
              <w:rPr>
                <w:rFonts w:ascii="Arial" w:hAnsi="Arial" w:cs="Arial"/>
                <w:sz w:val="22"/>
                <w:szCs w:val="22"/>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14:paraId="665A1B28" w14:textId="77777777" w:rsidR="003F0AF9" w:rsidRPr="00642578" w:rsidRDefault="003F0AF9" w:rsidP="004D35B6">
            <w:pPr>
              <w:rPr>
                <w:rFonts w:ascii="Arial" w:hAnsi="Arial" w:cs="Arial"/>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29D0A9D8" w14:textId="77777777" w:rsidR="003F0AF9" w:rsidRPr="00642578" w:rsidRDefault="003F0AF9" w:rsidP="004D35B6">
            <w:pPr>
              <w:rPr>
                <w:rFonts w:ascii="Arial" w:hAnsi="Arial" w:cs="Arial"/>
                <w:sz w:val="22"/>
                <w:szCs w:val="22"/>
              </w:rPr>
            </w:pPr>
          </w:p>
        </w:tc>
        <w:tc>
          <w:tcPr>
            <w:tcW w:w="1843" w:type="dxa"/>
            <w:tcBorders>
              <w:top w:val="nil"/>
              <w:left w:val="nil"/>
              <w:bottom w:val="single" w:sz="8" w:space="0" w:color="auto"/>
              <w:right w:val="single" w:sz="4" w:space="0" w:color="auto"/>
            </w:tcBorders>
            <w:shd w:val="clear" w:color="auto" w:fill="auto"/>
            <w:vAlign w:val="center"/>
            <w:hideMark/>
          </w:tcPr>
          <w:p w14:paraId="451094EA" w14:textId="77777777" w:rsidR="003F0AF9" w:rsidRPr="00642578" w:rsidRDefault="003F0AF9" w:rsidP="004D35B6">
            <w:pPr>
              <w:jc w:val="center"/>
              <w:rPr>
                <w:rFonts w:ascii="Arial" w:hAnsi="Arial" w:cs="Arial"/>
                <w:sz w:val="22"/>
                <w:szCs w:val="22"/>
              </w:rPr>
            </w:pPr>
            <w:r w:rsidRPr="00642578">
              <w:rPr>
                <w:rFonts w:ascii="Arial" w:hAnsi="Arial" w:cs="Arial"/>
                <w:sz w:val="22"/>
                <w:szCs w:val="22"/>
              </w:rPr>
              <w:t>BESS</w:t>
            </w:r>
          </w:p>
        </w:tc>
        <w:tc>
          <w:tcPr>
            <w:tcW w:w="2126" w:type="dxa"/>
            <w:tcBorders>
              <w:top w:val="nil"/>
              <w:left w:val="nil"/>
              <w:bottom w:val="single" w:sz="8" w:space="0" w:color="auto"/>
              <w:right w:val="single" w:sz="4" w:space="0" w:color="auto"/>
            </w:tcBorders>
            <w:shd w:val="clear" w:color="auto" w:fill="auto"/>
            <w:vAlign w:val="center"/>
            <w:hideMark/>
          </w:tcPr>
          <w:p w14:paraId="282DBFDB" w14:textId="77777777" w:rsidR="003F0AF9" w:rsidRPr="00642578" w:rsidRDefault="003F0AF9" w:rsidP="004D35B6">
            <w:pPr>
              <w:jc w:val="center"/>
              <w:rPr>
                <w:rFonts w:ascii="Arial" w:hAnsi="Arial" w:cs="Arial"/>
                <w:sz w:val="22"/>
                <w:szCs w:val="22"/>
              </w:rPr>
            </w:pPr>
            <w:r w:rsidRPr="00642578">
              <w:rPr>
                <w:rFonts w:ascii="Arial" w:hAnsi="Arial" w:cs="Arial"/>
                <w:sz w:val="22"/>
                <w:szCs w:val="22"/>
              </w:rPr>
              <w:t>696kWhr</w:t>
            </w:r>
          </w:p>
        </w:tc>
        <w:tc>
          <w:tcPr>
            <w:tcW w:w="1559" w:type="dxa"/>
            <w:vMerge/>
            <w:tcBorders>
              <w:top w:val="single" w:sz="4" w:space="0" w:color="auto"/>
              <w:left w:val="single" w:sz="4" w:space="0" w:color="auto"/>
              <w:bottom w:val="single" w:sz="4" w:space="0" w:color="000000"/>
              <w:right w:val="single" w:sz="4" w:space="0" w:color="auto"/>
            </w:tcBorders>
            <w:vAlign w:val="center"/>
            <w:hideMark/>
          </w:tcPr>
          <w:p w14:paraId="7E260F25" w14:textId="77777777" w:rsidR="003F0AF9" w:rsidRPr="00642578" w:rsidRDefault="003F0AF9" w:rsidP="004D35B6">
            <w:pPr>
              <w:rPr>
                <w:rFonts w:ascii="Arial" w:hAnsi="Arial" w:cs="Arial"/>
                <w:sz w:val="22"/>
                <w:szCs w:val="22"/>
              </w:rPr>
            </w:pPr>
          </w:p>
        </w:tc>
        <w:tc>
          <w:tcPr>
            <w:tcW w:w="1560" w:type="dxa"/>
            <w:vMerge/>
            <w:tcBorders>
              <w:top w:val="single" w:sz="4" w:space="0" w:color="auto"/>
              <w:left w:val="single" w:sz="4" w:space="0" w:color="auto"/>
              <w:bottom w:val="single" w:sz="4" w:space="0" w:color="000000"/>
              <w:right w:val="single" w:sz="4" w:space="0" w:color="auto"/>
            </w:tcBorders>
            <w:vAlign w:val="center"/>
            <w:hideMark/>
          </w:tcPr>
          <w:p w14:paraId="151FEF70" w14:textId="77777777" w:rsidR="003F0AF9" w:rsidRPr="00642578" w:rsidRDefault="003F0AF9" w:rsidP="004D35B6">
            <w:pPr>
              <w:rPr>
                <w:rFonts w:ascii="Arial" w:hAnsi="Arial" w:cs="Arial"/>
                <w:sz w:val="22"/>
                <w:szCs w:val="22"/>
              </w:rPr>
            </w:pPr>
          </w:p>
        </w:tc>
      </w:tr>
      <w:tr w:rsidR="00642578" w:rsidRPr="00642578" w14:paraId="24A7C88A" w14:textId="77777777" w:rsidTr="0076738F">
        <w:trPr>
          <w:trHeight w:val="320"/>
        </w:trPr>
        <w:tc>
          <w:tcPr>
            <w:tcW w:w="284" w:type="dxa"/>
            <w:tcBorders>
              <w:top w:val="nil"/>
              <w:left w:val="nil"/>
              <w:bottom w:val="nil"/>
              <w:right w:val="nil"/>
            </w:tcBorders>
            <w:shd w:val="clear" w:color="auto" w:fill="auto"/>
            <w:vAlign w:val="bottom"/>
            <w:hideMark/>
          </w:tcPr>
          <w:p w14:paraId="4F38559F" w14:textId="77777777" w:rsidR="003F0AF9" w:rsidRPr="00642578" w:rsidRDefault="003F0AF9" w:rsidP="004D35B6">
            <w:pPr>
              <w:jc w:val="center"/>
              <w:rPr>
                <w:rFonts w:ascii="Calibri" w:hAnsi="Calibri" w:cs="Calibri"/>
                <w:sz w:val="22"/>
                <w:szCs w:val="22"/>
              </w:rPr>
            </w:pP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14:paraId="3F3983A9" w14:textId="77777777" w:rsidR="003F0AF9" w:rsidRPr="00642578" w:rsidRDefault="003F0AF9" w:rsidP="004D35B6">
            <w:pPr>
              <w:jc w:val="center"/>
              <w:rPr>
                <w:rFonts w:ascii="Arial" w:hAnsi="Arial" w:cs="Arial"/>
                <w:sz w:val="22"/>
                <w:szCs w:val="22"/>
              </w:rPr>
            </w:pPr>
            <w:r w:rsidRPr="00642578">
              <w:rPr>
                <w:rFonts w:ascii="Arial" w:hAnsi="Arial" w:cs="Arial"/>
                <w:sz w:val="22"/>
                <w:szCs w:val="22"/>
              </w:rPr>
              <w:t>TREP</w:t>
            </w:r>
          </w:p>
        </w:tc>
        <w:tc>
          <w:tcPr>
            <w:tcW w:w="1620" w:type="dxa"/>
            <w:vMerge w:val="restart"/>
            <w:tcBorders>
              <w:top w:val="nil"/>
              <w:left w:val="single" w:sz="4" w:space="0" w:color="auto"/>
              <w:bottom w:val="single" w:sz="4" w:space="0" w:color="000000"/>
              <w:right w:val="single" w:sz="4" w:space="0" w:color="auto"/>
            </w:tcBorders>
            <w:shd w:val="clear" w:color="auto" w:fill="auto"/>
            <w:vAlign w:val="center"/>
            <w:hideMark/>
          </w:tcPr>
          <w:p w14:paraId="1C7CCE80" w14:textId="77777777" w:rsidR="003F0AF9" w:rsidRPr="00642578" w:rsidRDefault="003F0AF9" w:rsidP="004D35B6">
            <w:pPr>
              <w:jc w:val="center"/>
              <w:rPr>
                <w:rFonts w:ascii="Arial" w:hAnsi="Arial" w:cs="Arial"/>
                <w:sz w:val="22"/>
                <w:szCs w:val="22"/>
              </w:rPr>
            </w:pPr>
            <w:proofErr w:type="spellStart"/>
            <w:r w:rsidRPr="00642578">
              <w:rPr>
                <w:rFonts w:ascii="Arial" w:hAnsi="Arial" w:cs="Arial"/>
                <w:sz w:val="22"/>
                <w:szCs w:val="22"/>
              </w:rPr>
              <w:t>Ha'apai</w:t>
            </w:r>
            <w:proofErr w:type="spellEnd"/>
          </w:p>
        </w:tc>
        <w:tc>
          <w:tcPr>
            <w:tcW w:w="1640" w:type="dxa"/>
            <w:vMerge w:val="restart"/>
            <w:tcBorders>
              <w:top w:val="nil"/>
              <w:left w:val="single" w:sz="4" w:space="0" w:color="auto"/>
              <w:bottom w:val="single" w:sz="4" w:space="0" w:color="000000"/>
              <w:right w:val="single" w:sz="4" w:space="0" w:color="auto"/>
            </w:tcBorders>
            <w:shd w:val="clear" w:color="auto" w:fill="auto"/>
            <w:vAlign w:val="center"/>
            <w:hideMark/>
          </w:tcPr>
          <w:p w14:paraId="7B0AD1BF" w14:textId="77777777" w:rsidR="003F0AF9" w:rsidRPr="00642578" w:rsidRDefault="003F0AF9" w:rsidP="004D35B6">
            <w:pPr>
              <w:jc w:val="center"/>
              <w:rPr>
                <w:rFonts w:ascii="Arial" w:hAnsi="Arial" w:cs="Arial"/>
                <w:sz w:val="22"/>
                <w:szCs w:val="22"/>
              </w:rPr>
            </w:pPr>
            <w:proofErr w:type="spellStart"/>
            <w:r w:rsidRPr="00642578">
              <w:rPr>
                <w:rFonts w:ascii="Arial" w:hAnsi="Arial" w:cs="Arial"/>
                <w:sz w:val="22"/>
                <w:szCs w:val="22"/>
              </w:rPr>
              <w:t>Tungua</w:t>
            </w:r>
            <w:proofErr w:type="spellEnd"/>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14:paraId="691D9700" w14:textId="77777777" w:rsidR="003F0AF9" w:rsidRPr="00642578" w:rsidRDefault="003F0AF9" w:rsidP="004D35B6">
            <w:pPr>
              <w:jc w:val="center"/>
              <w:rPr>
                <w:rFonts w:ascii="Arial" w:hAnsi="Arial" w:cs="Arial"/>
                <w:sz w:val="22"/>
                <w:szCs w:val="22"/>
              </w:rPr>
            </w:pPr>
            <w:r w:rsidRPr="00642578">
              <w:rPr>
                <w:rFonts w:ascii="Arial" w:hAnsi="Arial" w:cs="Arial"/>
                <w:sz w:val="22"/>
                <w:szCs w:val="22"/>
              </w:rPr>
              <w:t>49</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2F36DC8D" w14:textId="77777777" w:rsidR="003F0AF9" w:rsidRPr="00642578" w:rsidRDefault="003F0AF9" w:rsidP="004D35B6">
            <w:pPr>
              <w:jc w:val="center"/>
              <w:rPr>
                <w:rFonts w:ascii="Arial" w:hAnsi="Arial" w:cs="Arial"/>
                <w:sz w:val="22"/>
                <w:szCs w:val="22"/>
              </w:rPr>
            </w:pPr>
            <w:r w:rsidRPr="00642578">
              <w:rPr>
                <w:rFonts w:ascii="Arial" w:hAnsi="Arial" w:cs="Arial"/>
                <w:sz w:val="22"/>
                <w:szCs w:val="22"/>
              </w:rPr>
              <w:t>Off Grid</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66B7E93C" w14:textId="77777777" w:rsidR="003F0AF9" w:rsidRPr="00642578" w:rsidRDefault="003F0AF9" w:rsidP="004D35B6">
            <w:pPr>
              <w:jc w:val="center"/>
              <w:rPr>
                <w:rFonts w:ascii="Arial" w:hAnsi="Arial" w:cs="Arial"/>
                <w:sz w:val="22"/>
                <w:szCs w:val="22"/>
              </w:rPr>
            </w:pPr>
            <w:r w:rsidRPr="00642578">
              <w:rPr>
                <w:rFonts w:ascii="Arial" w:hAnsi="Arial" w:cs="Arial"/>
                <w:sz w:val="22"/>
                <w:szCs w:val="22"/>
              </w:rPr>
              <w:t>Solar</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387B7EBC" w14:textId="77777777" w:rsidR="003F0AF9" w:rsidRPr="00642578" w:rsidRDefault="003F0AF9" w:rsidP="004D35B6">
            <w:pPr>
              <w:jc w:val="center"/>
              <w:rPr>
                <w:rFonts w:ascii="Arial" w:hAnsi="Arial" w:cs="Arial"/>
                <w:sz w:val="22"/>
                <w:szCs w:val="22"/>
              </w:rPr>
            </w:pPr>
            <w:r w:rsidRPr="00642578">
              <w:rPr>
                <w:rFonts w:ascii="Arial" w:hAnsi="Arial" w:cs="Arial"/>
                <w:sz w:val="22"/>
                <w:szCs w:val="22"/>
              </w:rPr>
              <w:t>72kW</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14:paraId="74B9C743" w14:textId="77777777" w:rsidR="003F0AF9" w:rsidRPr="00642578" w:rsidRDefault="003F0AF9" w:rsidP="004D35B6">
            <w:pPr>
              <w:jc w:val="center"/>
              <w:rPr>
                <w:rFonts w:ascii="Arial" w:hAnsi="Arial" w:cs="Arial"/>
                <w:sz w:val="22"/>
                <w:szCs w:val="22"/>
              </w:rPr>
            </w:pPr>
            <w:r w:rsidRPr="00642578">
              <w:rPr>
                <w:rFonts w:ascii="Arial" w:hAnsi="Arial" w:cs="Arial"/>
                <w:sz w:val="22"/>
                <w:szCs w:val="22"/>
              </w:rPr>
              <w:t>Construction Phase</w:t>
            </w:r>
          </w:p>
        </w:tc>
        <w:tc>
          <w:tcPr>
            <w:tcW w:w="1560" w:type="dxa"/>
            <w:vMerge w:val="restart"/>
            <w:tcBorders>
              <w:top w:val="nil"/>
              <w:left w:val="single" w:sz="4" w:space="0" w:color="auto"/>
              <w:bottom w:val="single" w:sz="4" w:space="0" w:color="000000"/>
              <w:right w:val="single" w:sz="4" w:space="0" w:color="auto"/>
            </w:tcBorders>
            <w:shd w:val="clear" w:color="auto" w:fill="auto"/>
            <w:vAlign w:val="center"/>
            <w:hideMark/>
          </w:tcPr>
          <w:p w14:paraId="161E54CC" w14:textId="77777777" w:rsidR="003F0AF9" w:rsidRPr="00642578" w:rsidRDefault="003F0AF9" w:rsidP="004D35B6">
            <w:pPr>
              <w:jc w:val="center"/>
              <w:rPr>
                <w:rFonts w:ascii="Arial" w:hAnsi="Arial" w:cs="Arial"/>
                <w:sz w:val="22"/>
                <w:szCs w:val="22"/>
              </w:rPr>
            </w:pPr>
            <w:r w:rsidRPr="00642578">
              <w:rPr>
                <w:rFonts w:ascii="Arial" w:hAnsi="Arial" w:cs="Arial"/>
                <w:sz w:val="22"/>
                <w:szCs w:val="22"/>
              </w:rPr>
              <w:t>Construction Phase</w:t>
            </w:r>
          </w:p>
        </w:tc>
      </w:tr>
      <w:tr w:rsidR="00642578" w:rsidRPr="00642578" w14:paraId="1D45C5AA" w14:textId="77777777" w:rsidTr="0076738F">
        <w:trPr>
          <w:trHeight w:val="340"/>
        </w:trPr>
        <w:tc>
          <w:tcPr>
            <w:tcW w:w="284" w:type="dxa"/>
            <w:tcBorders>
              <w:top w:val="nil"/>
              <w:left w:val="nil"/>
              <w:bottom w:val="nil"/>
              <w:right w:val="nil"/>
            </w:tcBorders>
            <w:shd w:val="clear" w:color="auto" w:fill="auto"/>
            <w:vAlign w:val="bottom"/>
            <w:hideMark/>
          </w:tcPr>
          <w:p w14:paraId="53C512F9" w14:textId="77777777" w:rsidR="003F0AF9" w:rsidRPr="00642578" w:rsidRDefault="003F0AF9" w:rsidP="004D35B6">
            <w:pPr>
              <w:jc w:val="center"/>
              <w:rPr>
                <w:rFonts w:ascii="Calibri" w:hAnsi="Calibri" w:cs="Calibri"/>
                <w:sz w:val="22"/>
                <w:szCs w:val="22"/>
              </w:rPr>
            </w:pPr>
          </w:p>
        </w:tc>
        <w:tc>
          <w:tcPr>
            <w:tcW w:w="1276" w:type="dxa"/>
            <w:vMerge/>
            <w:tcBorders>
              <w:top w:val="nil"/>
              <w:left w:val="single" w:sz="4" w:space="0" w:color="auto"/>
              <w:bottom w:val="single" w:sz="4" w:space="0" w:color="000000"/>
              <w:right w:val="single" w:sz="4" w:space="0" w:color="auto"/>
            </w:tcBorders>
            <w:vAlign w:val="center"/>
            <w:hideMark/>
          </w:tcPr>
          <w:p w14:paraId="4A75C72D" w14:textId="77777777" w:rsidR="003F0AF9" w:rsidRPr="00642578" w:rsidRDefault="003F0AF9" w:rsidP="004D35B6">
            <w:pPr>
              <w:rPr>
                <w:rFonts w:ascii="Arial" w:hAnsi="Arial" w:cs="Arial"/>
                <w:sz w:val="22"/>
                <w:szCs w:val="22"/>
              </w:rPr>
            </w:pPr>
          </w:p>
        </w:tc>
        <w:tc>
          <w:tcPr>
            <w:tcW w:w="1620" w:type="dxa"/>
            <w:vMerge/>
            <w:tcBorders>
              <w:top w:val="nil"/>
              <w:left w:val="single" w:sz="4" w:space="0" w:color="auto"/>
              <w:bottom w:val="single" w:sz="4" w:space="0" w:color="000000"/>
              <w:right w:val="single" w:sz="4" w:space="0" w:color="auto"/>
            </w:tcBorders>
            <w:vAlign w:val="center"/>
            <w:hideMark/>
          </w:tcPr>
          <w:p w14:paraId="2366F8B1" w14:textId="77777777" w:rsidR="003F0AF9" w:rsidRPr="00642578" w:rsidRDefault="003F0AF9" w:rsidP="004D35B6">
            <w:pPr>
              <w:rPr>
                <w:rFonts w:ascii="Arial" w:hAnsi="Arial" w:cs="Arial"/>
                <w:sz w:val="22"/>
                <w:szCs w:val="22"/>
              </w:rPr>
            </w:pPr>
          </w:p>
        </w:tc>
        <w:tc>
          <w:tcPr>
            <w:tcW w:w="1640" w:type="dxa"/>
            <w:vMerge/>
            <w:tcBorders>
              <w:top w:val="nil"/>
              <w:left w:val="single" w:sz="4" w:space="0" w:color="auto"/>
              <w:bottom w:val="single" w:sz="4" w:space="0" w:color="000000"/>
              <w:right w:val="single" w:sz="4" w:space="0" w:color="auto"/>
            </w:tcBorders>
            <w:vAlign w:val="center"/>
            <w:hideMark/>
          </w:tcPr>
          <w:p w14:paraId="405F74FE" w14:textId="77777777" w:rsidR="003F0AF9" w:rsidRPr="00642578" w:rsidRDefault="003F0AF9" w:rsidP="004D35B6">
            <w:pPr>
              <w:rPr>
                <w:rFonts w:ascii="Arial" w:hAnsi="Arial" w:cs="Arial"/>
                <w:sz w:val="22"/>
                <w:szCs w:val="22"/>
              </w:rPr>
            </w:pPr>
          </w:p>
        </w:tc>
        <w:tc>
          <w:tcPr>
            <w:tcW w:w="1559" w:type="dxa"/>
            <w:vMerge/>
            <w:tcBorders>
              <w:top w:val="nil"/>
              <w:left w:val="single" w:sz="4" w:space="0" w:color="auto"/>
              <w:bottom w:val="single" w:sz="4" w:space="0" w:color="000000"/>
              <w:right w:val="single" w:sz="4" w:space="0" w:color="auto"/>
            </w:tcBorders>
            <w:vAlign w:val="center"/>
            <w:hideMark/>
          </w:tcPr>
          <w:p w14:paraId="2918142F" w14:textId="77777777" w:rsidR="003F0AF9" w:rsidRPr="00642578" w:rsidRDefault="003F0AF9" w:rsidP="004D35B6">
            <w:pPr>
              <w:rPr>
                <w:rFonts w:ascii="Arial" w:hAnsi="Arial" w:cs="Arial"/>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1BCB15BC" w14:textId="77777777" w:rsidR="003F0AF9" w:rsidRPr="00642578" w:rsidRDefault="003F0AF9" w:rsidP="004D35B6">
            <w:pPr>
              <w:rPr>
                <w:rFonts w:ascii="Arial" w:hAnsi="Arial" w:cs="Arial"/>
                <w:sz w:val="22"/>
                <w:szCs w:val="22"/>
              </w:rPr>
            </w:pPr>
          </w:p>
        </w:tc>
        <w:tc>
          <w:tcPr>
            <w:tcW w:w="1843" w:type="dxa"/>
            <w:tcBorders>
              <w:top w:val="nil"/>
              <w:left w:val="nil"/>
              <w:bottom w:val="single" w:sz="8" w:space="0" w:color="auto"/>
              <w:right w:val="single" w:sz="4" w:space="0" w:color="auto"/>
            </w:tcBorders>
            <w:shd w:val="clear" w:color="auto" w:fill="auto"/>
            <w:vAlign w:val="center"/>
            <w:hideMark/>
          </w:tcPr>
          <w:p w14:paraId="590D8BC9" w14:textId="77777777" w:rsidR="003F0AF9" w:rsidRPr="00642578" w:rsidRDefault="003F0AF9" w:rsidP="004D35B6">
            <w:pPr>
              <w:jc w:val="center"/>
              <w:rPr>
                <w:rFonts w:ascii="Arial" w:hAnsi="Arial" w:cs="Arial"/>
                <w:sz w:val="22"/>
                <w:szCs w:val="22"/>
              </w:rPr>
            </w:pPr>
            <w:r w:rsidRPr="00642578">
              <w:rPr>
                <w:rFonts w:ascii="Arial" w:hAnsi="Arial" w:cs="Arial"/>
                <w:sz w:val="22"/>
                <w:szCs w:val="22"/>
              </w:rPr>
              <w:t>BESS</w:t>
            </w:r>
          </w:p>
        </w:tc>
        <w:tc>
          <w:tcPr>
            <w:tcW w:w="2126" w:type="dxa"/>
            <w:tcBorders>
              <w:top w:val="nil"/>
              <w:left w:val="nil"/>
              <w:bottom w:val="single" w:sz="8" w:space="0" w:color="auto"/>
              <w:right w:val="single" w:sz="4" w:space="0" w:color="auto"/>
            </w:tcBorders>
            <w:shd w:val="clear" w:color="auto" w:fill="auto"/>
            <w:vAlign w:val="center"/>
            <w:hideMark/>
          </w:tcPr>
          <w:p w14:paraId="77B88A96" w14:textId="77777777" w:rsidR="003F0AF9" w:rsidRPr="00642578" w:rsidRDefault="003F0AF9" w:rsidP="004D35B6">
            <w:pPr>
              <w:jc w:val="center"/>
              <w:rPr>
                <w:rFonts w:ascii="Arial" w:hAnsi="Arial" w:cs="Arial"/>
                <w:sz w:val="22"/>
                <w:szCs w:val="22"/>
              </w:rPr>
            </w:pPr>
            <w:r w:rsidRPr="00642578">
              <w:rPr>
                <w:rFonts w:ascii="Arial" w:hAnsi="Arial" w:cs="Arial"/>
                <w:sz w:val="22"/>
                <w:szCs w:val="22"/>
              </w:rPr>
              <w:t>696kWhr</w:t>
            </w:r>
          </w:p>
        </w:tc>
        <w:tc>
          <w:tcPr>
            <w:tcW w:w="1559" w:type="dxa"/>
            <w:vMerge/>
            <w:tcBorders>
              <w:top w:val="nil"/>
              <w:left w:val="single" w:sz="4" w:space="0" w:color="auto"/>
              <w:bottom w:val="single" w:sz="4" w:space="0" w:color="000000"/>
              <w:right w:val="single" w:sz="4" w:space="0" w:color="auto"/>
            </w:tcBorders>
            <w:vAlign w:val="center"/>
            <w:hideMark/>
          </w:tcPr>
          <w:p w14:paraId="7DA9A442" w14:textId="77777777" w:rsidR="003F0AF9" w:rsidRPr="00642578" w:rsidRDefault="003F0AF9" w:rsidP="004D35B6">
            <w:pPr>
              <w:rPr>
                <w:rFonts w:ascii="Arial" w:hAnsi="Arial" w:cs="Arial"/>
                <w:sz w:val="22"/>
                <w:szCs w:val="22"/>
              </w:rPr>
            </w:pPr>
          </w:p>
        </w:tc>
        <w:tc>
          <w:tcPr>
            <w:tcW w:w="1560" w:type="dxa"/>
            <w:vMerge/>
            <w:tcBorders>
              <w:top w:val="nil"/>
              <w:left w:val="single" w:sz="4" w:space="0" w:color="auto"/>
              <w:bottom w:val="single" w:sz="4" w:space="0" w:color="000000"/>
              <w:right w:val="single" w:sz="4" w:space="0" w:color="auto"/>
            </w:tcBorders>
            <w:vAlign w:val="center"/>
            <w:hideMark/>
          </w:tcPr>
          <w:p w14:paraId="700F7D45" w14:textId="77777777" w:rsidR="003F0AF9" w:rsidRPr="00642578" w:rsidRDefault="003F0AF9" w:rsidP="004D35B6">
            <w:pPr>
              <w:rPr>
                <w:rFonts w:ascii="Arial" w:hAnsi="Arial" w:cs="Arial"/>
                <w:sz w:val="22"/>
                <w:szCs w:val="22"/>
              </w:rPr>
            </w:pPr>
          </w:p>
        </w:tc>
      </w:tr>
      <w:tr w:rsidR="00642578" w:rsidRPr="00642578" w14:paraId="029AF461" w14:textId="77777777" w:rsidTr="0076738F">
        <w:trPr>
          <w:trHeight w:val="320"/>
        </w:trPr>
        <w:tc>
          <w:tcPr>
            <w:tcW w:w="284" w:type="dxa"/>
            <w:tcBorders>
              <w:top w:val="nil"/>
              <w:left w:val="nil"/>
              <w:bottom w:val="nil"/>
              <w:right w:val="nil"/>
            </w:tcBorders>
            <w:shd w:val="clear" w:color="auto" w:fill="auto"/>
            <w:vAlign w:val="bottom"/>
            <w:hideMark/>
          </w:tcPr>
          <w:p w14:paraId="18BCDF81" w14:textId="77777777" w:rsidR="003F0AF9" w:rsidRPr="00642578" w:rsidRDefault="003F0AF9" w:rsidP="004D35B6">
            <w:pPr>
              <w:jc w:val="center"/>
              <w:rPr>
                <w:rFonts w:ascii="Calibri" w:hAnsi="Calibri" w:cs="Calibri"/>
                <w:sz w:val="22"/>
                <w:szCs w:val="22"/>
              </w:rPr>
            </w:pP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14:paraId="20D71C0D" w14:textId="77777777" w:rsidR="003F0AF9" w:rsidRPr="00642578" w:rsidRDefault="003F0AF9" w:rsidP="004D35B6">
            <w:pPr>
              <w:jc w:val="center"/>
              <w:rPr>
                <w:rFonts w:ascii="Arial" w:hAnsi="Arial" w:cs="Arial"/>
                <w:sz w:val="22"/>
                <w:szCs w:val="22"/>
              </w:rPr>
            </w:pPr>
            <w:r w:rsidRPr="00642578">
              <w:rPr>
                <w:rFonts w:ascii="Arial" w:hAnsi="Arial" w:cs="Arial"/>
                <w:sz w:val="22"/>
                <w:szCs w:val="22"/>
              </w:rPr>
              <w:t>TREP</w:t>
            </w:r>
          </w:p>
        </w:tc>
        <w:tc>
          <w:tcPr>
            <w:tcW w:w="1620" w:type="dxa"/>
            <w:vMerge w:val="restart"/>
            <w:tcBorders>
              <w:top w:val="nil"/>
              <w:left w:val="single" w:sz="4" w:space="0" w:color="auto"/>
              <w:bottom w:val="single" w:sz="4" w:space="0" w:color="000000"/>
              <w:right w:val="single" w:sz="4" w:space="0" w:color="auto"/>
            </w:tcBorders>
            <w:shd w:val="clear" w:color="auto" w:fill="auto"/>
            <w:vAlign w:val="center"/>
            <w:hideMark/>
          </w:tcPr>
          <w:p w14:paraId="775BDD6F" w14:textId="77777777" w:rsidR="003F0AF9" w:rsidRPr="00642578" w:rsidRDefault="003F0AF9" w:rsidP="004D35B6">
            <w:pPr>
              <w:jc w:val="center"/>
              <w:rPr>
                <w:rFonts w:ascii="Arial" w:hAnsi="Arial" w:cs="Arial"/>
                <w:sz w:val="22"/>
                <w:szCs w:val="22"/>
              </w:rPr>
            </w:pPr>
            <w:proofErr w:type="spellStart"/>
            <w:r w:rsidRPr="00642578">
              <w:rPr>
                <w:rFonts w:ascii="Arial" w:hAnsi="Arial" w:cs="Arial"/>
                <w:sz w:val="22"/>
                <w:szCs w:val="22"/>
              </w:rPr>
              <w:t>Ha'apai</w:t>
            </w:r>
            <w:proofErr w:type="spellEnd"/>
          </w:p>
        </w:tc>
        <w:tc>
          <w:tcPr>
            <w:tcW w:w="1640" w:type="dxa"/>
            <w:vMerge w:val="restart"/>
            <w:tcBorders>
              <w:top w:val="nil"/>
              <w:left w:val="single" w:sz="4" w:space="0" w:color="auto"/>
              <w:bottom w:val="single" w:sz="4" w:space="0" w:color="000000"/>
              <w:right w:val="single" w:sz="4" w:space="0" w:color="auto"/>
            </w:tcBorders>
            <w:shd w:val="clear" w:color="auto" w:fill="auto"/>
            <w:vAlign w:val="center"/>
            <w:hideMark/>
          </w:tcPr>
          <w:p w14:paraId="1A4AECCE" w14:textId="77777777" w:rsidR="003F0AF9" w:rsidRPr="00642578" w:rsidRDefault="003F0AF9" w:rsidP="004D35B6">
            <w:pPr>
              <w:jc w:val="center"/>
              <w:rPr>
                <w:rFonts w:ascii="Arial" w:hAnsi="Arial" w:cs="Arial"/>
                <w:sz w:val="22"/>
                <w:szCs w:val="22"/>
              </w:rPr>
            </w:pPr>
            <w:proofErr w:type="spellStart"/>
            <w:r w:rsidRPr="00642578">
              <w:rPr>
                <w:rFonts w:ascii="Arial" w:hAnsi="Arial" w:cs="Arial"/>
                <w:sz w:val="22"/>
                <w:szCs w:val="22"/>
              </w:rPr>
              <w:t>Kotu</w:t>
            </w:r>
            <w:proofErr w:type="spellEnd"/>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14:paraId="476B4984" w14:textId="77777777" w:rsidR="003F0AF9" w:rsidRPr="00642578" w:rsidRDefault="003F0AF9" w:rsidP="004D35B6">
            <w:pPr>
              <w:jc w:val="center"/>
              <w:rPr>
                <w:rFonts w:ascii="Arial" w:hAnsi="Arial" w:cs="Arial"/>
                <w:sz w:val="22"/>
                <w:szCs w:val="22"/>
              </w:rPr>
            </w:pPr>
            <w:r w:rsidRPr="00642578">
              <w:rPr>
                <w:rFonts w:ascii="Arial" w:hAnsi="Arial" w:cs="Arial"/>
                <w:sz w:val="22"/>
                <w:szCs w:val="22"/>
              </w:rPr>
              <w:t>51</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79F02D02" w14:textId="77777777" w:rsidR="003F0AF9" w:rsidRPr="00642578" w:rsidRDefault="003F0AF9" w:rsidP="004D35B6">
            <w:pPr>
              <w:jc w:val="center"/>
              <w:rPr>
                <w:rFonts w:ascii="Arial" w:hAnsi="Arial" w:cs="Arial"/>
                <w:sz w:val="22"/>
                <w:szCs w:val="22"/>
              </w:rPr>
            </w:pPr>
            <w:r w:rsidRPr="00642578">
              <w:rPr>
                <w:rFonts w:ascii="Arial" w:hAnsi="Arial" w:cs="Arial"/>
                <w:sz w:val="22"/>
                <w:szCs w:val="22"/>
              </w:rPr>
              <w:t>Off Grid</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0DFBA0B0" w14:textId="77777777" w:rsidR="003F0AF9" w:rsidRPr="00642578" w:rsidRDefault="003F0AF9" w:rsidP="004D35B6">
            <w:pPr>
              <w:jc w:val="center"/>
              <w:rPr>
                <w:rFonts w:ascii="Arial" w:hAnsi="Arial" w:cs="Arial"/>
                <w:sz w:val="22"/>
                <w:szCs w:val="22"/>
              </w:rPr>
            </w:pPr>
            <w:r w:rsidRPr="00642578">
              <w:rPr>
                <w:rFonts w:ascii="Arial" w:hAnsi="Arial" w:cs="Arial"/>
                <w:sz w:val="22"/>
                <w:szCs w:val="22"/>
              </w:rPr>
              <w:t>Solar</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09503644" w14:textId="77777777" w:rsidR="003F0AF9" w:rsidRPr="00642578" w:rsidRDefault="003F0AF9" w:rsidP="004D35B6">
            <w:pPr>
              <w:jc w:val="center"/>
              <w:rPr>
                <w:rFonts w:ascii="Arial" w:hAnsi="Arial" w:cs="Arial"/>
                <w:sz w:val="22"/>
                <w:szCs w:val="22"/>
              </w:rPr>
            </w:pPr>
            <w:r w:rsidRPr="00642578">
              <w:rPr>
                <w:rFonts w:ascii="Arial" w:hAnsi="Arial" w:cs="Arial"/>
                <w:sz w:val="22"/>
                <w:szCs w:val="22"/>
              </w:rPr>
              <w:t>72kW</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14:paraId="653E7643" w14:textId="77777777" w:rsidR="003F0AF9" w:rsidRPr="00642578" w:rsidRDefault="003F0AF9" w:rsidP="004D35B6">
            <w:pPr>
              <w:jc w:val="center"/>
              <w:rPr>
                <w:rFonts w:ascii="Arial" w:hAnsi="Arial" w:cs="Arial"/>
                <w:sz w:val="22"/>
                <w:szCs w:val="22"/>
              </w:rPr>
            </w:pPr>
            <w:r w:rsidRPr="00642578">
              <w:rPr>
                <w:rFonts w:ascii="Arial" w:hAnsi="Arial" w:cs="Arial"/>
                <w:sz w:val="22"/>
                <w:szCs w:val="22"/>
              </w:rPr>
              <w:t>Construction Phase</w:t>
            </w:r>
          </w:p>
        </w:tc>
        <w:tc>
          <w:tcPr>
            <w:tcW w:w="1560" w:type="dxa"/>
            <w:vMerge w:val="restart"/>
            <w:tcBorders>
              <w:top w:val="nil"/>
              <w:left w:val="single" w:sz="4" w:space="0" w:color="auto"/>
              <w:bottom w:val="single" w:sz="4" w:space="0" w:color="000000"/>
              <w:right w:val="single" w:sz="4" w:space="0" w:color="auto"/>
            </w:tcBorders>
            <w:shd w:val="clear" w:color="auto" w:fill="auto"/>
            <w:vAlign w:val="center"/>
            <w:hideMark/>
          </w:tcPr>
          <w:p w14:paraId="284BE4F3" w14:textId="77777777" w:rsidR="003F0AF9" w:rsidRPr="00642578" w:rsidRDefault="003F0AF9" w:rsidP="004D35B6">
            <w:pPr>
              <w:jc w:val="center"/>
              <w:rPr>
                <w:rFonts w:ascii="Arial" w:hAnsi="Arial" w:cs="Arial"/>
                <w:sz w:val="22"/>
                <w:szCs w:val="22"/>
              </w:rPr>
            </w:pPr>
            <w:r w:rsidRPr="00642578">
              <w:rPr>
                <w:rFonts w:ascii="Arial" w:hAnsi="Arial" w:cs="Arial"/>
                <w:sz w:val="22"/>
                <w:szCs w:val="22"/>
              </w:rPr>
              <w:t>Construction Phase</w:t>
            </w:r>
          </w:p>
        </w:tc>
      </w:tr>
      <w:tr w:rsidR="00642578" w:rsidRPr="00642578" w14:paraId="18997949" w14:textId="77777777" w:rsidTr="0076738F">
        <w:trPr>
          <w:trHeight w:val="340"/>
        </w:trPr>
        <w:tc>
          <w:tcPr>
            <w:tcW w:w="284" w:type="dxa"/>
            <w:tcBorders>
              <w:top w:val="nil"/>
              <w:left w:val="nil"/>
              <w:bottom w:val="nil"/>
              <w:right w:val="nil"/>
            </w:tcBorders>
            <w:shd w:val="clear" w:color="auto" w:fill="auto"/>
            <w:vAlign w:val="bottom"/>
            <w:hideMark/>
          </w:tcPr>
          <w:p w14:paraId="0D9DE643" w14:textId="77777777" w:rsidR="003F0AF9" w:rsidRPr="00642578" w:rsidRDefault="003F0AF9" w:rsidP="004D35B6">
            <w:pPr>
              <w:jc w:val="center"/>
              <w:rPr>
                <w:rFonts w:ascii="Calibri" w:hAnsi="Calibri" w:cs="Calibri"/>
                <w:sz w:val="22"/>
                <w:szCs w:val="22"/>
              </w:rPr>
            </w:pPr>
          </w:p>
        </w:tc>
        <w:tc>
          <w:tcPr>
            <w:tcW w:w="1276" w:type="dxa"/>
            <w:vMerge/>
            <w:tcBorders>
              <w:top w:val="nil"/>
              <w:left w:val="single" w:sz="4" w:space="0" w:color="auto"/>
              <w:bottom w:val="single" w:sz="4" w:space="0" w:color="000000"/>
              <w:right w:val="single" w:sz="4" w:space="0" w:color="auto"/>
            </w:tcBorders>
            <w:vAlign w:val="center"/>
            <w:hideMark/>
          </w:tcPr>
          <w:p w14:paraId="7D975495" w14:textId="77777777" w:rsidR="003F0AF9" w:rsidRPr="00642578" w:rsidRDefault="003F0AF9" w:rsidP="004D35B6">
            <w:pPr>
              <w:rPr>
                <w:rFonts w:ascii="Arial" w:hAnsi="Arial" w:cs="Arial"/>
                <w:sz w:val="22"/>
                <w:szCs w:val="22"/>
              </w:rPr>
            </w:pPr>
          </w:p>
        </w:tc>
        <w:tc>
          <w:tcPr>
            <w:tcW w:w="1620" w:type="dxa"/>
            <w:vMerge/>
            <w:tcBorders>
              <w:top w:val="nil"/>
              <w:left w:val="single" w:sz="4" w:space="0" w:color="auto"/>
              <w:bottom w:val="single" w:sz="4" w:space="0" w:color="000000"/>
              <w:right w:val="single" w:sz="4" w:space="0" w:color="auto"/>
            </w:tcBorders>
            <w:vAlign w:val="center"/>
            <w:hideMark/>
          </w:tcPr>
          <w:p w14:paraId="3194CA78" w14:textId="77777777" w:rsidR="003F0AF9" w:rsidRPr="00642578" w:rsidRDefault="003F0AF9" w:rsidP="004D35B6">
            <w:pPr>
              <w:rPr>
                <w:rFonts w:ascii="Arial" w:hAnsi="Arial" w:cs="Arial"/>
                <w:sz w:val="22"/>
                <w:szCs w:val="22"/>
              </w:rPr>
            </w:pPr>
          </w:p>
        </w:tc>
        <w:tc>
          <w:tcPr>
            <w:tcW w:w="1640" w:type="dxa"/>
            <w:vMerge/>
            <w:tcBorders>
              <w:top w:val="nil"/>
              <w:left w:val="single" w:sz="4" w:space="0" w:color="auto"/>
              <w:bottom w:val="single" w:sz="4" w:space="0" w:color="000000"/>
              <w:right w:val="single" w:sz="4" w:space="0" w:color="auto"/>
            </w:tcBorders>
            <w:vAlign w:val="center"/>
            <w:hideMark/>
          </w:tcPr>
          <w:p w14:paraId="34283E7A" w14:textId="77777777" w:rsidR="003F0AF9" w:rsidRPr="00642578" w:rsidRDefault="003F0AF9" w:rsidP="004D35B6">
            <w:pPr>
              <w:rPr>
                <w:rFonts w:ascii="Arial" w:hAnsi="Arial" w:cs="Arial"/>
                <w:sz w:val="22"/>
                <w:szCs w:val="22"/>
              </w:rPr>
            </w:pPr>
          </w:p>
        </w:tc>
        <w:tc>
          <w:tcPr>
            <w:tcW w:w="1559" w:type="dxa"/>
            <w:vMerge/>
            <w:tcBorders>
              <w:top w:val="nil"/>
              <w:left w:val="single" w:sz="4" w:space="0" w:color="auto"/>
              <w:bottom w:val="single" w:sz="4" w:space="0" w:color="000000"/>
              <w:right w:val="single" w:sz="4" w:space="0" w:color="auto"/>
            </w:tcBorders>
            <w:vAlign w:val="center"/>
            <w:hideMark/>
          </w:tcPr>
          <w:p w14:paraId="06F1A2D8" w14:textId="77777777" w:rsidR="003F0AF9" w:rsidRPr="00642578" w:rsidRDefault="003F0AF9" w:rsidP="004D35B6">
            <w:pPr>
              <w:rPr>
                <w:rFonts w:ascii="Arial" w:hAnsi="Arial" w:cs="Arial"/>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7F00E7BF" w14:textId="77777777" w:rsidR="003F0AF9" w:rsidRPr="00642578" w:rsidRDefault="003F0AF9" w:rsidP="004D35B6">
            <w:pPr>
              <w:rPr>
                <w:rFonts w:ascii="Arial" w:hAnsi="Arial" w:cs="Arial"/>
                <w:sz w:val="22"/>
                <w:szCs w:val="22"/>
              </w:rPr>
            </w:pPr>
          </w:p>
        </w:tc>
        <w:tc>
          <w:tcPr>
            <w:tcW w:w="1843" w:type="dxa"/>
            <w:tcBorders>
              <w:top w:val="nil"/>
              <w:left w:val="nil"/>
              <w:bottom w:val="single" w:sz="8" w:space="0" w:color="auto"/>
              <w:right w:val="single" w:sz="4" w:space="0" w:color="auto"/>
            </w:tcBorders>
            <w:shd w:val="clear" w:color="auto" w:fill="auto"/>
            <w:vAlign w:val="center"/>
            <w:hideMark/>
          </w:tcPr>
          <w:p w14:paraId="60C77BD4" w14:textId="77777777" w:rsidR="003F0AF9" w:rsidRPr="00642578" w:rsidRDefault="003F0AF9" w:rsidP="004D35B6">
            <w:pPr>
              <w:jc w:val="center"/>
              <w:rPr>
                <w:rFonts w:ascii="Arial" w:hAnsi="Arial" w:cs="Arial"/>
                <w:sz w:val="22"/>
                <w:szCs w:val="22"/>
              </w:rPr>
            </w:pPr>
            <w:r w:rsidRPr="00642578">
              <w:rPr>
                <w:rFonts w:ascii="Arial" w:hAnsi="Arial" w:cs="Arial"/>
                <w:sz w:val="22"/>
                <w:szCs w:val="22"/>
              </w:rPr>
              <w:t>BESS</w:t>
            </w:r>
          </w:p>
        </w:tc>
        <w:tc>
          <w:tcPr>
            <w:tcW w:w="2126" w:type="dxa"/>
            <w:tcBorders>
              <w:top w:val="nil"/>
              <w:left w:val="nil"/>
              <w:bottom w:val="single" w:sz="8" w:space="0" w:color="auto"/>
              <w:right w:val="single" w:sz="4" w:space="0" w:color="auto"/>
            </w:tcBorders>
            <w:shd w:val="clear" w:color="auto" w:fill="auto"/>
            <w:vAlign w:val="center"/>
            <w:hideMark/>
          </w:tcPr>
          <w:p w14:paraId="5FE64E01" w14:textId="77777777" w:rsidR="003F0AF9" w:rsidRPr="00642578" w:rsidRDefault="003F0AF9" w:rsidP="004D35B6">
            <w:pPr>
              <w:jc w:val="center"/>
              <w:rPr>
                <w:rFonts w:ascii="Arial" w:hAnsi="Arial" w:cs="Arial"/>
                <w:sz w:val="22"/>
                <w:szCs w:val="22"/>
              </w:rPr>
            </w:pPr>
            <w:r w:rsidRPr="00642578">
              <w:rPr>
                <w:rFonts w:ascii="Arial" w:hAnsi="Arial" w:cs="Arial"/>
                <w:sz w:val="22"/>
                <w:szCs w:val="22"/>
              </w:rPr>
              <w:t>696kWhr</w:t>
            </w:r>
          </w:p>
        </w:tc>
        <w:tc>
          <w:tcPr>
            <w:tcW w:w="1559" w:type="dxa"/>
            <w:vMerge/>
            <w:tcBorders>
              <w:top w:val="nil"/>
              <w:left w:val="single" w:sz="4" w:space="0" w:color="auto"/>
              <w:bottom w:val="single" w:sz="4" w:space="0" w:color="000000"/>
              <w:right w:val="single" w:sz="4" w:space="0" w:color="auto"/>
            </w:tcBorders>
            <w:vAlign w:val="center"/>
            <w:hideMark/>
          </w:tcPr>
          <w:p w14:paraId="214B5BF9" w14:textId="77777777" w:rsidR="003F0AF9" w:rsidRPr="00642578" w:rsidRDefault="003F0AF9" w:rsidP="004D35B6">
            <w:pPr>
              <w:rPr>
                <w:rFonts w:ascii="Arial" w:hAnsi="Arial" w:cs="Arial"/>
                <w:sz w:val="22"/>
                <w:szCs w:val="22"/>
              </w:rPr>
            </w:pPr>
          </w:p>
        </w:tc>
        <w:tc>
          <w:tcPr>
            <w:tcW w:w="1560" w:type="dxa"/>
            <w:vMerge/>
            <w:tcBorders>
              <w:top w:val="nil"/>
              <w:left w:val="single" w:sz="4" w:space="0" w:color="auto"/>
              <w:bottom w:val="single" w:sz="4" w:space="0" w:color="000000"/>
              <w:right w:val="single" w:sz="4" w:space="0" w:color="auto"/>
            </w:tcBorders>
            <w:vAlign w:val="center"/>
            <w:hideMark/>
          </w:tcPr>
          <w:p w14:paraId="6314309A" w14:textId="77777777" w:rsidR="003F0AF9" w:rsidRPr="00642578" w:rsidRDefault="003F0AF9" w:rsidP="004D35B6">
            <w:pPr>
              <w:rPr>
                <w:rFonts w:ascii="Arial" w:hAnsi="Arial" w:cs="Arial"/>
                <w:sz w:val="22"/>
                <w:szCs w:val="22"/>
              </w:rPr>
            </w:pPr>
          </w:p>
        </w:tc>
      </w:tr>
      <w:tr w:rsidR="00642578" w:rsidRPr="00642578" w14:paraId="47240FD7" w14:textId="77777777" w:rsidTr="0076738F">
        <w:trPr>
          <w:trHeight w:val="320"/>
        </w:trPr>
        <w:tc>
          <w:tcPr>
            <w:tcW w:w="284" w:type="dxa"/>
            <w:tcBorders>
              <w:top w:val="nil"/>
              <w:left w:val="nil"/>
              <w:bottom w:val="nil"/>
              <w:right w:val="nil"/>
            </w:tcBorders>
            <w:shd w:val="clear" w:color="auto" w:fill="auto"/>
            <w:vAlign w:val="bottom"/>
            <w:hideMark/>
          </w:tcPr>
          <w:p w14:paraId="52CEAA3A" w14:textId="77777777" w:rsidR="003F0AF9" w:rsidRPr="00642578" w:rsidRDefault="003F0AF9" w:rsidP="004D35B6">
            <w:pPr>
              <w:jc w:val="center"/>
              <w:rPr>
                <w:rFonts w:ascii="Calibri" w:hAnsi="Calibri" w:cs="Calibri"/>
                <w:sz w:val="22"/>
                <w:szCs w:val="22"/>
              </w:rPr>
            </w:pP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14:paraId="5D656290" w14:textId="77777777" w:rsidR="003F0AF9" w:rsidRPr="00642578" w:rsidRDefault="003F0AF9" w:rsidP="004D35B6">
            <w:pPr>
              <w:jc w:val="center"/>
              <w:rPr>
                <w:rFonts w:ascii="Arial" w:hAnsi="Arial" w:cs="Arial"/>
                <w:sz w:val="22"/>
                <w:szCs w:val="22"/>
              </w:rPr>
            </w:pPr>
            <w:r w:rsidRPr="00642578">
              <w:rPr>
                <w:rFonts w:ascii="Arial" w:hAnsi="Arial" w:cs="Arial"/>
                <w:sz w:val="22"/>
                <w:szCs w:val="22"/>
              </w:rPr>
              <w:t>TREP</w:t>
            </w:r>
          </w:p>
        </w:tc>
        <w:tc>
          <w:tcPr>
            <w:tcW w:w="1620" w:type="dxa"/>
            <w:vMerge w:val="restart"/>
            <w:tcBorders>
              <w:top w:val="nil"/>
              <w:left w:val="single" w:sz="4" w:space="0" w:color="auto"/>
              <w:bottom w:val="single" w:sz="4" w:space="0" w:color="000000"/>
              <w:right w:val="single" w:sz="4" w:space="0" w:color="auto"/>
            </w:tcBorders>
            <w:shd w:val="clear" w:color="auto" w:fill="auto"/>
            <w:vAlign w:val="center"/>
            <w:hideMark/>
          </w:tcPr>
          <w:p w14:paraId="158312F2" w14:textId="77777777" w:rsidR="003F0AF9" w:rsidRPr="00642578" w:rsidRDefault="003F0AF9" w:rsidP="004D35B6">
            <w:pPr>
              <w:jc w:val="center"/>
              <w:rPr>
                <w:rFonts w:ascii="Arial" w:hAnsi="Arial" w:cs="Arial"/>
                <w:sz w:val="22"/>
                <w:szCs w:val="22"/>
              </w:rPr>
            </w:pPr>
            <w:proofErr w:type="spellStart"/>
            <w:r w:rsidRPr="00642578">
              <w:rPr>
                <w:rFonts w:ascii="Arial" w:hAnsi="Arial" w:cs="Arial"/>
                <w:sz w:val="22"/>
                <w:szCs w:val="22"/>
              </w:rPr>
              <w:t>Ha'apai</w:t>
            </w:r>
            <w:proofErr w:type="spellEnd"/>
          </w:p>
        </w:tc>
        <w:tc>
          <w:tcPr>
            <w:tcW w:w="1640" w:type="dxa"/>
            <w:vMerge w:val="restart"/>
            <w:tcBorders>
              <w:top w:val="nil"/>
              <w:left w:val="single" w:sz="4" w:space="0" w:color="auto"/>
              <w:bottom w:val="single" w:sz="4" w:space="0" w:color="000000"/>
              <w:right w:val="single" w:sz="4" w:space="0" w:color="auto"/>
            </w:tcBorders>
            <w:shd w:val="clear" w:color="auto" w:fill="auto"/>
            <w:vAlign w:val="center"/>
            <w:hideMark/>
          </w:tcPr>
          <w:p w14:paraId="607A7F37" w14:textId="77777777" w:rsidR="003F0AF9" w:rsidRPr="00642578" w:rsidRDefault="003F0AF9" w:rsidP="004D35B6">
            <w:pPr>
              <w:jc w:val="center"/>
              <w:rPr>
                <w:rFonts w:ascii="Arial" w:hAnsi="Arial" w:cs="Arial"/>
                <w:sz w:val="22"/>
                <w:szCs w:val="22"/>
              </w:rPr>
            </w:pPr>
            <w:proofErr w:type="spellStart"/>
            <w:r w:rsidRPr="00642578">
              <w:rPr>
                <w:rFonts w:ascii="Arial" w:hAnsi="Arial" w:cs="Arial"/>
                <w:sz w:val="22"/>
                <w:szCs w:val="22"/>
              </w:rPr>
              <w:t>Mo'unga'one</w:t>
            </w:r>
            <w:proofErr w:type="spellEnd"/>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14:paraId="566F4EC0" w14:textId="77777777" w:rsidR="003F0AF9" w:rsidRPr="00642578" w:rsidRDefault="003F0AF9" w:rsidP="004D35B6">
            <w:pPr>
              <w:jc w:val="center"/>
              <w:rPr>
                <w:rFonts w:ascii="Arial" w:hAnsi="Arial" w:cs="Arial"/>
                <w:sz w:val="22"/>
                <w:szCs w:val="22"/>
              </w:rPr>
            </w:pPr>
            <w:r w:rsidRPr="00642578">
              <w:rPr>
                <w:rFonts w:ascii="Arial" w:hAnsi="Arial" w:cs="Arial"/>
                <w:sz w:val="22"/>
                <w:szCs w:val="22"/>
              </w:rPr>
              <w:t>26</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072CF990" w14:textId="77777777" w:rsidR="003F0AF9" w:rsidRPr="00642578" w:rsidRDefault="003F0AF9" w:rsidP="004D35B6">
            <w:pPr>
              <w:jc w:val="center"/>
              <w:rPr>
                <w:rFonts w:ascii="Arial" w:hAnsi="Arial" w:cs="Arial"/>
                <w:sz w:val="22"/>
                <w:szCs w:val="22"/>
              </w:rPr>
            </w:pPr>
            <w:r w:rsidRPr="00642578">
              <w:rPr>
                <w:rFonts w:ascii="Arial" w:hAnsi="Arial" w:cs="Arial"/>
                <w:sz w:val="22"/>
                <w:szCs w:val="22"/>
              </w:rPr>
              <w:t>Off Grid</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636ECCAC" w14:textId="77777777" w:rsidR="003F0AF9" w:rsidRPr="00642578" w:rsidRDefault="003F0AF9" w:rsidP="004D35B6">
            <w:pPr>
              <w:jc w:val="center"/>
              <w:rPr>
                <w:rFonts w:ascii="Arial" w:hAnsi="Arial" w:cs="Arial"/>
                <w:sz w:val="22"/>
                <w:szCs w:val="22"/>
              </w:rPr>
            </w:pPr>
            <w:r w:rsidRPr="00642578">
              <w:rPr>
                <w:rFonts w:ascii="Arial" w:hAnsi="Arial" w:cs="Arial"/>
                <w:sz w:val="22"/>
                <w:szCs w:val="22"/>
              </w:rPr>
              <w:t>Solar</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2CAEC7A4" w14:textId="77777777" w:rsidR="003F0AF9" w:rsidRPr="00642578" w:rsidRDefault="003F0AF9" w:rsidP="004D35B6">
            <w:pPr>
              <w:jc w:val="center"/>
              <w:rPr>
                <w:rFonts w:ascii="Arial" w:hAnsi="Arial" w:cs="Arial"/>
                <w:sz w:val="22"/>
                <w:szCs w:val="22"/>
              </w:rPr>
            </w:pPr>
            <w:r w:rsidRPr="00642578">
              <w:rPr>
                <w:rFonts w:ascii="Arial" w:hAnsi="Arial" w:cs="Arial"/>
                <w:sz w:val="22"/>
                <w:szCs w:val="22"/>
              </w:rPr>
              <w:t>50.4kW</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14:paraId="482D9A4C" w14:textId="77777777" w:rsidR="003F0AF9" w:rsidRPr="00642578" w:rsidRDefault="003F0AF9" w:rsidP="004D35B6">
            <w:pPr>
              <w:jc w:val="center"/>
              <w:rPr>
                <w:rFonts w:ascii="Arial" w:hAnsi="Arial" w:cs="Arial"/>
                <w:sz w:val="22"/>
                <w:szCs w:val="22"/>
              </w:rPr>
            </w:pPr>
            <w:r w:rsidRPr="00642578">
              <w:rPr>
                <w:rFonts w:ascii="Arial" w:hAnsi="Arial" w:cs="Arial"/>
                <w:sz w:val="22"/>
                <w:szCs w:val="22"/>
              </w:rPr>
              <w:t>Construction Phase</w:t>
            </w:r>
          </w:p>
        </w:tc>
        <w:tc>
          <w:tcPr>
            <w:tcW w:w="1560" w:type="dxa"/>
            <w:vMerge w:val="restart"/>
            <w:tcBorders>
              <w:top w:val="nil"/>
              <w:left w:val="single" w:sz="4" w:space="0" w:color="auto"/>
              <w:bottom w:val="single" w:sz="4" w:space="0" w:color="000000"/>
              <w:right w:val="single" w:sz="4" w:space="0" w:color="auto"/>
            </w:tcBorders>
            <w:shd w:val="clear" w:color="auto" w:fill="auto"/>
            <w:vAlign w:val="center"/>
            <w:hideMark/>
          </w:tcPr>
          <w:p w14:paraId="18852689" w14:textId="77777777" w:rsidR="003F0AF9" w:rsidRPr="00642578" w:rsidRDefault="003F0AF9" w:rsidP="004D35B6">
            <w:pPr>
              <w:jc w:val="center"/>
              <w:rPr>
                <w:rFonts w:ascii="Arial" w:hAnsi="Arial" w:cs="Arial"/>
                <w:sz w:val="22"/>
                <w:szCs w:val="22"/>
              </w:rPr>
            </w:pPr>
            <w:r w:rsidRPr="00642578">
              <w:rPr>
                <w:rFonts w:ascii="Arial" w:hAnsi="Arial" w:cs="Arial"/>
                <w:sz w:val="22"/>
                <w:szCs w:val="22"/>
              </w:rPr>
              <w:t>Construction Phase</w:t>
            </w:r>
          </w:p>
        </w:tc>
      </w:tr>
      <w:tr w:rsidR="00642578" w:rsidRPr="00642578" w14:paraId="27C3DA74" w14:textId="77777777" w:rsidTr="0076738F">
        <w:trPr>
          <w:trHeight w:val="340"/>
        </w:trPr>
        <w:tc>
          <w:tcPr>
            <w:tcW w:w="284" w:type="dxa"/>
            <w:tcBorders>
              <w:top w:val="nil"/>
              <w:left w:val="nil"/>
              <w:bottom w:val="nil"/>
              <w:right w:val="nil"/>
            </w:tcBorders>
            <w:shd w:val="clear" w:color="auto" w:fill="auto"/>
            <w:vAlign w:val="bottom"/>
            <w:hideMark/>
          </w:tcPr>
          <w:p w14:paraId="4D807C2D" w14:textId="77777777" w:rsidR="003F0AF9" w:rsidRPr="00642578" w:rsidRDefault="003F0AF9" w:rsidP="004D35B6">
            <w:pPr>
              <w:jc w:val="center"/>
              <w:rPr>
                <w:rFonts w:ascii="Calibri" w:hAnsi="Calibri" w:cs="Calibri"/>
                <w:sz w:val="22"/>
                <w:szCs w:val="22"/>
              </w:rPr>
            </w:pPr>
          </w:p>
        </w:tc>
        <w:tc>
          <w:tcPr>
            <w:tcW w:w="1276" w:type="dxa"/>
            <w:vMerge/>
            <w:tcBorders>
              <w:top w:val="nil"/>
              <w:left w:val="single" w:sz="4" w:space="0" w:color="auto"/>
              <w:bottom w:val="single" w:sz="4" w:space="0" w:color="000000"/>
              <w:right w:val="single" w:sz="4" w:space="0" w:color="auto"/>
            </w:tcBorders>
            <w:vAlign w:val="center"/>
            <w:hideMark/>
          </w:tcPr>
          <w:p w14:paraId="5528B8B7" w14:textId="77777777" w:rsidR="003F0AF9" w:rsidRPr="00642578" w:rsidRDefault="003F0AF9" w:rsidP="004D35B6">
            <w:pPr>
              <w:rPr>
                <w:rFonts w:ascii="Arial" w:hAnsi="Arial" w:cs="Arial"/>
                <w:sz w:val="22"/>
                <w:szCs w:val="22"/>
              </w:rPr>
            </w:pPr>
          </w:p>
        </w:tc>
        <w:tc>
          <w:tcPr>
            <w:tcW w:w="1620" w:type="dxa"/>
            <w:vMerge/>
            <w:tcBorders>
              <w:top w:val="nil"/>
              <w:left w:val="single" w:sz="4" w:space="0" w:color="auto"/>
              <w:bottom w:val="single" w:sz="4" w:space="0" w:color="000000"/>
              <w:right w:val="single" w:sz="4" w:space="0" w:color="auto"/>
            </w:tcBorders>
            <w:vAlign w:val="center"/>
            <w:hideMark/>
          </w:tcPr>
          <w:p w14:paraId="164333AD" w14:textId="77777777" w:rsidR="003F0AF9" w:rsidRPr="00642578" w:rsidRDefault="003F0AF9" w:rsidP="004D35B6">
            <w:pPr>
              <w:rPr>
                <w:rFonts w:ascii="Arial" w:hAnsi="Arial" w:cs="Arial"/>
                <w:sz w:val="22"/>
                <w:szCs w:val="22"/>
              </w:rPr>
            </w:pPr>
          </w:p>
        </w:tc>
        <w:tc>
          <w:tcPr>
            <w:tcW w:w="1640" w:type="dxa"/>
            <w:vMerge/>
            <w:tcBorders>
              <w:top w:val="nil"/>
              <w:left w:val="single" w:sz="4" w:space="0" w:color="auto"/>
              <w:bottom w:val="single" w:sz="4" w:space="0" w:color="000000"/>
              <w:right w:val="single" w:sz="4" w:space="0" w:color="auto"/>
            </w:tcBorders>
            <w:vAlign w:val="center"/>
            <w:hideMark/>
          </w:tcPr>
          <w:p w14:paraId="2B223C9B" w14:textId="77777777" w:rsidR="003F0AF9" w:rsidRPr="00642578" w:rsidRDefault="003F0AF9" w:rsidP="004D35B6">
            <w:pPr>
              <w:rPr>
                <w:rFonts w:ascii="Arial" w:hAnsi="Arial" w:cs="Arial"/>
                <w:sz w:val="22"/>
                <w:szCs w:val="22"/>
              </w:rPr>
            </w:pPr>
          </w:p>
        </w:tc>
        <w:tc>
          <w:tcPr>
            <w:tcW w:w="1559" w:type="dxa"/>
            <w:vMerge/>
            <w:tcBorders>
              <w:top w:val="nil"/>
              <w:left w:val="single" w:sz="4" w:space="0" w:color="auto"/>
              <w:bottom w:val="single" w:sz="4" w:space="0" w:color="000000"/>
              <w:right w:val="single" w:sz="4" w:space="0" w:color="auto"/>
            </w:tcBorders>
            <w:vAlign w:val="center"/>
            <w:hideMark/>
          </w:tcPr>
          <w:p w14:paraId="5B7BC818" w14:textId="77777777" w:rsidR="003F0AF9" w:rsidRPr="00642578" w:rsidRDefault="003F0AF9" w:rsidP="004D35B6">
            <w:pPr>
              <w:rPr>
                <w:rFonts w:ascii="Arial" w:hAnsi="Arial" w:cs="Arial"/>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36B82CFE" w14:textId="77777777" w:rsidR="003F0AF9" w:rsidRPr="00642578" w:rsidRDefault="003F0AF9" w:rsidP="004D35B6">
            <w:pPr>
              <w:rPr>
                <w:rFonts w:ascii="Arial" w:hAnsi="Arial" w:cs="Arial"/>
                <w:sz w:val="22"/>
                <w:szCs w:val="22"/>
              </w:rPr>
            </w:pPr>
          </w:p>
        </w:tc>
        <w:tc>
          <w:tcPr>
            <w:tcW w:w="1843" w:type="dxa"/>
            <w:tcBorders>
              <w:top w:val="nil"/>
              <w:left w:val="nil"/>
              <w:bottom w:val="single" w:sz="8" w:space="0" w:color="auto"/>
              <w:right w:val="single" w:sz="4" w:space="0" w:color="auto"/>
            </w:tcBorders>
            <w:shd w:val="clear" w:color="auto" w:fill="auto"/>
            <w:vAlign w:val="center"/>
            <w:hideMark/>
          </w:tcPr>
          <w:p w14:paraId="52A2D1CE" w14:textId="77777777" w:rsidR="003F0AF9" w:rsidRPr="00642578" w:rsidRDefault="003F0AF9" w:rsidP="004D35B6">
            <w:pPr>
              <w:jc w:val="center"/>
              <w:rPr>
                <w:rFonts w:ascii="Arial" w:hAnsi="Arial" w:cs="Arial"/>
                <w:sz w:val="22"/>
                <w:szCs w:val="22"/>
              </w:rPr>
            </w:pPr>
            <w:r w:rsidRPr="00642578">
              <w:rPr>
                <w:rFonts w:ascii="Arial" w:hAnsi="Arial" w:cs="Arial"/>
                <w:sz w:val="22"/>
                <w:szCs w:val="22"/>
              </w:rPr>
              <w:t>BESS</w:t>
            </w:r>
          </w:p>
        </w:tc>
        <w:tc>
          <w:tcPr>
            <w:tcW w:w="2126" w:type="dxa"/>
            <w:tcBorders>
              <w:top w:val="nil"/>
              <w:left w:val="nil"/>
              <w:bottom w:val="single" w:sz="8" w:space="0" w:color="auto"/>
              <w:right w:val="single" w:sz="4" w:space="0" w:color="auto"/>
            </w:tcBorders>
            <w:shd w:val="clear" w:color="auto" w:fill="auto"/>
            <w:vAlign w:val="center"/>
            <w:hideMark/>
          </w:tcPr>
          <w:p w14:paraId="4B57BB41" w14:textId="77777777" w:rsidR="003F0AF9" w:rsidRPr="00642578" w:rsidRDefault="003F0AF9" w:rsidP="004D35B6">
            <w:pPr>
              <w:jc w:val="center"/>
              <w:rPr>
                <w:rFonts w:ascii="Arial" w:hAnsi="Arial" w:cs="Arial"/>
                <w:sz w:val="22"/>
                <w:szCs w:val="22"/>
              </w:rPr>
            </w:pPr>
            <w:r w:rsidRPr="00642578">
              <w:rPr>
                <w:rFonts w:ascii="Arial" w:hAnsi="Arial" w:cs="Arial"/>
                <w:sz w:val="22"/>
                <w:szCs w:val="22"/>
              </w:rPr>
              <w:t>464kWhr</w:t>
            </w:r>
          </w:p>
        </w:tc>
        <w:tc>
          <w:tcPr>
            <w:tcW w:w="1559" w:type="dxa"/>
            <w:vMerge/>
            <w:tcBorders>
              <w:top w:val="nil"/>
              <w:left w:val="single" w:sz="4" w:space="0" w:color="auto"/>
              <w:bottom w:val="single" w:sz="4" w:space="0" w:color="000000"/>
              <w:right w:val="single" w:sz="4" w:space="0" w:color="auto"/>
            </w:tcBorders>
            <w:vAlign w:val="center"/>
            <w:hideMark/>
          </w:tcPr>
          <w:p w14:paraId="7FB78A45" w14:textId="77777777" w:rsidR="003F0AF9" w:rsidRPr="00642578" w:rsidRDefault="003F0AF9" w:rsidP="004D35B6">
            <w:pPr>
              <w:rPr>
                <w:rFonts w:ascii="Arial" w:hAnsi="Arial" w:cs="Arial"/>
                <w:sz w:val="22"/>
                <w:szCs w:val="22"/>
              </w:rPr>
            </w:pPr>
          </w:p>
        </w:tc>
        <w:tc>
          <w:tcPr>
            <w:tcW w:w="1560" w:type="dxa"/>
            <w:vMerge/>
            <w:tcBorders>
              <w:top w:val="nil"/>
              <w:left w:val="single" w:sz="4" w:space="0" w:color="auto"/>
              <w:bottom w:val="single" w:sz="4" w:space="0" w:color="000000"/>
              <w:right w:val="single" w:sz="4" w:space="0" w:color="auto"/>
            </w:tcBorders>
            <w:vAlign w:val="center"/>
            <w:hideMark/>
          </w:tcPr>
          <w:p w14:paraId="3F407B38" w14:textId="77777777" w:rsidR="003F0AF9" w:rsidRPr="00642578" w:rsidRDefault="003F0AF9" w:rsidP="004D35B6">
            <w:pPr>
              <w:rPr>
                <w:rFonts w:ascii="Arial" w:hAnsi="Arial" w:cs="Arial"/>
                <w:sz w:val="22"/>
                <w:szCs w:val="22"/>
              </w:rPr>
            </w:pPr>
          </w:p>
        </w:tc>
      </w:tr>
      <w:tr w:rsidR="00642578" w:rsidRPr="00642578" w14:paraId="777DADD9" w14:textId="77777777" w:rsidTr="0076738F">
        <w:trPr>
          <w:trHeight w:val="320"/>
        </w:trPr>
        <w:tc>
          <w:tcPr>
            <w:tcW w:w="284" w:type="dxa"/>
            <w:tcBorders>
              <w:top w:val="nil"/>
              <w:left w:val="nil"/>
              <w:bottom w:val="nil"/>
              <w:right w:val="nil"/>
            </w:tcBorders>
            <w:shd w:val="clear" w:color="auto" w:fill="auto"/>
            <w:vAlign w:val="bottom"/>
            <w:hideMark/>
          </w:tcPr>
          <w:p w14:paraId="1FA05614" w14:textId="77777777" w:rsidR="003F0AF9" w:rsidRPr="00642578" w:rsidRDefault="003F0AF9" w:rsidP="004D35B6">
            <w:pPr>
              <w:jc w:val="center"/>
              <w:rPr>
                <w:rFonts w:ascii="Calibri" w:hAnsi="Calibri" w:cs="Calibri"/>
                <w:sz w:val="22"/>
                <w:szCs w:val="22"/>
              </w:rPr>
            </w:pP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14:paraId="6513111C" w14:textId="77777777" w:rsidR="003F0AF9" w:rsidRPr="00642578" w:rsidRDefault="003F0AF9" w:rsidP="004D35B6">
            <w:pPr>
              <w:jc w:val="center"/>
              <w:rPr>
                <w:rFonts w:ascii="Arial" w:hAnsi="Arial" w:cs="Arial"/>
                <w:sz w:val="22"/>
                <w:szCs w:val="22"/>
              </w:rPr>
            </w:pPr>
            <w:r w:rsidRPr="00642578">
              <w:rPr>
                <w:rFonts w:ascii="Arial" w:hAnsi="Arial" w:cs="Arial"/>
                <w:sz w:val="22"/>
                <w:szCs w:val="22"/>
              </w:rPr>
              <w:t>TREP</w:t>
            </w:r>
          </w:p>
        </w:tc>
        <w:tc>
          <w:tcPr>
            <w:tcW w:w="1620" w:type="dxa"/>
            <w:vMerge w:val="restart"/>
            <w:tcBorders>
              <w:top w:val="nil"/>
              <w:left w:val="single" w:sz="4" w:space="0" w:color="auto"/>
              <w:bottom w:val="single" w:sz="4" w:space="0" w:color="000000"/>
              <w:right w:val="single" w:sz="4" w:space="0" w:color="auto"/>
            </w:tcBorders>
            <w:shd w:val="clear" w:color="auto" w:fill="auto"/>
            <w:vAlign w:val="center"/>
            <w:hideMark/>
          </w:tcPr>
          <w:p w14:paraId="278442D4" w14:textId="77777777" w:rsidR="003F0AF9" w:rsidRPr="00642578" w:rsidRDefault="003F0AF9" w:rsidP="004D35B6">
            <w:pPr>
              <w:jc w:val="center"/>
              <w:rPr>
                <w:rFonts w:ascii="Arial" w:hAnsi="Arial" w:cs="Arial"/>
                <w:sz w:val="22"/>
                <w:szCs w:val="22"/>
              </w:rPr>
            </w:pPr>
            <w:proofErr w:type="spellStart"/>
            <w:r w:rsidRPr="00642578">
              <w:rPr>
                <w:rFonts w:ascii="Arial" w:hAnsi="Arial" w:cs="Arial"/>
                <w:sz w:val="22"/>
                <w:szCs w:val="22"/>
              </w:rPr>
              <w:t>Niuas</w:t>
            </w:r>
            <w:proofErr w:type="spellEnd"/>
          </w:p>
        </w:tc>
        <w:tc>
          <w:tcPr>
            <w:tcW w:w="1640" w:type="dxa"/>
            <w:vMerge w:val="restart"/>
            <w:tcBorders>
              <w:top w:val="nil"/>
              <w:left w:val="single" w:sz="4" w:space="0" w:color="auto"/>
              <w:bottom w:val="single" w:sz="4" w:space="0" w:color="000000"/>
              <w:right w:val="single" w:sz="4" w:space="0" w:color="auto"/>
            </w:tcBorders>
            <w:shd w:val="clear" w:color="auto" w:fill="auto"/>
            <w:vAlign w:val="center"/>
            <w:hideMark/>
          </w:tcPr>
          <w:p w14:paraId="180488D3" w14:textId="77777777" w:rsidR="003F0AF9" w:rsidRPr="00642578" w:rsidRDefault="003F0AF9" w:rsidP="004D35B6">
            <w:pPr>
              <w:jc w:val="center"/>
              <w:rPr>
                <w:rFonts w:ascii="Arial" w:hAnsi="Arial" w:cs="Arial"/>
                <w:sz w:val="22"/>
                <w:szCs w:val="22"/>
              </w:rPr>
            </w:pPr>
            <w:proofErr w:type="spellStart"/>
            <w:r w:rsidRPr="00642578">
              <w:rPr>
                <w:rFonts w:ascii="Arial" w:hAnsi="Arial" w:cs="Arial"/>
                <w:sz w:val="22"/>
                <w:szCs w:val="22"/>
              </w:rPr>
              <w:t>Niuafo'ou</w:t>
            </w:r>
            <w:proofErr w:type="spellEnd"/>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14:paraId="0101B6E9" w14:textId="77777777" w:rsidR="003F0AF9" w:rsidRPr="00642578" w:rsidRDefault="003F0AF9" w:rsidP="004D35B6">
            <w:pPr>
              <w:jc w:val="center"/>
              <w:rPr>
                <w:rFonts w:ascii="Arial" w:hAnsi="Arial" w:cs="Arial"/>
                <w:sz w:val="22"/>
                <w:szCs w:val="22"/>
              </w:rPr>
            </w:pPr>
            <w:r w:rsidRPr="00642578">
              <w:rPr>
                <w:rFonts w:ascii="Arial" w:hAnsi="Arial" w:cs="Arial"/>
                <w:sz w:val="22"/>
                <w:szCs w:val="22"/>
              </w:rPr>
              <w:t>170</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39D2BB39" w14:textId="77777777" w:rsidR="003F0AF9" w:rsidRPr="00642578" w:rsidRDefault="003F0AF9" w:rsidP="004D35B6">
            <w:pPr>
              <w:jc w:val="center"/>
              <w:rPr>
                <w:rFonts w:ascii="Arial" w:hAnsi="Arial" w:cs="Arial"/>
                <w:sz w:val="22"/>
                <w:szCs w:val="22"/>
              </w:rPr>
            </w:pPr>
            <w:r w:rsidRPr="00642578">
              <w:rPr>
                <w:rFonts w:ascii="Arial" w:hAnsi="Arial" w:cs="Arial"/>
                <w:sz w:val="22"/>
                <w:szCs w:val="22"/>
              </w:rPr>
              <w:t>Off Grid</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6465447C" w14:textId="77777777" w:rsidR="003F0AF9" w:rsidRPr="00642578" w:rsidRDefault="003F0AF9" w:rsidP="004D35B6">
            <w:pPr>
              <w:jc w:val="center"/>
              <w:rPr>
                <w:rFonts w:ascii="Arial" w:hAnsi="Arial" w:cs="Arial"/>
                <w:sz w:val="22"/>
                <w:szCs w:val="22"/>
              </w:rPr>
            </w:pPr>
            <w:r w:rsidRPr="00642578">
              <w:rPr>
                <w:rFonts w:ascii="Arial" w:hAnsi="Arial" w:cs="Arial"/>
                <w:sz w:val="22"/>
                <w:szCs w:val="22"/>
              </w:rPr>
              <w:t>Solar</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1C0138FE" w14:textId="77777777" w:rsidR="003F0AF9" w:rsidRPr="00642578" w:rsidRDefault="003F0AF9" w:rsidP="004D35B6">
            <w:pPr>
              <w:jc w:val="center"/>
              <w:rPr>
                <w:rFonts w:ascii="Arial" w:hAnsi="Arial" w:cs="Arial"/>
                <w:sz w:val="22"/>
                <w:szCs w:val="22"/>
              </w:rPr>
            </w:pPr>
            <w:r w:rsidRPr="00642578">
              <w:rPr>
                <w:rFonts w:ascii="Arial" w:hAnsi="Arial" w:cs="Arial"/>
                <w:sz w:val="22"/>
                <w:szCs w:val="22"/>
              </w:rPr>
              <w:t>250kW</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14:paraId="75F429FC" w14:textId="77777777" w:rsidR="003F0AF9" w:rsidRPr="00642578" w:rsidRDefault="003F0AF9" w:rsidP="004D35B6">
            <w:pPr>
              <w:jc w:val="center"/>
              <w:rPr>
                <w:rFonts w:ascii="Arial" w:hAnsi="Arial" w:cs="Arial"/>
                <w:sz w:val="22"/>
                <w:szCs w:val="22"/>
              </w:rPr>
            </w:pPr>
            <w:r w:rsidRPr="00642578">
              <w:rPr>
                <w:rFonts w:ascii="Arial" w:hAnsi="Arial" w:cs="Arial"/>
                <w:sz w:val="22"/>
                <w:szCs w:val="22"/>
              </w:rPr>
              <w:t>Construction Phase</w:t>
            </w:r>
          </w:p>
        </w:tc>
        <w:tc>
          <w:tcPr>
            <w:tcW w:w="1560" w:type="dxa"/>
            <w:vMerge w:val="restart"/>
            <w:tcBorders>
              <w:top w:val="nil"/>
              <w:left w:val="single" w:sz="4" w:space="0" w:color="auto"/>
              <w:bottom w:val="single" w:sz="4" w:space="0" w:color="000000"/>
              <w:right w:val="single" w:sz="4" w:space="0" w:color="auto"/>
            </w:tcBorders>
            <w:shd w:val="clear" w:color="auto" w:fill="auto"/>
            <w:vAlign w:val="center"/>
            <w:hideMark/>
          </w:tcPr>
          <w:p w14:paraId="32FB8DDA" w14:textId="77777777" w:rsidR="003F0AF9" w:rsidRPr="00642578" w:rsidRDefault="003F0AF9" w:rsidP="004D35B6">
            <w:pPr>
              <w:jc w:val="center"/>
              <w:rPr>
                <w:rFonts w:ascii="Arial" w:hAnsi="Arial" w:cs="Arial"/>
                <w:sz w:val="22"/>
                <w:szCs w:val="22"/>
              </w:rPr>
            </w:pPr>
            <w:r w:rsidRPr="00642578">
              <w:rPr>
                <w:rFonts w:ascii="Arial" w:hAnsi="Arial" w:cs="Arial"/>
                <w:sz w:val="22"/>
                <w:szCs w:val="22"/>
              </w:rPr>
              <w:t>Construction Phase</w:t>
            </w:r>
          </w:p>
        </w:tc>
      </w:tr>
      <w:tr w:rsidR="00642578" w:rsidRPr="00642578" w14:paraId="1B30C920" w14:textId="77777777" w:rsidTr="0076738F">
        <w:trPr>
          <w:trHeight w:val="340"/>
        </w:trPr>
        <w:tc>
          <w:tcPr>
            <w:tcW w:w="284" w:type="dxa"/>
            <w:tcBorders>
              <w:top w:val="nil"/>
              <w:left w:val="nil"/>
              <w:bottom w:val="nil"/>
              <w:right w:val="nil"/>
            </w:tcBorders>
            <w:shd w:val="clear" w:color="auto" w:fill="auto"/>
            <w:vAlign w:val="bottom"/>
            <w:hideMark/>
          </w:tcPr>
          <w:p w14:paraId="2B834CE1" w14:textId="77777777" w:rsidR="003F0AF9" w:rsidRPr="00642578" w:rsidRDefault="003F0AF9" w:rsidP="004D35B6">
            <w:pPr>
              <w:jc w:val="center"/>
              <w:rPr>
                <w:rFonts w:ascii="Calibri" w:hAnsi="Calibri" w:cs="Calibri"/>
                <w:sz w:val="22"/>
                <w:szCs w:val="22"/>
              </w:rPr>
            </w:pPr>
          </w:p>
        </w:tc>
        <w:tc>
          <w:tcPr>
            <w:tcW w:w="1276" w:type="dxa"/>
            <w:vMerge/>
            <w:tcBorders>
              <w:top w:val="nil"/>
              <w:left w:val="single" w:sz="4" w:space="0" w:color="auto"/>
              <w:bottom w:val="single" w:sz="4" w:space="0" w:color="000000"/>
              <w:right w:val="single" w:sz="4" w:space="0" w:color="auto"/>
            </w:tcBorders>
            <w:vAlign w:val="center"/>
            <w:hideMark/>
          </w:tcPr>
          <w:p w14:paraId="67290E8E" w14:textId="77777777" w:rsidR="003F0AF9" w:rsidRPr="00642578" w:rsidRDefault="003F0AF9" w:rsidP="004D35B6">
            <w:pPr>
              <w:rPr>
                <w:rFonts w:ascii="Arial" w:hAnsi="Arial" w:cs="Arial"/>
                <w:sz w:val="22"/>
                <w:szCs w:val="22"/>
              </w:rPr>
            </w:pPr>
          </w:p>
        </w:tc>
        <w:tc>
          <w:tcPr>
            <w:tcW w:w="1620" w:type="dxa"/>
            <w:vMerge/>
            <w:tcBorders>
              <w:top w:val="nil"/>
              <w:left w:val="single" w:sz="4" w:space="0" w:color="auto"/>
              <w:bottom w:val="single" w:sz="4" w:space="0" w:color="000000"/>
              <w:right w:val="single" w:sz="4" w:space="0" w:color="auto"/>
            </w:tcBorders>
            <w:vAlign w:val="center"/>
            <w:hideMark/>
          </w:tcPr>
          <w:p w14:paraId="2D204DFB" w14:textId="77777777" w:rsidR="003F0AF9" w:rsidRPr="00642578" w:rsidRDefault="003F0AF9" w:rsidP="004D35B6">
            <w:pPr>
              <w:rPr>
                <w:rFonts w:ascii="Arial" w:hAnsi="Arial" w:cs="Arial"/>
                <w:sz w:val="22"/>
                <w:szCs w:val="22"/>
              </w:rPr>
            </w:pPr>
          </w:p>
        </w:tc>
        <w:tc>
          <w:tcPr>
            <w:tcW w:w="1640" w:type="dxa"/>
            <w:vMerge/>
            <w:tcBorders>
              <w:top w:val="nil"/>
              <w:left w:val="single" w:sz="4" w:space="0" w:color="auto"/>
              <w:bottom w:val="single" w:sz="4" w:space="0" w:color="000000"/>
              <w:right w:val="single" w:sz="4" w:space="0" w:color="auto"/>
            </w:tcBorders>
            <w:vAlign w:val="center"/>
            <w:hideMark/>
          </w:tcPr>
          <w:p w14:paraId="4B5C5B58" w14:textId="77777777" w:rsidR="003F0AF9" w:rsidRPr="00642578" w:rsidRDefault="003F0AF9" w:rsidP="004D35B6">
            <w:pPr>
              <w:rPr>
                <w:rFonts w:ascii="Arial" w:hAnsi="Arial" w:cs="Arial"/>
                <w:sz w:val="22"/>
                <w:szCs w:val="22"/>
              </w:rPr>
            </w:pPr>
          </w:p>
        </w:tc>
        <w:tc>
          <w:tcPr>
            <w:tcW w:w="1559" w:type="dxa"/>
            <w:vMerge/>
            <w:tcBorders>
              <w:top w:val="nil"/>
              <w:left w:val="single" w:sz="4" w:space="0" w:color="auto"/>
              <w:bottom w:val="single" w:sz="4" w:space="0" w:color="000000"/>
              <w:right w:val="single" w:sz="4" w:space="0" w:color="auto"/>
            </w:tcBorders>
            <w:vAlign w:val="center"/>
            <w:hideMark/>
          </w:tcPr>
          <w:p w14:paraId="31290B8C" w14:textId="77777777" w:rsidR="003F0AF9" w:rsidRPr="00642578" w:rsidRDefault="003F0AF9" w:rsidP="004D35B6">
            <w:pPr>
              <w:rPr>
                <w:rFonts w:ascii="Arial" w:hAnsi="Arial" w:cs="Arial"/>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0EACC5C4" w14:textId="77777777" w:rsidR="003F0AF9" w:rsidRPr="00642578" w:rsidRDefault="003F0AF9" w:rsidP="004D35B6">
            <w:pPr>
              <w:rPr>
                <w:rFonts w:ascii="Arial" w:hAnsi="Arial" w:cs="Arial"/>
                <w:sz w:val="22"/>
                <w:szCs w:val="22"/>
              </w:rPr>
            </w:pPr>
          </w:p>
        </w:tc>
        <w:tc>
          <w:tcPr>
            <w:tcW w:w="1843" w:type="dxa"/>
            <w:tcBorders>
              <w:top w:val="nil"/>
              <w:left w:val="nil"/>
              <w:bottom w:val="single" w:sz="8" w:space="0" w:color="auto"/>
              <w:right w:val="single" w:sz="4" w:space="0" w:color="auto"/>
            </w:tcBorders>
            <w:shd w:val="clear" w:color="auto" w:fill="auto"/>
            <w:vAlign w:val="center"/>
            <w:hideMark/>
          </w:tcPr>
          <w:p w14:paraId="152BA3C2" w14:textId="77777777" w:rsidR="003F0AF9" w:rsidRPr="00642578" w:rsidRDefault="003F0AF9" w:rsidP="004D35B6">
            <w:pPr>
              <w:jc w:val="center"/>
              <w:rPr>
                <w:rFonts w:ascii="Arial" w:hAnsi="Arial" w:cs="Arial"/>
                <w:sz w:val="22"/>
                <w:szCs w:val="22"/>
              </w:rPr>
            </w:pPr>
            <w:r w:rsidRPr="00642578">
              <w:rPr>
                <w:rFonts w:ascii="Arial" w:hAnsi="Arial" w:cs="Arial"/>
                <w:sz w:val="22"/>
                <w:szCs w:val="22"/>
              </w:rPr>
              <w:t>BESS</w:t>
            </w:r>
          </w:p>
        </w:tc>
        <w:tc>
          <w:tcPr>
            <w:tcW w:w="2126" w:type="dxa"/>
            <w:tcBorders>
              <w:top w:val="nil"/>
              <w:left w:val="nil"/>
              <w:bottom w:val="single" w:sz="8" w:space="0" w:color="auto"/>
              <w:right w:val="single" w:sz="4" w:space="0" w:color="auto"/>
            </w:tcBorders>
            <w:shd w:val="clear" w:color="auto" w:fill="auto"/>
            <w:vAlign w:val="center"/>
            <w:hideMark/>
          </w:tcPr>
          <w:p w14:paraId="4635FBC1" w14:textId="77777777" w:rsidR="003F0AF9" w:rsidRPr="00642578" w:rsidRDefault="003F0AF9" w:rsidP="004D35B6">
            <w:pPr>
              <w:jc w:val="center"/>
              <w:rPr>
                <w:rFonts w:ascii="Arial" w:hAnsi="Arial" w:cs="Arial"/>
                <w:sz w:val="22"/>
                <w:szCs w:val="22"/>
              </w:rPr>
            </w:pPr>
            <w:r w:rsidRPr="00642578">
              <w:rPr>
                <w:rFonts w:ascii="Arial" w:hAnsi="Arial" w:cs="Arial"/>
                <w:sz w:val="22"/>
                <w:szCs w:val="22"/>
              </w:rPr>
              <w:t>2,552kWhr</w:t>
            </w:r>
          </w:p>
        </w:tc>
        <w:tc>
          <w:tcPr>
            <w:tcW w:w="1559" w:type="dxa"/>
            <w:vMerge/>
            <w:tcBorders>
              <w:top w:val="nil"/>
              <w:left w:val="single" w:sz="4" w:space="0" w:color="auto"/>
              <w:bottom w:val="single" w:sz="4" w:space="0" w:color="000000"/>
              <w:right w:val="single" w:sz="4" w:space="0" w:color="auto"/>
            </w:tcBorders>
            <w:vAlign w:val="center"/>
            <w:hideMark/>
          </w:tcPr>
          <w:p w14:paraId="2007F062" w14:textId="77777777" w:rsidR="003F0AF9" w:rsidRPr="00642578" w:rsidRDefault="003F0AF9" w:rsidP="004D35B6">
            <w:pPr>
              <w:rPr>
                <w:rFonts w:ascii="Arial" w:hAnsi="Arial" w:cs="Arial"/>
                <w:sz w:val="22"/>
                <w:szCs w:val="22"/>
              </w:rPr>
            </w:pPr>
          </w:p>
        </w:tc>
        <w:tc>
          <w:tcPr>
            <w:tcW w:w="1560" w:type="dxa"/>
            <w:vMerge/>
            <w:tcBorders>
              <w:top w:val="nil"/>
              <w:left w:val="single" w:sz="4" w:space="0" w:color="auto"/>
              <w:bottom w:val="single" w:sz="4" w:space="0" w:color="000000"/>
              <w:right w:val="single" w:sz="4" w:space="0" w:color="auto"/>
            </w:tcBorders>
            <w:vAlign w:val="center"/>
            <w:hideMark/>
          </w:tcPr>
          <w:p w14:paraId="6B9DAE33" w14:textId="77777777" w:rsidR="003F0AF9" w:rsidRPr="00642578" w:rsidRDefault="003F0AF9" w:rsidP="004D35B6">
            <w:pPr>
              <w:rPr>
                <w:rFonts w:ascii="Arial" w:hAnsi="Arial" w:cs="Arial"/>
                <w:sz w:val="22"/>
                <w:szCs w:val="22"/>
              </w:rPr>
            </w:pPr>
          </w:p>
        </w:tc>
      </w:tr>
      <w:tr w:rsidR="00642578" w:rsidRPr="00642578" w14:paraId="58BC3BD2" w14:textId="77777777" w:rsidTr="0076738F">
        <w:trPr>
          <w:trHeight w:val="320"/>
        </w:trPr>
        <w:tc>
          <w:tcPr>
            <w:tcW w:w="284" w:type="dxa"/>
            <w:tcBorders>
              <w:top w:val="nil"/>
              <w:left w:val="nil"/>
              <w:bottom w:val="nil"/>
              <w:right w:val="nil"/>
            </w:tcBorders>
            <w:shd w:val="clear" w:color="auto" w:fill="auto"/>
            <w:vAlign w:val="bottom"/>
            <w:hideMark/>
          </w:tcPr>
          <w:p w14:paraId="39A087FF" w14:textId="77777777" w:rsidR="003F0AF9" w:rsidRPr="00642578" w:rsidRDefault="003F0AF9" w:rsidP="004D35B6">
            <w:pPr>
              <w:jc w:val="center"/>
              <w:rPr>
                <w:rFonts w:ascii="Calibri" w:hAnsi="Calibri" w:cs="Calibri"/>
                <w:sz w:val="22"/>
                <w:szCs w:val="22"/>
              </w:rPr>
            </w:pP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14:paraId="5E8E2464" w14:textId="77777777" w:rsidR="003F0AF9" w:rsidRPr="00642578" w:rsidRDefault="003F0AF9" w:rsidP="004D35B6">
            <w:pPr>
              <w:jc w:val="center"/>
              <w:rPr>
                <w:rFonts w:ascii="Arial" w:hAnsi="Arial" w:cs="Arial"/>
                <w:sz w:val="22"/>
                <w:szCs w:val="22"/>
              </w:rPr>
            </w:pPr>
            <w:r w:rsidRPr="00642578">
              <w:rPr>
                <w:rFonts w:ascii="Arial" w:hAnsi="Arial" w:cs="Arial"/>
                <w:sz w:val="22"/>
                <w:szCs w:val="22"/>
              </w:rPr>
              <w:t>TREP</w:t>
            </w:r>
          </w:p>
        </w:tc>
        <w:tc>
          <w:tcPr>
            <w:tcW w:w="1620" w:type="dxa"/>
            <w:vMerge w:val="restart"/>
            <w:tcBorders>
              <w:top w:val="nil"/>
              <w:left w:val="single" w:sz="4" w:space="0" w:color="auto"/>
              <w:bottom w:val="single" w:sz="4" w:space="0" w:color="000000"/>
              <w:right w:val="single" w:sz="4" w:space="0" w:color="auto"/>
            </w:tcBorders>
            <w:shd w:val="clear" w:color="auto" w:fill="auto"/>
            <w:vAlign w:val="center"/>
            <w:hideMark/>
          </w:tcPr>
          <w:p w14:paraId="0E16F99B" w14:textId="77777777" w:rsidR="003F0AF9" w:rsidRPr="00642578" w:rsidRDefault="003F0AF9" w:rsidP="004D35B6">
            <w:pPr>
              <w:jc w:val="center"/>
              <w:rPr>
                <w:rFonts w:ascii="Arial" w:hAnsi="Arial" w:cs="Arial"/>
                <w:sz w:val="22"/>
                <w:szCs w:val="22"/>
              </w:rPr>
            </w:pPr>
            <w:proofErr w:type="spellStart"/>
            <w:r w:rsidRPr="00642578">
              <w:rPr>
                <w:rFonts w:ascii="Arial" w:hAnsi="Arial" w:cs="Arial"/>
                <w:sz w:val="22"/>
                <w:szCs w:val="22"/>
              </w:rPr>
              <w:t>Vava'u</w:t>
            </w:r>
            <w:proofErr w:type="spellEnd"/>
          </w:p>
        </w:tc>
        <w:tc>
          <w:tcPr>
            <w:tcW w:w="1640" w:type="dxa"/>
            <w:vMerge w:val="restart"/>
            <w:tcBorders>
              <w:top w:val="nil"/>
              <w:left w:val="single" w:sz="4" w:space="0" w:color="auto"/>
              <w:bottom w:val="single" w:sz="4" w:space="0" w:color="000000"/>
              <w:right w:val="single" w:sz="4" w:space="0" w:color="auto"/>
            </w:tcBorders>
            <w:shd w:val="clear" w:color="auto" w:fill="auto"/>
            <w:vAlign w:val="center"/>
            <w:hideMark/>
          </w:tcPr>
          <w:p w14:paraId="22726AA7" w14:textId="77777777" w:rsidR="003F0AF9" w:rsidRPr="00642578" w:rsidRDefault="003F0AF9" w:rsidP="004D35B6">
            <w:pPr>
              <w:jc w:val="center"/>
              <w:rPr>
                <w:rFonts w:ascii="Arial" w:hAnsi="Arial" w:cs="Arial"/>
                <w:sz w:val="22"/>
                <w:szCs w:val="22"/>
              </w:rPr>
            </w:pPr>
            <w:proofErr w:type="spellStart"/>
            <w:r w:rsidRPr="00642578">
              <w:rPr>
                <w:rFonts w:ascii="Arial" w:hAnsi="Arial" w:cs="Arial"/>
                <w:sz w:val="22"/>
                <w:szCs w:val="22"/>
              </w:rPr>
              <w:t>Hunga</w:t>
            </w:r>
            <w:proofErr w:type="spellEnd"/>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14:paraId="1A725D1D" w14:textId="77777777" w:rsidR="003F0AF9" w:rsidRPr="00642578" w:rsidRDefault="003F0AF9" w:rsidP="004D35B6">
            <w:pPr>
              <w:jc w:val="center"/>
              <w:rPr>
                <w:rFonts w:ascii="Arial" w:hAnsi="Arial" w:cs="Arial"/>
                <w:sz w:val="22"/>
                <w:szCs w:val="22"/>
              </w:rPr>
            </w:pPr>
            <w:r w:rsidRPr="00642578">
              <w:rPr>
                <w:rFonts w:ascii="Arial" w:hAnsi="Arial" w:cs="Arial"/>
                <w:sz w:val="22"/>
                <w:szCs w:val="22"/>
              </w:rPr>
              <w:t>83</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306AF036" w14:textId="77777777" w:rsidR="003F0AF9" w:rsidRPr="00642578" w:rsidRDefault="003F0AF9" w:rsidP="004D35B6">
            <w:pPr>
              <w:jc w:val="center"/>
              <w:rPr>
                <w:rFonts w:ascii="Arial" w:hAnsi="Arial" w:cs="Arial"/>
                <w:sz w:val="22"/>
                <w:szCs w:val="22"/>
              </w:rPr>
            </w:pPr>
            <w:r w:rsidRPr="00642578">
              <w:rPr>
                <w:rFonts w:ascii="Arial" w:hAnsi="Arial" w:cs="Arial"/>
                <w:sz w:val="22"/>
                <w:szCs w:val="22"/>
              </w:rPr>
              <w:t>Off Grid</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118E16D2" w14:textId="77777777" w:rsidR="003F0AF9" w:rsidRPr="00642578" w:rsidRDefault="003F0AF9" w:rsidP="004D35B6">
            <w:pPr>
              <w:jc w:val="center"/>
              <w:rPr>
                <w:rFonts w:ascii="Arial" w:hAnsi="Arial" w:cs="Arial"/>
                <w:sz w:val="22"/>
                <w:szCs w:val="22"/>
              </w:rPr>
            </w:pPr>
            <w:r w:rsidRPr="00642578">
              <w:rPr>
                <w:rFonts w:ascii="Arial" w:hAnsi="Arial" w:cs="Arial"/>
                <w:sz w:val="22"/>
                <w:szCs w:val="22"/>
              </w:rPr>
              <w:t>Solar</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130E298B" w14:textId="77777777" w:rsidR="003F0AF9" w:rsidRPr="00642578" w:rsidRDefault="003F0AF9" w:rsidP="004D35B6">
            <w:pPr>
              <w:jc w:val="center"/>
              <w:rPr>
                <w:rFonts w:ascii="Arial" w:hAnsi="Arial" w:cs="Arial"/>
                <w:sz w:val="22"/>
                <w:szCs w:val="22"/>
              </w:rPr>
            </w:pPr>
            <w:r w:rsidRPr="00642578">
              <w:rPr>
                <w:rFonts w:ascii="Arial" w:hAnsi="Arial" w:cs="Arial"/>
                <w:sz w:val="22"/>
                <w:szCs w:val="22"/>
              </w:rPr>
              <w:t>72.24kW</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14:paraId="215C7644" w14:textId="77777777" w:rsidR="003F0AF9" w:rsidRPr="00642578" w:rsidRDefault="003F0AF9" w:rsidP="004D35B6">
            <w:pPr>
              <w:jc w:val="center"/>
              <w:rPr>
                <w:rFonts w:ascii="Arial" w:hAnsi="Arial" w:cs="Arial"/>
                <w:sz w:val="22"/>
                <w:szCs w:val="22"/>
              </w:rPr>
            </w:pPr>
            <w:r w:rsidRPr="00642578">
              <w:rPr>
                <w:rFonts w:ascii="Arial" w:hAnsi="Arial" w:cs="Arial"/>
                <w:sz w:val="22"/>
                <w:szCs w:val="22"/>
              </w:rPr>
              <w:t>Design Phase</w:t>
            </w:r>
          </w:p>
        </w:tc>
        <w:tc>
          <w:tcPr>
            <w:tcW w:w="1560" w:type="dxa"/>
            <w:vMerge w:val="restart"/>
            <w:tcBorders>
              <w:top w:val="nil"/>
              <w:left w:val="single" w:sz="4" w:space="0" w:color="auto"/>
              <w:bottom w:val="single" w:sz="4" w:space="0" w:color="000000"/>
              <w:right w:val="single" w:sz="4" w:space="0" w:color="auto"/>
            </w:tcBorders>
            <w:shd w:val="clear" w:color="auto" w:fill="auto"/>
            <w:vAlign w:val="center"/>
            <w:hideMark/>
          </w:tcPr>
          <w:p w14:paraId="7331CE17" w14:textId="77777777" w:rsidR="003F0AF9" w:rsidRPr="00642578" w:rsidRDefault="003F0AF9" w:rsidP="004D35B6">
            <w:pPr>
              <w:jc w:val="center"/>
              <w:rPr>
                <w:rFonts w:ascii="Arial" w:hAnsi="Arial" w:cs="Arial"/>
                <w:sz w:val="22"/>
                <w:szCs w:val="22"/>
              </w:rPr>
            </w:pPr>
            <w:r w:rsidRPr="00642578">
              <w:rPr>
                <w:rFonts w:ascii="Arial" w:hAnsi="Arial" w:cs="Arial"/>
                <w:sz w:val="22"/>
                <w:szCs w:val="22"/>
              </w:rPr>
              <w:t>Design Phase</w:t>
            </w:r>
          </w:p>
        </w:tc>
      </w:tr>
      <w:tr w:rsidR="00642578" w:rsidRPr="00642578" w14:paraId="7109D616" w14:textId="77777777" w:rsidTr="0076738F">
        <w:trPr>
          <w:trHeight w:val="340"/>
        </w:trPr>
        <w:tc>
          <w:tcPr>
            <w:tcW w:w="284" w:type="dxa"/>
            <w:tcBorders>
              <w:top w:val="nil"/>
              <w:left w:val="nil"/>
              <w:bottom w:val="nil"/>
              <w:right w:val="nil"/>
            </w:tcBorders>
            <w:shd w:val="clear" w:color="auto" w:fill="auto"/>
            <w:vAlign w:val="bottom"/>
            <w:hideMark/>
          </w:tcPr>
          <w:p w14:paraId="484FBDAE" w14:textId="77777777" w:rsidR="003F0AF9" w:rsidRPr="00642578" w:rsidRDefault="003F0AF9" w:rsidP="004D35B6">
            <w:pPr>
              <w:jc w:val="center"/>
              <w:rPr>
                <w:rFonts w:ascii="Calibri" w:hAnsi="Calibri" w:cs="Calibri"/>
                <w:sz w:val="22"/>
                <w:szCs w:val="22"/>
              </w:rPr>
            </w:pPr>
          </w:p>
        </w:tc>
        <w:tc>
          <w:tcPr>
            <w:tcW w:w="1276" w:type="dxa"/>
            <w:vMerge/>
            <w:tcBorders>
              <w:top w:val="nil"/>
              <w:left w:val="single" w:sz="4" w:space="0" w:color="auto"/>
              <w:bottom w:val="single" w:sz="4" w:space="0" w:color="000000"/>
              <w:right w:val="single" w:sz="4" w:space="0" w:color="auto"/>
            </w:tcBorders>
            <w:vAlign w:val="center"/>
            <w:hideMark/>
          </w:tcPr>
          <w:p w14:paraId="362CA69C" w14:textId="77777777" w:rsidR="003F0AF9" w:rsidRPr="00642578" w:rsidRDefault="003F0AF9" w:rsidP="004D35B6">
            <w:pPr>
              <w:rPr>
                <w:rFonts w:ascii="Arial" w:hAnsi="Arial" w:cs="Arial"/>
                <w:sz w:val="22"/>
                <w:szCs w:val="22"/>
              </w:rPr>
            </w:pPr>
          </w:p>
        </w:tc>
        <w:tc>
          <w:tcPr>
            <w:tcW w:w="1620" w:type="dxa"/>
            <w:vMerge/>
            <w:tcBorders>
              <w:top w:val="nil"/>
              <w:left w:val="single" w:sz="4" w:space="0" w:color="auto"/>
              <w:bottom w:val="single" w:sz="4" w:space="0" w:color="000000"/>
              <w:right w:val="single" w:sz="4" w:space="0" w:color="auto"/>
            </w:tcBorders>
            <w:vAlign w:val="center"/>
            <w:hideMark/>
          </w:tcPr>
          <w:p w14:paraId="6A0085D0" w14:textId="77777777" w:rsidR="003F0AF9" w:rsidRPr="00642578" w:rsidRDefault="003F0AF9" w:rsidP="004D35B6">
            <w:pPr>
              <w:rPr>
                <w:rFonts w:ascii="Arial" w:hAnsi="Arial" w:cs="Arial"/>
                <w:sz w:val="22"/>
                <w:szCs w:val="22"/>
              </w:rPr>
            </w:pPr>
          </w:p>
        </w:tc>
        <w:tc>
          <w:tcPr>
            <w:tcW w:w="1640" w:type="dxa"/>
            <w:vMerge/>
            <w:tcBorders>
              <w:top w:val="nil"/>
              <w:left w:val="single" w:sz="4" w:space="0" w:color="auto"/>
              <w:bottom w:val="single" w:sz="4" w:space="0" w:color="000000"/>
              <w:right w:val="single" w:sz="4" w:space="0" w:color="auto"/>
            </w:tcBorders>
            <w:vAlign w:val="center"/>
            <w:hideMark/>
          </w:tcPr>
          <w:p w14:paraId="311A5FEB" w14:textId="77777777" w:rsidR="003F0AF9" w:rsidRPr="00642578" w:rsidRDefault="003F0AF9" w:rsidP="004D35B6">
            <w:pPr>
              <w:rPr>
                <w:rFonts w:ascii="Arial" w:hAnsi="Arial" w:cs="Arial"/>
                <w:sz w:val="22"/>
                <w:szCs w:val="22"/>
              </w:rPr>
            </w:pPr>
          </w:p>
        </w:tc>
        <w:tc>
          <w:tcPr>
            <w:tcW w:w="1559" w:type="dxa"/>
            <w:vMerge/>
            <w:tcBorders>
              <w:top w:val="nil"/>
              <w:left w:val="single" w:sz="4" w:space="0" w:color="auto"/>
              <w:bottom w:val="single" w:sz="4" w:space="0" w:color="000000"/>
              <w:right w:val="single" w:sz="4" w:space="0" w:color="auto"/>
            </w:tcBorders>
            <w:vAlign w:val="center"/>
            <w:hideMark/>
          </w:tcPr>
          <w:p w14:paraId="5BDE8EAA" w14:textId="77777777" w:rsidR="003F0AF9" w:rsidRPr="00642578" w:rsidRDefault="003F0AF9" w:rsidP="004D35B6">
            <w:pPr>
              <w:rPr>
                <w:rFonts w:ascii="Arial" w:hAnsi="Arial" w:cs="Arial"/>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0413F6DD" w14:textId="77777777" w:rsidR="003F0AF9" w:rsidRPr="00642578" w:rsidRDefault="003F0AF9" w:rsidP="004D35B6">
            <w:pPr>
              <w:rPr>
                <w:rFonts w:ascii="Arial" w:hAnsi="Arial" w:cs="Arial"/>
                <w:sz w:val="22"/>
                <w:szCs w:val="22"/>
              </w:rPr>
            </w:pPr>
          </w:p>
        </w:tc>
        <w:tc>
          <w:tcPr>
            <w:tcW w:w="1843" w:type="dxa"/>
            <w:tcBorders>
              <w:top w:val="nil"/>
              <w:left w:val="nil"/>
              <w:bottom w:val="single" w:sz="8" w:space="0" w:color="auto"/>
              <w:right w:val="single" w:sz="4" w:space="0" w:color="auto"/>
            </w:tcBorders>
            <w:shd w:val="clear" w:color="auto" w:fill="auto"/>
            <w:vAlign w:val="center"/>
            <w:hideMark/>
          </w:tcPr>
          <w:p w14:paraId="0CF22D5E" w14:textId="77777777" w:rsidR="003F0AF9" w:rsidRPr="00642578" w:rsidRDefault="003F0AF9" w:rsidP="004D35B6">
            <w:pPr>
              <w:jc w:val="center"/>
              <w:rPr>
                <w:rFonts w:ascii="Arial" w:hAnsi="Arial" w:cs="Arial"/>
                <w:sz w:val="22"/>
                <w:szCs w:val="22"/>
              </w:rPr>
            </w:pPr>
            <w:r w:rsidRPr="00642578">
              <w:rPr>
                <w:rFonts w:ascii="Arial" w:hAnsi="Arial" w:cs="Arial"/>
                <w:sz w:val="22"/>
                <w:szCs w:val="22"/>
              </w:rPr>
              <w:t>BESS</w:t>
            </w:r>
          </w:p>
        </w:tc>
        <w:tc>
          <w:tcPr>
            <w:tcW w:w="2126" w:type="dxa"/>
            <w:tcBorders>
              <w:top w:val="nil"/>
              <w:left w:val="nil"/>
              <w:bottom w:val="single" w:sz="8" w:space="0" w:color="auto"/>
              <w:right w:val="single" w:sz="4" w:space="0" w:color="auto"/>
            </w:tcBorders>
            <w:shd w:val="clear" w:color="auto" w:fill="auto"/>
            <w:vAlign w:val="center"/>
            <w:hideMark/>
          </w:tcPr>
          <w:p w14:paraId="41C321A6" w14:textId="77777777" w:rsidR="003F0AF9" w:rsidRPr="00642578" w:rsidRDefault="003F0AF9" w:rsidP="004D35B6">
            <w:pPr>
              <w:jc w:val="center"/>
              <w:rPr>
                <w:rFonts w:ascii="Arial" w:hAnsi="Arial" w:cs="Arial"/>
                <w:sz w:val="22"/>
                <w:szCs w:val="22"/>
              </w:rPr>
            </w:pPr>
            <w:r w:rsidRPr="00642578">
              <w:rPr>
                <w:rFonts w:ascii="Arial" w:hAnsi="Arial" w:cs="Arial"/>
                <w:sz w:val="22"/>
                <w:szCs w:val="22"/>
              </w:rPr>
              <w:t>1,231.2kWhr</w:t>
            </w:r>
          </w:p>
        </w:tc>
        <w:tc>
          <w:tcPr>
            <w:tcW w:w="1559" w:type="dxa"/>
            <w:vMerge/>
            <w:tcBorders>
              <w:top w:val="nil"/>
              <w:left w:val="single" w:sz="4" w:space="0" w:color="auto"/>
              <w:bottom w:val="single" w:sz="4" w:space="0" w:color="000000"/>
              <w:right w:val="single" w:sz="4" w:space="0" w:color="auto"/>
            </w:tcBorders>
            <w:vAlign w:val="center"/>
            <w:hideMark/>
          </w:tcPr>
          <w:p w14:paraId="75EEC77A" w14:textId="77777777" w:rsidR="003F0AF9" w:rsidRPr="00642578" w:rsidRDefault="003F0AF9" w:rsidP="004D35B6">
            <w:pPr>
              <w:rPr>
                <w:rFonts w:ascii="Arial" w:hAnsi="Arial" w:cs="Arial"/>
                <w:sz w:val="22"/>
                <w:szCs w:val="22"/>
              </w:rPr>
            </w:pPr>
          </w:p>
        </w:tc>
        <w:tc>
          <w:tcPr>
            <w:tcW w:w="1560" w:type="dxa"/>
            <w:vMerge/>
            <w:tcBorders>
              <w:top w:val="nil"/>
              <w:left w:val="single" w:sz="4" w:space="0" w:color="auto"/>
              <w:bottom w:val="single" w:sz="4" w:space="0" w:color="000000"/>
              <w:right w:val="single" w:sz="4" w:space="0" w:color="auto"/>
            </w:tcBorders>
            <w:vAlign w:val="center"/>
            <w:hideMark/>
          </w:tcPr>
          <w:p w14:paraId="64677BEB" w14:textId="77777777" w:rsidR="003F0AF9" w:rsidRPr="00642578" w:rsidRDefault="003F0AF9" w:rsidP="004D35B6">
            <w:pPr>
              <w:rPr>
                <w:rFonts w:ascii="Arial" w:hAnsi="Arial" w:cs="Arial"/>
                <w:sz w:val="22"/>
                <w:szCs w:val="22"/>
              </w:rPr>
            </w:pPr>
          </w:p>
        </w:tc>
      </w:tr>
      <w:tr w:rsidR="00642578" w:rsidRPr="00642578" w14:paraId="0B21CA04" w14:textId="77777777" w:rsidTr="0076738F">
        <w:trPr>
          <w:trHeight w:val="320"/>
        </w:trPr>
        <w:tc>
          <w:tcPr>
            <w:tcW w:w="284" w:type="dxa"/>
            <w:tcBorders>
              <w:top w:val="nil"/>
              <w:left w:val="nil"/>
              <w:bottom w:val="nil"/>
              <w:right w:val="nil"/>
            </w:tcBorders>
            <w:shd w:val="clear" w:color="auto" w:fill="auto"/>
            <w:vAlign w:val="bottom"/>
            <w:hideMark/>
          </w:tcPr>
          <w:p w14:paraId="21670387" w14:textId="77777777" w:rsidR="003F0AF9" w:rsidRPr="00642578" w:rsidRDefault="003F0AF9" w:rsidP="004D35B6">
            <w:pPr>
              <w:jc w:val="center"/>
              <w:rPr>
                <w:rFonts w:ascii="Calibri" w:hAnsi="Calibri" w:cs="Calibri"/>
                <w:sz w:val="22"/>
                <w:szCs w:val="22"/>
              </w:rPr>
            </w:pP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14:paraId="07FF1D5A" w14:textId="77777777" w:rsidR="003F0AF9" w:rsidRPr="00642578" w:rsidRDefault="003F0AF9" w:rsidP="004D35B6">
            <w:pPr>
              <w:jc w:val="center"/>
              <w:rPr>
                <w:rFonts w:ascii="Arial" w:hAnsi="Arial" w:cs="Arial"/>
                <w:sz w:val="22"/>
                <w:szCs w:val="22"/>
              </w:rPr>
            </w:pPr>
            <w:r w:rsidRPr="00642578">
              <w:rPr>
                <w:rFonts w:ascii="Arial" w:hAnsi="Arial" w:cs="Arial"/>
                <w:sz w:val="22"/>
                <w:szCs w:val="22"/>
              </w:rPr>
              <w:t>TREP</w:t>
            </w:r>
          </w:p>
        </w:tc>
        <w:tc>
          <w:tcPr>
            <w:tcW w:w="1620" w:type="dxa"/>
            <w:vMerge w:val="restart"/>
            <w:tcBorders>
              <w:top w:val="nil"/>
              <w:left w:val="single" w:sz="4" w:space="0" w:color="auto"/>
              <w:bottom w:val="single" w:sz="4" w:space="0" w:color="000000"/>
              <w:right w:val="single" w:sz="4" w:space="0" w:color="auto"/>
            </w:tcBorders>
            <w:shd w:val="clear" w:color="auto" w:fill="auto"/>
            <w:vAlign w:val="center"/>
            <w:hideMark/>
          </w:tcPr>
          <w:p w14:paraId="6115A7DC" w14:textId="77777777" w:rsidR="003F0AF9" w:rsidRPr="00642578" w:rsidRDefault="003F0AF9" w:rsidP="004D35B6">
            <w:pPr>
              <w:jc w:val="center"/>
              <w:rPr>
                <w:rFonts w:ascii="Arial" w:hAnsi="Arial" w:cs="Arial"/>
                <w:sz w:val="22"/>
                <w:szCs w:val="22"/>
              </w:rPr>
            </w:pPr>
            <w:proofErr w:type="spellStart"/>
            <w:r w:rsidRPr="00642578">
              <w:rPr>
                <w:rFonts w:ascii="Arial" w:hAnsi="Arial" w:cs="Arial"/>
                <w:sz w:val="22"/>
                <w:szCs w:val="22"/>
              </w:rPr>
              <w:t>Vava'u</w:t>
            </w:r>
            <w:proofErr w:type="spellEnd"/>
          </w:p>
        </w:tc>
        <w:tc>
          <w:tcPr>
            <w:tcW w:w="1640" w:type="dxa"/>
            <w:vMerge w:val="restart"/>
            <w:tcBorders>
              <w:top w:val="nil"/>
              <w:left w:val="single" w:sz="4" w:space="0" w:color="auto"/>
              <w:bottom w:val="single" w:sz="4" w:space="0" w:color="000000"/>
              <w:right w:val="single" w:sz="4" w:space="0" w:color="auto"/>
            </w:tcBorders>
            <w:shd w:val="clear" w:color="auto" w:fill="auto"/>
            <w:vAlign w:val="center"/>
            <w:hideMark/>
          </w:tcPr>
          <w:p w14:paraId="16D59C89" w14:textId="77777777" w:rsidR="003F0AF9" w:rsidRPr="00642578" w:rsidRDefault="003F0AF9" w:rsidP="004D35B6">
            <w:pPr>
              <w:jc w:val="center"/>
              <w:rPr>
                <w:rFonts w:ascii="Arial" w:hAnsi="Arial" w:cs="Arial"/>
                <w:sz w:val="22"/>
                <w:szCs w:val="22"/>
              </w:rPr>
            </w:pPr>
            <w:r w:rsidRPr="00642578">
              <w:rPr>
                <w:rFonts w:ascii="Arial" w:hAnsi="Arial" w:cs="Arial"/>
                <w:sz w:val="22"/>
                <w:szCs w:val="22"/>
              </w:rPr>
              <w:t>Kapa (</w:t>
            </w:r>
            <w:proofErr w:type="spellStart"/>
            <w:r w:rsidRPr="00642578">
              <w:rPr>
                <w:rFonts w:ascii="Arial" w:hAnsi="Arial" w:cs="Arial"/>
                <w:sz w:val="22"/>
                <w:szCs w:val="22"/>
              </w:rPr>
              <w:t>Falevai</w:t>
            </w:r>
            <w:proofErr w:type="spellEnd"/>
            <w:r w:rsidRPr="00642578">
              <w:rPr>
                <w:rFonts w:ascii="Arial" w:hAnsi="Arial" w:cs="Arial"/>
                <w:sz w:val="22"/>
                <w:szCs w:val="22"/>
              </w:rPr>
              <w:t>)</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14:paraId="1BE2DFAE" w14:textId="77777777" w:rsidR="003F0AF9" w:rsidRPr="00642578" w:rsidRDefault="003F0AF9" w:rsidP="004D35B6">
            <w:pPr>
              <w:jc w:val="center"/>
              <w:rPr>
                <w:rFonts w:ascii="Arial" w:hAnsi="Arial" w:cs="Arial"/>
                <w:sz w:val="22"/>
                <w:szCs w:val="22"/>
              </w:rPr>
            </w:pPr>
            <w:r w:rsidRPr="00642578">
              <w:rPr>
                <w:rFonts w:ascii="Arial" w:hAnsi="Arial" w:cs="Arial"/>
                <w:sz w:val="22"/>
                <w:szCs w:val="22"/>
              </w:rPr>
              <w:t>37</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69ABDA9E" w14:textId="77777777" w:rsidR="003F0AF9" w:rsidRPr="00642578" w:rsidRDefault="003F0AF9" w:rsidP="004D35B6">
            <w:pPr>
              <w:jc w:val="center"/>
              <w:rPr>
                <w:rFonts w:ascii="Arial" w:hAnsi="Arial" w:cs="Arial"/>
                <w:sz w:val="22"/>
                <w:szCs w:val="22"/>
              </w:rPr>
            </w:pPr>
            <w:r w:rsidRPr="00642578">
              <w:rPr>
                <w:rFonts w:ascii="Arial" w:hAnsi="Arial" w:cs="Arial"/>
                <w:sz w:val="22"/>
                <w:szCs w:val="22"/>
              </w:rPr>
              <w:t>Off Grid</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00EED963" w14:textId="77777777" w:rsidR="003F0AF9" w:rsidRPr="00642578" w:rsidRDefault="003F0AF9" w:rsidP="004D35B6">
            <w:pPr>
              <w:jc w:val="center"/>
              <w:rPr>
                <w:rFonts w:ascii="Arial" w:hAnsi="Arial" w:cs="Arial"/>
                <w:sz w:val="22"/>
                <w:szCs w:val="22"/>
              </w:rPr>
            </w:pPr>
            <w:r w:rsidRPr="00642578">
              <w:rPr>
                <w:rFonts w:ascii="Arial" w:hAnsi="Arial" w:cs="Arial"/>
                <w:sz w:val="22"/>
                <w:szCs w:val="22"/>
              </w:rPr>
              <w:t>Solar</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66165359" w14:textId="77777777" w:rsidR="003F0AF9" w:rsidRPr="00642578" w:rsidRDefault="003F0AF9" w:rsidP="004D35B6">
            <w:pPr>
              <w:jc w:val="center"/>
              <w:rPr>
                <w:rFonts w:ascii="Arial" w:hAnsi="Arial" w:cs="Arial"/>
                <w:sz w:val="22"/>
                <w:szCs w:val="22"/>
              </w:rPr>
            </w:pPr>
            <w:r w:rsidRPr="00642578">
              <w:rPr>
                <w:rFonts w:ascii="Arial" w:hAnsi="Arial" w:cs="Arial"/>
                <w:sz w:val="22"/>
                <w:szCs w:val="22"/>
              </w:rPr>
              <w:t>27.52kW</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14:paraId="018879DE" w14:textId="77777777" w:rsidR="003F0AF9" w:rsidRPr="00642578" w:rsidRDefault="003F0AF9" w:rsidP="004D35B6">
            <w:pPr>
              <w:jc w:val="center"/>
              <w:rPr>
                <w:rFonts w:ascii="Arial" w:hAnsi="Arial" w:cs="Arial"/>
                <w:sz w:val="22"/>
                <w:szCs w:val="22"/>
              </w:rPr>
            </w:pPr>
            <w:r w:rsidRPr="00642578">
              <w:rPr>
                <w:rFonts w:ascii="Arial" w:hAnsi="Arial" w:cs="Arial"/>
                <w:sz w:val="22"/>
                <w:szCs w:val="22"/>
              </w:rPr>
              <w:t>Design Phase</w:t>
            </w:r>
          </w:p>
        </w:tc>
        <w:tc>
          <w:tcPr>
            <w:tcW w:w="1560" w:type="dxa"/>
            <w:vMerge w:val="restart"/>
            <w:tcBorders>
              <w:top w:val="nil"/>
              <w:left w:val="single" w:sz="4" w:space="0" w:color="auto"/>
              <w:bottom w:val="single" w:sz="4" w:space="0" w:color="000000"/>
              <w:right w:val="single" w:sz="4" w:space="0" w:color="auto"/>
            </w:tcBorders>
            <w:shd w:val="clear" w:color="auto" w:fill="auto"/>
            <w:vAlign w:val="center"/>
            <w:hideMark/>
          </w:tcPr>
          <w:p w14:paraId="6BB7F43D" w14:textId="77777777" w:rsidR="003F0AF9" w:rsidRPr="00642578" w:rsidRDefault="003F0AF9" w:rsidP="004D35B6">
            <w:pPr>
              <w:jc w:val="center"/>
              <w:rPr>
                <w:rFonts w:ascii="Arial" w:hAnsi="Arial" w:cs="Arial"/>
                <w:sz w:val="22"/>
                <w:szCs w:val="22"/>
              </w:rPr>
            </w:pPr>
            <w:r w:rsidRPr="00642578">
              <w:rPr>
                <w:rFonts w:ascii="Arial" w:hAnsi="Arial" w:cs="Arial"/>
                <w:sz w:val="22"/>
                <w:szCs w:val="22"/>
              </w:rPr>
              <w:t>Design Phase</w:t>
            </w:r>
          </w:p>
        </w:tc>
      </w:tr>
      <w:tr w:rsidR="00642578" w:rsidRPr="00642578" w14:paraId="481A8EB6" w14:textId="77777777" w:rsidTr="0076738F">
        <w:trPr>
          <w:trHeight w:val="340"/>
        </w:trPr>
        <w:tc>
          <w:tcPr>
            <w:tcW w:w="284" w:type="dxa"/>
            <w:tcBorders>
              <w:top w:val="nil"/>
              <w:left w:val="nil"/>
              <w:bottom w:val="nil"/>
              <w:right w:val="nil"/>
            </w:tcBorders>
            <w:shd w:val="clear" w:color="auto" w:fill="auto"/>
            <w:vAlign w:val="bottom"/>
            <w:hideMark/>
          </w:tcPr>
          <w:p w14:paraId="2A4FB214" w14:textId="77777777" w:rsidR="003F0AF9" w:rsidRPr="00642578" w:rsidRDefault="003F0AF9" w:rsidP="004D35B6">
            <w:pPr>
              <w:jc w:val="center"/>
              <w:rPr>
                <w:rFonts w:ascii="Calibri" w:hAnsi="Calibri" w:cs="Calibri"/>
                <w:sz w:val="22"/>
                <w:szCs w:val="22"/>
              </w:rPr>
            </w:pPr>
          </w:p>
        </w:tc>
        <w:tc>
          <w:tcPr>
            <w:tcW w:w="1276" w:type="dxa"/>
            <w:vMerge/>
            <w:tcBorders>
              <w:top w:val="nil"/>
              <w:left w:val="single" w:sz="4" w:space="0" w:color="auto"/>
              <w:bottom w:val="single" w:sz="4" w:space="0" w:color="000000"/>
              <w:right w:val="single" w:sz="4" w:space="0" w:color="auto"/>
            </w:tcBorders>
            <w:vAlign w:val="center"/>
            <w:hideMark/>
          </w:tcPr>
          <w:p w14:paraId="4E6F6CB3" w14:textId="77777777" w:rsidR="003F0AF9" w:rsidRPr="00642578" w:rsidRDefault="003F0AF9" w:rsidP="004D35B6">
            <w:pPr>
              <w:rPr>
                <w:rFonts w:ascii="Arial" w:hAnsi="Arial" w:cs="Arial"/>
                <w:sz w:val="22"/>
                <w:szCs w:val="22"/>
              </w:rPr>
            </w:pPr>
          </w:p>
        </w:tc>
        <w:tc>
          <w:tcPr>
            <w:tcW w:w="1620" w:type="dxa"/>
            <w:vMerge/>
            <w:tcBorders>
              <w:top w:val="nil"/>
              <w:left w:val="single" w:sz="4" w:space="0" w:color="auto"/>
              <w:bottom w:val="single" w:sz="4" w:space="0" w:color="000000"/>
              <w:right w:val="single" w:sz="4" w:space="0" w:color="auto"/>
            </w:tcBorders>
            <w:vAlign w:val="center"/>
            <w:hideMark/>
          </w:tcPr>
          <w:p w14:paraId="23A9FB27" w14:textId="77777777" w:rsidR="003F0AF9" w:rsidRPr="00642578" w:rsidRDefault="003F0AF9" w:rsidP="004D35B6">
            <w:pPr>
              <w:rPr>
                <w:rFonts w:ascii="Arial" w:hAnsi="Arial" w:cs="Arial"/>
                <w:sz w:val="22"/>
                <w:szCs w:val="22"/>
              </w:rPr>
            </w:pPr>
          </w:p>
        </w:tc>
        <w:tc>
          <w:tcPr>
            <w:tcW w:w="1640" w:type="dxa"/>
            <w:vMerge/>
            <w:tcBorders>
              <w:top w:val="nil"/>
              <w:left w:val="single" w:sz="4" w:space="0" w:color="auto"/>
              <w:bottom w:val="single" w:sz="4" w:space="0" w:color="000000"/>
              <w:right w:val="single" w:sz="4" w:space="0" w:color="auto"/>
            </w:tcBorders>
            <w:vAlign w:val="center"/>
            <w:hideMark/>
          </w:tcPr>
          <w:p w14:paraId="4B14BEC4" w14:textId="77777777" w:rsidR="003F0AF9" w:rsidRPr="00642578" w:rsidRDefault="003F0AF9" w:rsidP="004D35B6">
            <w:pPr>
              <w:rPr>
                <w:rFonts w:ascii="Arial" w:hAnsi="Arial" w:cs="Arial"/>
                <w:sz w:val="22"/>
                <w:szCs w:val="22"/>
              </w:rPr>
            </w:pPr>
          </w:p>
        </w:tc>
        <w:tc>
          <w:tcPr>
            <w:tcW w:w="1559" w:type="dxa"/>
            <w:vMerge/>
            <w:tcBorders>
              <w:top w:val="nil"/>
              <w:left w:val="single" w:sz="4" w:space="0" w:color="auto"/>
              <w:bottom w:val="single" w:sz="4" w:space="0" w:color="000000"/>
              <w:right w:val="single" w:sz="4" w:space="0" w:color="auto"/>
            </w:tcBorders>
            <w:vAlign w:val="center"/>
            <w:hideMark/>
          </w:tcPr>
          <w:p w14:paraId="75E7367F" w14:textId="77777777" w:rsidR="003F0AF9" w:rsidRPr="00642578" w:rsidRDefault="003F0AF9" w:rsidP="004D35B6">
            <w:pPr>
              <w:rPr>
                <w:rFonts w:ascii="Arial" w:hAnsi="Arial" w:cs="Arial"/>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4222A969" w14:textId="77777777" w:rsidR="003F0AF9" w:rsidRPr="00642578" w:rsidRDefault="003F0AF9" w:rsidP="004D35B6">
            <w:pPr>
              <w:rPr>
                <w:rFonts w:ascii="Arial" w:hAnsi="Arial" w:cs="Arial"/>
                <w:sz w:val="22"/>
                <w:szCs w:val="22"/>
              </w:rPr>
            </w:pPr>
          </w:p>
        </w:tc>
        <w:tc>
          <w:tcPr>
            <w:tcW w:w="1843" w:type="dxa"/>
            <w:tcBorders>
              <w:top w:val="nil"/>
              <w:left w:val="nil"/>
              <w:bottom w:val="single" w:sz="8" w:space="0" w:color="auto"/>
              <w:right w:val="single" w:sz="4" w:space="0" w:color="auto"/>
            </w:tcBorders>
            <w:shd w:val="clear" w:color="auto" w:fill="auto"/>
            <w:vAlign w:val="center"/>
            <w:hideMark/>
          </w:tcPr>
          <w:p w14:paraId="46CA03FA" w14:textId="77777777" w:rsidR="003F0AF9" w:rsidRPr="00642578" w:rsidRDefault="003F0AF9" w:rsidP="004D35B6">
            <w:pPr>
              <w:jc w:val="center"/>
              <w:rPr>
                <w:rFonts w:ascii="Arial" w:hAnsi="Arial" w:cs="Arial"/>
                <w:sz w:val="22"/>
                <w:szCs w:val="22"/>
              </w:rPr>
            </w:pPr>
            <w:r w:rsidRPr="00642578">
              <w:rPr>
                <w:rFonts w:ascii="Arial" w:hAnsi="Arial" w:cs="Arial"/>
                <w:sz w:val="22"/>
                <w:szCs w:val="22"/>
              </w:rPr>
              <w:t>BESS</w:t>
            </w:r>
          </w:p>
        </w:tc>
        <w:tc>
          <w:tcPr>
            <w:tcW w:w="2126" w:type="dxa"/>
            <w:tcBorders>
              <w:top w:val="nil"/>
              <w:left w:val="nil"/>
              <w:bottom w:val="single" w:sz="8" w:space="0" w:color="auto"/>
              <w:right w:val="single" w:sz="4" w:space="0" w:color="auto"/>
            </w:tcBorders>
            <w:shd w:val="clear" w:color="auto" w:fill="auto"/>
            <w:vAlign w:val="center"/>
            <w:hideMark/>
          </w:tcPr>
          <w:p w14:paraId="4F0757B3" w14:textId="77777777" w:rsidR="003F0AF9" w:rsidRPr="00642578" w:rsidRDefault="003F0AF9" w:rsidP="004D35B6">
            <w:pPr>
              <w:jc w:val="center"/>
              <w:rPr>
                <w:rFonts w:ascii="Arial" w:hAnsi="Arial" w:cs="Arial"/>
                <w:sz w:val="22"/>
                <w:szCs w:val="22"/>
              </w:rPr>
            </w:pPr>
            <w:r w:rsidRPr="00642578">
              <w:rPr>
                <w:rFonts w:ascii="Arial" w:hAnsi="Arial" w:cs="Arial"/>
                <w:sz w:val="22"/>
                <w:szCs w:val="22"/>
              </w:rPr>
              <w:t>437.76kWhr</w:t>
            </w:r>
          </w:p>
        </w:tc>
        <w:tc>
          <w:tcPr>
            <w:tcW w:w="1559" w:type="dxa"/>
            <w:vMerge/>
            <w:tcBorders>
              <w:top w:val="nil"/>
              <w:left w:val="single" w:sz="4" w:space="0" w:color="auto"/>
              <w:bottom w:val="single" w:sz="4" w:space="0" w:color="000000"/>
              <w:right w:val="single" w:sz="4" w:space="0" w:color="auto"/>
            </w:tcBorders>
            <w:vAlign w:val="center"/>
            <w:hideMark/>
          </w:tcPr>
          <w:p w14:paraId="67BC4B9C" w14:textId="77777777" w:rsidR="003F0AF9" w:rsidRPr="00642578" w:rsidRDefault="003F0AF9" w:rsidP="004D35B6">
            <w:pPr>
              <w:rPr>
                <w:rFonts w:ascii="Arial" w:hAnsi="Arial" w:cs="Arial"/>
                <w:sz w:val="22"/>
                <w:szCs w:val="22"/>
              </w:rPr>
            </w:pPr>
          </w:p>
        </w:tc>
        <w:tc>
          <w:tcPr>
            <w:tcW w:w="1560" w:type="dxa"/>
            <w:vMerge/>
            <w:tcBorders>
              <w:top w:val="nil"/>
              <w:left w:val="single" w:sz="4" w:space="0" w:color="auto"/>
              <w:bottom w:val="single" w:sz="4" w:space="0" w:color="000000"/>
              <w:right w:val="single" w:sz="4" w:space="0" w:color="auto"/>
            </w:tcBorders>
            <w:vAlign w:val="center"/>
            <w:hideMark/>
          </w:tcPr>
          <w:p w14:paraId="3DAD9ADB" w14:textId="77777777" w:rsidR="003F0AF9" w:rsidRPr="00642578" w:rsidRDefault="003F0AF9" w:rsidP="004D35B6">
            <w:pPr>
              <w:rPr>
                <w:rFonts w:ascii="Arial" w:hAnsi="Arial" w:cs="Arial"/>
                <w:sz w:val="22"/>
                <w:szCs w:val="22"/>
              </w:rPr>
            </w:pPr>
          </w:p>
        </w:tc>
      </w:tr>
      <w:tr w:rsidR="00642578" w:rsidRPr="00642578" w14:paraId="367482E9" w14:textId="77777777" w:rsidTr="0076738F">
        <w:trPr>
          <w:trHeight w:val="320"/>
        </w:trPr>
        <w:tc>
          <w:tcPr>
            <w:tcW w:w="284" w:type="dxa"/>
            <w:tcBorders>
              <w:top w:val="nil"/>
              <w:left w:val="nil"/>
              <w:bottom w:val="nil"/>
              <w:right w:val="nil"/>
            </w:tcBorders>
            <w:shd w:val="clear" w:color="auto" w:fill="auto"/>
            <w:vAlign w:val="bottom"/>
            <w:hideMark/>
          </w:tcPr>
          <w:p w14:paraId="3DE1BD13" w14:textId="77777777" w:rsidR="003F0AF9" w:rsidRPr="00642578" w:rsidRDefault="003F0AF9" w:rsidP="004D35B6">
            <w:pPr>
              <w:jc w:val="center"/>
              <w:rPr>
                <w:rFonts w:ascii="Calibri" w:hAnsi="Calibri" w:cs="Calibri"/>
                <w:sz w:val="22"/>
                <w:szCs w:val="22"/>
              </w:rPr>
            </w:pP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14:paraId="181F5D64" w14:textId="77777777" w:rsidR="003F0AF9" w:rsidRPr="00642578" w:rsidRDefault="003F0AF9" w:rsidP="004D35B6">
            <w:pPr>
              <w:jc w:val="center"/>
              <w:rPr>
                <w:rFonts w:ascii="Arial" w:hAnsi="Arial" w:cs="Arial"/>
                <w:sz w:val="22"/>
                <w:szCs w:val="22"/>
              </w:rPr>
            </w:pPr>
            <w:r w:rsidRPr="00642578">
              <w:rPr>
                <w:rFonts w:ascii="Arial" w:hAnsi="Arial" w:cs="Arial"/>
                <w:sz w:val="22"/>
                <w:szCs w:val="22"/>
              </w:rPr>
              <w:t>TREP</w:t>
            </w:r>
          </w:p>
        </w:tc>
        <w:tc>
          <w:tcPr>
            <w:tcW w:w="1620" w:type="dxa"/>
            <w:vMerge w:val="restart"/>
            <w:tcBorders>
              <w:top w:val="nil"/>
              <w:left w:val="single" w:sz="4" w:space="0" w:color="auto"/>
              <w:bottom w:val="single" w:sz="4" w:space="0" w:color="000000"/>
              <w:right w:val="single" w:sz="4" w:space="0" w:color="auto"/>
            </w:tcBorders>
            <w:shd w:val="clear" w:color="auto" w:fill="auto"/>
            <w:vAlign w:val="center"/>
            <w:hideMark/>
          </w:tcPr>
          <w:p w14:paraId="064E96DB" w14:textId="77777777" w:rsidR="003F0AF9" w:rsidRPr="00642578" w:rsidRDefault="003F0AF9" w:rsidP="004D35B6">
            <w:pPr>
              <w:jc w:val="center"/>
              <w:rPr>
                <w:rFonts w:ascii="Arial" w:hAnsi="Arial" w:cs="Arial"/>
                <w:sz w:val="22"/>
                <w:szCs w:val="22"/>
              </w:rPr>
            </w:pPr>
            <w:proofErr w:type="spellStart"/>
            <w:r w:rsidRPr="00642578">
              <w:rPr>
                <w:rFonts w:ascii="Arial" w:hAnsi="Arial" w:cs="Arial"/>
                <w:sz w:val="22"/>
                <w:szCs w:val="22"/>
              </w:rPr>
              <w:t>Vava'u</w:t>
            </w:r>
            <w:proofErr w:type="spellEnd"/>
          </w:p>
        </w:tc>
        <w:tc>
          <w:tcPr>
            <w:tcW w:w="1640" w:type="dxa"/>
            <w:vMerge w:val="restart"/>
            <w:tcBorders>
              <w:top w:val="nil"/>
              <w:left w:val="single" w:sz="4" w:space="0" w:color="auto"/>
              <w:bottom w:val="single" w:sz="4" w:space="0" w:color="000000"/>
              <w:right w:val="single" w:sz="4" w:space="0" w:color="auto"/>
            </w:tcBorders>
            <w:shd w:val="clear" w:color="auto" w:fill="auto"/>
            <w:vAlign w:val="center"/>
            <w:hideMark/>
          </w:tcPr>
          <w:p w14:paraId="0FFDF4A7" w14:textId="77777777" w:rsidR="003F0AF9" w:rsidRPr="00642578" w:rsidRDefault="003F0AF9" w:rsidP="004D35B6">
            <w:pPr>
              <w:jc w:val="center"/>
              <w:rPr>
                <w:rFonts w:ascii="Arial" w:hAnsi="Arial" w:cs="Arial"/>
                <w:sz w:val="22"/>
                <w:szCs w:val="22"/>
              </w:rPr>
            </w:pPr>
            <w:r w:rsidRPr="00642578">
              <w:rPr>
                <w:rFonts w:ascii="Arial" w:hAnsi="Arial" w:cs="Arial"/>
                <w:sz w:val="22"/>
                <w:szCs w:val="22"/>
              </w:rPr>
              <w:t>Kapa (</w:t>
            </w:r>
            <w:proofErr w:type="spellStart"/>
            <w:r w:rsidRPr="00642578">
              <w:rPr>
                <w:rFonts w:ascii="Arial" w:hAnsi="Arial" w:cs="Arial"/>
                <w:sz w:val="22"/>
                <w:szCs w:val="22"/>
              </w:rPr>
              <w:t>Otea</w:t>
            </w:r>
            <w:proofErr w:type="spellEnd"/>
            <w:r w:rsidRPr="00642578">
              <w:rPr>
                <w:rFonts w:ascii="Arial" w:hAnsi="Arial" w:cs="Arial"/>
                <w:sz w:val="22"/>
                <w:szCs w:val="22"/>
              </w:rPr>
              <w:t>)</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14:paraId="1C9F5AC6" w14:textId="77777777" w:rsidR="003F0AF9" w:rsidRPr="00642578" w:rsidRDefault="003F0AF9" w:rsidP="004D35B6">
            <w:pPr>
              <w:jc w:val="center"/>
              <w:rPr>
                <w:rFonts w:ascii="Arial" w:hAnsi="Arial" w:cs="Arial"/>
                <w:sz w:val="22"/>
                <w:szCs w:val="22"/>
              </w:rPr>
            </w:pPr>
            <w:r w:rsidRPr="00642578">
              <w:rPr>
                <w:rFonts w:ascii="Arial" w:hAnsi="Arial" w:cs="Arial"/>
                <w:sz w:val="22"/>
                <w:szCs w:val="22"/>
              </w:rPr>
              <w:t>40</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286A28EF" w14:textId="77777777" w:rsidR="003F0AF9" w:rsidRPr="00642578" w:rsidRDefault="003F0AF9" w:rsidP="004D35B6">
            <w:pPr>
              <w:jc w:val="center"/>
              <w:rPr>
                <w:rFonts w:ascii="Arial" w:hAnsi="Arial" w:cs="Arial"/>
                <w:sz w:val="22"/>
                <w:szCs w:val="22"/>
              </w:rPr>
            </w:pPr>
            <w:r w:rsidRPr="00642578">
              <w:rPr>
                <w:rFonts w:ascii="Arial" w:hAnsi="Arial" w:cs="Arial"/>
                <w:sz w:val="22"/>
                <w:szCs w:val="22"/>
              </w:rPr>
              <w:t>Off Grid</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0BB12BD9" w14:textId="77777777" w:rsidR="003F0AF9" w:rsidRPr="00642578" w:rsidRDefault="003F0AF9" w:rsidP="004D35B6">
            <w:pPr>
              <w:jc w:val="center"/>
              <w:rPr>
                <w:rFonts w:ascii="Arial" w:hAnsi="Arial" w:cs="Arial"/>
                <w:sz w:val="22"/>
                <w:szCs w:val="22"/>
              </w:rPr>
            </w:pPr>
            <w:r w:rsidRPr="00642578">
              <w:rPr>
                <w:rFonts w:ascii="Arial" w:hAnsi="Arial" w:cs="Arial"/>
                <w:sz w:val="22"/>
                <w:szCs w:val="22"/>
              </w:rPr>
              <w:t>Solar</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26EBE133" w14:textId="77777777" w:rsidR="003F0AF9" w:rsidRPr="00642578" w:rsidRDefault="003F0AF9" w:rsidP="004D35B6">
            <w:pPr>
              <w:jc w:val="center"/>
              <w:rPr>
                <w:rFonts w:ascii="Arial" w:hAnsi="Arial" w:cs="Arial"/>
                <w:sz w:val="22"/>
                <w:szCs w:val="22"/>
              </w:rPr>
            </w:pPr>
            <w:r w:rsidRPr="00642578">
              <w:rPr>
                <w:rFonts w:ascii="Arial" w:hAnsi="Arial" w:cs="Arial"/>
                <w:sz w:val="22"/>
                <w:szCs w:val="22"/>
              </w:rPr>
              <w:t>30.96kW</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14:paraId="422B324D" w14:textId="77777777" w:rsidR="003F0AF9" w:rsidRPr="00642578" w:rsidRDefault="003F0AF9" w:rsidP="004D35B6">
            <w:pPr>
              <w:jc w:val="center"/>
              <w:rPr>
                <w:rFonts w:ascii="Arial" w:hAnsi="Arial" w:cs="Arial"/>
                <w:sz w:val="22"/>
                <w:szCs w:val="22"/>
              </w:rPr>
            </w:pPr>
            <w:r w:rsidRPr="00642578">
              <w:rPr>
                <w:rFonts w:ascii="Arial" w:hAnsi="Arial" w:cs="Arial"/>
                <w:sz w:val="22"/>
                <w:szCs w:val="22"/>
              </w:rPr>
              <w:t>Design Phase</w:t>
            </w:r>
          </w:p>
        </w:tc>
        <w:tc>
          <w:tcPr>
            <w:tcW w:w="1560" w:type="dxa"/>
            <w:vMerge w:val="restart"/>
            <w:tcBorders>
              <w:top w:val="nil"/>
              <w:left w:val="single" w:sz="4" w:space="0" w:color="auto"/>
              <w:bottom w:val="single" w:sz="4" w:space="0" w:color="000000"/>
              <w:right w:val="single" w:sz="4" w:space="0" w:color="auto"/>
            </w:tcBorders>
            <w:shd w:val="clear" w:color="auto" w:fill="auto"/>
            <w:vAlign w:val="center"/>
            <w:hideMark/>
          </w:tcPr>
          <w:p w14:paraId="0E358679" w14:textId="77777777" w:rsidR="003F0AF9" w:rsidRPr="00642578" w:rsidRDefault="003F0AF9" w:rsidP="004D35B6">
            <w:pPr>
              <w:jc w:val="center"/>
              <w:rPr>
                <w:rFonts w:ascii="Arial" w:hAnsi="Arial" w:cs="Arial"/>
                <w:sz w:val="22"/>
                <w:szCs w:val="22"/>
              </w:rPr>
            </w:pPr>
            <w:r w:rsidRPr="00642578">
              <w:rPr>
                <w:rFonts w:ascii="Arial" w:hAnsi="Arial" w:cs="Arial"/>
                <w:sz w:val="22"/>
                <w:szCs w:val="22"/>
              </w:rPr>
              <w:t>Design Phase</w:t>
            </w:r>
          </w:p>
        </w:tc>
      </w:tr>
      <w:tr w:rsidR="00642578" w:rsidRPr="00642578" w14:paraId="4EFE060B" w14:textId="77777777" w:rsidTr="0076738F">
        <w:trPr>
          <w:trHeight w:val="340"/>
        </w:trPr>
        <w:tc>
          <w:tcPr>
            <w:tcW w:w="284" w:type="dxa"/>
            <w:tcBorders>
              <w:top w:val="nil"/>
              <w:left w:val="nil"/>
              <w:bottom w:val="nil"/>
              <w:right w:val="nil"/>
            </w:tcBorders>
            <w:shd w:val="clear" w:color="auto" w:fill="auto"/>
            <w:vAlign w:val="bottom"/>
            <w:hideMark/>
          </w:tcPr>
          <w:p w14:paraId="2ECEEBE7" w14:textId="77777777" w:rsidR="003F0AF9" w:rsidRPr="00642578" w:rsidRDefault="003F0AF9" w:rsidP="004D35B6">
            <w:pPr>
              <w:jc w:val="center"/>
              <w:rPr>
                <w:rFonts w:ascii="Calibri" w:hAnsi="Calibri" w:cs="Calibri"/>
                <w:sz w:val="22"/>
                <w:szCs w:val="22"/>
              </w:rPr>
            </w:pPr>
          </w:p>
        </w:tc>
        <w:tc>
          <w:tcPr>
            <w:tcW w:w="1276" w:type="dxa"/>
            <w:vMerge/>
            <w:tcBorders>
              <w:top w:val="nil"/>
              <w:left w:val="single" w:sz="4" w:space="0" w:color="auto"/>
              <w:bottom w:val="single" w:sz="4" w:space="0" w:color="000000"/>
              <w:right w:val="single" w:sz="4" w:space="0" w:color="auto"/>
            </w:tcBorders>
            <w:vAlign w:val="center"/>
            <w:hideMark/>
          </w:tcPr>
          <w:p w14:paraId="533CCCCA" w14:textId="77777777" w:rsidR="003F0AF9" w:rsidRPr="00642578" w:rsidRDefault="003F0AF9" w:rsidP="004D35B6">
            <w:pPr>
              <w:rPr>
                <w:rFonts w:ascii="Arial" w:hAnsi="Arial" w:cs="Arial"/>
                <w:sz w:val="22"/>
                <w:szCs w:val="22"/>
              </w:rPr>
            </w:pPr>
          </w:p>
        </w:tc>
        <w:tc>
          <w:tcPr>
            <w:tcW w:w="1620" w:type="dxa"/>
            <w:vMerge/>
            <w:tcBorders>
              <w:top w:val="nil"/>
              <w:left w:val="single" w:sz="4" w:space="0" w:color="auto"/>
              <w:bottom w:val="single" w:sz="4" w:space="0" w:color="000000"/>
              <w:right w:val="single" w:sz="4" w:space="0" w:color="auto"/>
            </w:tcBorders>
            <w:vAlign w:val="center"/>
            <w:hideMark/>
          </w:tcPr>
          <w:p w14:paraId="5E895359" w14:textId="77777777" w:rsidR="003F0AF9" w:rsidRPr="00642578" w:rsidRDefault="003F0AF9" w:rsidP="004D35B6">
            <w:pPr>
              <w:rPr>
                <w:rFonts w:ascii="Arial" w:hAnsi="Arial" w:cs="Arial"/>
                <w:sz w:val="22"/>
                <w:szCs w:val="22"/>
              </w:rPr>
            </w:pPr>
          </w:p>
        </w:tc>
        <w:tc>
          <w:tcPr>
            <w:tcW w:w="1640" w:type="dxa"/>
            <w:vMerge/>
            <w:tcBorders>
              <w:top w:val="nil"/>
              <w:left w:val="single" w:sz="4" w:space="0" w:color="auto"/>
              <w:bottom w:val="single" w:sz="4" w:space="0" w:color="000000"/>
              <w:right w:val="single" w:sz="4" w:space="0" w:color="auto"/>
            </w:tcBorders>
            <w:vAlign w:val="center"/>
            <w:hideMark/>
          </w:tcPr>
          <w:p w14:paraId="554F61BC" w14:textId="77777777" w:rsidR="003F0AF9" w:rsidRPr="00642578" w:rsidRDefault="003F0AF9" w:rsidP="004D35B6">
            <w:pPr>
              <w:rPr>
                <w:rFonts w:ascii="Arial" w:hAnsi="Arial" w:cs="Arial"/>
                <w:sz w:val="22"/>
                <w:szCs w:val="22"/>
              </w:rPr>
            </w:pPr>
          </w:p>
        </w:tc>
        <w:tc>
          <w:tcPr>
            <w:tcW w:w="1559" w:type="dxa"/>
            <w:vMerge/>
            <w:tcBorders>
              <w:top w:val="nil"/>
              <w:left w:val="single" w:sz="4" w:space="0" w:color="auto"/>
              <w:bottom w:val="single" w:sz="4" w:space="0" w:color="000000"/>
              <w:right w:val="single" w:sz="4" w:space="0" w:color="auto"/>
            </w:tcBorders>
            <w:vAlign w:val="center"/>
            <w:hideMark/>
          </w:tcPr>
          <w:p w14:paraId="6165526B" w14:textId="77777777" w:rsidR="003F0AF9" w:rsidRPr="00642578" w:rsidRDefault="003F0AF9" w:rsidP="004D35B6">
            <w:pPr>
              <w:rPr>
                <w:rFonts w:ascii="Arial" w:hAnsi="Arial" w:cs="Arial"/>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0717CD02" w14:textId="77777777" w:rsidR="003F0AF9" w:rsidRPr="00642578" w:rsidRDefault="003F0AF9" w:rsidP="004D35B6">
            <w:pPr>
              <w:rPr>
                <w:rFonts w:ascii="Arial" w:hAnsi="Arial" w:cs="Arial"/>
                <w:sz w:val="22"/>
                <w:szCs w:val="22"/>
              </w:rPr>
            </w:pPr>
          </w:p>
        </w:tc>
        <w:tc>
          <w:tcPr>
            <w:tcW w:w="1843" w:type="dxa"/>
            <w:tcBorders>
              <w:top w:val="nil"/>
              <w:left w:val="nil"/>
              <w:bottom w:val="single" w:sz="8" w:space="0" w:color="auto"/>
              <w:right w:val="single" w:sz="4" w:space="0" w:color="auto"/>
            </w:tcBorders>
            <w:shd w:val="clear" w:color="auto" w:fill="auto"/>
            <w:vAlign w:val="center"/>
            <w:hideMark/>
          </w:tcPr>
          <w:p w14:paraId="37207C0D" w14:textId="77777777" w:rsidR="003F0AF9" w:rsidRPr="00642578" w:rsidRDefault="003F0AF9" w:rsidP="004D35B6">
            <w:pPr>
              <w:jc w:val="center"/>
              <w:rPr>
                <w:rFonts w:ascii="Arial" w:hAnsi="Arial" w:cs="Arial"/>
                <w:sz w:val="22"/>
                <w:szCs w:val="22"/>
              </w:rPr>
            </w:pPr>
            <w:r w:rsidRPr="00642578">
              <w:rPr>
                <w:rFonts w:ascii="Arial" w:hAnsi="Arial" w:cs="Arial"/>
                <w:sz w:val="22"/>
                <w:szCs w:val="22"/>
              </w:rPr>
              <w:t>BESS</w:t>
            </w:r>
          </w:p>
        </w:tc>
        <w:tc>
          <w:tcPr>
            <w:tcW w:w="2126" w:type="dxa"/>
            <w:tcBorders>
              <w:top w:val="nil"/>
              <w:left w:val="nil"/>
              <w:bottom w:val="single" w:sz="8" w:space="0" w:color="auto"/>
              <w:right w:val="single" w:sz="4" w:space="0" w:color="auto"/>
            </w:tcBorders>
            <w:shd w:val="clear" w:color="auto" w:fill="auto"/>
            <w:vAlign w:val="center"/>
            <w:hideMark/>
          </w:tcPr>
          <w:p w14:paraId="7443CCA5" w14:textId="77777777" w:rsidR="003F0AF9" w:rsidRPr="00642578" w:rsidRDefault="003F0AF9" w:rsidP="004D35B6">
            <w:pPr>
              <w:jc w:val="center"/>
              <w:rPr>
                <w:rFonts w:ascii="Arial" w:hAnsi="Arial" w:cs="Arial"/>
                <w:sz w:val="22"/>
                <w:szCs w:val="22"/>
              </w:rPr>
            </w:pPr>
            <w:r w:rsidRPr="00642578">
              <w:rPr>
                <w:rFonts w:ascii="Arial" w:hAnsi="Arial" w:cs="Arial"/>
                <w:sz w:val="22"/>
                <w:szCs w:val="22"/>
              </w:rPr>
              <w:t>510.72kWhr</w:t>
            </w:r>
          </w:p>
        </w:tc>
        <w:tc>
          <w:tcPr>
            <w:tcW w:w="1559" w:type="dxa"/>
            <w:vMerge/>
            <w:tcBorders>
              <w:top w:val="nil"/>
              <w:left w:val="single" w:sz="4" w:space="0" w:color="auto"/>
              <w:bottom w:val="single" w:sz="4" w:space="0" w:color="000000"/>
              <w:right w:val="single" w:sz="4" w:space="0" w:color="auto"/>
            </w:tcBorders>
            <w:vAlign w:val="center"/>
            <w:hideMark/>
          </w:tcPr>
          <w:p w14:paraId="680ED28C" w14:textId="77777777" w:rsidR="003F0AF9" w:rsidRPr="00642578" w:rsidRDefault="003F0AF9" w:rsidP="004D35B6">
            <w:pPr>
              <w:rPr>
                <w:rFonts w:ascii="Arial" w:hAnsi="Arial" w:cs="Arial"/>
                <w:sz w:val="22"/>
                <w:szCs w:val="22"/>
              </w:rPr>
            </w:pPr>
          </w:p>
        </w:tc>
        <w:tc>
          <w:tcPr>
            <w:tcW w:w="1560" w:type="dxa"/>
            <w:vMerge/>
            <w:tcBorders>
              <w:top w:val="nil"/>
              <w:left w:val="single" w:sz="4" w:space="0" w:color="auto"/>
              <w:bottom w:val="single" w:sz="4" w:space="0" w:color="000000"/>
              <w:right w:val="single" w:sz="4" w:space="0" w:color="auto"/>
            </w:tcBorders>
            <w:vAlign w:val="center"/>
            <w:hideMark/>
          </w:tcPr>
          <w:p w14:paraId="1BB02166" w14:textId="77777777" w:rsidR="003F0AF9" w:rsidRPr="00642578" w:rsidRDefault="003F0AF9" w:rsidP="004D35B6">
            <w:pPr>
              <w:rPr>
                <w:rFonts w:ascii="Arial" w:hAnsi="Arial" w:cs="Arial"/>
                <w:sz w:val="22"/>
                <w:szCs w:val="22"/>
              </w:rPr>
            </w:pPr>
          </w:p>
        </w:tc>
      </w:tr>
      <w:tr w:rsidR="00642578" w:rsidRPr="00642578" w14:paraId="281A477C" w14:textId="77777777" w:rsidTr="0076738F">
        <w:trPr>
          <w:trHeight w:val="320"/>
        </w:trPr>
        <w:tc>
          <w:tcPr>
            <w:tcW w:w="284" w:type="dxa"/>
            <w:tcBorders>
              <w:top w:val="nil"/>
              <w:left w:val="nil"/>
              <w:bottom w:val="nil"/>
              <w:right w:val="nil"/>
            </w:tcBorders>
            <w:shd w:val="clear" w:color="auto" w:fill="auto"/>
            <w:vAlign w:val="bottom"/>
            <w:hideMark/>
          </w:tcPr>
          <w:p w14:paraId="023AB27C" w14:textId="77777777" w:rsidR="003F0AF9" w:rsidRPr="00642578" w:rsidRDefault="003F0AF9" w:rsidP="004D35B6">
            <w:pPr>
              <w:jc w:val="center"/>
              <w:rPr>
                <w:rFonts w:ascii="Calibri" w:hAnsi="Calibri" w:cs="Calibri"/>
                <w:sz w:val="22"/>
                <w:szCs w:val="22"/>
              </w:rPr>
            </w:pP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14:paraId="20DDF466" w14:textId="77777777" w:rsidR="003F0AF9" w:rsidRPr="00642578" w:rsidRDefault="003F0AF9" w:rsidP="004D35B6">
            <w:pPr>
              <w:jc w:val="center"/>
              <w:rPr>
                <w:rFonts w:ascii="Arial" w:hAnsi="Arial" w:cs="Arial"/>
                <w:sz w:val="22"/>
                <w:szCs w:val="22"/>
              </w:rPr>
            </w:pPr>
            <w:r w:rsidRPr="00642578">
              <w:rPr>
                <w:rFonts w:ascii="Arial" w:hAnsi="Arial" w:cs="Arial"/>
                <w:sz w:val="22"/>
                <w:szCs w:val="22"/>
              </w:rPr>
              <w:t>TREP</w:t>
            </w:r>
          </w:p>
        </w:tc>
        <w:tc>
          <w:tcPr>
            <w:tcW w:w="1620" w:type="dxa"/>
            <w:vMerge w:val="restart"/>
            <w:tcBorders>
              <w:top w:val="nil"/>
              <w:left w:val="single" w:sz="4" w:space="0" w:color="auto"/>
              <w:bottom w:val="single" w:sz="4" w:space="0" w:color="000000"/>
              <w:right w:val="single" w:sz="4" w:space="0" w:color="auto"/>
            </w:tcBorders>
            <w:shd w:val="clear" w:color="auto" w:fill="auto"/>
            <w:vAlign w:val="center"/>
            <w:hideMark/>
          </w:tcPr>
          <w:p w14:paraId="7DF5AD1E" w14:textId="77777777" w:rsidR="003F0AF9" w:rsidRPr="00642578" w:rsidRDefault="003F0AF9" w:rsidP="004D35B6">
            <w:pPr>
              <w:jc w:val="center"/>
              <w:rPr>
                <w:rFonts w:ascii="Arial" w:hAnsi="Arial" w:cs="Arial"/>
                <w:sz w:val="22"/>
                <w:szCs w:val="22"/>
              </w:rPr>
            </w:pPr>
            <w:proofErr w:type="spellStart"/>
            <w:r w:rsidRPr="00642578">
              <w:rPr>
                <w:rFonts w:ascii="Arial" w:hAnsi="Arial" w:cs="Arial"/>
                <w:sz w:val="22"/>
                <w:szCs w:val="22"/>
              </w:rPr>
              <w:t>Vava'u</w:t>
            </w:r>
            <w:proofErr w:type="spellEnd"/>
          </w:p>
        </w:tc>
        <w:tc>
          <w:tcPr>
            <w:tcW w:w="1640" w:type="dxa"/>
            <w:vMerge w:val="restart"/>
            <w:tcBorders>
              <w:top w:val="nil"/>
              <w:left w:val="single" w:sz="4" w:space="0" w:color="auto"/>
              <w:bottom w:val="single" w:sz="4" w:space="0" w:color="000000"/>
              <w:right w:val="single" w:sz="4" w:space="0" w:color="auto"/>
            </w:tcBorders>
            <w:shd w:val="clear" w:color="auto" w:fill="auto"/>
            <w:vAlign w:val="center"/>
            <w:hideMark/>
          </w:tcPr>
          <w:p w14:paraId="54FF545A" w14:textId="77777777" w:rsidR="003F0AF9" w:rsidRPr="00642578" w:rsidRDefault="003F0AF9" w:rsidP="004D35B6">
            <w:pPr>
              <w:jc w:val="center"/>
              <w:rPr>
                <w:rFonts w:ascii="Arial" w:hAnsi="Arial" w:cs="Arial"/>
                <w:sz w:val="22"/>
                <w:szCs w:val="22"/>
              </w:rPr>
            </w:pPr>
            <w:proofErr w:type="spellStart"/>
            <w:r w:rsidRPr="00642578">
              <w:rPr>
                <w:rFonts w:ascii="Arial" w:hAnsi="Arial" w:cs="Arial"/>
                <w:sz w:val="22"/>
                <w:szCs w:val="22"/>
              </w:rPr>
              <w:t>Ofu</w:t>
            </w:r>
            <w:proofErr w:type="spellEnd"/>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14:paraId="6253F5A8" w14:textId="77777777" w:rsidR="003F0AF9" w:rsidRPr="00642578" w:rsidRDefault="003F0AF9" w:rsidP="004D35B6">
            <w:pPr>
              <w:jc w:val="center"/>
              <w:rPr>
                <w:rFonts w:ascii="Arial" w:hAnsi="Arial" w:cs="Arial"/>
                <w:sz w:val="22"/>
                <w:szCs w:val="22"/>
              </w:rPr>
            </w:pPr>
            <w:r w:rsidRPr="00642578">
              <w:rPr>
                <w:rFonts w:ascii="Arial" w:hAnsi="Arial" w:cs="Arial"/>
                <w:sz w:val="22"/>
                <w:szCs w:val="22"/>
              </w:rPr>
              <w:t>52</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4A041CA0" w14:textId="77777777" w:rsidR="003F0AF9" w:rsidRPr="00642578" w:rsidRDefault="003F0AF9" w:rsidP="004D35B6">
            <w:pPr>
              <w:jc w:val="center"/>
              <w:rPr>
                <w:rFonts w:ascii="Arial" w:hAnsi="Arial" w:cs="Arial"/>
                <w:sz w:val="22"/>
                <w:szCs w:val="22"/>
              </w:rPr>
            </w:pPr>
            <w:r w:rsidRPr="00642578">
              <w:rPr>
                <w:rFonts w:ascii="Arial" w:hAnsi="Arial" w:cs="Arial"/>
                <w:sz w:val="22"/>
                <w:szCs w:val="22"/>
              </w:rPr>
              <w:t>Off Grid</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1ACB03DD" w14:textId="77777777" w:rsidR="003F0AF9" w:rsidRPr="00642578" w:rsidRDefault="003F0AF9" w:rsidP="004D35B6">
            <w:pPr>
              <w:jc w:val="center"/>
              <w:rPr>
                <w:rFonts w:ascii="Arial" w:hAnsi="Arial" w:cs="Arial"/>
                <w:sz w:val="22"/>
                <w:szCs w:val="22"/>
              </w:rPr>
            </w:pPr>
            <w:r w:rsidRPr="00642578">
              <w:rPr>
                <w:rFonts w:ascii="Arial" w:hAnsi="Arial" w:cs="Arial"/>
                <w:sz w:val="22"/>
                <w:szCs w:val="22"/>
              </w:rPr>
              <w:t>Solar</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795FF1AD" w14:textId="77777777" w:rsidR="003F0AF9" w:rsidRPr="00642578" w:rsidRDefault="003F0AF9" w:rsidP="004D35B6">
            <w:pPr>
              <w:jc w:val="center"/>
              <w:rPr>
                <w:rFonts w:ascii="Arial" w:hAnsi="Arial" w:cs="Arial"/>
                <w:sz w:val="22"/>
                <w:szCs w:val="22"/>
              </w:rPr>
            </w:pPr>
            <w:r w:rsidRPr="00642578">
              <w:rPr>
                <w:rFonts w:ascii="Arial" w:hAnsi="Arial" w:cs="Arial"/>
                <w:sz w:val="22"/>
                <w:szCs w:val="22"/>
              </w:rPr>
              <w:t>41.28kW</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14:paraId="70C7631F" w14:textId="77777777" w:rsidR="003F0AF9" w:rsidRPr="00642578" w:rsidRDefault="003F0AF9" w:rsidP="004D35B6">
            <w:pPr>
              <w:jc w:val="center"/>
              <w:rPr>
                <w:rFonts w:ascii="Arial" w:hAnsi="Arial" w:cs="Arial"/>
                <w:sz w:val="22"/>
                <w:szCs w:val="22"/>
              </w:rPr>
            </w:pPr>
            <w:r w:rsidRPr="00642578">
              <w:rPr>
                <w:rFonts w:ascii="Arial" w:hAnsi="Arial" w:cs="Arial"/>
                <w:sz w:val="22"/>
                <w:szCs w:val="22"/>
              </w:rPr>
              <w:t>Design Phase</w:t>
            </w:r>
          </w:p>
        </w:tc>
        <w:tc>
          <w:tcPr>
            <w:tcW w:w="1560" w:type="dxa"/>
            <w:vMerge w:val="restart"/>
            <w:tcBorders>
              <w:top w:val="nil"/>
              <w:left w:val="single" w:sz="4" w:space="0" w:color="auto"/>
              <w:bottom w:val="single" w:sz="4" w:space="0" w:color="000000"/>
              <w:right w:val="single" w:sz="4" w:space="0" w:color="auto"/>
            </w:tcBorders>
            <w:shd w:val="clear" w:color="auto" w:fill="auto"/>
            <w:vAlign w:val="center"/>
            <w:hideMark/>
          </w:tcPr>
          <w:p w14:paraId="2C327E0B" w14:textId="77777777" w:rsidR="003F0AF9" w:rsidRPr="00642578" w:rsidRDefault="003F0AF9" w:rsidP="004D35B6">
            <w:pPr>
              <w:jc w:val="center"/>
              <w:rPr>
                <w:rFonts w:ascii="Arial" w:hAnsi="Arial" w:cs="Arial"/>
                <w:sz w:val="22"/>
                <w:szCs w:val="22"/>
              </w:rPr>
            </w:pPr>
            <w:r w:rsidRPr="00642578">
              <w:rPr>
                <w:rFonts w:ascii="Arial" w:hAnsi="Arial" w:cs="Arial"/>
                <w:sz w:val="22"/>
                <w:szCs w:val="22"/>
              </w:rPr>
              <w:t>Design Phase</w:t>
            </w:r>
          </w:p>
        </w:tc>
      </w:tr>
      <w:tr w:rsidR="003F0AF9" w:rsidRPr="00642578" w14:paraId="67EEEA55" w14:textId="77777777" w:rsidTr="0076738F">
        <w:trPr>
          <w:trHeight w:val="340"/>
        </w:trPr>
        <w:tc>
          <w:tcPr>
            <w:tcW w:w="284" w:type="dxa"/>
            <w:tcBorders>
              <w:top w:val="nil"/>
              <w:left w:val="nil"/>
              <w:bottom w:val="nil"/>
              <w:right w:val="nil"/>
            </w:tcBorders>
            <w:shd w:val="clear" w:color="auto" w:fill="auto"/>
            <w:vAlign w:val="bottom"/>
            <w:hideMark/>
          </w:tcPr>
          <w:p w14:paraId="13353192" w14:textId="77777777" w:rsidR="003F0AF9" w:rsidRPr="00642578" w:rsidRDefault="003F0AF9" w:rsidP="004D35B6">
            <w:pPr>
              <w:jc w:val="center"/>
              <w:rPr>
                <w:rFonts w:ascii="Calibri" w:hAnsi="Calibri" w:cs="Calibri"/>
                <w:sz w:val="22"/>
                <w:szCs w:val="22"/>
              </w:rPr>
            </w:pPr>
          </w:p>
        </w:tc>
        <w:tc>
          <w:tcPr>
            <w:tcW w:w="1276" w:type="dxa"/>
            <w:vMerge/>
            <w:tcBorders>
              <w:top w:val="nil"/>
              <w:left w:val="single" w:sz="4" w:space="0" w:color="auto"/>
              <w:bottom w:val="single" w:sz="4" w:space="0" w:color="000000"/>
              <w:right w:val="single" w:sz="4" w:space="0" w:color="auto"/>
            </w:tcBorders>
            <w:vAlign w:val="center"/>
            <w:hideMark/>
          </w:tcPr>
          <w:p w14:paraId="7ABB797D" w14:textId="77777777" w:rsidR="003F0AF9" w:rsidRPr="00642578" w:rsidRDefault="003F0AF9" w:rsidP="004D35B6">
            <w:pPr>
              <w:rPr>
                <w:rFonts w:ascii="Calibri" w:hAnsi="Calibri" w:cs="Calibri"/>
                <w:sz w:val="22"/>
                <w:szCs w:val="22"/>
              </w:rPr>
            </w:pPr>
          </w:p>
        </w:tc>
        <w:tc>
          <w:tcPr>
            <w:tcW w:w="1620" w:type="dxa"/>
            <w:vMerge/>
            <w:tcBorders>
              <w:top w:val="nil"/>
              <w:left w:val="single" w:sz="4" w:space="0" w:color="auto"/>
              <w:bottom w:val="single" w:sz="4" w:space="0" w:color="000000"/>
              <w:right w:val="single" w:sz="4" w:space="0" w:color="auto"/>
            </w:tcBorders>
            <w:vAlign w:val="center"/>
            <w:hideMark/>
          </w:tcPr>
          <w:p w14:paraId="0530AD3F" w14:textId="77777777" w:rsidR="003F0AF9" w:rsidRPr="00642578" w:rsidRDefault="003F0AF9" w:rsidP="004D35B6">
            <w:pPr>
              <w:rPr>
                <w:rFonts w:ascii="Calibri" w:hAnsi="Calibri" w:cs="Calibri"/>
                <w:sz w:val="22"/>
                <w:szCs w:val="22"/>
              </w:rPr>
            </w:pPr>
          </w:p>
        </w:tc>
        <w:tc>
          <w:tcPr>
            <w:tcW w:w="1640" w:type="dxa"/>
            <w:vMerge/>
            <w:tcBorders>
              <w:top w:val="nil"/>
              <w:left w:val="single" w:sz="4" w:space="0" w:color="auto"/>
              <w:bottom w:val="single" w:sz="4" w:space="0" w:color="000000"/>
              <w:right w:val="single" w:sz="4" w:space="0" w:color="auto"/>
            </w:tcBorders>
            <w:vAlign w:val="center"/>
            <w:hideMark/>
          </w:tcPr>
          <w:p w14:paraId="3772EE87" w14:textId="77777777" w:rsidR="003F0AF9" w:rsidRPr="00642578" w:rsidRDefault="003F0AF9" w:rsidP="004D35B6">
            <w:pPr>
              <w:rPr>
                <w:rFonts w:ascii="Calibri" w:hAnsi="Calibri" w:cs="Calibri"/>
                <w:sz w:val="22"/>
                <w:szCs w:val="22"/>
              </w:rPr>
            </w:pPr>
          </w:p>
        </w:tc>
        <w:tc>
          <w:tcPr>
            <w:tcW w:w="1559" w:type="dxa"/>
            <w:vMerge/>
            <w:tcBorders>
              <w:top w:val="nil"/>
              <w:left w:val="single" w:sz="4" w:space="0" w:color="auto"/>
              <w:bottom w:val="single" w:sz="4" w:space="0" w:color="000000"/>
              <w:right w:val="single" w:sz="4" w:space="0" w:color="auto"/>
            </w:tcBorders>
            <w:vAlign w:val="center"/>
            <w:hideMark/>
          </w:tcPr>
          <w:p w14:paraId="4F358410" w14:textId="77777777" w:rsidR="003F0AF9" w:rsidRPr="00642578" w:rsidRDefault="003F0AF9" w:rsidP="004D35B6">
            <w:pPr>
              <w:rPr>
                <w:rFonts w:ascii="Calibri" w:hAnsi="Calibri" w:cs="Calibri"/>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53183D8B" w14:textId="77777777" w:rsidR="003F0AF9" w:rsidRPr="00642578" w:rsidRDefault="003F0AF9" w:rsidP="004D35B6">
            <w:pPr>
              <w:rPr>
                <w:rFonts w:ascii="Calibri" w:hAnsi="Calibri" w:cs="Calibri"/>
                <w:sz w:val="22"/>
                <w:szCs w:val="22"/>
              </w:rPr>
            </w:pPr>
          </w:p>
        </w:tc>
        <w:tc>
          <w:tcPr>
            <w:tcW w:w="1843" w:type="dxa"/>
            <w:tcBorders>
              <w:top w:val="nil"/>
              <w:left w:val="nil"/>
              <w:bottom w:val="single" w:sz="4" w:space="0" w:color="auto"/>
              <w:right w:val="single" w:sz="4" w:space="0" w:color="auto"/>
            </w:tcBorders>
            <w:shd w:val="clear" w:color="auto" w:fill="auto"/>
            <w:vAlign w:val="center"/>
            <w:hideMark/>
          </w:tcPr>
          <w:p w14:paraId="63FDCE44" w14:textId="77777777" w:rsidR="003F0AF9" w:rsidRPr="00642578" w:rsidRDefault="003F0AF9" w:rsidP="004D35B6">
            <w:pPr>
              <w:jc w:val="center"/>
              <w:rPr>
                <w:rFonts w:ascii="Calibri" w:hAnsi="Calibri" w:cs="Calibri"/>
                <w:sz w:val="22"/>
                <w:szCs w:val="22"/>
              </w:rPr>
            </w:pPr>
            <w:r w:rsidRPr="00642578">
              <w:rPr>
                <w:rFonts w:ascii="Calibri" w:hAnsi="Calibri" w:cs="Calibri"/>
                <w:sz w:val="22"/>
                <w:szCs w:val="22"/>
              </w:rPr>
              <w:t>BESS</w:t>
            </w:r>
          </w:p>
        </w:tc>
        <w:tc>
          <w:tcPr>
            <w:tcW w:w="2126" w:type="dxa"/>
            <w:tcBorders>
              <w:top w:val="nil"/>
              <w:left w:val="nil"/>
              <w:bottom w:val="single" w:sz="8" w:space="0" w:color="auto"/>
              <w:right w:val="single" w:sz="4" w:space="0" w:color="auto"/>
            </w:tcBorders>
            <w:shd w:val="clear" w:color="auto" w:fill="auto"/>
            <w:vAlign w:val="center"/>
            <w:hideMark/>
          </w:tcPr>
          <w:p w14:paraId="1ADEFF91" w14:textId="77777777" w:rsidR="003F0AF9" w:rsidRPr="00642578" w:rsidRDefault="003F0AF9" w:rsidP="004D35B6">
            <w:pPr>
              <w:jc w:val="center"/>
              <w:rPr>
                <w:rFonts w:ascii="Calibri" w:hAnsi="Calibri" w:cs="Calibri"/>
                <w:sz w:val="22"/>
                <w:szCs w:val="22"/>
              </w:rPr>
            </w:pPr>
            <w:r w:rsidRPr="00642578">
              <w:rPr>
                <w:rFonts w:ascii="Calibri" w:hAnsi="Calibri" w:cs="Calibri"/>
                <w:sz w:val="22"/>
                <w:szCs w:val="22"/>
              </w:rPr>
              <w:t>684kWhr</w:t>
            </w:r>
          </w:p>
        </w:tc>
        <w:tc>
          <w:tcPr>
            <w:tcW w:w="1559" w:type="dxa"/>
            <w:vMerge/>
            <w:tcBorders>
              <w:top w:val="nil"/>
              <w:left w:val="single" w:sz="4" w:space="0" w:color="auto"/>
              <w:bottom w:val="single" w:sz="4" w:space="0" w:color="000000"/>
              <w:right w:val="single" w:sz="4" w:space="0" w:color="auto"/>
            </w:tcBorders>
            <w:vAlign w:val="center"/>
            <w:hideMark/>
          </w:tcPr>
          <w:p w14:paraId="77FF10A0" w14:textId="77777777" w:rsidR="003F0AF9" w:rsidRPr="00642578" w:rsidRDefault="003F0AF9" w:rsidP="004D35B6">
            <w:pPr>
              <w:rPr>
                <w:rFonts w:ascii="Calibri" w:hAnsi="Calibri" w:cs="Calibri"/>
                <w:sz w:val="22"/>
                <w:szCs w:val="22"/>
              </w:rPr>
            </w:pPr>
          </w:p>
        </w:tc>
        <w:tc>
          <w:tcPr>
            <w:tcW w:w="1560" w:type="dxa"/>
            <w:vMerge/>
            <w:tcBorders>
              <w:top w:val="nil"/>
              <w:left w:val="single" w:sz="4" w:space="0" w:color="auto"/>
              <w:bottom w:val="single" w:sz="4" w:space="0" w:color="000000"/>
              <w:right w:val="single" w:sz="4" w:space="0" w:color="auto"/>
            </w:tcBorders>
            <w:vAlign w:val="center"/>
            <w:hideMark/>
          </w:tcPr>
          <w:p w14:paraId="0F2DB7C0" w14:textId="77777777" w:rsidR="003F0AF9" w:rsidRPr="00642578" w:rsidRDefault="003F0AF9" w:rsidP="004D35B6">
            <w:pPr>
              <w:rPr>
                <w:rFonts w:ascii="Calibri" w:hAnsi="Calibri" w:cs="Calibri"/>
                <w:sz w:val="22"/>
                <w:szCs w:val="22"/>
              </w:rPr>
            </w:pPr>
          </w:p>
        </w:tc>
      </w:tr>
    </w:tbl>
    <w:p w14:paraId="61DD2CF9" w14:textId="77777777" w:rsidR="004100E7" w:rsidRPr="00642578" w:rsidRDefault="004100E7" w:rsidP="003777F9">
      <w:pPr>
        <w:spacing w:after="120"/>
        <w:rPr>
          <w:rFonts w:asciiTheme="minorHAnsi" w:eastAsiaTheme="majorEastAsia" w:hAnsiTheme="minorHAnsi" w:cstheme="minorHAnsi"/>
          <w:szCs w:val="26"/>
        </w:rPr>
      </w:pPr>
    </w:p>
    <w:p w14:paraId="28CAA10F" w14:textId="77777777" w:rsidR="003E4595" w:rsidRPr="00642578" w:rsidRDefault="0076738F">
      <w:pPr>
        <w:spacing w:after="200"/>
        <w:rPr>
          <w:rFonts w:asciiTheme="minorHAnsi" w:hAnsiTheme="minorHAnsi" w:cstheme="minorHAnsi"/>
          <w:b/>
          <w:bCs/>
          <w:sz w:val="28"/>
          <w:szCs w:val="28"/>
          <w:lang w:val="en-US"/>
        </w:rPr>
        <w:sectPr w:rsidR="003E4595" w:rsidRPr="00642578" w:rsidSect="00FC2764">
          <w:pgSz w:w="16838" w:h="11899" w:orient="landscape"/>
          <w:pgMar w:top="1418" w:right="993" w:bottom="1418" w:left="1418" w:header="709" w:footer="709" w:gutter="0"/>
          <w:cols w:space="708"/>
          <w:docGrid w:linePitch="360"/>
        </w:sectPr>
      </w:pPr>
      <w:r w:rsidRPr="00642578">
        <w:rPr>
          <w:rFonts w:asciiTheme="minorHAnsi" w:hAnsiTheme="minorHAnsi" w:cstheme="minorHAnsi"/>
          <w:b/>
          <w:bCs/>
          <w:sz w:val="28"/>
          <w:szCs w:val="28"/>
          <w:lang w:val="en-US"/>
        </w:rPr>
        <w:br w:type="page"/>
      </w:r>
    </w:p>
    <w:p w14:paraId="170FD4BD" w14:textId="30C2A989" w:rsidR="00B51C44" w:rsidRPr="00642578" w:rsidRDefault="00B51C44" w:rsidP="00B51C44">
      <w:pPr>
        <w:spacing w:after="120"/>
        <w:rPr>
          <w:rFonts w:asciiTheme="minorHAnsi" w:hAnsiTheme="minorHAnsi" w:cstheme="minorHAnsi"/>
          <w:w w:val="105"/>
        </w:rPr>
      </w:pPr>
      <w:r w:rsidRPr="00642578">
        <w:rPr>
          <w:rFonts w:asciiTheme="minorHAnsi" w:hAnsiTheme="minorHAnsi" w:cstheme="minorHAnsi"/>
          <w:w w:val="105"/>
        </w:rPr>
        <w:lastRenderedPageBreak/>
        <w:t>It is important to note when reviewing Table One that the OIREP</w:t>
      </w:r>
      <w:r w:rsidR="00BE0A3B" w:rsidRPr="00642578">
        <w:rPr>
          <w:rFonts w:asciiTheme="minorHAnsi" w:hAnsiTheme="minorHAnsi" w:cstheme="minorHAnsi"/>
          <w:w w:val="105"/>
        </w:rPr>
        <w:t>-</w:t>
      </w:r>
      <w:r w:rsidRPr="00642578">
        <w:rPr>
          <w:rFonts w:asciiTheme="minorHAnsi" w:hAnsiTheme="minorHAnsi" w:cstheme="minorHAnsi"/>
          <w:w w:val="105"/>
        </w:rPr>
        <w:t xml:space="preserve">supported generation systems are based on a mix of solar PV systems, diesel generators and </w:t>
      </w:r>
      <w:r w:rsidR="00AE6F9E" w:rsidRPr="00642578">
        <w:rPr>
          <w:rFonts w:asciiTheme="minorHAnsi" w:hAnsiTheme="minorHAnsi" w:cstheme="minorHAnsi"/>
          <w:w w:val="105"/>
        </w:rPr>
        <w:t>batteries</w:t>
      </w:r>
      <w:r w:rsidRPr="00642578">
        <w:rPr>
          <w:rFonts w:asciiTheme="minorHAnsi" w:hAnsiTheme="minorHAnsi" w:cstheme="minorHAnsi"/>
          <w:w w:val="105"/>
        </w:rPr>
        <w:t xml:space="preserve">. In all cases the solar PV capacity is double the diesel generator capacity, apart from </w:t>
      </w:r>
      <w:proofErr w:type="spellStart"/>
      <w:r w:rsidRPr="00642578">
        <w:rPr>
          <w:rFonts w:asciiTheme="minorHAnsi" w:hAnsiTheme="minorHAnsi" w:cstheme="minorHAnsi"/>
          <w:w w:val="105"/>
        </w:rPr>
        <w:t>Niuatoputapu</w:t>
      </w:r>
      <w:proofErr w:type="spellEnd"/>
      <w:r w:rsidRPr="00642578">
        <w:rPr>
          <w:rFonts w:asciiTheme="minorHAnsi" w:hAnsiTheme="minorHAnsi" w:cstheme="minorHAnsi"/>
          <w:w w:val="105"/>
        </w:rPr>
        <w:t xml:space="preserve"> where the solar PV is 50% greater. The </w:t>
      </w:r>
      <w:r w:rsidR="00AE6F9E" w:rsidRPr="00642578">
        <w:rPr>
          <w:rFonts w:asciiTheme="minorHAnsi" w:hAnsiTheme="minorHAnsi" w:cstheme="minorHAnsi"/>
          <w:w w:val="105"/>
        </w:rPr>
        <w:t xml:space="preserve">batteries </w:t>
      </w:r>
      <w:r w:rsidRPr="00642578">
        <w:rPr>
          <w:rFonts w:asciiTheme="minorHAnsi" w:hAnsiTheme="minorHAnsi" w:cstheme="minorHAnsi"/>
          <w:w w:val="105"/>
        </w:rPr>
        <w:t>were deliberately sized to provide power capacity (kW) similar to the solar PV capacity, and energy capacity (kWh) roughly double the power capacity – which is technically referred to as ‘</w:t>
      </w:r>
      <w:proofErr w:type="gramStart"/>
      <w:r w:rsidRPr="00642578">
        <w:rPr>
          <w:rFonts w:asciiTheme="minorHAnsi" w:hAnsiTheme="minorHAnsi" w:cstheme="minorHAnsi"/>
          <w:w w:val="105"/>
        </w:rPr>
        <w:t>2 hour</w:t>
      </w:r>
      <w:proofErr w:type="gramEnd"/>
      <w:r w:rsidRPr="00642578">
        <w:rPr>
          <w:rFonts w:asciiTheme="minorHAnsi" w:hAnsiTheme="minorHAnsi" w:cstheme="minorHAnsi"/>
          <w:w w:val="105"/>
        </w:rPr>
        <w:t xml:space="preserve"> </w:t>
      </w:r>
      <w:r w:rsidR="009E2459" w:rsidRPr="00642578">
        <w:rPr>
          <w:rFonts w:asciiTheme="minorHAnsi" w:hAnsiTheme="minorHAnsi" w:cstheme="minorHAnsi"/>
          <w:w w:val="105"/>
        </w:rPr>
        <w:t>battery</w:t>
      </w:r>
      <w:r w:rsidRPr="00642578">
        <w:rPr>
          <w:rFonts w:asciiTheme="minorHAnsi" w:hAnsiTheme="minorHAnsi" w:cstheme="minorHAnsi"/>
          <w:w w:val="105"/>
        </w:rPr>
        <w:t>’ – meaning the objective of two hours of battery capacity.</w:t>
      </w:r>
    </w:p>
    <w:p w14:paraId="07D7267E" w14:textId="2C257077" w:rsidR="00B51C44" w:rsidRPr="00642578" w:rsidRDefault="00B51C44" w:rsidP="00B51C44">
      <w:pPr>
        <w:spacing w:after="120"/>
        <w:rPr>
          <w:rFonts w:asciiTheme="minorHAnsi" w:hAnsiTheme="minorHAnsi" w:cstheme="minorHAnsi"/>
          <w:w w:val="105"/>
        </w:rPr>
      </w:pPr>
      <w:r w:rsidRPr="00642578">
        <w:rPr>
          <w:rFonts w:asciiTheme="minorHAnsi" w:hAnsiTheme="minorHAnsi" w:cstheme="minorHAnsi"/>
          <w:w w:val="105"/>
        </w:rPr>
        <w:t xml:space="preserve">During the review, it was reported that the </w:t>
      </w:r>
      <w:r w:rsidR="00AE6F9E" w:rsidRPr="00642578">
        <w:rPr>
          <w:rFonts w:asciiTheme="minorHAnsi" w:hAnsiTheme="minorHAnsi" w:cstheme="minorHAnsi"/>
          <w:w w:val="105"/>
        </w:rPr>
        <w:t xml:space="preserve">batteries </w:t>
      </w:r>
      <w:r w:rsidRPr="00642578">
        <w:rPr>
          <w:rFonts w:asciiTheme="minorHAnsi" w:hAnsiTheme="minorHAnsi" w:cstheme="minorHAnsi"/>
          <w:w w:val="105"/>
        </w:rPr>
        <w:t xml:space="preserve">do not last </w:t>
      </w:r>
      <w:proofErr w:type="gramStart"/>
      <w:r w:rsidRPr="00642578">
        <w:rPr>
          <w:rFonts w:asciiTheme="minorHAnsi" w:hAnsiTheme="minorHAnsi" w:cstheme="minorHAnsi"/>
          <w:w w:val="105"/>
        </w:rPr>
        <w:t>as long as</w:t>
      </w:r>
      <w:proofErr w:type="gramEnd"/>
      <w:r w:rsidRPr="00642578">
        <w:rPr>
          <w:rFonts w:asciiTheme="minorHAnsi" w:hAnsiTheme="minorHAnsi" w:cstheme="minorHAnsi"/>
          <w:w w:val="105"/>
        </w:rPr>
        <w:t xml:space="preserve"> expected, which requires that diesel generators turn on sooner and operate for longer than desired – and at additional expense. This could be explained by a range of </w:t>
      </w:r>
      <w:proofErr w:type="gramStart"/>
      <w:r w:rsidRPr="00642578">
        <w:rPr>
          <w:rFonts w:asciiTheme="minorHAnsi" w:hAnsiTheme="minorHAnsi" w:cstheme="minorHAnsi"/>
          <w:w w:val="105"/>
        </w:rPr>
        <w:t>factors, but</w:t>
      </w:r>
      <w:proofErr w:type="gramEnd"/>
      <w:r w:rsidRPr="00642578">
        <w:rPr>
          <w:rFonts w:asciiTheme="minorHAnsi" w:hAnsiTheme="minorHAnsi" w:cstheme="minorHAnsi"/>
          <w:w w:val="105"/>
        </w:rPr>
        <w:t xml:space="preserve"> is most likely </w:t>
      </w:r>
      <w:r w:rsidR="007B0F20" w:rsidRPr="00642578">
        <w:rPr>
          <w:rFonts w:asciiTheme="minorHAnsi" w:hAnsiTheme="minorHAnsi" w:cstheme="minorHAnsi"/>
          <w:w w:val="105"/>
        </w:rPr>
        <w:t>simply because</w:t>
      </w:r>
      <w:r w:rsidRPr="00642578">
        <w:rPr>
          <w:rFonts w:asciiTheme="minorHAnsi" w:hAnsiTheme="minorHAnsi" w:cstheme="minorHAnsi"/>
          <w:w w:val="105"/>
        </w:rPr>
        <w:t xml:space="preserve"> electricity demand has increased at a greater rate than expected (which was calculated at 5%, but has been closer to 1</w:t>
      </w:r>
      <w:r w:rsidR="00004024" w:rsidRPr="00642578">
        <w:rPr>
          <w:rFonts w:asciiTheme="minorHAnsi" w:hAnsiTheme="minorHAnsi" w:cstheme="minorHAnsi"/>
          <w:w w:val="105"/>
        </w:rPr>
        <w:t>0</w:t>
      </w:r>
      <w:r w:rsidRPr="00642578">
        <w:rPr>
          <w:rFonts w:asciiTheme="minorHAnsi" w:hAnsiTheme="minorHAnsi" w:cstheme="minorHAnsi"/>
          <w:w w:val="105"/>
        </w:rPr>
        <w:t>% on average). This results in more solar being used during the day, meaning that less energy is available to charge the batteries</w:t>
      </w:r>
      <w:r w:rsidR="003C720A" w:rsidRPr="00642578">
        <w:rPr>
          <w:rFonts w:asciiTheme="minorHAnsi" w:hAnsiTheme="minorHAnsi" w:cstheme="minorHAnsi"/>
          <w:w w:val="105"/>
        </w:rPr>
        <w:t xml:space="preserve">. Come night, there remains increased demand, which </w:t>
      </w:r>
      <w:r w:rsidRPr="00642578">
        <w:rPr>
          <w:rFonts w:asciiTheme="minorHAnsi" w:hAnsiTheme="minorHAnsi" w:cstheme="minorHAnsi"/>
          <w:w w:val="105"/>
        </w:rPr>
        <w:t xml:space="preserve">partially charged batteries </w:t>
      </w:r>
      <w:r w:rsidR="003C720A" w:rsidRPr="00642578">
        <w:rPr>
          <w:rFonts w:asciiTheme="minorHAnsi" w:hAnsiTheme="minorHAnsi" w:cstheme="minorHAnsi"/>
          <w:w w:val="105"/>
        </w:rPr>
        <w:t>are unable to meet for long (in some cases as little as 15 minutes)</w:t>
      </w:r>
      <w:r w:rsidRPr="00642578">
        <w:rPr>
          <w:rFonts w:asciiTheme="minorHAnsi" w:hAnsiTheme="minorHAnsi" w:cstheme="minorHAnsi"/>
          <w:w w:val="105"/>
        </w:rPr>
        <w:t xml:space="preserve">. This </w:t>
      </w:r>
      <w:r w:rsidR="003C720A" w:rsidRPr="00642578">
        <w:rPr>
          <w:rFonts w:asciiTheme="minorHAnsi" w:hAnsiTheme="minorHAnsi" w:cstheme="minorHAnsi"/>
          <w:w w:val="105"/>
        </w:rPr>
        <w:t>situation can</w:t>
      </w:r>
      <w:r w:rsidRPr="00642578">
        <w:rPr>
          <w:rFonts w:asciiTheme="minorHAnsi" w:hAnsiTheme="minorHAnsi" w:cstheme="minorHAnsi"/>
          <w:w w:val="105"/>
        </w:rPr>
        <w:t xml:space="preserve"> also lead to deeper and more frequent cycling of the batteries which increase</w:t>
      </w:r>
      <w:r w:rsidR="003C720A" w:rsidRPr="00642578">
        <w:rPr>
          <w:rFonts w:asciiTheme="minorHAnsi" w:hAnsiTheme="minorHAnsi" w:cstheme="minorHAnsi"/>
          <w:w w:val="105"/>
        </w:rPr>
        <w:t>s</w:t>
      </w:r>
      <w:r w:rsidRPr="00642578">
        <w:rPr>
          <w:rFonts w:asciiTheme="minorHAnsi" w:hAnsiTheme="minorHAnsi" w:cstheme="minorHAnsi"/>
          <w:w w:val="105"/>
        </w:rPr>
        <w:t xml:space="preserve"> their degradation rate, which in turn would reduce both their available capacity and their life</w:t>
      </w:r>
      <w:r w:rsidR="003C720A" w:rsidRPr="00642578">
        <w:rPr>
          <w:rFonts w:asciiTheme="minorHAnsi" w:hAnsiTheme="minorHAnsi" w:cstheme="minorHAnsi"/>
          <w:w w:val="105"/>
        </w:rPr>
        <w:t>span</w:t>
      </w:r>
      <w:r w:rsidRPr="00642578">
        <w:rPr>
          <w:rFonts w:asciiTheme="minorHAnsi" w:hAnsiTheme="minorHAnsi" w:cstheme="minorHAnsi"/>
          <w:w w:val="105"/>
        </w:rPr>
        <w:t>.</w:t>
      </w:r>
    </w:p>
    <w:p w14:paraId="1F74C0CA" w14:textId="279486A3" w:rsidR="000C1B93" w:rsidRPr="00642578" w:rsidRDefault="003C720A" w:rsidP="00B51C44">
      <w:pPr>
        <w:spacing w:after="120"/>
        <w:rPr>
          <w:rFonts w:asciiTheme="minorHAnsi" w:hAnsiTheme="minorHAnsi" w:cstheme="minorHAnsi"/>
          <w:w w:val="105"/>
        </w:rPr>
      </w:pPr>
      <w:r w:rsidRPr="00642578">
        <w:rPr>
          <w:rFonts w:asciiTheme="minorHAnsi" w:hAnsiTheme="minorHAnsi" w:cstheme="minorHAnsi"/>
          <w:w w:val="105"/>
        </w:rPr>
        <w:t>While</w:t>
      </w:r>
      <w:r w:rsidR="00B51C44" w:rsidRPr="00642578">
        <w:rPr>
          <w:rFonts w:asciiTheme="minorHAnsi" w:hAnsiTheme="minorHAnsi" w:cstheme="minorHAnsi"/>
          <w:w w:val="105"/>
        </w:rPr>
        <w:t xml:space="preserve"> using a </w:t>
      </w:r>
      <w:r w:rsidRPr="00642578">
        <w:rPr>
          <w:rFonts w:asciiTheme="minorHAnsi" w:hAnsiTheme="minorHAnsi" w:cstheme="minorHAnsi"/>
          <w:w w:val="105"/>
        </w:rPr>
        <w:t>‘</w:t>
      </w:r>
      <w:proofErr w:type="gramStart"/>
      <w:r w:rsidR="006D6E24" w:rsidRPr="00642578">
        <w:rPr>
          <w:rFonts w:asciiTheme="minorHAnsi" w:hAnsiTheme="minorHAnsi" w:cstheme="minorHAnsi"/>
          <w:w w:val="105"/>
        </w:rPr>
        <w:t xml:space="preserve">4 </w:t>
      </w:r>
      <w:r w:rsidR="00B51C44" w:rsidRPr="00642578">
        <w:rPr>
          <w:rFonts w:asciiTheme="minorHAnsi" w:hAnsiTheme="minorHAnsi" w:cstheme="minorHAnsi"/>
          <w:w w:val="105"/>
        </w:rPr>
        <w:t>h</w:t>
      </w:r>
      <w:r w:rsidRPr="00642578">
        <w:rPr>
          <w:rFonts w:asciiTheme="minorHAnsi" w:hAnsiTheme="minorHAnsi" w:cstheme="minorHAnsi"/>
          <w:w w:val="105"/>
        </w:rPr>
        <w:t>ou</w:t>
      </w:r>
      <w:r w:rsidR="00B51C44" w:rsidRPr="00642578">
        <w:rPr>
          <w:rFonts w:asciiTheme="minorHAnsi" w:hAnsiTheme="minorHAnsi" w:cstheme="minorHAnsi"/>
          <w:w w:val="105"/>
        </w:rPr>
        <w:t>r</w:t>
      </w:r>
      <w:proofErr w:type="gramEnd"/>
      <w:r w:rsidR="00B51C44" w:rsidRPr="00642578">
        <w:rPr>
          <w:rFonts w:asciiTheme="minorHAnsi" w:hAnsiTheme="minorHAnsi" w:cstheme="minorHAnsi"/>
          <w:w w:val="105"/>
        </w:rPr>
        <w:t xml:space="preserve"> </w:t>
      </w:r>
      <w:r w:rsidR="00AE6F9E" w:rsidRPr="00642578">
        <w:rPr>
          <w:rFonts w:asciiTheme="minorHAnsi" w:hAnsiTheme="minorHAnsi" w:cstheme="minorHAnsi"/>
          <w:w w:val="105"/>
        </w:rPr>
        <w:t>battery</w:t>
      </w:r>
      <w:r w:rsidRPr="00642578">
        <w:rPr>
          <w:rFonts w:asciiTheme="minorHAnsi" w:hAnsiTheme="minorHAnsi" w:cstheme="minorHAnsi"/>
          <w:w w:val="105"/>
        </w:rPr>
        <w:t>’</w:t>
      </w:r>
      <w:r w:rsidR="00B51C44" w:rsidRPr="00642578">
        <w:rPr>
          <w:rFonts w:asciiTheme="minorHAnsi" w:hAnsiTheme="minorHAnsi" w:cstheme="minorHAnsi"/>
          <w:w w:val="105"/>
        </w:rPr>
        <w:t xml:space="preserve"> </w:t>
      </w:r>
      <w:r w:rsidRPr="00642578">
        <w:rPr>
          <w:rFonts w:asciiTheme="minorHAnsi" w:hAnsiTheme="minorHAnsi" w:cstheme="minorHAnsi"/>
          <w:w w:val="105"/>
        </w:rPr>
        <w:t>(</w:t>
      </w:r>
      <w:r w:rsidR="00B51C44" w:rsidRPr="00642578">
        <w:rPr>
          <w:rFonts w:asciiTheme="minorHAnsi" w:hAnsiTheme="minorHAnsi" w:cstheme="minorHAnsi"/>
          <w:w w:val="105"/>
        </w:rPr>
        <w:t xml:space="preserve">instead of a </w:t>
      </w:r>
      <w:r w:rsidRPr="00642578">
        <w:rPr>
          <w:rFonts w:asciiTheme="minorHAnsi" w:hAnsiTheme="minorHAnsi" w:cstheme="minorHAnsi"/>
          <w:w w:val="105"/>
        </w:rPr>
        <w:t>‘</w:t>
      </w:r>
      <w:r w:rsidR="00B51C44" w:rsidRPr="00642578">
        <w:rPr>
          <w:rFonts w:asciiTheme="minorHAnsi" w:hAnsiTheme="minorHAnsi" w:cstheme="minorHAnsi"/>
          <w:w w:val="105"/>
        </w:rPr>
        <w:t>2</w:t>
      </w:r>
      <w:r w:rsidRPr="00642578">
        <w:rPr>
          <w:rFonts w:asciiTheme="minorHAnsi" w:hAnsiTheme="minorHAnsi" w:cstheme="minorHAnsi"/>
          <w:w w:val="105"/>
        </w:rPr>
        <w:t xml:space="preserve"> </w:t>
      </w:r>
      <w:r w:rsidR="00B51C44" w:rsidRPr="00642578">
        <w:rPr>
          <w:rFonts w:asciiTheme="minorHAnsi" w:hAnsiTheme="minorHAnsi" w:cstheme="minorHAnsi"/>
          <w:w w:val="105"/>
        </w:rPr>
        <w:t>h</w:t>
      </w:r>
      <w:r w:rsidRPr="00642578">
        <w:rPr>
          <w:rFonts w:asciiTheme="minorHAnsi" w:hAnsiTheme="minorHAnsi" w:cstheme="minorHAnsi"/>
          <w:w w:val="105"/>
        </w:rPr>
        <w:t>ou</w:t>
      </w:r>
      <w:r w:rsidR="00B51C44" w:rsidRPr="00642578">
        <w:rPr>
          <w:rFonts w:asciiTheme="minorHAnsi" w:hAnsiTheme="minorHAnsi" w:cstheme="minorHAnsi"/>
          <w:w w:val="105"/>
        </w:rPr>
        <w:t xml:space="preserve">r </w:t>
      </w:r>
      <w:r w:rsidR="00AE6F9E" w:rsidRPr="00642578">
        <w:rPr>
          <w:rFonts w:asciiTheme="minorHAnsi" w:hAnsiTheme="minorHAnsi" w:cstheme="minorHAnsi"/>
          <w:w w:val="105"/>
        </w:rPr>
        <w:t>battery</w:t>
      </w:r>
      <w:r w:rsidRPr="00642578">
        <w:rPr>
          <w:rFonts w:asciiTheme="minorHAnsi" w:hAnsiTheme="minorHAnsi" w:cstheme="minorHAnsi"/>
          <w:w w:val="105"/>
        </w:rPr>
        <w:t>’)</w:t>
      </w:r>
      <w:r w:rsidR="00B51C44" w:rsidRPr="00642578">
        <w:rPr>
          <w:rFonts w:asciiTheme="minorHAnsi" w:hAnsiTheme="minorHAnsi" w:cstheme="minorHAnsi"/>
          <w:w w:val="105"/>
        </w:rPr>
        <w:t xml:space="preserve"> would provide additional capacity for use overnight and during cloudy periods, this would not help if there was insufficient solar generation to charge them. Also, with a combined solar/</w:t>
      </w:r>
      <w:r w:rsidR="002D6214" w:rsidRPr="00642578">
        <w:rPr>
          <w:rFonts w:asciiTheme="minorHAnsi" w:hAnsiTheme="minorHAnsi" w:cstheme="minorHAnsi"/>
          <w:w w:val="105"/>
        </w:rPr>
        <w:t>battery</w:t>
      </w:r>
      <w:r w:rsidR="00B51C44" w:rsidRPr="00642578">
        <w:rPr>
          <w:rFonts w:asciiTheme="minorHAnsi" w:hAnsiTheme="minorHAnsi" w:cstheme="minorHAnsi"/>
          <w:w w:val="105"/>
        </w:rPr>
        <w:t xml:space="preserve">/diesel system, inclusion of a longer energy capacity </w:t>
      </w:r>
      <w:r w:rsidR="009B7196" w:rsidRPr="00642578">
        <w:rPr>
          <w:rFonts w:asciiTheme="minorHAnsi" w:hAnsiTheme="minorHAnsi" w:cstheme="minorHAnsi"/>
          <w:w w:val="105"/>
        </w:rPr>
        <w:t xml:space="preserve">battery </w:t>
      </w:r>
      <w:r w:rsidR="00B51C44" w:rsidRPr="00642578">
        <w:rPr>
          <w:rFonts w:asciiTheme="minorHAnsi" w:hAnsiTheme="minorHAnsi" w:cstheme="minorHAnsi"/>
          <w:w w:val="105"/>
        </w:rPr>
        <w:t xml:space="preserve">may not </w:t>
      </w:r>
      <w:r w:rsidRPr="00642578">
        <w:rPr>
          <w:rFonts w:asciiTheme="minorHAnsi" w:hAnsiTheme="minorHAnsi" w:cstheme="minorHAnsi"/>
          <w:w w:val="105"/>
        </w:rPr>
        <w:t xml:space="preserve">be </w:t>
      </w:r>
      <w:proofErr w:type="gramStart"/>
      <w:r w:rsidRPr="00642578">
        <w:rPr>
          <w:rFonts w:asciiTheme="minorHAnsi" w:hAnsiTheme="minorHAnsi" w:cstheme="minorHAnsi"/>
          <w:w w:val="105"/>
        </w:rPr>
        <w:t>cost-effective</w:t>
      </w:r>
      <w:r w:rsidR="00B51C44" w:rsidRPr="00642578">
        <w:rPr>
          <w:rFonts w:asciiTheme="minorHAnsi" w:hAnsiTheme="minorHAnsi" w:cstheme="minorHAnsi"/>
          <w:w w:val="105"/>
        </w:rPr>
        <w:t>, and</w:t>
      </w:r>
      <w:proofErr w:type="gramEnd"/>
      <w:r w:rsidR="00B51C44" w:rsidRPr="00642578">
        <w:rPr>
          <w:rFonts w:asciiTheme="minorHAnsi" w:hAnsiTheme="minorHAnsi" w:cstheme="minorHAnsi"/>
          <w:w w:val="105"/>
        </w:rPr>
        <w:t xml:space="preserve"> would only be pursued if the aim was to remove diesel generation entirely</w:t>
      </w:r>
      <w:r w:rsidRPr="00642578">
        <w:rPr>
          <w:rFonts w:asciiTheme="minorHAnsi" w:hAnsiTheme="minorHAnsi" w:cstheme="minorHAnsi"/>
          <w:w w:val="105"/>
        </w:rPr>
        <w:t xml:space="preserve"> – as has been the case on TREP islands.</w:t>
      </w:r>
    </w:p>
    <w:p w14:paraId="3AF40FA2" w14:textId="77777777" w:rsidR="00CF2E0E" w:rsidRPr="00642578" w:rsidRDefault="00CF2E0E" w:rsidP="00CF2E0E">
      <w:pPr>
        <w:spacing w:after="120"/>
        <w:rPr>
          <w:rFonts w:asciiTheme="minorHAnsi" w:hAnsiTheme="minorHAnsi" w:cstheme="minorHAnsi"/>
          <w:b/>
          <w:bCs/>
          <w:sz w:val="28"/>
          <w:szCs w:val="28"/>
        </w:rPr>
      </w:pPr>
      <w:r w:rsidRPr="00642578">
        <w:rPr>
          <w:rFonts w:asciiTheme="minorHAnsi" w:hAnsiTheme="minorHAnsi" w:cstheme="minorHAnsi"/>
          <w:b/>
          <w:bCs/>
          <w:sz w:val="28"/>
          <w:szCs w:val="28"/>
          <w:lang w:val="en-US"/>
        </w:rPr>
        <w:t xml:space="preserve">Table Two: </w:t>
      </w:r>
      <w:r w:rsidRPr="00642578">
        <w:rPr>
          <w:rFonts w:asciiTheme="minorHAnsi" w:hAnsiTheme="minorHAnsi" w:cstheme="minorHAnsi"/>
          <w:b/>
          <w:bCs/>
          <w:sz w:val="28"/>
          <w:szCs w:val="28"/>
        </w:rPr>
        <w:t xml:space="preserve">Tongan islands currently with no renewable energy systems, and estimates of their potential </w:t>
      </w:r>
      <w:proofErr w:type="gramStart"/>
      <w:r w:rsidRPr="00642578">
        <w:rPr>
          <w:rFonts w:asciiTheme="minorHAnsi" w:hAnsiTheme="minorHAnsi" w:cstheme="minorHAnsi"/>
          <w:b/>
          <w:bCs/>
          <w:sz w:val="28"/>
          <w:szCs w:val="28"/>
        </w:rPr>
        <w:t>need</w:t>
      </w:r>
      <w:proofErr w:type="gramEnd"/>
    </w:p>
    <w:tbl>
      <w:tblPr>
        <w:tblW w:w="0" w:type="auto"/>
        <w:tblInd w:w="-10" w:type="dxa"/>
        <w:tblCellMar>
          <w:left w:w="0" w:type="dxa"/>
          <w:right w:w="0" w:type="dxa"/>
        </w:tblCellMar>
        <w:tblLook w:val="04A0" w:firstRow="1" w:lastRow="0" w:firstColumn="1" w:lastColumn="0" w:noHBand="0" w:noVBand="1"/>
      </w:tblPr>
      <w:tblGrid>
        <w:gridCol w:w="1192"/>
        <w:gridCol w:w="2069"/>
        <w:gridCol w:w="1275"/>
        <w:gridCol w:w="3232"/>
        <w:gridCol w:w="1285"/>
      </w:tblGrid>
      <w:tr w:rsidR="00642578" w:rsidRPr="00642578" w14:paraId="40F04DCD" w14:textId="77777777" w:rsidTr="00630581">
        <w:trPr>
          <w:tblHeader/>
        </w:trPr>
        <w:tc>
          <w:tcPr>
            <w:tcW w:w="1192" w:type="dxa"/>
            <w:tcBorders>
              <w:top w:val="single" w:sz="8" w:space="0" w:color="000000"/>
              <w:left w:val="single" w:sz="8" w:space="0" w:color="000000"/>
              <w:bottom w:val="single" w:sz="8" w:space="0" w:color="000000"/>
              <w:right w:val="single" w:sz="8" w:space="0" w:color="000000"/>
            </w:tcBorders>
            <w:shd w:val="clear" w:color="auto" w:fill="E7E6E6"/>
            <w:tcMar>
              <w:top w:w="0" w:type="dxa"/>
              <w:left w:w="76" w:type="dxa"/>
              <w:bottom w:w="0" w:type="dxa"/>
              <w:right w:w="76" w:type="dxa"/>
            </w:tcMar>
            <w:hideMark/>
          </w:tcPr>
          <w:p w14:paraId="40088F58" w14:textId="77777777" w:rsidR="00CF2E0E" w:rsidRPr="00642578" w:rsidRDefault="00CF2E0E" w:rsidP="004D35B6">
            <w:pPr>
              <w:jc w:val="center"/>
              <w:rPr>
                <w:rFonts w:ascii="Arial" w:hAnsi="Arial" w:cs="Arial"/>
                <w:b/>
                <w:bCs/>
                <w:sz w:val="22"/>
                <w:szCs w:val="22"/>
              </w:rPr>
            </w:pPr>
            <w:r w:rsidRPr="00642578">
              <w:rPr>
                <w:rFonts w:ascii="Arial" w:hAnsi="Arial" w:cs="Arial"/>
                <w:b/>
                <w:bCs/>
                <w:sz w:val="22"/>
                <w:szCs w:val="22"/>
              </w:rPr>
              <w:t>Island grouping</w:t>
            </w:r>
          </w:p>
        </w:tc>
        <w:tc>
          <w:tcPr>
            <w:tcW w:w="2069" w:type="dxa"/>
            <w:tcBorders>
              <w:top w:val="single" w:sz="8" w:space="0" w:color="000000"/>
              <w:left w:val="nil"/>
              <w:bottom w:val="single" w:sz="8" w:space="0" w:color="000000"/>
              <w:right w:val="single" w:sz="4" w:space="0" w:color="auto"/>
            </w:tcBorders>
            <w:shd w:val="clear" w:color="auto" w:fill="E7E6E6"/>
            <w:tcMar>
              <w:top w:w="0" w:type="dxa"/>
              <w:left w:w="76" w:type="dxa"/>
              <w:bottom w:w="0" w:type="dxa"/>
              <w:right w:w="76" w:type="dxa"/>
            </w:tcMar>
            <w:hideMark/>
          </w:tcPr>
          <w:p w14:paraId="2370067A" w14:textId="77777777" w:rsidR="00CF2E0E" w:rsidRPr="00642578" w:rsidRDefault="00CF2E0E" w:rsidP="004D35B6">
            <w:pPr>
              <w:jc w:val="center"/>
              <w:rPr>
                <w:rFonts w:ascii="Arial" w:hAnsi="Arial" w:cs="Arial"/>
                <w:b/>
                <w:bCs/>
                <w:sz w:val="22"/>
                <w:szCs w:val="22"/>
              </w:rPr>
            </w:pPr>
            <w:r w:rsidRPr="00642578">
              <w:rPr>
                <w:rFonts w:ascii="Arial" w:hAnsi="Arial" w:cs="Arial"/>
                <w:b/>
                <w:bCs/>
                <w:sz w:val="22"/>
                <w:szCs w:val="22"/>
              </w:rPr>
              <w:t>Location</w:t>
            </w:r>
          </w:p>
        </w:tc>
        <w:tc>
          <w:tcPr>
            <w:tcW w:w="1275" w:type="dxa"/>
            <w:tcBorders>
              <w:top w:val="single" w:sz="4" w:space="0" w:color="auto"/>
              <w:left w:val="single" w:sz="4" w:space="0" w:color="auto"/>
              <w:bottom w:val="single" w:sz="4" w:space="0" w:color="auto"/>
              <w:right w:val="single" w:sz="4" w:space="0" w:color="auto"/>
            </w:tcBorders>
            <w:shd w:val="clear" w:color="auto" w:fill="E7E6E6"/>
          </w:tcPr>
          <w:p w14:paraId="6FB199E3" w14:textId="73A8C50E" w:rsidR="00CF2E0E" w:rsidRPr="00642578" w:rsidRDefault="00CF2E0E" w:rsidP="004D35B6">
            <w:pPr>
              <w:jc w:val="center"/>
              <w:rPr>
                <w:rFonts w:ascii="Arial" w:hAnsi="Arial" w:cs="Arial"/>
                <w:b/>
                <w:bCs/>
                <w:sz w:val="22"/>
                <w:szCs w:val="22"/>
              </w:rPr>
            </w:pPr>
            <w:r w:rsidRPr="00642578">
              <w:rPr>
                <w:rFonts w:ascii="Arial" w:hAnsi="Arial" w:cs="Arial"/>
                <w:b/>
                <w:bCs/>
                <w:sz w:val="22"/>
                <w:szCs w:val="22"/>
              </w:rPr>
              <w:t>Est. pop-</w:t>
            </w:r>
            <w:proofErr w:type="spellStart"/>
            <w:r w:rsidRPr="00642578">
              <w:rPr>
                <w:rFonts w:ascii="Arial" w:hAnsi="Arial" w:cs="Arial"/>
                <w:b/>
                <w:bCs/>
                <w:sz w:val="22"/>
                <w:szCs w:val="22"/>
              </w:rPr>
              <w:t>ulation</w:t>
            </w:r>
            <w:proofErr w:type="spellEnd"/>
            <w:r w:rsidR="00D31976" w:rsidRPr="00642578">
              <w:rPr>
                <w:rFonts w:ascii="Arial" w:hAnsi="Arial" w:cs="Arial"/>
                <w:b/>
                <w:bCs/>
                <w:sz w:val="22"/>
                <w:szCs w:val="22"/>
              </w:rPr>
              <w:t xml:space="preserve"> </w:t>
            </w:r>
            <w:r w:rsidRPr="00642578">
              <w:rPr>
                <w:rStyle w:val="FootnoteReference"/>
                <w:rFonts w:ascii="Arial" w:hAnsi="Arial" w:cs="Arial"/>
                <w:b/>
                <w:bCs/>
                <w:sz w:val="22"/>
                <w:szCs w:val="22"/>
              </w:rPr>
              <w:footnoteReference w:id="12"/>
            </w:r>
          </w:p>
        </w:tc>
        <w:tc>
          <w:tcPr>
            <w:tcW w:w="3232" w:type="dxa"/>
            <w:tcBorders>
              <w:top w:val="single" w:sz="8" w:space="0" w:color="000000"/>
              <w:left w:val="single" w:sz="4" w:space="0" w:color="auto"/>
              <w:bottom w:val="single" w:sz="8" w:space="0" w:color="000000"/>
              <w:right w:val="single" w:sz="8" w:space="0" w:color="000000"/>
            </w:tcBorders>
            <w:shd w:val="clear" w:color="auto" w:fill="E7E6E6"/>
            <w:tcMar>
              <w:top w:w="0" w:type="dxa"/>
              <w:left w:w="76" w:type="dxa"/>
              <w:bottom w:w="0" w:type="dxa"/>
              <w:right w:w="76" w:type="dxa"/>
            </w:tcMar>
            <w:hideMark/>
          </w:tcPr>
          <w:p w14:paraId="1BB53231" w14:textId="62C6622F" w:rsidR="00CF2E0E" w:rsidRPr="00642578" w:rsidRDefault="00CF2E0E" w:rsidP="004D35B6">
            <w:pPr>
              <w:jc w:val="center"/>
              <w:rPr>
                <w:rFonts w:ascii="Arial" w:hAnsi="Arial" w:cs="Arial"/>
                <w:b/>
                <w:bCs/>
                <w:sz w:val="22"/>
                <w:szCs w:val="22"/>
              </w:rPr>
            </w:pPr>
            <w:r w:rsidRPr="00642578">
              <w:rPr>
                <w:rFonts w:ascii="Arial" w:hAnsi="Arial" w:cs="Arial"/>
                <w:b/>
                <w:bCs/>
                <w:sz w:val="22"/>
                <w:szCs w:val="22"/>
              </w:rPr>
              <w:t>PV kW + BESS kWh</w:t>
            </w:r>
          </w:p>
        </w:tc>
        <w:tc>
          <w:tcPr>
            <w:tcW w:w="1285" w:type="dxa"/>
            <w:tcBorders>
              <w:top w:val="single" w:sz="8" w:space="0" w:color="000000"/>
              <w:left w:val="nil"/>
              <w:bottom w:val="single" w:sz="8" w:space="0" w:color="000000"/>
              <w:right w:val="single" w:sz="8" w:space="0" w:color="000000"/>
            </w:tcBorders>
            <w:shd w:val="clear" w:color="auto" w:fill="E7E6E6"/>
            <w:tcMar>
              <w:top w:w="0" w:type="dxa"/>
              <w:left w:w="76" w:type="dxa"/>
              <w:bottom w:w="0" w:type="dxa"/>
              <w:right w:w="76" w:type="dxa"/>
            </w:tcMar>
            <w:hideMark/>
          </w:tcPr>
          <w:p w14:paraId="11533A4D" w14:textId="77777777" w:rsidR="00CF2E0E" w:rsidRPr="00642578" w:rsidRDefault="00CF2E0E" w:rsidP="004D35B6">
            <w:pPr>
              <w:jc w:val="center"/>
              <w:rPr>
                <w:rFonts w:ascii="Arial" w:hAnsi="Arial" w:cs="Arial"/>
                <w:b/>
                <w:bCs/>
                <w:sz w:val="22"/>
                <w:szCs w:val="22"/>
              </w:rPr>
            </w:pPr>
            <w:r w:rsidRPr="00642578">
              <w:rPr>
                <w:rFonts w:ascii="Arial" w:hAnsi="Arial" w:cs="Arial"/>
                <w:b/>
                <w:bCs/>
                <w:sz w:val="22"/>
                <w:szCs w:val="22"/>
              </w:rPr>
              <w:t>Approx. USD $</w:t>
            </w:r>
          </w:p>
        </w:tc>
      </w:tr>
      <w:tr w:rsidR="00642578" w:rsidRPr="00642578" w14:paraId="708E369A" w14:textId="77777777" w:rsidTr="00CF2E0E">
        <w:tc>
          <w:tcPr>
            <w:tcW w:w="1192" w:type="dxa"/>
            <w:tcBorders>
              <w:top w:val="nil"/>
              <w:left w:val="single" w:sz="8" w:space="0" w:color="000000"/>
              <w:bottom w:val="single" w:sz="8" w:space="0" w:color="000000"/>
              <w:right w:val="single" w:sz="8" w:space="0" w:color="000000"/>
            </w:tcBorders>
            <w:tcMar>
              <w:top w:w="0" w:type="dxa"/>
              <w:left w:w="76" w:type="dxa"/>
              <w:bottom w:w="0" w:type="dxa"/>
              <w:right w:w="76" w:type="dxa"/>
            </w:tcMar>
            <w:hideMark/>
          </w:tcPr>
          <w:p w14:paraId="5DE5834B" w14:textId="77777777" w:rsidR="00CF2E0E" w:rsidRPr="00642578" w:rsidRDefault="00CF2E0E" w:rsidP="004D35B6">
            <w:pPr>
              <w:jc w:val="center"/>
              <w:rPr>
                <w:rFonts w:ascii="Arial" w:hAnsi="Arial" w:cs="Arial"/>
                <w:sz w:val="22"/>
                <w:szCs w:val="22"/>
              </w:rPr>
            </w:pPr>
            <w:proofErr w:type="spellStart"/>
            <w:r w:rsidRPr="00642578">
              <w:rPr>
                <w:rFonts w:ascii="Arial" w:hAnsi="Arial" w:cs="Arial"/>
                <w:sz w:val="22"/>
                <w:szCs w:val="22"/>
              </w:rPr>
              <w:t>Vava`u</w:t>
            </w:r>
            <w:proofErr w:type="spellEnd"/>
          </w:p>
        </w:tc>
        <w:tc>
          <w:tcPr>
            <w:tcW w:w="2069" w:type="dxa"/>
            <w:tcBorders>
              <w:top w:val="nil"/>
              <w:left w:val="nil"/>
              <w:bottom w:val="single" w:sz="8" w:space="0" w:color="000000"/>
              <w:right w:val="single" w:sz="4" w:space="0" w:color="auto"/>
            </w:tcBorders>
            <w:tcMar>
              <w:top w:w="0" w:type="dxa"/>
              <w:left w:w="76" w:type="dxa"/>
              <w:bottom w:w="0" w:type="dxa"/>
              <w:right w:w="76" w:type="dxa"/>
            </w:tcMar>
            <w:hideMark/>
          </w:tcPr>
          <w:p w14:paraId="48EABB92" w14:textId="77777777" w:rsidR="00CF2E0E" w:rsidRPr="00642578" w:rsidRDefault="00CF2E0E" w:rsidP="004D35B6">
            <w:pPr>
              <w:jc w:val="center"/>
              <w:rPr>
                <w:rFonts w:ascii="Arial" w:hAnsi="Arial" w:cs="Arial"/>
                <w:sz w:val="22"/>
                <w:szCs w:val="22"/>
              </w:rPr>
            </w:pPr>
            <w:proofErr w:type="spellStart"/>
            <w:r w:rsidRPr="00642578">
              <w:rPr>
                <w:rFonts w:ascii="Arial" w:hAnsi="Arial" w:cs="Arial"/>
                <w:sz w:val="22"/>
                <w:szCs w:val="22"/>
              </w:rPr>
              <w:t>Nuapapu</w:t>
            </w:r>
            <w:proofErr w:type="spellEnd"/>
            <w:r w:rsidRPr="00642578">
              <w:rPr>
                <w:rFonts w:ascii="Arial" w:hAnsi="Arial" w:cs="Arial"/>
                <w:sz w:val="22"/>
                <w:szCs w:val="22"/>
              </w:rPr>
              <w:t xml:space="preserve"> Island</w:t>
            </w:r>
          </w:p>
        </w:tc>
        <w:tc>
          <w:tcPr>
            <w:tcW w:w="1275" w:type="dxa"/>
            <w:tcBorders>
              <w:top w:val="single" w:sz="4" w:space="0" w:color="auto"/>
              <w:left w:val="single" w:sz="4" w:space="0" w:color="auto"/>
              <w:bottom w:val="single" w:sz="4" w:space="0" w:color="auto"/>
              <w:right w:val="single" w:sz="4" w:space="0" w:color="auto"/>
            </w:tcBorders>
          </w:tcPr>
          <w:p w14:paraId="687EDD3D" w14:textId="7558F2C2" w:rsidR="00CF2E0E" w:rsidRPr="00642578" w:rsidRDefault="00D31976" w:rsidP="004D35B6">
            <w:pPr>
              <w:jc w:val="center"/>
              <w:rPr>
                <w:rFonts w:ascii="Arial" w:hAnsi="Arial" w:cs="Arial"/>
                <w:sz w:val="22"/>
                <w:szCs w:val="22"/>
              </w:rPr>
            </w:pPr>
            <w:r w:rsidRPr="00642578">
              <w:rPr>
                <w:rFonts w:ascii="Arial" w:hAnsi="Arial" w:cs="Arial"/>
                <w:sz w:val="22"/>
                <w:szCs w:val="22"/>
              </w:rPr>
              <w:t>86</w:t>
            </w:r>
          </w:p>
        </w:tc>
        <w:tc>
          <w:tcPr>
            <w:tcW w:w="3232" w:type="dxa"/>
            <w:tcBorders>
              <w:top w:val="nil"/>
              <w:left w:val="single" w:sz="4" w:space="0" w:color="auto"/>
              <w:bottom w:val="single" w:sz="8" w:space="0" w:color="000000"/>
              <w:right w:val="single" w:sz="8" w:space="0" w:color="000000"/>
            </w:tcBorders>
            <w:tcMar>
              <w:top w:w="0" w:type="dxa"/>
              <w:left w:w="76" w:type="dxa"/>
              <w:bottom w:w="0" w:type="dxa"/>
              <w:right w:w="76" w:type="dxa"/>
            </w:tcMar>
            <w:hideMark/>
          </w:tcPr>
          <w:p w14:paraId="702ABC62" w14:textId="0B697A20" w:rsidR="00CF2E0E" w:rsidRPr="00642578" w:rsidRDefault="00CF2E0E" w:rsidP="004D35B6">
            <w:pPr>
              <w:jc w:val="center"/>
              <w:rPr>
                <w:rFonts w:ascii="Arial" w:hAnsi="Arial" w:cs="Arial"/>
                <w:sz w:val="22"/>
                <w:szCs w:val="22"/>
              </w:rPr>
            </w:pPr>
            <w:r w:rsidRPr="00642578">
              <w:rPr>
                <w:rFonts w:ascii="Arial" w:hAnsi="Arial" w:cs="Arial"/>
                <w:sz w:val="22"/>
                <w:szCs w:val="22"/>
              </w:rPr>
              <w:t>160 kW + 1460 kWh</w:t>
            </w:r>
          </w:p>
        </w:tc>
        <w:tc>
          <w:tcPr>
            <w:tcW w:w="1285" w:type="dxa"/>
            <w:tcBorders>
              <w:top w:val="nil"/>
              <w:left w:val="nil"/>
              <w:bottom w:val="single" w:sz="8" w:space="0" w:color="000000"/>
              <w:right w:val="single" w:sz="8" w:space="0" w:color="000000"/>
            </w:tcBorders>
            <w:tcMar>
              <w:top w:w="0" w:type="dxa"/>
              <w:left w:w="76" w:type="dxa"/>
              <w:bottom w:w="0" w:type="dxa"/>
              <w:right w:w="76" w:type="dxa"/>
            </w:tcMar>
            <w:hideMark/>
          </w:tcPr>
          <w:p w14:paraId="3289EE78" w14:textId="77777777" w:rsidR="00CF2E0E" w:rsidRPr="00642578" w:rsidRDefault="00CF2E0E" w:rsidP="004D35B6">
            <w:pPr>
              <w:jc w:val="center"/>
              <w:rPr>
                <w:rFonts w:ascii="Arial" w:hAnsi="Arial" w:cs="Arial"/>
                <w:sz w:val="22"/>
                <w:szCs w:val="22"/>
              </w:rPr>
            </w:pPr>
            <w:r w:rsidRPr="00642578">
              <w:rPr>
                <w:rFonts w:ascii="Arial" w:hAnsi="Arial" w:cs="Arial"/>
                <w:sz w:val="22"/>
                <w:szCs w:val="22"/>
              </w:rPr>
              <w:t>3.52 M</w:t>
            </w:r>
          </w:p>
        </w:tc>
      </w:tr>
      <w:tr w:rsidR="00642578" w:rsidRPr="00642578" w14:paraId="65E2A6D9" w14:textId="77777777" w:rsidTr="00CF2E0E">
        <w:tc>
          <w:tcPr>
            <w:tcW w:w="1192" w:type="dxa"/>
            <w:tcBorders>
              <w:top w:val="nil"/>
              <w:left w:val="single" w:sz="8" w:space="0" w:color="000000"/>
              <w:bottom w:val="single" w:sz="8" w:space="0" w:color="000000"/>
              <w:right w:val="single" w:sz="8" w:space="0" w:color="000000"/>
            </w:tcBorders>
            <w:tcMar>
              <w:top w:w="0" w:type="dxa"/>
              <w:left w:w="76" w:type="dxa"/>
              <w:bottom w:w="0" w:type="dxa"/>
              <w:right w:w="76" w:type="dxa"/>
            </w:tcMar>
            <w:hideMark/>
          </w:tcPr>
          <w:p w14:paraId="1AD196F4" w14:textId="77777777" w:rsidR="00CF2E0E" w:rsidRPr="00642578" w:rsidRDefault="00CF2E0E" w:rsidP="004D35B6">
            <w:pPr>
              <w:jc w:val="center"/>
              <w:rPr>
                <w:rFonts w:ascii="Arial" w:hAnsi="Arial" w:cs="Arial"/>
                <w:sz w:val="22"/>
                <w:szCs w:val="22"/>
              </w:rPr>
            </w:pPr>
            <w:r w:rsidRPr="00642578">
              <w:rPr>
                <w:rFonts w:ascii="Arial" w:hAnsi="Arial" w:cs="Arial"/>
                <w:sz w:val="22"/>
                <w:szCs w:val="22"/>
              </w:rPr>
              <w:t> </w:t>
            </w:r>
          </w:p>
        </w:tc>
        <w:tc>
          <w:tcPr>
            <w:tcW w:w="2069" w:type="dxa"/>
            <w:tcBorders>
              <w:top w:val="nil"/>
              <w:left w:val="nil"/>
              <w:bottom w:val="single" w:sz="8" w:space="0" w:color="000000"/>
              <w:right w:val="single" w:sz="4" w:space="0" w:color="auto"/>
            </w:tcBorders>
            <w:tcMar>
              <w:top w:w="0" w:type="dxa"/>
              <w:left w:w="76" w:type="dxa"/>
              <w:bottom w:w="0" w:type="dxa"/>
              <w:right w:w="76" w:type="dxa"/>
            </w:tcMar>
            <w:hideMark/>
          </w:tcPr>
          <w:p w14:paraId="7598BC6B" w14:textId="77777777" w:rsidR="00CF2E0E" w:rsidRPr="00642578" w:rsidRDefault="00CF2E0E" w:rsidP="004D35B6">
            <w:pPr>
              <w:jc w:val="center"/>
              <w:rPr>
                <w:rFonts w:ascii="Arial" w:hAnsi="Arial" w:cs="Arial"/>
                <w:sz w:val="22"/>
                <w:szCs w:val="22"/>
              </w:rPr>
            </w:pPr>
            <w:r w:rsidRPr="00642578">
              <w:rPr>
                <w:rFonts w:ascii="Arial" w:hAnsi="Arial" w:cs="Arial"/>
                <w:sz w:val="22"/>
                <w:szCs w:val="22"/>
              </w:rPr>
              <w:t>Kapa Island</w:t>
            </w:r>
          </w:p>
        </w:tc>
        <w:tc>
          <w:tcPr>
            <w:tcW w:w="1275" w:type="dxa"/>
            <w:tcBorders>
              <w:top w:val="single" w:sz="4" w:space="0" w:color="auto"/>
              <w:left w:val="single" w:sz="4" w:space="0" w:color="auto"/>
              <w:bottom w:val="single" w:sz="4" w:space="0" w:color="auto"/>
              <w:right w:val="single" w:sz="4" w:space="0" w:color="auto"/>
            </w:tcBorders>
          </w:tcPr>
          <w:p w14:paraId="4EBBEE93" w14:textId="55428302" w:rsidR="00CF2E0E" w:rsidRPr="00642578" w:rsidRDefault="00D31976" w:rsidP="004D35B6">
            <w:pPr>
              <w:jc w:val="center"/>
              <w:rPr>
                <w:rFonts w:ascii="Arial" w:hAnsi="Arial" w:cs="Arial"/>
                <w:sz w:val="22"/>
                <w:szCs w:val="22"/>
              </w:rPr>
            </w:pPr>
            <w:r w:rsidRPr="00642578">
              <w:rPr>
                <w:rFonts w:ascii="Arial" w:hAnsi="Arial" w:cs="Arial"/>
                <w:sz w:val="22"/>
                <w:szCs w:val="22"/>
              </w:rPr>
              <w:t xml:space="preserve">30 </w:t>
            </w:r>
            <w:r w:rsidRPr="00642578">
              <w:rPr>
                <w:rStyle w:val="FootnoteReference"/>
                <w:rFonts w:ascii="Arial" w:hAnsi="Arial" w:cs="Arial"/>
                <w:sz w:val="22"/>
                <w:szCs w:val="22"/>
              </w:rPr>
              <w:footnoteReference w:id="13"/>
            </w:r>
          </w:p>
        </w:tc>
        <w:tc>
          <w:tcPr>
            <w:tcW w:w="3232" w:type="dxa"/>
            <w:tcBorders>
              <w:top w:val="nil"/>
              <w:left w:val="single" w:sz="4" w:space="0" w:color="auto"/>
              <w:bottom w:val="single" w:sz="8" w:space="0" w:color="000000"/>
              <w:right w:val="single" w:sz="8" w:space="0" w:color="000000"/>
            </w:tcBorders>
            <w:tcMar>
              <w:top w:w="0" w:type="dxa"/>
              <w:left w:w="76" w:type="dxa"/>
              <w:bottom w:w="0" w:type="dxa"/>
              <w:right w:w="76" w:type="dxa"/>
            </w:tcMar>
            <w:hideMark/>
          </w:tcPr>
          <w:p w14:paraId="7F815465" w14:textId="65FA4F2A" w:rsidR="00CF2E0E" w:rsidRPr="00642578" w:rsidRDefault="00CF2E0E" w:rsidP="004D35B6">
            <w:pPr>
              <w:jc w:val="center"/>
              <w:rPr>
                <w:rFonts w:ascii="Arial" w:hAnsi="Arial" w:cs="Arial"/>
                <w:sz w:val="22"/>
                <w:szCs w:val="22"/>
              </w:rPr>
            </w:pPr>
            <w:r w:rsidRPr="00642578">
              <w:rPr>
                <w:rFonts w:ascii="Arial" w:hAnsi="Arial" w:cs="Arial"/>
                <w:sz w:val="22"/>
                <w:szCs w:val="22"/>
              </w:rPr>
              <w:t>200 kW + 1860 kWh</w:t>
            </w:r>
          </w:p>
        </w:tc>
        <w:tc>
          <w:tcPr>
            <w:tcW w:w="1285" w:type="dxa"/>
            <w:tcBorders>
              <w:top w:val="nil"/>
              <w:left w:val="nil"/>
              <w:bottom w:val="single" w:sz="8" w:space="0" w:color="000000"/>
              <w:right w:val="single" w:sz="8" w:space="0" w:color="000000"/>
            </w:tcBorders>
            <w:tcMar>
              <w:top w:w="0" w:type="dxa"/>
              <w:left w:w="76" w:type="dxa"/>
              <w:bottom w:w="0" w:type="dxa"/>
              <w:right w:w="76" w:type="dxa"/>
            </w:tcMar>
            <w:hideMark/>
          </w:tcPr>
          <w:p w14:paraId="1F8FACBE" w14:textId="15B515C7" w:rsidR="00CF2E0E" w:rsidRPr="00642578" w:rsidRDefault="00CF2E0E" w:rsidP="004D35B6">
            <w:pPr>
              <w:jc w:val="center"/>
              <w:rPr>
                <w:rFonts w:ascii="Arial" w:hAnsi="Arial" w:cs="Arial"/>
                <w:sz w:val="22"/>
                <w:szCs w:val="22"/>
              </w:rPr>
            </w:pPr>
            <w:r w:rsidRPr="00642578">
              <w:rPr>
                <w:rFonts w:ascii="Arial" w:hAnsi="Arial" w:cs="Arial"/>
                <w:sz w:val="22"/>
                <w:szCs w:val="22"/>
              </w:rPr>
              <w:t>3.99 M</w:t>
            </w:r>
          </w:p>
        </w:tc>
      </w:tr>
      <w:tr w:rsidR="00642578" w:rsidRPr="00642578" w14:paraId="72263390" w14:textId="77777777" w:rsidTr="00CF2E0E">
        <w:tc>
          <w:tcPr>
            <w:tcW w:w="1192" w:type="dxa"/>
            <w:tcBorders>
              <w:top w:val="nil"/>
              <w:left w:val="single" w:sz="8" w:space="0" w:color="000000"/>
              <w:bottom w:val="single" w:sz="8" w:space="0" w:color="000000"/>
              <w:right w:val="single" w:sz="8" w:space="0" w:color="000000"/>
            </w:tcBorders>
            <w:tcMar>
              <w:top w:w="0" w:type="dxa"/>
              <w:left w:w="76" w:type="dxa"/>
              <w:bottom w:w="0" w:type="dxa"/>
              <w:right w:w="76" w:type="dxa"/>
            </w:tcMar>
            <w:hideMark/>
          </w:tcPr>
          <w:p w14:paraId="4327CB04" w14:textId="77777777" w:rsidR="00CF2E0E" w:rsidRPr="00642578" w:rsidRDefault="00CF2E0E" w:rsidP="004D35B6">
            <w:pPr>
              <w:jc w:val="center"/>
              <w:rPr>
                <w:rFonts w:ascii="Arial" w:hAnsi="Arial" w:cs="Arial"/>
                <w:sz w:val="22"/>
                <w:szCs w:val="22"/>
              </w:rPr>
            </w:pPr>
            <w:r w:rsidRPr="00642578">
              <w:rPr>
                <w:rFonts w:ascii="Arial" w:hAnsi="Arial" w:cs="Arial"/>
                <w:sz w:val="22"/>
                <w:szCs w:val="22"/>
              </w:rPr>
              <w:t> </w:t>
            </w:r>
          </w:p>
        </w:tc>
        <w:tc>
          <w:tcPr>
            <w:tcW w:w="2069" w:type="dxa"/>
            <w:tcBorders>
              <w:top w:val="nil"/>
              <w:left w:val="nil"/>
              <w:bottom w:val="single" w:sz="8" w:space="0" w:color="000000"/>
              <w:right w:val="single" w:sz="4" w:space="0" w:color="auto"/>
            </w:tcBorders>
            <w:tcMar>
              <w:top w:w="0" w:type="dxa"/>
              <w:left w:w="76" w:type="dxa"/>
              <w:bottom w:w="0" w:type="dxa"/>
              <w:right w:w="76" w:type="dxa"/>
            </w:tcMar>
            <w:hideMark/>
          </w:tcPr>
          <w:p w14:paraId="68A43FC7" w14:textId="77777777" w:rsidR="00CF2E0E" w:rsidRPr="00642578" w:rsidRDefault="00CF2E0E" w:rsidP="004D35B6">
            <w:pPr>
              <w:jc w:val="center"/>
              <w:rPr>
                <w:rFonts w:ascii="Arial" w:hAnsi="Arial" w:cs="Arial"/>
                <w:sz w:val="22"/>
                <w:szCs w:val="22"/>
              </w:rPr>
            </w:pPr>
            <w:r w:rsidRPr="00642578">
              <w:rPr>
                <w:rFonts w:ascii="Arial" w:hAnsi="Arial" w:cs="Arial"/>
                <w:sz w:val="22"/>
                <w:szCs w:val="22"/>
              </w:rPr>
              <w:t>Taunga Island</w:t>
            </w:r>
          </w:p>
        </w:tc>
        <w:tc>
          <w:tcPr>
            <w:tcW w:w="1275" w:type="dxa"/>
            <w:tcBorders>
              <w:top w:val="single" w:sz="4" w:space="0" w:color="auto"/>
              <w:left w:val="single" w:sz="4" w:space="0" w:color="auto"/>
              <w:bottom w:val="single" w:sz="4" w:space="0" w:color="auto"/>
              <w:right w:val="single" w:sz="4" w:space="0" w:color="auto"/>
            </w:tcBorders>
          </w:tcPr>
          <w:p w14:paraId="4806C4B4" w14:textId="130BB76D" w:rsidR="00CF2E0E" w:rsidRPr="00642578" w:rsidRDefault="00D31976" w:rsidP="004D35B6">
            <w:pPr>
              <w:jc w:val="center"/>
              <w:rPr>
                <w:rFonts w:ascii="Arial" w:hAnsi="Arial" w:cs="Arial"/>
                <w:sz w:val="22"/>
                <w:szCs w:val="22"/>
              </w:rPr>
            </w:pPr>
            <w:r w:rsidRPr="00642578">
              <w:rPr>
                <w:rFonts w:ascii="Arial" w:hAnsi="Arial" w:cs="Arial"/>
                <w:sz w:val="22"/>
                <w:szCs w:val="22"/>
              </w:rPr>
              <w:t>36</w:t>
            </w:r>
          </w:p>
        </w:tc>
        <w:tc>
          <w:tcPr>
            <w:tcW w:w="3232" w:type="dxa"/>
            <w:tcBorders>
              <w:top w:val="nil"/>
              <w:left w:val="single" w:sz="4" w:space="0" w:color="auto"/>
              <w:bottom w:val="single" w:sz="8" w:space="0" w:color="000000"/>
              <w:right w:val="single" w:sz="8" w:space="0" w:color="000000"/>
            </w:tcBorders>
            <w:tcMar>
              <w:top w:w="0" w:type="dxa"/>
              <w:left w:w="76" w:type="dxa"/>
              <w:bottom w:w="0" w:type="dxa"/>
              <w:right w:w="76" w:type="dxa"/>
            </w:tcMar>
            <w:hideMark/>
          </w:tcPr>
          <w:p w14:paraId="002FA1A5" w14:textId="1ABC61F5" w:rsidR="00CF2E0E" w:rsidRPr="00642578" w:rsidRDefault="00CF2E0E" w:rsidP="004D35B6">
            <w:pPr>
              <w:jc w:val="center"/>
              <w:rPr>
                <w:rFonts w:ascii="Arial" w:hAnsi="Arial" w:cs="Arial"/>
                <w:sz w:val="22"/>
                <w:szCs w:val="22"/>
              </w:rPr>
            </w:pPr>
            <w:r w:rsidRPr="00642578">
              <w:rPr>
                <w:rFonts w:ascii="Arial" w:hAnsi="Arial" w:cs="Arial"/>
                <w:sz w:val="22"/>
                <w:szCs w:val="22"/>
              </w:rPr>
              <w:t>59 kW + 470 kWh</w:t>
            </w:r>
          </w:p>
        </w:tc>
        <w:tc>
          <w:tcPr>
            <w:tcW w:w="1285" w:type="dxa"/>
            <w:tcBorders>
              <w:top w:val="nil"/>
              <w:left w:val="nil"/>
              <w:bottom w:val="single" w:sz="8" w:space="0" w:color="000000"/>
              <w:right w:val="single" w:sz="8" w:space="0" w:color="000000"/>
            </w:tcBorders>
            <w:tcMar>
              <w:top w:w="0" w:type="dxa"/>
              <w:left w:w="76" w:type="dxa"/>
              <w:bottom w:w="0" w:type="dxa"/>
              <w:right w:w="76" w:type="dxa"/>
            </w:tcMar>
            <w:hideMark/>
          </w:tcPr>
          <w:p w14:paraId="3E58DD15" w14:textId="77777777" w:rsidR="00CF2E0E" w:rsidRPr="00642578" w:rsidRDefault="00CF2E0E" w:rsidP="004D35B6">
            <w:pPr>
              <w:jc w:val="center"/>
              <w:rPr>
                <w:rFonts w:ascii="Arial" w:hAnsi="Arial" w:cs="Arial"/>
                <w:sz w:val="22"/>
                <w:szCs w:val="22"/>
              </w:rPr>
            </w:pPr>
            <w:r w:rsidRPr="00642578">
              <w:rPr>
                <w:rFonts w:ascii="Arial" w:hAnsi="Arial" w:cs="Arial"/>
                <w:sz w:val="22"/>
                <w:szCs w:val="22"/>
              </w:rPr>
              <w:t>1.32 M</w:t>
            </w:r>
          </w:p>
        </w:tc>
      </w:tr>
      <w:tr w:rsidR="00642578" w:rsidRPr="00642578" w14:paraId="76101853" w14:textId="77777777" w:rsidTr="00CF2E0E">
        <w:tc>
          <w:tcPr>
            <w:tcW w:w="1192" w:type="dxa"/>
            <w:tcBorders>
              <w:top w:val="nil"/>
              <w:left w:val="single" w:sz="8" w:space="0" w:color="000000"/>
              <w:bottom w:val="single" w:sz="8" w:space="0" w:color="000000"/>
              <w:right w:val="single" w:sz="8" w:space="0" w:color="000000"/>
            </w:tcBorders>
            <w:tcMar>
              <w:top w:w="0" w:type="dxa"/>
              <w:left w:w="76" w:type="dxa"/>
              <w:bottom w:w="0" w:type="dxa"/>
              <w:right w:w="76" w:type="dxa"/>
            </w:tcMar>
            <w:hideMark/>
          </w:tcPr>
          <w:p w14:paraId="3E9507BC" w14:textId="77777777" w:rsidR="00CF2E0E" w:rsidRPr="00642578" w:rsidRDefault="00CF2E0E" w:rsidP="004D35B6">
            <w:pPr>
              <w:jc w:val="center"/>
              <w:rPr>
                <w:rFonts w:ascii="Arial" w:hAnsi="Arial" w:cs="Arial"/>
                <w:sz w:val="22"/>
                <w:szCs w:val="22"/>
              </w:rPr>
            </w:pPr>
            <w:r w:rsidRPr="00642578">
              <w:rPr>
                <w:rFonts w:ascii="Arial" w:hAnsi="Arial" w:cs="Arial"/>
                <w:sz w:val="22"/>
                <w:szCs w:val="22"/>
              </w:rPr>
              <w:t> </w:t>
            </w:r>
          </w:p>
        </w:tc>
        <w:tc>
          <w:tcPr>
            <w:tcW w:w="2069" w:type="dxa"/>
            <w:tcBorders>
              <w:top w:val="nil"/>
              <w:left w:val="nil"/>
              <w:bottom w:val="single" w:sz="8" w:space="0" w:color="000000"/>
              <w:right w:val="single" w:sz="4" w:space="0" w:color="auto"/>
            </w:tcBorders>
            <w:tcMar>
              <w:top w:w="0" w:type="dxa"/>
              <w:left w:w="76" w:type="dxa"/>
              <w:bottom w:w="0" w:type="dxa"/>
              <w:right w:w="76" w:type="dxa"/>
            </w:tcMar>
            <w:hideMark/>
          </w:tcPr>
          <w:p w14:paraId="76568AD7" w14:textId="77777777" w:rsidR="00CF2E0E" w:rsidRPr="00642578" w:rsidRDefault="00CF2E0E" w:rsidP="004D35B6">
            <w:pPr>
              <w:jc w:val="center"/>
              <w:rPr>
                <w:rFonts w:ascii="Arial" w:hAnsi="Arial" w:cs="Arial"/>
                <w:sz w:val="22"/>
                <w:szCs w:val="22"/>
              </w:rPr>
            </w:pPr>
            <w:proofErr w:type="spellStart"/>
            <w:r w:rsidRPr="00642578">
              <w:rPr>
                <w:rFonts w:ascii="Arial" w:hAnsi="Arial" w:cs="Arial"/>
                <w:sz w:val="22"/>
                <w:szCs w:val="22"/>
              </w:rPr>
              <w:t>Ovaka</w:t>
            </w:r>
            <w:proofErr w:type="spellEnd"/>
            <w:r w:rsidRPr="00642578">
              <w:rPr>
                <w:rFonts w:ascii="Arial" w:hAnsi="Arial" w:cs="Arial"/>
                <w:sz w:val="22"/>
                <w:szCs w:val="22"/>
              </w:rPr>
              <w:t xml:space="preserve"> Island</w:t>
            </w:r>
          </w:p>
        </w:tc>
        <w:tc>
          <w:tcPr>
            <w:tcW w:w="1275" w:type="dxa"/>
            <w:tcBorders>
              <w:top w:val="single" w:sz="4" w:space="0" w:color="auto"/>
              <w:left w:val="single" w:sz="4" w:space="0" w:color="auto"/>
              <w:bottom w:val="single" w:sz="4" w:space="0" w:color="auto"/>
              <w:right w:val="single" w:sz="4" w:space="0" w:color="auto"/>
            </w:tcBorders>
          </w:tcPr>
          <w:p w14:paraId="27BE2CCF" w14:textId="6A5EBA9F" w:rsidR="00CF2E0E" w:rsidRPr="00642578" w:rsidRDefault="00D31976" w:rsidP="004D35B6">
            <w:pPr>
              <w:jc w:val="center"/>
              <w:rPr>
                <w:rFonts w:ascii="Arial" w:hAnsi="Arial" w:cs="Arial"/>
                <w:sz w:val="22"/>
                <w:szCs w:val="22"/>
              </w:rPr>
            </w:pPr>
            <w:r w:rsidRPr="00642578">
              <w:rPr>
                <w:rFonts w:ascii="Arial" w:hAnsi="Arial" w:cs="Arial"/>
                <w:sz w:val="22"/>
                <w:szCs w:val="22"/>
              </w:rPr>
              <w:t>95</w:t>
            </w:r>
          </w:p>
        </w:tc>
        <w:tc>
          <w:tcPr>
            <w:tcW w:w="3232" w:type="dxa"/>
            <w:tcBorders>
              <w:top w:val="nil"/>
              <w:left w:val="single" w:sz="4" w:space="0" w:color="auto"/>
              <w:bottom w:val="single" w:sz="8" w:space="0" w:color="000000"/>
              <w:right w:val="single" w:sz="8" w:space="0" w:color="000000"/>
            </w:tcBorders>
            <w:tcMar>
              <w:top w:w="0" w:type="dxa"/>
              <w:left w:w="76" w:type="dxa"/>
              <w:bottom w:w="0" w:type="dxa"/>
              <w:right w:w="76" w:type="dxa"/>
            </w:tcMar>
            <w:hideMark/>
          </w:tcPr>
          <w:p w14:paraId="7119483F" w14:textId="46B4F8EB" w:rsidR="00CF2E0E" w:rsidRPr="00642578" w:rsidRDefault="00CF2E0E" w:rsidP="004D35B6">
            <w:pPr>
              <w:jc w:val="center"/>
              <w:rPr>
                <w:rFonts w:ascii="Arial" w:hAnsi="Arial" w:cs="Arial"/>
                <w:sz w:val="22"/>
                <w:szCs w:val="22"/>
              </w:rPr>
            </w:pPr>
            <w:r w:rsidRPr="00642578">
              <w:rPr>
                <w:rFonts w:ascii="Arial" w:hAnsi="Arial" w:cs="Arial"/>
                <w:sz w:val="22"/>
                <w:szCs w:val="22"/>
              </w:rPr>
              <w:t>59 kW + 470 kWh</w:t>
            </w:r>
          </w:p>
        </w:tc>
        <w:tc>
          <w:tcPr>
            <w:tcW w:w="1285" w:type="dxa"/>
            <w:tcBorders>
              <w:top w:val="nil"/>
              <w:left w:val="nil"/>
              <w:bottom w:val="single" w:sz="8" w:space="0" w:color="000000"/>
              <w:right w:val="single" w:sz="8" w:space="0" w:color="000000"/>
            </w:tcBorders>
            <w:tcMar>
              <w:top w:w="0" w:type="dxa"/>
              <w:left w:w="76" w:type="dxa"/>
              <w:bottom w:w="0" w:type="dxa"/>
              <w:right w:w="76" w:type="dxa"/>
            </w:tcMar>
            <w:hideMark/>
          </w:tcPr>
          <w:p w14:paraId="71F59989" w14:textId="77777777" w:rsidR="00CF2E0E" w:rsidRPr="00642578" w:rsidRDefault="00CF2E0E" w:rsidP="004D35B6">
            <w:pPr>
              <w:jc w:val="center"/>
              <w:rPr>
                <w:rFonts w:ascii="Arial" w:hAnsi="Arial" w:cs="Arial"/>
                <w:sz w:val="22"/>
                <w:szCs w:val="22"/>
              </w:rPr>
            </w:pPr>
            <w:r w:rsidRPr="00642578">
              <w:rPr>
                <w:rFonts w:ascii="Arial" w:hAnsi="Arial" w:cs="Arial"/>
                <w:sz w:val="22"/>
                <w:szCs w:val="22"/>
              </w:rPr>
              <w:t>1.32 M</w:t>
            </w:r>
          </w:p>
        </w:tc>
      </w:tr>
      <w:tr w:rsidR="00642578" w:rsidRPr="00642578" w14:paraId="6AF496E5" w14:textId="77777777" w:rsidTr="00CF2E0E">
        <w:tc>
          <w:tcPr>
            <w:tcW w:w="1192" w:type="dxa"/>
            <w:tcBorders>
              <w:top w:val="nil"/>
              <w:left w:val="single" w:sz="8" w:space="0" w:color="000000"/>
              <w:bottom w:val="single" w:sz="8" w:space="0" w:color="000000"/>
              <w:right w:val="single" w:sz="8" w:space="0" w:color="000000"/>
            </w:tcBorders>
            <w:tcMar>
              <w:top w:w="0" w:type="dxa"/>
              <w:left w:w="76" w:type="dxa"/>
              <w:bottom w:w="0" w:type="dxa"/>
              <w:right w:w="76" w:type="dxa"/>
            </w:tcMar>
            <w:hideMark/>
          </w:tcPr>
          <w:p w14:paraId="62821638" w14:textId="77777777" w:rsidR="00CF2E0E" w:rsidRPr="00642578" w:rsidRDefault="00CF2E0E" w:rsidP="004D35B6">
            <w:pPr>
              <w:jc w:val="center"/>
              <w:rPr>
                <w:rFonts w:ascii="Arial" w:hAnsi="Arial" w:cs="Arial"/>
                <w:sz w:val="22"/>
                <w:szCs w:val="22"/>
              </w:rPr>
            </w:pPr>
            <w:proofErr w:type="spellStart"/>
            <w:r w:rsidRPr="00642578">
              <w:rPr>
                <w:rFonts w:ascii="Arial" w:hAnsi="Arial" w:cs="Arial"/>
                <w:sz w:val="22"/>
                <w:szCs w:val="22"/>
              </w:rPr>
              <w:t>Ha’apai</w:t>
            </w:r>
            <w:proofErr w:type="spellEnd"/>
          </w:p>
        </w:tc>
        <w:tc>
          <w:tcPr>
            <w:tcW w:w="2069" w:type="dxa"/>
            <w:tcBorders>
              <w:top w:val="nil"/>
              <w:left w:val="nil"/>
              <w:bottom w:val="single" w:sz="8" w:space="0" w:color="000000"/>
              <w:right w:val="single" w:sz="4" w:space="0" w:color="auto"/>
            </w:tcBorders>
            <w:tcMar>
              <w:top w:w="0" w:type="dxa"/>
              <w:left w:w="76" w:type="dxa"/>
              <w:bottom w:w="0" w:type="dxa"/>
              <w:right w:w="76" w:type="dxa"/>
            </w:tcMar>
            <w:hideMark/>
          </w:tcPr>
          <w:p w14:paraId="339B5C1A" w14:textId="77777777" w:rsidR="00CF2E0E" w:rsidRPr="00642578" w:rsidRDefault="00CF2E0E" w:rsidP="004D35B6">
            <w:pPr>
              <w:jc w:val="center"/>
              <w:rPr>
                <w:rFonts w:ascii="Arial" w:hAnsi="Arial" w:cs="Arial"/>
                <w:sz w:val="22"/>
                <w:szCs w:val="22"/>
              </w:rPr>
            </w:pPr>
            <w:proofErr w:type="spellStart"/>
            <w:r w:rsidRPr="00642578">
              <w:rPr>
                <w:rFonts w:ascii="Arial" w:hAnsi="Arial" w:cs="Arial"/>
                <w:sz w:val="22"/>
                <w:szCs w:val="22"/>
              </w:rPr>
              <w:t>Lofanga</w:t>
            </w:r>
            <w:proofErr w:type="spellEnd"/>
            <w:r w:rsidRPr="00642578">
              <w:rPr>
                <w:rFonts w:ascii="Arial" w:hAnsi="Arial" w:cs="Arial"/>
                <w:sz w:val="22"/>
                <w:szCs w:val="22"/>
              </w:rPr>
              <w:t xml:space="preserve"> Island</w:t>
            </w:r>
          </w:p>
        </w:tc>
        <w:tc>
          <w:tcPr>
            <w:tcW w:w="1275" w:type="dxa"/>
            <w:tcBorders>
              <w:top w:val="single" w:sz="4" w:space="0" w:color="auto"/>
              <w:left w:val="single" w:sz="4" w:space="0" w:color="auto"/>
              <w:bottom w:val="single" w:sz="4" w:space="0" w:color="auto"/>
              <w:right w:val="single" w:sz="4" w:space="0" w:color="auto"/>
            </w:tcBorders>
          </w:tcPr>
          <w:p w14:paraId="690DA106" w14:textId="0301CD00" w:rsidR="00CF2E0E" w:rsidRPr="00642578" w:rsidRDefault="00D31976" w:rsidP="004D35B6">
            <w:pPr>
              <w:jc w:val="center"/>
              <w:rPr>
                <w:rFonts w:ascii="Arial" w:hAnsi="Arial" w:cs="Arial"/>
                <w:sz w:val="22"/>
                <w:szCs w:val="22"/>
              </w:rPr>
            </w:pPr>
            <w:r w:rsidRPr="00642578">
              <w:rPr>
                <w:rFonts w:ascii="Arial" w:hAnsi="Arial" w:cs="Arial"/>
                <w:sz w:val="22"/>
                <w:szCs w:val="22"/>
              </w:rPr>
              <w:t>126</w:t>
            </w:r>
          </w:p>
        </w:tc>
        <w:tc>
          <w:tcPr>
            <w:tcW w:w="3232" w:type="dxa"/>
            <w:tcBorders>
              <w:top w:val="nil"/>
              <w:left w:val="single" w:sz="4" w:space="0" w:color="auto"/>
              <w:bottom w:val="single" w:sz="8" w:space="0" w:color="000000"/>
              <w:right w:val="single" w:sz="8" w:space="0" w:color="000000"/>
            </w:tcBorders>
            <w:tcMar>
              <w:top w:w="0" w:type="dxa"/>
              <w:left w:w="76" w:type="dxa"/>
              <w:bottom w:w="0" w:type="dxa"/>
              <w:right w:w="76" w:type="dxa"/>
            </w:tcMar>
            <w:hideMark/>
          </w:tcPr>
          <w:p w14:paraId="6A2931A7" w14:textId="45C9C815" w:rsidR="00CF2E0E" w:rsidRPr="00642578" w:rsidRDefault="00CF2E0E" w:rsidP="004D35B6">
            <w:pPr>
              <w:jc w:val="center"/>
              <w:rPr>
                <w:rFonts w:ascii="Arial" w:hAnsi="Arial" w:cs="Arial"/>
                <w:sz w:val="22"/>
                <w:szCs w:val="22"/>
              </w:rPr>
            </w:pPr>
            <w:r w:rsidRPr="00642578">
              <w:rPr>
                <w:rFonts w:ascii="Arial" w:hAnsi="Arial" w:cs="Arial"/>
                <w:sz w:val="22"/>
                <w:szCs w:val="22"/>
              </w:rPr>
              <w:t>59 kW + 470 kWh</w:t>
            </w:r>
          </w:p>
        </w:tc>
        <w:tc>
          <w:tcPr>
            <w:tcW w:w="1285" w:type="dxa"/>
            <w:tcBorders>
              <w:top w:val="nil"/>
              <w:left w:val="nil"/>
              <w:bottom w:val="single" w:sz="8" w:space="0" w:color="000000"/>
              <w:right w:val="single" w:sz="8" w:space="0" w:color="000000"/>
            </w:tcBorders>
            <w:tcMar>
              <w:top w:w="0" w:type="dxa"/>
              <w:left w:w="76" w:type="dxa"/>
              <w:bottom w:w="0" w:type="dxa"/>
              <w:right w:w="76" w:type="dxa"/>
            </w:tcMar>
            <w:hideMark/>
          </w:tcPr>
          <w:p w14:paraId="4962B633" w14:textId="77777777" w:rsidR="00CF2E0E" w:rsidRPr="00642578" w:rsidRDefault="00CF2E0E" w:rsidP="004D35B6">
            <w:pPr>
              <w:jc w:val="center"/>
              <w:rPr>
                <w:rFonts w:ascii="Arial" w:hAnsi="Arial" w:cs="Arial"/>
                <w:sz w:val="22"/>
                <w:szCs w:val="22"/>
              </w:rPr>
            </w:pPr>
            <w:r w:rsidRPr="00642578">
              <w:rPr>
                <w:rFonts w:ascii="Arial" w:hAnsi="Arial" w:cs="Arial"/>
                <w:sz w:val="22"/>
                <w:szCs w:val="22"/>
              </w:rPr>
              <w:t>1.32 M</w:t>
            </w:r>
          </w:p>
        </w:tc>
      </w:tr>
      <w:tr w:rsidR="00642578" w:rsidRPr="00642578" w14:paraId="08ACFC10" w14:textId="77777777" w:rsidTr="00CF2E0E">
        <w:tc>
          <w:tcPr>
            <w:tcW w:w="1192" w:type="dxa"/>
            <w:tcBorders>
              <w:top w:val="nil"/>
              <w:left w:val="single" w:sz="8" w:space="0" w:color="000000"/>
              <w:bottom w:val="single" w:sz="8" w:space="0" w:color="000000"/>
              <w:right w:val="single" w:sz="8" w:space="0" w:color="000000"/>
            </w:tcBorders>
            <w:tcMar>
              <w:top w:w="0" w:type="dxa"/>
              <w:left w:w="76" w:type="dxa"/>
              <w:bottom w:w="0" w:type="dxa"/>
              <w:right w:w="76" w:type="dxa"/>
            </w:tcMar>
            <w:hideMark/>
          </w:tcPr>
          <w:p w14:paraId="444DBD43" w14:textId="77777777" w:rsidR="00CF2E0E" w:rsidRPr="00642578" w:rsidRDefault="00CF2E0E" w:rsidP="004D35B6">
            <w:pPr>
              <w:jc w:val="center"/>
              <w:rPr>
                <w:rFonts w:ascii="Arial" w:hAnsi="Arial" w:cs="Arial"/>
                <w:sz w:val="22"/>
                <w:szCs w:val="22"/>
              </w:rPr>
            </w:pPr>
            <w:r w:rsidRPr="00642578">
              <w:rPr>
                <w:rFonts w:ascii="Arial" w:hAnsi="Arial" w:cs="Arial"/>
                <w:sz w:val="22"/>
                <w:szCs w:val="22"/>
              </w:rPr>
              <w:t> </w:t>
            </w:r>
          </w:p>
        </w:tc>
        <w:tc>
          <w:tcPr>
            <w:tcW w:w="2069" w:type="dxa"/>
            <w:tcBorders>
              <w:top w:val="nil"/>
              <w:left w:val="nil"/>
              <w:bottom w:val="single" w:sz="8" w:space="0" w:color="000000"/>
              <w:right w:val="single" w:sz="4" w:space="0" w:color="auto"/>
            </w:tcBorders>
            <w:tcMar>
              <w:top w:w="0" w:type="dxa"/>
              <w:left w:w="76" w:type="dxa"/>
              <w:bottom w:w="0" w:type="dxa"/>
              <w:right w:w="76" w:type="dxa"/>
            </w:tcMar>
            <w:hideMark/>
          </w:tcPr>
          <w:p w14:paraId="756286BB" w14:textId="77777777" w:rsidR="00CF2E0E" w:rsidRPr="00642578" w:rsidRDefault="00CF2E0E" w:rsidP="004D35B6">
            <w:pPr>
              <w:jc w:val="center"/>
              <w:rPr>
                <w:rFonts w:ascii="Arial" w:hAnsi="Arial" w:cs="Arial"/>
                <w:sz w:val="22"/>
                <w:szCs w:val="22"/>
              </w:rPr>
            </w:pPr>
            <w:r w:rsidRPr="00642578">
              <w:rPr>
                <w:rFonts w:ascii="Arial" w:hAnsi="Arial" w:cs="Arial"/>
                <w:sz w:val="22"/>
                <w:szCs w:val="22"/>
              </w:rPr>
              <w:t>Matuku Island</w:t>
            </w:r>
          </w:p>
        </w:tc>
        <w:tc>
          <w:tcPr>
            <w:tcW w:w="1275" w:type="dxa"/>
            <w:tcBorders>
              <w:top w:val="single" w:sz="4" w:space="0" w:color="auto"/>
              <w:left w:val="single" w:sz="4" w:space="0" w:color="auto"/>
              <w:bottom w:val="single" w:sz="4" w:space="0" w:color="auto"/>
              <w:right w:val="single" w:sz="4" w:space="0" w:color="auto"/>
            </w:tcBorders>
          </w:tcPr>
          <w:p w14:paraId="25110F7F" w14:textId="23501E41" w:rsidR="00CF2E0E" w:rsidRPr="00642578" w:rsidRDefault="00D31976" w:rsidP="004D35B6">
            <w:pPr>
              <w:jc w:val="center"/>
              <w:rPr>
                <w:rFonts w:ascii="Arial" w:hAnsi="Arial" w:cs="Arial"/>
                <w:sz w:val="22"/>
                <w:szCs w:val="22"/>
              </w:rPr>
            </w:pPr>
            <w:r w:rsidRPr="00642578">
              <w:rPr>
                <w:rFonts w:ascii="Arial" w:hAnsi="Arial" w:cs="Arial"/>
                <w:sz w:val="22"/>
                <w:szCs w:val="22"/>
              </w:rPr>
              <w:t>84</w:t>
            </w:r>
          </w:p>
        </w:tc>
        <w:tc>
          <w:tcPr>
            <w:tcW w:w="3232" w:type="dxa"/>
            <w:tcBorders>
              <w:top w:val="nil"/>
              <w:left w:val="single" w:sz="4" w:space="0" w:color="auto"/>
              <w:bottom w:val="single" w:sz="8" w:space="0" w:color="000000"/>
              <w:right w:val="single" w:sz="8" w:space="0" w:color="000000"/>
            </w:tcBorders>
            <w:tcMar>
              <w:top w:w="0" w:type="dxa"/>
              <w:left w:w="76" w:type="dxa"/>
              <w:bottom w:w="0" w:type="dxa"/>
              <w:right w:w="76" w:type="dxa"/>
            </w:tcMar>
            <w:hideMark/>
          </w:tcPr>
          <w:p w14:paraId="5FD7BA81" w14:textId="4AE74363" w:rsidR="00CF2E0E" w:rsidRPr="00642578" w:rsidRDefault="00CF2E0E" w:rsidP="004D35B6">
            <w:pPr>
              <w:jc w:val="center"/>
              <w:rPr>
                <w:rFonts w:ascii="Arial" w:hAnsi="Arial" w:cs="Arial"/>
                <w:sz w:val="22"/>
                <w:szCs w:val="22"/>
              </w:rPr>
            </w:pPr>
            <w:r w:rsidRPr="00642578">
              <w:rPr>
                <w:rFonts w:ascii="Arial" w:hAnsi="Arial" w:cs="Arial"/>
                <w:sz w:val="22"/>
                <w:szCs w:val="22"/>
              </w:rPr>
              <w:t>50 kW + 390 kWh</w:t>
            </w:r>
          </w:p>
        </w:tc>
        <w:tc>
          <w:tcPr>
            <w:tcW w:w="1285" w:type="dxa"/>
            <w:tcBorders>
              <w:top w:val="nil"/>
              <w:left w:val="nil"/>
              <w:bottom w:val="single" w:sz="8" w:space="0" w:color="000000"/>
              <w:right w:val="single" w:sz="8" w:space="0" w:color="000000"/>
            </w:tcBorders>
            <w:tcMar>
              <w:top w:w="0" w:type="dxa"/>
              <w:left w:w="76" w:type="dxa"/>
              <w:bottom w:w="0" w:type="dxa"/>
              <w:right w:w="76" w:type="dxa"/>
            </w:tcMar>
            <w:hideMark/>
          </w:tcPr>
          <w:p w14:paraId="721AC964" w14:textId="77777777" w:rsidR="00CF2E0E" w:rsidRPr="00642578" w:rsidRDefault="00CF2E0E" w:rsidP="004D35B6">
            <w:pPr>
              <w:jc w:val="center"/>
              <w:rPr>
                <w:rFonts w:ascii="Arial" w:hAnsi="Arial" w:cs="Arial"/>
                <w:sz w:val="22"/>
                <w:szCs w:val="22"/>
              </w:rPr>
            </w:pPr>
            <w:r w:rsidRPr="00642578">
              <w:rPr>
                <w:rFonts w:ascii="Arial" w:hAnsi="Arial" w:cs="Arial"/>
                <w:sz w:val="22"/>
                <w:szCs w:val="22"/>
              </w:rPr>
              <w:t>1.10 M</w:t>
            </w:r>
          </w:p>
        </w:tc>
      </w:tr>
      <w:tr w:rsidR="00642578" w:rsidRPr="00642578" w14:paraId="5FED2BBD" w14:textId="77777777" w:rsidTr="00CF2E0E">
        <w:tc>
          <w:tcPr>
            <w:tcW w:w="1192" w:type="dxa"/>
            <w:tcBorders>
              <w:top w:val="nil"/>
              <w:left w:val="single" w:sz="8" w:space="0" w:color="000000"/>
              <w:bottom w:val="single" w:sz="8" w:space="0" w:color="000000"/>
              <w:right w:val="single" w:sz="8" w:space="0" w:color="000000"/>
            </w:tcBorders>
            <w:tcMar>
              <w:top w:w="0" w:type="dxa"/>
              <w:left w:w="76" w:type="dxa"/>
              <w:bottom w:w="0" w:type="dxa"/>
              <w:right w:w="76" w:type="dxa"/>
            </w:tcMar>
            <w:hideMark/>
          </w:tcPr>
          <w:p w14:paraId="6F4EB984" w14:textId="77777777" w:rsidR="00CF2E0E" w:rsidRPr="00642578" w:rsidRDefault="00CF2E0E" w:rsidP="004D35B6">
            <w:pPr>
              <w:jc w:val="center"/>
              <w:rPr>
                <w:rFonts w:ascii="Arial" w:hAnsi="Arial" w:cs="Arial"/>
                <w:sz w:val="22"/>
                <w:szCs w:val="22"/>
              </w:rPr>
            </w:pPr>
            <w:r w:rsidRPr="00642578">
              <w:rPr>
                <w:rFonts w:ascii="Arial" w:hAnsi="Arial" w:cs="Arial"/>
                <w:sz w:val="22"/>
                <w:szCs w:val="22"/>
              </w:rPr>
              <w:t> </w:t>
            </w:r>
          </w:p>
        </w:tc>
        <w:tc>
          <w:tcPr>
            <w:tcW w:w="2069" w:type="dxa"/>
            <w:tcBorders>
              <w:top w:val="nil"/>
              <w:left w:val="nil"/>
              <w:bottom w:val="single" w:sz="8" w:space="0" w:color="000000"/>
              <w:right w:val="single" w:sz="4" w:space="0" w:color="auto"/>
            </w:tcBorders>
            <w:tcMar>
              <w:top w:w="0" w:type="dxa"/>
              <w:left w:w="76" w:type="dxa"/>
              <w:bottom w:w="0" w:type="dxa"/>
              <w:right w:w="76" w:type="dxa"/>
            </w:tcMar>
            <w:hideMark/>
          </w:tcPr>
          <w:p w14:paraId="3A2FF6A3" w14:textId="1F72C198" w:rsidR="00CF2E0E" w:rsidRPr="00642578" w:rsidRDefault="00CF2E0E" w:rsidP="004D35B6">
            <w:pPr>
              <w:jc w:val="center"/>
              <w:rPr>
                <w:rFonts w:ascii="Arial" w:hAnsi="Arial" w:cs="Arial"/>
                <w:sz w:val="22"/>
                <w:szCs w:val="22"/>
              </w:rPr>
            </w:pPr>
            <w:proofErr w:type="spellStart"/>
            <w:r w:rsidRPr="00642578">
              <w:rPr>
                <w:rFonts w:ascii="Arial" w:hAnsi="Arial" w:cs="Arial"/>
                <w:sz w:val="22"/>
                <w:szCs w:val="22"/>
              </w:rPr>
              <w:t>Fonoi</w:t>
            </w:r>
            <w:r w:rsidR="00D31976" w:rsidRPr="00642578">
              <w:rPr>
                <w:rFonts w:ascii="Arial" w:hAnsi="Arial" w:cs="Arial"/>
                <w:sz w:val="22"/>
                <w:szCs w:val="22"/>
              </w:rPr>
              <w:t>fua</w:t>
            </w:r>
            <w:proofErr w:type="spellEnd"/>
            <w:r w:rsidRPr="00642578">
              <w:rPr>
                <w:rFonts w:ascii="Arial" w:hAnsi="Arial" w:cs="Arial"/>
                <w:sz w:val="22"/>
                <w:szCs w:val="22"/>
              </w:rPr>
              <w:t xml:space="preserve"> Island</w:t>
            </w:r>
          </w:p>
        </w:tc>
        <w:tc>
          <w:tcPr>
            <w:tcW w:w="1275" w:type="dxa"/>
            <w:tcBorders>
              <w:top w:val="single" w:sz="4" w:space="0" w:color="auto"/>
              <w:left w:val="single" w:sz="4" w:space="0" w:color="auto"/>
              <w:bottom w:val="single" w:sz="4" w:space="0" w:color="auto"/>
              <w:right w:val="single" w:sz="4" w:space="0" w:color="auto"/>
            </w:tcBorders>
          </w:tcPr>
          <w:p w14:paraId="13D2F5F0" w14:textId="7EDC5351" w:rsidR="00CF2E0E" w:rsidRPr="00642578" w:rsidRDefault="00D31976" w:rsidP="004D35B6">
            <w:pPr>
              <w:jc w:val="center"/>
              <w:rPr>
                <w:rFonts w:ascii="Arial" w:hAnsi="Arial" w:cs="Arial"/>
                <w:sz w:val="22"/>
                <w:szCs w:val="22"/>
              </w:rPr>
            </w:pPr>
            <w:r w:rsidRPr="00642578">
              <w:rPr>
                <w:rFonts w:ascii="Arial" w:hAnsi="Arial" w:cs="Arial"/>
                <w:sz w:val="22"/>
                <w:szCs w:val="22"/>
              </w:rPr>
              <w:t>69</w:t>
            </w:r>
          </w:p>
        </w:tc>
        <w:tc>
          <w:tcPr>
            <w:tcW w:w="3232" w:type="dxa"/>
            <w:tcBorders>
              <w:top w:val="nil"/>
              <w:left w:val="single" w:sz="4" w:space="0" w:color="auto"/>
              <w:bottom w:val="single" w:sz="8" w:space="0" w:color="000000"/>
              <w:right w:val="single" w:sz="8" w:space="0" w:color="000000"/>
            </w:tcBorders>
            <w:tcMar>
              <w:top w:w="0" w:type="dxa"/>
              <w:left w:w="76" w:type="dxa"/>
              <w:bottom w:w="0" w:type="dxa"/>
              <w:right w:w="76" w:type="dxa"/>
            </w:tcMar>
            <w:hideMark/>
          </w:tcPr>
          <w:p w14:paraId="5D15A474" w14:textId="1A8C4F82" w:rsidR="00CF2E0E" w:rsidRPr="00642578" w:rsidRDefault="00CF2E0E" w:rsidP="004D35B6">
            <w:pPr>
              <w:jc w:val="center"/>
              <w:rPr>
                <w:rFonts w:ascii="Arial" w:hAnsi="Arial" w:cs="Arial"/>
                <w:sz w:val="22"/>
                <w:szCs w:val="22"/>
              </w:rPr>
            </w:pPr>
            <w:r w:rsidRPr="00642578">
              <w:rPr>
                <w:rFonts w:ascii="Arial" w:hAnsi="Arial" w:cs="Arial"/>
                <w:sz w:val="22"/>
                <w:szCs w:val="22"/>
              </w:rPr>
              <w:t>50 kW + 390 kWh</w:t>
            </w:r>
          </w:p>
        </w:tc>
        <w:tc>
          <w:tcPr>
            <w:tcW w:w="1285" w:type="dxa"/>
            <w:tcBorders>
              <w:top w:val="nil"/>
              <w:left w:val="nil"/>
              <w:bottom w:val="single" w:sz="8" w:space="0" w:color="000000"/>
              <w:right w:val="single" w:sz="8" w:space="0" w:color="000000"/>
            </w:tcBorders>
            <w:tcMar>
              <w:top w:w="0" w:type="dxa"/>
              <w:left w:w="76" w:type="dxa"/>
              <w:bottom w:w="0" w:type="dxa"/>
              <w:right w:w="76" w:type="dxa"/>
            </w:tcMar>
            <w:hideMark/>
          </w:tcPr>
          <w:p w14:paraId="2252DCCB" w14:textId="77777777" w:rsidR="00CF2E0E" w:rsidRPr="00642578" w:rsidRDefault="00CF2E0E" w:rsidP="004D35B6">
            <w:pPr>
              <w:jc w:val="center"/>
              <w:rPr>
                <w:rFonts w:ascii="Arial" w:hAnsi="Arial" w:cs="Arial"/>
                <w:sz w:val="22"/>
                <w:szCs w:val="22"/>
              </w:rPr>
            </w:pPr>
            <w:r w:rsidRPr="00642578">
              <w:rPr>
                <w:rFonts w:ascii="Arial" w:hAnsi="Arial" w:cs="Arial"/>
                <w:sz w:val="22"/>
                <w:szCs w:val="22"/>
              </w:rPr>
              <w:t>1.10 M</w:t>
            </w:r>
          </w:p>
        </w:tc>
      </w:tr>
      <w:tr w:rsidR="00642578" w:rsidRPr="00642578" w14:paraId="1728A22C" w14:textId="77777777" w:rsidTr="00CF2E0E">
        <w:tc>
          <w:tcPr>
            <w:tcW w:w="1192" w:type="dxa"/>
            <w:tcBorders>
              <w:top w:val="nil"/>
              <w:left w:val="single" w:sz="8" w:space="0" w:color="000000"/>
              <w:bottom w:val="single" w:sz="8" w:space="0" w:color="000000"/>
              <w:right w:val="single" w:sz="8" w:space="0" w:color="000000"/>
            </w:tcBorders>
            <w:tcMar>
              <w:top w:w="0" w:type="dxa"/>
              <w:left w:w="76" w:type="dxa"/>
              <w:bottom w:w="0" w:type="dxa"/>
              <w:right w:w="76" w:type="dxa"/>
            </w:tcMar>
            <w:hideMark/>
          </w:tcPr>
          <w:p w14:paraId="28B3E341" w14:textId="77777777" w:rsidR="00CF2E0E" w:rsidRPr="00642578" w:rsidRDefault="00CF2E0E" w:rsidP="004D35B6">
            <w:pPr>
              <w:jc w:val="center"/>
              <w:rPr>
                <w:rFonts w:ascii="Arial" w:hAnsi="Arial" w:cs="Arial"/>
                <w:sz w:val="22"/>
                <w:szCs w:val="22"/>
              </w:rPr>
            </w:pPr>
            <w:r w:rsidRPr="00642578">
              <w:rPr>
                <w:rFonts w:ascii="Arial" w:hAnsi="Arial" w:cs="Arial"/>
                <w:sz w:val="22"/>
                <w:szCs w:val="22"/>
              </w:rPr>
              <w:t> </w:t>
            </w:r>
          </w:p>
        </w:tc>
        <w:tc>
          <w:tcPr>
            <w:tcW w:w="2069" w:type="dxa"/>
            <w:tcBorders>
              <w:top w:val="nil"/>
              <w:left w:val="nil"/>
              <w:bottom w:val="single" w:sz="8" w:space="0" w:color="000000"/>
              <w:right w:val="single" w:sz="4" w:space="0" w:color="auto"/>
            </w:tcBorders>
            <w:tcMar>
              <w:top w:w="0" w:type="dxa"/>
              <w:left w:w="76" w:type="dxa"/>
              <w:bottom w:w="0" w:type="dxa"/>
              <w:right w:w="76" w:type="dxa"/>
            </w:tcMar>
            <w:hideMark/>
          </w:tcPr>
          <w:p w14:paraId="1821F62E" w14:textId="77777777" w:rsidR="00CF2E0E" w:rsidRPr="00642578" w:rsidRDefault="00CF2E0E" w:rsidP="004D35B6">
            <w:pPr>
              <w:jc w:val="center"/>
              <w:rPr>
                <w:rFonts w:ascii="Arial" w:hAnsi="Arial" w:cs="Arial"/>
                <w:sz w:val="22"/>
                <w:szCs w:val="22"/>
              </w:rPr>
            </w:pPr>
            <w:r w:rsidRPr="00642578">
              <w:rPr>
                <w:rFonts w:ascii="Arial" w:hAnsi="Arial" w:cs="Arial"/>
                <w:sz w:val="22"/>
                <w:szCs w:val="22"/>
              </w:rPr>
              <w:t>Mango Island</w:t>
            </w:r>
          </w:p>
        </w:tc>
        <w:tc>
          <w:tcPr>
            <w:tcW w:w="1275" w:type="dxa"/>
            <w:tcBorders>
              <w:top w:val="single" w:sz="4" w:space="0" w:color="auto"/>
              <w:left w:val="single" w:sz="4" w:space="0" w:color="auto"/>
              <w:bottom w:val="single" w:sz="4" w:space="0" w:color="auto"/>
              <w:right w:val="single" w:sz="4" w:space="0" w:color="auto"/>
            </w:tcBorders>
          </w:tcPr>
          <w:p w14:paraId="4E9955AE" w14:textId="3481A0C9" w:rsidR="00CF2E0E" w:rsidRPr="00642578" w:rsidRDefault="00D31976" w:rsidP="004D35B6">
            <w:pPr>
              <w:jc w:val="center"/>
              <w:rPr>
                <w:rFonts w:ascii="Arial" w:hAnsi="Arial" w:cs="Arial"/>
                <w:sz w:val="22"/>
                <w:szCs w:val="22"/>
              </w:rPr>
            </w:pPr>
            <w:r w:rsidRPr="00642578">
              <w:rPr>
                <w:rFonts w:ascii="Arial" w:hAnsi="Arial" w:cs="Arial"/>
                <w:sz w:val="22"/>
                <w:szCs w:val="22"/>
              </w:rPr>
              <w:t>36</w:t>
            </w:r>
          </w:p>
        </w:tc>
        <w:tc>
          <w:tcPr>
            <w:tcW w:w="3232" w:type="dxa"/>
            <w:tcBorders>
              <w:top w:val="nil"/>
              <w:left w:val="single" w:sz="4" w:space="0" w:color="auto"/>
              <w:bottom w:val="single" w:sz="8" w:space="0" w:color="000000"/>
              <w:right w:val="single" w:sz="8" w:space="0" w:color="000000"/>
            </w:tcBorders>
            <w:tcMar>
              <w:top w:w="0" w:type="dxa"/>
              <w:left w:w="76" w:type="dxa"/>
              <w:bottom w:w="0" w:type="dxa"/>
              <w:right w:w="76" w:type="dxa"/>
            </w:tcMar>
            <w:hideMark/>
          </w:tcPr>
          <w:p w14:paraId="69EDF3B6" w14:textId="1F31A526" w:rsidR="00CF2E0E" w:rsidRPr="00642578" w:rsidRDefault="00CF2E0E" w:rsidP="004D35B6">
            <w:pPr>
              <w:jc w:val="center"/>
              <w:rPr>
                <w:rFonts w:ascii="Arial" w:hAnsi="Arial" w:cs="Arial"/>
                <w:sz w:val="22"/>
                <w:szCs w:val="22"/>
              </w:rPr>
            </w:pPr>
            <w:r w:rsidRPr="00642578">
              <w:rPr>
                <w:rFonts w:ascii="Arial" w:hAnsi="Arial" w:cs="Arial"/>
                <w:sz w:val="22"/>
                <w:szCs w:val="22"/>
              </w:rPr>
              <w:t>50 kW + 390 kWh</w:t>
            </w:r>
          </w:p>
        </w:tc>
        <w:tc>
          <w:tcPr>
            <w:tcW w:w="1285" w:type="dxa"/>
            <w:tcBorders>
              <w:top w:val="nil"/>
              <w:left w:val="nil"/>
              <w:bottom w:val="single" w:sz="8" w:space="0" w:color="000000"/>
              <w:right w:val="single" w:sz="8" w:space="0" w:color="000000"/>
            </w:tcBorders>
            <w:tcMar>
              <w:top w:w="0" w:type="dxa"/>
              <w:left w:w="76" w:type="dxa"/>
              <w:bottom w:w="0" w:type="dxa"/>
              <w:right w:w="76" w:type="dxa"/>
            </w:tcMar>
            <w:hideMark/>
          </w:tcPr>
          <w:p w14:paraId="68AB8560" w14:textId="77777777" w:rsidR="00CF2E0E" w:rsidRPr="00642578" w:rsidRDefault="00CF2E0E" w:rsidP="004D35B6">
            <w:pPr>
              <w:jc w:val="center"/>
              <w:rPr>
                <w:rFonts w:ascii="Arial" w:hAnsi="Arial" w:cs="Arial"/>
                <w:sz w:val="22"/>
                <w:szCs w:val="22"/>
              </w:rPr>
            </w:pPr>
            <w:r w:rsidRPr="00642578">
              <w:rPr>
                <w:rFonts w:ascii="Arial" w:hAnsi="Arial" w:cs="Arial"/>
                <w:sz w:val="22"/>
                <w:szCs w:val="22"/>
              </w:rPr>
              <w:t>1.10 M</w:t>
            </w:r>
          </w:p>
        </w:tc>
      </w:tr>
      <w:tr w:rsidR="00642578" w:rsidRPr="00642578" w14:paraId="1468E4E2" w14:textId="77777777" w:rsidTr="004D35B6">
        <w:tc>
          <w:tcPr>
            <w:tcW w:w="1192" w:type="dxa"/>
            <w:tcBorders>
              <w:top w:val="nil"/>
              <w:left w:val="single" w:sz="8" w:space="0" w:color="000000"/>
              <w:bottom w:val="nil"/>
              <w:right w:val="single" w:sz="8" w:space="0" w:color="000000"/>
            </w:tcBorders>
            <w:tcMar>
              <w:top w:w="0" w:type="dxa"/>
              <w:left w:w="76" w:type="dxa"/>
              <w:bottom w:w="0" w:type="dxa"/>
              <w:right w:w="76" w:type="dxa"/>
            </w:tcMar>
            <w:hideMark/>
          </w:tcPr>
          <w:p w14:paraId="0CE233DA" w14:textId="77777777" w:rsidR="00CF2E0E" w:rsidRPr="00642578" w:rsidRDefault="00CF2E0E" w:rsidP="004D35B6">
            <w:pPr>
              <w:jc w:val="center"/>
              <w:rPr>
                <w:rFonts w:ascii="Arial" w:hAnsi="Arial" w:cs="Arial"/>
                <w:sz w:val="22"/>
                <w:szCs w:val="22"/>
              </w:rPr>
            </w:pPr>
            <w:r w:rsidRPr="00642578">
              <w:rPr>
                <w:rFonts w:ascii="Arial" w:hAnsi="Arial" w:cs="Arial"/>
                <w:sz w:val="22"/>
                <w:szCs w:val="22"/>
              </w:rPr>
              <w:t> </w:t>
            </w:r>
          </w:p>
        </w:tc>
        <w:tc>
          <w:tcPr>
            <w:tcW w:w="2069" w:type="dxa"/>
            <w:tcBorders>
              <w:top w:val="nil"/>
              <w:left w:val="nil"/>
              <w:bottom w:val="nil"/>
              <w:right w:val="single" w:sz="4" w:space="0" w:color="auto"/>
            </w:tcBorders>
            <w:tcMar>
              <w:top w:w="0" w:type="dxa"/>
              <w:left w:w="76" w:type="dxa"/>
              <w:bottom w:w="0" w:type="dxa"/>
              <w:right w:w="76" w:type="dxa"/>
            </w:tcMar>
            <w:hideMark/>
          </w:tcPr>
          <w:p w14:paraId="5CEBD8B5" w14:textId="77777777" w:rsidR="00CF2E0E" w:rsidRPr="00642578" w:rsidRDefault="00CF2E0E" w:rsidP="004D35B6">
            <w:pPr>
              <w:jc w:val="center"/>
              <w:rPr>
                <w:rFonts w:ascii="Arial" w:hAnsi="Arial" w:cs="Arial"/>
                <w:sz w:val="22"/>
                <w:szCs w:val="22"/>
              </w:rPr>
            </w:pPr>
            <w:proofErr w:type="spellStart"/>
            <w:r w:rsidRPr="00642578">
              <w:rPr>
                <w:rFonts w:ascii="Arial" w:hAnsi="Arial" w:cs="Arial"/>
                <w:sz w:val="22"/>
                <w:szCs w:val="22"/>
              </w:rPr>
              <w:t>Fotua</w:t>
            </w:r>
            <w:proofErr w:type="spellEnd"/>
            <w:r w:rsidRPr="00642578">
              <w:rPr>
                <w:rFonts w:ascii="Arial" w:hAnsi="Arial" w:cs="Arial"/>
                <w:sz w:val="22"/>
                <w:szCs w:val="22"/>
              </w:rPr>
              <w:t xml:space="preserve"> Island</w:t>
            </w:r>
          </w:p>
        </w:tc>
        <w:tc>
          <w:tcPr>
            <w:tcW w:w="1275" w:type="dxa"/>
            <w:tcBorders>
              <w:top w:val="single" w:sz="4" w:space="0" w:color="auto"/>
              <w:left w:val="single" w:sz="4" w:space="0" w:color="auto"/>
              <w:right w:val="single" w:sz="4" w:space="0" w:color="auto"/>
            </w:tcBorders>
          </w:tcPr>
          <w:p w14:paraId="16712448" w14:textId="167E367B" w:rsidR="00CF2E0E" w:rsidRPr="00642578" w:rsidRDefault="00D31976" w:rsidP="004D35B6">
            <w:pPr>
              <w:jc w:val="center"/>
              <w:rPr>
                <w:rFonts w:ascii="Arial" w:hAnsi="Arial" w:cs="Arial"/>
                <w:sz w:val="22"/>
                <w:szCs w:val="22"/>
              </w:rPr>
            </w:pPr>
            <w:r w:rsidRPr="00642578">
              <w:rPr>
                <w:rFonts w:ascii="Arial" w:hAnsi="Arial" w:cs="Arial"/>
                <w:sz w:val="22"/>
                <w:szCs w:val="22"/>
              </w:rPr>
              <w:t xml:space="preserve">235 </w:t>
            </w:r>
          </w:p>
        </w:tc>
        <w:tc>
          <w:tcPr>
            <w:tcW w:w="3232" w:type="dxa"/>
            <w:tcBorders>
              <w:top w:val="nil"/>
              <w:left w:val="single" w:sz="4" w:space="0" w:color="auto"/>
              <w:bottom w:val="nil"/>
              <w:right w:val="single" w:sz="8" w:space="0" w:color="000000"/>
            </w:tcBorders>
            <w:tcMar>
              <w:top w:w="0" w:type="dxa"/>
              <w:left w:w="76" w:type="dxa"/>
              <w:bottom w:w="0" w:type="dxa"/>
              <w:right w:w="76" w:type="dxa"/>
            </w:tcMar>
            <w:hideMark/>
          </w:tcPr>
          <w:p w14:paraId="5EE57F87" w14:textId="6B78DADC" w:rsidR="00CF2E0E" w:rsidRPr="00642578" w:rsidRDefault="00CF2E0E" w:rsidP="004D35B6">
            <w:pPr>
              <w:jc w:val="center"/>
              <w:rPr>
                <w:rFonts w:ascii="Arial" w:hAnsi="Arial" w:cs="Arial"/>
                <w:sz w:val="22"/>
                <w:szCs w:val="22"/>
              </w:rPr>
            </w:pPr>
            <w:r w:rsidRPr="00642578">
              <w:rPr>
                <w:rFonts w:ascii="Arial" w:hAnsi="Arial" w:cs="Arial"/>
                <w:sz w:val="22"/>
                <w:szCs w:val="22"/>
              </w:rPr>
              <w:t>50 kW + 390 kWh</w:t>
            </w:r>
          </w:p>
        </w:tc>
        <w:tc>
          <w:tcPr>
            <w:tcW w:w="1285" w:type="dxa"/>
            <w:tcBorders>
              <w:top w:val="nil"/>
              <w:left w:val="nil"/>
              <w:bottom w:val="nil"/>
              <w:right w:val="single" w:sz="8" w:space="0" w:color="000000"/>
            </w:tcBorders>
            <w:tcMar>
              <w:top w:w="0" w:type="dxa"/>
              <w:left w:w="76" w:type="dxa"/>
              <w:bottom w:w="0" w:type="dxa"/>
              <w:right w:w="76" w:type="dxa"/>
            </w:tcMar>
            <w:hideMark/>
          </w:tcPr>
          <w:p w14:paraId="255A4DD7" w14:textId="77777777" w:rsidR="00CF2E0E" w:rsidRPr="00642578" w:rsidRDefault="00CF2E0E" w:rsidP="004D35B6">
            <w:pPr>
              <w:jc w:val="center"/>
              <w:rPr>
                <w:rFonts w:ascii="Arial" w:hAnsi="Arial" w:cs="Arial"/>
                <w:sz w:val="22"/>
                <w:szCs w:val="22"/>
              </w:rPr>
            </w:pPr>
            <w:r w:rsidRPr="00642578">
              <w:rPr>
                <w:rFonts w:ascii="Arial" w:hAnsi="Arial" w:cs="Arial"/>
                <w:sz w:val="22"/>
                <w:szCs w:val="22"/>
              </w:rPr>
              <w:t>1.10 M</w:t>
            </w:r>
          </w:p>
        </w:tc>
      </w:tr>
    </w:tbl>
    <w:p w14:paraId="4D866B6A" w14:textId="77777777" w:rsidR="00CF2E0E" w:rsidRPr="00642578" w:rsidRDefault="00CF2E0E" w:rsidP="00CF2E0E">
      <w:pPr>
        <w:spacing w:after="120"/>
        <w:rPr>
          <w:rFonts w:asciiTheme="minorHAnsi" w:eastAsiaTheme="majorEastAsia" w:hAnsiTheme="minorHAnsi" w:cstheme="minorHAnsi"/>
          <w:szCs w:val="26"/>
        </w:rPr>
        <w:sectPr w:rsidR="00CF2E0E" w:rsidRPr="00642578" w:rsidSect="00FC2764">
          <w:pgSz w:w="11899" w:h="16838"/>
          <w:pgMar w:top="1418" w:right="1418" w:bottom="993" w:left="1418" w:header="709" w:footer="709" w:gutter="0"/>
          <w:cols w:space="708"/>
          <w:docGrid w:linePitch="360"/>
        </w:sectPr>
      </w:pPr>
    </w:p>
    <w:p w14:paraId="47FFF58E" w14:textId="0965DA5A" w:rsidR="00317C5D" w:rsidRPr="00642578" w:rsidRDefault="00317C5D" w:rsidP="00317C5D">
      <w:pPr>
        <w:spacing w:after="120"/>
        <w:rPr>
          <w:rFonts w:asciiTheme="minorHAnsi" w:hAnsiTheme="minorHAnsi" w:cstheme="minorHAnsi"/>
          <w:w w:val="105"/>
        </w:rPr>
      </w:pPr>
      <w:bookmarkStart w:id="69" w:name="_Toc153544606"/>
      <w:bookmarkStart w:id="70" w:name="_Toc153899740"/>
      <w:r w:rsidRPr="00642578">
        <w:rPr>
          <w:rFonts w:asciiTheme="minorHAnsi" w:hAnsiTheme="minorHAnsi" w:cstheme="minorHAnsi"/>
          <w:w w:val="105"/>
        </w:rPr>
        <w:lastRenderedPageBreak/>
        <w:t xml:space="preserve">There are also several smaller islands that have </w:t>
      </w:r>
      <w:proofErr w:type="gramStart"/>
      <w:r w:rsidRPr="00642578">
        <w:rPr>
          <w:rFonts w:asciiTheme="minorHAnsi" w:hAnsiTheme="minorHAnsi" w:cstheme="minorHAnsi"/>
          <w:w w:val="105"/>
        </w:rPr>
        <w:t>as of yet</w:t>
      </w:r>
      <w:proofErr w:type="gramEnd"/>
      <w:r w:rsidRPr="00642578">
        <w:rPr>
          <w:rFonts w:asciiTheme="minorHAnsi" w:hAnsiTheme="minorHAnsi" w:cstheme="minorHAnsi"/>
          <w:w w:val="105"/>
        </w:rPr>
        <w:t xml:space="preserve"> received no support in terms of solar energy systems. Table Two above represents </w:t>
      </w:r>
      <w:proofErr w:type="gramStart"/>
      <w:r w:rsidRPr="00642578">
        <w:rPr>
          <w:rFonts w:asciiTheme="minorHAnsi" w:hAnsiTheme="minorHAnsi" w:cstheme="minorHAnsi"/>
          <w:w w:val="105"/>
        </w:rPr>
        <w:t>the majority of</w:t>
      </w:r>
      <w:proofErr w:type="gramEnd"/>
      <w:r w:rsidRPr="00642578">
        <w:rPr>
          <w:rFonts w:asciiTheme="minorHAnsi" w:hAnsiTheme="minorHAnsi" w:cstheme="minorHAnsi"/>
          <w:w w:val="105"/>
        </w:rPr>
        <w:t xml:space="preserve"> the remaining islands with any significant population, and reflects information prepared by MEIDECC for potential donors.  The primary issue with these smaller islands in terms of rolling out solar systems is that the establishment cost per household becomes very large and hence the effective tariff (if calculated at purely market rates) becomes even more unattractive.</w:t>
      </w:r>
      <w:r w:rsidRPr="00642578">
        <w:rPr>
          <w:rFonts w:ascii="Calibri" w:hAnsi="Calibri" w:cs="Calibri"/>
          <w:sz w:val="22"/>
          <w:szCs w:val="22"/>
        </w:rPr>
        <w:t xml:space="preserve"> </w:t>
      </w:r>
    </w:p>
    <w:p w14:paraId="55FB3B47" w14:textId="0386087A" w:rsidR="00D32CB5" w:rsidRPr="00642578" w:rsidRDefault="00D32CB5" w:rsidP="00B51C44">
      <w:pPr>
        <w:pStyle w:val="Heading3"/>
        <w:spacing w:before="0"/>
        <w:ind w:left="709"/>
        <w:rPr>
          <w:color w:val="auto"/>
          <w:sz w:val="24"/>
          <w:szCs w:val="32"/>
          <w:lang w:eastAsia="en-US"/>
        </w:rPr>
      </w:pPr>
      <w:bookmarkStart w:id="71" w:name="_Toc173239573"/>
      <w:bookmarkStart w:id="72" w:name="_Toc173239857"/>
      <w:r w:rsidRPr="00642578">
        <w:rPr>
          <w:color w:val="auto"/>
          <w:sz w:val="24"/>
          <w:szCs w:val="32"/>
          <w:lang w:eastAsia="en-US"/>
        </w:rPr>
        <w:t>What were the most significant results achieved by the project?</w:t>
      </w:r>
      <w:bookmarkEnd w:id="69"/>
      <w:bookmarkEnd w:id="70"/>
      <w:bookmarkEnd w:id="71"/>
      <w:bookmarkEnd w:id="72"/>
    </w:p>
    <w:p w14:paraId="3BB8471C" w14:textId="1CAC1D7C" w:rsidR="00DB3EB8" w:rsidRPr="00642578" w:rsidRDefault="00D32CB5" w:rsidP="00D32CB5">
      <w:pPr>
        <w:widowControl w:val="0"/>
        <w:tabs>
          <w:tab w:val="left" w:pos="782"/>
        </w:tabs>
        <w:autoSpaceDE w:val="0"/>
        <w:autoSpaceDN w:val="0"/>
        <w:spacing w:after="120"/>
        <w:rPr>
          <w:rFonts w:asciiTheme="minorHAnsi" w:hAnsiTheme="minorHAnsi" w:cstheme="minorHAnsi"/>
          <w:i/>
          <w:iCs/>
          <w:w w:val="105"/>
        </w:rPr>
      </w:pPr>
      <w:r w:rsidRPr="00642578">
        <w:rPr>
          <w:rFonts w:asciiTheme="minorHAnsi" w:hAnsiTheme="minorHAnsi" w:cstheme="minorHAnsi"/>
          <w:i/>
          <w:iCs/>
          <w:w w:val="105"/>
        </w:rPr>
        <w:t>3.2.2.1</w:t>
      </w:r>
      <w:r w:rsidRPr="00642578">
        <w:rPr>
          <w:rFonts w:asciiTheme="minorHAnsi" w:hAnsiTheme="minorHAnsi" w:cstheme="minorHAnsi"/>
          <w:i/>
          <w:iCs/>
          <w:w w:val="105"/>
        </w:rPr>
        <w:tab/>
        <w:t xml:space="preserve">Output One - </w:t>
      </w:r>
      <w:r w:rsidR="00DB3EB8" w:rsidRPr="00642578">
        <w:rPr>
          <w:rFonts w:asciiTheme="minorHAnsi" w:hAnsiTheme="minorHAnsi" w:cstheme="minorHAnsi"/>
          <w:i/>
          <w:iCs/>
          <w:w w:val="105"/>
        </w:rPr>
        <w:t>Construction and installation of solar systems</w:t>
      </w:r>
    </w:p>
    <w:p w14:paraId="706FB235" w14:textId="2FA0735D" w:rsidR="00D32CB5" w:rsidRPr="00642578" w:rsidRDefault="003C720A" w:rsidP="00D32CB5">
      <w:pPr>
        <w:widowControl w:val="0"/>
        <w:tabs>
          <w:tab w:val="left" w:pos="782"/>
        </w:tabs>
        <w:autoSpaceDE w:val="0"/>
        <w:autoSpaceDN w:val="0"/>
        <w:spacing w:after="120"/>
        <w:rPr>
          <w:rFonts w:asciiTheme="minorHAnsi" w:hAnsiTheme="minorHAnsi" w:cstheme="minorHAnsi"/>
          <w:b/>
          <w:bCs/>
          <w:w w:val="105"/>
        </w:rPr>
      </w:pPr>
      <w:r w:rsidRPr="00642578">
        <w:rPr>
          <w:rFonts w:asciiTheme="minorHAnsi" w:hAnsiTheme="minorHAnsi" w:cstheme="minorHAnsi"/>
          <w:b/>
          <w:bCs/>
          <w:w w:val="105"/>
        </w:rPr>
        <w:t xml:space="preserve">Table One above details OIREP delivery by island. </w:t>
      </w:r>
      <w:r w:rsidR="00DB3EB8" w:rsidRPr="00642578">
        <w:rPr>
          <w:rFonts w:asciiTheme="minorHAnsi" w:hAnsiTheme="minorHAnsi" w:cstheme="minorHAnsi"/>
          <w:b/>
          <w:bCs/>
          <w:w w:val="105"/>
        </w:rPr>
        <w:t>C</w:t>
      </w:r>
      <w:r w:rsidR="00D32CB5" w:rsidRPr="00642578">
        <w:rPr>
          <w:rFonts w:asciiTheme="minorHAnsi" w:hAnsiTheme="minorHAnsi" w:cstheme="minorHAnsi"/>
          <w:b/>
          <w:bCs/>
          <w:w w:val="105"/>
        </w:rPr>
        <w:t>ompleted phases of OIREP work are as follows:</w:t>
      </w:r>
    </w:p>
    <w:p w14:paraId="08148941" w14:textId="0535E651" w:rsidR="00D32CB5" w:rsidRPr="00642578" w:rsidRDefault="00D32CB5" w:rsidP="00467FBB">
      <w:pPr>
        <w:pStyle w:val="ListParagraph"/>
        <w:widowControl w:val="0"/>
        <w:numPr>
          <w:ilvl w:val="2"/>
          <w:numId w:val="17"/>
        </w:numPr>
        <w:tabs>
          <w:tab w:val="left" w:pos="1103"/>
        </w:tabs>
        <w:autoSpaceDE w:val="0"/>
        <w:autoSpaceDN w:val="0"/>
        <w:spacing w:after="120"/>
        <w:ind w:left="709" w:right="263"/>
        <w:contextualSpacing w:val="0"/>
        <w:rPr>
          <w:rFonts w:asciiTheme="minorHAnsi" w:eastAsia="Times New Roman" w:hAnsiTheme="minorHAnsi" w:cstheme="minorHAnsi"/>
          <w:w w:val="105"/>
          <w:lang w:val="en-AU" w:eastAsia="en-GB"/>
        </w:rPr>
      </w:pPr>
      <w:r w:rsidRPr="00642578">
        <w:rPr>
          <w:rFonts w:asciiTheme="minorHAnsi" w:eastAsia="Times New Roman" w:hAnsiTheme="minorHAnsi" w:cstheme="minorHAnsi"/>
          <w:w w:val="105"/>
          <w:lang w:val="en-AU" w:eastAsia="en-GB"/>
        </w:rPr>
        <w:t xml:space="preserve">Phase One on-grid generation - installation of solar photovoltaic generators and connection to the existing distribution networks (200 </w:t>
      </w:r>
      <w:proofErr w:type="spellStart"/>
      <w:r w:rsidRPr="00642578">
        <w:rPr>
          <w:rFonts w:asciiTheme="minorHAnsi" w:eastAsia="Times New Roman" w:hAnsiTheme="minorHAnsi" w:cstheme="minorHAnsi"/>
          <w:w w:val="105"/>
          <w:lang w:val="en-AU" w:eastAsia="en-GB"/>
        </w:rPr>
        <w:t>kWp</w:t>
      </w:r>
      <w:proofErr w:type="spellEnd"/>
      <w:r w:rsidRPr="00642578">
        <w:rPr>
          <w:rFonts w:asciiTheme="minorHAnsi" w:eastAsia="Times New Roman" w:hAnsiTheme="minorHAnsi" w:cstheme="minorHAnsi"/>
          <w:w w:val="105"/>
          <w:lang w:val="en-AU" w:eastAsia="en-GB"/>
        </w:rPr>
        <w:t xml:space="preserve"> on '</w:t>
      </w:r>
      <w:proofErr w:type="spellStart"/>
      <w:r w:rsidRPr="00642578">
        <w:rPr>
          <w:rFonts w:asciiTheme="minorHAnsi" w:eastAsia="Times New Roman" w:hAnsiTheme="minorHAnsi" w:cstheme="minorHAnsi"/>
          <w:w w:val="105"/>
          <w:lang w:val="en-AU" w:eastAsia="en-GB"/>
        </w:rPr>
        <w:t>Eua</w:t>
      </w:r>
      <w:proofErr w:type="spellEnd"/>
      <w:r w:rsidRPr="00642578">
        <w:rPr>
          <w:rFonts w:asciiTheme="minorHAnsi" w:eastAsia="Times New Roman" w:hAnsiTheme="minorHAnsi" w:cstheme="minorHAnsi"/>
          <w:w w:val="105"/>
          <w:lang w:val="en-AU" w:eastAsia="en-GB"/>
        </w:rPr>
        <w:t xml:space="preserve">, </w:t>
      </w:r>
      <w:r w:rsidR="00AE3D79" w:rsidRPr="00642578">
        <w:rPr>
          <w:rFonts w:asciiTheme="minorHAnsi" w:eastAsia="Times New Roman" w:hAnsiTheme="minorHAnsi" w:cstheme="minorHAnsi"/>
          <w:w w:val="105"/>
          <w:lang w:val="en-AU" w:eastAsia="en-GB"/>
        </w:rPr>
        <w:t xml:space="preserve">‘supervisory control and data acquisition’ </w:t>
      </w:r>
      <w:r w:rsidRPr="00642578">
        <w:rPr>
          <w:rFonts w:asciiTheme="minorHAnsi" w:eastAsia="Times New Roman" w:hAnsiTheme="minorHAnsi" w:cstheme="minorHAnsi"/>
          <w:w w:val="105"/>
          <w:lang w:val="en-AU" w:eastAsia="en-GB"/>
        </w:rPr>
        <w:t xml:space="preserve">repair program on </w:t>
      </w:r>
      <w:proofErr w:type="spellStart"/>
      <w:r w:rsidRPr="00642578">
        <w:rPr>
          <w:rFonts w:asciiTheme="minorHAnsi" w:eastAsia="Times New Roman" w:hAnsiTheme="minorHAnsi" w:cstheme="minorHAnsi"/>
          <w:w w:val="105"/>
          <w:lang w:val="en-AU" w:eastAsia="en-GB"/>
        </w:rPr>
        <w:t>Vava'u</w:t>
      </w:r>
      <w:proofErr w:type="spellEnd"/>
      <w:r w:rsidR="002A3CED" w:rsidRPr="00642578">
        <w:rPr>
          <w:rFonts w:asciiTheme="minorHAnsi" w:eastAsia="Times New Roman" w:hAnsiTheme="minorHAnsi" w:cstheme="minorHAnsi"/>
          <w:w w:val="105"/>
          <w:lang w:val="en-AU" w:eastAsia="en-GB"/>
        </w:rPr>
        <w:t>,</w:t>
      </w:r>
      <w:r w:rsidRPr="00642578">
        <w:rPr>
          <w:rFonts w:asciiTheme="minorHAnsi" w:eastAsia="Times New Roman" w:hAnsiTheme="minorHAnsi" w:cstheme="minorHAnsi"/>
          <w:w w:val="105"/>
          <w:lang w:val="en-AU" w:eastAsia="en-GB"/>
        </w:rPr>
        <w:t xml:space="preserve"> and 550 </w:t>
      </w:r>
      <w:proofErr w:type="spellStart"/>
      <w:r w:rsidRPr="00642578">
        <w:rPr>
          <w:rFonts w:asciiTheme="minorHAnsi" w:eastAsia="Times New Roman" w:hAnsiTheme="minorHAnsi" w:cstheme="minorHAnsi"/>
          <w:w w:val="105"/>
          <w:lang w:val="en-AU" w:eastAsia="en-GB"/>
        </w:rPr>
        <w:t>kWp</w:t>
      </w:r>
      <w:proofErr w:type="spellEnd"/>
      <w:r w:rsidRPr="00642578">
        <w:rPr>
          <w:rFonts w:asciiTheme="minorHAnsi" w:eastAsia="Times New Roman" w:hAnsiTheme="minorHAnsi" w:cstheme="minorHAnsi"/>
          <w:w w:val="105"/>
          <w:lang w:val="en-AU" w:eastAsia="en-GB"/>
        </w:rPr>
        <w:t xml:space="preserve"> on </w:t>
      </w:r>
      <w:proofErr w:type="spellStart"/>
      <w:r w:rsidRPr="00642578">
        <w:rPr>
          <w:rFonts w:asciiTheme="minorHAnsi" w:eastAsia="Times New Roman" w:hAnsiTheme="minorHAnsi" w:cstheme="minorHAnsi"/>
          <w:w w:val="105"/>
          <w:lang w:val="en-AU" w:eastAsia="en-GB"/>
        </w:rPr>
        <w:t>Ha'apai</w:t>
      </w:r>
      <w:proofErr w:type="spellEnd"/>
      <w:r w:rsidRPr="00642578">
        <w:rPr>
          <w:rFonts w:asciiTheme="minorHAnsi" w:eastAsia="Times New Roman" w:hAnsiTheme="minorHAnsi" w:cstheme="minorHAnsi"/>
          <w:w w:val="105"/>
          <w:lang w:val="en-AU" w:eastAsia="en-GB"/>
        </w:rPr>
        <w:t xml:space="preserve"> with 330 </w:t>
      </w:r>
      <w:proofErr w:type="spellStart"/>
      <w:r w:rsidRPr="00642578">
        <w:rPr>
          <w:rFonts w:asciiTheme="minorHAnsi" w:eastAsia="Times New Roman" w:hAnsiTheme="minorHAnsi" w:cstheme="minorHAnsi"/>
          <w:w w:val="105"/>
          <w:lang w:val="en-AU" w:eastAsia="en-GB"/>
        </w:rPr>
        <w:t>kWp</w:t>
      </w:r>
      <w:proofErr w:type="spellEnd"/>
      <w:r w:rsidRPr="00642578">
        <w:rPr>
          <w:rFonts w:asciiTheme="minorHAnsi" w:eastAsia="Times New Roman" w:hAnsiTheme="minorHAnsi" w:cstheme="minorHAnsi"/>
          <w:w w:val="105"/>
          <w:lang w:val="en-AU" w:eastAsia="en-GB"/>
        </w:rPr>
        <w:t xml:space="preserve"> of batteries).</w:t>
      </w:r>
    </w:p>
    <w:p w14:paraId="16E2289B" w14:textId="77777777" w:rsidR="00D32CB5" w:rsidRPr="00642578" w:rsidRDefault="00D32CB5" w:rsidP="00467FBB">
      <w:pPr>
        <w:pStyle w:val="ListParagraph"/>
        <w:widowControl w:val="0"/>
        <w:numPr>
          <w:ilvl w:val="2"/>
          <w:numId w:val="17"/>
        </w:numPr>
        <w:tabs>
          <w:tab w:val="left" w:pos="1102"/>
          <w:tab w:val="left" w:pos="1106"/>
        </w:tabs>
        <w:autoSpaceDE w:val="0"/>
        <w:autoSpaceDN w:val="0"/>
        <w:spacing w:after="120"/>
        <w:ind w:left="709" w:right="261"/>
        <w:contextualSpacing w:val="0"/>
        <w:rPr>
          <w:rFonts w:asciiTheme="minorHAnsi" w:eastAsia="Times New Roman" w:hAnsiTheme="minorHAnsi" w:cstheme="minorHAnsi"/>
          <w:w w:val="105"/>
          <w:lang w:val="en-AU" w:eastAsia="en-GB"/>
        </w:rPr>
      </w:pPr>
      <w:r w:rsidRPr="00642578">
        <w:rPr>
          <w:rFonts w:asciiTheme="minorHAnsi" w:eastAsia="Times New Roman" w:hAnsiTheme="minorHAnsi" w:cstheme="minorHAnsi"/>
          <w:w w:val="105"/>
          <w:lang w:val="en-AU" w:eastAsia="en-GB"/>
        </w:rPr>
        <w:t xml:space="preserve">Phase Two mini-grid generation - installation of 6.5 kWh of batteries across 130 solar home systems (SHS) on </w:t>
      </w:r>
      <w:proofErr w:type="spellStart"/>
      <w:r w:rsidRPr="00642578">
        <w:rPr>
          <w:rFonts w:asciiTheme="minorHAnsi" w:eastAsia="Times New Roman" w:hAnsiTheme="minorHAnsi" w:cstheme="minorHAnsi"/>
          <w:w w:val="105"/>
          <w:lang w:val="en-AU" w:eastAsia="en-GB"/>
        </w:rPr>
        <w:t>Niuafo'ou</w:t>
      </w:r>
      <w:proofErr w:type="spellEnd"/>
      <w:r w:rsidRPr="00642578">
        <w:rPr>
          <w:rFonts w:asciiTheme="minorHAnsi" w:eastAsia="Times New Roman" w:hAnsiTheme="minorHAnsi" w:cstheme="minorHAnsi"/>
          <w:w w:val="105"/>
          <w:lang w:val="en-AU" w:eastAsia="en-GB"/>
        </w:rPr>
        <w:t xml:space="preserve">, as well as a new solar system for the Health Clinic and 160 </w:t>
      </w:r>
      <w:proofErr w:type="spellStart"/>
      <w:r w:rsidRPr="00642578">
        <w:rPr>
          <w:rFonts w:asciiTheme="minorHAnsi" w:eastAsia="Times New Roman" w:hAnsiTheme="minorHAnsi" w:cstheme="minorHAnsi"/>
          <w:w w:val="105"/>
          <w:lang w:val="en-AU" w:eastAsia="en-GB"/>
        </w:rPr>
        <w:t>KWp</w:t>
      </w:r>
      <w:proofErr w:type="spellEnd"/>
      <w:r w:rsidRPr="00642578">
        <w:rPr>
          <w:rFonts w:asciiTheme="minorHAnsi" w:eastAsia="Times New Roman" w:hAnsiTheme="minorHAnsi" w:cstheme="minorHAnsi"/>
          <w:w w:val="105"/>
          <w:lang w:val="en-AU" w:eastAsia="en-GB"/>
        </w:rPr>
        <w:t xml:space="preserve"> SHS on </w:t>
      </w:r>
      <w:proofErr w:type="spellStart"/>
      <w:r w:rsidRPr="00642578">
        <w:rPr>
          <w:rFonts w:asciiTheme="minorHAnsi" w:eastAsia="Times New Roman" w:hAnsiTheme="minorHAnsi" w:cstheme="minorHAnsi"/>
          <w:w w:val="105"/>
          <w:lang w:val="en-AU" w:eastAsia="en-GB"/>
        </w:rPr>
        <w:t>Niuafo'ou</w:t>
      </w:r>
      <w:proofErr w:type="spellEnd"/>
      <w:r w:rsidRPr="00642578">
        <w:rPr>
          <w:rFonts w:asciiTheme="minorHAnsi" w:eastAsia="Times New Roman" w:hAnsiTheme="minorHAnsi" w:cstheme="minorHAnsi"/>
          <w:w w:val="105"/>
          <w:lang w:val="en-AU" w:eastAsia="en-GB"/>
        </w:rPr>
        <w:t>.</w:t>
      </w:r>
    </w:p>
    <w:p w14:paraId="7D3C794D" w14:textId="77777777" w:rsidR="00D32CB5" w:rsidRPr="00642578" w:rsidRDefault="00D32CB5" w:rsidP="00467FBB">
      <w:pPr>
        <w:pStyle w:val="ListParagraph"/>
        <w:widowControl w:val="0"/>
        <w:numPr>
          <w:ilvl w:val="2"/>
          <w:numId w:val="17"/>
        </w:numPr>
        <w:tabs>
          <w:tab w:val="left" w:pos="1101"/>
          <w:tab w:val="left" w:pos="1110"/>
        </w:tabs>
        <w:autoSpaceDE w:val="0"/>
        <w:autoSpaceDN w:val="0"/>
        <w:spacing w:after="120"/>
        <w:ind w:left="709" w:right="258"/>
        <w:contextualSpacing w:val="0"/>
        <w:rPr>
          <w:rFonts w:asciiTheme="minorHAnsi" w:eastAsia="Times New Roman" w:hAnsiTheme="minorHAnsi" w:cstheme="minorHAnsi"/>
          <w:w w:val="105"/>
          <w:lang w:val="en-AU" w:eastAsia="en-GB"/>
        </w:rPr>
      </w:pPr>
      <w:r w:rsidRPr="00642578">
        <w:rPr>
          <w:rFonts w:asciiTheme="minorHAnsi" w:eastAsia="Times New Roman" w:hAnsiTheme="minorHAnsi" w:cstheme="minorHAnsi"/>
          <w:w w:val="105"/>
          <w:lang w:val="en-AU" w:eastAsia="en-GB"/>
        </w:rPr>
        <w:t>Phase Three on-grid distribution - rehabilitation of 100% of existing grid network on '</w:t>
      </w:r>
      <w:proofErr w:type="spellStart"/>
      <w:r w:rsidRPr="00642578">
        <w:rPr>
          <w:rFonts w:asciiTheme="minorHAnsi" w:eastAsia="Times New Roman" w:hAnsiTheme="minorHAnsi" w:cstheme="minorHAnsi"/>
          <w:w w:val="105"/>
          <w:lang w:val="en-AU" w:eastAsia="en-GB"/>
        </w:rPr>
        <w:t>Eua</w:t>
      </w:r>
      <w:proofErr w:type="spellEnd"/>
      <w:r w:rsidRPr="00642578">
        <w:rPr>
          <w:rFonts w:asciiTheme="minorHAnsi" w:eastAsia="Times New Roman" w:hAnsiTheme="minorHAnsi" w:cstheme="minorHAnsi"/>
          <w:w w:val="105"/>
          <w:lang w:val="en-AU" w:eastAsia="en-GB"/>
        </w:rPr>
        <w:t>.</w:t>
      </w:r>
    </w:p>
    <w:p w14:paraId="14068B9E" w14:textId="459A6DAB" w:rsidR="00D32CB5" w:rsidRPr="00642578" w:rsidRDefault="00D32CB5" w:rsidP="00D32CB5">
      <w:pPr>
        <w:shd w:val="clear" w:color="auto" w:fill="FFFFFF"/>
        <w:spacing w:after="120"/>
        <w:textAlignment w:val="baseline"/>
        <w:rPr>
          <w:rFonts w:asciiTheme="minorHAnsi" w:eastAsiaTheme="minorHAnsi" w:hAnsiTheme="minorHAnsi" w:cstheme="minorHAnsi"/>
          <w:b/>
          <w:bCs/>
          <w:lang w:eastAsia="en-US"/>
        </w:rPr>
      </w:pPr>
      <w:r w:rsidRPr="00642578">
        <w:rPr>
          <w:rFonts w:asciiTheme="minorHAnsi" w:eastAsiaTheme="minorHAnsi" w:hAnsiTheme="minorHAnsi" w:cstheme="minorHAnsi"/>
          <w:b/>
          <w:bCs/>
          <w:lang w:eastAsia="en-US"/>
        </w:rPr>
        <w:t>Ongoing works in relation to Output One are as follows:</w:t>
      </w:r>
    </w:p>
    <w:p w14:paraId="5A26DDA0" w14:textId="77777777" w:rsidR="00D32CB5" w:rsidRPr="00642578" w:rsidRDefault="00D32CB5" w:rsidP="00467FBB">
      <w:pPr>
        <w:pStyle w:val="ListParagraph"/>
        <w:widowControl w:val="0"/>
        <w:numPr>
          <w:ilvl w:val="0"/>
          <w:numId w:val="18"/>
        </w:numPr>
        <w:tabs>
          <w:tab w:val="left" w:pos="1102"/>
          <w:tab w:val="left" w:pos="1106"/>
        </w:tabs>
        <w:autoSpaceDE w:val="0"/>
        <w:autoSpaceDN w:val="0"/>
        <w:spacing w:after="120"/>
        <w:ind w:left="709" w:right="261"/>
        <w:contextualSpacing w:val="0"/>
        <w:rPr>
          <w:rFonts w:asciiTheme="minorHAnsi" w:eastAsia="Times New Roman" w:hAnsiTheme="minorHAnsi" w:cstheme="minorHAnsi"/>
          <w:w w:val="105"/>
          <w:lang w:val="en-AU" w:eastAsia="en-GB"/>
        </w:rPr>
      </w:pPr>
      <w:r w:rsidRPr="00642578">
        <w:rPr>
          <w:rFonts w:asciiTheme="minorHAnsi" w:eastAsia="Times New Roman" w:hAnsiTheme="minorHAnsi" w:cstheme="minorHAnsi"/>
          <w:w w:val="105"/>
          <w:lang w:val="en-AU" w:eastAsia="en-GB"/>
        </w:rPr>
        <w:t xml:space="preserve">Phase Two mini-grid generation - solar photovoltaic generators are still to be installed and connected to existing community-owned and community-managed electrical mini-grids on 4 </w:t>
      </w:r>
      <w:proofErr w:type="spellStart"/>
      <w:r w:rsidRPr="00642578">
        <w:rPr>
          <w:rFonts w:asciiTheme="minorHAnsi" w:eastAsia="Times New Roman" w:hAnsiTheme="minorHAnsi" w:cstheme="minorHAnsi"/>
          <w:w w:val="105"/>
          <w:lang w:val="en-AU" w:eastAsia="en-GB"/>
        </w:rPr>
        <w:t>Ha'apai</w:t>
      </w:r>
      <w:proofErr w:type="spellEnd"/>
      <w:r w:rsidRPr="00642578">
        <w:rPr>
          <w:rFonts w:asciiTheme="minorHAnsi" w:eastAsia="Times New Roman" w:hAnsiTheme="minorHAnsi" w:cstheme="minorHAnsi"/>
          <w:w w:val="105"/>
          <w:lang w:val="en-AU" w:eastAsia="en-GB"/>
        </w:rPr>
        <w:t xml:space="preserve"> outer islands:</w:t>
      </w:r>
    </w:p>
    <w:p w14:paraId="201129EE" w14:textId="77777777" w:rsidR="00D32CB5" w:rsidRPr="00642578" w:rsidRDefault="00D32CB5" w:rsidP="00467FBB">
      <w:pPr>
        <w:pStyle w:val="ListParagraph"/>
        <w:widowControl w:val="0"/>
        <w:numPr>
          <w:ilvl w:val="2"/>
          <w:numId w:val="19"/>
        </w:numPr>
        <w:tabs>
          <w:tab w:val="left" w:pos="1102"/>
          <w:tab w:val="left" w:pos="1106"/>
        </w:tabs>
        <w:autoSpaceDE w:val="0"/>
        <w:autoSpaceDN w:val="0"/>
        <w:spacing w:after="120"/>
        <w:ind w:left="1701" w:right="261" w:hanging="357"/>
        <w:rPr>
          <w:rFonts w:asciiTheme="minorHAnsi" w:eastAsia="Times New Roman" w:hAnsiTheme="minorHAnsi" w:cstheme="minorHAnsi"/>
          <w:w w:val="105"/>
          <w:lang w:val="en-AU" w:eastAsia="en-GB"/>
        </w:rPr>
      </w:pPr>
      <w:r w:rsidRPr="00642578">
        <w:rPr>
          <w:rFonts w:asciiTheme="minorHAnsi" w:eastAsia="Times New Roman" w:hAnsiTheme="minorHAnsi" w:cstheme="minorHAnsi"/>
          <w:w w:val="105"/>
          <w:lang w:val="en-AU" w:eastAsia="en-GB"/>
        </w:rPr>
        <w:t xml:space="preserve">100 </w:t>
      </w:r>
      <w:proofErr w:type="spellStart"/>
      <w:r w:rsidRPr="00642578">
        <w:rPr>
          <w:rFonts w:asciiTheme="minorHAnsi" w:eastAsia="Times New Roman" w:hAnsiTheme="minorHAnsi" w:cstheme="minorHAnsi"/>
          <w:w w:val="105"/>
          <w:lang w:val="en-AU" w:eastAsia="en-GB"/>
        </w:rPr>
        <w:t>kWp</w:t>
      </w:r>
      <w:proofErr w:type="spellEnd"/>
      <w:r w:rsidRPr="00642578">
        <w:rPr>
          <w:rFonts w:asciiTheme="minorHAnsi" w:eastAsia="Times New Roman" w:hAnsiTheme="minorHAnsi" w:cstheme="minorHAnsi"/>
          <w:w w:val="105"/>
          <w:lang w:val="en-AU" w:eastAsia="en-GB"/>
        </w:rPr>
        <w:t xml:space="preserve"> of solar and 210 kWh of batteries on '</w:t>
      </w:r>
      <w:proofErr w:type="spellStart"/>
      <w:r w:rsidRPr="00642578">
        <w:rPr>
          <w:rFonts w:asciiTheme="minorHAnsi" w:eastAsia="Times New Roman" w:hAnsiTheme="minorHAnsi" w:cstheme="minorHAnsi"/>
          <w:w w:val="105"/>
          <w:lang w:val="en-AU" w:eastAsia="en-GB"/>
        </w:rPr>
        <w:t>Uiha</w:t>
      </w:r>
      <w:proofErr w:type="spellEnd"/>
    </w:p>
    <w:p w14:paraId="4D824B07" w14:textId="77777777" w:rsidR="00D32CB5" w:rsidRPr="00642578" w:rsidRDefault="00D32CB5" w:rsidP="00467FBB">
      <w:pPr>
        <w:pStyle w:val="ListParagraph"/>
        <w:widowControl w:val="0"/>
        <w:numPr>
          <w:ilvl w:val="2"/>
          <w:numId w:val="19"/>
        </w:numPr>
        <w:tabs>
          <w:tab w:val="left" w:pos="1102"/>
          <w:tab w:val="left" w:pos="1106"/>
        </w:tabs>
        <w:autoSpaceDE w:val="0"/>
        <w:autoSpaceDN w:val="0"/>
        <w:spacing w:after="120"/>
        <w:ind w:left="1701" w:right="261" w:hanging="357"/>
        <w:rPr>
          <w:rFonts w:asciiTheme="minorHAnsi" w:eastAsia="Times New Roman" w:hAnsiTheme="minorHAnsi" w:cstheme="minorHAnsi"/>
          <w:w w:val="105"/>
          <w:lang w:val="en-AU" w:eastAsia="en-GB"/>
        </w:rPr>
      </w:pPr>
      <w:r w:rsidRPr="00642578">
        <w:rPr>
          <w:rFonts w:asciiTheme="minorHAnsi" w:eastAsia="Times New Roman" w:hAnsiTheme="minorHAnsi" w:cstheme="minorHAnsi"/>
          <w:w w:val="105"/>
          <w:lang w:val="en-AU" w:eastAsia="en-GB"/>
        </w:rPr>
        <w:t xml:space="preserve">100 </w:t>
      </w:r>
      <w:proofErr w:type="spellStart"/>
      <w:r w:rsidRPr="00642578">
        <w:rPr>
          <w:rFonts w:asciiTheme="minorHAnsi" w:eastAsia="Times New Roman" w:hAnsiTheme="minorHAnsi" w:cstheme="minorHAnsi"/>
          <w:w w:val="105"/>
          <w:lang w:val="en-AU" w:eastAsia="en-GB"/>
        </w:rPr>
        <w:t>kWp</w:t>
      </w:r>
      <w:proofErr w:type="spellEnd"/>
      <w:r w:rsidRPr="00642578">
        <w:rPr>
          <w:rFonts w:asciiTheme="minorHAnsi" w:eastAsia="Times New Roman" w:hAnsiTheme="minorHAnsi" w:cstheme="minorHAnsi"/>
          <w:w w:val="105"/>
          <w:lang w:val="en-AU" w:eastAsia="en-GB"/>
        </w:rPr>
        <w:t xml:space="preserve"> of solar and 210 kWh of batteries on </w:t>
      </w:r>
      <w:proofErr w:type="spellStart"/>
      <w:r w:rsidRPr="00642578">
        <w:rPr>
          <w:rFonts w:asciiTheme="minorHAnsi" w:eastAsia="Times New Roman" w:hAnsiTheme="minorHAnsi" w:cstheme="minorHAnsi"/>
          <w:w w:val="105"/>
          <w:lang w:val="en-AU" w:eastAsia="en-GB"/>
        </w:rPr>
        <w:t>Nomuka</w:t>
      </w:r>
      <w:proofErr w:type="spellEnd"/>
    </w:p>
    <w:p w14:paraId="1A8534E5" w14:textId="77777777" w:rsidR="00D32CB5" w:rsidRPr="00642578" w:rsidRDefault="00D32CB5" w:rsidP="00467FBB">
      <w:pPr>
        <w:pStyle w:val="ListParagraph"/>
        <w:widowControl w:val="0"/>
        <w:numPr>
          <w:ilvl w:val="2"/>
          <w:numId w:val="19"/>
        </w:numPr>
        <w:tabs>
          <w:tab w:val="left" w:pos="1102"/>
          <w:tab w:val="left" w:pos="1106"/>
        </w:tabs>
        <w:autoSpaceDE w:val="0"/>
        <w:autoSpaceDN w:val="0"/>
        <w:spacing w:after="120"/>
        <w:ind w:left="1701" w:right="261" w:hanging="357"/>
        <w:rPr>
          <w:rFonts w:asciiTheme="minorHAnsi" w:eastAsia="Times New Roman" w:hAnsiTheme="minorHAnsi" w:cstheme="minorHAnsi"/>
          <w:w w:val="105"/>
          <w:lang w:val="en-AU" w:eastAsia="en-GB"/>
        </w:rPr>
      </w:pPr>
      <w:r w:rsidRPr="00642578">
        <w:rPr>
          <w:rFonts w:asciiTheme="minorHAnsi" w:eastAsia="Times New Roman" w:hAnsiTheme="minorHAnsi" w:cstheme="minorHAnsi"/>
          <w:w w:val="105"/>
          <w:lang w:val="en-AU" w:eastAsia="en-GB"/>
        </w:rPr>
        <w:t xml:space="preserve">100 </w:t>
      </w:r>
      <w:proofErr w:type="spellStart"/>
      <w:r w:rsidRPr="00642578">
        <w:rPr>
          <w:rFonts w:asciiTheme="minorHAnsi" w:eastAsia="Times New Roman" w:hAnsiTheme="minorHAnsi" w:cstheme="minorHAnsi"/>
          <w:w w:val="105"/>
          <w:lang w:val="en-AU" w:eastAsia="en-GB"/>
        </w:rPr>
        <w:t>kWp</w:t>
      </w:r>
      <w:proofErr w:type="spellEnd"/>
      <w:r w:rsidRPr="00642578">
        <w:rPr>
          <w:rFonts w:asciiTheme="minorHAnsi" w:eastAsia="Times New Roman" w:hAnsiTheme="minorHAnsi" w:cstheme="minorHAnsi"/>
          <w:w w:val="105"/>
          <w:lang w:val="en-AU" w:eastAsia="en-GB"/>
        </w:rPr>
        <w:t xml:space="preserve"> of solar and 210 kWh of batteries on </w:t>
      </w:r>
      <w:proofErr w:type="spellStart"/>
      <w:r w:rsidRPr="00642578">
        <w:rPr>
          <w:rFonts w:asciiTheme="minorHAnsi" w:eastAsia="Times New Roman" w:hAnsiTheme="minorHAnsi" w:cstheme="minorHAnsi"/>
          <w:w w:val="105"/>
          <w:lang w:val="en-AU" w:eastAsia="en-GB"/>
        </w:rPr>
        <w:t>Ha'ano</w:t>
      </w:r>
      <w:proofErr w:type="spellEnd"/>
    </w:p>
    <w:p w14:paraId="034AF782" w14:textId="77777777" w:rsidR="00D32CB5" w:rsidRPr="00642578" w:rsidRDefault="00D32CB5" w:rsidP="00467FBB">
      <w:pPr>
        <w:pStyle w:val="ListParagraph"/>
        <w:widowControl w:val="0"/>
        <w:numPr>
          <w:ilvl w:val="2"/>
          <w:numId w:val="19"/>
        </w:numPr>
        <w:tabs>
          <w:tab w:val="left" w:pos="1102"/>
          <w:tab w:val="left" w:pos="1106"/>
        </w:tabs>
        <w:autoSpaceDE w:val="0"/>
        <w:autoSpaceDN w:val="0"/>
        <w:spacing w:after="120"/>
        <w:ind w:left="1701" w:right="261" w:hanging="357"/>
        <w:rPr>
          <w:rFonts w:asciiTheme="minorHAnsi" w:eastAsia="Times New Roman" w:hAnsiTheme="minorHAnsi" w:cstheme="minorHAnsi"/>
          <w:w w:val="105"/>
          <w:lang w:val="en-AU" w:eastAsia="en-GB"/>
        </w:rPr>
      </w:pPr>
      <w:r w:rsidRPr="00642578">
        <w:rPr>
          <w:rFonts w:asciiTheme="minorHAnsi" w:eastAsia="Times New Roman" w:hAnsiTheme="minorHAnsi" w:cstheme="minorHAnsi"/>
          <w:w w:val="105"/>
          <w:lang w:val="en-AU" w:eastAsia="en-GB"/>
        </w:rPr>
        <w:t xml:space="preserve">60 </w:t>
      </w:r>
      <w:proofErr w:type="spellStart"/>
      <w:r w:rsidRPr="00642578">
        <w:rPr>
          <w:rFonts w:asciiTheme="minorHAnsi" w:eastAsia="Times New Roman" w:hAnsiTheme="minorHAnsi" w:cstheme="minorHAnsi"/>
          <w:w w:val="105"/>
          <w:lang w:val="en-AU" w:eastAsia="en-GB"/>
        </w:rPr>
        <w:t>kWp</w:t>
      </w:r>
      <w:proofErr w:type="spellEnd"/>
      <w:r w:rsidRPr="00642578">
        <w:rPr>
          <w:rFonts w:asciiTheme="minorHAnsi" w:eastAsia="Times New Roman" w:hAnsiTheme="minorHAnsi" w:cstheme="minorHAnsi"/>
          <w:w w:val="105"/>
          <w:lang w:val="en-AU" w:eastAsia="en-GB"/>
        </w:rPr>
        <w:t xml:space="preserve"> of solar and 110 kWh of batteries on </w:t>
      </w:r>
      <w:proofErr w:type="spellStart"/>
      <w:r w:rsidRPr="00642578">
        <w:rPr>
          <w:rFonts w:asciiTheme="minorHAnsi" w:eastAsia="Times New Roman" w:hAnsiTheme="minorHAnsi" w:cstheme="minorHAnsi"/>
          <w:w w:val="105"/>
          <w:lang w:val="en-AU" w:eastAsia="en-GB"/>
        </w:rPr>
        <w:t>Ha'afeva</w:t>
      </w:r>
      <w:proofErr w:type="spellEnd"/>
    </w:p>
    <w:p w14:paraId="6E05E02F" w14:textId="77777777" w:rsidR="00D32CB5" w:rsidRPr="00642578" w:rsidRDefault="00D32CB5" w:rsidP="00467FBB">
      <w:pPr>
        <w:pStyle w:val="ListParagraph"/>
        <w:widowControl w:val="0"/>
        <w:numPr>
          <w:ilvl w:val="2"/>
          <w:numId w:val="19"/>
        </w:numPr>
        <w:tabs>
          <w:tab w:val="left" w:pos="1102"/>
          <w:tab w:val="left" w:pos="1106"/>
        </w:tabs>
        <w:autoSpaceDE w:val="0"/>
        <w:autoSpaceDN w:val="0"/>
        <w:spacing w:after="120"/>
        <w:ind w:left="1701" w:right="261" w:hanging="357"/>
        <w:rPr>
          <w:rFonts w:asciiTheme="minorHAnsi" w:eastAsia="Times New Roman" w:hAnsiTheme="minorHAnsi" w:cstheme="minorHAnsi"/>
          <w:w w:val="105"/>
          <w:lang w:val="en-AU" w:eastAsia="en-GB"/>
        </w:rPr>
      </w:pPr>
      <w:r w:rsidRPr="00642578">
        <w:rPr>
          <w:rFonts w:asciiTheme="minorHAnsi" w:eastAsia="Times New Roman" w:hAnsiTheme="minorHAnsi" w:cstheme="minorHAnsi"/>
          <w:w w:val="105"/>
          <w:lang w:val="en-AU" w:eastAsia="en-GB"/>
        </w:rPr>
        <w:t xml:space="preserve">150 </w:t>
      </w:r>
      <w:proofErr w:type="spellStart"/>
      <w:r w:rsidRPr="00642578">
        <w:rPr>
          <w:rFonts w:asciiTheme="minorHAnsi" w:eastAsia="Times New Roman" w:hAnsiTheme="minorHAnsi" w:cstheme="minorHAnsi"/>
          <w:w w:val="105"/>
          <w:lang w:val="en-AU" w:eastAsia="en-GB"/>
        </w:rPr>
        <w:t>kWp</w:t>
      </w:r>
      <w:proofErr w:type="spellEnd"/>
      <w:r w:rsidRPr="00642578">
        <w:rPr>
          <w:rFonts w:asciiTheme="minorHAnsi" w:eastAsia="Times New Roman" w:hAnsiTheme="minorHAnsi" w:cstheme="minorHAnsi"/>
          <w:w w:val="105"/>
          <w:lang w:val="en-AU" w:eastAsia="en-GB"/>
        </w:rPr>
        <w:t xml:space="preserve"> of solar and 295 kWh of batteries on </w:t>
      </w:r>
      <w:proofErr w:type="spellStart"/>
      <w:r w:rsidRPr="00642578">
        <w:rPr>
          <w:rFonts w:asciiTheme="minorHAnsi" w:eastAsia="Times New Roman" w:hAnsiTheme="minorHAnsi" w:cstheme="minorHAnsi"/>
          <w:w w:val="105"/>
          <w:lang w:val="en-AU" w:eastAsia="en-GB"/>
        </w:rPr>
        <w:t>Niuatoputapu</w:t>
      </w:r>
      <w:proofErr w:type="spellEnd"/>
    </w:p>
    <w:p w14:paraId="69EEC6D7" w14:textId="0352B278" w:rsidR="00D32CB5" w:rsidRPr="00642578" w:rsidRDefault="00D32CB5" w:rsidP="00467FBB">
      <w:pPr>
        <w:pStyle w:val="ListParagraph"/>
        <w:widowControl w:val="0"/>
        <w:numPr>
          <w:ilvl w:val="2"/>
          <w:numId w:val="19"/>
        </w:numPr>
        <w:tabs>
          <w:tab w:val="left" w:pos="1102"/>
          <w:tab w:val="left" w:pos="1106"/>
        </w:tabs>
        <w:autoSpaceDE w:val="0"/>
        <w:autoSpaceDN w:val="0"/>
        <w:spacing w:after="120"/>
        <w:ind w:left="1701" w:right="261" w:hanging="357"/>
        <w:rPr>
          <w:rFonts w:asciiTheme="minorHAnsi" w:eastAsia="Times New Roman" w:hAnsiTheme="minorHAnsi" w:cstheme="minorHAnsi"/>
          <w:w w:val="105"/>
          <w:lang w:val="en-AU" w:eastAsia="en-GB"/>
        </w:rPr>
      </w:pPr>
      <w:r w:rsidRPr="00642578">
        <w:rPr>
          <w:rFonts w:asciiTheme="minorHAnsi" w:eastAsia="Times New Roman" w:hAnsiTheme="minorHAnsi" w:cstheme="minorHAnsi"/>
          <w:i/>
          <w:iCs/>
          <w:w w:val="105"/>
          <w:lang w:val="en-AU" w:eastAsia="en-GB"/>
        </w:rPr>
        <w:t xml:space="preserve">To be completed by 30 </w:t>
      </w:r>
      <w:proofErr w:type="gramStart"/>
      <w:r w:rsidRPr="00642578">
        <w:rPr>
          <w:rFonts w:asciiTheme="minorHAnsi" w:eastAsia="Times New Roman" w:hAnsiTheme="minorHAnsi" w:cstheme="minorHAnsi"/>
          <w:i/>
          <w:iCs/>
          <w:w w:val="105"/>
          <w:lang w:val="en-AU" w:eastAsia="en-GB"/>
        </w:rPr>
        <w:t>November,</w:t>
      </w:r>
      <w:proofErr w:type="gramEnd"/>
      <w:r w:rsidRPr="00642578">
        <w:rPr>
          <w:rFonts w:asciiTheme="minorHAnsi" w:eastAsia="Times New Roman" w:hAnsiTheme="minorHAnsi" w:cstheme="minorHAnsi"/>
          <w:i/>
          <w:iCs/>
          <w:w w:val="105"/>
          <w:lang w:val="en-AU" w:eastAsia="en-GB"/>
        </w:rPr>
        <w:t xml:space="preserve"> 2023</w:t>
      </w:r>
    </w:p>
    <w:p w14:paraId="7276607D" w14:textId="77777777" w:rsidR="00D32CB5" w:rsidRPr="00642578" w:rsidRDefault="00D32CB5" w:rsidP="00467FBB">
      <w:pPr>
        <w:pStyle w:val="ListParagraph"/>
        <w:widowControl w:val="0"/>
        <w:numPr>
          <w:ilvl w:val="0"/>
          <w:numId w:val="18"/>
        </w:numPr>
        <w:shd w:val="clear" w:color="auto" w:fill="FFFFFF"/>
        <w:tabs>
          <w:tab w:val="left" w:pos="1101"/>
          <w:tab w:val="left" w:pos="1110"/>
        </w:tabs>
        <w:autoSpaceDE w:val="0"/>
        <w:autoSpaceDN w:val="0"/>
        <w:spacing w:after="120"/>
        <w:ind w:left="709" w:right="258"/>
        <w:contextualSpacing w:val="0"/>
        <w:textAlignment w:val="baseline"/>
        <w:rPr>
          <w:rFonts w:asciiTheme="minorHAnsi" w:eastAsia="Times New Roman" w:hAnsiTheme="minorHAnsi" w:cstheme="minorHAnsi"/>
          <w:w w:val="105"/>
          <w:lang w:val="en-AU" w:eastAsia="en-GB"/>
        </w:rPr>
      </w:pPr>
      <w:r w:rsidRPr="00642578">
        <w:rPr>
          <w:rFonts w:asciiTheme="minorHAnsi" w:eastAsia="Times New Roman" w:hAnsiTheme="minorHAnsi" w:cstheme="minorHAnsi"/>
          <w:w w:val="105"/>
          <w:lang w:val="en-AU" w:eastAsia="en-GB"/>
        </w:rPr>
        <w:t xml:space="preserve">Phase Three on-grid distribution - rehabilitation of 100% of the existing grid network on </w:t>
      </w:r>
      <w:proofErr w:type="spellStart"/>
      <w:r w:rsidRPr="00642578">
        <w:rPr>
          <w:rFonts w:asciiTheme="minorHAnsi" w:eastAsia="Times New Roman" w:hAnsiTheme="minorHAnsi" w:cstheme="minorHAnsi"/>
          <w:w w:val="105"/>
          <w:lang w:val="en-AU" w:eastAsia="en-GB"/>
        </w:rPr>
        <w:t>Vava'u</w:t>
      </w:r>
      <w:proofErr w:type="spellEnd"/>
    </w:p>
    <w:p w14:paraId="47F3473C" w14:textId="6D807C79" w:rsidR="00D32CB5" w:rsidRPr="00642578" w:rsidRDefault="00D32CB5" w:rsidP="00467FBB">
      <w:pPr>
        <w:pStyle w:val="ListParagraph"/>
        <w:widowControl w:val="0"/>
        <w:numPr>
          <w:ilvl w:val="0"/>
          <w:numId w:val="24"/>
        </w:numPr>
        <w:shd w:val="clear" w:color="auto" w:fill="FFFFFF"/>
        <w:tabs>
          <w:tab w:val="left" w:pos="1101"/>
          <w:tab w:val="left" w:pos="1110"/>
        </w:tabs>
        <w:autoSpaceDE w:val="0"/>
        <w:autoSpaceDN w:val="0"/>
        <w:spacing w:after="120"/>
        <w:ind w:right="258"/>
        <w:textAlignment w:val="baseline"/>
        <w:rPr>
          <w:rFonts w:asciiTheme="minorHAnsi" w:hAnsiTheme="minorHAnsi" w:cstheme="minorHAnsi"/>
          <w:i/>
          <w:iCs/>
          <w:w w:val="105"/>
        </w:rPr>
      </w:pPr>
      <w:r w:rsidRPr="00642578">
        <w:rPr>
          <w:rFonts w:asciiTheme="minorHAnsi" w:hAnsiTheme="minorHAnsi" w:cstheme="minorHAnsi"/>
          <w:i/>
          <w:iCs/>
          <w:w w:val="105"/>
        </w:rPr>
        <w:t>To be completed by December 31, 2023</w:t>
      </w:r>
    </w:p>
    <w:p w14:paraId="42607E17" w14:textId="77777777" w:rsidR="00D32CB5" w:rsidRPr="00642578" w:rsidRDefault="00D32CB5" w:rsidP="00467FBB">
      <w:pPr>
        <w:pStyle w:val="ListParagraph"/>
        <w:widowControl w:val="0"/>
        <w:numPr>
          <w:ilvl w:val="0"/>
          <w:numId w:val="18"/>
        </w:numPr>
        <w:shd w:val="clear" w:color="auto" w:fill="FFFFFF"/>
        <w:tabs>
          <w:tab w:val="left" w:pos="1101"/>
          <w:tab w:val="left" w:pos="1110"/>
        </w:tabs>
        <w:autoSpaceDE w:val="0"/>
        <w:autoSpaceDN w:val="0"/>
        <w:spacing w:after="120"/>
        <w:ind w:left="709" w:right="258"/>
        <w:contextualSpacing w:val="0"/>
        <w:textAlignment w:val="baseline"/>
        <w:rPr>
          <w:rFonts w:asciiTheme="minorHAnsi" w:eastAsia="Times New Roman" w:hAnsiTheme="minorHAnsi" w:cstheme="minorHAnsi"/>
          <w:i/>
          <w:iCs/>
          <w:w w:val="105"/>
          <w:lang w:val="en-AU" w:eastAsia="en-GB"/>
        </w:rPr>
      </w:pPr>
      <w:r w:rsidRPr="00642578">
        <w:rPr>
          <w:rFonts w:asciiTheme="minorHAnsi" w:eastAsia="Times New Roman" w:hAnsiTheme="minorHAnsi" w:cstheme="minorHAnsi"/>
          <w:w w:val="105"/>
          <w:lang w:val="en-AU" w:eastAsia="en-GB"/>
        </w:rPr>
        <w:t xml:space="preserve">Phase Four – mini-grid distribution - upgrade of the existing service lines on 4 </w:t>
      </w:r>
      <w:proofErr w:type="spellStart"/>
      <w:r w:rsidRPr="00642578">
        <w:rPr>
          <w:rFonts w:asciiTheme="minorHAnsi" w:eastAsia="Times New Roman" w:hAnsiTheme="minorHAnsi" w:cstheme="minorHAnsi"/>
          <w:w w:val="105"/>
          <w:lang w:val="en-AU" w:eastAsia="en-GB"/>
        </w:rPr>
        <w:t>Ha'apai</w:t>
      </w:r>
      <w:proofErr w:type="spellEnd"/>
      <w:r w:rsidRPr="00642578">
        <w:rPr>
          <w:rFonts w:asciiTheme="minorHAnsi" w:eastAsia="Times New Roman" w:hAnsiTheme="minorHAnsi" w:cstheme="minorHAnsi"/>
          <w:w w:val="105"/>
          <w:lang w:val="en-AU" w:eastAsia="en-GB"/>
        </w:rPr>
        <w:t xml:space="preserve"> outer islands and the construction of a new mini-grid on </w:t>
      </w:r>
      <w:proofErr w:type="spellStart"/>
      <w:r w:rsidRPr="00642578">
        <w:rPr>
          <w:rFonts w:asciiTheme="minorHAnsi" w:eastAsia="Times New Roman" w:hAnsiTheme="minorHAnsi" w:cstheme="minorHAnsi"/>
          <w:i/>
          <w:iCs/>
          <w:w w:val="105"/>
          <w:lang w:val="en-AU" w:eastAsia="en-GB"/>
        </w:rPr>
        <w:t>Niuatoputapu</w:t>
      </w:r>
      <w:proofErr w:type="spellEnd"/>
      <w:r w:rsidRPr="00642578">
        <w:rPr>
          <w:rFonts w:asciiTheme="minorHAnsi" w:eastAsia="Times New Roman" w:hAnsiTheme="minorHAnsi" w:cstheme="minorHAnsi"/>
          <w:i/>
          <w:iCs/>
          <w:w w:val="105"/>
          <w:lang w:val="en-AU" w:eastAsia="en-GB"/>
        </w:rPr>
        <w:t>.</w:t>
      </w:r>
    </w:p>
    <w:p w14:paraId="733C181E" w14:textId="32029400" w:rsidR="00D32CB5" w:rsidRPr="00642578" w:rsidRDefault="00D32CB5" w:rsidP="00467FBB">
      <w:pPr>
        <w:pStyle w:val="ListParagraph"/>
        <w:widowControl w:val="0"/>
        <w:numPr>
          <w:ilvl w:val="0"/>
          <w:numId w:val="24"/>
        </w:numPr>
        <w:shd w:val="clear" w:color="auto" w:fill="FFFFFF"/>
        <w:tabs>
          <w:tab w:val="left" w:pos="1101"/>
          <w:tab w:val="left" w:pos="1110"/>
        </w:tabs>
        <w:autoSpaceDE w:val="0"/>
        <w:autoSpaceDN w:val="0"/>
        <w:spacing w:after="120"/>
        <w:ind w:right="258"/>
        <w:textAlignment w:val="baseline"/>
        <w:rPr>
          <w:rFonts w:asciiTheme="minorHAnsi" w:hAnsiTheme="minorHAnsi" w:cstheme="minorHAnsi"/>
          <w:i/>
          <w:iCs/>
          <w:w w:val="105"/>
        </w:rPr>
      </w:pPr>
      <w:r w:rsidRPr="00642578">
        <w:rPr>
          <w:rFonts w:asciiTheme="minorHAnsi" w:hAnsiTheme="minorHAnsi" w:cstheme="minorHAnsi"/>
          <w:i/>
          <w:iCs/>
          <w:w w:val="105"/>
        </w:rPr>
        <w:t>To be completed by December 31, 2023</w:t>
      </w:r>
    </w:p>
    <w:p w14:paraId="0AD21ABD" w14:textId="77777777" w:rsidR="00D32CB5" w:rsidRPr="00642578" w:rsidRDefault="00D32CB5" w:rsidP="002A3CED">
      <w:pPr>
        <w:shd w:val="clear" w:color="auto" w:fill="FFFFFF"/>
        <w:spacing w:after="120"/>
        <w:textAlignment w:val="baseline"/>
        <w:rPr>
          <w:rFonts w:asciiTheme="minorHAnsi" w:eastAsiaTheme="minorHAnsi" w:hAnsiTheme="minorHAnsi" w:cstheme="minorHAnsi"/>
          <w:b/>
          <w:bCs/>
          <w:lang w:eastAsia="en-US"/>
        </w:rPr>
      </w:pPr>
      <w:r w:rsidRPr="00642578">
        <w:rPr>
          <w:rFonts w:asciiTheme="minorHAnsi" w:eastAsiaTheme="minorHAnsi" w:hAnsiTheme="minorHAnsi" w:cstheme="minorHAnsi"/>
          <w:b/>
          <w:bCs/>
          <w:lang w:eastAsia="en-US"/>
        </w:rPr>
        <w:t>Outer Island Institutional Set-up Consultations:</w:t>
      </w:r>
    </w:p>
    <w:p w14:paraId="39588B18" w14:textId="6BF71CB2" w:rsidR="00D32CB5" w:rsidRPr="00642578" w:rsidRDefault="00D32CB5" w:rsidP="002A3CED">
      <w:pPr>
        <w:shd w:val="clear" w:color="auto" w:fill="FFFFFF"/>
        <w:spacing w:after="120"/>
        <w:textAlignment w:val="baseline"/>
        <w:rPr>
          <w:rFonts w:asciiTheme="minorHAnsi" w:eastAsiaTheme="minorHAnsi" w:hAnsiTheme="minorHAnsi" w:cstheme="minorHAnsi"/>
          <w:lang w:eastAsia="en-US"/>
        </w:rPr>
      </w:pPr>
      <w:r w:rsidRPr="00642578">
        <w:rPr>
          <w:rFonts w:asciiTheme="minorHAnsi" w:eastAsiaTheme="minorHAnsi" w:hAnsiTheme="minorHAnsi" w:cstheme="minorHAnsi"/>
          <w:lang w:eastAsia="en-US"/>
        </w:rPr>
        <w:t xml:space="preserve">MEIDECC continues to carry out consultations, formalizing institutional setups and conducting training for the O&amp;M work on the 4 </w:t>
      </w:r>
      <w:proofErr w:type="spellStart"/>
      <w:r w:rsidRPr="00642578">
        <w:rPr>
          <w:rFonts w:asciiTheme="minorHAnsi" w:eastAsiaTheme="minorHAnsi" w:hAnsiTheme="minorHAnsi" w:cstheme="minorHAnsi"/>
          <w:lang w:eastAsia="en-US"/>
        </w:rPr>
        <w:t>Ha'apai</w:t>
      </w:r>
      <w:proofErr w:type="spellEnd"/>
      <w:r w:rsidRPr="00642578">
        <w:rPr>
          <w:rFonts w:asciiTheme="minorHAnsi" w:eastAsiaTheme="minorHAnsi" w:hAnsiTheme="minorHAnsi" w:cstheme="minorHAnsi"/>
          <w:lang w:eastAsia="en-US"/>
        </w:rPr>
        <w:t xml:space="preserve"> outer islands and on </w:t>
      </w:r>
      <w:proofErr w:type="spellStart"/>
      <w:r w:rsidRPr="00642578">
        <w:rPr>
          <w:rFonts w:asciiTheme="minorHAnsi" w:eastAsiaTheme="minorHAnsi" w:hAnsiTheme="minorHAnsi" w:cstheme="minorHAnsi"/>
          <w:lang w:eastAsia="en-US"/>
        </w:rPr>
        <w:t>Niuatoputapu</w:t>
      </w:r>
      <w:proofErr w:type="spellEnd"/>
      <w:r w:rsidRPr="00642578">
        <w:rPr>
          <w:rFonts w:asciiTheme="minorHAnsi" w:eastAsiaTheme="minorHAnsi" w:hAnsiTheme="minorHAnsi" w:cstheme="minorHAnsi"/>
          <w:lang w:eastAsia="en-US"/>
        </w:rPr>
        <w:t>. The consultations are continuing and will be completed by December 2023.</w:t>
      </w:r>
      <w:r w:rsidR="00A77660" w:rsidRPr="00642578">
        <w:rPr>
          <w:rFonts w:asciiTheme="minorHAnsi" w:eastAsiaTheme="minorHAnsi" w:hAnsiTheme="minorHAnsi" w:cstheme="minorHAnsi"/>
          <w:lang w:eastAsia="en-US"/>
        </w:rPr>
        <w:t xml:space="preserve"> However, a lack of clarity remains regarding </w:t>
      </w:r>
      <w:r w:rsidR="00A81635" w:rsidRPr="00642578">
        <w:rPr>
          <w:rFonts w:asciiTheme="minorHAnsi" w:eastAsiaTheme="minorHAnsi" w:hAnsiTheme="minorHAnsi" w:cstheme="minorHAnsi"/>
          <w:lang w:eastAsia="en-US"/>
        </w:rPr>
        <w:t xml:space="preserve">future </w:t>
      </w:r>
      <w:r w:rsidR="00A77660" w:rsidRPr="00642578">
        <w:rPr>
          <w:rFonts w:asciiTheme="minorHAnsi" w:eastAsiaTheme="minorHAnsi" w:hAnsiTheme="minorHAnsi" w:cstheme="minorHAnsi"/>
          <w:lang w:eastAsia="en-US"/>
        </w:rPr>
        <w:t>O&amp;M of off-grid assets.</w:t>
      </w:r>
    </w:p>
    <w:p w14:paraId="750B8506" w14:textId="20D26F26" w:rsidR="00D32CB5" w:rsidRPr="00642578" w:rsidRDefault="00D32CB5" w:rsidP="002A3CED">
      <w:pPr>
        <w:pStyle w:val="Heading3"/>
        <w:numPr>
          <w:ilvl w:val="0"/>
          <w:numId w:val="0"/>
        </w:numPr>
        <w:spacing w:before="0"/>
        <w:ind w:left="-11"/>
        <w:rPr>
          <w:rFonts w:asciiTheme="minorHAnsi" w:eastAsiaTheme="minorHAnsi" w:hAnsiTheme="minorHAnsi" w:cstheme="minorHAnsi"/>
          <w:i/>
          <w:iCs/>
          <w:color w:val="auto"/>
          <w:sz w:val="24"/>
          <w:lang w:val="en-AU" w:eastAsia="en-US"/>
        </w:rPr>
      </w:pPr>
      <w:bookmarkStart w:id="73" w:name="_Toc153544607"/>
      <w:bookmarkStart w:id="74" w:name="_Toc153899741"/>
      <w:bookmarkStart w:id="75" w:name="_Toc173239575"/>
      <w:bookmarkStart w:id="76" w:name="_Toc173239858"/>
      <w:r w:rsidRPr="00642578">
        <w:rPr>
          <w:rFonts w:asciiTheme="minorHAnsi" w:eastAsiaTheme="minorHAnsi" w:hAnsiTheme="minorHAnsi" w:cstheme="minorHAnsi"/>
          <w:i/>
          <w:iCs/>
          <w:color w:val="auto"/>
          <w:sz w:val="24"/>
          <w:lang w:val="en-AU" w:eastAsia="en-US"/>
        </w:rPr>
        <w:lastRenderedPageBreak/>
        <w:t>3.2.2.2</w:t>
      </w:r>
      <w:r w:rsidRPr="00642578">
        <w:rPr>
          <w:rFonts w:asciiTheme="minorHAnsi" w:eastAsiaTheme="minorHAnsi" w:hAnsiTheme="minorHAnsi" w:cstheme="minorHAnsi"/>
          <w:i/>
          <w:iCs/>
          <w:color w:val="auto"/>
          <w:sz w:val="24"/>
          <w:lang w:val="en-AU" w:eastAsia="en-US"/>
        </w:rPr>
        <w:tab/>
      </w:r>
      <w:r w:rsidRPr="00642578">
        <w:rPr>
          <w:rFonts w:asciiTheme="minorHAnsi" w:eastAsiaTheme="minorHAnsi" w:hAnsiTheme="minorHAnsi" w:cstheme="minorHAnsi"/>
          <w:i/>
          <w:iCs/>
          <w:color w:val="auto"/>
          <w:sz w:val="24"/>
          <w:lang w:val="en-AU" w:eastAsia="en-US"/>
        </w:rPr>
        <w:tab/>
        <w:t xml:space="preserve">Output Two </w:t>
      </w:r>
      <w:r w:rsidR="00DB3EB8" w:rsidRPr="00642578">
        <w:rPr>
          <w:rFonts w:asciiTheme="minorHAnsi" w:eastAsiaTheme="minorHAnsi" w:hAnsiTheme="minorHAnsi" w:cstheme="minorHAnsi"/>
          <w:i/>
          <w:iCs/>
          <w:color w:val="auto"/>
          <w:sz w:val="24"/>
          <w:lang w:val="en-AU" w:eastAsia="en-US"/>
        </w:rPr>
        <w:t>–</w:t>
      </w:r>
      <w:r w:rsidRPr="00642578">
        <w:rPr>
          <w:rFonts w:asciiTheme="minorHAnsi" w:eastAsiaTheme="minorHAnsi" w:hAnsiTheme="minorHAnsi" w:cstheme="minorHAnsi"/>
          <w:i/>
          <w:iCs/>
          <w:color w:val="auto"/>
          <w:sz w:val="24"/>
          <w:lang w:val="en-AU" w:eastAsia="en-US"/>
        </w:rPr>
        <w:t xml:space="preserve"> </w:t>
      </w:r>
      <w:r w:rsidR="00DB3EB8" w:rsidRPr="00642578">
        <w:rPr>
          <w:rFonts w:asciiTheme="minorHAnsi" w:eastAsiaTheme="minorHAnsi" w:hAnsiTheme="minorHAnsi" w:cstheme="minorHAnsi"/>
          <w:i/>
          <w:iCs/>
          <w:color w:val="auto"/>
          <w:sz w:val="24"/>
          <w:lang w:val="en-AU" w:eastAsia="en-US"/>
        </w:rPr>
        <w:t xml:space="preserve">Operations and Maintenance knowledge </w:t>
      </w:r>
      <w:proofErr w:type="gramStart"/>
      <w:r w:rsidR="00DB3EB8" w:rsidRPr="00642578">
        <w:rPr>
          <w:rFonts w:asciiTheme="minorHAnsi" w:eastAsiaTheme="minorHAnsi" w:hAnsiTheme="minorHAnsi" w:cstheme="minorHAnsi"/>
          <w:i/>
          <w:iCs/>
          <w:color w:val="auto"/>
          <w:sz w:val="24"/>
          <w:lang w:val="en-AU" w:eastAsia="en-US"/>
        </w:rPr>
        <w:t>transferred</w:t>
      </w:r>
      <w:bookmarkEnd w:id="73"/>
      <w:bookmarkEnd w:id="74"/>
      <w:bookmarkEnd w:id="75"/>
      <w:bookmarkEnd w:id="76"/>
      <w:proofErr w:type="gramEnd"/>
      <w:r w:rsidR="00DB3EB8" w:rsidRPr="00642578">
        <w:rPr>
          <w:rFonts w:asciiTheme="minorHAnsi" w:eastAsiaTheme="minorHAnsi" w:hAnsiTheme="minorHAnsi" w:cstheme="minorHAnsi"/>
          <w:i/>
          <w:iCs/>
          <w:color w:val="auto"/>
          <w:sz w:val="24"/>
          <w:lang w:val="en-AU" w:eastAsia="en-US"/>
        </w:rPr>
        <w:t xml:space="preserve"> </w:t>
      </w:r>
    </w:p>
    <w:p w14:paraId="2B137E39" w14:textId="2C95A237" w:rsidR="00F378E5" w:rsidRPr="00642578" w:rsidRDefault="00F378E5" w:rsidP="002A3CED">
      <w:pPr>
        <w:spacing w:after="120"/>
        <w:rPr>
          <w:rFonts w:asciiTheme="minorHAnsi" w:hAnsiTheme="minorHAnsi" w:cstheme="minorHAnsi"/>
          <w:lang w:eastAsia="en-US"/>
        </w:rPr>
      </w:pPr>
      <w:r w:rsidRPr="00642578">
        <w:rPr>
          <w:rFonts w:asciiTheme="minorHAnsi" w:hAnsiTheme="minorHAnsi" w:cstheme="minorHAnsi"/>
          <w:lang w:eastAsia="en-US"/>
        </w:rPr>
        <w:t xml:space="preserve">There is a strong degree of confidence that O&amp;M of on-grid assets can be sustained, given they are managed and overseen by TPL, which </w:t>
      </w:r>
      <w:r w:rsidR="0077053F" w:rsidRPr="00642578">
        <w:rPr>
          <w:rFonts w:asciiTheme="minorHAnsi" w:hAnsiTheme="minorHAnsi" w:cstheme="minorHAnsi"/>
          <w:lang w:eastAsia="en-US"/>
        </w:rPr>
        <w:t xml:space="preserve">has </w:t>
      </w:r>
      <w:r w:rsidRPr="00642578">
        <w:rPr>
          <w:rFonts w:asciiTheme="minorHAnsi" w:hAnsiTheme="minorHAnsi" w:cstheme="minorHAnsi"/>
          <w:lang w:eastAsia="en-US"/>
        </w:rPr>
        <w:t>significant electrical engineering capacity. TPL</w:t>
      </w:r>
      <w:r w:rsidR="00672552" w:rsidRPr="00642578">
        <w:rPr>
          <w:rFonts w:asciiTheme="minorHAnsi" w:hAnsiTheme="minorHAnsi" w:cstheme="minorHAnsi"/>
          <w:lang w:eastAsia="en-US"/>
        </w:rPr>
        <w:t>’s</w:t>
      </w:r>
      <w:r w:rsidRPr="00642578">
        <w:rPr>
          <w:rFonts w:asciiTheme="minorHAnsi" w:hAnsiTheme="minorHAnsi" w:cstheme="minorHAnsi"/>
          <w:lang w:eastAsia="en-US"/>
        </w:rPr>
        <w:t xml:space="preserve"> commitment to maintenance can be safely assumed, since there is a strong business case for TPL ensuring they are consistently functioning. Less certainty can be assumed regarding outer island mini-grid O&amp;M given there continues to be a lack of clarity around who is responsible, and how O&amp;M will be ensured.</w:t>
      </w:r>
    </w:p>
    <w:p w14:paraId="3B6CA103" w14:textId="2EC32E8D" w:rsidR="00ED3C44" w:rsidRPr="00642578" w:rsidRDefault="00ED3C44" w:rsidP="00035A96">
      <w:pPr>
        <w:pStyle w:val="Heading3"/>
        <w:numPr>
          <w:ilvl w:val="0"/>
          <w:numId w:val="0"/>
        </w:numPr>
        <w:spacing w:before="0"/>
        <w:ind w:left="-11"/>
        <w:rPr>
          <w:rFonts w:asciiTheme="minorHAnsi" w:eastAsiaTheme="minorHAnsi" w:hAnsiTheme="minorHAnsi" w:cstheme="minorHAnsi"/>
          <w:i/>
          <w:iCs/>
          <w:color w:val="auto"/>
          <w:sz w:val="24"/>
          <w:lang w:val="en-AU" w:eastAsia="en-US"/>
        </w:rPr>
      </w:pPr>
      <w:bookmarkStart w:id="77" w:name="_Toc173239576"/>
      <w:bookmarkStart w:id="78" w:name="_Toc173239859"/>
      <w:r w:rsidRPr="00642578">
        <w:rPr>
          <w:rFonts w:asciiTheme="minorHAnsi" w:eastAsiaTheme="minorHAnsi" w:hAnsiTheme="minorHAnsi" w:cstheme="minorHAnsi"/>
          <w:i/>
          <w:iCs/>
          <w:color w:val="auto"/>
          <w:sz w:val="24"/>
          <w:lang w:val="en-AU" w:eastAsia="en-US"/>
        </w:rPr>
        <w:t>3.2.2.3</w:t>
      </w:r>
      <w:r w:rsidRPr="00642578">
        <w:rPr>
          <w:rFonts w:asciiTheme="minorHAnsi" w:eastAsiaTheme="minorHAnsi" w:hAnsiTheme="minorHAnsi" w:cstheme="minorHAnsi"/>
          <w:i/>
          <w:iCs/>
          <w:color w:val="auto"/>
          <w:sz w:val="24"/>
          <w:lang w:val="en-AU" w:eastAsia="en-US"/>
        </w:rPr>
        <w:tab/>
      </w:r>
      <w:r w:rsidRPr="00642578">
        <w:rPr>
          <w:rFonts w:asciiTheme="minorHAnsi" w:eastAsiaTheme="minorHAnsi" w:hAnsiTheme="minorHAnsi" w:cstheme="minorHAnsi"/>
          <w:i/>
          <w:iCs/>
          <w:color w:val="auto"/>
          <w:sz w:val="24"/>
          <w:lang w:val="en-AU" w:eastAsia="en-US"/>
        </w:rPr>
        <w:tab/>
        <w:t>Output Three – Project Management</w:t>
      </w:r>
      <w:bookmarkEnd w:id="77"/>
      <w:bookmarkEnd w:id="78"/>
    </w:p>
    <w:p w14:paraId="4BDE501D" w14:textId="6615A276" w:rsidR="00ED3C44" w:rsidRPr="00642578" w:rsidRDefault="00ED3C44" w:rsidP="002A3CED">
      <w:pPr>
        <w:spacing w:after="120"/>
        <w:rPr>
          <w:rFonts w:asciiTheme="minorHAnsi" w:hAnsiTheme="minorHAnsi" w:cstheme="minorHAnsi"/>
          <w:lang w:eastAsia="en-US"/>
        </w:rPr>
      </w:pPr>
      <w:r w:rsidRPr="00642578">
        <w:rPr>
          <w:rFonts w:asciiTheme="minorHAnsi" w:hAnsiTheme="minorHAnsi" w:cstheme="minorHAnsi"/>
          <w:lang w:eastAsia="en-US"/>
        </w:rPr>
        <w:t xml:space="preserve">The current PMU functions well and maintains close and effective relationships with both TPL and </w:t>
      </w:r>
      <w:r w:rsidR="0070704B" w:rsidRPr="00642578">
        <w:rPr>
          <w:rFonts w:asciiTheme="minorHAnsi" w:hAnsiTheme="minorHAnsi" w:cstheme="minorHAnsi"/>
          <w:lang w:eastAsia="en-US"/>
        </w:rPr>
        <w:t>MEIDECC</w:t>
      </w:r>
      <w:r w:rsidRPr="00642578">
        <w:rPr>
          <w:rFonts w:asciiTheme="minorHAnsi" w:hAnsiTheme="minorHAnsi" w:cstheme="minorHAnsi"/>
          <w:lang w:eastAsia="en-US"/>
        </w:rPr>
        <w:t xml:space="preserve">. The inclusion within the PMU of a ‘Social Gender Development Safeguards and </w:t>
      </w:r>
      <w:r w:rsidR="00D40FB0" w:rsidRPr="00642578">
        <w:rPr>
          <w:rFonts w:asciiTheme="minorHAnsi" w:hAnsiTheme="minorHAnsi" w:cstheme="minorHAnsi"/>
          <w:lang w:eastAsia="en-US"/>
        </w:rPr>
        <w:t>M&amp;E</w:t>
      </w:r>
      <w:r w:rsidRPr="00642578">
        <w:rPr>
          <w:rFonts w:asciiTheme="minorHAnsi" w:hAnsiTheme="minorHAnsi" w:cstheme="minorHAnsi"/>
          <w:lang w:eastAsia="en-US"/>
        </w:rPr>
        <w:t xml:space="preserve"> Specialist’ has helped ensure project compliance with the project’s Gender Action Plan </w:t>
      </w:r>
      <w:r w:rsidR="00FA0E25" w:rsidRPr="00642578">
        <w:rPr>
          <w:rFonts w:asciiTheme="minorHAnsi" w:hAnsiTheme="minorHAnsi" w:cstheme="minorHAnsi"/>
          <w:lang w:eastAsia="en-US"/>
        </w:rPr>
        <w:t xml:space="preserve">(GAP) </w:t>
      </w:r>
      <w:r w:rsidRPr="00642578">
        <w:rPr>
          <w:rFonts w:asciiTheme="minorHAnsi" w:hAnsiTheme="minorHAnsi" w:cstheme="minorHAnsi"/>
          <w:lang w:eastAsia="en-US"/>
        </w:rPr>
        <w:t>and Safeguarding plan.</w:t>
      </w:r>
    </w:p>
    <w:p w14:paraId="287C76C8" w14:textId="0E0256BB" w:rsidR="002E5D63" w:rsidRPr="00642578" w:rsidRDefault="002E5D63" w:rsidP="002A3CED">
      <w:pPr>
        <w:pStyle w:val="Heading3"/>
        <w:spacing w:before="0"/>
        <w:ind w:left="709"/>
        <w:rPr>
          <w:rFonts w:eastAsiaTheme="minorHAnsi"/>
          <w:color w:val="auto"/>
          <w:lang w:eastAsia="en-US"/>
        </w:rPr>
      </w:pPr>
      <w:bookmarkStart w:id="79" w:name="_Toc153544608"/>
      <w:bookmarkStart w:id="80" w:name="_Toc153899742"/>
      <w:bookmarkStart w:id="81" w:name="_Toc173239577"/>
      <w:bookmarkStart w:id="82" w:name="_Toc173239860"/>
      <w:r w:rsidRPr="00642578">
        <w:rPr>
          <w:color w:val="auto"/>
          <w:sz w:val="24"/>
          <w:szCs w:val="32"/>
          <w:lang w:eastAsia="en-US"/>
        </w:rPr>
        <w:t>What evidence is there of impact?</w:t>
      </w:r>
      <w:bookmarkEnd w:id="79"/>
      <w:bookmarkEnd w:id="80"/>
      <w:bookmarkEnd w:id="81"/>
      <w:bookmarkEnd w:id="82"/>
    </w:p>
    <w:p w14:paraId="534E382E" w14:textId="60BC384D" w:rsidR="00EE75C2" w:rsidRPr="00642578" w:rsidRDefault="008968A7" w:rsidP="002A3CED">
      <w:pPr>
        <w:spacing w:after="120"/>
        <w:rPr>
          <w:rFonts w:asciiTheme="minorHAnsi" w:eastAsiaTheme="minorHAnsi" w:hAnsiTheme="minorHAnsi" w:cstheme="minorHAnsi"/>
          <w:lang w:eastAsia="en-US"/>
        </w:rPr>
      </w:pPr>
      <w:r w:rsidRPr="00642578">
        <w:rPr>
          <w:rFonts w:asciiTheme="minorHAnsi" w:eastAsiaTheme="minorHAnsi" w:hAnsiTheme="minorHAnsi" w:cstheme="minorHAnsi"/>
          <w:lang w:eastAsia="en-US"/>
        </w:rPr>
        <w:t xml:space="preserve">As will be discussed </w:t>
      </w:r>
      <w:r w:rsidR="007B3865" w:rsidRPr="00642578">
        <w:rPr>
          <w:rFonts w:asciiTheme="minorHAnsi" w:eastAsiaTheme="minorHAnsi" w:hAnsiTheme="minorHAnsi" w:cstheme="minorHAnsi"/>
          <w:lang w:eastAsia="en-US"/>
        </w:rPr>
        <w:t>throughout this report</w:t>
      </w:r>
      <w:r w:rsidRPr="00642578">
        <w:rPr>
          <w:rFonts w:asciiTheme="minorHAnsi" w:eastAsiaTheme="minorHAnsi" w:hAnsiTheme="minorHAnsi" w:cstheme="minorHAnsi"/>
          <w:lang w:eastAsia="en-US"/>
        </w:rPr>
        <w:t xml:space="preserve">, project </w:t>
      </w:r>
      <w:r w:rsidR="00D40FB0" w:rsidRPr="00642578">
        <w:rPr>
          <w:rFonts w:asciiTheme="minorHAnsi" w:eastAsiaTheme="minorHAnsi" w:hAnsiTheme="minorHAnsi" w:cstheme="minorHAnsi"/>
          <w:lang w:eastAsia="en-US"/>
        </w:rPr>
        <w:t>M&amp;E</w:t>
      </w:r>
      <w:r w:rsidRPr="00642578">
        <w:rPr>
          <w:rFonts w:asciiTheme="minorHAnsi" w:eastAsiaTheme="minorHAnsi" w:hAnsiTheme="minorHAnsi" w:cstheme="minorHAnsi"/>
          <w:lang w:eastAsia="en-US"/>
        </w:rPr>
        <w:t xml:space="preserve"> systems are relatively light touch and poorly positioned to </w:t>
      </w:r>
      <w:r w:rsidR="007B3865" w:rsidRPr="00642578">
        <w:rPr>
          <w:rFonts w:asciiTheme="minorHAnsi" w:eastAsiaTheme="minorHAnsi" w:hAnsiTheme="minorHAnsi" w:cstheme="minorHAnsi"/>
          <w:lang w:eastAsia="en-US"/>
        </w:rPr>
        <w:t>reach clear, evidence-based conclusions around project impact. However, substantial anecdotal evidence surfaced through the review process</w:t>
      </w:r>
      <w:r w:rsidR="00F7726A" w:rsidRPr="00642578">
        <w:rPr>
          <w:rFonts w:asciiTheme="minorHAnsi" w:eastAsiaTheme="minorHAnsi" w:hAnsiTheme="minorHAnsi" w:cstheme="minorHAnsi"/>
          <w:lang w:eastAsia="en-US"/>
        </w:rPr>
        <w:t xml:space="preserve"> that indicated project impact at different levels.</w:t>
      </w:r>
    </w:p>
    <w:p w14:paraId="6A18FE87" w14:textId="213B16A8" w:rsidR="008968A7" w:rsidRPr="00642578" w:rsidRDefault="00F7726A" w:rsidP="002A3CED">
      <w:pPr>
        <w:spacing w:after="120"/>
        <w:rPr>
          <w:rFonts w:asciiTheme="minorHAnsi" w:eastAsiaTheme="minorHAnsi" w:hAnsiTheme="minorHAnsi" w:cstheme="minorHAnsi"/>
          <w:i/>
          <w:iCs/>
          <w:lang w:eastAsia="en-US"/>
        </w:rPr>
      </w:pPr>
      <w:r w:rsidRPr="00642578">
        <w:rPr>
          <w:rFonts w:asciiTheme="minorHAnsi" w:eastAsiaTheme="minorHAnsi" w:hAnsiTheme="minorHAnsi" w:cstheme="minorHAnsi"/>
          <w:i/>
          <w:iCs/>
          <w:lang w:eastAsia="en-US"/>
        </w:rPr>
        <w:t>H</w:t>
      </w:r>
      <w:r w:rsidR="008968A7" w:rsidRPr="00642578">
        <w:rPr>
          <w:rFonts w:asciiTheme="minorHAnsi" w:eastAsiaTheme="minorHAnsi" w:hAnsiTheme="minorHAnsi" w:cstheme="minorHAnsi"/>
          <w:i/>
          <w:iCs/>
          <w:lang w:eastAsia="en-US"/>
        </w:rPr>
        <w:t>ousehold level</w:t>
      </w:r>
      <w:r w:rsidRPr="00642578">
        <w:rPr>
          <w:rFonts w:asciiTheme="minorHAnsi" w:eastAsiaTheme="minorHAnsi" w:hAnsiTheme="minorHAnsi" w:cstheme="minorHAnsi"/>
          <w:i/>
          <w:iCs/>
          <w:lang w:eastAsia="en-US"/>
        </w:rPr>
        <w:t xml:space="preserve"> impact</w:t>
      </w:r>
    </w:p>
    <w:p w14:paraId="676F392B" w14:textId="06FF2C9D" w:rsidR="00292C1A" w:rsidRPr="00642578" w:rsidRDefault="009F4146" w:rsidP="002A3CED">
      <w:pPr>
        <w:spacing w:after="120"/>
        <w:rPr>
          <w:rFonts w:asciiTheme="minorHAnsi" w:eastAsiaTheme="minorHAnsi" w:hAnsiTheme="minorHAnsi" w:cstheme="minorHAnsi"/>
          <w:lang w:eastAsia="en-US"/>
        </w:rPr>
      </w:pPr>
      <w:r w:rsidRPr="00642578">
        <w:rPr>
          <w:rFonts w:asciiTheme="minorHAnsi" w:eastAsiaTheme="minorHAnsi" w:hAnsiTheme="minorHAnsi" w:cstheme="minorHAnsi"/>
          <w:lang w:eastAsia="en-US"/>
        </w:rPr>
        <w:t xml:space="preserve">A significant finding of the review relates to </w:t>
      </w:r>
      <w:proofErr w:type="spellStart"/>
      <w:r w:rsidRPr="00642578">
        <w:rPr>
          <w:rFonts w:asciiTheme="minorHAnsi" w:eastAsiaTheme="minorHAnsi" w:hAnsiTheme="minorHAnsi" w:cstheme="minorHAnsi"/>
          <w:lang w:eastAsia="en-US"/>
        </w:rPr>
        <w:t>there</w:t>
      </w:r>
      <w:proofErr w:type="spellEnd"/>
      <w:r w:rsidRPr="00642578">
        <w:rPr>
          <w:rFonts w:asciiTheme="minorHAnsi" w:eastAsiaTheme="minorHAnsi" w:hAnsiTheme="minorHAnsi" w:cstheme="minorHAnsi"/>
          <w:lang w:eastAsia="en-US"/>
        </w:rPr>
        <w:t xml:space="preserve"> </w:t>
      </w:r>
      <w:r w:rsidR="008968A7" w:rsidRPr="00642578">
        <w:rPr>
          <w:rFonts w:asciiTheme="minorHAnsi" w:eastAsiaTheme="minorHAnsi" w:hAnsiTheme="minorHAnsi" w:cstheme="minorHAnsi"/>
          <w:lang w:eastAsia="en-US"/>
        </w:rPr>
        <w:t>appear</w:t>
      </w:r>
      <w:r w:rsidRPr="00642578">
        <w:rPr>
          <w:rFonts w:asciiTheme="minorHAnsi" w:eastAsiaTheme="minorHAnsi" w:hAnsiTheme="minorHAnsi" w:cstheme="minorHAnsi"/>
          <w:lang w:eastAsia="en-US"/>
        </w:rPr>
        <w:t>ing to have</w:t>
      </w:r>
      <w:r w:rsidR="008968A7" w:rsidRPr="00642578">
        <w:rPr>
          <w:rFonts w:asciiTheme="minorHAnsi" w:eastAsiaTheme="minorHAnsi" w:hAnsiTheme="minorHAnsi" w:cstheme="minorHAnsi"/>
          <w:lang w:eastAsia="en-US"/>
        </w:rPr>
        <w:t xml:space="preserve"> been little if any reduction in electricity costs </w:t>
      </w:r>
      <w:r w:rsidRPr="00642578">
        <w:rPr>
          <w:rFonts w:asciiTheme="minorHAnsi" w:eastAsiaTheme="minorHAnsi" w:hAnsiTheme="minorHAnsi" w:cstheme="minorHAnsi"/>
          <w:lang w:eastAsia="en-US"/>
        </w:rPr>
        <w:t>charged to</w:t>
      </w:r>
      <w:r w:rsidR="008968A7" w:rsidRPr="00642578">
        <w:rPr>
          <w:rFonts w:asciiTheme="minorHAnsi" w:eastAsiaTheme="minorHAnsi" w:hAnsiTheme="minorHAnsi" w:cstheme="minorHAnsi"/>
          <w:lang w:eastAsia="en-US"/>
        </w:rPr>
        <w:t xml:space="preserve"> consumers</w:t>
      </w:r>
      <w:r w:rsidRPr="00642578">
        <w:rPr>
          <w:rFonts w:asciiTheme="minorHAnsi" w:eastAsiaTheme="minorHAnsi" w:hAnsiTheme="minorHAnsi" w:cstheme="minorHAnsi"/>
          <w:lang w:eastAsia="en-US"/>
        </w:rPr>
        <w:t xml:space="preserve">. </w:t>
      </w:r>
      <w:r w:rsidR="00292C1A" w:rsidRPr="00642578">
        <w:rPr>
          <w:rFonts w:asciiTheme="minorHAnsi" w:eastAsiaTheme="minorHAnsi" w:hAnsiTheme="minorHAnsi" w:cstheme="minorHAnsi"/>
          <w:lang w:eastAsia="en-US"/>
        </w:rPr>
        <w:t xml:space="preserve">It was difficult to </w:t>
      </w:r>
      <w:r w:rsidR="00292C1A" w:rsidRPr="00642578">
        <w:rPr>
          <w:rFonts w:asciiTheme="minorHAnsi" w:hAnsiTheme="minorHAnsi" w:cstheme="minorHAnsi"/>
        </w:rPr>
        <w:t xml:space="preserve">fully interrogate this, but it appears to relate to a confluence of issues including the initial design decision that </w:t>
      </w:r>
      <w:r w:rsidR="00F77D9F" w:rsidRPr="00642578">
        <w:rPr>
          <w:rFonts w:asciiTheme="minorHAnsi" w:hAnsiTheme="minorHAnsi" w:cstheme="minorHAnsi"/>
        </w:rPr>
        <w:t xml:space="preserve">the target for </w:t>
      </w:r>
      <w:r w:rsidR="00292C1A" w:rsidRPr="00642578">
        <w:rPr>
          <w:rFonts w:asciiTheme="minorHAnsi" w:hAnsiTheme="minorHAnsi" w:cstheme="minorHAnsi"/>
        </w:rPr>
        <w:t xml:space="preserve">OIREP solar </w:t>
      </w:r>
      <w:r w:rsidR="00F77D9F" w:rsidRPr="00642578">
        <w:rPr>
          <w:rFonts w:asciiTheme="minorHAnsi" w:hAnsiTheme="minorHAnsi" w:cstheme="minorHAnsi"/>
        </w:rPr>
        <w:t xml:space="preserve">was </w:t>
      </w:r>
      <w:r w:rsidR="00292C1A" w:rsidRPr="00642578">
        <w:rPr>
          <w:rFonts w:asciiTheme="minorHAnsi" w:hAnsiTheme="minorHAnsi" w:cstheme="minorHAnsi"/>
        </w:rPr>
        <w:t xml:space="preserve">only 50% of electricity demand; that the price of diesel has increased significantly across the implementation period; and that tariffs need to </w:t>
      </w:r>
      <w:r w:rsidR="00F77D9F" w:rsidRPr="00642578">
        <w:rPr>
          <w:rFonts w:asciiTheme="minorHAnsi" w:hAnsiTheme="minorHAnsi" w:cstheme="minorHAnsi"/>
        </w:rPr>
        <w:t xml:space="preserve">factor in issues such as </w:t>
      </w:r>
      <w:r w:rsidR="00292C1A" w:rsidRPr="00642578">
        <w:rPr>
          <w:rFonts w:asciiTheme="minorHAnsi" w:hAnsiTheme="minorHAnsi" w:cstheme="minorHAnsi"/>
        </w:rPr>
        <w:t xml:space="preserve">the cost of staff to manage the </w:t>
      </w:r>
      <w:r w:rsidR="00F77D9F" w:rsidRPr="00642578">
        <w:rPr>
          <w:rFonts w:asciiTheme="minorHAnsi" w:hAnsiTheme="minorHAnsi" w:cstheme="minorHAnsi"/>
        </w:rPr>
        <w:t xml:space="preserve">solar </w:t>
      </w:r>
      <w:r w:rsidR="00292C1A" w:rsidRPr="00642578">
        <w:rPr>
          <w:rFonts w:asciiTheme="minorHAnsi" w:hAnsiTheme="minorHAnsi" w:cstheme="minorHAnsi"/>
        </w:rPr>
        <w:t>systems</w:t>
      </w:r>
      <w:r w:rsidR="00EA2648" w:rsidRPr="00642578">
        <w:rPr>
          <w:rFonts w:asciiTheme="minorHAnsi" w:hAnsiTheme="minorHAnsi" w:cstheme="minorHAnsi"/>
        </w:rPr>
        <w:t xml:space="preserve">, administration and </w:t>
      </w:r>
      <w:r w:rsidR="00292C1A" w:rsidRPr="00642578">
        <w:rPr>
          <w:rFonts w:asciiTheme="minorHAnsi" w:hAnsiTheme="minorHAnsi" w:cstheme="minorHAnsi"/>
        </w:rPr>
        <w:t>future capital replacements.</w:t>
      </w:r>
    </w:p>
    <w:p w14:paraId="670CADED" w14:textId="3341BBB7" w:rsidR="0002342A" w:rsidRPr="00642578" w:rsidRDefault="009F4146" w:rsidP="00317C5D">
      <w:pPr>
        <w:keepNext/>
        <w:keepLines/>
        <w:widowControl w:val="0"/>
        <w:spacing w:after="120"/>
        <w:rPr>
          <w:rFonts w:asciiTheme="minorHAnsi" w:eastAsiaTheme="minorHAnsi" w:hAnsiTheme="minorHAnsi" w:cstheme="minorHAnsi"/>
          <w:lang w:eastAsia="en-US"/>
        </w:rPr>
      </w:pPr>
      <w:r w:rsidRPr="00642578">
        <w:rPr>
          <w:rFonts w:asciiTheme="minorHAnsi" w:eastAsiaTheme="minorHAnsi" w:hAnsiTheme="minorHAnsi" w:cstheme="minorHAnsi"/>
          <w:lang w:eastAsia="en-US"/>
        </w:rPr>
        <w:t xml:space="preserve">This is </w:t>
      </w:r>
      <w:r w:rsidR="008968A7" w:rsidRPr="00642578">
        <w:rPr>
          <w:rFonts w:asciiTheme="minorHAnsi" w:eastAsiaTheme="minorHAnsi" w:hAnsiTheme="minorHAnsi" w:cstheme="minorHAnsi"/>
          <w:lang w:eastAsia="en-US"/>
        </w:rPr>
        <w:t xml:space="preserve">a source of frustration </w:t>
      </w:r>
      <w:r w:rsidRPr="00642578">
        <w:rPr>
          <w:rFonts w:asciiTheme="minorHAnsi" w:eastAsiaTheme="minorHAnsi" w:hAnsiTheme="minorHAnsi" w:cstheme="minorHAnsi"/>
          <w:lang w:eastAsia="en-US"/>
        </w:rPr>
        <w:t>amongst consumers, since it is standard for households to have assumed that renewable energy would result in lower prices. While there are many extenuating circumstances affecting prices, these have not been effectively communicated</w:t>
      </w:r>
      <w:r w:rsidR="00317C5D" w:rsidRPr="00642578">
        <w:rPr>
          <w:rFonts w:asciiTheme="minorHAnsi" w:eastAsiaTheme="minorHAnsi" w:hAnsiTheme="minorHAnsi" w:cstheme="minorHAnsi"/>
          <w:lang w:eastAsia="en-US"/>
        </w:rPr>
        <w:t xml:space="preserve"> </w:t>
      </w:r>
      <w:r w:rsidRPr="00642578">
        <w:rPr>
          <w:rFonts w:asciiTheme="minorHAnsi" w:eastAsiaTheme="minorHAnsi" w:hAnsiTheme="minorHAnsi" w:cstheme="minorHAnsi"/>
          <w:lang w:eastAsia="en-US"/>
        </w:rPr>
        <w:t>to</w:t>
      </w:r>
      <w:r w:rsidR="0002342A" w:rsidRPr="00642578">
        <w:rPr>
          <w:rFonts w:asciiTheme="minorHAnsi" w:eastAsiaTheme="minorHAnsi" w:hAnsiTheme="minorHAnsi" w:cstheme="minorHAnsi"/>
          <w:lang w:eastAsia="en-US"/>
        </w:rPr>
        <w:t xml:space="preserve"> consumers.</w:t>
      </w:r>
      <w:r w:rsidR="00A103B6" w:rsidRPr="00642578">
        <w:rPr>
          <w:rFonts w:asciiTheme="minorHAnsi" w:eastAsiaTheme="minorHAnsi" w:hAnsiTheme="minorHAnsi" w:cstheme="minorHAnsi"/>
          <w:lang w:eastAsia="en-US"/>
        </w:rPr>
        <w:t xml:space="preserve"> An insufficient communications approach has also</w:t>
      </w:r>
      <w:r w:rsidR="00ED7A1E" w:rsidRPr="00642578">
        <w:rPr>
          <w:rFonts w:asciiTheme="minorHAnsi" w:eastAsiaTheme="minorHAnsi" w:hAnsiTheme="minorHAnsi" w:cstheme="minorHAnsi"/>
          <w:lang w:eastAsia="en-US"/>
        </w:rPr>
        <w:t xml:space="preserve"> contributed to limited appreciation of the environmental benefits of renewable energy.</w:t>
      </w:r>
    </w:p>
    <w:p w14:paraId="5F10DE9D" w14:textId="64168D54" w:rsidR="00A103B6" w:rsidRPr="00642578" w:rsidRDefault="0002342A" w:rsidP="00A103B6">
      <w:pPr>
        <w:spacing w:after="120"/>
        <w:rPr>
          <w:rFonts w:asciiTheme="minorHAnsi" w:eastAsiaTheme="minorHAnsi" w:hAnsiTheme="minorHAnsi" w:cstheme="minorHAnsi"/>
          <w:lang w:eastAsia="en-US"/>
        </w:rPr>
      </w:pPr>
      <w:r w:rsidRPr="00642578">
        <w:rPr>
          <w:rFonts w:asciiTheme="minorHAnsi" w:eastAsiaTheme="minorHAnsi" w:hAnsiTheme="minorHAnsi" w:cstheme="minorHAnsi"/>
          <w:lang w:eastAsia="en-US"/>
        </w:rPr>
        <w:t xml:space="preserve">There is also general uncertainty regarding tariffs and tariff structures, especially in relation to islands reliant on </w:t>
      </w:r>
      <w:proofErr w:type="gramStart"/>
      <w:r w:rsidRPr="00642578">
        <w:rPr>
          <w:rFonts w:asciiTheme="minorHAnsi" w:eastAsiaTheme="minorHAnsi" w:hAnsiTheme="minorHAnsi" w:cstheme="minorHAnsi"/>
          <w:lang w:eastAsia="en-US"/>
        </w:rPr>
        <w:t>mini-grids</w:t>
      </w:r>
      <w:proofErr w:type="gramEnd"/>
      <w:r w:rsidRPr="00642578">
        <w:rPr>
          <w:rFonts w:asciiTheme="minorHAnsi" w:eastAsiaTheme="minorHAnsi" w:hAnsiTheme="minorHAnsi" w:cstheme="minorHAnsi"/>
          <w:lang w:eastAsia="en-US"/>
        </w:rPr>
        <w:t xml:space="preserve"> for their power supply. This </w:t>
      </w:r>
      <w:r w:rsidR="002A3CED" w:rsidRPr="00642578">
        <w:rPr>
          <w:rFonts w:asciiTheme="minorHAnsi" w:eastAsiaTheme="minorHAnsi" w:hAnsiTheme="minorHAnsi" w:cstheme="minorHAnsi"/>
          <w:lang w:eastAsia="en-US"/>
        </w:rPr>
        <w:t>is described on the page above in “Tariff Confusion</w:t>
      </w:r>
      <w:proofErr w:type="gramStart"/>
      <w:r w:rsidR="002A3CED" w:rsidRPr="00642578">
        <w:rPr>
          <w:rFonts w:asciiTheme="minorHAnsi" w:eastAsiaTheme="minorHAnsi" w:hAnsiTheme="minorHAnsi" w:cstheme="minorHAnsi"/>
          <w:lang w:eastAsia="en-US"/>
        </w:rPr>
        <w:t>’, but</w:t>
      </w:r>
      <w:proofErr w:type="gramEnd"/>
      <w:r w:rsidR="002A3CED" w:rsidRPr="00642578">
        <w:rPr>
          <w:rFonts w:asciiTheme="minorHAnsi" w:eastAsiaTheme="minorHAnsi" w:hAnsiTheme="minorHAnsi" w:cstheme="minorHAnsi"/>
          <w:lang w:eastAsia="en-US"/>
        </w:rPr>
        <w:t xml:space="preserve"> </w:t>
      </w:r>
      <w:r w:rsidRPr="00642578">
        <w:rPr>
          <w:rFonts w:asciiTheme="minorHAnsi" w:eastAsiaTheme="minorHAnsi" w:hAnsiTheme="minorHAnsi" w:cstheme="minorHAnsi"/>
          <w:lang w:eastAsia="en-US"/>
        </w:rPr>
        <w:t>will</w:t>
      </w:r>
      <w:r w:rsidR="002A3CED" w:rsidRPr="00642578">
        <w:rPr>
          <w:rFonts w:asciiTheme="minorHAnsi" w:eastAsiaTheme="minorHAnsi" w:hAnsiTheme="minorHAnsi" w:cstheme="minorHAnsi"/>
          <w:lang w:eastAsia="en-US"/>
        </w:rPr>
        <w:t xml:space="preserve"> also</w:t>
      </w:r>
      <w:r w:rsidRPr="00642578">
        <w:rPr>
          <w:rFonts w:asciiTheme="minorHAnsi" w:eastAsiaTheme="minorHAnsi" w:hAnsiTheme="minorHAnsi" w:cstheme="minorHAnsi"/>
          <w:lang w:eastAsia="en-US"/>
        </w:rPr>
        <w:t xml:space="preserve"> be discussed in more detail later in </w:t>
      </w:r>
      <w:r w:rsidR="00BF332F" w:rsidRPr="00642578">
        <w:rPr>
          <w:rFonts w:asciiTheme="minorHAnsi" w:eastAsiaTheme="minorHAnsi" w:hAnsiTheme="minorHAnsi" w:cstheme="minorHAnsi"/>
          <w:lang w:eastAsia="en-US"/>
        </w:rPr>
        <w:t>th</w:t>
      </w:r>
      <w:r w:rsidR="002A3CED" w:rsidRPr="00642578">
        <w:rPr>
          <w:rFonts w:asciiTheme="minorHAnsi" w:eastAsiaTheme="minorHAnsi" w:hAnsiTheme="minorHAnsi" w:cstheme="minorHAnsi"/>
          <w:lang w:eastAsia="en-US"/>
        </w:rPr>
        <w:t>e</w:t>
      </w:r>
      <w:r w:rsidR="00BF332F" w:rsidRPr="00642578">
        <w:rPr>
          <w:rFonts w:asciiTheme="minorHAnsi" w:eastAsiaTheme="minorHAnsi" w:hAnsiTheme="minorHAnsi" w:cstheme="minorHAnsi"/>
          <w:lang w:eastAsia="en-US"/>
        </w:rPr>
        <w:t xml:space="preserve"> </w:t>
      </w:r>
      <w:r w:rsidR="002A3CED" w:rsidRPr="00642578">
        <w:rPr>
          <w:rFonts w:asciiTheme="minorHAnsi" w:eastAsiaTheme="minorHAnsi" w:hAnsiTheme="minorHAnsi" w:cstheme="minorHAnsi"/>
          <w:lang w:eastAsia="en-US"/>
        </w:rPr>
        <w:t>report</w:t>
      </w:r>
      <w:r w:rsidRPr="00642578">
        <w:rPr>
          <w:rFonts w:asciiTheme="minorHAnsi" w:eastAsiaTheme="minorHAnsi" w:hAnsiTheme="minorHAnsi" w:cstheme="minorHAnsi"/>
          <w:lang w:eastAsia="en-US"/>
        </w:rPr>
        <w:t xml:space="preserve">, but </w:t>
      </w:r>
      <w:r w:rsidR="002A3CED" w:rsidRPr="00642578">
        <w:rPr>
          <w:rFonts w:asciiTheme="minorHAnsi" w:eastAsiaTheme="minorHAnsi" w:hAnsiTheme="minorHAnsi" w:cstheme="minorHAnsi"/>
          <w:lang w:eastAsia="en-US"/>
        </w:rPr>
        <w:t xml:space="preserve">generally </w:t>
      </w:r>
      <w:r w:rsidRPr="00642578">
        <w:rPr>
          <w:rFonts w:asciiTheme="minorHAnsi" w:eastAsiaTheme="minorHAnsi" w:hAnsiTheme="minorHAnsi" w:cstheme="minorHAnsi"/>
          <w:lang w:eastAsia="en-US"/>
        </w:rPr>
        <w:t>reflects a</w:t>
      </w:r>
      <w:r w:rsidR="00A103B6" w:rsidRPr="00642578">
        <w:rPr>
          <w:rFonts w:asciiTheme="minorHAnsi" w:eastAsiaTheme="minorHAnsi" w:hAnsiTheme="minorHAnsi" w:cstheme="minorHAnsi"/>
          <w:lang w:eastAsia="en-US"/>
        </w:rPr>
        <w:t xml:space="preserve"> </w:t>
      </w:r>
      <w:r w:rsidRPr="00642578">
        <w:rPr>
          <w:rFonts w:asciiTheme="minorHAnsi" w:eastAsiaTheme="minorHAnsi" w:hAnsiTheme="minorHAnsi" w:cstheme="minorHAnsi"/>
          <w:lang w:eastAsia="en-US"/>
        </w:rPr>
        <w:t xml:space="preserve">lack of clarity around </w:t>
      </w:r>
      <w:r w:rsidR="00A103B6" w:rsidRPr="00642578">
        <w:rPr>
          <w:rFonts w:asciiTheme="minorHAnsi" w:eastAsiaTheme="minorHAnsi" w:hAnsiTheme="minorHAnsi" w:cstheme="minorHAnsi"/>
          <w:lang w:eastAsia="en-US"/>
        </w:rPr>
        <w:t>the total cost of maintaining a mini-grid over time, and also whether there is an appetite within government to subsidise energy costs of outer islands.</w:t>
      </w:r>
    </w:p>
    <w:p w14:paraId="28215EC9" w14:textId="68121924" w:rsidR="008968A7" w:rsidRPr="00642578" w:rsidRDefault="00ED7A1E" w:rsidP="00ED7A1E">
      <w:pPr>
        <w:spacing w:after="120"/>
        <w:rPr>
          <w:rFonts w:asciiTheme="minorHAnsi" w:eastAsiaTheme="minorHAnsi" w:hAnsiTheme="minorHAnsi" w:cstheme="minorHAnsi"/>
          <w:lang w:eastAsia="en-US"/>
        </w:rPr>
      </w:pPr>
      <w:r w:rsidRPr="00642578">
        <w:rPr>
          <w:rFonts w:asciiTheme="minorHAnsi" w:eastAsiaTheme="minorHAnsi" w:hAnsiTheme="minorHAnsi" w:cstheme="minorHAnsi"/>
          <w:lang w:eastAsia="en-US"/>
        </w:rPr>
        <w:t xml:space="preserve">Anecdotally, there have been important social benefits emerging from OIREP investments related to business, social and educational outcomes. </w:t>
      </w:r>
      <w:r w:rsidR="003D0996" w:rsidRPr="00642578">
        <w:rPr>
          <w:rFonts w:asciiTheme="minorHAnsi" w:eastAsiaTheme="minorHAnsi" w:hAnsiTheme="minorHAnsi" w:cstheme="minorHAnsi"/>
          <w:lang w:eastAsia="en-US"/>
        </w:rPr>
        <w:t xml:space="preserve">Stories exist of </w:t>
      </w:r>
      <w:r w:rsidR="00EA2648" w:rsidRPr="00642578">
        <w:rPr>
          <w:rFonts w:asciiTheme="minorHAnsi" w:eastAsiaTheme="minorHAnsi" w:hAnsiTheme="minorHAnsi" w:cstheme="minorHAnsi"/>
          <w:lang w:eastAsia="en-US"/>
        </w:rPr>
        <w:t>small-scale</w:t>
      </w:r>
      <w:r w:rsidR="003D0996" w:rsidRPr="00642578">
        <w:rPr>
          <w:rFonts w:asciiTheme="minorHAnsi" w:eastAsiaTheme="minorHAnsi" w:hAnsiTheme="minorHAnsi" w:cstheme="minorHAnsi"/>
          <w:lang w:eastAsia="en-US"/>
        </w:rPr>
        <w:t xml:space="preserve"> livelihood opportunities </w:t>
      </w:r>
      <w:r w:rsidR="00B62300" w:rsidRPr="00642578">
        <w:rPr>
          <w:rFonts w:asciiTheme="minorHAnsi" w:eastAsiaTheme="minorHAnsi" w:hAnsiTheme="minorHAnsi" w:cstheme="minorHAnsi"/>
          <w:lang w:eastAsia="en-US"/>
        </w:rPr>
        <w:t xml:space="preserve">that </w:t>
      </w:r>
      <w:r w:rsidR="003D0996" w:rsidRPr="00642578">
        <w:rPr>
          <w:rFonts w:asciiTheme="minorHAnsi" w:eastAsiaTheme="minorHAnsi" w:hAnsiTheme="minorHAnsi" w:cstheme="minorHAnsi"/>
          <w:lang w:eastAsia="en-US"/>
        </w:rPr>
        <w:t>hav</w:t>
      </w:r>
      <w:r w:rsidR="00B62300" w:rsidRPr="00642578">
        <w:rPr>
          <w:rFonts w:asciiTheme="minorHAnsi" w:eastAsiaTheme="minorHAnsi" w:hAnsiTheme="minorHAnsi" w:cstheme="minorHAnsi"/>
          <w:lang w:eastAsia="en-US"/>
        </w:rPr>
        <w:t>e</w:t>
      </w:r>
      <w:r w:rsidR="003D0996" w:rsidRPr="00642578">
        <w:rPr>
          <w:rFonts w:asciiTheme="minorHAnsi" w:eastAsiaTheme="minorHAnsi" w:hAnsiTheme="minorHAnsi" w:cstheme="minorHAnsi"/>
          <w:lang w:eastAsia="en-US"/>
        </w:rPr>
        <w:t xml:space="preserve"> been increased by access to reliable daytime electricity supply; </w:t>
      </w:r>
      <w:proofErr w:type="spellStart"/>
      <w:r w:rsidR="003D0996" w:rsidRPr="00642578">
        <w:rPr>
          <w:rFonts w:asciiTheme="minorHAnsi" w:eastAsiaTheme="minorHAnsi" w:hAnsiTheme="minorHAnsi" w:cstheme="minorHAnsi"/>
          <w:lang w:eastAsia="en-US"/>
        </w:rPr>
        <w:t>womens</w:t>
      </w:r>
      <w:proofErr w:type="spellEnd"/>
      <w:r w:rsidR="00B62300" w:rsidRPr="00642578">
        <w:rPr>
          <w:rFonts w:asciiTheme="minorHAnsi" w:eastAsiaTheme="minorHAnsi" w:hAnsiTheme="minorHAnsi" w:cstheme="minorHAnsi"/>
          <w:lang w:eastAsia="en-US"/>
        </w:rPr>
        <w:t>’</w:t>
      </w:r>
      <w:r w:rsidR="003D0996" w:rsidRPr="00642578">
        <w:rPr>
          <w:rFonts w:asciiTheme="minorHAnsi" w:eastAsiaTheme="minorHAnsi" w:hAnsiTheme="minorHAnsi" w:cstheme="minorHAnsi"/>
          <w:lang w:eastAsia="en-US"/>
        </w:rPr>
        <w:t xml:space="preserve"> workload</w:t>
      </w:r>
      <w:r w:rsidR="00B62300" w:rsidRPr="00642578">
        <w:rPr>
          <w:rFonts w:asciiTheme="minorHAnsi" w:eastAsiaTheme="minorHAnsi" w:hAnsiTheme="minorHAnsi" w:cstheme="minorHAnsi"/>
          <w:lang w:eastAsia="en-US"/>
        </w:rPr>
        <w:t>s</w:t>
      </w:r>
      <w:r w:rsidR="003D0996" w:rsidRPr="00642578">
        <w:rPr>
          <w:rFonts w:asciiTheme="minorHAnsi" w:eastAsiaTheme="minorHAnsi" w:hAnsiTheme="minorHAnsi" w:cstheme="minorHAnsi"/>
          <w:lang w:eastAsia="en-US"/>
        </w:rPr>
        <w:t xml:space="preserve"> having been transformed by near 24/7 power supply reducing their need to work in </w:t>
      </w:r>
      <w:r w:rsidR="00D9439D" w:rsidRPr="00642578">
        <w:rPr>
          <w:rFonts w:asciiTheme="minorHAnsi" w:eastAsiaTheme="minorHAnsi" w:hAnsiTheme="minorHAnsi" w:cstheme="minorHAnsi"/>
          <w:lang w:eastAsia="en-US"/>
        </w:rPr>
        <w:t xml:space="preserve">the </w:t>
      </w:r>
      <w:r w:rsidR="003D0996" w:rsidRPr="00642578">
        <w:rPr>
          <w:rFonts w:asciiTheme="minorHAnsi" w:eastAsiaTheme="minorHAnsi" w:hAnsiTheme="minorHAnsi" w:cstheme="minorHAnsi"/>
          <w:lang w:eastAsia="en-US"/>
        </w:rPr>
        <w:t>evenings</w:t>
      </w:r>
      <w:r w:rsidR="005515D3" w:rsidRPr="00642578">
        <w:rPr>
          <w:rFonts w:asciiTheme="minorHAnsi" w:eastAsiaTheme="minorHAnsi" w:hAnsiTheme="minorHAnsi" w:cstheme="minorHAnsi"/>
          <w:lang w:eastAsia="en-US"/>
        </w:rPr>
        <w:t xml:space="preserve"> (when electricity from diesel generators was available)</w:t>
      </w:r>
      <w:r w:rsidR="003D0996" w:rsidRPr="00642578">
        <w:rPr>
          <w:rFonts w:asciiTheme="minorHAnsi" w:eastAsiaTheme="minorHAnsi" w:hAnsiTheme="minorHAnsi" w:cstheme="minorHAnsi"/>
          <w:lang w:eastAsia="en-US"/>
        </w:rPr>
        <w:t xml:space="preserve">; </w:t>
      </w:r>
      <w:r w:rsidR="002A3CED" w:rsidRPr="00642578">
        <w:rPr>
          <w:rFonts w:asciiTheme="minorHAnsi" w:eastAsiaTheme="minorHAnsi" w:hAnsiTheme="minorHAnsi" w:cstheme="minorHAnsi"/>
          <w:lang w:eastAsia="en-US"/>
        </w:rPr>
        <w:t xml:space="preserve">businesses having grabbed opportunities, </w:t>
      </w:r>
      <w:r w:rsidR="003D0996" w:rsidRPr="00642578">
        <w:rPr>
          <w:rFonts w:asciiTheme="minorHAnsi" w:eastAsiaTheme="minorHAnsi" w:hAnsiTheme="minorHAnsi" w:cstheme="minorHAnsi"/>
          <w:lang w:eastAsia="en-US"/>
        </w:rPr>
        <w:t xml:space="preserve">and children no longer </w:t>
      </w:r>
      <w:r w:rsidR="00F77D9F" w:rsidRPr="00642578">
        <w:rPr>
          <w:rFonts w:asciiTheme="minorHAnsi" w:eastAsiaTheme="minorHAnsi" w:hAnsiTheme="minorHAnsi" w:cstheme="minorHAnsi"/>
          <w:lang w:eastAsia="en-US"/>
        </w:rPr>
        <w:t xml:space="preserve">needing to attend </w:t>
      </w:r>
      <w:r w:rsidR="003D0996" w:rsidRPr="00642578">
        <w:rPr>
          <w:rFonts w:asciiTheme="minorHAnsi" w:eastAsiaTheme="minorHAnsi" w:hAnsiTheme="minorHAnsi" w:cstheme="minorHAnsi"/>
          <w:lang w:eastAsia="en-US"/>
        </w:rPr>
        <w:t xml:space="preserve">boarding </w:t>
      </w:r>
      <w:r w:rsidR="00F77D9F" w:rsidRPr="00642578">
        <w:rPr>
          <w:rFonts w:asciiTheme="minorHAnsi" w:eastAsiaTheme="minorHAnsi" w:hAnsiTheme="minorHAnsi" w:cstheme="minorHAnsi"/>
          <w:lang w:eastAsia="en-US"/>
        </w:rPr>
        <w:t xml:space="preserve">schools </w:t>
      </w:r>
      <w:r w:rsidR="003D0996" w:rsidRPr="00642578">
        <w:rPr>
          <w:rFonts w:asciiTheme="minorHAnsi" w:eastAsiaTheme="minorHAnsi" w:hAnsiTheme="minorHAnsi" w:cstheme="minorHAnsi"/>
          <w:lang w:eastAsia="en-US"/>
        </w:rPr>
        <w:t xml:space="preserve">on larger islands to ensure </w:t>
      </w:r>
      <w:r w:rsidR="00E8215D" w:rsidRPr="00642578">
        <w:rPr>
          <w:rFonts w:asciiTheme="minorHAnsi" w:eastAsiaTheme="minorHAnsi" w:hAnsiTheme="minorHAnsi" w:cstheme="minorHAnsi"/>
          <w:lang w:eastAsia="en-US"/>
        </w:rPr>
        <w:t>they have sufficient light and energy access to succeed at their schooling</w:t>
      </w:r>
      <w:r w:rsidR="003D0996" w:rsidRPr="00642578">
        <w:rPr>
          <w:rFonts w:asciiTheme="minorHAnsi" w:eastAsiaTheme="minorHAnsi" w:hAnsiTheme="minorHAnsi" w:cstheme="minorHAnsi"/>
          <w:lang w:eastAsia="en-US"/>
        </w:rPr>
        <w:t xml:space="preserve">. </w:t>
      </w:r>
    </w:p>
    <w:p w14:paraId="623914E9" w14:textId="16204CC8" w:rsidR="008968A7" w:rsidRPr="00642578" w:rsidRDefault="00EA2648" w:rsidP="00ED7A1E">
      <w:pPr>
        <w:spacing w:after="120"/>
        <w:rPr>
          <w:rFonts w:asciiTheme="minorHAnsi" w:hAnsiTheme="minorHAnsi" w:cstheme="minorHAnsi"/>
        </w:rPr>
      </w:pPr>
      <w:r w:rsidRPr="00642578">
        <w:rPr>
          <w:rFonts w:asciiTheme="minorHAnsi" w:eastAsiaTheme="minorHAnsi" w:hAnsiTheme="minorHAnsi" w:cstheme="minorHAnsi"/>
          <w:lang w:eastAsia="en-US"/>
        </w:rPr>
        <w:lastRenderedPageBreak/>
        <w:t xml:space="preserve">Deeper investigation of this nexus would be worthwhile. </w:t>
      </w:r>
      <w:r w:rsidRPr="00642578">
        <w:rPr>
          <w:rFonts w:asciiTheme="minorHAnsi" w:hAnsiTheme="minorHAnsi" w:cstheme="minorHAnsi"/>
        </w:rPr>
        <w:t xml:space="preserve">Is there a </w:t>
      </w:r>
      <w:r w:rsidR="001A0DB7" w:rsidRPr="00642578">
        <w:rPr>
          <w:rFonts w:asciiTheme="minorHAnsi" w:hAnsiTheme="minorHAnsi" w:cstheme="minorHAnsi"/>
        </w:rPr>
        <w:t xml:space="preserve">clear </w:t>
      </w:r>
      <w:r w:rsidRPr="00642578">
        <w:rPr>
          <w:rFonts w:asciiTheme="minorHAnsi" w:hAnsiTheme="minorHAnsi" w:cstheme="minorHAnsi"/>
        </w:rPr>
        <w:t>correlation between the increased electrification and broader social benefits, such as improved education outcomes, the creation of employment/business opportunities, and impacts on women’s workloads and inclusion</w:t>
      </w:r>
      <w:r w:rsidR="001A0DB7" w:rsidRPr="00642578">
        <w:rPr>
          <w:rFonts w:asciiTheme="minorHAnsi" w:hAnsiTheme="minorHAnsi" w:cstheme="minorHAnsi"/>
        </w:rPr>
        <w:t>?</w:t>
      </w:r>
    </w:p>
    <w:p w14:paraId="4CE21725" w14:textId="7A8FC890" w:rsidR="00317C5D" w:rsidRPr="00642578" w:rsidRDefault="00317C5D" w:rsidP="00ED7A1E">
      <w:pPr>
        <w:spacing w:after="120"/>
        <w:rPr>
          <w:rFonts w:asciiTheme="minorHAnsi" w:eastAsiaTheme="minorHAnsi" w:hAnsiTheme="minorHAnsi" w:cstheme="minorHAnsi"/>
          <w:lang w:eastAsia="en-US"/>
        </w:rPr>
      </w:pPr>
      <w:r w:rsidRPr="00642578">
        <w:rPr>
          <w:rFonts w:asciiTheme="minorHAnsi" w:hAnsiTheme="minorHAnsi" w:cstheme="minorHAnsi"/>
        </w:rPr>
        <w:t>More broadly, the situation also brings into question the suitability of the ADB DMF to Australian reporting needs, given growing emphasis placed on demonstrating progress on GEDSI issues.</w:t>
      </w:r>
    </w:p>
    <w:p w14:paraId="1D6CDB0D" w14:textId="77777777" w:rsidR="008968A7" w:rsidRPr="00642578" w:rsidRDefault="008968A7" w:rsidP="00E8215D">
      <w:pPr>
        <w:spacing w:after="120"/>
        <w:rPr>
          <w:rFonts w:asciiTheme="minorHAnsi" w:eastAsiaTheme="minorHAnsi" w:hAnsiTheme="minorHAnsi" w:cstheme="minorHAnsi"/>
          <w:i/>
          <w:iCs/>
          <w:lang w:eastAsia="en-US"/>
        </w:rPr>
      </w:pPr>
      <w:r w:rsidRPr="00642578">
        <w:rPr>
          <w:rFonts w:asciiTheme="minorHAnsi" w:eastAsiaTheme="minorHAnsi" w:hAnsiTheme="minorHAnsi" w:cstheme="minorHAnsi"/>
          <w:i/>
          <w:iCs/>
          <w:lang w:eastAsia="en-US"/>
        </w:rPr>
        <w:t>Tonga Power Limited</w:t>
      </w:r>
    </w:p>
    <w:p w14:paraId="491B68B3" w14:textId="1027E575" w:rsidR="008968A7" w:rsidRPr="00642578" w:rsidRDefault="008968A7" w:rsidP="00277A6C">
      <w:pPr>
        <w:spacing w:after="120"/>
        <w:rPr>
          <w:rFonts w:asciiTheme="minorHAnsi" w:eastAsiaTheme="minorHAnsi" w:hAnsiTheme="minorHAnsi" w:cstheme="minorHAnsi"/>
          <w:lang w:eastAsia="en-US"/>
        </w:rPr>
      </w:pPr>
      <w:r w:rsidRPr="00642578">
        <w:rPr>
          <w:rFonts w:asciiTheme="minorHAnsi" w:eastAsiaTheme="minorHAnsi" w:hAnsiTheme="minorHAnsi" w:cstheme="minorHAnsi"/>
          <w:lang w:val="en-US" w:eastAsia="en-US"/>
        </w:rPr>
        <w:t xml:space="preserve">As Tonga’s primary </w:t>
      </w:r>
      <w:r w:rsidR="00E8215D" w:rsidRPr="00642578">
        <w:rPr>
          <w:rFonts w:asciiTheme="minorHAnsi" w:eastAsiaTheme="minorHAnsi" w:hAnsiTheme="minorHAnsi" w:cstheme="minorHAnsi"/>
          <w:lang w:val="en-US" w:eastAsia="en-US"/>
        </w:rPr>
        <w:t xml:space="preserve">agent for </w:t>
      </w:r>
      <w:r w:rsidRPr="00642578">
        <w:rPr>
          <w:rFonts w:asciiTheme="minorHAnsi" w:eastAsiaTheme="minorHAnsi" w:hAnsiTheme="minorHAnsi" w:cstheme="minorHAnsi"/>
          <w:lang w:val="en-US" w:eastAsia="en-US"/>
        </w:rPr>
        <w:t xml:space="preserve">delivery </w:t>
      </w:r>
      <w:r w:rsidR="00E8215D" w:rsidRPr="00642578">
        <w:rPr>
          <w:rFonts w:asciiTheme="minorHAnsi" w:eastAsiaTheme="minorHAnsi" w:hAnsiTheme="minorHAnsi" w:cstheme="minorHAnsi"/>
          <w:lang w:val="en-US" w:eastAsia="en-US"/>
        </w:rPr>
        <w:t>of electricity</w:t>
      </w:r>
      <w:r w:rsidRPr="00642578">
        <w:rPr>
          <w:rFonts w:asciiTheme="minorHAnsi" w:eastAsiaTheme="minorHAnsi" w:hAnsiTheme="minorHAnsi" w:cstheme="minorHAnsi"/>
          <w:lang w:val="en-US" w:eastAsia="en-US"/>
        </w:rPr>
        <w:t xml:space="preserve">, TPL has benefited significantly from </w:t>
      </w:r>
      <w:r w:rsidR="00E8215D" w:rsidRPr="00642578">
        <w:rPr>
          <w:rFonts w:asciiTheme="minorHAnsi" w:eastAsiaTheme="minorHAnsi" w:hAnsiTheme="minorHAnsi" w:cstheme="minorHAnsi"/>
          <w:lang w:val="en-US" w:eastAsia="en-US"/>
        </w:rPr>
        <w:t xml:space="preserve">the </w:t>
      </w:r>
      <w:r w:rsidR="002A3CED" w:rsidRPr="00642578">
        <w:rPr>
          <w:rFonts w:asciiTheme="minorHAnsi" w:eastAsiaTheme="minorHAnsi" w:hAnsiTheme="minorHAnsi" w:cstheme="minorHAnsi"/>
          <w:lang w:val="en-US" w:eastAsia="en-US"/>
        </w:rPr>
        <w:t>rehabilitation and</w:t>
      </w:r>
      <w:r w:rsidRPr="00642578">
        <w:rPr>
          <w:rFonts w:asciiTheme="minorHAnsi" w:eastAsiaTheme="minorHAnsi" w:hAnsiTheme="minorHAnsi" w:cstheme="minorHAnsi"/>
          <w:lang w:val="en-US" w:eastAsia="en-US"/>
        </w:rPr>
        <w:t xml:space="preserve"> expansion of its </w:t>
      </w:r>
      <w:r w:rsidR="00E8215D" w:rsidRPr="00642578">
        <w:rPr>
          <w:rFonts w:asciiTheme="minorHAnsi" w:eastAsiaTheme="minorHAnsi" w:hAnsiTheme="minorHAnsi" w:cstheme="minorHAnsi"/>
          <w:lang w:val="en-US" w:eastAsia="en-US"/>
        </w:rPr>
        <w:t xml:space="preserve">outer island </w:t>
      </w:r>
      <w:r w:rsidRPr="00642578">
        <w:rPr>
          <w:rFonts w:asciiTheme="minorHAnsi" w:eastAsiaTheme="minorHAnsi" w:hAnsiTheme="minorHAnsi" w:cstheme="minorHAnsi"/>
          <w:lang w:val="en-US" w:eastAsia="en-US"/>
        </w:rPr>
        <w:t xml:space="preserve">solar assets </w:t>
      </w:r>
      <w:r w:rsidR="00E8215D" w:rsidRPr="00642578">
        <w:rPr>
          <w:rFonts w:asciiTheme="minorHAnsi" w:eastAsiaTheme="minorHAnsi" w:hAnsiTheme="minorHAnsi" w:cstheme="minorHAnsi"/>
          <w:lang w:val="en-US" w:eastAsia="en-US"/>
        </w:rPr>
        <w:t xml:space="preserve">through OIREP. Through interviews with TPL’s senior leadership, as well as </w:t>
      </w:r>
      <w:r w:rsidR="00277A6C" w:rsidRPr="00642578">
        <w:rPr>
          <w:rFonts w:asciiTheme="minorHAnsi" w:eastAsiaTheme="minorHAnsi" w:hAnsiTheme="minorHAnsi" w:cstheme="minorHAnsi"/>
          <w:lang w:val="en-US" w:eastAsia="en-US"/>
        </w:rPr>
        <w:t xml:space="preserve">technical staff at sites in </w:t>
      </w:r>
      <w:r w:rsidR="00410C91" w:rsidRPr="00642578">
        <w:rPr>
          <w:rFonts w:asciiTheme="minorHAnsi" w:eastAsiaTheme="minorHAnsi" w:hAnsiTheme="minorHAnsi" w:cstheme="minorHAnsi"/>
          <w:lang w:val="en-US" w:eastAsia="en-US"/>
        </w:rPr>
        <w:t>‘</w:t>
      </w:r>
      <w:proofErr w:type="spellStart"/>
      <w:r w:rsidR="00277A6C" w:rsidRPr="00642578">
        <w:rPr>
          <w:rFonts w:asciiTheme="minorHAnsi" w:eastAsiaTheme="minorHAnsi" w:hAnsiTheme="minorHAnsi" w:cstheme="minorHAnsi"/>
          <w:lang w:val="en-US" w:eastAsia="en-US"/>
        </w:rPr>
        <w:t>Eua</w:t>
      </w:r>
      <w:proofErr w:type="spellEnd"/>
      <w:r w:rsidR="00277A6C" w:rsidRPr="00642578">
        <w:rPr>
          <w:rFonts w:asciiTheme="minorHAnsi" w:eastAsiaTheme="minorHAnsi" w:hAnsiTheme="minorHAnsi" w:cstheme="minorHAnsi"/>
          <w:lang w:val="en-US" w:eastAsia="en-US"/>
        </w:rPr>
        <w:t xml:space="preserve">, </w:t>
      </w:r>
      <w:proofErr w:type="spellStart"/>
      <w:r w:rsidR="00277A6C" w:rsidRPr="00642578">
        <w:rPr>
          <w:rFonts w:asciiTheme="minorHAnsi" w:eastAsiaTheme="minorHAnsi" w:hAnsiTheme="minorHAnsi" w:cstheme="minorHAnsi"/>
          <w:lang w:val="en-US" w:eastAsia="en-US"/>
        </w:rPr>
        <w:t>Vava’u</w:t>
      </w:r>
      <w:proofErr w:type="spellEnd"/>
      <w:r w:rsidR="00277A6C" w:rsidRPr="00642578">
        <w:rPr>
          <w:rFonts w:asciiTheme="minorHAnsi" w:eastAsiaTheme="minorHAnsi" w:hAnsiTheme="minorHAnsi" w:cstheme="minorHAnsi"/>
          <w:lang w:val="en-US" w:eastAsia="en-US"/>
        </w:rPr>
        <w:t xml:space="preserve"> and </w:t>
      </w:r>
      <w:proofErr w:type="spellStart"/>
      <w:r w:rsidR="00277A6C" w:rsidRPr="00642578">
        <w:rPr>
          <w:rFonts w:asciiTheme="minorHAnsi" w:eastAsiaTheme="minorHAnsi" w:hAnsiTheme="minorHAnsi" w:cstheme="minorHAnsi"/>
          <w:lang w:val="en-US" w:eastAsia="en-US"/>
        </w:rPr>
        <w:t>Ha’apai</w:t>
      </w:r>
      <w:proofErr w:type="spellEnd"/>
      <w:r w:rsidR="00277A6C" w:rsidRPr="00642578">
        <w:rPr>
          <w:rFonts w:asciiTheme="minorHAnsi" w:eastAsiaTheme="minorHAnsi" w:hAnsiTheme="minorHAnsi" w:cstheme="minorHAnsi"/>
          <w:lang w:val="en-US" w:eastAsia="en-US"/>
        </w:rPr>
        <w:t xml:space="preserve">, </w:t>
      </w:r>
      <w:proofErr w:type="gramStart"/>
      <w:r w:rsidR="00277A6C" w:rsidRPr="00642578">
        <w:rPr>
          <w:rFonts w:asciiTheme="minorHAnsi" w:eastAsiaTheme="minorHAnsi" w:hAnsiTheme="minorHAnsi" w:cstheme="minorHAnsi"/>
          <w:lang w:val="en-US" w:eastAsia="en-US"/>
        </w:rPr>
        <w:t xml:space="preserve">it </w:t>
      </w:r>
      <w:r w:rsidR="001A0DB7" w:rsidRPr="00642578">
        <w:rPr>
          <w:rFonts w:asciiTheme="minorHAnsi" w:eastAsiaTheme="minorHAnsi" w:hAnsiTheme="minorHAnsi" w:cstheme="minorHAnsi"/>
          <w:lang w:val="en-US" w:eastAsia="en-US"/>
        </w:rPr>
        <w:t>is clear</w:t>
      </w:r>
      <w:r w:rsidR="00277A6C" w:rsidRPr="00642578">
        <w:rPr>
          <w:rFonts w:asciiTheme="minorHAnsi" w:eastAsiaTheme="minorHAnsi" w:hAnsiTheme="minorHAnsi" w:cstheme="minorHAnsi"/>
          <w:lang w:val="en-US" w:eastAsia="en-US"/>
        </w:rPr>
        <w:t xml:space="preserve"> that </w:t>
      </w:r>
      <w:r w:rsidR="00277A6C" w:rsidRPr="00642578">
        <w:rPr>
          <w:rFonts w:asciiTheme="minorHAnsi" w:eastAsiaTheme="minorHAnsi" w:hAnsiTheme="minorHAnsi" w:cstheme="minorHAnsi"/>
          <w:lang w:eastAsia="en-US"/>
        </w:rPr>
        <w:t>T</w:t>
      </w:r>
      <w:r w:rsidRPr="00642578">
        <w:rPr>
          <w:rFonts w:asciiTheme="minorHAnsi" w:eastAsiaTheme="minorHAnsi" w:hAnsiTheme="minorHAnsi" w:cstheme="minorHAnsi"/>
          <w:lang w:eastAsia="en-US"/>
        </w:rPr>
        <w:t>PL</w:t>
      </w:r>
      <w:proofErr w:type="gramEnd"/>
      <w:r w:rsidRPr="00642578">
        <w:rPr>
          <w:rFonts w:asciiTheme="minorHAnsi" w:eastAsiaTheme="minorHAnsi" w:hAnsiTheme="minorHAnsi" w:cstheme="minorHAnsi"/>
          <w:lang w:eastAsia="en-US"/>
        </w:rPr>
        <w:t xml:space="preserve"> staff benefited from </w:t>
      </w:r>
      <w:r w:rsidR="00410C91" w:rsidRPr="00642578">
        <w:rPr>
          <w:rFonts w:asciiTheme="minorHAnsi" w:eastAsiaTheme="minorHAnsi" w:hAnsiTheme="minorHAnsi" w:cstheme="minorHAnsi"/>
          <w:lang w:eastAsia="en-US"/>
        </w:rPr>
        <w:t xml:space="preserve">the </w:t>
      </w:r>
      <w:r w:rsidRPr="00642578">
        <w:rPr>
          <w:rFonts w:asciiTheme="minorHAnsi" w:eastAsiaTheme="minorHAnsi" w:hAnsiTheme="minorHAnsi" w:cstheme="minorHAnsi"/>
          <w:lang w:eastAsia="en-US"/>
        </w:rPr>
        <w:t xml:space="preserve">training and support </w:t>
      </w:r>
      <w:r w:rsidR="00277A6C" w:rsidRPr="00642578">
        <w:rPr>
          <w:rFonts w:asciiTheme="minorHAnsi" w:eastAsiaTheme="minorHAnsi" w:hAnsiTheme="minorHAnsi" w:cstheme="minorHAnsi"/>
          <w:lang w:eastAsia="en-US"/>
        </w:rPr>
        <w:t>provided through OIREP, and have developed the skills necessary for</w:t>
      </w:r>
      <w:r w:rsidRPr="00642578">
        <w:rPr>
          <w:rFonts w:asciiTheme="minorHAnsi" w:eastAsiaTheme="minorHAnsi" w:hAnsiTheme="minorHAnsi" w:cstheme="minorHAnsi"/>
          <w:lang w:eastAsia="en-US"/>
        </w:rPr>
        <w:t xml:space="preserve"> management, operations and maintenance of</w:t>
      </w:r>
      <w:r w:rsidR="00277A6C" w:rsidRPr="00642578">
        <w:rPr>
          <w:rFonts w:asciiTheme="minorHAnsi" w:eastAsiaTheme="minorHAnsi" w:hAnsiTheme="minorHAnsi" w:cstheme="minorHAnsi"/>
          <w:lang w:eastAsia="en-US"/>
        </w:rPr>
        <w:t xml:space="preserve"> OIREP</w:t>
      </w:r>
      <w:r w:rsidR="00D039D6" w:rsidRPr="00642578">
        <w:rPr>
          <w:rFonts w:asciiTheme="minorHAnsi" w:eastAsiaTheme="minorHAnsi" w:hAnsiTheme="minorHAnsi" w:cstheme="minorHAnsi"/>
          <w:lang w:eastAsia="en-US"/>
        </w:rPr>
        <w:t>-</w:t>
      </w:r>
      <w:r w:rsidR="00277A6C" w:rsidRPr="00642578">
        <w:rPr>
          <w:rFonts w:asciiTheme="minorHAnsi" w:eastAsiaTheme="minorHAnsi" w:hAnsiTheme="minorHAnsi" w:cstheme="minorHAnsi"/>
          <w:lang w:eastAsia="en-US"/>
        </w:rPr>
        <w:t xml:space="preserve">provided </w:t>
      </w:r>
      <w:r w:rsidRPr="00642578">
        <w:rPr>
          <w:rFonts w:asciiTheme="minorHAnsi" w:eastAsiaTheme="minorHAnsi" w:hAnsiTheme="minorHAnsi" w:cstheme="minorHAnsi"/>
          <w:lang w:eastAsia="en-US"/>
        </w:rPr>
        <w:t>solar assets</w:t>
      </w:r>
      <w:r w:rsidR="00277A6C" w:rsidRPr="00642578">
        <w:rPr>
          <w:rFonts w:asciiTheme="minorHAnsi" w:eastAsiaTheme="minorHAnsi" w:hAnsiTheme="minorHAnsi" w:cstheme="minorHAnsi"/>
          <w:lang w:eastAsia="en-US"/>
        </w:rPr>
        <w:t xml:space="preserve"> post project closure. </w:t>
      </w:r>
      <w:r w:rsidR="001A0DB7" w:rsidRPr="00642578">
        <w:rPr>
          <w:rFonts w:asciiTheme="minorHAnsi" w:eastAsiaTheme="minorHAnsi" w:hAnsiTheme="minorHAnsi" w:cstheme="minorHAnsi"/>
          <w:lang w:eastAsia="en-US"/>
        </w:rPr>
        <w:t>Progression of t</w:t>
      </w:r>
      <w:r w:rsidR="00277A6C" w:rsidRPr="00642578">
        <w:rPr>
          <w:rFonts w:asciiTheme="minorHAnsi" w:eastAsiaTheme="minorHAnsi" w:hAnsiTheme="minorHAnsi" w:cstheme="minorHAnsi"/>
          <w:lang w:eastAsia="en-US"/>
        </w:rPr>
        <w:t xml:space="preserve">his general organisational capacity also positions TPL well in terms of </w:t>
      </w:r>
      <w:r w:rsidRPr="00642578">
        <w:rPr>
          <w:rFonts w:asciiTheme="minorHAnsi" w:eastAsiaTheme="minorHAnsi" w:hAnsiTheme="minorHAnsi" w:cstheme="minorHAnsi"/>
          <w:lang w:eastAsia="en-US"/>
        </w:rPr>
        <w:t>paving the way for further expansion</w:t>
      </w:r>
      <w:r w:rsidR="00277A6C" w:rsidRPr="00642578">
        <w:rPr>
          <w:rFonts w:asciiTheme="minorHAnsi" w:eastAsiaTheme="minorHAnsi" w:hAnsiTheme="minorHAnsi" w:cstheme="minorHAnsi"/>
          <w:lang w:eastAsia="en-US"/>
        </w:rPr>
        <w:t xml:space="preserve"> of solar assets</w:t>
      </w:r>
      <w:r w:rsidRPr="00642578">
        <w:rPr>
          <w:rFonts w:asciiTheme="minorHAnsi" w:eastAsiaTheme="minorHAnsi" w:hAnsiTheme="minorHAnsi" w:cstheme="minorHAnsi"/>
          <w:lang w:eastAsia="en-US"/>
        </w:rPr>
        <w:t xml:space="preserve"> in years to come.</w:t>
      </w:r>
    </w:p>
    <w:p w14:paraId="5640A1D4" w14:textId="603EF177" w:rsidR="00277A6C" w:rsidRPr="00642578" w:rsidRDefault="00277A6C" w:rsidP="00277A6C">
      <w:pPr>
        <w:spacing w:after="120"/>
        <w:rPr>
          <w:rFonts w:asciiTheme="minorHAnsi" w:eastAsiaTheme="minorHAnsi" w:hAnsiTheme="minorHAnsi" w:cstheme="minorHAnsi"/>
          <w:i/>
          <w:iCs/>
          <w:lang w:eastAsia="en-US"/>
        </w:rPr>
      </w:pPr>
      <w:r w:rsidRPr="00642578">
        <w:rPr>
          <w:rFonts w:asciiTheme="minorHAnsi" w:eastAsiaTheme="minorHAnsi" w:hAnsiTheme="minorHAnsi" w:cstheme="minorHAnsi"/>
          <w:i/>
          <w:iCs/>
          <w:lang w:eastAsia="en-US"/>
        </w:rPr>
        <w:t>National level</w:t>
      </w:r>
    </w:p>
    <w:p w14:paraId="66783910" w14:textId="468D6465" w:rsidR="002542C9" w:rsidRPr="00642578" w:rsidRDefault="00277A6C" w:rsidP="002542C9">
      <w:pPr>
        <w:spacing w:after="120"/>
        <w:rPr>
          <w:rFonts w:asciiTheme="minorHAnsi" w:eastAsiaTheme="minorHAnsi" w:hAnsiTheme="minorHAnsi" w:cstheme="minorHAnsi"/>
          <w:lang w:eastAsia="en-US"/>
        </w:rPr>
      </w:pPr>
      <w:r w:rsidRPr="00642578">
        <w:rPr>
          <w:rFonts w:asciiTheme="minorHAnsi" w:eastAsiaTheme="minorHAnsi" w:hAnsiTheme="minorHAnsi" w:cstheme="minorHAnsi"/>
          <w:lang w:eastAsia="en-US"/>
        </w:rPr>
        <w:t>Determining national level impact is difficult</w:t>
      </w:r>
      <w:r w:rsidR="00B106E1" w:rsidRPr="00642578">
        <w:rPr>
          <w:rFonts w:asciiTheme="minorHAnsi" w:eastAsiaTheme="minorHAnsi" w:hAnsiTheme="minorHAnsi" w:cstheme="minorHAnsi"/>
          <w:lang w:eastAsia="en-US"/>
        </w:rPr>
        <w:t>,</w:t>
      </w:r>
      <w:r w:rsidRPr="00642578">
        <w:rPr>
          <w:rFonts w:asciiTheme="minorHAnsi" w:eastAsiaTheme="minorHAnsi" w:hAnsiTheme="minorHAnsi" w:cstheme="minorHAnsi"/>
          <w:lang w:eastAsia="en-US"/>
        </w:rPr>
        <w:t xml:space="preserve"> </w:t>
      </w:r>
      <w:r w:rsidR="00B106E1" w:rsidRPr="00642578">
        <w:rPr>
          <w:rFonts w:asciiTheme="minorHAnsi" w:eastAsiaTheme="minorHAnsi" w:hAnsiTheme="minorHAnsi" w:cstheme="minorHAnsi"/>
          <w:lang w:eastAsia="en-US"/>
        </w:rPr>
        <w:t>in part because of</w:t>
      </w:r>
      <w:r w:rsidRPr="00642578">
        <w:rPr>
          <w:rFonts w:asciiTheme="minorHAnsi" w:eastAsiaTheme="minorHAnsi" w:hAnsiTheme="minorHAnsi" w:cstheme="minorHAnsi"/>
          <w:lang w:eastAsia="en-US"/>
        </w:rPr>
        <w:t xml:space="preserve"> the absence of a robust project baseline and a qualitatively focused </w:t>
      </w:r>
      <w:r w:rsidR="00D40FB0" w:rsidRPr="00642578">
        <w:rPr>
          <w:rFonts w:asciiTheme="minorHAnsi" w:eastAsiaTheme="minorHAnsi" w:hAnsiTheme="minorHAnsi" w:cstheme="minorHAnsi"/>
          <w:lang w:eastAsia="en-US"/>
        </w:rPr>
        <w:t>M&amp;E</w:t>
      </w:r>
      <w:r w:rsidRPr="00642578">
        <w:rPr>
          <w:rFonts w:asciiTheme="minorHAnsi" w:eastAsiaTheme="minorHAnsi" w:hAnsiTheme="minorHAnsi" w:cstheme="minorHAnsi"/>
          <w:lang w:eastAsia="en-US"/>
        </w:rPr>
        <w:t xml:space="preserve"> framework.</w:t>
      </w:r>
      <w:r w:rsidR="002542C9" w:rsidRPr="00642578">
        <w:rPr>
          <w:rFonts w:asciiTheme="minorHAnsi" w:eastAsiaTheme="minorHAnsi" w:hAnsiTheme="minorHAnsi" w:cstheme="minorHAnsi"/>
          <w:lang w:eastAsia="en-US"/>
        </w:rPr>
        <w:t xml:space="preserve"> </w:t>
      </w:r>
      <w:r w:rsidRPr="00642578">
        <w:rPr>
          <w:rFonts w:asciiTheme="minorHAnsi" w:eastAsiaTheme="minorHAnsi" w:hAnsiTheme="minorHAnsi" w:cstheme="minorHAnsi"/>
          <w:lang w:eastAsia="en-US"/>
        </w:rPr>
        <w:t>However, interviews with nationa</w:t>
      </w:r>
      <w:r w:rsidR="002542C9" w:rsidRPr="00642578">
        <w:rPr>
          <w:rFonts w:asciiTheme="minorHAnsi" w:eastAsiaTheme="minorHAnsi" w:hAnsiTheme="minorHAnsi" w:cstheme="minorHAnsi"/>
          <w:lang w:eastAsia="en-US"/>
        </w:rPr>
        <w:t>l</w:t>
      </w:r>
      <w:r w:rsidR="00EE5B1E" w:rsidRPr="00642578">
        <w:rPr>
          <w:rFonts w:asciiTheme="minorHAnsi" w:eastAsiaTheme="minorHAnsi" w:hAnsiTheme="minorHAnsi" w:cstheme="minorHAnsi"/>
          <w:lang w:eastAsia="en-US"/>
        </w:rPr>
        <w:t>-</w:t>
      </w:r>
      <w:r w:rsidRPr="00642578">
        <w:rPr>
          <w:rFonts w:asciiTheme="minorHAnsi" w:eastAsiaTheme="minorHAnsi" w:hAnsiTheme="minorHAnsi" w:cstheme="minorHAnsi"/>
          <w:lang w:eastAsia="en-US"/>
        </w:rPr>
        <w:t>level actor</w:t>
      </w:r>
      <w:r w:rsidR="002542C9" w:rsidRPr="00642578">
        <w:rPr>
          <w:rFonts w:asciiTheme="minorHAnsi" w:eastAsiaTheme="minorHAnsi" w:hAnsiTheme="minorHAnsi" w:cstheme="minorHAnsi"/>
          <w:lang w:eastAsia="en-US"/>
        </w:rPr>
        <w:t xml:space="preserve">s </w:t>
      </w:r>
      <w:r w:rsidRPr="00642578">
        <w:rPr>
          <w:rFonts w:asciiTheme="minorHAnsi" w:eastAsiaTheme="minorHAnsi" w:hAnsiTheme="minorHAnsi" w:cstheme="minorHAnsi"/>
          <w:lang w:eastAsia="en-US"/>
        </w:rPr>
        <w:t xml:space="preserve">did highlight </w:t>
      </w:r>
      <w:r w:rsidR="002542C9" w:rsidRPr="00642578">
        <w:rPr>
          <w:rFonts w:asciiTheme="minorHAnsi" w:eastAsiaTheme="minorHAnsi" w:hAnsiTheme="minorHAnsi" w:cstheme="minorHAnsi"/>
          <w:lang w:eastAsia="en-US"/>
        </w:rPr>
        <w:t xml:space="preserve">the importance of the OIREP contribution to the national energy challenge. </w:t>
      </w:r>
    </w:p>
    <w:p w14:paraId="108D9838" w14:textId="19E96ADC" w:rsidR="00277A6C" w:rsidRPr="00642578" w:rsidRDefault="00EA2648" w:rsidP="00F77D9F">
      <w:pPr>
        <w:spacing w:after="120"/>
        <w:rPr>
          <w:rFonts w:asciiTheme="minorHAnsi" w:hAnsiTheme="minorHAnsi" w:cstheme="minorHAnsi"/>
        </w:rPr>
      </w:pPr>
      <w:r w:rsidRPr="00642578">
        <w:rPr>
          <w:rFonts w:asciiTheme="minorHAnsi" w:eastAsiaTheme="minorHAnsi" w:hAnsiTheme="minorHAnsi" w:cstheme="minorHAnsi"/>
          <w:lang w:eastAsia="en-US"/>
        </w:rPr>
        <w:t>F</w:t>
      </w:r>
      <w:r w:rsidR="00BD539C" w:rsidRPr="00642578">
        <w:rPr>
          <w:rFonts w:asciiTheme="minorHAnsi" w:eastAsiaTheme="minorHAnsi" w:hAnsiTheme="minorHAnsi" w:cstheme="minorHAnsi"/>
          <w:lang w:eastAsia="en-US"/>
        </w:rPr>
        <w:t xml:space="preserve">irstly, </w:t>
      </w:r>
      <w:r w:rsidR="00277A6C" w:rsidRPr="00642578">
        <w:rPr>
          <w:rFonts w:asciiTheme="minorHAnsi" w:eastAsiaTheme="minorHAnsi" w:hAnsiTheme="minorHAnsi" w:cstheme="minorHAnsi"/>
          <w:lang w:eastAsia="en-US"/>
        </w:rPr>
        <w:t>OIREP has contributed to Tonga</w:t>
      </w:r>
      <w:r w:rsidR="00BD539C" w:rsidRPr="00642578">
        <w:rPr>
          <w:rFonts w:asciiTheme="minorHAnsi" w:eastAsiaTheme="minorHAnsi" w:hAnsiTheme="minorHAnsi" w:cstheme="minorHAnsi"/>
          <w:lang w:eastAsia="en-US"/>
        </w:rPr>
        <w:t xml:space="preserve"> progressing towards its</w:t>
      </w:r>
      <w:r w:rsidR="00277A6C" w:rsidRPr="00642578">
        <w:rPr>
          <w:rFonts w:asciiTheme="minorHAnsi" w:eastAsiaTheme="minorHAnsi" w:hAnsiTheme="minorHAnsi" w:cstheme="minorHAnsi"/>
          <w:lang w:eastAsia="en-US"/>
        </w:rPr>
        <w:t xml:space="preserve"> renewable energy targets - 50% by 2020 (missed) and 70% by 2025.</w:t>
      </w:r>
      <w:r w:rsidR="00BD539C" w:rsidRPr="00642578">
        <w:rPr>
          <w:rFonts w:asciiTheme="minorHAnsi" w:eastAsiaTheme="minorHAnsi" w:hAnsiTheme="minorHAnsi" w:cstheme="minorHAnsi"/>
          <w:lang w:eastAsia="en-US"/>
        </w:rPr>
        <w:t xml:space="preserve"> </w:t>
      </w:r>
      <w:r w:rsidR="001A0DB7" w:rsidRPr="00642578">
        <w:rPr>
          <w:rFonts w:asciiTheme="minorHAnsi" w:hAnsiTheme="minorHAnsi" w:cstheme="minorHAnsi"/>
        </w:rPr>
        <w:t>OIREP</w:t>
      </w:r>
      <w:r w:rsidRPr="00642578">
        <w:rPr>
          <w:rFonts w:asciiTheme="minorHAnsi" w:hAnsiTheme="minorHAnsi" w:cstheme="minorHAnsi"/>
        </w:rPr>
        <w:t xml:space="preserve"> renewable energy systems are working as expected and are </w:t>
      </w:r>
      <w:r w:rsidR="006F0839" w:rsidRPr="00642578">
        <w:rPr>
          <w:rFonts w:asciiTheme="minorHAnsi" w:hAnsiTheme="minorHAnsi" w:cstheme="minorHAnsi"/>
        </w:rPr>
        <w:t xml:space="preserve">therefore </w:t>
      </w:r>
      <w:r w:rsidRPr="00642578">
        <w:rPr>
          <w:rFonts w:asciiTheme="minorHAnsi" w:hAnsiTheme="minorHAnsi" w:cstheme="minorHAnsi"/>
        </w:rPr>
        <w:t>contributing to meeting Tonga’s renewable energy target as well as increasing the percentage of the population with access to electricity.</w:t>
      </w:r>
      <w:r w:rsidR="001A0DB7" w:rsidRPr="00642578">
        <w:rPr>
          <w:rFonts w:asciiTheme="minorHAnsi" w:hAnsiTheme="minorHAnsi" w:cstheme="minorHAnsi"/>
        </w:rPr>
        <w:t xml:space="preserve"> Rehabilitation of antiquated and wasteful grids has also been effective in increasing usage efficiency and reducing line loss</w:t>
      </w:r>
      <w:r w:rsidR="003527CA" w:rsidRPr="00642578">
        <w:rPr>
          <w:rFonts w:asciiTheme="minorHAnsi" w:hAnsiTheme="minorHAnsi" w:cstheme="minorHAnsi"/>
        </w:rPr>
        <w:t>es</w:t>
      </w:r>
      <w:r w:rsidR="001A0DB7" w:rsidRPr="00642578">
        <w:rPr>
          <w:rFonts w:asciiTheme="minorHAnsi" w:hAnsiTheme="minorHAnsi" w:cstheme="minorHAnsi"/>
        </w:rPr>
        <w:t>.</w:t>
      </w:r>
      <w:r w:rsidR="0078230E" w:rsidRPr="00642578">
        <w:rPr>
          <w:rFonts w:asciiTheme="minorHAnsi" w:hAnsiTheme="minorHAnsi" w:cstheme="minorHAnsi"/>
        </w:rPr>
        <w:t xml:space="preserve"> According to the original grant proposal of 2013, the solar power capacity provided by the project would save about 0.48 million litres of diesel per year.</w:t>
      </w:r>
    </w:p>
    <w:p w14:paraId="25702CDF" w14:textId="3951449E" w:rsidR="00277A6C" w:rsidRPr="00642578" w:rsidRDefault="00277A6C" w:rsidP="00F77D9F">
      <w:pPr>
        <w:spacing w:after="120"/>
        <w:rPr>
          <w:rFonts w:asciiTheme="minorHAnsi" w:eastAsiaTheme="minorHAnsi" w:hAnsiTheme="minorHAnsi" w:cstheme="minorHAnsi"/>
          <w:lang w:eastAsia="en-US"/>
        </w:rPr>
      </w:pPr>
      <w:r w:rsidRPr="00642578">
        <w:rPr>
          <w:rFonts w:asciiTheme="minorHAnsi" w:eastAsiaTheme="minorHAnsi" w:hAnsiTheme="minorHAnsi" w:cstheme="minorHAnsi"/>
          <w:lang w:eastAsia="en-US"/>
        </w:rPr>
        <w:t>Being focused</w:t>
      </w:r>
      <w:r w:rsidR="00124AAE" w:rsidRPr="00642578">
        <w:rPr>
          <w:rFonts w:asciiTheme="minorHAnsi" w:eastAsiaTheme="minorHAnsi" w:hAnsiTheme="minorHAnsi" w:cstheme="minorHAnsi"/>
          <w:lang w:eastAsia="en-US"/>
        </w:rPr>
        <w:t xml:space="preserve"> on </w:t>
      </w:r>
      <w:proofErr w:type="gramStart"/>
      <w:r w:rsidR="00124AAE" w:rsidRPr="00642578">
        <w:rPr>
          <w:rFonts w:asciiTheme="minorHAnsi" w:eastAsiaTheme="minorHAnsi" w:hAnsiTheme="minorHAnsi" w:cstheme="minorHAnsi"/>
          <w:lang w:eastAsia="en-US"/>
        </w:rPr>
        <w:t>particular outer</w:t>
      </w:r>
      <w:proofErr w:type="gramEnd"/>
      <w:r w:rsidR="00124AAE" w:rsidRPr="00642578">
        <w:rPr>
          <w:rFonts w:asciiTheme="minorHAnsi" w:eastAsiaTheme="minorHAnsi" w:hAnsiTheme="minorHAnsi" w:cstheme="minorHAnsi"/>
          <w:lang w:eastAsia="en-US"/>
        </w:rPr>
        <w:t xml:space="preserve"> islands</w:t>
      </w:r>
      <w:r w:rsidRPr="00642578">
        <w:rPr>
          <w:rFonts w:asciiTheme="minorHAnsi" w:eastAsiaTheme="minorHAnsi" w:hAnsiTheme="minorHAnsi" w:cstheme="minorHAnsi"/>
          <w:lang w:eastAsia="en-US"/>
        </w:rPr>
        <w:t xml:space="preserve">, OIREP is only catering to a small percentage of the overall national population. </w:t>
      </w:r>
      <w:r w:rsidR="002542C9" w:rsidRPr="00642578">
        <w:rPr>
          <w:rFonts w:asciiTheme="minorHAnsi" w:eastAsiaTheme="minorHAnsi" w:hAnsiTheme="minorHAnsi" w:cstheme="minorHAnsi"/>
          <w:lang w:eastAsia="en-US"/>
        </w:rPr>
        <w:t>H</w:t>
      </w:r>
      <w:r w:rsidRPr="00642578">
        <w:rPr>
          <w:rFonts w:asciiTheme="minorHAnsi" w:eastAsiaTheme="minorHAnsi" w:hAnsiTheme="minorHAnsi" w:cstheme="minorHAnsi"/>
          <w:lang w:eastAsia="en-US"/>
        </w:rPr>
        <w:t>owever, the</w:t>
      </w:r>
      <w:r w:rsidR="002542C9" w:rsidRPr="00642578">
        <w:rPr>
          <w:rFonts w:asciiTheme="minorHAnsi" w:eastAsiaTheme="minorHAnsi" w:hAnsiTheme="minorHAnsi" w:cstheme="minorHAnsi"/>
          <w:lang w:eastAsia="en-US"/>
        </w:rPr>
        <w:t xml:space="preserve">re is great appreciation within the </w:t>
      </w:r>
      <w:proofErr w:type="spellStart"/>
      <w:r w:rsidR="00A77660" w:rsidRPr="00642578">
        <w:rPr>
          <w:rFonts w:asciiTheme="minorHAnsi" w:eastAsiaTheme="minorHAnsi" w:hAnsiTheme="minorHAnsi" w:cstheme="minorHAnsi"/>
          <w:lang w:eastAsia="en-US"/>
        </w:rPr>
        <w:t>GoT</w:t>
      </w:r>
      <w:proofErr w:type="spellEnd"/>
      <w:r w:rsidR="002542C9" w:rsidRPr="00642578">
        <w:rPr>
          <w:rFonts w:asciiTheme="minorHAnsi" w:eastAsiaTheme="minorHAnsi" w:hAnsiTheme="minorHAnsi" w:cstheme="minorHAnsi"/>
          <w:lang w:eastAsia="en-US"/>
        </w:rPr>
        <w:t xml:space="preserve"> that the </w:t>
      </w:r>
      <w:r w:rsidRPr="00642578">
        <w:rPr>
          <w:rFonts w:asciiTheme="minorHAnsi" w:eastAsiaTheme="minorHAnsi" w:hAnsiTheme="minorHAnsi" w:cstheme="minorHAnsi"/>
          <w:lang w:eastAsia="en-US"/>
        </w:rPr>
        <w:t xml:space="preserve">intensive effort </w:t>
      </w:r>
      <w:r w:rsidR="001A0DB7" w:rsidRPr="00642578">
        <w:rPr>
          <w:rFonts w:asciiTheme="minorHAnsi" w:eastAsiaTheme="minorHAnsi" w:hAnsiTheme="minorHAnsi" w:cstheme="minorHAnsi"/>
          <w:lang w:eastAsia="en-US"/>
        </w:rPr>
        <w:t xml:space="preserve">that </w:t>
      </w:r>
      <w:r w:rsidR="002542C9" w:rsidRPr="00642578">
        <w:rPr>
          <w:rFonts w:asciiTheme="minorHAnsi" w:eastAsiaTheme="minorHAnsi" w:hAnsiTheme="minorHAnsi" w:cstheme="minorHAnsi"/>
          <w:lang w:eastAsia="en-US"/>
        </w:rPr>
        <w:t xml:space="preserve">OIREP </w:t>
      </w:r>
      <w:r w:rsidR="001A0DB7" w:rsidRPr="00642578">
        <w:rPr>
          <w:rFonts w:asciiTheme="minorHAnsi" w:eastAsiaTheme="minorHAnsi" w:hAnsiTheme="minorHAnsi" w:cstheme="minorHAnsi"/>
          <w:lang w:eastAsia="en-US"/>
        </w:rPr>
        <w:t xml:space="preserve">has </w:t>
      </w:r>
      <w:r w:rsidRPr="00642578">
        <w:rPr>
          <w:rFonts w:asciiTheme="minorHAnsi" w:eastAsiaTheme="minorHAnsi" w:hAnsiTheme="minorHAnsi" w:cstheme="minorHAnsi"/>
          <w:lang w:eastAsia="en-US"/>
        </w:rPr>
        <w:t xml:space="preserve">placed on resolving outer island energy needs has helped resolve a significant challenge </w:t>
      </w:r>
      <w:r w:rsidR="002542C9" w:rsidRPr="00642578">
        <w:rPr>
          <w:rFonts w:asciiTheme="minorHAnsi" w:eastAsiaTheme="minorHAnsi" w:hAnsiTheme="minorHAnsi" w:cstheme="minorHAnsi"/>
          <w:lang w:eastAsia="en-US"/>
        </w:rPr>
        <w:t xml:space="preserve">– given it is difficult to justify </w:t>
      </w:r>
      <w:r w:rsidR="00BD539C" w:rsidRPr="00642578">
        <w:rPr>
          <w:rFonts w:asciiTheme="minorHAnsi" w:eastAsiaTheme="minorHAnsi" w:hAnsiTheme="minorHAnsi" w:cstheme="minorHAnsi"/>
          <w:lang w:eastAsia="en-US"/>
        </w:rPr>
        <w:t xml:space="preserve">in terms of crude cost-benefit analysis. By helping resolve the outer island energy context (along with TREP), OIREP has helped allow the government to </w:t>
      </w:r>
      <w:proofErr w:type="gramStart"/>
      <w:r w:rsidR="00BD539C" w:rsidRPr="00642578">
        <w:rPr>
          <w:rFonts w:asciiTheme="minorHAnsi" w:eastAsiaTheme="minorHAnsi" w:hAnsiTheme="minorHAnsi" w:cstheme="minorHAnsi"/>
          <w:lang w:eastAsia="en-US"/>
        </w:rPr>
        <w:t>more clearly</w:t>
      </w:r>
      <w:r w:rsidRPr="00642578">
        <w:rPr>
          <w:rFonts w:asciiTheme="minorHAnsi" w:eastAsiaTheme="minorHAnsi" w:hAnsiTheme="minorHAnsi" w:cstheme="minorHAnsi"/>
          <w:lang w:eastAsia="en-US"/>
        </w:rPr>
        <w:t xml:space="preserve"> focus on resol</w:t>
      </w:r>
      <w:r w:rsidR="00BD539C" w:rsidRPr="00642578">
        <w:rPr>
          <w:rFonts w:asciiTheme="minorHAnsi" w:eastAsiaTheme="minorHAnsi" w:hAnsiTheme="minorHAnsi" w:cstheme="minorHAnsi"/>
          <w:lang w:eastAsia="en-US"/>
        </w:rPr>
        <w:t>ving</w:t>
      </w:r>
      <w:proofErr w:type="gramEnd"/>
      <w:r w:rsidRPr="00642578">
        <w:rPr>
          <w:rFonts w:asciiTheme="minorHAnsi" w:eastAsiaTheme="minorHAnsi" w:hAnsiTheme="minorHAnsi" w:cstheme="minorHAnsi"/>
          <w:lang w:eastAsia="en-US"/>
        </w:rPr>
        <w:t xml:space="preserve"> </w:t>
      </w:r>
      <w:proofErr w:type="spellStart"/>
      <w:r w:rsidRPr="00642578">
        <w:rPr>
          <w:rFonts w:asciiTheme="minorHAnsi" w:eastAsiaTheme="minorHAnsi" w:hAnsiTheme="minorHAnsi" w:cstheme="minorHAnsi"/>
          <w:lang w:eastAsia="en-US"/>
        </w:rPr>
        <w:t>Tongatapu</w:t>
      </w:r>
      <w:r w:rsidR="007C3999" w:rsidRPr="00642578">
        <w:rPr>
          <w:rFonts w:asciiTheme="minorHAnsi" w:eastAsiaTheme="minorHAnsi" w:hAnsiTheme="minorHAnsi" w:cstheme="minorHAnsi"/>
          <w:lang w:eastAsia="en-US"/>
        </w:rPr>
        <w:t>’s</w:t>
      </w:r>
      <w:proofErr w:type="spellEnd"/>
      <w:r w:rsidRPr="00642578">
        <w:rPr>
          <w:rFonts w:asciiTheme="minorHAnsi" w:eastAsiaTheme="minorHAnsi" w:hAnsiTheme="minorHAnsi" w:cstheme="minorHAnsi"/>
          <w:lang w:eastAsia="en-US"/>
        </w:rPr>
        <w:t xml:space="preserve"> energy issues.  </w:t>
      </w:r>
    </w:p>
    <w:p w14:paraId="4C863E3D" w14:textId="6C3E9E65" w:rsidR="006F0839" w:rsidRPr="00642578" w:rsidRDefault="00B429E7" w:rsidP="006F0839">
      <w:pPr>
        <w:rPr>
          <w:rFonts w:asciiTheme="minorHAnsi" w:eastAsiaTheme="minorHAnsi" w:hAnsiTheme="minorHAnsi" w:cstheme="minorHAnsi"/>
          <w:lang w:eastAsia="en-US"/>
        </w:rPr>
      </w:pPr>
      <w:r w:rsidRPr="00642578">
        <w:rPr>
          <w:rFonts w:asciiTheme="minorHAnsi" w:eastAsiaTheme="minorHAnsi" w:hAnsiTheme="minorHAnsi" w:cstheme="minorHAnsi"/>
          <w:lang w:eastAsia="en-US"/>
        </w:rPr>
        <w:t xml:space="preserve">Another way of framing OIREP’s contribution to the development context of the outer islands is through the lens of </w:t>
      </w:r>
      <w:r w:rsidR="00277A6C" w:rsidRPr="00642578">
        <w:rPr>
          <w:rFonts w:asciiTheme="minorHAnsi" w:eastAsiaTheme="minorHAnsi" w:hAnsiTheme="minorHAnsi" w:cstheme="minorHAnsi"/>
          <w:lang w:eastAsia="en-US"/>
        </w:rPr>
        <w:t xml:space="preserve">the ‘social contract’ </w:t>
      </w:r>
      <w:r w:rsidRPr="00642578">
        <w:rPr>
          <w:rFonts w:asciiTheme="minorHAnsi" w:eastAsiaTheme="minorHAnsi" w:hAnsiTheme="minorHAnsi" w:cstheme="minorHAnsi"/>
          <w:lang w:eastAsia="en-US"/>
        </w:rPr>
        <w:t xml:space="preserve">that the government </w:t>
      </w:r>
      <w:r w:rsidR="001A0DB7" w:rsidRPr="00642578">
        <w:rPr>
          <w:rFonts w:asciiTheme="minorHAnsi" w:eastAsiaTheme="minorHAnsi" w:hAnsiTheme="minorHAnsi" w:cstheme="minorHAnsi"/>
          <w:lang w:eastAsia="en-US"/>
        </w:rPr>
        <w:t>has to</w:t>
      </w:r>
      <w:r w:rsidRPr="00642578">
        <w:rPr>
          <w:rFonts w:asciiTheme="minorHAnsi" w:eastAsiaTheme="minorHAnsi" w:hAnsiTheme="minorHAnsi" w:cstheme="minorHAnsi"/>
          <w:lang w:eastAsia="en-US"/>
        </w:rPr>
        <w:t xml:space="preserve"> citizens in</w:t>
      </w:r>
      <w:r w:rsidR="00277A6C" w:rsidRPr="00642578">
        <w:rPr>
          <w:rFonts w:asciiTheme="minorHAnsi" w:eastAsiaTheme="minorHAnsi" w:hAnsiTheme="minorHAnsi" w:cstheme="minorHAnsi"/>
          <w:lang w:eastAsia="en-US"/>
        </w:rPr>
        <w:t xml:space="preserve"> remote </w:t>
      </w:r>
      <w:r w:rsidRPr="00642578">
        <w:rPr>
          <w:rFonts w:asciiTheme="minorHAnsi" w:eastAsiaTheme="minorHAnsi" w:hAnsiTheme="minorHAnsi" w:cstheme="minorHAnsi"/>
          <w:lang w:eastAsia="en-US"/>
        </w:rPr>
        <w:t>location</w:t>
      </w:r>
      <w:r w:rsidR="00277A6C" w:rsidRPr="00642578">
        <w:rPr>
          <w:rFonts w:asciiTheme="minorHAnsi" w:eastAsiaTheme="minorHAnsi" w:hAnsiTheme="minorHAnsi" w:cstheme="minorHAnsi"/>
          <w:lang w:eastAsia="en-US"/>
        </w:rPr>
        <w:t>s</w:t>
      </w:r>
      <w:r w:rsidRPr="00642578">
        <w:rPr>
          <w:rFonts w:asciiTheme="minorHAnsi" w:eastAsiaTheme="minorHAnsi" w:hAnsiTheme="minorHAnsi" w:cstheme="minorHAnsi"/>
          <w:lang w:eastAsia="en-US"/>
        </w:rPr>
        <w:t>,</w:t>
      </w:r>
      <w:r w:rsidR="00277A6C" w:rsidRPr="00642578">
        <w:rPr>
          <w:rFonts w:asciiTheme="minorHAnsi" w:eastAsiaTheme="minorHAnsi" w:hAnsiTheme="minorHAnsi" w:cstheme="minorHAnsi"/>
          <w:lang w:eastAsia="en-US"/>
        </w:rPr>
        <w:t xml:space="preserve"> </w:t>
      </w:r>
      <w:r w:rsidR="001A0DB7" w:rsidRPr="00642578">
        <w:rPr>
          <w:rFonts w:asciiTheme="minorHAnsi" w:eastAsiaTheme="minorHAnsi" w:hAnsiTheme="minorHAnsi" w:cstheme="minorHAnsi"/>
          <w:lang w:eastAsia="en-US"/>
        </w:rPr>
        <w:t xml:space="preserve">and its ambition to </w:t>
      </w:r>
      <w:r w:rsidR="00277A6C" w:rsidRPr="00642578">
        <w:rPr>
          <w:rFonts w:asciiTheme="minorHAnsi" w:eastAsiaTheme="minorHAnsi" w:hAnsiTheme="minorHAnsi" w:cstheme="minorHAnsi"/>
          <w:lang w:eastAsia="en-US"/>
        </w:rPr>
        <w:t>ensur</w:t>
      </w:r>
      <w:r w:rsidR="001A0DB7" w:rsidRPr="00642578">
        <w:rPr>
          <w:rFonts w:asciiTheme="minorHAnsi" w:eastAsiaTheme="minorHAnsi" w:hAnsiTheme="minorHAnsi" w:cstheme="minorHAnsi"/>
          <w:lang w:eastAsia="en-US"/>
        </w:rPr>
        <w:t>e</w:t>
      </w:r>
      <w:r w:rsidR="00277A6C" w:rsidRPr="00642578">
        <w:rPr>
          <w:rFonts w:asciiTheme="minorHAnsi" w:eastAsiaTheme="minorHAnsi" w:hAnsiTheme="minorHAnsi" w:cstheme="minorHAnsi"/>
          <w:lang w:eastAsia="en-US"/>
        </w:rPr>
        <w:t xml:space="preserve"> equal opportunity</w:t>
      </w:r>
      <w:r w:rsidRPr="00642578">
        <w:rPr>
          <w:rFonts w:asciiTheme="minorHAnsi" w:eastAsiaTheme="minorHAnsi" w:hAnsiTheme="minorHAnsi" w:cstheme="minorHAnsi"/>
          <w:lang w:eastAsia="en-US"/>
        </w:rPr>
        <w:t xml:space="preserve"> to those living in more populated areas. When viewed through this lens, OIREP’s </w:t>
      </w:r>
      <w:r w:rsidR="001A0DB7" w:rsidRPr="00642578">
        <w:rPr>
          <w:rFonts w:asciiTheme="minorHAnsi" w:eastAsiaTheme="minorHAnsi" w:hAnsiTheme="minorHAnsi" w:cstheme="minorHAnsi"/>
          <w:lang w:eastAsia="en-US"/>
        </w:rPr>
        <w:t>(</w:t>
      </w:r>
      <w:r w:rsidRPr="00642578">
        <w:rPr>
          <w:rFonts w:asciiTheme="minorHAnsi" w:eastAsiaTheme="minorHAnsi" w:hAnsiTheme="minorHAnsi" w:cstheme="minorHAnsi"/>
          <w:lang w:eastAsia="en-US"/>
        </w:rPr>
        <w:t>anecdotal</w:t>
      </w:r>
      <w:r w:rsidR="001A0DB7" w:rsidRPr="00642578">
        <w:rPr>
          <w:rFonts w:asciiTheme="minorHAnsi" w:eastAsiaTheme="minorHAnsi" w:hAnsiTheme="minorHAnsi" w:cstheme="minorHAnsi"/>
          <w:lang w:eastAsia="en-US"/>
        </w:rPr>
        <w:t>)</w:t>
      </w:r>
      <w:r w:rsidRPr="00642578">
        <w:rPr>
          <w:rFonts w:asciiTheme="minorHAnsi" w:eastAsiaTheme="minorHAnsi" w:hAnsiTheme="minorHAnsi" w:cstheme="minorHAnsi"/>
          <w:lang w:eastAsia="en-US"/>
        </w:rPr>
        <w:t xml:space="preserve"> impact of helping facilitate more equitable opportunit</w:t>
      </w:r>
      <w:r w:rsidR="00382303" w:rsidRPr="00642578">
        <w:rPr>
          <w:rFonts w:asciiTheme="minorHAnsi" w:eastAsiaTheme="minorHAnsi" w:hAnsiTheme="minorHAnsi" w:cstheme="minorHAnsi"/>
          <w:lang w:eastAsia="en-US"/>
        </w:rPr>
        <w:t xml:space="preserve">ies for remote dwelling citizens can help </w:t>
      </w:r>
      <w:r w:rsidR="001A0DB7" w:rsidRPr="00642578">
        <w:rPr>
          <w:rFonts w:asciiTheme="minorHAnsi" w:eastAsiaTheme="minorHAnsi" w:hAnsiTheme="minorHAnsi" w:cstheme="minorHAnsi"/>
          <w:lang w:eastAsia="en-US"/>
        </w:rPr>
        <w:t>address</w:t>
      </w:r>
      <w:r w:rsidR="00382303" w:rsidRPr="00642578">
        <w:rPr>
          <w:rFonts w:asciiTheme="minorHAnsi" w:eastAsiaTheme="minorHAnsi" w:hAnsiTheme="minorHAnsi" w:cstheme="minorHAnsi"/>
          <w:lang w:eastAsia="en-US"/>
        </w:rPr>
        <w:t xml:space="preserve"> any concerns re </w:t>
      </w:r>
      <w:r w:rsidR="001A0DB7" w:rsidRPr="00642578">
        <w:rPr>
          <w:rFonts w:asciiTheme="minorHAnsi" w:eastAsiaTheme="minorHAnsi" w:hAnsiTheme="minorHAnsi" w:cstheme="minorHAnsi"/>
          <w:lang w:eastAsia="en-US"/>
        </w:rPr>
        <w:t xml:space="preserve">‘project </w:t>
      </w:r>
      <w:r w:rsidR="00382303" w:rsidRPr="00642578">
        <w:rPr>
          <w:rFonts w:asciiTheme="minorHAnsi" w:eastAsiaTheme="minorHAnsi" w:hAnsiTheme="minorHAnsi" w:cstheme="minorHAnsi"/>
          <w:lang w:eastAsia="en-US"/>
        </w:rPr>
        <w:t>cost-benefit</w:t>
      </w:r>
      <w:r w:rsidR="001A0DB7" w:rsidRPr="00642578">
        <w:rPr>
          <w:rFonts w:asciiTheme="minorHAnsi" w:eastAsiaTheme="minorHAnsi" w:hAnsiTheme="minorHAnsi" w:cstheme="minorHAnsi"/>
          <w:lang w:eastAsia="en-US"/>
        </w:rPr>
        <w:t>’</w:t>
      </w:r>
      <w:r w:rsidR="00382303" w:rsidRPr="00642578">
        <w:rPr>
          <w:rFonts w:asciiTheme="minorHAnsi" w:eastAsiaTheme="minorHAnsi" w:hAnsiTheme="minorHAnsi" w:cstheme="minorHAnsi"/>
          <w:lang w:eastAsia="en-US"/>
        </w:rPr>
        <w:t xml:space="preserve"> </w:t>
      </w:r>
      <w:r w:rsidR="001A0DB7" w:rsidRPr="00642578">
        <w:rPr>
          <w:rFonts w:asciiTheme="minorHAnsi" w:eastAsiaTheme="minorHAnsi" w:hAnsiTheme="minorHAnsi" w:cstheme="minorHAnsi"/>
          <w:lang w:eastAsia="en-US"/>
        </w:rPr>
        <w:t>given</w:t>
      </w:r>
      <w:r w:rsidR="00382303" w:rsidRPr="00642578">
        <w:rPr>
          <w:rFonts w:asciiTheme="minorHAnsi" w:eastAsiaTheme="minorHAnsi" w:hAnsiTheme="minorHAnsi" w:cstheme="minorHAnsi"/>
          <w:lang w:eastAsia="en-US"/>
        </w:rPr>
        <w:t xml:space="preserve"> the limited number of beneficiaries on lightly populated remote islands.</w:t>
      </w:r>
    </w:p>
    <w:p w14:paraId="7FD87788" w14:textId="4765E5B0" w:rsidR="00382303" w:rsidRPr="00642578" w:rsidRDefault="00382303" w:rsidP="00292C1A">
      <w:pPr>
        <w:pStyle w:val="Heading3"/>
        <w:ind w:left="709"/>
        <w:rPr>
          <w:rFonts w:eastAsiaTheme="minorHAnsi"/>
          <w:color w:val="auto"/>
          <w:lang w:eastAsia="en-US"/>
        </w:rPr>
      </w:pPr>
      <w:bookmarkStart w:id="83" w:name="_Toc153544609"/>
      <w:bookmarkStart w:id="84" w:name="_Toc153899743"/>
      <w:bookmarkStart w:id="85" w:name="_Toc173239578"/>
      <w:bookmarkStart w:id="86" w:name="_Toc173239861"/>
      <w:r w:rsidRPr="00642578">
        <w:rPr>
          <w:color w:val="auto"/>
          <w:sz w:val="24"/>
          <w:szCs w:val="32"/>
          <w:lang w:eastAsia="en-US"/>
        </w:rPr>
        <w:t>How well was OIREP managed from a partnership and policy dialogue perspective?</w:t>
      </w:r>
      <w:bookmarkEnd w:id="83"/>
      <w:bookmarkEnd w:id="84"/>
      <w:bookmarkEnd w:id="85"/>
      <w:bookmarkEnd w:id="86"/>
    </w:p>
    <w:p w14:paraId="1202DFC7" w14:textId="7DC237A3" w:rsidR="00B3245A" w:rsidRPr="00642578" w:rsidRDefault="00C74E42" w:rsidP="00B3245A">
      <w:pPr>
        <w:spacing w:after="120"/>
        <w:rPr>
          <w:rFonts w:asciiTheme="minorHAnsi" w:eastAsiaTheme="minorHAnsi" w:hAnsiTheme="minorHAnsi" w:cstheme="minorHAnsi"/>
          <w:lang w:eastAsia="en-US"/>
        </w:rPr>
      </w:pPr>
      <w:r w:rsidRPr="00642578">
        <w:rPr>
          <w:rFonts w:asciiTheme="minorHAnsi" w:eastAsiaTheme="minorHAnsi" w:hAnsiTheme="minorHAnsi" w:cstheme="minorHAnsi"/>
          <w:lang w:eastAsia="en-US"/>
        </w:rPr>
        <w:t xml:space="preserve">The ADB’s primary partner in Tonga is the Ministry of Finance, which is charged by the Tongan government as </w:t>
      </w:r>
      <w:r w:rsidR="00CD3A99" w:rsidRPr="00642578">
        <w:rPr>
          <w:rFonts w:asciiTheme="minorHAnsi" w:eastAsiaTheme="minorHAnsi" w:hAnsiTheme="minorHAnsi" w:cstheme="minorHAnsi"/>
          <w:lang w:eastAsia="en-US"/>
        </w:rPr>
        <w:t xml:space="preserve">the </w:t>
      </w:r>
      <w:r w:rsidRPr="00642578">
        <w:rPr>
          <w:rFonts w:asciiTheme="minorHAnsi" w:eastAsiaTheme="minorHAnsi" w:hAnsiTheme="minorHAnsi" w:cstheme="minorHAnsi"/>
          <w:lang w:eastAsia="en-US"/>
        </w:rPr>
        <w:t xml:space="preserve">executing agency responsible for overseeing implementation of </w:t>
      </w:r>
      <w:r w:rsidRPr="00642578">
        <w:rPr>
          <w:rFonts w:asciiTheme="minorHAnsi" w:eastAsiaTheme="minorHAnsi" w:hAnsiTheme="minorHAnsi" w:cstheme="minorHAnsi"/>
          <w:lang w:eastAsia="en-US"/>
        </w:rPr>
        <w:lastRenderedPageBreak/>
        <w:t xml:space="preserve">OIREP. </w:t>
      </w:r>
      <w:r w:rsidR="001277FE" w:rsidRPr="00642578">
        <w:rPr>
          <w:rFonts w:asciiTheme="minorHAnsi" w:eastAsiaTheme="minorHAnsi" w:hAnsiTheme="minorHAnsi" w:cstheme="minorHAnsi"/>
          <w:lang w:eastAsia="en-US"/>
        </w:rPr>
        <w:t>The i</w:t>
      </w:r>
      <w:r w:rsidRPr="00642578">
        <w:rPr>
          <w:rFonts w:asciiTheme="minorHAnsi" w:eastAsiaTheme="minorHAnsi" w:hAnsiTheme="minorHAnsi" w:cstheme="minorHAnsi"/>
          <w:lang w:eastAsia="en-US"/>
        </w:rPr>
        <w:t>mplementing agencies are the Energy</w:t>
      </w:r>
      <w:r w:rsidR="00B3245A" w:rsidRPr="00642578">
        <w:rPr>
          <w:rFonts w:asciiTheme="minorHAnsi" w:eastAsiaTheme="minorHAnsi" w:hAnsiTheme="minorHAnsi" w:cstheme="minorHAnsi"/>
          <w:lang w:eastAsia="en-US"/>
        </w:rPr>
        <w:t xml:space="preserve"> Department</w:t>
      </w:r>
      <w:r w:rsidRPr="00642578">
        <w:rPr>
          <w:rFonts w:asciiTheme="minorHAnsi" w:eastAsiaTheme="minorHAnsi" w:hAnsiTheme="minorHAnsi" w:cstheme="minorHAnsi"/>
          <w:lang w:eastAsia="en-US"/>
        </w:rPr>
        <w:t xml:space="preserve"> of </w:t>
      </w:r>
      <w:r w:rsidR="00B3245A" w:rsidRPr="00642578">
        <w:rPr>
          <w:rFonts w:asciiTheme="minorHAnsi" w:eastAsiaTheme="minorHAnsi" w:hAnsiTheme="minorHAnsi" w:cstheme="minorHAnsi"/>
          <w:lang w:eastAsia="en-US"/>
        </w:rPr>
        <w:t>MEIDECC and</w:t>
      </w:r>
      <w:r w:rsidRPr="00642578">
        <w:rPr>
          <w:rFonts w:asciiTheme="minorHAnsi" w:eastAsiaTheme="minorHAnsi" w:hAnsiTheme="minorHAnsi" w:cstheme="minorHAnsi"/>
          <w:lang w:eastAsia="en-US"/>
        </w:rPr>
        <w:t xml:space="preserve"> </w:t>
      </w:r>
      <w:r w:rsidR="00B3245A" w:rsidRPr="00642578">
        <w:rPr>
          <w:rFonts w:asciiTheme="minorHAnsi" w:eastAsiaTheme="minorHAnsi" w:hAnsiTheme="minorHAnsi" w:cstheme="minorHAnsi"/>
          <w:lang w:eastAsia="en-US"/>
        </w:rPr>
        <w:t>TPL</w:t>
      </w:r>
      <w:r w:rsidRPr="00642578">
        <w:rPr>
          <w:rFonts w:asciiTheme="minorHAnsi" w:eastAsiaTheme="minorHAnsi" w:hAnsiTheme="minorHAnsi" w:cstheme="minorHAnsi"/>
          <w:lang w:eastAsia="en-US"/>
        </w:rPr>
        <w:t xml:space="preserve">, with the PMU </w:t>
      </w:r>
      <w:r w:rsidR="00B3245A" w:rsidRPr="00642578">
        <w:rPr>
          <w:rFonts w:asciiTheme="minorHAnsi" w:eastAsiaTheme="minorHAnsi" w:hAnsiTheme="minorHAnsi" w:cstheme="minorHAnsi"/>
          <w:lang w:eastAsia="en-US"/>
        </w:rPr>
        <w:t xml:space="preserve">responsible for </w:t>
      </w:r>
      <w:r w:rsidR="008C674C" w:rsidRPr="00642578">
        <w:rPr>
          <w:rFonts w:asciiTheme="minorHAnsi" w:eastAsiaTheme="minorHAnsi" w:hAnsiTheme="minorHAnsi" w:cstheme="minorHAnsi"/>
          <w:lang w:eastAsia="en-US"/>
        </w:rPr>
        <w:t>day-to-day</w:t>
      </w:r>
      <w:r w:rsidR="00B3245A" w:rsidRPr="00642578">
        <w:rPr>
          <w:rFonts w:asciiTheme="minorHAnsi" w:eastAsiaTheme="minorHAnsi" w:hAnsiTheme="minorHAnsi" w:cstheme="minorHAnsi"/>
          <w:lang w:eastAsia="en-US"/>
        </w:rPr>
        <w:t xml:space="preserve"> implementation of </w:t>
      </w:r>
      <w:r w:rsidRPr="00642578">
        <w:rPr>
          <w:rFonts w:asciiTheme="minorHAnsi" w:eastAsiaTheme="minorHAnsi" w:hAnsiTheme="minorHAnsi" w:cstheme="minorHAnsi"/>
          <w:lang w:eastAsia="en-US"/>
        </w:rPr>
        <w:t xml:space="preserve">project activities, </w:t>
      </w:r>
      <w:r w:rsidR="00B3245A" w:rsidRPr="00642578">
        <w:rPr>
          <w:rFonts w:asciiTheme="minorHAnsi" w:eastAsiaTheme="minorHAnsi" w:hAnsiTheme="minorHAnsi" w:cstheme="minorHAnsi"/>
          <w:lang w:eastAsia="en-US"/>
        </w:rPr>
        <w:t>in compliance with the provisions of the grant/loan agreements and government policies and guidelines</w:t>
      </w:r>
      <w:r w:rsidR="003D4F4C" w:rsidRPr="00642578">
        <w:rPr>
          <w:rFonts w:asciiTheme="minorHAnsi" w:eastAsiaTheme="minorHAnsi" w:hAnsiTheme="minorHAnsi" w:cstheme="minorHAnsi"/>
          <w:lang w:eastAsia="en-US"/>
        </w:rPr>
        <w:t>.</w:t>
      </w:r>
    </w:p>
    <w:p w14:paraId="234D0F96" w14:textId="21638086" w:rsidR="0011568B" w:rsidRPr="00642578" w:rsidRDefault="0011568B" w:rsidP="00B3245A">
      <w:pPr>
        <w:spacing w:after="120"/>
        <w:rPr>
          <w:rFonts w:asciiTheme="minorHAnsi" w:eastAsiaTheme="minorHAnsi" w:hAnsiTheme="minorHAnsi" w:cstheme="minorHAnsi"/>
          <w:lang w:eastAsia="en-US"/>
        </w:rPr>
      </w:pPr>
      <w:r w:rsidRPr="00642578">
        <w:rPr>
          <w:rFonts w:asciiTheme="minorHAnsi" w:eastAsiaTheme="minorHAnsi" w:hAnsiTheme="minorHAnsi" w:cstheme="minorHAnsi"/>
          <w:lang w:eastAsia="en-US"/>
        </w:rPr>
        <w:t xml:space="preserve">It is important to note that the PMU was only introduced to support OIREP implementation in 2016. Introduction of an appropriately staffed PMU is widely reported to have strengthened project management, </w:t>
      </w:r>
      <w:proofErr w:type="gramStart"/>
      <w:r w:rsidRPr="00642578">
        <w:rPr>
          <w:rFonts w:asciiTheme="minorHAnsi" w:eastAsiaTheme="minorHAnsi" w:hAnsiTheme="minorHAnsi" w:cstheme="minorHAnsi"/>
          <w:lang w:eastAsia="en-US"/>
        </w:rPr>
        <w:t>responsiveness</w:t>
      </w:r>
      <w:proofErr w:type="gramEnd"/>
      <w:r w:rsidRPr="00642578">
        <w:rPr>
          <w:rFonts w:asciiTheme="minorHAnsi" w:eastAsiaTheme="minorHAnsi" w:hAnsiTheme="minorHAnsi" w:cstheme="minorHAnsi"/>
          <w:lang w:eastAsia="en-US"/>
        </w:rPr>
        <w:t xml:space="preserve"> and accountability.</w:t>
      </w:r>
    </w:p>
    <w:p w14:paraId="61F416D8" w14:textId="1EDD6B0B" w:rsidR="003D4F4C" w:rsidRPr="00642578" w:rsidRDefault="003D4F4C" w:rsidP="00B3245A">
      <w:pPr>
        <w:spacing w:after="120"/>
        <w:rPr>
          <w:rFonts w:asciiTheme="minorHAnsi" w:eastAsiaTheme="minorHAnsi" w:hAnsiTheme="minorHAnsi" w:cstheme="minorHAnsi"/>
          <w:b/>
          <w:bCs/>
          <w:lang w:eastAsia="en-US"/>
        </w:rPr>
      </w:pPr>
      <w:r w:rsidRPr="00642578">
        <w:rPr>
          <w:rFonts w:asciiTheme="minorHAnsi" w:eastAsiaTheme="minorHAnsi" w:hAnsiTheme="minorHAnsi" w:cstheme="minorHAnsi"/>
          <w:lang w:eastAsia="en-US"/>
        </w:rPr>
        <w:t xml:space="preserve">In terms of partnership and policy dialogue, the ADB works through </w:t>
      </w:r>
      <w:r w:rsidR="003B13AE" w:rsidRPr="00642578">
        <w:rPr>
          <w:rFonts w:asciiTheme="minorHAnsi" w:eastAsiaTheme="minorHAnsi" w:hAnsiTheme="minorHAnsi" w:cstheme="minorHAnsi"/>
          <w:lang w:eastAsia="en-US"/>
        </w:rPr>
        <w:t xml:space="preserve">the </w:t>
      </w:r>
      <w:r w:rsidRPr="00642578">
        <w:rPr>
          <w:rFonts w:asciiTheme="minorHAnsi" w:eastAsiaTheme="minorHAnsi" w:hAnsiTheme="minorHAnsi" w:cstheme="minorHAnsi"/>
          <w:lang w:eastAsia="en-US"/>
        </w:rPr>
        <w:t xml:space="preserve">MoF at an official level but is most engaged with </w:t>
      </w:r>
      <w:r w:rsidR="0070704B" w:rsidRPr="00642578">
        <w:rPr>
          <w:rFonts w:asciiTheme="minorHAnsi" w:eastAsiaTheme="minorHAnsi" w:hAnsiTheme="minorHAnsi" w:cstheme="minorHAnsi"/>
          <w:lang w:eastAsia="en-US"/>
        </w:rPr>
        <w:t>MEIDECC</w:t>
      </w:r>
      <w:r w:rsidRPr="00642578">
        <w:rPr>
          <w:rFonts w:asciiTheme="minorHAnsi" w:eastAsiaTheme="minorHAnsi" w:hAnsiTheme="minorHAnsi" w:cstheme="minorHAnsi"/>
          <w:lang w:eastAsia="en-US"/>
        </w:rPr>
        <w:t xml:space="preserve"> and TPL, given their respective responsibility for management of </w:t>
      </w:r>
      <w:r w:rsidR="00F378E5" w:rsidRPr="00642578">
        <w:rPr>
          <w:rFonts w:asciiTheme="minorHAnsi" w:eastAsiaTheme="minorHAnsi" w:hAnsiTheme="minorHAnsi" w:cstheme="minorHAnsi"/>
          <w:lang w:eastAsia="en-US"/>
        </w:rPr>
        <w:t>mini-grid</w:t>
      </w:r>
      <w:r w:rsidRPr="00642578">
        <w:rPr>
          <w:rFonts w:asciiTheme="minorHAnsi" w:eastAsiaTheme="minorHAnsi" w:hAnsiTheme="minorHAnsi" w:cstheme="minorHAnsi"/>
          <w:lang w:eastAsia="en-US"/>
        </w:rPr>
        <w:t xml:space="preserve"> and on-grid assets.</w:t>
      </w:r>
    </w:p>
    <w:p w14:paraId="0C2EF0CC" w14:textId="1A380210" w:rsidR="00382303" w:rsidRPr="00642578" w:rsidRDefault="00382303" w:rsidP="00B3245A">
      <w:pPr>
        <w:spacing w:after="120"/>
        <w:rPr>
          <w:rFonts w:asciiTheme="minorHAnsi" w:eastAsiaTheme="minorHAnsi" w:hAnsiTheme="minorHAnsi" w:cstheme="minorHAnsi"/>
          <w:lang w:eastAsia="en-US"/>
        </w:rPr>
      </w:pPr>
      <w:r w:rsidRPr="00642578">
        <w:rPr>
          <w:rFonts w:asciiTheme="minorHAnsi" w:eastAsiaTheme="minorHAnsi" w:hAnsiTheme="minorHAnsi" w:cstheme="minorHAnsi"/>
          <w:lang w:eastAsia="en-US"/>
        </w:rPr>
        <w:t>OIREP exists within a portfolio of renewable energy projects</w:t>
      </w:r>
      <w:r w:rsidR="009248AA" w:rsidRPr="00642578">
        <w:rPr>
          <w:rFonts w:asciiTheme="minorHAnsi" w:eastAsiaTheme="minorHAnsi" w:hAnsiTheme="minorHAnsi" w:cstheme="minorHAnsi"/>
          <w:lang w:eastAsia="en-US"/>
        </w:rPr>
        <w:t xml:space="preserve"> being delivered in Tonga, with the ADB responsible for managing many of these projects (often with Australian funding support). While the ADB takes care to manage each project individually, </w:t>
      </w:r>
      <w:r w:rsidR="001A0DB7" w:rsidRPr="00642578">
        <w:rPr>
          <w:rFonts w:asciiTheme="minorHAnsi" w:eastAsiaTheme="minorHAnsi" w:hAnsiTheme="minorHAnsi" w:cstheme="minorHAnsi"/>
          <w:lang w:eastAsia="en-US"/>
        </w:rPr>
        <w:t xml:space="preserve">ADB </w:t>
      </w:r>
      <w:r w:rsidR="009248AA" w:rsidRPr="00642578">
        <w:rPr>
          <w:rFonts w:asciiTheme="minorHAnsi" w:eastAsiaTheme="minorHAnsi" w:hAnsiTheme="minorHAnsi" w:cstheme="minorHAnsi"/>
          <w:lang w:eastAsia="en-US"/>
        </w:rPr>
        <w:t xml:space="preserve">management also occurs at a broader </w:t>
      </w:r>
      <w:r w:rsidR="001A0DB7" w:rsidRPr="00642578">
        <w:rPr>
          <w:rFonts w:asciiTheme="minorHAnsi" w:eastAsiaTheme="minorHAnsi" w:hAnsiTheme="minorHAnsi" w:cstheme="minorHAnsi"/>
          <w:lang w:eastAsia="en-US"/>
        </w:rPr>
        <w:t xml:space="preserve">‘energy </w:t>
      </w:r>
      <w:r w:rsidR="009248AA" w:rsidRPr="00642578">
        <w:rPr>
          <w:rFonts w:asciiTheme="minorHAnsi" w:eastAsiaTheme="minorHAnsi" w:hAnsiTheme="minorHAnsi" w:cstheme="minorHAnsi"/>
          <w:lang w:eastAsia="en-US"/>
        </w:rPr>
        <w:t>portfolio</w:t>
      </w:r>
      <w:r w:rsidR="001A0DB7" w:rsidRPr="00642578">
        <w:rPr>
          <w:rFonts w:asciiTheme="minorHAnsi" w:eastAsiaTheme="minorHAnsi" w:hAnsiTheme="minorHAnsi" w:cstheme="minorHAnsi"/>
          <w:lang w:eastAsia="en-US"/>
        </w:rPr>
        <w:t>’</w:t>
      </w:r>
      <w:r w:rsidR="009248AA" w:rsidRPr="00642578">
        <w:rPr>
          <w:rFonts w:asciiTheme="minorHAnsi" w:eastAsiaTheme="minorHAnsi" w:hAnsiTheme="minorHAnsi" w:cstheme="minorHAnsi"/>
          <w:lang w:eastAsia="en-US"/>
        </w:rPr>
        <w:t xml:space="preserve"> level when it comes to partnership and policy dialogue.</w:t>
      </w:r>
      <w:r w:rsidR="008C674C" w:rsidRPr="00642578">
        <w:rPr>
          <w:rFonts w:asciiTheme="minorHAnsi" w:eastAsiaTheme="minorHAnsi" w:hAnsiTheme="minorHAnsi" w:cstheme="minorHAnsi"/>
          <w:lang w:eastAsia="en-US"/>
        </w:rPr>
        <w:t xml:space="preserve"> This has been a significant strength, since it allows for consideration of synergies between projects, and demonstrates to </w:t>
      </w:r>
      <w:r w:rsidR="00FC2783" w:rsidRPr="00642578">
        <w:rPr>
          <w:rFonts w:asciiTheme="minorHAnsi" w:eastAsiaTheme="minorHAnsi" w:hAnsiTheme="minorHAnsi" w:cstheme="minorHAnsi"/>
          <w:lang w:eastAsia="en-US"/>
        </w:rPr>
        <w:t xml:space="preserve">the </w:t>
      </w:r>
      <w:proofErr w:type="spellStart"/>
      <w:r w:rsidR="00FC2783" w:rsidRPr="00642578">
        <w:rPr>
          <w:rFonts w:asciiTheme="minorHAnsi" w:eastAsiaTheme="minorHAnsi" w:hAnsiTheme="minorHAnsi" w:cstheme="minorHAnsi"/>
          <w:lang w:eastAsia="en-US"/>
        </w:rPr>
        <w:t>GoT</w:t>
      </w:r>
      <w:proofErr w:type="spellEnd"/>
      <w:r w:rsidR="00FC2783" w:rsidRPr="00642578">
        <w:rPr>
          <w:rFonts w:asciiTheme="minorHAnsi" w:eastAsiaTheme="minorHAnsi" w:hAnsiTheme="minorHAnsi" w:cstheme="minorHAnsi"/>
          <w:lang w:eastAsia="en-US"/>
        </w:rPr>
        <w:t xml:space="preserve"> </w:t>
      </w:r>
      <w:r w:rsidR="008C674C" w:rsidRPr="00642578">
        <w:rPr>
          <w:rFonts w:asciiTheme="minorHAnsi" w:eastAsiaTheme="minorHAnsi" w:hAnsiTheme="minorHAnsi" w:cstheme="minorHAnsi"/>
          <w:lang w:eastAsia="en-US"/>
        </w:rPr>
        <w:t>that Tonga’s ene</w:t>
      </w:r>
      <w:r w:rsidR="00D8706F" w:rsidRPr="00642578">
        <w:rPr>
          <w:rFonts w:asciiTheme="minorHAnsi" w:eastAsiaTheme="minorHAnsi" w:hAnsiTheme="minorHAnsi" w:cstheme="minorHAnsi"/>
          <w:lang w:eastAsia="en-US"/>
        </w:rPr>
        <w:t>r</w:t>
      </w:r>
      <w:r w:rsidR="008C674C" w:rsidRPr="00642578">
        <w:rPr>
          <w:rFonts w:asciiTheme="minorHAnsi" w:eastAsiaTheme="minorHAnsi" w:hAnsiTheme="minorHAnsi" w:cstheme="minorHAnsi"/>
          <w:lang w:eastAsia="en-US"/>
        </w:rPr>
        <w:t>gy needs are being considered holistically.</w:t>
      </w:r>
    </w:p>
    <w:p w14:paraId="3F5C2C4A" w14:textId="71B3D4C9" w:rsidR="009248AA" w:rsidRPr="00642578" w:rsidRDefault="009248AA" w:rsidP="00277A6C">
      <w:pPr>
        <w:spacing w:after="120"/>
        <w:rPr>
          <w:rFonts w:asciiTheme="minorHAnsi" w:eastAsiaTheme="minorHAnsi" w:hAnsiTheme="minorHAnsi" w:cstheme="minorHAnsi"/>
          <w:lang w:eastAsia="en-US"/>
        </w:rPr>
      </w:pPr>
      <w:r w:rsidRPr="00642578">
        <w:rPr>
          <w:rFonts w:asciiTheme="minorHAnsi" w:eastAsiaTheme="minorHAnsi" w:hAnsiTheme="minorHAnsi" w:cstheme="minorHAnsi"/>
          <w:lang w:eastAsia="en-US"/>
        </w:rPr>
        <w:t xml:space="preserve">This is especially the case with OIREP and TREP, which are </w:t>
      </w:r>
      <w:r w:rsidR="001A0DB7" w:rsidRPr="00642578">
        <w:rPr>
          <w:rFonts w:asciiTheme="minorHAnsi" w:eastAsiaTheme="minorHAnsi" w:hAnsiTheme="minorHAnsi" w:cstheme="minorHAnsi"/>
          <w:lang w:eastAsia="en-US"/>
        </w:rPr>
        <w:t xml:space="preserve">in many respects collectively </w:t>
      </w:r>
      <w:r w:rsidRPr="00642578">
        <w:rPr>
          <w:rFonts w:asciiTheme="minorHAnsi" w:eastAsiaTheme="minorHAnsi" w:hAnsiTheme="minorHAnsi" w:cstheme="minorHAnsi"/>
          <w:lang w:eastAsia="en-US"/>
        </w:rPr>
        <w:t>managed to maximise the synergies that exist between the two projects and their objectives</w:t>
      </w:r>
      <w:r w:rsidR="00792EF3" w:rsidRPr="00642578">
        <w:rPr>
          <w:rFonts w:asciiTheme="minorHAnsi" w:eastAsiaTheme="minorHAnsi" w:hAnsiTheme="minorHAnsi" w:cstheme="minorHAnsi"/>
          <w:lang w:eastAsia="en-US"/>
        </w:rPr>
        <w:t>, given both place significant focus on outer island needs.</w:t>
      </w:r>
      <w:r w:rsidR="000258A2" w:rsidRPr="00642578">
        <w:rPr>
          <w:rFonts w:asciiTheme="minorHAnsi" w:eastAsiaTheme="minorHAnsi" w:hAnsiTheme="minorHAnsi" w:cstheme="minorHAnsi"/>
          <w:lang w:eastAsia="en-US"/>
        </w:rPr>
        <w:t xml:space="preserve"> </w:t>
      </w:r>
      <w:r w:rsidR="00D8706F" w:rsidRPr="00642578">
        <w:rPr>
          <w:rFonts w:asciiTheme="minorHAnsi" w:eastAsiaTheme="minorHAnsi" w:hAnsiTheme="minorHAnsi" w:cstheme="minorHAnsi"/>
          <w:lang w:eastAsia="en-US"/>
        </w:rPr>
        <w:t xml:space="preserve">In many respects, TREP emerged from dialogue around OIREP’s approach and weaknesses, and was designed to both address </w:t>
      </w:r>
      <w:r w:rsidR="00CA026F" w:rsidRPr="00642578">
        <w:rPr>
          <w:rFonts w:asciiTheme="minorHAnsi" w:eastAsiaTheme="minorHAnsi" w:hAnsiTheme="minorHAnsi" w:cstheme="minorHAnsi"/>
          <w:lang w:eastAsia="en-US"/>
        </w:rPr>
        <w:t xml:space="preserve">the </w:t>
      </w:r>
      <w:r w:rsidR="00D8706F" w:rsidRPr="00642578">
        <w:rPr>
          <w:rFonts w:asciiTheme="minorHAnsi" w:eastAsiaTheme="minorHAnsi" w:hAnsiTheme="minorHAnsi" w:cstheme="minorHAnsi"/>
          <w:lang w:eastAsia="en-US"/>
        </w:rPr>
        <w:t>remaining outer island needs, and to adapt and build off lessons learned from OIREP implementation.</w:t>
      </w:r>
    </w:p>
    <w:p w14:paraId="76C3C57B" w14:textId="4696DFDE" w:rsidR="003D4F4C" w:rsidRPr="00642578" w:rsidRDefault="003D4F4C" w:rsidP="00277A6C">
      <w:pPr>
        <w:spacing w:after="120"/>
        <w:rPr>
          <w:rFonts w:asciiTheme="minorHAnsi" w:eastAsiaTheme="minorHAnsi" w:hAnsiTheme="minorHAnsi" w:cstheme="minorHAnsi"/>
          <w:lang w:eastAsia="en-US"/>
        </w:rPr>
      </w:pPr>
      <w:r w:rsidRPr="00642578">
        <w:rPr>
          <w:rFonts w:asciiTheme="minorHAnsi" w:eastAsiaTheme="minorHAnsi" w:hAnsiTheme="minorHAnsi" w:cstheme="minorHAnsi"/>
          <w:lang w:eastAsia="en-US"/>
        </w:rPr>
        <w:t xml:space="preserve">The </w:t>
      </w:r>
      <w:r w:rsidR="00D717EB" w:rsidRPr="00642578">
        <w:rPr>
          <w:rFonts w:asciiTheme="minorHAnsi" w:eastAsiaTheme="minorHAnsi" w:hAnsiTheme="minorHAnsi" w:cstheme="minorHAnsi"/>
          <w:lang w:eastAsia="en-US"/>
        </w:rPr>
        <w:t xml:space="preserve">AHC </w:t>
      </w:r>
      <w:r w:rsidRPr="00642578">
        <w:rPr>
          <w:rFonts w:asciiTheme="minorHAnsi" w:eastAsiaTheme="minorHAnsi" w:hAnsiTheme="minorHAnsi" w:cstheme="minorHAnsi"/>
          <w:lang w:eastAsia="en-US"/>
        </w:rPr>
        <w:t xml:space="preserve">has also been utilised </w:t>
      </w:r>
      <w:r w:rsidR="00D717EB" w:rsidRPr="00642578">
        <w:rPr>
          <w:rFonts w:asciiTheme="minorHAnsi" w:eastAsiaTheme="minorHAnsi" w:hAnsiTheme="minorHAnsi" w:cstheme="minorHAnsi"/>
          <w:lang w:eastAsia="en-US"/>
        </w:rPr>
        <w:t xml:space="preserve">by the ADB </w:t>
      </w:r>
      <w:r w:rsidRPr="00642578">
        <w:rPr>
          <w:rFonts w:asciiTheme="minorHAnsi" w:eastAsiaTheme="minorHAnsi" w:hAnsiTheme="minorHAnsi" w:cstheme="minorHAnsi"/>
          <w:lang w:eastAsia="en-US"/>
        </w:rPr>
        <w:t xml:space="preserve">as an ally within policy dialogue, given its role as Tonga’s leading bilateral donor and as a donor </w:t>
      </w:r>
      <w:r w:rsidR="00D717EB" w:rsidRPr="00642578">
        <w:rPr>
          <w:rFonts w:asciiTheme="minorHAnsi" w:eastAsiaTheme="minorHAnsi" w:hAnsiTheme="minorHAnsi" w:cstheme="minorHAnsi"/>
          <w:lang w:eastAsia="en-US"/>
        </w:rPr>
        <w:t>committed to</w:t>
      </w:r>
      <w:r w:rsidRPr="00642578">
        <w:rPr>
          <w:rFonts w:asciiTheme="minorHAnsi" w:eastAsiaTheme="minorHAnsi" w:hAnsiTheme="minorHAnsi" w:cstheme="minorHAnsi"/>
          <w:lang w:eastAsia="en-US"/>
        </w:rPr>
        <w:t xml:space="preserve"> climate issues and renewable energy.</w:t>
      </w:r>
    </w:p>
    <w:p w14:paraId="291CAFCA" w14:textId="1AF70CF9" w:rsidR="003D4F4C" w:rsidRPr="00642578" w:rsidRDefault="0045386F" w:rsidP="00277A6C">
      <w:pPr>
        <w:spacing w:after="120"/>
        <w:rPr>
          <w:rFonts w:asciiTheme="minorHAnsi" w:eastAsiaTheme="minorHAnsi" w:hAnsiTheme="minorHAnsi" w:cstheme="minorHAnsi"/>
          <w:lang w:eastAsia="en-US"/>
        </w:rPr>
      </w:pPr>
      <w:r w:rsidRPr="00642578">
        <w:rPr>
          <w:rFonts w:asciiTheme="minorHAnsi" w:eastAsiaTheme="minorHAnsi" w:hAnsiTheme="minorHAnsi" w:cstheme="minorHAnsi"/>
          <w:lang w:eastAsia="en-US"/>
        </w:rPr>
        <w:t xml:space="preserve">One complexity related to partnership arrangements is that TPL </w:t>
      </w:r>
      <w:r w:rsidR="00D717EB" w:rsidRPr="00642578">
        <w:rPr>
          <w:rFonts w:asciiTheme="minorHAnsi" w:eastAsiaTheme="minorHAnsi" w:hAnsiTheme="minorHAnsi" w:cstheme="minorHAnsi"/>
          <w:lang w:eastAsia="en-US"/>
        </w:rPr>
        <w:t xml:space="preserve">(an SOE) </w:t>
      </w:r>
      <w:r w:rsidRPr="00642578">
        <w:rPr>
          <w:rFonts w:asciiTheme="minorHAnsi" w:eastAsiaTheme="minorHAnsi" w:hAnsiTheme="minorHAnsi" w:cstheme="minorHAnsi"/>
          <w:lang w:eastAsia="en-US"/>
        </w:rPr>
        <w:t xml:space="preserve">and </w:t>
      </w:r>
      <w:r w:rsidR="0070704B" w:rsidRPr="00642578">
        <w:rPr>
          <w:rFonts w:asciiTheme="minorHAnsi" w:eastAsiaTheme="minorHAnsi" w:hAnsiTheme="minorHAnsi" w:cstheme="minorHAnsi"/>
          <w:lang w:eastAsia="en-US"/>
        </w:rPr>
        <w:t>MEIDECC</w:t>
      </w:r>
      <w:r w:rsidRPr="00642578">
        <w:rPr>
          <w:rFonts w:asciiTheme="minorHAnsi" w:eastAsiaTheme="minorHAnsi" w:hAnsiTheme="minorHAnsi" w:cstheme="minorHAnsi"/>
          <w:lang w:eastAsia="en-US"/>
        </w:rPr>
        <w:t xml:space="preserve"> </w:t>
      </w:r>
      <w:r w:rsidR="0011568B" w:rsidRPr="00642578">
        <w:rPr>
          <w:rFonts w:asciiTheme="minorHAnsi" w:eastAsiaTheme="minorHAnsi" w:hAnsiTheme="minorHAnsi" w:cstheme="minorHAnsi"/>
          <w:lang w:eastAsia="en-US"/>
        </w:rPr>
        <w:t xml:space="preserve">(a government agency) </w:t>
      </w:r>
      <w:r w:rsidRPr="00642578">
        <w:rPr>
          <w:rFonts w:asciiTheme="minorHAnsi" w:eastAsiaTheme="minorHAnsi" w:hAnsiTheme="minorHAnsi" w:cstheme="minorHAnsi"/>
          <w:lang w:eastAsia="en-US"/>
        </w:rPr>
        <w:t xml:space="preserve">are very different organisations dealing with very different </w:t>
      </w:r>
      <w:proofErr w:type="gramStart"/>
      <w:r w:rsidRPr="00642578">
        <w:rPr>
          <w:rFonts w:asciiTheme="minorHAnsi" w:eastAsiaTheme="minorHAnsi" w:hAnsiTheme="minorHAnsi" w:cstheme="minorHAnsi"/>
          <w:lang w:eastAsia="en-US"/>
        </w:rPr>
        <w:t>challenges</w:t>
      </w:r>
      <w:r w:rsidR="00AD1EB4" w:rsidRPr="00642578">
        <w:rPr>
          <w:rFonts w:asciiTheme="minorHAnsi" w:eastAsiaTheme="minorHAnsi" w:hAnsiTheme="minorHAnsi" w:cstheme="minorHAnsi"/>
          <w:lang w:eastAsia="en-US"/>
        </w:rPr>
        <w:t>, and</w:t>
      </w:r>
      <w:proofErr w:type="gramEnd"/>
      <w:r w:rsidR="00AD1EB4" w:rsidRPr="00642578">
        <w:rPr>
          <w:rFonts w:asciiTheme="minorHAnsi" w:eastAsiaTheme="minorHAnsi" w:hAnsiTheme="minorHAnsi" w:cstheme="minorHAnsi"/>
          <w:lang w:eastAsia="en-US"/>
        </w:rPr>
        <w:t xml:space="preserve"> requiring very different types of support</w:t>
      </w:r>
      <w:r w:rsidR="00D717EB" w:rsidRPr="00642578">
        <w:rPr>
          <w:rFonts w:asciiTheme="minorHAnsi" w:eastAsiaTheme="minorHAnsi" w:hAnsiTheme="minorHAnsi" w:cstheme="minorHAnsi"/>
          <w:lang w:eastAsia="en-US"/>
        </w:rPr>
        <w:t xml:space="preserve"> and engagement</w:t>
      </w:r>
      <w:r w:rsidR="00AD1EB4" w:rsidRPr="00642578">
        <w:rPr>
          <w:rFonts w:asciiTheme="minorHAnsi" w:eastAsiaTheme="minorHAnsi" w:hAnsiTheme="minorHAnsi" w:cstheme="minorHAnsi"/>
          <w:lang w:eastAsia="en-US"/>
        </w:rPr>
        <w:t>. The</w:t>
      </w:r>
      <w:r w:rsidR="00D717EB" w:rsidRPr="00642578">
        <w:rPr>
          <w:rFonts w:asciiTheme="minorHAnsi" w:eastAsiaTheme="minorHAnsi" w:hAnsiTheme="minorHAnsi" w:cstheme="minorHAnsi"/>
          <w:lang w:eastAsia="en-US"/>
        </w:rPr>
        <w:t xml:space="preserve"> challenge </w:t>
      </w:r>
      <w:r w:rsidR="0011568B" w:rsidRPr="00642578">
        <w:rPr>
          <w:rFonts w:asciiTheme="minorHAnsi" w:eastAsiaTheme="minorHAnsi" w:hAnsiTheme="minorHAnsi" w:cstheme="minorHAnsi"/>
          <w:lang w:eastAsia="en-US"/>
        </w:rPr>
        <w:t xml:space="preserve">posed by this diversity has been exacerbated by </w:t>
      </w:r>
      <w:proofErr w:type="spellStart"/>
      <w:r w:rsidR="0011568B" w:rsidRPr="00642578">
        <w:rPr>
          <w:rFonts w:asciiTheme="minorHAnsi" w:eastAsiaTheme="minorHAnsi" w:hAnsiTheme="minorHAnsi" w:cstheme="minorHAnsi"/>
          <w:lang w:eastAsia="en-US"/>
        </w:rPr>
        <w:t>there</w:t>
      </w:r>
      <w:proofErr w:type="spellEnd"/>
      <w:r w:rsidR="0011568B" w:rsidRPr="00642578">
        <w:rPr>
          <w:rFonts w:asciiTheme="minorHAnsi" w:eastAsiaTheme="minorHAnsi" w:hAnsiTheme="minorHAnsi" w:cstheme="minorHAnsi"/>
          <w:lang w:eastAsia="en-US"/>
        </w:rPr>
        <w:t xml:space="preserve"> having been</w:t>
      </w:r>
      <w:r w:rsidR="00AD1EB4" w:rsidRPr="00642578">
        <w:rPr>
          <w:rFonts w:asciiTheme="minorHAnsi" w:eastAsiaTheme="minorHAnsi" w:hAnsiTheme="minorHAnsi" w:cstheme="minorHAnsi"/>
          <w:lang w:eastAsia="en-US"/>
        </w:rPr>
        <w:t xml:space="preserve"> shifting goalposts around post-project management of </w:t>
      </w:r>
      <w:r w:rsidR="00F378E5" w:rsidRPr="00642578">
        <w:rPr>
          <w:rFonts w:asciiTheme="minorHAnsi" w:eastAsiaTheme="minorHAnsi" w:hAnsiTheme="minorHAnsi" w:cstheme="minorHAnsi"/>
          <w:lang w:eastAsia="en-US"/>
        </w:rPr>
        <w:t>mini-grid</w:t>
      </w:r>
      <w:r w:rsidR="00AD1EB4" w:rsidRPr="00642578">
        <w:rPr>
          <w:rFonts w:asciiTheme="minorHAnsi" w:eastAsiaTheme="minorHAnsi" w:hAnsiTheme="minorHAnsi" w:cstheme="minorHAnsi"/>
          <w:lang w:eastAsia="en-US"/>
        </w:rPr>
        <w:t xml:space="preserve"> assets, which </w:t>
      </w:r>
      <w:r w:rsidR="007B2A4E" w:rsidRPr="00642578">
        <w:rPr>
          <w:rFonts w:asciiTheme="minorHAnsi" w:eastAsiaTheme="minorHAnsi" w:hAnsiTheme="minorHAnsi" w:cstheme="minorHAnsi"/>
          <w:lang w:eastAsia="en-US"/>
        </w:rPr>
        <w:t>appears to have caught all parties by surprise.</w:t>
      </w:r>
    </w:p>
    <w:p w14:paraId="045DF032" w14:textId="65F58B1B" w:rsidR="007B2A4E" w:rsidRPr="00642578" w:rsidRDefault="007B2A4E" w:rsidP="00292C1A">
      <w:pPr>
        <w:pStyle w:val="Heading3"/>
        <w:ind w:left="709"/>
        <w:rPr>
          <w:rFonts w:eastAsiaTheme="minorHAnsi"/>
          <w:color w:val="auto"/>
          <w:lang w:eastAsia="en-US"/>
        </w:rPr>
      </w:pPr>
      <w:bookmarkStart w:id="87" w:name="_Toc153544610"/>
      <w:bookmarkStart w:id="88" w:name="_Toc153899744"/>
      <w:bookmarkStart w:id="89" w:name="_Toc173239579"/>
      <w:bookmarkStart w:id="90" w:name="_Toc173239862"/>
      <w:r w:rsidRPr="00642578">
        <w:rPr>
          <w:color w:val="auto"/>
          <w:sz w:val="24"/>
          <w:szCs w:val="32"/>
          <w:lang w:eastAsia="en-US"/>
        </w:rPr>
        <w:t>What were the enablers and barriers to success?</w:t>
      </w:r>
      <w:bookmarkEnd w:id="87"/>
      <w:bookmarkEnd w:id="88"/>
      <w:bookmarkEnd w:id="89"/>
      <w:bookmarkEnd w:id="90"/>
    </w:p>
    <w:p w14:paraId="20825B9C" w14:textId="12B959CB" w:rsidR="000D7831" w:rsidRPr="00642578" w:rsidRDefault="00426B86" w:rsidP="00F73FDB">
      <w:pPr>
        <w:spacing w:after="120"/>
        <w:rPr>
          <w:rFonts w:asciiTheme="minorHAnsi" w:eastAsiaTheme="minorHAnsi" w:hAnsiTheme="minorHAnsi" w:cstheme="minorHAnsi"/>
          <w:lang w:eastAsia="en-US"/>
        </w:rPr>
      </w:pPr>
      <w:r w:rsidRPr="00642578">
        <w:rPr>
          <w:rFonts w:asciiTheme="minorHAnsi" w:eastAsiaTheme="minorHAnsi" w:hAnsiTheme="minorHAnsi" w:cstheme="minorHAnsi"/>
          <w:lang w:eastAsia="en-US"/>
        </w:rPr>
        <w:t>The key enable</w:t>
      </w:r>
      <w:r w:rsidR="00681E9F" w:rsidRPr="00642578">
        <w:rPr>
          <w:rFonts w:asciiTheme="minorHAnsi" w:eastAsiaTheme="minorHAnsi" w:hAnsiTheme="minorHAnsi" w:cstheme="minorHAnsi"/>
          <w:lang w:eastAsia="en-US"/>
        </w:rPr>
        <w:t>r</w:t>
      </w:r>
      <w:r w:rsidRPr="00642578">
        <w:rPr>
          <w:rFonts w:asciiTheme="minorHAnsi" w:eastAsiaTheme="minorHAnsi" w:hAnsiTheme="minorHAnsi" w:cstheme="minorHAnsi"/>
          <w:lang w:eastAsia="en-US"/>
        </w:rPr>
        <w:t xml:space="preserve"> </w:t>
      </w:r>
      <w:r w:rsidR="00F73FDB" w:rsidRPr="00642578">
        <w:rPr>
          <w:rFonts w:asciiTheme="minorHAnsi" w:eastAsiaTheme="minorHAnsi" w:hAnsiTheme="minorHAnsi" w:cstheme="minorHAnsi"/>
          <w:lang w:eastAsia="en-US"/>
        </w:rPr>
        <w:t>of</w:t>
      </w:r>
      <w:r w:rsidRPr="00642578">
        <w:rPr>
          <w:rFonts w:asciiTheme="minorHAnsi" w:eastAsiaTheme="minorHAnsi" w:hAnsiTheme="minorHAnsi" w:cstheme="minorHAnsi"/>
          <w:lang w:eastAsia="en-US"/>
        </w:rPr>
        <w:t xml:space="preserve"> </w:t>
      </w:r>
      <w:r w:rsidR="00681E9F" w:rsidRPr="00642578">
        <w:rPr>
          <w:rFonts w:asciiTheme="minorHAnsi" w:eastAsiaTheme="minorHAnsi" w:hAnsiTheme="minorHAnsi" w:cstheme="minorHAnsi"/>
          <w:lang w:eastAsia="en-US"/>
        </w:rPr>
        <w:t xml:space="preserve">OIREP’s </w:t>
      </w:r>
      <w:r w:rsidRPr="00642578">
        <w:rPr>
          <w:rFonts w:asciiTheme="minorHAnsi" w:eastAsiaTheme="minorHAnsi" w:hAnsiTheme="minorHAnsi" w:cstheme="minorHAnsi"/>
          <w:lang w:eastAsia="en-US"/>
        </w:rPr>
        <w:t xml:space="preserve">success has been the clear alignment between </w:t>
      </w:r>
      <w:proofErr w:type="spellStart"/>
      <w:r w:rsidR="00A77660" w:rsidRPr="00642578">
        <w:rPr>
          <w:rFonts w:asciiTheme="minorHAnsi" w:eastAsiaTheme="minorHAnsi" w:hAnsiTheme="minorHAnsi" w:cstheme="minorHAnsi"/>
          <w:lang w:eastAsia="en-US"/>
        </w:rPr>
        <w:t>GoT</w:t>
      </w:r>
      <w:proofErr w:type="spellEnd"/>
      <w:r w:rsidRPr="00642578">
        <w:rPr>
          <w:rFonts w:asciiTheme="minorHAnsi" w:eastAsiaTheme="minorHAnsi" w:hAnsiTheme="minorHAnsi" w:cstheme="minorHAnsi"/>
          <w:lang w:eastAsia="en-US"/>
        </w:rPr>
        <w:t xml:space="preserve"> priorities and OIREP outputs. Climate action is of existential importance to the government and people of Tonga</w:t>
      </w:r>
      <w:r w:rsidR="00582B6C" w:rsidRPr="00642578">
        <w:rPr>
          <w:rFonts w:asciiTheme="minorHAnsi" w:eastAsiaTheme="minorHAnsi" w:hAnsiTheme="minorHAnsi" w:cstheme="minorHAnsi"/>
          <w:lang w:eastAsia="en-US"/>
        </w:rPr>
        <w:t>, requiring a whole of nation response. Donor willingness to step into</w:t>
      </w:r>
      <w:r w:rsidR="00F73FDB" w:rsidRPr="00642578">
        <w:rPr>
          <w:rFonts w:asciiTheme="minorHAnsi" w:eastAsiaTheme="minorHAnsi" w:hAnsiTheme="minorHAnsi" w:cstheme="minorHAnsi"/>
          <w:lang w:eastAsia="en-US"/>
        </w:rPr>
        <w:t xml:space="preserve"> the space of setting up solar systems on </w:t>
      </w:r>
      <w:r w:rsidR="00672ACC" w:rsidRPr="00642578">
        <w:rPr>
          <w:rFonts w:asciiTheme="minorHAnsi" w:eastAsiaTheme="minorHAnsi" w:hAnsiTheme="minorHAnsi" w:cstheme="minorHAnsi"/>
          <w:lang w:eastAsia="en-US"/>
        </w:rPr>
        <w:t xml:space="preserve">the </w:t>
      </w:r>
      <w:r w:rsidR="00F73FDB" w:rsidRPr="00642578">
        <w:rPr>
          <w:rFonts w:asciiTheme="minorHAnsi" w:eastAsiaTheme="minorHAnsi" w:hAnsiTheme="minorHAnsi" w:cstheme="minorHAnsi"/>
          <w:lang w:eastAsia="en-US"/>
        </w:rPr>
        <w:t xml:space="preserve">outer islands was greatly appreciated by the </w:t>
      </w:r>
      <w:proofErr w:type="gramStart"/>
      <w:r w:rsidR="00F73FDB" w:rsidRPr="00642578">
        <w:rPr>
          <w:rFonts w:asciiTheme="minorHAnsi" w:eastAsiaTheme="minorHAnsi" w:hAnsiTheme="minorHAnsi" w:cstheme="minorHAnsi"/>
          <w:lang w:eastAsia="en-US"/>
        </w:rPr>
        <w:t>government, and</w:t>
      </w:r>
      <w:proofErr w:type="gramEnd"/>
      <w:r w:rsidR="00F73FDB" w:rsidRPr="00642578">
        <w:rPr>
          <w:rFonts w:asciiTheme="minorHAnsi" w:eastAsiaTheme="minorHAnsi" w:hAnsiTheme="minorHAnsi" w:cstheme="minorHAnsi"/>
          <w:lang w:eastAsia="en-US"/>
        </w:rPr>
        <w:t xml:space="preserve"> </w:t>
      </w:r>
      <w:r w:rsidR="003129B3" w:rsidRPr="00642578">
        <w:rPr>
          <w:rFonts w:asciiTheme="minorHAnsi" w:eastAsiaTheme="minorHAnsi" w:hAnsiTheme="minorHAnsi" w:cstheme="minorHAnsi"/>
          <w:lang w:eastAsia="en-US"/>
        </w:rPr>
        <w:t xml:space="preserve">has </w:t>
      </w:r>
      <w:r w:rsidR="00F73FDB" w:rsidRPr="00642578">
        <w:rPr>
          <w:rFonts w:asciiTheme="minorHAnsi" w:eastAsiaTheme="minorHAnsi" w:hAnsiTheme="minorHAnsi" w:cstheme="minorHAnsi"/>
          <w:lang w:eastAsia="en-US"/>
        </w:rPr>
        <w:t>helped fast track an outcome that otherwise would have been a</w:t>
      </w:r>
      <w:r w:rsidR="00672ACC" w:rsidRPr="00642578">
        <w:rPr>
          <w:rFonts w:asciiTheme="minorHAnsi" w:eastAsiaTheme="minorHAnsi" w:hAnsiTheme="minorHAnsi" w:cstheme="minorHAnsi"/>
          <w:lang w:eastAsia="en-US"/>
        </w:rPr>
        <w:t xml:space="preserve"> </w:t>
      </w:r>
      <w:r w:rsidR="00F73FDB" w:rsidRPr="00642578">
        <w:rPr>
          <w:rFonts w:asciiTheme="minorHAnsi" w:eastAsiaTheme="minorHAnsi" w:hAnsiTheme="minorHAnsi" w:cstheme="minorHAnsi"/>
          <w:lang w:eastAsia="en-US"/>
        </w:rPr>
        <w:t>long</w:t>
      </w:r>
      <w:r w:rsidR="00726B93" w:rsidRPr="00642578">
        <w:rPr>
          <w:rFonts w:asciiTheme="minorHAnsi" w:eastAsiaTheme="minorHAnsi" w:hAnsiTheme="minorHAnsi" w:cstheme="minorHAnsi"/>
          <w:lang w:eastAsia="en-US"/>
        </w:rPr>
        <w:t xml:space="preserve"> </w:t>
      </w:r>
      <w:r w:rsidR="00F73FDB" w:rsidRPr="00642578">
        <w:rPr>
          <w:rFonts w:asciiTheme="minorHAnsi" w:eastAsiaTheme="minorHAnsi" w:hAnsiTheme="minorHAnsi" w:cstheme="minorHAnsi"/>
          <w:lang w:eastAsia="en-US"/>
        </w:rPr>
        <w:t>time coming.</w:t>
      </w:r>
    </w:p>
    <w:p w14:paraId="0989B527" w14:textId="5F113681" w:rsidR="00F73FDB" w:rsidRPr="00642578" w:rsidRDefault="00F73FDB" w:rsidP="00F73FDB">
      <w:pPr>
        <w:spacing w:after="120"/>
        <w:rPr>
          <w:rFonts w:asciiTheme="minorHAnsi" w:eastAsiaTheme="minorHAnsi" w:hAnsiTheme="minorHAnsi" w:cstheme="minorHAnsi"/>
          <w:lang w:eastAsia="en-US"/>
        </w:rPr>
      </w:pPr>
      <w:r w:rsidRPr="00642578">
        <w:rPr>
          <w:rFonts w:asciiTheme="minorHAnsi" w:eastAsiaTheme="minorHAnsi" w:hAnsiTheme="minorHAnsi" w:cstheme="minorHAnsi"/>
          <w:lang w:eastAsia="en-US"/>
        </w:rPr>
        <w:t>Procurement decision</w:t>
      </w:r>
      <w:r w:rsidR="00C212CE" w:rsidRPr="00642578">
        <w:rPr>
          <w:rFonts w:asciiTheme="minorHAnsi" w:eastAsiaTheme="minorHAnsi" w:hAnsiTheme="minorHAnsi" w:cstheme="minorHAnsi"/>
          <w:lang w:eastAsia="en-US"/>
        </w:rPr>
        <w:t>-making also impacted success</w:t>
      </w:r>
      <w:r w:rsidR="00985B5C" w:rsidRPr="00642578">
        <w:rPr>
          <w:rFonts w:asciiTheme="minorHAnsi" w:eastAsiaTheme="minorHAnsi" w:hAnsiTheme="minorHAnsi" w:cstheme="minorHAnsi"/>
          <w:lang w:eastAsia="en-US"/>
        </w:rPr>
        <w:t xml:space="preserve"> (noting that early procurement decisions were affected by the cutting-edge nature of the technology</w:t>
      </w:r>
      <w:r w:rsidR="00583517" w:rsidRPr="00642578">
        <w:rPr>
          <w:rFonts w:asciiTheme="minorHAnsi" w:eastAsiaTheme="minorHAnsi" w:hAnsiTheme="minorHAnsi" w:cstheme="minorHAnsi"/>
          <w:lang w:eastAsia="en-US"/>
        </w:rPr>
        <w:t xml:space="preserve"> and uncertainty regarding future funding</w:t>
      </w:r>
      <w:r w:rsidR="00985B5C" w:rsidRPr="00642578">
        <w:rPr>
          <w:rFonts w:asciiTheme="minorHAnsi" w:eastAsiaTheme="minorHAnsi" w:hAnsiTheme="minorHAnsi" w:cstheme="minorHAnsi"/>
          <w:lang w:eastAsia="en-US"/>
        </w:rPr>
        <w:t>)</w:t>
      </w:r>
      <w:r w:rsidR="00C212CE" w:rsidRPr="00642578">
        <w:rPr>
          <w:rFonts w:asciiTheme="minorHAnsi" w:eastAsiaTheme="minorHAnsi" w:hAnsiTheme="minorHAnsi" w:cstheme="minorHAnsi"/>
          <w:lang w:eastAsia="en-US"/>
        </w:rPr>
        <w:t xml:space="preserve">. As mentioned, solar system design specifications appear </w:t>
      </w:r>
      <w:r w:rsidR="003129B3" w:rsidRPr="00642578">
        <w:rPr>
          <w:rFonts w:asciiTheme="minorHAnsi" w:eastAsiaTheme="minorHAnsi" w:hAnsiTheme="minorHAnsi" w:cstheme="minorHAnsi"/>
          <w:lang w:eastAsia="en-US"/>
        </w:rPr>
        <w:t>(</w:t>
      </w:r>
      <w:r w:rsidR="00C212CE" w:rsidRPr="00642578">
        <w:rPr>
          <w:rFonts w:asciiTheme="minorHAnsi" w:eastAsiaTheme="minorHAnsi" w:hAnsiTheme="minorHAnsi" w:cstheme="minorHAnsi"/>
          <w:lang w:eastAsia="en-US"/>
        </w:rPr>
        <w:t xml:space="preserve">with the </w:t>
      </w:r>
      <w:r w:rsidR="00726B93" w:rsidRPr="00642578">
        <w:rPr>
          <w:rFonts w:asciiTheme="minorHAnsi" w:eastAsiaTheme="minorHAnsi" w:hAnsiTheme="minorHAnsi" w:cstheme="minorHAnsi"/>
          <w:lang w:eastAsia="en-US"/>
        </w:rPr>
        <w:t>value of hindsight</w:t>
      </w:r>
      <w:r w:rsidR="003129B3" w:rsidRPr="00642578">
        <w:rPr>
          <w:rFonts w:asciiTheme="minorHAnsi" w:eastAsiaTheme="minorHAnsi" w:hAnsiTheme="minorHAnsi" w:cstheme="minorHAnsi"/>
          <w:lang w:eastAsia="en-US"/>
        </w:rPr>
        <w:t>)</w:t>
      </w:r>
      <w:r w:rsidR="00726B93" w:rsidRPr="00642578">
        <w:rPr>
          <w:rFonts w:asciiTheme="minorHAnsi" w:eastAsiaTheme="minorHAnsi" w:hAnsiTheme="minorHAnsi" w:cstheme="minorHAnsi"/>
          <w:lang w:eastAsia="en-US"/>
        </w:rPr>
        <w:t xml:space="preserve"> to have not adequately reflected predictable growth in demand. Contractor selection was also influential in terms of system delivery, with the Spanish provider of </w:t>
      </w:r>
      <w:r w:rsidR="00F378E5" w:rsidRPr="00642578">
        <w:rPr>
          <w:rFonts w:asciiTheme="minorHAnsi" w:eastAsiaTheme="minorHAnsi" w:hAnsiTheme="minorHAnsi" w:cstheme="minorHAnsi"/>
          <w:lang w:eastAsia="en-US"/>
        </w:rPr>
        <w:t>mini-grid</w:t>
      </w:r>
      <w:r w:rsidR="00726B93" w:rsidRPr="00642578">
        <w:rPr>
          <w:rFonts w:asciiTheme="minorHAnsi" w:eastAsiaTheme="minorHAnsi" w:hAnsiTheme="minorHAnsi" w:cstheme="minorHAnsi"/>
          <w:lang w:eastAsia="en-US"/>
        </w:rPr>
        <w:t xml:space="preserve"> systems </w:t>
      </w:r>
      <w:r w:rsidR="003129B3" w:rsidRPr="00642578">
        <w:rPr>
          <w:rFonts w:asciiTheme="minorHAnsi" w:eastAsiaTheme="minorHAnsi" w:hAnsiTheme="minorHAnsi" w:cstheme="minorHAnsi"/>
          <w:lang w:eastAsia="en-US"/>
        </w:rPr>
        <w:t xml:space="preserve">(GAMMA) </w:t>
      </w:r>
      <w:r w:rsidR="00726B93" w:rsidRPr="00642578">
        <w:rPr>
          <w:rFonts w:asciiTheme="minorHAnsi" w:eastAsiaTheme="minorHAnsi" w:hAnsiTheme="minorHAnsi" w:cstheme="minorHAnsi"/>
          <w:lang w:eastAsia="en-US"/>
        </w:rPr>
        <w:t xml:space="preserve">presenting various challenges throughout implementation in terms of timeliness of delivery </w:t>
      </w:r>
      <w:r w:rsidR="00167E59" w:rsidRPr="00642578">
        <w:rPr>
          <w:rFonts w:asciiTheme="minorHAnsi" w:eastAsiaTheme="minorHAnsi" w:hAnsiTheme="minorHAnsi" w:cstheme="minorHAnsi"/>
          <w:lang w:eastAsia="en-US"/>
        </w:rPr>
        <w:t xml:space="preserve">(significant COVID related delays) </w:t>
      </w:r>
      <w:r w:rsidR="00726B93" w:rsidRPr="00642578">
        <w:rPr>
          <w:rFonts w:asciiTheme="minorHAnsi" w:eastAsiaTheme="minorHAnsi" w:hAnsiTheme="minorHAnsi" w:cstheme="minorHAnsi"/>
          <w:lang w:eastAsia="en-US"/>
        </w:rPr>
        <w:t>and quality of structures</w:t>
      </w:r>
      <w:r w:rsidR="00167E59" w:rsidRPr="00642578">
        <w:rPr>
          <w:rFonts w:asciiTheme="minorHAnsi" w:eastAsiaTheme="minorHAnsi" w:hAnsiTheme="minorHAnsi" w:cstheme="minorHAnsi"/>
          <w:lang w:eastAsia="en-US"/>
        </w:rPr>
        <w:t xml:space="preserve"> (</w:t>
      </w:r>
      <w:r w:rsidR="0078230E" w:rsidRPr="00642578">
        <w:rPr>
          <w:rFonts w:asciiTheme="minorHAnsi" w:eastAsiaTheme="minorHAnsi" w:hAnsiTheme="minorHAnsi" w:cstheme="minorHAnsi"/>
          <w:lang w:eastAsia="en-US"/>
        </w:rPr>
        <w:t>notably the robustness of mini-grid solar panel framing which required retrofitting to strengthen</w:t>
      </w:r>
      <w:r w:rsidR="00167E59" w:rsidRPr="00642578">
        <w:rPr>
          <w:rFonts w:asciiTheme="minorHAnsi" w:eastAsiaTheme="minorHAnsi" w:hAnsiTheme="minorHAnsi" w:cstheme="minorHAnsi"/>
          <w:lang w:eastAsia="en-US"/>
        </w:rPr>
        <w:t xml:space="preserve"> structures</w:t>
      </w:r>
      <w:proofErr w:type="gramStart"/>
      <w:r w:rsidR="00167E59" w:rsidRPr="00642578">
        <w:rPr>
          <w:rFonts w:asciiTheme="minorHAnsi" w:eastAsiaTheme="minorHAnsi" w:hAnsiTheme="minorHAnsi" w:cstheme="minorHAnsi"/>
          <w:lang w:eastAsia="en-US"/>
        </w:rPr>
        <w:t>)</w:t>
      </w:r>
      <w:r w:rsidR="0078230E" w:rsidRPr="00642578">
        <w:rPr>
          <w:rFonts w:asciiTheme="minorHAnsi" w:eastAsiaTheme="minorHAnsi" w:hAnsiTheme="minorHAnsi" w:cstheme="minorHAnsi"/>
          <w:lang w:eastAsia="en-US"/>
        </w:rPr>
        <w:t xml:space="preserve"> </w:t>
      </w:r>
      <w:r w:rsidR="00726B93" w:rsidRPr="00642578">
        <w:rPr>
          <w:rFonts w:asciiTheme="minorHAnsi" w:eastAsiaTheme="minorHAnsi" w:hAnsiTheme="minorHAnsi" w:cstheme="minorHAnsi"/>
          <w:lang w:eastAsia="en-US"/>
        </w:rPr>
        <w:t>.</w:t>
      </w:r>
      <w:proofErr w:type="gramEnd"/>
      <w:r w:rsidR="003129B3" w:rsidRPr="00642578">
        <w:rPr>
          <w:rFonts w:asciiTheme="minorHAnsi" w:eastAsiaTheme="minorHAnsi" w:hAnsiTheme="minorHAnsi" w:cstheme="minorHAnsi"/>
          <w:lang w:eastAsia="en-US"/>
        </w:rPr>
        <w:t xml:space="preserve"> GAMMA’s selection was due in large part to an ADB </w:t>
      </w:r>
      <w:r w:rsidR="003129B3" w:rsidRPr="00642578">
        <w:rPr>
          <w:rFonts w:asciiTheme="minorHAnsi" w:eastAsiaTheme="minorHAnsi" w:hAnsiTheme="minorHAnsi" w:cstheme="minorHAnsi"/>
          <w:lang w:eastAsia="en-US"/>
        </w:rPr>
        <w:lastRenderedPageBreak/>
        <w:t xml:space="preserve">system requirement that they accept the lowest conforming bid. However, ADB procurement systems have since been modified to allow for review of ‘abnormally low </w:t>
      </w:r>
      <w:r w:rsidR="00D858C3" w:rsidRPr="00642578">
        <w:rPr>
          <w:rFonts w:asciiTheme="minorHAnsi" w:eastAsiaTheme="minorHAnsi" w:hAnsiTheme="minorHAnsi" w:cstheme="minorHAnsi"/>
          <w:lang w:eastAsia="en-US"/>
        </w:rPr>
        <w:t>bids’, which could potentially address some procurement issues faced during OIREP implementation.</w:t>
      </w:r>
    </w:p>
    <w:p w14:paraId="1C93680F" w14:textId="34CB2398" w:rsidR="00726B93" w:rsidRPr="00642578" w:rsidRDefault="00E32961" w:rsidP="00F73FDB">
      <w:pPr>
        <w:spacing w:after="120"/>
        <w:rPr>
          <w:rFonts w:asciiTheme="minorHAnsi" w:eastAsiaTheme="minorHAnsi" w:hAnsiTheme="minorHAnsi" w:cstheme="minorHAnsi"/>
          <w:lang w:eastAsia="en-US"/>
        </w:rPr>
      </w:pPr>
      <w:r w:rsidRPr="00642578">
        <w:rPr>
          <w:rFonts w:asciiTheme="minorHAnsi" w:eastAsiaTheme="minorHAnsi" w:hAnsiTheme="minorHAnsi" w:cstheme="minorHAnsi"/>
          <w:lang w:eastAsia="en-US"/>
        </w:rPr>
        <w:t>While project outputs were delivered as detailed, c</w:t>
      </w:r>
      <w:r w:rsidR="00726B93" w:rsidRPr="00642578">
        <w:rPr>
          <w:rFonts w:asciiTheme="minorHAnsi" w:eastAsiaTheme="minorHAnsi" w:hAnsiTheme="minorHAnsi" w:cstheme="minorHAnsi"/>
          <w:lang w:eastAsia="en-US"/>
        </w:rPr>
        <w:t xml:space="preserve">ommunications of messages related to </w:t>
      </w:r>
      <w:r w:rsidR="00D858C3" w:rsidRPr="00642578">
        <w:rPr>
          <w:rFonts w:asciiTheme="minorHAnsi" w:eastAsiaTheme="minorHAnsi" w:hAnsiTheme="minorHAnsi" w:cstheme="minorHAnsi"/>
          <w:lang w:eastAsia="en-US"/>
        </w:rPr>
        <w:t xml:space="preserve">key </w:t>
      </w:r>
      <w:r w:rsidRPr="00642578">
        <w:rPr>
          <w:rFonts w:asciiTheme="minorHAnsi" w:eastAsiaTheme="minorHAnsi" w:hAnsiTheme="minorHAnsi" w:cstheme="minorHAnsi"/>
          <w:lang w:eastAsia="en-US"/>
        </w:rPr>
        <w:t xml:space="preserve">program implementation </w:t>
      </w:r>
      <w:r w:rsidR="00D858C3" w:rsidRPr="00642578">
        <w:rPr>
          <w:rFonts w:asciiTheme="minorHAnsi" w:eastAsiaTheme="minorHAnsi" w:hAnsiTheme="minorHAnsi" w:cstheme="minorHAnsi"/>
          <w:lang w:eastAsia="en-US"/>
        </w:rPr>
        <w:t xml:space="preserve">issues </w:t>
      </w:r>
      <w:r w:rsidRPr="00642578">
        <w:rPr>
          <w:rFonts w:asciiTheme="minorHAnsi" w:eastAsiaTheme="minorHAnsi" w:hAnsiTheme="minorHAnsi" w:cstheme="minorHAnsi"/>
          <w:lang w:eastAsia="en-US"/>
        </w:rPr>
        <w:t>were</w:t>
      </w:r>
      <w:r w:rsidR="00D858C3" w:rsidRPr="00642578">
        <w:rPr>
          <w:rFonts w:asciiTheme="minorHAnsi" w:eastAsiaTheme="minorHAnsi" w:hAnsiTheme="minorHAnsi" w:cstheme="minorHAnsi"/>
          <w:lang w:eastAsia="en-US"/>
        </w:rPr>
        <w:t xml:space="preserve"> light touch</w:t>
      </w:r>
      <w:r w:rsidRPr="00642578">
        <w:rPr>
          <w:rFonts w:asciiTheme="minorHAnsi" w:eastAsiaTheme="minorHAnsi" w:hAnsiTheme="minorHAnsi" w:cstheme="minorHAnsi"/>
          <w:lang w:eastAsia="en-US"/>
        </w:rPr>
        <w:t xml:space="preserve"> and have contributed to limited understanding </w:t>
      </w:r>
      <w:r w:rsidR="004218A8" w:rsidRPr="00642578">
        <w:rPr>
          <w:rFonts w:asciiTheme="minorHAnsi" w:eastAsiaTheme="minorHAnsi" w:hAnsiTheme="minorHAnsi" w:cstheme="minorHAnsi"/>
          <w:lang w:eastAsia="en-US"/>
        </w:rPr>
        <w:t xml:space="preserve">in the general population </w:t>
      </w:r>
      <w:r w:rsidRPr="00642578">
        <w:rPr>
          <w:rFonts w:asciiTheme="minorHAnsi" w:eastAsiaTheme="minorHAnsi" w:hAnsiTheme="minorHAnsi" w:cstheme="minorHAnsi"/>
          <w:lang w:eastAsia="en-US"/>
        </w:rPr>
        <w:t xml:space="preserve">of </w:t>
      </w:r>
      <w:r w:rsidR="00D858C3" w:rsidRPr="00642578">
        <w:rPr>
          <w:rFonts w:asciiTheme="minorHAnsi" w:eastAsiaTheme="minorHAnsi" w:hAnsiTheme="minorHAnsi" w:cstheme="minorHAnsi"/>
          <w:lang w:eastAsia="en-US"/>
        </w:rPr>
        <w:t xml:space="preserve">key issues such as </w:t>
      </w:r>
      <w:r w:rsidRPr="00642578">
        <w:rPr>
          <w:rFonts w:asciiTheme="minorHAnsi" w:eastAsiaTheme="minorHAnsi" w:hAnsiTheme="minorHAnsi" w:cstheme="minorHAnsi"/>
          <w:lang w:eastAsia="en-US"/>
        </w:rPr>
        <w:t xml:space="preserve">pricing and </w:t>
      </w:r>
      <w:r w:rsidR="00D858C3" w:rsidRPr="00642578">
        <w:rPr>
          <w:rFonts w:asciiTheme="minorHAnsi" w:eastAsiaTheme="minorHAnsi" w:hAnsiTheme="minorHAnsi" w:cstheme="minorHAnsi"/>
          <w:lang w:eastAsia="en-US"/>
        </w:rPr>
        <w:t xml:space="preserve">tariff structures, and </w:t>
      </w:r>
      <w:r w:rsidRPr="00642578">
        <w:rPr>
          <w:rFonts w:asciiTheme="minorHAnsi" w:eastAsiaTheme="minorHAnsi" w:hAnsiTheme="minorHAnsi" w:cstheme="minorHAnsi"/>
          <w:lang w:eastAsia="en-US"/>
        </w:rPr>
        <w:t>the contribution of the project to addressing climate change.</w:t>
      </w:r>
    </w:p>
    <w:p w14:paraId="4CAB955B" w14:textId="50F7677E" w:rsidR="00E32961" w:rsidRPr="00642578" w:rsidRDefault="00E32961" w:rsidP="00F73FDB">
      <w:pPr>
        <w:spacing w:after="120"/>
        <w:rPr>
          <w:rFonts w:asciiTheme="minorHAnsi" w:eastAsiaTheme="minorHAnsi" w:hAnsiTheme="minorHAnsi" w:cstheme="minorHAnsi"/>
          <w:lang w:eastAsia="en-US"/>
        </w:rPr>
      </w:pPr>
      <w:r w:rsidRPr="00642578">
        <w:rPr>
          <w:rFonts w:asciiTheme="minorHAnsi" w:eastAsiaTheme="minorHAnsi" w:hAnsiTheme="minorHAnsi" w:cstheme="minorHAnsi"/>
          <w:lang w:eastAsia="en-US"/>
        </w:rPr>
        <w:t xml:space="preserve">Similarly, </w:t>
      </w:r>
      <w:r w:rsidR="00D858C3" w:rsidRPr="00642578">
        <w:rPr>
          <w:rFonts w:asciiTheme="minorHAnsi" w:eastAsiaTheme="minorHAnsi" w:hAnsiTheme="minorHAnsi" w:cstheme="minorHAnsi"/>
          <w:lang w:eastAsia="en-US"/>
        </w:rPr>
        <w:t xml:space="preserve">while </w:t>
      </w:r>
      <w:r w:rsidRPr="00642578">
        <w:rPr>
          <w:rFonts w:asciiTheme="minorHAnsi" w:eastAsiaTheme="minorHAnsi" w:hAnsiTheme="minorHAnsi" w:cstheme="minorHAnsi"/>
          <w:lang w:eastAsia="en-US"/>
        </w:rPr>
        <w:t xml:space="preserve">program </w:t>
      </w:r>
      <w:r w:rsidR="00D40FB0" w:rsidRPr="00642578">
        <w:rPr>
          <w:rFonts w:asciiTheme="minorHAnsi" w:eastAsiaTheme="minorHAnsi" w:hAnsiTheme="minorHAnsi" w:cstheme="minorHAnsi"/>
          <w:lang w:eastAsia="en-US"/>
        </w:rPr>
        <w:t>M&amp;E</w:t>
      </w:r>
      <w:r w:rsidRPr="00642578">
        <w:rPr>
          <w:rFonts w:asciiTheme="minorHAnsi" w:eastAsiaTheme="minorHAnsi" w:hAnsiTheme="minorHAnsi" w:cstheme="minorHAnsi"/>
          <w:lang w:eastAsia="en-US"/>
        </w:rPr>
        <w:t xml:space="preserve"> was adequate to track higher</w:t>
      </w:r>
      <w:r w:rsidR="004218A8" w:rsidRPr="00642578">
        <w:rPr>
          <w:rFonts w:asciiTheme="minorHAnsi" w:eastAsiaTheme="minorHAnsi" w:hAnsiTheme="minorHAnsi" w:cstheme="minorHAnsi"/>
          <w:lang w:eastAsia="en-US"/>
        </w:rPr>
        <w:t>-</w:t>
      </w:r>
      <w:r w:rsidRPr="00642578">
        <w:rPr>
          <w:rFonts w:asciiTheme="minorHAnsi" w:eastAsiaTheme="minorHAnsi" w:hAnsiTheme="minorHAnsi" w:cstheme="minorHAnsi"/>
          <w:lang w:eastAsia="en-US"/>
        </w:rPr>
        <w:t xml:space="preserve">level program performance, </w:t>
      </w:r>
      <w:r w:rsidR="00D858C3" w:rsidRPr="00642578">
        <w:rPr>
          <w:rFonts w:asciiTheme="minorHAnsi" w:eastAsiaTheme="minorHAnsi" w:hAnsiTheme="minorHAnsi" w:cstheme="minorHAnsi"/>
          <w:lang w:eastAsia="en-US"/>
        </w:rPr>
        <w:t>it was</w:t>
      </w:r>
      <w:r w:rsidRPr="00642578">
        <w:rPr>
          <w:rFonts w:asciiTheme="minorHAnsi" w:eastAsiaTheme="minorHAnsi" w:hAnsiTheme="minorHAnsi" w:cstheme="minorHAnsi"/>
          <w:lang w:eastAsia="en-US"/>
        </w:rPr>
        <w:t xml:space="preserve"> </w:t>
      </w:r>
      <w:r w:rsidR="002F3D56" w:rsidRPr="00642578">
        <w:rPr>
          <w:rFonts w:asciiTheme="minorHAnsi" w:eastAsiaTheme="minorHAnsi" w:hAnsiTheme="minorHAnsi" w:cstheme="minorHAnsi"/>
          <w:lang w:eastAsia="en-US"/>
        </w:rPr>
        <w:t xml:space="preserve">poorly positioned </w:t>
      </w:r>
      <w:r w:rsidR="00D858C3" w:rsidRPr="00642578">
        <w:rPr>
          <w:rFonts w:asciiTheme="minorHAnsi" w:eastAsiaTheme="minorHAnsi" w:hAnsiTheme="minorHAnsi" w:cstheme="minorHAnsi"/>
          <w:lang w:eastAsia="en-US"/>
        </w:rPr>
        <w:t>in terms of</w:t>
      </w:r>
      <w:r w:rsidR="002F3D56" w:rsidRPr="00642578">
        <w:rPr>
          <w:rFonts w:asciiTheme="minorHAnsi" w:eastAsiaTheme="minorHAnsi" w:hAnsiTheme="minorHAnsi" w:cstheme="minorHAnsi"/>
          <w:lang w:eastAsia="en-US"/>
        </w:rPr>
        <w:t xml:space="preserve"> track</w:t>
      </w:r>
      <w:r w:rsidR="00D858C3" w:rsidRPr="00642578">
        <w:rPr>
          <w:rFonts w:asciiTheme="minorHAnsi" w:eastAsiaTheme="minorHAnsi" w:hAnsiTheme="minorHAnsi" w:cstheme="minorHAnsi"/>
          <w:lang w:eastAsia="en-US"/>
        </w:rPr>
        <w:t>ing</w:t>
      </w:r>
      <w:r w:rsidR="002F3D56" w:rsidRPr="00642578">
        <w:rPr>
          <w:rFonts w:asciiTheme="minorHAnsi" w:eastAsiaTheme="minorHAnsi" w:hAnsiTheme="minorHAnsi" w:cstheme="minorHAnsi"/>
          <w:lang w:eastAsia="en-US"/>
        </w:rPr>
        <w:t xml:space="preserve"> the impact of improved </w:t>
      </w:r>
      <w:r w:rsidR="00D858C3" w:rsidRPr="00642578">
        <w:rPr>
          <w:rFonts w:asciiTheme="minorHAnsi" w:eastAsiaTheme="minorHAnsi" w:hAnsiTheme="minorHAnsi" w:cstheme="minorHAnsi"/>
          <w:lang w:eastAsia="en-US"/>
        </w:rPr>
        <w:t>energy</w:t>
      </w:r>
      <w:r w:rsidR="002F3D56" w:rsidRPr="00642578">
        <w:rPr>
          <w:rFonts w:asciiTheme="minorHAnsi" w:eastAsiaTheme="minorHAnsi" w:hAnsiTheme="minorHAnsi" w:cstheme="minorHAnsi"/>
          <w:lang w:eastAsia="en-US"/>
        </w:rPr>
        <w:t xml:space="preserve"> delivery on households, </w:t>
      </w:r>
      <w:proofErr w:type="gramStart"/>
      <w:r w:rsidR="002F3D56" w:rsidRPr="00642578">
        <w:rPr>
          <w:rFonts w:asciiTheme="minorHAnsi" w:eastAsiaTheme="minorHAnsi" w:hAnsiTheme="minorHAnsi" w:cstheme="minorHAnsi"/>
          <w:lang w:eastAsia="en-US"/>
        </w:rPr>
        <w:t>livelihoods</w:t>
      </w:r>
      <w:proofErr w:type="gramEnd"/>
      <w:r w:rsidR="002F3D56" w:rsidRPr="00642578">
        <w:rPr>
          <w:rFonts w:asciiTheme="minorHAnsi" w:eastAsiaTheme="minorHAnsi" w:hAnsiTheme="minorHAnsi" w:cstheme="minorHAnsi"/>
          <w:lang w:eastAsia="en-US"/>
        </w:rPr>
        <w:t xml:space="preserve"> and </w:t>
      </w:r>
      <w:r w:rsidR="00575442" w:rsidRPr="00642578">
        <w:rPr>
          <w:rFonts w:asciiTheme="minorHAnsi" w:eastAsiaTheme="minorHAnsi" w:hAnsiTheme="minorHAnsi" w:cstheme="minorHAnsi"/>
          <w:lang w:eastAsia="en-US"/>
        </w:rPr>
        <w:t>workloads.</w:t>
      </w:r>
    </w:p>
    <w:p w14:paraId="0617E64E" w14:textId="20936759" w:rsidR="00B24A83" w:rsidRPr="00642578" w:rsidRDefault="00B24A83" w:rsidP="002A3CED">
      <w:pPr>
        <w:spacing w:after="120"/>
        <w:rPr>
          <w:rFonts w:ascii="Franklin Gothic Medium" w:hAnsi="Franklin Gothic Medium"/>
          <w:i/>
          <w:iCs/>
          <w:lang w:val="en-US"/>
        </w:rPr>
      </w:pPr>
      <w:r w:rsidRPr="00642578">
        <w:rPr>
          <w:rFonts w:ascii="Franklin Gothic Medium" w:hAnsi="Franklin Gothic Medium"/>
          <w:i/>
          <w:iCs/>
          <w:lang w:val="en-US"/>
        </w:rPr>
        <w:t>Case Study: Reliable electricity access - an economic stimulus.</w:t>
      </w:r>
    </w:p>
    <w:p w14:paraId="5DEAFE2C" w14:textId="0F0BB459" w:rsidR="00B24A83" w:rsidRPr="00642578" w:rsidRDefault="00B24A83" w:rsidP="002A3CED">
      <w:pPr>
        <w:spacing w:after="120"/>
        <w:rPr>
          <w:rFonts w:ascii="Franklin Gothic Medium" w:hAnsi="Franklin Gothic Medium"/>
          <w:i/>
          <w:iCs/>
          <w:lang w:val="en-US"/>
        </w:rPr>
      </w:pPr>
      <w:r w:rsidRPr="00642578">
        <w:rPr>
          <w:rFonts w:ascii="Franklin Gothic Medium" w:hAnsi="Franklin Gothic Medium"/>
          <w:i/>
          <w:iCs/>
          <w:lang w:val="en-US"/>
        </w:rPr>
        <w:t>On ‘</w:t>
      </w:r>
      <w:proofErr w:type="spellStart"/>
      <w:r w:rsidRPr="00642578">
        <w:rPr>
          <w:rFonts w:ascii="Franklin Gothic Medium" w:hAnsi="Franklin Gothic Medium"/>
          <w:i/>
          <w:iCs/>
          <w:lang w:val="en-US"/>
        </w:rPr>
        <w:t>Eua</w:t>
      </w:r>
      <w:proofErr w:type="spellEnd"/>
      <w:r w:rsidRPr="00642578">
        <w:rPr>
          <w:rFonts w:ascii="Franklin Gothic Medium" w:hAnsi="Franklin Gothic Medium"/>
          <w:i/>
          <w:iCs/>
          <w:lang w:val="en-US"/>
        </w:rPr>
        <w:t xml:space="preserve">, the family of Fila Vave have long run a small store selling a range of household consumer goods to the local community. However, the range of goods he was able to offer was restricted by the irregularity of the power supply, since there was significant risk stocking anything that required refrigeration. With the arrival of reliable electricity through OIREP, Fila Vave has been able to significantly expand the range of goods he is offering by purchasing a refrigerated container. This has had multiple positive impacts for his business. He has also been able to purchase a broader range of goods in higher volumes. This has offered consumers greater choice and reliability in terms of the goods on offer. By buying in greater volumes, he has also been able to reduce many of his prices, making the business a more attractive shopping option. Since having more reliable access to electricity, he has moved from having three to seven employees, and is now looking at more general expansion of his business interests to include accommodation, a </w:t>
      </w:r>
      <w:proofErr w:type="gramStart"/>
      <w:r w:rsidRPr="00642578">
        <w:rPr>
          <w:rFonts w:ascii="Franklin Gothic Medium" w:hAnsi="Franklin Gothic Medium"/>
          <w:i/>
          <w:iCs/>
          <w:lang w:val="en-US"/>
        </w:rPr>
        <w:t>café</w:t>
      </w:r>
      <w:proofErr w:type="gramEnd"/>
      <w:r w:rsidRPr="00642578">
        <w:rPr>
          <w:rFonts w:ascii="Franklin Gothic Medium" w:hAnsi="Franklin Gothic Medium"/>
          <w:i/>
          <w:iCs/>
          <w:lang w:val="en-US"/>
        </w:rPr>
        <w:t xml:space="preserve"> and plans for a restaurant.</w:t>
      </w:r>
    </w:p>
    <w:p w14:paraId="5C393B7E" w14:textId="77777777" w:rsidR="00575442" w:rsidRPr="00642578" w:rsidRDefault="00760D1C" w:rsidP="00760D1C">
      <w:pPr>
        <w:pStyle w:val="Heading2"/>
        <w:rPr>
          <w:rFonts w:asciiTheme="minorHAnsi" w:hAnsiTheme="minorHAnsi" w:cstheme="minorHAnsi"/>
          <w:color w:val="auto"/>
        </w:rPr>
      </w:pPr>
      <w:bookmarkStart w:id="91" w:name="_Toc173239863"/>
      <w:r w:rsidRPr="00642578">
        <w:rPr>
          <w:rFonts w:asciiTheme="minorHAnsi" w:hAnsiTheme="minorHAnsi" w:cstheme="minorHAnsi"/>
          <w:color w:val="auto"/>
        </w:rPr>
        <w:t>Implementation efficiency</w:t>
      </w:r>
      <w:bookmarkEnd w:id="91"/>
      <w:r w:rsidRPr="00642578">
        <w:rPr>
          <w:rFonts w:asciiTheme="minorHAnsi" w:hAnsiTheme="minorHAnsi" w:cstheme="minorHAnsi"/>
          <w:color w:val="auto"/>
        </w:rPr>
        <w:tab/>
      </w:r>
    </w:p>
    <w:p w14:paraId="5D89DB09" w14:textId="5B64D80B" w:rsidR="00575442" w:rsidRPr="00642578" w:rsidRDefault="00760D1C" w:rsidP="00292C1A">
      <w:pPr>
        <w:pStyle w:val="Heading3"/>
        <w:ind w:left="709"/>
        <w:rPr>
          <w:rFonts w:eastAsiaTheme="minorHAnsi"/>
          <w:color w:val="auto"/>
          <w:lang w:eastAsia="en-US"/>
        </w:rPr>
      </w:pPr>
      <w:r w:rsidRPr="00642578">
        <w:rPr>
          <w:rFonts w:asciiTheme="minorHAnsi" w:hAnsiTheme="minorHAnsi" w:cstheme="minorHAnsi"/>
          <w:color w:val="auto"/>
        </w:rPr>
        <w:tab/>
      </w:r>
      <w:bookmarkStart w:id="92" w:name="_Toc153544612"/>
      <w:bookmarkStart w:id="93" w:name="_Toc153899746"/>
      <w:bookmarkStart w:id="94" w:name="_Toc173239581"/>
      <w:bookmarkStart w:id="95" w:name="_Toc173239864"/>
      <w:r w:rsidR="00575442" w:rsidRPr="00642578">
        <w:rPr>
          <w:color w:val="auto"/>
          <w:sz w:val="24"/>
          <w:szCs w:val="32"/>
          <w:lang w:eastAsia="en-US"/>
        </w:rPr>
        <w:t>Did project implementation occur efficiently?</w:t>
      </w:r>
      <w:bookmarkEnd w:id="92"/>
      <w:bookmarkEnd w:id="93"/>
      <w:bookmarkEnd w:id="94"/>
      <w:bookmarkEnd w:id="95"/>
    </w:p>
    <w:p w14:paraId="1D8DED67" w14:textId="736E9C99" w:rsidR="00575442" w:rsidRPr="00642578" w:rsidRDefault="00575442" w:rsidP="00125BAD">
      <w:pPr>
        <w:spacing w:after="120"/>
        <w:rPr>
          <w:rFonts w:asciiTheme="minorHAnsi" w:eastAsiaTheme="minorHAnsi" w:hAnsiTheme="minorHAnsi" w:cstheme="minorHAnsi"/>
          <w:lang w:eastAsia="en-US"/>
        </w:rPr>
      </w:pPr>
      <w:r w:rsidRPr="00642578">
        <w:rPr>
          <w:rFonts w:asciiTheme="minorHAnsi" w:eastAsiaTheme="minorHAnsi" w:hAnsiTheme="minorHAnsi" w:cstheme="minorHAnsi"/>
          <w:lang w:eastAsia="en-US"/>
        </w:rPr>
        <w:t xml:space="preserve">Solar system generation </w:t>
      </w:r>
      <w:r w:rsidR="00125BAD" w:rsidRPr="00642578">
        <w:rPr>
          <w:rFonts w:asciiTheme="minorHAnsi" w:eastAsiaTheme="minorHAnsi" w:hAnsiTheme="minorHAnsi" w:cstheme="minorHAnsi"/>
          <w:lang w:eastAsia="en-US"/>
        </w:rPr>
        <w:t>was</w:t>
      </w:r>
      <w:r w:rsidRPr="00642578">
        <w:rPr>
          <w:rFonts w:asciiTheme="minorHAnsi" w:eastAsiaTheme="minorHAnsi" w:hAnsiTheme="minorHAnsi" w:cstheme="minorHAnsi"/>
          <w:lang w:eastAsia="en-US"/>
        </w:rPr>
        <w:t xml:space="preserve"> correctly sized for demand in that the original aim was to achieve 50% of demand being met by renewables.</w:t>
      </w:r>
      <w:r w:rsidR="00292C1A" w:rsidRPr="00642578">
        <w:rPr>
          <w:rFonts w:asciiTheme="minorHAnsi" w:eastAsiaTheme="minorHAnsi" w:hAnsiTheme="minorHAnsi" w:cstheme="minorHAnsi"/>
          <w:lang w:eastAsia="en-US"/>
        </w:rPr>
        <w:t xml:space="preserve"> </w:t>
      </w:r>
      <w:r w:rsidR="00ED3C44" w:rsidRPr="00642578">
        <w:rPr>
          <w:rFonts w:asciiTheme="minorHAnsi" w:eastAsiaTheme="minorHAnsi" w:hAnsiTheme="minorHAnsi" w:cstheme="minorHAnsi"/>
          <w:lang w:eastAsia="en-US"/>
        </w:rPr>
        <w:t xml:space="preserve">While this means that the project has fully met its brief in terms of delivery of proposed assets, there is a question over whether or not this was the most efficient way of addressing the costly challenge of resolving the transition of </w:t>
      </w:r>
      <w:proofErr w:type="gramStart"/>
      <w:r w:rsidR="00ED3C44" w:rsidRPr="00642578">
        <w:rPr>
          <w:rFonts w:asciiTheme="minorHAnsi" w:eastAsiaTheme="minorHAnsi" w:hAnsiTheme="minorHAnsi" w:cstheme="minorHAnsi"/>
          <w:lang w:eastAsia="en-US"/>
        </w:rPr>
        <w:t>outer-islands</w:t>
      </w:r>
      <w:proofErr w:type="gramEnd"/>
      <w:r w:rsidR="00ED3C44" w:rsidRPr="00642578">
        <w:rPr>
          <w:rFonts w:asciiTheme="minorHAnsi" w:eastAsiaTheme="minorHAnsi" w:hAnsiTheme="minorHAnsi" w:cstheme="minorHAnsi"/>
          <w:lang w:eastAsia="en-US"/>
        </w:rPr>
        <w:t xml:space="preserve"> towards renewable energy. Would it have been more cost-effective to more fully address individual island needs than simply target 50%, given the transaction costs of</w:t>
      </w:r>
      <w:r w:rsidR="00125BAD" w:rsidRPr="00642578">
        <w:rPr>
          <w:rFonts w:asciiTheme="minorHAnsi" w:eastAsiaTheme="minorHAnsi" w:hAnsiTheme="minorHAnsi" w:cstheme="minorHAnsi"/>
          <w:lang w:eastAsia="en-US"/>
        </w:rPr>
        <w:t xml:space="preserve"> building systems in remote, under-resourced locations? As things currently stand, without further augmentation of renewable systems and batteries, diesel usage will rise to meet growing demand. </w:t>
      </w:r>
    </w:p>
    <w:p w14:paraId="32EDAD0F" w14:textId="7FB15A1E" w:rsidR="00575442" w:rsidRPr="00642578" w:rsidRDefault="00125BAD" w:rsidP="00125BAD">
      <w:pPr>
        <w:spacing w:after="120"/>
        <w:rPr>
          <w:rFonts w:asciiTheme="minorHAnsi" w:eastAsiaTheme="minorHAnsi" w:hAnsiTheme="minorHAnsi" w:cstheme="minorHAnsi"/>
          <w:lang w:eastAsia="en-US"/>
        </w:rPr>
      </w:pPr>
      <w:r w:rsidRPr="00642578">
        <w:rPr>
          <w:rFonts w:asciiTheme="minorHAnsi" w:eastAsiaTheme="minorHAnsi" w:hAnsiTheme="minorHAnsi" w:cstheme="minorHAnsi"/>
          <w:lang w:eastAsia="en-US"/>
        </w:rPr>
        <w:t xml:space="preserve">Growth in demand appears to have also been under-estimated. Systems were designed </w:t>
      </w:r>
      <w:proofErr w:type="gramStart"/>
      <w:r w:rsidRPr="00642578">
        <w:rPr>
          <w:rFonts w:asciiTheme="minorHAnsi" w:eastAsiaTheme="minorHAnsi" w:hAnsiTheme="minorHAnsi" w:cstheme="minorHAnsi"/>
          <w:lang w:eastAsia="en-US"/>
        </w:rPr>
        <w:t>on the basis of</w:t>
      </w:r>
      <w:proofErr w:type="gramEnd"/>
      <w:r w:rsidRPr="00642578">
        <w:rPr>
          <w:rFonts w:asciiTheme="minorHAnsi" w:eastAsiaTheme="minorHAnsi" w:hAnsiTheme="minorHAnsi" w:cstheme="minorHAnsi"/>
          <w:lang w:eastAsia="en-US"/>
        </w:rPr>
        <w:t xml:space="preserve"> an</w:t>
      </w:r>
      <w:r w:rsidR="00575442" w:rsidRPr="00642578">
        <w:rPr>
          <w:rFonts w:asciiTheme="minorHAnsi" w:eastAsiaTheme="minorHAnsi" w:hAnsiTheme="minorHAnsi" w:cstheme="minorHAnsi"/>
          <w:lang w:eastAsia="en-US"/>
        </w:rPr>
        <w:t xml:space="preserve"> estimated 5% </w:t>
      </w:r>
      <w:r w:rsidRPr="00642578">
        <w:rPr>
          <w:rFonts w:asciiTheme="minorHAnsi" w:eastAsiaTheme="minorHAnsi" w:hAnsiTheme="minorHAnsi" w:cstheme="minorHAnsi"/>
          <w:lang w:eastAsia="en-US"/>
        </w:rPr>
        <w:t xml:space="preserve">increase </w:t>
      </w:r>
      <w:r w:rsidR="00575442" w:rsidRPr="00642578">
        <w:rPr>
          <w:rFonts w:asciiTheme="minorHAnsi" w:eastAsiaTheme="minorHAnsi" w:hAnsiTheme="minorHAnsi" w:cstheme="minorHAnsi"/>
          <w:lang w:eastAsia="en-US"/>
        </w:rPr>
        <w:t>per annum in demand</w:t>
      </w:r>
      <w:r w:rsidRPr="00642578">
        <w:rPr>
          <w:rFonts w:asciiTheme="minorHAnsi" w:eastAsiaTheme="minorHAnsi" w:hAnsiTheme="minorHAnsi" w:cstheme="minorHAnsi"/>
          <w:lang w:eastAsia="en-US"/>
        </w:rPr>
        <w:t>. However</w:t>
      </w:r>
      <w:r w:rsidR="003820BF" w:rsidRPr="00642578">
        <w:rPr>
          <w:rFonts w:asciiTheme="minorHAnsi" w:eastAsiaTheme="minorHAnsi" w:hAnsiTheme="minorHAnsi" w:cstheme="minorHAnsi"/>
          <w:lang w:eastAsia="en-US"/>
        </w:rPr>
        <w:t xml:space="preserve">, growth in </w:t>
      </w:r>
      <w:r w:rsidRPr="00642578">
        <w:rPr>
          <w:rFonts w:asciiTheme="minorHAnsi" w:eastAsiaTheme="minorHAnsi" w:hAnsiTheme="minorHAnsi" w:cstheme="minorHAnsi"/>
          <w:lang w:eastAsia="en-US"/>
        </w:rPr>
        <w:t xml:space="preserve">demand has mostly sat at higher than </w:t>
      </w:r>
      <w:r w:rsidR="00575442" w:rsidRPr="00642578">
        <w:rPr>
          <w:rFonts w:asciiTheme="minorHAnsi" w:eastAsiaTheme="minorHAnsi" w:hAnsiTheme="minorHAnsi" w:cstheme="minorHAnsi"/>
          <w:lang w:eastAsia="en-US"/>
        </w:rPr>
        <w:t xml:space="preserve">10% across the project lifetime, meaning that current </w:t>
      </w:r>
      <w:r w:rsidRPr="00642578">
        <w:rPr>
          <w:rFonts w:asciiTheme="minorHAnsi" w:eastAsiaTheme="minorHAnsi" w:hAnsiTheme="minorHAnsi" w:cstheme="minorHAnsi"/>
          <w:lang w:eastAsia="en-US"/>
        </w:rPr>
        <w:t xml:space="preserve">renewable </w:t>
      </w:r>
      <w:r w:rsidR="00575442" w:rsidRPr="00642578">
        <w:rPr>
          <w:rFonts w:asciiTheme="minorHAnsi" w:eastAsiaTheme="minorHAnsi" w:hAnsiTheme="minorHAnsi" w:cstheme="minorHAnsi"/>
          <w:lang w:eastAsia="en-US"/>
        </w:rPr>
        <w:t xml:space="preserve">systems are </w:t>
      </w:r>
      <w:r w:rsidRPr="00642578">
        <w:rPr>
          <w:rFonts w:asciiTheme="minorHAnsi" w:eastAsiaTheme="minorHAnsi" w:hAnsiTheme="minorHAnsi" w:cstheme="minorHAnsi"/>
          <w:lang w:eastAsia="en-US"/>
        </w:rPr>
        <w:t>increasingly</w:t>
      </w:r>
      <w:r w:rsidR="00575442" w:rsidRPr="00642578">
        <w:rPr>
          <w:rFonts w:asciiTheme="minorHAnsi" w:eastAsiaTheme="minorHAnsi" w:hAnsiTheme="minorHAnsi" w:cstheme="minorHAnsi"/>
          <w:lang w:eastAsia="en-US"/>
        </w:rPr>
        <w:t xml:space="preserve"> inadequate to needs</w:t>
      </w:r>
      <w:r w:rsidRPr="00642578">
        <w:rPr>
          <w:rFonts w:asciiTheme="minorHAnsi" w:eastAsiaTheme="minorHAnsi" w:hAnsiTheme="minorHAnsi" w:cstheme="minorHAnsi"/>
          <w:lang w:eastAsia="en-US"/>
        </w:rPr>
        <w:t>,</w:t>
      </w:r>
      <w:r w:rsidR="00575442" w:rsidRPr="00642578">
        <w:rPr>
          <w:rFonts w:asciiTheme="minorHAnsi" w:eastAsiaTheme="minorHAnsi" w:hAnsiTheme="minorHAnsi" w:cstheme="minorHAnsi"/>
          <w:lang w:eastAsia="en-US"/>
        </w:rPr>
        <w:t xml:space="preserve"> resulting in increasing usage of diesel and</w:t>
      </w:r>
      <w:r w:rsidR="003820BF" w:rsidRPr="00642578">
        <w:rPr>
          <w:rFonts w:asciiTheme="minorHAnsi" w:eastAsiaTheme="minorHAnsi" w:hAnsiTheme="minorHAnsi" w:cstheme="minorHAnsi"/>
          <w:lang w:eastAsia="en-US"/>
        </w:rPr>
        <w:t>/or</w:t>
      </w:r>
      <w:r w:rsidR="00575442" w:rsidRPr="00642578">
        <w:rPr>
          <w:rFonts w:asciiTheme="minorHAnsi" w:eastAsiaTheme="minorHAnsi" w:hAnsiTheme="minorHAnsi" w:cstheme="minorHAnsi"/>
          <w:lang w:eastAsia="en-US"/>
        </w:rPr>
        <w:t xml:space="preserve"> reduced </w:t>
      </w:r>
      <w:r w:rsidR="003820BF" w:rsidRPr="00642578">
        <w:rPr>
          <w:rFonts w:asciiTheme="minorHAnsi" w:eastAsiaTheme="minorHAnsi" w:hAnsiTheme="minorHAnsi" w:cstheme="minorHAnsi"/>
          <w:lang w:eastAsia="en-US"/>
        </w:rPr>
        <w:t xml:space="preserve">availability of </w:t>
      </w:r>
      <w:r w:rsidRPr="00642578">
        <w:rPr>
          <w:rFonts w:asciiTheme="minorHAnsi" w:eastAsiaTheme="minorHAnsi" w:hAnsiTheme="minorHAnsi" w:cstheme="minorHAnsi"/>
          <w:lang w:eastAsia="en-US"/>
        </w:rPr>
        <w:t xml:space="preserve">electricity </w:t>
      </w:r>
      <w:r w:rsidR="003820BF" w:rsidRPr="00642578">
        <w:rPr>
          <w:rFonts w:asciiTheme="minorHAnsi" w:eastAsiaTheme="minorHAnsi" w:hAnsiTheme="minorHAnsi" w:cstheme="minorHAnsi"/>
          <w:lang w:eastAsia="en-US"/>
        </w:rPr>
        <w:t>o</w:t>
      </w:r>
      <w:r w:rsidR="00575442" w:rsidRPr="00642578">
        <w:rPr>
          <w:rFonts w:asciiTheme="minorHAnsi" w:eastAsiaTheme="minorHAnsi" w:hAnsiTheme="minorHAnsi" w:cstheme="minorHAnsi"/>
          <w:lang w:eastAsia="en-US"/>
        </w:rPr>
        <w:t xml:space="preserve">n some islands. </w:t>
      </w:r>
    </w:p>
    <w:p w14:paraId="6314DA16" w14:textId="60D2D64E" w:rsidR="00575442" w:rsidRPr="00642578" w:rsidRDefault="006E08AD" w:rsidP="005056AC">
      <w:pPr>
        <w:spacing w:after="120"/>
        <w:rPr>
          <w:rFonts w:asciiTheme="minorHAnsi" w:eastAsiaTheme="minorHAnsi" w:hAnsiTheme="minorHAnsi" w:cstheme="minorHAnsi"/>
          <w:lang w:eastAsia="en-US"/>
        </w:rPr>
      </w:pPr>
      <w:r w:rsidRPr="00642578">
        <w:rPr>
          <w:rFonts w:asciiTheme="minorHAnsi" w:eastAsiaTheme="minorHAnsi" w:hAnsiTheme="minorHAnsi" w:cstheme="minorHAnsi"/>
          <w:lang w:eastAsia="en-US"/>
        </w:rPr>
        <w:t xml:space="preserve">In terms of procurement, </w:t>
      </w:r>
      <w:r w:rsidR="00575442" w:rsidRPr="00642578">
        <w:rPr>
          <w:rFonts w:asciiTheme="minorHAnsi" w:eastAsiaTheme="minorHAnsi" w:hAnsiTheme="minorHAnsi" w:cstheme="minorHAnsi"/>
          <w:lang w:eastAsia="en-US"/>
        </w:rPr>
        <w:t xml:space="preserve">ADB procurement </w:t>
      </w:r>
      <w:r w:rsidRPr="00642578">
        <w:rPr>
          <w:rFonts w:asciiTheme="minorHAnsi" w:eastAsiaTheme="minorHAnsi" w:hAnsiTheme="minorHAnsi" w:cstheme="minorHAnsi"/>
          <w:lang w:eastAsia="en-US"/>
        </w:rPr>
        <w:t>systems require that the</w:t>
      </w:r>
      <w:r w:rsidR="00575442" w:rsidRPr="00642578">
        <w:rPr>
          <w:rFonts w:asciiTheme="minorHAnsi" w:eastAsiaTheme="minorHAnsi" w:hAnsiTheme="minorHAnsi" w:cstheme="minorHAnsi"/>
          <w:lang w:eastAsia="en-US"/>
        </w:rPr>
        <w:t xml:space="preserve"> lowest cost conforming bid</w:t>
      </w:r>
      <w:r w:rsidRPr="00642578">
        <w:rPr>
          <w:rFonts w:asciiTheme="minorHAnsi" w:eastAsiaTheme="minorHAnsi" w:hAnsiTheme="minorHAnsi" w:cstheme="minorHAnsi"/>
          <w:lang w:eastAsia="en-US"/>
        </w:rPr>
        <w:t xml:space="preserve"> be accepted. This</w:t>
      </w:r>
      <w:r w:rsidR="00575442" w:rsidRPr="00642578">
        <w:rPr>
          <w:rFonts w:asciiTheme="minorHAnsi" w:eastAsiaTheme="minorHAnsi" w:hAnsiTheme="minorHAnsi" w:cstheme="minorHAnsi"/>
          <w:lang w:eastAsia="en-US"/>
        </w:rPr>
        <w:t xml:space="preserve"> resulted in a different contractor (GAMMA) being selected for </w:t>
      </w:r>
      <w:r w:rsidR="00F378E5" w:rsidRPr="00642578">
        <w:rPr>
          <w:rFonts w:asciiTheme="minorHAnsi" w:eastAsiaTheme="minorHAnsi" w:hAnsiTheme="minorHAnsi" w:cstheme="minorHAnsi"/>
          <w:lang w:eastAsia="en-US"/>
        </w:rPr>
        <w:t>mini-grid</w:t>
      </w:r>
      <w:r w:rsidR="00575442" w:rsidRPr="00642578">
        <w:rPr>
          <w:rFonts w:asciiTheme="minorHAnsi" w:eastAsiaTheme="minorHAnsi" w:hAnsiTheme="minorHAnsi" w:cstheme="minorHAnsi"/>
          <w:lang w:eastAsia="en-US"/>
        </w:rPr>
        <w:t xml:space="preserve"> outer island work</w:t>
      </w:r>
      <w:r w:rsidRPr="00642578">
        <w:rPr>
          <w:rFonts w:asciiTheme="minorHAnsi" w:eastAsiaTheme="minorHAnsi" w:hAnsiTheme="minorHAnsi" w:cstheme="minorHAnsi"/>
          <w:lang w:eastAsia="en-US"/>
        </w:rPr>
        <w:t xml:space="preserve"> than for the on-grid work</w:t>
      </w:r>
      <w:r w:rsidR="00575442" w:rsidRPr="00642578">
        <w:rPr>
          <w:rFonts w:asciiTheme="minorHAnsi" w:eastAsiaTheme="minorHAnsi" w:hAnsiTheme="minorHAnsi" w:cstheme="minorHAnsi"/>
          <w:lang w:eastAsia="en-US"/>
        </w:rPr>
        <w:t xml:space="preserve">, with implications including framing of </w:t>
      </w:r>
      <w:r w:rsidR="00F378E5" w:rsidRPr="00642578">
        <w:rPr>
          <w:rFonts w:asciiTheme="minorHAnsi" w:eastAsiaTheme="minorHAnsi" w:hAnsiTheme="minorHAnsi" w:cstheme="minorHAnsi"/>
          <w:lang w:eastAsia="en-US"/>
        </w:rPr>
        <w:t>mini-grid</w:t>
      </w:r>
      <w:r w:rsidR="00575442" w:rsidRPr="00642578">
        <w:rPr>
          <w:rFonts w:asciiTheme="minorHAnsi" w:eastAsiaTheme="minorHAnsi" w:hAnsiTheme="minorHAnsi" w:cstheme="minorHAnsi"/>
          <w:lang w:eastAsia="en-US"/>
        </w:rPr>
        <w:t xml:space="preserve"> systems being significantly lighter that that provided to the on-grid solar farms. </w:t>
      </w:r>
      <w:r w:rsidRPr="00642578">
        <w:rPr>
          <w:rFonts w:asciiTheme="minorHAnsi" w:eastAsiaTheme="minorHAnsi" w:hAnsiTheme="minorHAnsi" w:cstheme="minorHAnsi"/>
          <w:lang w:eastAsia="en-US"/>
        </w:rPr>
        <w:t xml:space="preserve">While </w:t>
      </w:r>
      <w:r w:rsidRPr="00642578">
        <w:rPr>
          <w:rFonts w:asciiTheme="minorHAnsi" w:eastAsiaTheme="minorHAnsi" w:hAnsiTheme="minorHAnsi" w:cstheme="minorHAnsi"/>
          <w:lang w:eastAsia="en-US"/>
        </w:rPr>
        <w:lastRenderedPageBreak/>
        <w:t>rectification has occurred, some concerns remain as to the capacity of mini-grid solar farms to withstand extreme weather.</w:t>
      </w:r>
    </w:p>
    <w:p w14:paraId="434EAD2D" w14:textId="7B391076" w:rsidR="00746AB5" w:rsidRPr="00642578" w:rsidRDefault="00746AB5" w:rsidP="005056AC">
      <w:pPr>
        <w:spacing w:after="120"/>
        <w:rPr>
          <w:rFonts w:asciiTheme="minorHAnsi" w:eastAsiaTheme="minorHAnsi" w:hAnsiTheme="minorHAnsi" w:cstheme="minorHAnsi"/>
          <w:lang w:eastAsia="en-US"/>
        </w:rPr>
      </w:pPr>
      <w:r w:rsidRPr="00642578">
        <w:rPr>
          <w:rFonts w:asciiTheme="minorHAnsi" w:eastAsiaTheme="minorHAnsi" w:hAnsiTheme="minorHAnsi" w:cstheme="minorHAnsi"/>
          <w:lang w:eastAsia="en-US"/>
        </w:rPr>
        <w:t xml:space="preserve">In terms of cost, </w:t>
      </w:r>
      <w:r w:rsidRPr="00642578">
        <w:rPr>
          <w:rFonts w:asciiTheme="minorHAnsi" w:hAnsiTheme="minorHAnsi" w:cstheme="minorHAnsi"/>
        </w:rPr>
        <w:t xml:space="preserve">a competitive process was followed, with bids reviewed by people with a good understanding of reasonable costs for solar system installation in the Pacific. Beyond that, it was not possible within the scope of this review to do a thorough assessment of the cost of systems installed over the past </w:t>
      </w:r>
      <w:proofErr w:type="gramStart"/>
      <w:r w:rsidRPr="00642578">
        <w:rPr>
          <w:rFonts w:asciiTheme="minorHAnsi" w:hAnsiTheme="minorHAnsi" w:cstheme="minorHAnsi"/>
        </w:rPr>
        <w:t>five year</w:t>
      </w:r>
      <w:proofErr w:type="gramEnd"/>
      <w:r w:rsidRPr="00642578">
        <w:rPr>
          <w:rFonts w:asciiTheme="minorHAnsi" w:hAnsiTheme="minorHAnsi" w:cstheme="minorHAnsi"/>
        </w:rPr>
        <w:t xml:space="preserve"> period.</w:t>
      </w:r>
    </w:p>
    <w:p w14:paraId="73311FFF" w14:textId="76D2E926" w:rsidR="006E08AD" w:rsidRPr="00642578" w:rsidRDefault="006E08AD" w:rsidP="00EB6602">
      <w:pPr>
        <w:spacing w:after="120"/>
        <w:rPr>
          <w:rFonts w:asciiTheme="minorHAnsi" w:eastAsiaTheme="minorHAnsi" w:hAnsiTheme="minorHAnsi" w:cstheme="minorHAnsi"/>
          <w:lang w:eastAsia="en-US"/>
        </w:rPr>
      </w:pPr>
      <w:r w:rsidRPr="00642578">
        <w:rPr>
          <w:rFonts w:asciiTheme="minorHAnsi" w:eastAsiaTheme="minorHAnsi" w:hAnsiTheme="minorHAnsi" w:cstheme="minorHAnsi"/>
          <w:lang w:eastAsia="en-US"/>
        </w:rPr>
        <w:t xml:space="preserve">Some delays have been experienced with system installation, especially the mini-grid systems where timelines were affected by </w:t>
      </w:r>
      <w:r w:rsidR="005056AC" w:rsidRPr="00642578">
        <w:rPr>
          <w:rFonts w:asciiTheme="minorHAnsi" w:eastAsiaTheme="minorHAnsi" w:hAnsiTheme="minorHAnsi" w:cstheme="minorHAnsi"/>
          <w:lang w:eastAsia="en-US"/>
        </w:rPr>
        <w:t xml:space="preserve">COVID-19 and the availability of the contractor. </w:t>
      </w:r>
      <w:r w:rsidR="002C3817" w:rsidRPr="00642578">
        <w:rPr>
          <w:rFonts w:asciiTheme="minorHAnsi" w:eastAsiaTheme="minorHAnsi" w:hAnsiTheme="minorHAnsi" w:cstheme="minorHAnsi"/>
          <w:lang w:eastAsia="en-US"/>
        </w:rPr>
        <w:t>Entry restrictions imposed by the Tongan government in relation to COVID also impacted timelines.</w:t>
      </w:r>
      <w:r w:rsidR="00746AB5" w:rsidRPr="00642578">
        <w:rPr>
          <w:rFonts w:asciiTheme="minorHAnsi" w:eastAsiaTheme="minorHAnsi" w:hAnsiTheme="minorHAnsi" w:cstheme="minorHAnsi"/>
          <w:lang w:eastAsia="en-US"/>
        </w:rPr>
        <w:t xml:space="preserve"> The shift or responsibility for the project </w:t>
      </w:r>
      <w:r w:rsidR="00D40FB0" w:rsidRPr="00642578">
        <w:rPr>
          <w:rFonts w:asciiTheme="minorHAnsi" w:eastAsiaTheme="minorHAnsi" w:hAnsiTheme="minorHAnsi" w:cstheme="minorHAnsi"/>
          <w:lang w:eastAsia="en-US"/>
        </w:rPr>
        <w:t xml:space="preserve">in 2018 </w:t>
      </w:r>
      <w:r w:rsidR="00746AB5" w:rsidRPr="00642578">
        <w:rPr>
          <w:rFonts w:asciiTheme="minorHAnsi" w:eastAsiaTheme="minorHAnsi" w:hAnsiTheme="minorHAnsi" w:cstheme="minorHAnsi"/>
          <w:lang w:eastAsia="en-US"/>
        </w:rPr>
        <w:t xml:space="preserve">from ADB headquarters in </w:t>
      </w:r>
      <w:r w:rsidR="00D40FB0" w:rsidRPr="00642578">
        <w:rPr>
          <w:rFonts w:asciiTheme="minorHAnsi" w:eastAsiaTheme="minorHAnsi" w:hAnsiTheme="minorHAnsi" w:cstheme="minorHAnsi"/>
          <w:lang w:eastAsia="en-US"/>
        </w:rPr>
        <w:t>M</w:t>
      </w:r>
      <w:r w:rsidR="00746AB5" w:rsidRPr="00642578">
        <w:rPr>
          <w:rFonts w:asciiTheme="minorHAnsi" w:eastAsiaTheme="minorHAnsi" w:hAnsiTheme="minorHAnsi" w:cstheme="minorHAnsi"/>
          <w:lang w:eastAsia="en-US"/>
        </w:rPr>
        <w:t>anila to the ADB’s South Pacific Support Office in Fiji appears to have helped ensure more responsive project management and reduced delays.</w:t>
      </w:r>
    </w:p>
    <w:p w14:paraId="3B2F23C2" w14:textId="7EF49354" w:rsidR="002C3817" w:rsidRPr="00642578" w:rsidRDefault="002C3817" w:rsidP="00EB6602">
      <w:pPr>
        <w:pStyle w:val="Heading3"/>
        <w:spacing w:before="0"/>
        <w:ind w:left="709"/>
        <w:rPr>
          <w:rFonts w:eastAsiaTheme="minorHAnsi"/>
          <w:color w:val="auto"/>
          <w:lang w:eastAsia="en-US"/>
        </w:rPr>
      </w:pPr>
      <w:bookmarkStart w:id="96" w:name="_Toc153544613"/>
      <w:bookmarkStart w:id="97" w:name="_Toc153899747"/>
      <w:bookmarkStart w:id="98" w:name="_Toc173239582"/>
      <w:bookmarkStart w:id="99" w:name="_Toc173239865"/>
      <w:proofErr w:type="spellStart"/>
      <w:r w:rsidRPr="00642578">
        <w:rPr>
          <w:color w:val="auto"/>
          <w:sz w:val="24"/>
          <w:szCs w:val="32"/>
          <w:lang w:eastAsia="en-US"/>
        </w:rPr>
        <w:t>Were</w:t>
      </w:r>
      <w:proofErr w:type="spellEnd"/>
      <w:r w:rsidRPr="00642578">
        <w:rPr>
          <w:color w:val="auto"/>
          <w:sz w:val="24"/>
          <w:szCs w:val="32"/>
          <w:lang w:eastAsia="en-US"/>
        </w:rPr>
        <w:t xml:space="preserve"> monitoring and evaluation systems suitable to ensuring project efficiency?</w:t>
      </w:r>
      <w:bookmarkEnd w:id="96"/>
      <w:bookmarkEnd w:id="97"/>
      <w:bookmarkEnd w:id="98"/>
      <w:bookmarkEnd w:id="99"/>
    </w:p>
    <w:p w14:paraId="75D2F3CA" w14:textId="77777777" w:rsidR="001556DC" w:rsidRPr="00642578" w:rsidRDefault="001556DC" w:rsidP="00EB6602">
      <w:pPr>
        <w:spacing w:after="120"/>
        <w:rPr>
          <w:rFonts w:asciiTheme="minorHAnsi" w:eastAsiaTheme="minorHAnsi" w:hAnsiTheme="minorHAnsi" w:cstheme="minorHAnsi"/>
          <w:lang w:eastAsia="en-US"/>
        </w:rPr>
      </w:pPr>
      <w:r w:rsidRPr="00642578">
        <w:rPr>
          <w:rFonts w:asciiTheme="minorHAnsi" w:eastAsiaTheme="minorHAnsi" w:hAnsiTheme="minorHAnsi" w:cstheme="minorHAnsi"/>
          <w:lang w:eastAsia="en-US"/>
        </w:rPr>
        <w:t xml:space="preserve">The milestone approach of the DMF is effective in highlighting when delivery does and doesn’t occur, as well as progress towards higher-level key outcomes and outputs – as defined in the DMF. However, it is less adequate in terms of facilitating understanding of more nuanced issues, such as significantly sharper increases in demand than were anticipated, gender and livelihoods impact, and factors affecting tariff determinations. </w:t>
      </w:r>
    </w:p>
    <w:p w14:paraId="72BEECF4" w14:textId="45586744" w:rsidR="00575442" w:rsidRPr="00642578" w:rsidRDefault="00D40FB0" w:rsidP="0065369F">
      <w:pPr>
        <w:spacing w:after="120"/>
        <w:rPr>
          <w:rFonts w:asciiTheme="minorHAnsi" w:eastAsiaTheme="minorHAnsi" w:hAnsiTheme="minorHAnsi" w:cstheme="minorHAnsi"/>
          <w:lang w:eastAsia="en-US"/>
        </w:rPr>
      </w:pPr>
      <w:r w:rsidRPr="00642578">
        <w:rPr>
          <w:rFonts w:asciiTheme="minorHAnsi" w:eastAsiaTheme="minorHAnsi" w:hAnsiTheme="minorHAnsi" w:cstheme="minorHAnsi"/>
          <w:lang w:eastAsia="en-US"/>
        </w:rPr>
        <w:t xml:space="preserve">As already indicated, an observation of this review is that project </w:t>
      </w:r>
      <w:r w:rsidR="001556DC" w:rsidRPr="00642578">
        <w:rPr>
          <w:rFonts w:asciiTheme="minorHAnsi" w:eastAsiaTheme="minorHAnsi" w:hAnsiTheme="minorHAnsi" w:cstheme="minorHAnsi"/>
          <w:lang w:eastAsia="en-US"/>
        </w:rPr>
        <w:t>monitoring and evaluation</w:t>
      </w:r>
      <w:r w:rsidRPr="00642578">
        <w:rPr>
          <w:rFonts w:asciiTheme="minorHAnsi" w:eastAsiaTheme="minorHAnsi" w:hAnsiTheme="minorHAnsi" w:cstheme="minorHAnsi"/>
          <w:lang w:eastAsia="en-US"/>
        </w:rPr>
        <w:t xml:space="preserve"> </w:t>
      </w:r>
      <w:r w:rsidR="001556DC" w:rsidRPr="00642578">
        <w:rPr>
          <w:rFonts w:asciiTheme="minorHAnsi" w:eastAsiaTheme="minorHAnsi" w:hAnsiTheme="minorHAnsi" w:cstheme="minorHAnsi"/>
          <w:lang w:eastAsia="en-US"/>
        </w:rPr>
        <w:t>is relatively</w:t>
      </w:r>
      <w:r w:rsidRPr="00642578">
        <w:rPr>
          <w:rFonts w:asciiTheme="minorHAnsi" w:eastAsiaTheme="minorHAnsi" w:hAnsiTheme="minorHAnsi" w:cstheme="minorHAnsi"/>
          <w:lang w:eastAsia="en-US"/>
        </w:rPr>
        <w:t xml:space="preserve"> light touch</w:t>
      </w:r>
      <w:r w:rsidR="001556DC" w:rsidRPr="00642578">
        <w:rPr>
          <w:rFonts w:asciiTheme="minorHAnsi" w:eastAsiaTheme="minorHAnsi" w:hAnsiTheme="minorHAnsi" w:cstheme="minorHAnsi"/>
          <w:lang w:eastAsia="en-US"/>
        </w:rPr>
        <w:t xml:space="preserve"> and overly focused on quantitative indicators. Overall,</w:t>
      </w:r>
      <w:r w:rsidRPr="00642578">
        <w:rPr>
          <w:rFonts w:asciiTheme="minorHAnsi" w:eastAsiaTheme="minorHAnsi" w:hAnsiTheme="minorHAnsi" w:cstheme="minorHAnsi"/>
          <w:lang w:eastAsia="en-US"/>
        </w:rPr>
        <w:t xml:space="preserve"> the project would have benefited from a more rigorous approach to </w:t>
      </w:r>
      <w:r w:rsidR="001556DC" w:rsidRPr="00642578">
        <w:rPr>
          <w:rFonts w:asciiTheme="minorHAnsi" w:eastAsiaTheme="minorHAnsi" w:hAnsiTheme="minorHAnsi" w:cstheme="minorHAnsi"/>
          <w:lang w:eastAsia="en-US"/>
        </w:rPr>
        <w:t xml:space="preserve">ensuring depth of </w:t>
      </w:r>
      <w:r w:rsidRPr="00642578">
        <w:rPr>
          <w:rFonts w:asciiTheme="minorHAnsi" w:eastAsiaTheme="minorHAnsi" w:hAnsiTheme="minorHAnsi" w:cstheme="minorHAnsi"/>
          <w:lang w:eastAsia="en-US"/>
        </w:rPr>
        <w:t xml:space="preserve">understanding </w:t>
      </w:r>
      <w:r w:rsidR="001556DC" w:rsidRPr="00642578">
        <w:rPr>
          <w:rFonts w:asciiTheme="minorHAnsi" w:eastAsiaTheme="minorHAnsi" w:hAnsiTheme="minorHAnsi" w:cstheme="minorHAnsi"/>
          <w:lang w:eastAsia="en-US"/>
        </w:rPr>
        <w:t xml:space="preserve">of </w:t>
      </w:r>
      <w:r w:rsidR="00985741" w:rsidRPr="00642578">
        <w:rPr>
          <w:rFonts w:asciiTheme="minorHAnsi" w:eastAsiaTheme="minorHAnsi" w:hAnsiTheme="minorHAnsi" w:cstheme="minorHAnsi"/>
          <w:lang w:eastAsia="en-US"/>
        </w:rPr>
        <w:t xml:space="preserve">different </w:t>
      </w:r>
      <w:r w:rsidRPr="00642578">
        <w:rPr>
          <w:rFonts w:asciiTheme="minorHAnsi" w:eastAsiaTheme="minorHAnsi" w:hAnsiTheme="minorHAnsi" w:cstheme="minorHAnsi"/>
          <w:lang w:eastAsia="en-US"/>
        </w:rPr>
        <w:t xml:space="preserve">qualitative </w:t>
      </w:r>
      <w:r w:rsidR="00985741" w:rsidRPr="00642578">
        <w:rPr>
          <w:rFonts w:asciiTheme="minorHAnsi" w:eastAsiaTheme="minorHAnsi" w:hAnsiTheme="minorHAnsi" w:cstheme="minorHAnsi"/>
          <w:lang w:eastAsia="en-US"/>
        </w:rPr>
        <w:t xml:space="preserve">and quantitative </w:t>
      </w:r>
      <w:r w:rsidRPr="00642578">
        <w:rPr>
          <w:rFonts w:asciiTheme="minorHAnsi" w:eastAsiaTheme="minorHAnsi" w:hAnsiTheme="minorHAnsi" w:cstheme="minorHAnsi"/>
          <w:lang w:eastAsia="en-US"/>
        </w:rPr>
        <w:t xml:space="preserve">aspects of implementation. </w:t>
      </w:r>
    </w:p>
    <w:p w14:paraId="26BD245A" w14:textId="5FAE5AE2" w:rsidR="001F35D9" w:rsidRPr="00642578" w:rsidRDefault="001F35D9" w:rsidP="0065369F">
      <w:pPr>
        <w:spacing w:after="120"/>
        <w:rPr>
          <w:rFonts w:asciiTheme="minorHAnsi" w:eastAsiaTheme="minorHAnsi" w:hAnsiTheme="minorHAnsi" w:cstheme="minorHAnsi"/>
          <w:lang w:eastAsia="en-US"/>
        </w:rPr>
      </w:pPr>
      <w:r w:rsidRPr="00642578">
        <w:rPr>
          <w:rFonts w:asciiTheme="minorHAnsi" w:eastAsiaTheme="minorHAnsi" w:hAnsiTheme="minorHAnsi" w:cstheme="minorHAnsi"/>
          <w:lang w:eastAsia="en-US"/>
        </w:rPr>
        <w:t>The availability of gender, safeguarding and M&amp;</w:t>
      </w:r>
      <w:r w:rsidR="00CC1723" w:rsidRPr="00642578">
        <w:rPr>
          <w:rFonts w:asciiTheme="minorHAnsi" w:eastAsiaTheme="minorHAnsi" w:hAnsiTheme="minorHAnsi" w:cstheme="minorHAnsi"/>
          <w:lang w:eastAsia="en-US"/>
        </w:rPr>
        <w:t>E</w:t>
      </w:r>
      <w:r w:rsidRPr="00642578">
        <w:rPr>
          <w:rFonts w:asciiTheme="minorHAnsi" w:eastAsiaTheme="minorHAnsi" w:hAnsiTheme="minorHAnsi" w:cstheme="minorHAnsi"/>
          <w:lang w:eastAsia="en-US"/>
        </w:rPr>
        <w:t xml:space="preserve"> capacity within the PMU does offer some additional capacity for qualitative enquiry, however it </w:t>
      </w:r>
      <w:r w:rsidR="001F2B98" w:rsidRPr="00642578">
        <w:rPr>
          <w:rFonts w:asciiTheme="minorHAnsi" w:eastAsiaTheme="minorHAnsi" w:hAnsiTheme="minorHAnsi" w:cstheme="minorHAnsi"/>
          <w:lang w:eastAsia="en-US"/>
        </w:rPr>
        <w:t>appears to be</w:t>
      </w:r>
      <w:r w:rsidRPr="00642578">
        <w:rPr>
          <w:rFonts w:asciiTheme="minorHAnsi" w:eastAsiaTheme="minorHAnsi" w:hAnsiTheme="minorHAnsi" w:cstheme="minorHAnsi"/>
          <w:lang w:eastAsia="en-US"/>
        </w:rPr>
        <w:t xml:space="preserve"> restricted by being compliance focused, with efforts </w:t>
      </w:r>
      <w:r w:rsidR="00CC1723" w:rsidRPr="00642578">
        <w:rPr>
          <w:rFonts w:asciiTheme="minorHAnsi" w:eastAsiaTheme="minorHAnsi" w:hAnsiTheme="minorHAnsi" w:cstheme="minorHAnsi"/>
          <w:lang w:eastAsia="en-US"/>
        </w:rPr>
        <w:t xml:space="preserve">primarily </w:t>
      </w:r>
      <w:r w:rsidRPr="00642578">
        <w:rPr>
          <w:rFonts w:asciiTheme="minorHAnsi" w:eastAsiaTheme="minorHAnsi" w:hAnsiTheme="minorHAnsi" w:cstheme="minorHAnsi"/>
          <w:lang w:eastAsia="en-US"/>
        </w:rPr>
        <w:t>focused on ensuring</w:t>
      </w:r>
      <w:r w:rsidR="001556DC" w:rsidRPr="00642578">
        <w:rPr>
          <w:rFonts w:asciiTheme="minorHAnsi" w:eastAsiaTheme="minorHAnsi" w:hAnsiTheme="minorHAnsi" w:cstheme="minorHAnsi"/>
          <w:lang w:eastAsia="en-US"/>
        </w:rPr>
        <w:t xml:space="preserve"> that</w:t>
      </w:r>
      <w:r w:rsidRPr="00642578">
        <w:rPr>
          <w:rFonts w:asciiTheme="minorHAnsi" w:eastAsiaTheme="minorHAnsi" w:hAnsiTheme="minorHAnsi" w:cstheme="minorHAnsi"/>
          <w:lang w:eastAsia="en-US"/>
        </w:rPr>
        <w:t xml:space="preserve"> </w:t>
      </w:r>
      <w:r w:rsidR="00CC1723" w:rsidRPr="00642578">
        <w:rPr>
          <w:rFonts w:asciiTheme="minorHAnsi" w:eastAsiaTheme="minorHAnsi" w:hAnsiTheme="minorHAnsi" w:cstheme="minorHAnsi"/>
          <w:lang w:eastAsia="en-US"/>
        </w:rPr>
        <w:t>targets within gender and safeguarding plans were met.</w:t>
      </w:r>
      <w:r w:rsidR="00FB0AAF" w:rsidRPr="00642578">
        <w:rPr>
          <w:rFonts w:asciiTheme="minorHAnsi" w:eastAsiaTheme="minorHAnsi" w:hAnsiTheme="minorHAnsi" w:cstheme="minorHAnsi"/>
          <w:lang w:eastAsia="en-US"/>
        </w:rPr>
        <w:t xml:space="preserve"> The PMU has also utilised social media to showcase gender and safeguarding performance.</w:t>
      </w:r>
    </w:p>
    <w:p w14:paraId="11B067A8" w14:textId="634D694A" w:rsidR="00CC1723" w:rsidRPr="00642578" w:rsidRDefault="00CC1723" w:rsidP="0065369F">
      <w:pPr>
        <w:spacing w:after="120"/>
        <w:rPr>
          <w:rFonts w:asciiTheme="minorHAnsi" w:eastAsiaTheme="minorHAnsi" w:hAnsiTheme="minorHAnsi" w:cstheme="minorHAnsi"/>
          <w:lang w:eastAsia="en-US"/>
        </w:rPr>
      </w:pPr>
      <w:r w:rsidRPr="00642578">
        <w:rPr>
          <w:rFonts w:asciiTheme="minorHAnsi" w:eastAsiaTheme="minorHAnsi" w:hAnsiTheme="minorHAnsi" w:cstheme="minorHAnsi"/>
          <w:lang w:eastAsia="en-US"/>
        </w:rPr>
        <w:t xml:space="preserve">An M&amp;E system that </w:t>
      </w:r>
      <w:r w:rsidR="002107E5" w:rsidRPr="00642578">
        <w:rPr>
          <w:rFonts w:asciiTheme="minorHAnsi" w:eastAsiaTheme="minorHAnsi" w:hAnsiTheme="minorHAnsi" w:cstheme="minorHAnsi"/>
          <w:lang w:eastAsia="en-US"/>
        </w:rPr>
        <w:t>more deliberately set about</w:t>
      </w:r>
      <w:r w:rsidRPr="00642578">
        <w:rPr>
          <w:rFonts w:asciiTheme="minorHAnsi" w:eastAsiaTheme="minorHAnsi" w:hAnsiTheme="minorHAnsi" w:cstheme="minorHAnsi"/>
          <w:lang w:eastAsia="en-US"/>
        </w:rPr>
        <w:t xml:space="preserve"> captur</w:t>
      </w:r>
      <w:r w:rsidR="002107E5" w:rsidRPr="00642578">
        <w:rPr>
          <w:rFonts w:asciiTheme="minorHAnsi" w:eastAsiaTheme="minorHAnsi" w:hAnsiTheme="minorHAnsi" w:cstheme="minorHAnsi"/>
          <w:lang w:eastAsia="en-US"/>
        </w:rPr>
        <w:t>ing</w:t>
      </w:r>
      <w:r w:rsidRPr="00642578">
        <w:rPr>
          <w:rFonts w:asciiTheme="minorHAnsi" w:eastAsiaTheme="minorHAnsi" w:hAnsiTheme="minorHAnsi" w:cstheme="minorHAnsi"/>
          <w:lang w:eastAsia="en-US"/>
        </w:rPr>
        <w:t xml:space="preserve"> in-project trends around demand increases, tariff structures, and asset governance</w:t>
      </w:r>
      <w:r w:rsidR="001556DC" w:rsidRPr="00642578">
        <w:rPr>
          <w:rFonts w:asciiTheme="minorHAnsi" w:eastAsiaTheme="minorHAnsi" w:hAnsiTheme="minorHAnsi" w:cstheme="minorHAnsi"/>
          <w:lang w:eastAsia="en-US"/>
        </w:rPr>
        <w:t xml:space="preserve"> and O&amp;M</w:t>
      </w:r>
      <w:r w:rsidRPr="00642578">
        <w:rPr>
          <w:rFonts w:asciiTheme="minorHAnsi" w:eastAsiaTheme="minorHAnsi" w:hAnsiTheme="minorHAnsi" w:cstheme="minorHAnsi"/>
          <w:lang w:eastAsia="en-US"/>
        </w:rPr>
        <w:t xml:space="preserve"> would allow greater responsiveness </w:t>
      </w:r>
      <w:r w:rsidR="002107E5" w:rsidRPr="00642578">
        <w:rPr>
          <w:rFonts w:asciiTheme="minorHAnsi" w:eastAsiaTheme="minorHAnsi" w:hAnsiTheme="minorHAnsi" w:cstheme="minorHAnsi"/>
          <w:lang w:eastAsia="en-US"/>
        </w:rPr>
        <w:t xml:space="preserve">to </w:t>
      </w:r>
      <w:proofErr w:type="gramStart"/>
      <w:r w:rsidR="002107E5" w:rsidRPr="00642578">
        <w:rPr>
          <w:rFonts w:asciiTheme="minorHAnsi" w:eastAsiaTheme="minorHAnsi" w:hAnsiTheme="minorHAnsi" w:cstheme="minorHAnsi"/>
          <w:lang w:eastAsia="en-US"/>
        </w:rPr>
        <w:t>shifts</w:t>
      </w:r>
      <w:proofErr w:type="gramEnd"/>
      <w:r w:rsidR="002107E5" w:rsidRPr="00642578">
        <w:rPr>
          <w:rFonts w:asciiTheme="minorHAnsi" w:eastAsiaTheme="minorHAnsi" w:hAnsiTheme="minorHAnsi" w:cstheme="minorHAnsi"/>
          <w:lang w:eastAsia="en-US"/>
        </w:rPr>
        <w:t xml:space="preserve"> </w:t>
      </w:r>
      <w:r w:rsidR="00C847EB" w:rsidRPr="00642578">
        <w:rPr>
          <w:rFonts w:asciiTheme="minorHAnsi" w:eastAsiaTheme="minorHAnsi" w:hAnsiTheme="minorHAnsi" w:cstheme="minorHAnsi"/>
          <w:lang w:eastAsia="en-US"/>
        </w:rPr>
        <w:t>i</w:t>
      </w:r>
      <w:r w:rsidR="002107E5" w:rsidRPr="00642578">
        <w:rPr>
          <w:rFonts w:asciiTheme="minorHAnsi" w:eastAsiaTheme="minorHAnsi" w:hAnsiTheme="minorHAnsi" w:cstheme="minorHAnsi"/>
          <w:lang w:eastAsia="en-US"/>
        </w:rPr>
        <w:t>n the implementation landscape, and</w:t>
      </w:r>
      <w:r w:rsidR="001556DC" w:rsidRPr="00642578">
        <w:rPr>
          <w:rFonts w:asciiTheme="minorHAnsi" w:eastAsiaTheme="minorHAnsi" w:hAnsiTheme="minorHAnsi" w:cstheme="minorHAnsi"/>
          <w:lang w:eastAsia="en-US"/>
        </w:rPr>
        <w:t xml:space="preserve"> provide</w:t>
      </w:r>
      <w:r w:rsidR="002107E5" w:rsidRPr="00642578">
        <w:rPr>
          <w:rFonts w:asciiTheme="minorHAnsi" w:eastAsiaTheme="minorHAnsi" w:hAnsiTheme="minorHAnsi" w:cstheme="minorHAnsi"/>
          <w:lang w:eastAsia="en-US"/>
        </w:rPr>
        <w:t xml:space="preserve"> </w:t>
      </w:r>
      <w:r w:rsidR="001556DC" w:rsidRPr="00642578">
        <w:rPr>
          <w:rFonts w:asciiTheme="minorHAnsi" w:eastAsiaTheme="minorHAnsi" w:hAnsiTheme="minorHAnsi" w:cstheme="minorHAnsi"/>
          <w:lang w:eastAsia="en-US"/>
        </w:rPr>
        <w:t xml:space="preserve">line of sight to adjustments that could </w:t>
      </w:r>
      <w:r w:rsidR="002107E5" w:rsidRPr="00642578">
        <w:rPr>
          <w:rFonts w:asciiTheme="minorHAnsi" w:eastAsiaTheme="minorHAnsi" w:hAnsiTheme="minorHAnsi" w:cstheme="minorHAnsi"/>
          <w:lang w:eastAsia="en-US"/>
        </w:rPr>
        <w:t xml:space="preserve">potentially contribute to greater efficiency. It is noted that an important amount of informal information gathering occurs in terms of </w:t>
      </w:r>
      <w:r w:rsidR="001556DC" w:rsidRPr="00642578">
        <w:rPr>
          <w:rFonts w:asciiTheme="minorHAnsi" w:eastAsiaTheme="minorHAnsi" w:hAnsiTheme="minorHAnsi" w:cstheme="minorHAnsi"/>
          <w:lang w:eastAsia="en-US"/>
        </w:rPr>
        <w:t>day-to-day</w:t>
      </w:r>
      <w:r w:rsidR="002107E5" w:rsidRPr="00642578">
        <w:rPr>
          <w:rFonts w:asciiTheme="minorHAnsi" w:eastAsiaTheme="minorHAnsi" w:hAnsiTheme="minorHAnsi" w:cstheme="minorHAnsi"/>
          <w:lang w:eastAsia="en-US"/>
        </w:rPr>
        <w:t xml:space="preserve"> interactions between the PMU and TPL, </w:t>
      </w:r>
      <w:r w:rsidR="0070704B" w:rsidRPr="00642578">
        <w:rPr>
          <w:rFonts w:asciiTheme="minorHAnsi" w:eastAsiaTheme="minorHAnsi" w:hAnsiTheme="minorHAnsi" w:cstheme="minorHAnsi"/>
          <w:lang w:eastAsia="en-US"/>
        </w:rPr>
        <w:t>MEIDECC</w:t>
      </w:r>
      <w:r w:rsidR="002107E5" w:rsidRPr="00642578">
        <w:rPr>
          <w:rFonts w:asciiTheme="minorHAnsi" w:eastAsiaTheme="minorHAnsi" w:hAnsiTheme="minorHAnsi" w:cstheme="minorHAnsi"/>
          <w:lang w:eastAsia="en-US"/>
        </w:rPr>
        <w:t xml:space="preserve"> and community member</w:t>
      </w:r>
      <w:r w:rsidR="001556DC" w:rsidRPr="00642578">
        <w:rPr>
          <w:rFonts w:asciiTheme="minorHAnsi" w:eastAsiaTheme="minorHAnsi" w:hAnsiTheme="minorHAnsi" w:cstheme="minorHAnsi"/>
          <w:lang w:eastAsia="en-US"/>
        </w:rPr>
        <w:t>s</w:t>
      </w:r>
      <w:r w:rsidR="002107E5" w:rsidRPr="00642578">
        <w:rPr>
          <w:rFonts w:asciiTheme="minorHAnsi" w:eastAsiaTheme="minorHAnsi" w:hAnsiTheme="minorHAnsi" w:cstheme="minorHAnsi"/>
          <w:lang w:eastAsia="en-US"/>
        </w:rPr>
        <w:t xml:space="preserve"> resident in outer islands. </w:t>
      </w:r>
      <w:r w:rsidR="001556DC" w:rsidRPr="00642578">
        <w:rPr>
          <w:rFonts w:asciiTheme="minorHAnsi" w:eastAsiaTheme="minorHAnsi" w:hAnsiTheme="minorHAnsi" w:cstheme="minorHAnsi"/>
          <w:lang w:eastAsia="en-US"/>
        </w:rPr>
        <w:t>However, this is not systematically captured and vulnerable to not being acted upon as it is gathered.</w:t>
      </w:r>
    </w:p>
    <w:p w14:paraId="3A2D89E8" w14:textId="77554582" w:rsidR="00696E4C" w:rsidRPr="00642578" w:rsidRDefault="00EC6CB9" w:rsidP="00696E4C">
      <w:pPr>
        <w:pStyle w:val="Heading3"/>
        <w:ind w:left="709"/>
        <w:rPr>
          <w:rFonts w:eastAsiaTheme="minorHAnsi"/>
          <w:color w:val="auto"/>
          <w:lang w:eastAsia="en-US"/>
        </w:rPr>
      </w:pPr>
      <w:bookmarkStart w:id="100" w:name="_Toc153544614"/>
      <w:bookmarkStart w:id="101" w:name="_Toc153899748"/>
      <w:bookmarkStart w:id="102" w:name="_Toc173239583"/>
      <w:bookmarkStart w:id="103" w:name="_Toc173239866"/>
      <w:r w:rsidRPr="00642578">
        <w:rPr>
          <w:color w:val="auto"/>
          <w:sz w:val="24"/>
          <w:szCs w:val="32"/>
          <w:lang w:eastAsia="en-US"/>
        </w:rPr>
        <w:t>Is the p</w:t>
      </w:r>
      <w:r w:rsidR="00696E4C" w:rsidRPr="00642578">
        <w:rPr>
          <w:color w:val="auto"/>
          <w:sz w:val="24"/>
          <w:szCs w:val="32"/>
          <w:lang w:eastAsia="en-US"/>
        </w:rPr>
        <w:t xml:space="preserve">roject </w:t>
      </w:r>
      <w:r w:rsidRPr="00642578">
        <w:rPr>
          <w:color w:val="auto"/>
          <w:sz w:val="24"/>
          <w:szCs w:val="32"/>
          <w:lang w:eastAsia="en-US"/>
        </w:rPr>
        <w:t>well harmonised with other partners and projects of relevance?</w:t>
      </w:r>
      <w:bookmarkEnd w:id="100"/>
      <w:bookmarkEnd w:id="101"/>
      <w:bookmarkEnd w:id="102"/>
      <w:bookmarkEnd w:id="103"/>
    </w:p>
    <w:p w14:paraId="44CCAFF7" w14:textId="1A88FE0A" w:rsidR="00696E4C" w:rsidRPr="00642578" w:rsidRDefault="00EC6CB9" w:rsidP="0065369F">
      <w:pPr>
        <w:spacing w:after="120"/>
        <w:rPr>
          <w:rFonts w:asciiTheme="minorHAnsi" w:eastAsiaTheme="minorHAnsi" w:hAnsiTheme="minorHAnsi" w:cstheme="minorHAnsi"/>
          <w:lang w:eastAsia="en-US"/>
        </w:rPr>
      </w:pPr>
      <w:r w:rsidRPr="00642578">
        <w:rPr>
          <w:rFonts w:asciiTheme="minorHAnsi" w:eastAsiaTheme="minorHAnsi" w:hAnsiTheme="minorHAnsi" w:cstheme="minorHAnsi"/>
          <w:lang w:eastAsia="en-US"/>
        </w:rPr>
        <w:t xml:space="preserve">The ADB takes lead responsibility for partner liaison. While the project enjoys contributions from multiple financiers, the ADB and DFAT are by far the most active contributors to </w:t>
      </w:r>
      <w:r w:rsidR="001556DC" w:rsidRPr="00642578">
        <w:rPr>
          <w:rFonts w:asciiTheme="minorHAnsi" w:eastAsiaTheme="minorHAnsi" w:hAnsiTheme="minorHAnsi" w:cstheme="minorHAnsi"/>
          <w:lang w:eastAsia="en-US"/>
        </w:rPr>
        <w:t>day-to-day</w:t>
      </w:r>
      <w:r w:rsidR="00583334" w:rsidRPr="00642578">
        <w:rPr>
          <w:rFonts w:asciiTheme="minorHAnsi" w:eastAsiaTheme="minorHAnsi" w:hAnsiTheme="minorHAnsi" w:cstheme="minorHAnsi"/>
          <w:lang w:eastAsia="en-US"/>
        </w:rPr>
        <w:t xml:space="preserve"> </w:t>
      </w:r>
      <w:r w:rsidRPr="00642578">
        <w:rPr>
          <w:rFonts w:asciiTheme="minorHAnsi" w:eastAsiaTheme="minorHAnsi" w:hAnsiTheme="minorHAnsi" w:cstheme="minorHAnsi"/>
          <w:lang w:eastAsia="en-US"/>
        </w:rPr>
        <w:t>project governance.</w:t>
      </w:r>
    </w:p>
    <w:p w14:paraId="52308201" w14:textId="2BCD356B" w:rsidR="00583334" w:rsidRPr="00642578" w:rsidRDefault="00583334" w:rsidP="0065369F">
      <w:pPr>
        <w:spacing w:after="120"/>
        <w:rPr>
          <w:rFonts w:asciiTheme="minorHAnsi" w:eastAsiaTheme="minorHAnsi" w:hAnsiTheme="minorHAnsi" w:cstheme="minorHAnsi"/>
          <w:lang w:eastAsia="en-US"/>
        </w:rPr>
      </w:pPr>
      <w:r w:rsidRPr="00642578">
        <w:rPr>
          <w:rFonts w:asciiTheme="minorHAnsi" w:eastAsiaTheme="minorHAnsi" w:hAnsiTheme="minorHAnsi" w:cstheme="minorHAnsi"/>
          <w:lang w:eastAsia="en-US"/>
        </w:rPr>
        <w:t>As already mentioned, the ADB and DFAT work closely in terms of management of their collective portfolio of energy</w:t>
      </w:r>
      <w:r w:rsidR="00C847EB" w:rsidRPr="00642578">
        <w:rPr>
          <w:rFonts w:asciiTheme="minorHAnsi" w:eastAsiaTheme="minorHAnsi" w:hAnsiTheme="minorHAnsi" w:cstheme="minorHAnsi"/>
          <w:lang w:eastAsia="en-US"/>
        </w:rPr>
        <w:t>-</w:t>
      </w:r>
      <w:r w:rsidRPr="00642578">
        <w:rPr>
          <w:rFonts w:asciiTheme="minorHAnsi" w:eastAsiaTheme="minorHAnsi" w:hAnsiTheme="minorHAnsi" w:cstheme="minorHAnsi"/>
          <w:lang w:eastAsia="en-US"/>
        </w:rPr>
        <w:t xml:space="preserve">related </w:t>
      </w:r>
      <w:proofErr w:type="gramStart"/>
      <w:r w:rsidRPr="00642578">
        <w:rPr>
          <w:rFonts w:asciiTheme="minorHAnsi" w:eastAsiaTheme="minorHAnsi" w:hAnsiTheme="minorHAnsi" w:cstheme="minorHAnsi"/>
          <w:lang w:eastAsia="en-US"/>
        </w:rPr>
        <w:t>projects, and</w:t>
      </w:r>
      <w:proofErr w:type="gramEnd"/>
      <w:r w:rsidRPr="00642578">
        <w:rPr>
          <w:rFonts w:asciiTheme="minorHAnsi" w:eastAsiaTheme="minorHAnsi" w:hAnsiTheme="minorHAnsi" w:cstheme="minorHAnsi"/>
          <w:lang w:eastAsia="en-US"/>
        </w:rPr>
        <w:t xml:space="preserve"> enjoy easy and </w:t>
      </w:r>
      <w:r w:rsidR="001556DC" w:rsidRPr="00642578">
        <w:rPr>
          <w:rFonts w:asciiTheme="minorHAnsi" w:eastAsiaTheme="minorHAnsi" w:hAnsiTheme="minorHAnsi" w:cstheme="minorHAnsi"/>
          <w:lang w:eastAsia="en-US"/>
        </w:rPr>
        <w:t>effective</w:t>
      </w:r>
      <w:r w:rsidRPr="00642578">
        <w:rPr>
          <w:rFonts w:asciiTheme="minorHAnsi" w:eastAsiaTheme="minorHAnsi" w:hAnsiTheme="minorHAnsi" w:cstheme="minorHAnsi"/>
          <w:lang w:eastAsia="en-US"/>
        </w:rPr>
        <w:t xml:space="preserve"> collaboration with both TPL and MEIDECC, who appreciate the two agencies as central</w:t>
      </w:r>
      <w:r w:rsidR="00456E89" w:rsidRPr="00642578">
        <w:rPr>
          <w:rFonts w:asciiTheme="minorHAnsi" w:eastAsiaTheme="minorHAnsi" w:hAnsiTheme="minorHAnsi" w:cstheme="minorHAnsi"/>
          <w:lang w:eastAsia="en-US"/>
        </w:rPr>
        <w:t xml:space="preserve"> and active contributors</w:t>
      </w:r>
      <w:r w:rsidRPr="00642578">
        <w:rPr>
          <w:rFonts w:asciiTheme="minorHAnsi" w:eastAsiaTheme="minorHAnsi" w:hAnsiTheme="minorHAnsi" w:cstheme="minorHAnsi"/>
          <w:lang w:eastAsia="en-US"/>
        </w:rPr>
        <w:t xml:space="preserve"> to Tonga’s energy transition. </w:t>
      </w:r>
    </w:p>
    <w:p w14:paraId="644CE874" w14:textId="7A87152C" w:rsidR="00456E89" w:rsidRPr="00642578" w:rsidRDefault="00456E89" w:rsidP="0065369F">
      <w:pPr>
        <w:spacing w:after="120"/>
        <w:rPr>
          <w:rFonts w:asciiTheme="minorHAnsi" w:eastAsiaTheme="minorHAnsi" w:hAnsiTheme="minorHAnsi" w:cstheme="minorHAnsi"/>
          <w:lang w:eastAsia="en-US"/>
        </w:rPr>
      </w:pPr>
      <w:r w:rsidRPr="00642578">
        <w:rPr>
          <w:rFonts w:asciiTheme="minorHAnsi" w:eastAsiaTheme="minorHAnsi" w:hAnsiTheme="minorHAnsi" w:cstheme="minorHAnsi"/>
          <w:lang w:eastAsia="en-US"/>
        </w:rPr>
        <w:lastRenderedPageBreak/>
        <w:t>While the Project Steering Committee (PSC)</w:t>
      </w:r>
      <w:r w:rsidR="00985B5C" w:rsidRPr="00642578">
        <w:rPr>
          <w:rFonts w:asciiTheme="minorHAnsi" w:eastAsiaTheme="minorHAnsi" w:hAnsiTheme="minorHAnsi" w:cstheme="minorHAnsi"/>
          <w:lang w:eastAsia="en-US"/>
        </w:rPr>
        <w:t xml:space="preserve"> draws all key actors together, there appears t</w:t>
      </w:r>
      <w:r w:rsidR="00752F46" w:rsidRPr="00642578">
        <w:rPr>
          <w:rFonts w:asciiTheme="minorHAnsi" w:eastAsiaTheme="minorHAnsi" w:hAnsiTheme="minorHAnsi" w:cstheme="minorHAnsi"/>
          <w:lang w:eastAsia="en-US"/>
        </w:rPr>
        <w:t xml:space="preserve">o be an opportunity for the project to more pro-actively bring TPL and </w:t>
      </w:r>
      <w:r w:rsidR="0070704B" w:rsidRPr="00642578">
        <w:rPr>
          <w:rFonts w:asciiTheme="minorHAnsi" w:eastAsiaTheme="minorHAnsi" w:hAnsiTheme="minorHAnsi" w:cstheme="minorHAnsi"/>
          <w:lang w:eastAsia="en-US"/>
        </w:rPr>
        <w:t>MEIDECC</w:t>
      </w:r>
      <w:r w:rsidR="00752F46" w:rsidRPr="00642578">
        <w:rPr>
          <w:rFonts w:asciiTheme="minorHAnsi" w:eastAsiaTheme="minorHAnsi" w:hAnsiTheme="minorHAnsi" w:cstheme="minorHAnsi"/>
          <w:lang w:eastAsia="en-US"/>
        </w:rPr>
        <w:t xml:space="preserve"> together to resolve complex issues such as the management of off-grid islands</w:t>
      </w:r>
      <w:r w:rsidR="008304CD" w:rsidRPr="00642578">
        <w:rPr>
          <w:rFonts w:asciiTheme="minorHAnsi" w:eastAsiaTheme="minorHAnsi" w:hAnsiTheme="minorHAnsi" w:cstheme="minorHAnsi"/>
          <w:lang w:eastAsia="en-US"/>
        </w:rPr>
        <w:t>, especially regarding O&amp;M into the future</w:t>
      </w:r>
      <w:r w:rsidR="00752F46" w:rsidRPr="00642578">
        <w:rPr>
          <w:rFonts w:asciiTheme="minorHAnsi" w:eastAsiaTheme="minorHAnsi" w:hAnsiTheme="minorHAnsi" w:cstheme="minorHAnsi"/>
          <w:lang w:eastAsia="en-US"/>
        </w:rPr>
        <w:t>.</w:t>
      </w:r>
    </w:p>
    <w:p w14:paraId="4478E8BC" w14:textId="20524962" w:rsidR="00A95443" w:rsidRPr="00642578" w:rsidRDefault="00A95443" w:rsidP="0065369F">
      <w:pPr>
        <w:spacing w:after="120"/>
        <w:rPr>
          <w:rFonts w:asciiTheme="minorHAnsi" w:eastAsiaTheme="minorHAnsi" w:hAnsiTheme="minorHAnsi" w:cstheme="minorHAnsi"/>
          <w:lang w:eastAsia="en-US"/>
        </w:rPr>
      </w:pPr>
      <w:r w:rsidRPr="00642578">
        <w:rPr>
          <w:rFonts w:asciiTheme="minorHAnsi" w:eastAsiaTheme="minorHAnsi" w:hAnsiTheme="minorHAnsi" w:cstheme="minorHAnsi"/>
          <w:lang w:eastAsia="en-US"/>
        </w:rPr>
        <w:t xml:space="preserve">One ministry worthy of greater engagement is the Ministry of Trade </w:t>
      </w:r>
      <w:r w:rsidR="00E21EC5" w:rsidRPr="00642578">
        <w:rPr>
          <w:rFonts w:asciiTheme="minorHAnsi" w:eastAsiaTheme="minorHAnsi" w:hAnsiTheme="minorHAnsi" w:cstheme="minorHAnsi"/>
          <w:lang w:eastAsia="en-US"/>
        </w:rPr>
        <w:t xml:space="preserve">and Economic Development </w:t>
      </w:r>
      <w:r w:rsidRPr="00642578">
        <w:rPr>
          <w:rFonts w:asciiTheme="minorHAnsi" w:eastAsiaTheme="minorHAnsi" w:hAnsiTheme="minorHAnsi" w:cstheme="minorHAnsi"/>
          <w:lang w:eastAsia="en-US"/>
        </w:rPr>
        <w:t>given its responsibility for policy and financial oversight of Cooperative Societies, such as the ECOS that will assume responsibility for management of OIREP’s off-grid investments</w:t>
      </w:r>
      <w:r w:rsidR="00752F46" w:rsidRPr="00642578">
        <w:rPr>
          <w:rFonts w:asciiTheme="minorHAnsi" w:eastAsiaTheme="minorHAnsi" w:hAnsiTheme="minorHAnsi" w:cstheme="minorHAnsi"/>
          <w:lang w:eastAsia="en-US"/>
        </w:rPr>
        <w:t xml:space="preserve"> for at least the period 1 January 2024 through until 30 June 2025</w:t>
      </w:r>
      <w:r w:rsidRPr="00642578">
        <w:rPr>
          <w:rFonts w:asciiTheme="minorHAnsi" w:eastAsiaTheme="minorHAnsi" w:hAnsiTheme="minorHAnsi" w:cstheme="minorHAnsi"/>
          <w:lang w:eastAsia="en-US"/>
        </w:rPr>
        <w:t xml:space="preserve">. </w:t>
      </w:r>
    </w:p>
    <w:p w14:paraId="6454B45E" w14:textId="4EB341FA" w:rsidR="00752F46" w:rsidRPr="00642578" w:rsidRDefault="00752F46" w:rsidP="00752F46">
      <w:pPr>
        <w:pStyle w:val="Heading3"/>
        <w:ind w:left="709"/>
        <w:rPr>
          <w:rFonts w:eastAsiaTheme="minorHAnsi"/>
          <w:color w:val="auto"/>
          <w:lang w:eastAsia="en-US"/>
        </w:rPr>
      </w:pPr>
      <w:bookmarkStart w:id="104" w:name="_Toc153544615"/>
      <w:bookmarkStart w:id="105" w:name="_Toc153899749"/>
      <w:bookmarkStart w:id="106" w:name="_Toc173239584"/>
      <w:bookmarkStart w:id="107" w:name="_Toc173239867"/>
      <w:r w:rsidRPr="00642578">
        <w:rPr>
          <w:color w:val="auto"/>
          <w:sz w:val="24"/>
          <w:szCs w:val="32"/>
          <w:lang w:eastAsia="en-US"/>
        </w:rPr>
        <w:t>To what extent were implementing partners sufficiently accountable to, and engaged with beneficiary communities?</w:t>
      </w:r>
      <w:bookmarkEnd w:id="104"/>
      <w:bookmarkEnd w:id="105"/>
      <w:bookmarkEnd w:id="106"/>
      <w:bookmarkEnd w:id="107"/>
    </w:p>
    <w:p w14:paraId="36FE75FE" w14:textId="5607460B" w:rsidR="00E71EC9" w:rsidRPr="00642578" w:rsidRDefault="00752F46" w:rsidP="00752F46">
      <w:pPr>
        <w:spacing w:after="120"/>
        <w:rPr>
          <w:rFonts w:asciiTheme="minorHAnsi" w:eastAsiaTheme="minorHAnsi" w:hAnsiTheme="minorHAnsi" w:cstheme="minorHAnsi"/>
          <w:lang w:eastAsia="en-US"/>
        </w:rPr>
      </w:pPr>
      <w:r w:rsidRPr="00642578">
        <w:rPr>
          <w:rFonts w:asciiTheme="minorHAnsi" w:eastAsiaTheme="minorHAnsi" w:hAnsiTheme="minorHAnsi" w:cstheme="minorHAnsi"/>
          <w:lang w:eastAsia="en-US"/>
        </w:rPr>
        <w:t>F</w:t>
      </w:r>
      <w:r w:rsidR="00575442" w:rsidRPr="00642578">
        <w:rPr>
          <w:rFonts w:asciiTheme="minorHAnsi" w:eastAsiaTheme="minorHAnsi" w:hAnsiTheme="minorHAnsi" w:cstheme="minorHAnsi"/>
          <w:lang w:eastAsia="en-US"/>
        </w:rPr>
        <w:t xml:space="preserve">eedback loops with/from </w:t>
      </w:r>
      <w:r w:rsidRPr="00642578">
        <w:rPr>
          <w:rFonts w:asciiTheme="minorHAnsi" w:eastAsiaTheme="minorHAnsi" w:hAnsiTheme="minorHAnsi" w:cstheme="minorHAnsi"/>
          <w:lang w:eastAsia="en-US"/>
        </w:rPr>
        <w:t>beneficiary</w:t>
      </w:r>
      <w:r w:rsidR="00575442" w:rsidRPr="00642578">
        <w:rPr>
          <w:rFonts w:asciiTheme="minorHAnsi" w:eastAsiaTheme="minorHAnsi" w:hAnsiTheme="minorHAnsi" w:cstheme="minorHAnsi"/>
          <w:lang w:eastAsia="en-US"/>
        </w:rPr>
        <w:t xml:space="preserve"> communities seem </w:t>
      </w:r>
      <w:r w:rsidRPr="00642578">
        <w:rPr>
          <w:rFonts w:asciiTheme="minorHAnsi" w:eastAsiaTheme="minorHAnsi" w:hAnsiTheme="minorHAnsi" w:cstheme="minorHAnsi"/>
          <w:lang w:eastAsia="en-US"/>
        </w:rPr>
        <w:t>light touch</w:t>
      </w:r>
      <w:r w:rsidR="00575442" w:rsidRPr="00642578">
        <w:rPr>
          <w:rFonts w:asciiTheme="minorHAnsi" w:eastAsiaTheme="minorHAnsi" w:hAnsiTheme="minorHAnsi" w:cstheme="minorHAnsi"/>
          <w:lang w:eastAsia="en-US"/>
        </w:rPr>
        <w:t xml:space="preserve">, with only limited engagement of on-grid power consumers and little understanding within the community of their right to impact project decision-making and direction-setting. </w:t>
      </w:r>
      <w:r w:rsidR="00E71EC9" w:rsidRPr="00642578">
        <w:rPr>
          <w:rFonts w:asciiTheme="minorHAnsi" w:eastAsiaTheme="minorHAnsi" w:hAnsiTheme="minorHAnsi" w:cstheme="minorHAnsi"/>
          <w:lang w:eastAsia="en-US"/>
        </w:rPr>
        <w:t xml:space="preserve">Much of the feedback occurs as part of the project’s Environment and Social Safeguarding work, which reports six monthly and is led by the project’s </w:t>
      </w:r>
      <w:r w:rsidR="00C7753B" w:rsidRPr="00642578">
        <w:rPr>
          <w:rFonts w:asciiTheme="minorHAnsi" w:eastAsiaTheme="minorHAnsi" w:hAnsiTheme="minorHAnsi" w:cstheme="minorHAnsi"/>
          <w:lang w:eastAsia="en-US"/>
        </w:rPr>
        <w:t>Social Safeguards Specialist.</w:t>
      </w:r>
    </w:p>
    <w:p w14:paraId="31FF5C54" w14:textId="08E3A8A3" w:rsidR="00575442" w:rsidRPr="00642578" w:rsidRDefault="00752F46" w:rsidP="00752F46">
      <w:pPr>
        <w:spacing w:after="120"/>
        <w:rPr>
          <w:rFonts w:asciiTheme="minorHAnsi" w:eastAsiaTheme="minorHAnsi" w:hAnsiTheme="minorHAnsi" w:cstheme="minorHAnsi"/>
          <w:lang w:eastAsia="en-US"/>
        </w:rPr>
      </w:pPr>
      <w:r w:rsidRPr="00642578">
        <w:rPr>
          <w:rFonts w:asciiTheme="minorHAnsi" w:eastAsiaTheme="minorHAnsi" w:hAnsiTheme="minorHAnsi" w:cstheme="minorHAnsi"/>
          <w:lang w:eastAsia="en-US"/>
        </w:rPr>
        <w:t xml:space="preserve">TPL </w:t>
      </w:r>
      <w:r w:rsidR="00C7753B" w:rsidRPr="00642578">
        <w:rPr>
          <w:rFonts w:asciiTheme="minorHAnsi" w:eastAsiaTheme="minorHAnsi" w:hAnsiTheme="minorHAnsi" w:cstheme="minorHAnsi"/>
          <w:lang w:eastAsia="en-US"/>
        </w:rPr>
        <w:t>also</w:t>
      </w:r>
      <w:r w:rsidRPr="00642578">
        <w:rPr>
          <w:rFonts w:asciiTheme="minorHAnsi" w:eastAsiaTheme="minorHAnsi" w:hAnsiTheme="minorHAnsi" w:cstheme="minorHAnsi"/>
          <w:lang w:eastAsia="en-US"/>
        </w:rPr>
        <w:t xml:space="preserve"> ha</w:t>
      </w:r>
      <w:r w:rsidR="00C7753B" w:rsidRPr="00642578">
        <w:rPr>
          <w:rFonts w:asciiTheme="minorHAnsi" w:eastAsiaTheme="minorHAnsi" w:hAnsiTheme="minorHAnsi" w:cstheme="minorHAnsi"/>
          <w:lang w:eastAsia="en-US"/>
        </w:rPr>
        <w:t>s</w:t>
      </w:r>
      <w:r w:rsidRPr="00642578">
        <w:rPr>
          <w:rFonts w:asciiTheme="minorHAnsi" w:eastAsiaTheme="minorHAnsi" w:hAnsiTheme="minorHAnsi" w:cstheme="minorHAnsi"/>
          <w:lang w:eastAsia="en-US"/>
        </w:rPr>
        <w:t xml:space="preserve"> accountability mechanisms in place, but these are more directed towards managing complaints than seeking up-front input into project design.</w:t>
      </w:r>
    </w:p>
    <w:p w14:paraId="43D80DF4" w14:textId="70BAB5FB" w:rsidR="00752F46" w:rsidRPr="00642578" w:rsidRDefault="00752F46" w:rsidP="00752F46">
      <w:pPr>
        <w:spacing w:after="120"/>
        <w:rPr>
          <w:rFonts w:asciiTheme="minorHAnsi" w:eastAsiaTheme="minorHAnsi" w:hAnsiTheme="minorHAnsi" w:cstheme="minorHAnsi"/>
          <w:lang w:eastAsia="en-US"/>
        </w:rPr>
      </w:pPr>
      <w:r w:rsidRPr="00642578">
        <w:rPr>
          <w:rFonts w:asciiTheme="minorHAnsi" w:eastAsiaTheme="minorHAnsi" w:hAnsiTheme="minorHAnsi" w:cstheme="minorHAnsi"/>
          <w:lang w:eastAsia="en-US"/>
        </w:rPr>
        <w:t>Engagement of the ECOS management committee - who are central to off-grid system management - is more robust, but there appears to be very limited engagement of community members beyond those active in the management committee. This feeds into the lack of textured, evidence</w:t>
      </w:r>
      <w:r w:rsidR="00A6534B" w:rsidRPr="00642578">
        <w:rPr>
          <w:rFonts w:asciiTheme="minorHAnsi" w:eastAsiaTheme="minorHAnsi" w:hAnsiTheme="minorHAnsi" w:cstheme="minorHAnsi"/>
          <w:lang w:eastAsia="en-US"/>
        </w:rPr>
        <w:t>-</w:t>
      </w:r>
      <w:r w:rsidRPr="00642578">
        <w:rPr>
          <w:rFonts w:asciiTheme="minorHAnsi" w:eastAsiaTheme="minorHAnsi" w:hAnsiTheme="minorHAnsi" w:cstheme="minorHAnsi"/>
          <w:lang w:eastAsia="en-US"/>
        </w:rPr>
        <w:t xml:space="preserve">based understanding </w:t>
      </w:r>
      <w:r w:rsidR="00A6534B" w:rsidRPr="00642578">
        <w:rPr>
          <w:rFonts w:asciiTheme="minorHAnsi" w:eastAsiaTheme="minorHAnsi" w:hAnsiTheme="minorHAnsi" w:cstheme="minorHAnsi"/>
          <w:lang w:eastAsia="en-US"/>
        </w:rPr>
        <w:t xml:space="preserve">as </w:t>
      </w:r>
      <w:r w:rsidRPr="00642578">
        <w:rPr>
          <w:rFonts w:asciiTheme="minorHAnsi" w:eastAsiaTheme="minorHAnsi" w:hAnsiTheme="minorHAnsi" w:cstheme="minorHAnsi"/>
          <w:lang w:eastAsia="en-US"/>
        </w:rPr>
        <w:t>mentioned above regarding household</w:t>
      </w:r>
      <w:r w:rsidR="00A6534B" w:rsidRPr="00642578">
        <w:rPr>
          <w:rFonts w:asciiTheme="minorHAnsi" w:eastAsiaTheme="minorHAnsi" w:hAnsiTheme="minorHAnsi" w:cstheme="minorHAnsi"/>
          <w:lang w:eastAsia="en-US"/>
        </w:rPr>
        <w:t>-</w:t>
      </w:r>
      <w:r w:rsidRPr="00642578">
        <w:rPr>
          <w:rFonts w:asciiTheme="minorHAnsi" w:eastAsiaTheme="minorHAnsi" w:hAnsiTheme="minorHAnsi" w:cstheme="minorHAnsi"/>
          <w:lang w:eastAsia="en-US"/>
        </w:rPr>
        <w:t>level impact.</w:t>
      </w:r>
    </w:p>
    <w:p w14:paraId="2C85D04B" w14:textId="63E37AB2" w:rsidR="00575442" w:rsidRPr="00642578" w:rsidRDefault="00752F46" w:rsidP="00752F46">
      <w:pPr>
        <w:spacing w:after="120"/>
        <w:rPr>
          <w:rFonts w:asciiTheme="minorHAnsi" w:eastAsiaTheme="minorHAnsi" w:hAnsiTheme="minorHAnsi" w:cstheme="minorHAnsi"/>
          <w:lang w:eastAsia="en-US"/>
        </w:rPr>
      </w:pPr>
      <w:r w:rsidRPr="00642578">
        <w:rPr>
          <w:rFonts w:asciiTheme="minorHAnsi" w:eastAsiaTheme="minorHAnsi" w:hAnsiTheme="minorHAnsi" w:cstheme="minorHAnsi"/>
          <w:lang w:eastAsia="en-US"/>
        </w:rPr>
        <w:t>Restricted engagement of ‘solar energy users’ also contributes to limited understanding of the complex mechanics of solar electricity system management</w:t>
      </w:r>
      <w:r w:rsidR="00ED48D8" w:rsidRPr="00642578">
        <w:rPr>
          <w:rFonts w:asciiTheme="minorHAnsi" w:eastAsiaTheme="minorHAnsi" w:hAnsiTheme="minorHAnsi" w:cstheme="minorHAnsi"/>
          <w:lang w:eastAsia="en-US"/>
        </w:rPr>
        <w:t xml:space="preserve">, factors affecting tariff decision-making, and the project’s </w:t>
      </w:r>
      <w:r w:rsidR="008C264B" w:rsidRPr="00642578">
        <w:rPr>
          <w:rFonts w:asciiTheme="minorHAnsi" w:eastAsiaTheme="minorHAnsi" w:hAnsiTheme="minorHAnsi" w:cstheme="minorHAnsi"/>
          <w:lang w:eastAsia="en-US"/>
        </w:rPr>
        <w:t>contribution to climate-change abatement and the environment.</w:t>
      </w:r>
      <w:r w:rsidR="007700F9" w:rsidRPr="00642578">
        <w:rPr>
          <w:rFonts w:asciiTheme="minorHAnsi" w:eastAsiaTheme="minorHAnsi" w:hAnsiTheme="minorHAnsi" w:cstheme="minorHAnsi"/>
          <w:lang w:eastAsia="en-US"/>
        </w:rPr>
        <w:t xml:space="preserve"> This </w:t>
      </w:r>
      <w:r w:rsidR="00110191" w:rsidRPr="00642578">
        <w:rPr>
          <w:rFonts w:asciiTheme="minorHAnsi" w:eastAsiaTheme="minorHAnsi" w:hAnsiTheme="minorHAnsi" w:cstheme="minorHAnsi"/>
          <w:lang w:eastAsia="en-US"/>
        </w:rPr>
        <w:t xml:space="preserve">lack of engagement of the broader population </w:t>
      </w:r>
      <w:r w:rsidR="007700F9" w:rsidRPr="00642578">
        <w:rPr>
          <w:rFonts w:asciiTheme="minorHAnsi" w:eastAsiaTheme="minorHAnsi" w:hAnsiTheme="minorHAnsi" w:cstheme="minorHAnsi"/>
          <w:lang w:eastAsia="en-US"/>
        </w:rPr>
        <w:t>is impacting support for the project, given frustration that electricity pric</w:t>
      </w:r>
      <w:r w:rsidR="00A6534B" w:rsidRPr="00642578">
        <w:rPr>
          <w:rFonts w:asciiTheme="minorHAnsi" w:eastAsiaTheme="minorHAnsi" w:hAnsiTheme="minorHAnsi" w:cstheme="minorHAnsi"/>
          <w:lang w:eastAsia="en-US"/>
        </w:rPr>
        <w:t>es</w:t>
      </w:r>
      <w:r w:rsidR="007700F9" w:rsidRPr="00642578">
        <w:rPr>
          <w:rFonts w:asciiTheme="minorHAnsi" w:eastAsiaTheme="minorHAnsi" w:hAnsiTheme="minorHAnsi" w:cstheme="minorHAnsi"/>
          <w:lang w:eastAsia="en-US"/>
        </w:rPr>
        <w:t xml:space="preserve"> ha</w:t>
      </w:r>
      <w:r w:rsidR="00A6534B" w:rsidRPr="00642578">
        <w:rPr>
          <w:rFonts w:asciiTheme="minorHAnsi" w:eastAsiaTheme="minorHAnsi" w:hAnsiTheme="minorHAnsi" w:cstheme="minorHAnsi"/>
          <w:lang w:eastAsia="en-US"/>
        </w:rPr>
        <w:t>ve</w:t>
      </w:r>
      <w:r w:rsidR="007700F9" w:rsidRPr="00642578">
        <w:rPr>
          <w:rFonts w:asciiTheme="minorHAnsi" w:eastAsiaTheme="minorHAnsi" w:hAnsiTheme="minorHAnsi" w:cstheme="minorHAnsi"/>
          <w:lang w:eastAsia="en-US"/>
        </w:rPr>
        <w:t xml:space="preserve"> not reduced. </w:t>
      </w:r>
      <w:r w:rsidR="00110191" w:rsidRPr="00642578">
        <w:rPr>
          <w:rFonts w:asciiTheme="minorHAnsi" w:eastAsiaTheme="minorHAnsi" w:hAnsiTheme="minorHAnsi" w:cstheme="minorHAnsi"/>
          <w:lang w:eastAsia="en-US"/>
        </w:rPr>
        <w:t>It is also affecting issues such as energy efficiency, with households often leaving lights on all day since the energy from the sun is ‘free’.</w:t>
      </w:r>
    </w:p>
    <w:p w14:paraId="49FAB4EE" w14:textId="55AB7AB7" w:rsidR="00D4066C" w:rsidRPr="00642578" w:rsidRDefault="00D4066C" w:rsidP="00C7753B">
      <w:pPr>
        <w:pStyle w:val="Heading2"/>
        <w:spacing w:before="0"/>
        <w:rPr>
          <w:rFonts w:asciiTheme="minorHAnsi" w:hAnsiTheme="minorHAnsi" w:cstheme="minorHAnsi"/>
          <w:color w:val="auto"/>
        </w:rPr>
      </w:pPr>
      <w:bookmarkStart w:id="108" w:name="_Toc173239868"/>
      <w:r w:rsidRPr="00642578">
        <w:rPr>
          <w:rFonts w:asciiTheme="minorHAnsi" w:hAnsiTheme="minorHAnsi" w:cstheme="minorHAnsi"/>
          <w:color w:val="auto"/>
        </w:rPr>
        <w:t>Localisation</w:t>
      </w:r>
      <w:bookmarkEnd w:id="108"/>
    </w:p>
    <w:p w14:paraId="6BF4D85D" w14:textId="28E6F8A6" w:rsidR="00FA05C2" w:rsidRPr="00642578" w:rsidRDefault="00FA05C2" w:rsidP="00FA05C2">
      <w:pPr>
        <w:spacing w:after="120"/>
        <w:rPr>
          <w:rFonts w:asciiTheme="minorHAnsi" w:eastAsiaTheme="minorHAnsi" w:hAnsiTheme="minorHAnsi" w:cstheme="minorHAnsi"/>
          <w:lang w:eastAsia="en-US"/>
        </w:rPr>
      </w:pPr>
      <w:r w:rsidRPr="00642578">
        <w:rPr>
          <w:rFonts w:asciiTheme="minorHAnsi" w:eastAsiaTheme="minorHAnsi" w:hAnsiTheme="minorHAnsi" w:cstheme="minorHAnsi"/>
          <w:lang w:eastAsia="en-US"/>
        </w:rPr>
        <w:t>Localisation efforts of OIREP are best viewed through the lens of OIREP being one component of a broader, longitudinal program effort being undertaken by Australia to build the necessary capacity to progress Tonga away from fossil fuel reliance and towards a renewable energy future – bookended by other projects such as HOIEP and TREP, but also including NNUP.</w:t>
      </w:r>
    </w:p>
    <w:p w14:paraId="2B1D642B" w14:textId="3FDDC70E" w:rsidR="00FA05C2" w:rsidRPr="00642578" w:rsidRDefault="00FA05C2" w:rsidP="00FA05C2">
      <w:pPr>
        <w:spacing w:after="120"/>
        <w:rPr>
          <w:rFonts w:asciiTheme="minorHAnsi" w:eastAsiaTheme="minorHAnsi" w:hAnsiTheme="minorHAnsi" w:cstheme="minorHAnsi"/>
          <w:lang w:eastAsia="en-US"/>
        </w:rPr>
      </w:pPr>
      <w:r w:rsidRPr="00642578">
        <w:rPr>
          <w:rFonts w:asciiTheme="minorHAnsi" w:eastAsiaTheme="minorHAnsi" w:hAnsiTheme="minorHAnsi" w:cstheme="minorHAnsi"/>
          <w:lang w:eastAsia="en-US"/>
        </w:rPr>
        <w:t xml:space="preserve">Before assessing progress with localisation efforts, it is important to reflect on the significantly different context of OIREP’s two primary delivery partners - TPL and </w:t>
      </w:r>
      <w:r w:rsidR="0070704B" w:rsidRPr="00642578">
        <w:rPr>
          <w:rFonts w:asciiTheme="minorHAnsi" w:eastAsiaTheme="minorHAnsi" w:hAnsiTheme="minorHAnsi" w:cstheme="minorHAnsi"/>
          <w:lang w:eastAsia="en-US"/>
        </w:rPr>
        <w:t>MEIDECC</w:t>
      </w:r>
      <w:r w:rsidRPr="00642578">
        <w:rPr>
          <w:rFonts w:asciiTheme="minorHAnsi" w:eastAsiaTheme="minorHAnsi" w:hAnsiTheme="minorHAnsi" w:cstheme="minorHAnsi"/>
          <w:lang w:eastAsia="en-US"/>
        </w:rPr>
        <w:t xml:space="preserve"> – since it is understandable that localisation efforts vary by partner due to their context.</w:t>
      </w:r>
    </w:p>
    <w:p w14:paraId="21988D2E" w14:textId="3A55DC26" w:rsidR="00FA05C2" w:rsidRPr="00642578" w:rsidRDefault="00FA05C2" w:rsidP="00FA05C2">
      <w:pPr>
        <w:spacing w:after="120"/>
        <w:rPr>
          <w:rFonts w:asciiTheme="minorHAnsi" w:eastAsiaTheme="minorHAnsi" w:hAnsiTheme="minorHAnsi" w:cstheme="minorHAnsi"/>
          <w:lang w:eastAsia="en-US"/>
        </w:rPr>
      </w:pPr>
      <w:r w:rsidRPr="00642578">
        <w:rPr>
          <w:rFonts w:asciiTheme="minorHAnsi" w:eastAsiaTheme="minorHAnsi" w:hAnsiTheme="minorHAnsi" w:cstheme="minorHAnsi"/>
          <w:lang w:eastAsia="en-US"/>
        </w:rPr>
        <w:t xml:space="preserve">TPL is a state-owned enterprise and responsible for the generation, transmission, and distribution of electricity in Tonga. It was established in 2008 to act as the concessionaire in Tonga’s concession-based electricity regulation regime. This concession will expire in 2025, with negotiations of a new concession to commence in 2024. While it is expected that TPL will be awarded the new </w:t>
      </w:r>
      <w:r w:rsidR="00FB4A65" w:rsidRPr="00642578">
        <w:rPr>
          <w:rFonts w:asciiTheme="minorHAnsi" w:eastAsiaTheme="minorHAnsi" w:hAnsiTheme="minorHAnsi" w:cstheme="minorHAnsi"/>
          <w:lang w:eastAsia="en-US"/>
        </w:rPr>
        <w:t xml:space="preserve">electricity </w:t>
      </w:r>
      <w:r w:rsidRPr="00642578">
        <w:rPr>
          <w:rFonts w:asciiTheme="minorHAnsi" w:eastAsiaTheme="minorHAnsi" w:hAnsiTheme="minorHAnsi" w:cstheme="minorHAnsi"/>
          <w:lang w:eastAsia="en-US"/>
        </w:rPr>
        <w:t xml:space="preserve">concession, it remains the cause of some uncertainty with some variables in how a new concession might be conceived. </w:t>
      </w:r>
    </w:p>
    <w:p w14:paraId="714F83FF" w14:textId="268C3F0F" w:rsidR="00715B9C" w:rsidRPr="00642578" w:rsidRDefault="00715B9C" w:rsidP="00FA05C2">
      <w:pPr>
        <w:spacing w:after="120"/>
        <w:rPr>
          <w:rFonts w:asciiTheme="minorHAnsi" w:eastAsiaTheme="minorHAnsi" w:hAnsiTheme="minorHAnsi" w:cstheme="minorHAnsi"/>
          <w:lang w:eastAsia="en-US"/>
        </w:rPr>
      </w:pPr>
      <w:r w:rsidRPr="00642578">
        <w:rPr>
          <w:rFonts w:asciiTheme="minorHAnsi" w:eastAsiaTheme="minorHAnsi" w:hAnsiTheme="minorHAnsi" w:cstheme="minorHAnsi"/>
          <w:lang w:eastAsia="en-US"/>
        </w:rPr>
        <w:lastRenderedPageBreak/>
        <w:t xml:space="preserve">According to </w:t>
      </w:r>
      <w:r w:rsidRPr="00642578">
        <w:rPr>
          <w:rFonts w:asciiTheme="minorHAnsi" w:eastAsiaTheme="minorHAnsi" w:hAnsiTheme="minorHAnsi" w:cstheme="minorHAnsi"/>
          <w:i/>
          <w:iCs/>
          <w:lang w:eastAsia="en-US"/>
        </w:rPr>
        <w:t xml:space="preserve">Finding Balance, </w:t>
      </w:r>
      <w:r w:rsidRPr="00642578">
        <w:rPr>
          <w:rFonts w:asciiTheme="minorHAnsi" w:eastAsiaTheme="minorHAnsi" w:hAnsiTheme="minorHAnsi" w:cstheme="minorHAnsi"/>
          <w:lang w:eastAsia="en-US"/>
        </w:rPr>
        <w:t>a study undertaken through the ADB’s Pacific Private Development Initiative project that benchmarks performance of Pacific SOEs:</w:t>
      </w:r>
    </w:p>
    <w:p w14:paraId="3B7C9CC7" w14:textId="037A099C" w:rsidR="002A6B48" w:rsidRPr="00642578" w:rsidRDefault="00715B9C" w:rsidP="00715B9C">
      <w:pPr>
        <w:spacing w:after="120"/>
        <w:ind w:left="720"/>
        <w:rPr>
          <w:rFonts w:asciiTheme="minorHAnsi" w:eastAsiaTheme="minorHAnsi" w:hAnsiTheme="minorHAnsi" w:cstheme="minorHAnsi"/>
          <w:lang w:eastAsia="en-US"/>
        </w:rPr>
      </w:pPr>
      <w:r w:rsidRPr="00642578">
        <w:rPr>
          <w:rFonts w:asciiTheme="minorHAnsi" w:eastAsiaTheme="minorHAnsi" w:hAnsiTheme="minorHAnsi" w:cstheme="minorHAnsi"/>
          <w:i/>
          <w:iCs/>
          <w:lang w:eastAsia="en-US"/>
        </w:rPr>
        <w:t>T</w:t>
      </w:r>
      <w:r w:rsidR="002A6B48" w:rsidRPr="00642578">
        <w:rPr>
          <w:rFonts w:asciiTheme="minorHAnsi" w:eastAsiaTheme="minorHAnsi" w:hAnsiTheme="minorHAnsi" w:cstheme="minorHAnsi"/>
          <w:i/>
          <w:iCs/>
          <w:lang w:eastAsia="en-US"/>
        </w:rPr>
        <w:t xml:space="preserve">PL is a vertically integrated state-owned power utility which produces and delivers about 90% of the power consumed in Tonga. It is subject to the government’s climate change mitigation and adaptation policies, most notably the renewable energy targets articulated in the Tonga Energy Roadmap (TERM) and Tonga Strategic Development Framework II. TPL has incorporated the TERM target of 50% diesel fuel savings by 2020 and Strategic Development Framework target of 50% renewable energy by 2025 into its business </w:t>
      </w:r>
      <w:proofErr w:type="gramStart"/>
      <w:r w:rsidR="002A6B48" w:rsidRPr="00642578">
        <w:rPr>
          <w:rFonts w:asciiTheme="minorHAnsi" w:eastAsiaTheme="minorHAnsi" w:hAnsiTheme="minorHAnsi" w:cstheme="minorHAnsi"/>
          <w:i/>
          <w:iCs/>
          <w:lang w:eastAsia="en-US"/>
        </w:rPr>
        <w:t>plan, and</w:t>
      </w:r>
      <w:proofErr w:type="gramEnd"/>
      <w:r w:rsidR="002A6B48" w:rsidRPr="00642578">
        <w:rPr>
          <w:rFonts w:asciiTheme="minorHAnsi" w:eastAsiaTheme="minorHAnsi" w:hAnsiTheme="minorHAnsi" w:cstheme="minorHAnsi"/>
          <w:i/>
          <w:iCs/>
          <w:lang w:eastAsia="en-US"/>
        </w:rPr>
        <w:t xml:space="preserve"> is working towards TERM’s goals of 70% renewable electricity by 2030 and 100% by 2035. While TPL has not yet achieved the 2020 goal of 50% diesel fuel savings</w:t>
      </w:r>
      <w:r w:rsidRPr="00642578">
        <w:rPr>
          <w:rStyle w:val="FootnoteReference"/>
          <w:rFonts w:asciiTheme="minorHAnsi" w:eastAsiaTheme="minorHAnsi" w:hAnsiTheme="minorHAnsi" w:cstheme="minorHAnsi"/>
          <w:i/>
          <w:iCs/>
          <w:lang w:eastAsia="en-US"/>
        </w:rPr>
        <w:footnoteReference w:id="14"/>
      </w:r>
      <w:r w:rsidRPr="00642578">
        <w:rPr>
          <w:rFonts w:asciiTheme="minorHAnsi" w:eastAsiaTheme="minorHAnsi" w:hAnsiTheme="minorHAnsi" w:cstheme="minorHAnsi"/>
          <w:i/>
          <w:iCs/>
          <w:lang w:eastAsia="en-US"/>
        </w:rPr>
        <w:t>,</w:t>
      </w:r>
      <w:r w:rsidR="002A6B48" w:rsidRPr="00642578">
        <w:rPr>
          <w:rFonts w:asciiTheme="minorHAnsi" w:eastAsiaTheme="minorHAnsi" w:hAnsiTheme="minorHAnsi" w:cstheme="minorHAnsi"/>
          <w:i/>
          <w:iCs/>
          <w:lang w:eastAsia="en-US"/>
        </w:rPr>
        <w:t xml:space="preserve"> it has increased the share of renewable sources of fuel from 8% in 2015 to 13% in 2020. In 2021, renewables accounted for 11.5% of total generation.</w:t>
      </w:r>
      <w:r w:rsidRPr="00642578">
        <w:rPr>
          <w:rStyle w:val="FootnoteReference"/>
          <w:rFonts w:asciiTheme="minorHAnsi" w:eastAsiaTheme="minorHAnsi" w:hAnsiTheme="minorHAnsi" w:cstheme="minorHAnsi"/>
          <w:i/>
          <w:iCs/>
          <w:lang w:eastAsia="en-US"/>
        </w:rPr>
        <w:footnoteReference w:id="15"/>
      </w:r>
    </w:p>
    <w:p w14:paraId="746CE317" w14:textId="0109A51C" w:rsidR="00FA05C2" w:rsidRPr="00642578" w:rsidRDefault="00FA05C2" w:rsidP="00FA05C2">
      <w:pPr>
        <w:spacing w:after="120"/>
        <w:rPr>
          <w:rFonts w:asciiTheme="minorHAnsi" w:eastAsiaTheme="minorHAnsi" w:hAnsiTheme="minorHAnsi" w:cstheme="minorHAnsi"/>
          <w:lang w:eastAsia="en-US"/>
        </w:rPr>
      </w:pPr>
      <w:r w:rsidRPr="00642578">
        <w:rPr>
          <w:rFonts w:asciiTheme="minorHAnsi" w:eastAsiaTheme="minorHAnsi" w:hAnsiTheme="minorHAnsi" w:cstheme="minorHAnsi"/>
          <w:lang w:eastAsia="en-US"/>
        </w:rPr>
        <w:t xml:space="preserve">As an SOE, TPL is expected to be self-sustaining and commercially viable. </w:t>
      </w:r>
      <w:r w:rsidR="00FB4A65" w:rsidRPr="00642578">
        <w:rPr>
          <w:rFonts w:asciiTheme="minorHAnsi" w:eastAsiaTheme="minorHAnsi" w:hAnsiTheme="minorHAnsi" w:cstheme="minorHAnsi"/>
          <w:lang w:eastAsia="en-US"/>
        </w:rPr>
        <w:t>Historically TPL has been a profitable firm, and Tonga’s most profitable SOE.</w:t>
      </w:r>
      <w:r w:rsidR="00FB4A65" w:rsidRPr="00642578">
        <w:rPr>
          <w:rStyle w:val="FootnoteReference"/>
          <w:rFonts w:asciiTheme="minorHAnsi" w:eastAsiaTheme="minorHAnsi" w:hAnsiTheme="minorHAnsi" w:cstheme="minorHAnsi"/>
          <w:lang w:eastAsia="en-US"/>
        </w:rPr>
        <w:footnoteReference w:id="16"/>
      </w:r>
      <w:r w:rsidR="00FB4A65" w:rsidRPr="00642578">
        <w:rPr>
          <w:rFonts w:asciiTheme="minorHAnsi" w:eastAsiaTheme="minorHAnsi" w:hAnsiTheme="minorHAnsi" w:cstheme="minorHAnsi"/>
          <w:lang w:eastAsia="en-US"/>
        </w:rPr>
        <w:t xml:space="preserve"> </w:t>
      </w:r>
      <w:r w:rsidRPr="00642578">
        <w:rPr>
          <w:rFonts w:asciiTheme="minorHAnsi" w:eastAsiaTheme="minorHAnsi" w:hAnsiTheme="minorHAnsi" w:cstheme="minorHAnsi"/>
          <w:lang w:eastAsia="en-US"/>
        </w:rPr>
        <w:t xml:space="preserve">At the same time, it experiences pressure from government to keep prices in check, which can run counter to its commercial viability. </w:t>
      </w:r>
      <w:r w:rsidR="00FB4A65" w:rsidRPr="00642578">
        <w:rPr>
          <w:rFonts w:asciiTheme="minorHAnsi" w:eastAsiaTheme="minorHAnsi" w:hAnsiTheme="minorHAnsi" w:cstheme="minorHAnsi"/>
          <w:lang w:eastAsia="en-US"/>
        </w:rPr>
        <w:t>A recent report benchmarking Pacific SOEs noted that “Despite Tonga’s robust governance and monitoring framework, maintaining commercial returns requires ongoing political commitment at the highest level. Pressure continues to be placed on some SOEs, most notably TPL, to provide services below their true cost.”</w:t>
      </w:r>
      <w:r w:rsidR="00FB4A65" w:rsidRPr="00642578">
        <w:rPr>
          <w:rStyle w:val="FootnoteReference"/>
          <w:rFonts w:asciiTheme="minorHAnsi" w:eastAsiaTheme="minorHAnsi" w:hAnsiTheme="minorHAnsi" w:cstheme="minorHAnsi"/>
          <w:lang w:eastAsia="en-US"/>
        </w:rPr>
        <w:footnoteReference w:id="17"/>
      </w:r>
      <w:r w:rsidR="00FB4A65" w:rsidRPr="00642578">
        <w:rPr>
          <w:rFonts w:asciiTheme="minorHAnsi" w:eastAsiaTheme="minorHAnsi" w:hAnsiTheme="minorHAnsi" w:cstheme="minorHAnsi"/>
          <w:lang w:eastAsia="en-US"/>
        </w:rPr>
        <w:t xml:space="preserve"> </w:t>
      </w:r>
      <w:r w:rsidRPr="00642578">
        <w:rPr>
          <w:rFonts w:asciiTheme="minorHAnsi" w:eastAsiaTheme="minorHAnsi" w:hAnsiTheme="minorHAnsi" w:cstheme="minorHAnsi"/>
          <w:lang w:eastAsia="en-US"/>
        </w:rPr>
        <w:t>Furthermore, TPL is currently without a CEO and is experiencing some staffing challenges related to staff turnover and skilled staff taking up opportunities in Australia, New Zealand and elsewhere.</w:t>
      </w:r>
    </w:p>
    <w:p w14:paraId="0655C562" w14:textId="54E4DEB2" w:rsidR="00FA05C2" w:rsidRPr="00642578" w:rsidRDefault="00FA05C2" w:rsidP="00FA05C2">
      <w:pPr>
        <w:spacing w:after="120"/>
        <w:rPr>
          <w:rFonts w:asciiTheme="minorHAnsi" w:eastAsiaTheme="minorHAnsi" w:hAnsiTheme="minorHAnsi" w:cstheme="minorHAnsi"/>
          <w:lang w:eastAsia="en-US"/>
        </w:rPr>
      </w:pPr>
      <w:r w:rsidRPr="00642578">
        <w:rPr>
          <w:rFonts w:asciiTheme="minorHAnsi" w:eastAsiaTheme="minorHAnsi" w:hAnsiTheme="minorHAnsi" w:cstheme="minorHAnsi"/>
          <w:lang w:eastAsia="en-US"/>
        </w:rPr>
        <w:t xml:space="preserve">By contrast, </w:t>
      </w:r>
      <w:r w:rsidR="0070704B" w:rsidRPr="00642578">
        <w:rPr>
          <w:rFonts w:asciiTheme="minorHAnsi" w:eastAsiaTheme="minorHAnsi" w:hAnsiTheme="minorHAnsi" w:cstheme="minorHAnsi"/>
          <w:lang w:eastAsia="en-US"/>
        </w:rPr>
        <w:t>MEIDECC</w:t>
      </w:r>
      <w:r w:rsidRPr="00642578">
        <w:rPr>
          <w:rFonts w:asciiTheme="minorHAnsi" w:eastAsiaTheme="minorHAnsi" w:hAnsiTheme="minorHAnsi" w:cstheme="minorHAnsi"/>
          <w:lang w:eastAsia="en-US"/>
        </w:rPr>
        <w:t xml:space="preserve"> – the Ministry for </w:t>
      </w:r>
      <w:r w:rsidRPr="00642578">
        <w:rPr>
          <w:rFonts w:asciiTheme="minorHAnsi" w:hAnsiTheme="minorHAnsi" w:cstheme="minorHAnsi"/>
          <w:shd w:val="clear" w:color="auto" w:fill="FFFFFF"/>
        </w:rPr>
        <w:t>Meteorology, Energy, Information, Disaster Management, Environment, Climate Change and Communications</w:t>
      </w:r>
      <w:r w:rsidRPr="00642578">
        <w:rPr>
          <w:rFonts w:asciiTheme="minorHAnsi" w:eastAsiaTheme="minorHAnsi" w:hAnsiTheme="minorHAnsi" w:cstheme="minorHAnsi"/>
          <w:lang w:eastAsia="en-US"/>
        </w:rPr>
        <w:t xml:space="preserve"> - is a government ministry overseeing a vast range of different activities relevant to OIREP. However, as a government ministry, it often faces challenges related to resourcing, staff churn and its obligation to respond to shifting policy directions. </w:t>
      </w:r>
      <w:r w:rsidR="005C3DDB" w:rsidRPr="00642578">
        <w:rPr>
          <w:rFonts w:asciiTheme="minorHAnsi" w:eastAsiaTheme="minorHAnsi" w:hAnsiTheme="minorHAnsi" w:cstheme="minorHAnsi"/>
          <w:lang w:eastAsia="en-US"/>
        </w:rPr>
        <w:t xml:space="preserve">Changes in government also present challenges for the Energy Department in terms of needing to reassess and adjust its approach to meet new </w:t>
      </w:r>
      <w:r w:rsidR="00FE1566" w:rsidRPr="00642578">
        <w:rPr>
          <w:rFonts w:asciiTheme="minorHAnsi" w:eastAsiaTheme="minorHAnsi" w:hAnsiTheme="minorHAnsi" w:cstheme="minorHAnsi"/>
          <w:lang w:eastAsia="en-US"/>
        </w:rPr>
        <w:t>requirements</w:t>
      </w:r>
      <w:r w:rsidR="005C3DDB" w:rsidRPr="00642578">
        <w:rPr>
          <w:rFonts w:asciiTheme="minorHAnsi" w:eastAsiaTheme="minorHAnsi" w:hAnsiTheme="minorHAnsi" w:cstheme="minorHAnsi"/>
          <w:lang w:eastAsia="en-US"/>
        </w:rPr>
        <w:t>.</w:t>
      </w:r>
    </w:p>
    <w:p w14:paraId="544CECC3" w14:textId="43120A92" w:rsidR="00A714D6" w:rsidRPr="00642578" w:rsidRDefault="00A56CD0" w:rsidP="00FA05C2">
      <w:pPr>
        <w:spacing w:after="120"/>
        <w:rPr>
          <w:rFonts w:asciiTheme="minorHAnsi" w:eastAsiaTheme="minorHAnsi" w:hAnsiTheme="minorHAnsi" w:cstheme="minorHAnsi"/>
          <w:lang w:eastAsia="en-US"/>
        </w:rPr>
      </w:pPr>
      <w:r w:rsidRPr="00642578">
        <w:rPr>
          <w:rFonts w:asciiTheme="minorHAnsi" w:eastAsiaTheme="minorHAnsi" w:hAnsiTheme="minorHAnsi" w:cstheme="minorHAnsi"/>
          <w:lang w:eastAsia="en-US"/>
        </w:rPr>
        <w:t xml:space="preserve">OIREP’s primary partner within </w:t>
      </w:r>
      <w:r w:rsidR="0070704B" w:rsidRPr="00642578">
        <w:rPr>
          <w:rFonts w:asciiTheme="minorHAnsi" w:eastAsiaTheme="minorHAnsi" w:hAnsiTheme="minorHAnsi" w:cstheme="minorHAnsi"/>
          <w:lang w:eastAsia="en-US"/>
        </w:rPr>
        <w:t>MEIDECC</w:t>
      </w:r>
      <w:r w:rsidRPr="00642578">
        <w:rPr>
          <w:rFonts w:asciiTheme="minorHAnsi" w:eastAsiaTheme="minorHAnsi" w:hAnsiTheme="minorHAnsi" w:cstheme="minorHAnsi"/>
          <w:lang w:eastAsia="en-US"/>
        </w:rPr>
        <w:t xml:space="preserve"> is the Energy Department, which is responsible for the country’s energy planning and development</w:t>
      </w:r>
      <w:r w:rsidR="00A714D6" w:rsidRPr="00642578">
        <w:rPr>
          <w:rFonts w:asciiTheme="minorHAnsi" w:eastAsiaTheme="minorHAnsi" w:hAnsiTheme="minorHAnsi" w:cstheme="minorHAnsi"/>
          <w:lang w:eastAsia="en-US"/>
        </w:rPr>
        <w:t>. However, within OIREP, the Energy Department has needed to take on a more hands</w:t>
      </w:r>
      <w:r w:rsidR="00C4080C" w:rsidRPr="00642578">
        <w:rPr>
          <w:rFonts w:asciiTheme="minorHAnsi" w:eastAsiaTheme="minorHAnsi" w:hAnsiTheme="minorHAnsi" w:cstheme="minorHAnsi"/>
          <w:lang w:eastAsia="en-US"/>
        </w:rPr>
        <w:t>-</w:t>
      </w:r>
      <w:r w:rsidR="00A714D6" w:rsidRPr="00642578">
        <w:rPr>
          <w:rFonts w:asciiTheme="minorHAnsi" w:eastAsiaTheme="minorHAnsi" w:hAnsiTheme="minorHAnsi" w:cstheme="minorHAnsi"/>
          <w:lang w:eastAsia="en-US"/>
        </w:rPr>
        <w:t xml:space="preserve">on role in terms of supporting construction of off-grid solar assets, </w:t>
      </w:r>
      <w:proofErr w:type="gramStart"/>
      <w:r w:rsidR="00A714D6" w:rsidRPr="00642578">
        <w:rPr>
          <w:rFonts w:asciiTheme="minorHAnsi" w:eastAsiaTheme="minorHAnsi" w:hAnsiTheme="minorHAnsi" w:cstheme="minorHAnsi"/>
          <w:lang w:eastAsia="en-US"/>
        </w:rPr>
        <w:t>and also</w:t>
      </w:r>
      <w:proofErr w:type="gramEnd"/>
      <w:r w:rsidR="00A714D6" w:rsidRPr="00642578">
        <w:rPr>
          <w:rFonts w:asciiTheme="minorHAnsi" w:eastAsiaTheme="minorHAnsi" w:hAnsiTheme="minorHAnsi" w:cstheme="minorHAnsi"/>
          <w:lang w:eastAsia="en-US"/>
        </w:rPr>
        <w:t xml:space="preserve"> planning for their O&amp;M</w:t>
      </w:r>
      <w:r w:rsidR="005E2ADC" w:rsidRPr="00642578">
        <w:rPr>
          <w:rFonts w:asciiTheme="minorHAnsi" w:eastAsiaTheme="minorHAnsi" w:hAnsiTheme="minorHAnsi" w:cstheme="minorHAnsi"/>
          <w:lang w:eastAsia="en-US"/>
        </w:rPr>
        <w:t xml:space="preserve"> given that the solar assets now needing to be managed are more technologically sophisticated than the diesel generators that outer island populations have been used to managing. </w:t>
      </w:r>
    </w:p>
    <w:p w14:paraId="1A538978" w14:textId="781EFA28" w:rsidR="00A8377B" w:rsidRPr="00642578" w:rsidRDefault="00A8377B" w:rsidP="00FA05C2">
      <w:pPr>
        <w:spacing w:after="120"/>
        <w:rPr>
          <w:rFonts w:asciiTheme="minorHAnsi" w:eastAsiaTheme="minorHAnsi" w:hAnsiTheme="minorHAnsi" w:cstheme="minorHAnsi"/>
          <w:lang w:eastAsia="en-US"/>
        </w:rPr>
      </w:pPr>
      <w:r w:rsidRPr="00642578">
        <w:rPr>
          <w:rFonts w:asciiTheme="minorHAnsi" w:eastAsiaTheme="minorHAnsi" w:hAnsiTheme="minorHAnsi" w:cstheme="minorHAnsi"/>
          <w:lang w:eastAsia="en-US"/>
        </w:rPr>
        <w:t xml:space="preserve">It is important to note that </w:t>
      </w:r>
      <w:r w:rsidR="005109D2" w:rsidRPr="00642578">
        <w:rPr>
          <w:rFonts w:asciiTheme="minorHAnsi" w:eastAsiaTheme="minorHAnsi" w:hAnsiTheme="minorHAnsi" w:cstheme="minorHAnsi"/>
          <w:lang w:eastAsia="en-US"/>
        </w:rPr>
        <w:t xml:space="preserve">the project’s </w:t>
      </w:r>
      <w:r w:rsidRPr="00642578">
        <w:rPr>
          <w:rFonts w:asciiTheme="minorHAnsi" w:eastAsiaTheme="minorHAnsi" w:hAnsiTheme="minorHAnsi" w:cstheme="minorHAnsi"/>
          <w:lang w:eastAsia="en-US"/>
        </w:rPr>
        <w:t xml:space="preserve">localisation planning with regards to off-grid assets has been </w:t>
      </w:r>
      <w:r w:rsidR="005109D2" w:rsidRPr="00642578">
        <w:rPr>
          <w:rFonts w:asciiTheme="minorHAnsi" w:eastAsiaTheme="minorHAnsi" w:hAnsiTheme="minorHAnsi" w:cstheme="minorHAnsi"/>
          <w:lang w:eastAsia="en-US"/>
        </w:rPr>
        <w:t xml:space="preserve">significant </w:t>
      </w:r>
      <w:r w:rsidRPr="00642578">
        <w:rPr>
          <w:rFonts w:asciiTheme="minorHAnsi" w:eastAsiaTheme="minorHAnsi" w:hAnsiTheme="minorHAnsi" w:cstheme="minorHAnsi"/>
          <w:lang w:eastAsia="en-US"/>
        </w:rPr>
        <w:t>impacted by a change in plans</w:t>
      </w:r>
      <w:r w:rsidR="005109D2" w:rsidRPr="00642578">
        <w:rPr>
          <w:rFonts w:asciiTheme="minorHAnsi" w:eastAsiaTheme="minorHAnsi" w:hAnsiTheme="minorHAnsi" w:cstheme="minorHAnsi"/>
          <w:lang w:eastAsia="en-US"/>
        </w:rPr>
        <w:t xml:space="preserve"> for their O&amp;M. All parties – PMU, TPL, </w:t>
      </w:r>
      <w:r w:rsidR="0070704B" w:rsidRPr="00642578">
        <w:rPr>
          <w:rFonts w:asciiTheme="minorHAnsi" w:eastAsiaTheme="minorHAnsi" w:hAnsiTheme="minorHAnsi" w:cstheme="minorHAnsi"/>
          <w:lang w:eastAsia="en-US"/>
        </w:rPr>
        <w:t>MEIDECC</w:t>
      </w:r>
      <w:r w:rsidR="005109D2" w:rsidRPr="00642578">
        <w:rPr>
          <w:rFonts w:asciiTheme="minorHAnsi" w:eastAsiaTheme="minorHAnsi" w:hAnsiTheme="minorHAnsi" w:cstheme="minorHAnsi"/>
          <w:lang w:eastAsia="en-US"/>
        </w:rPr>
        <w:t xml:space="preserve"> and ADB – have been working on the understanding that TPL would assume responsibility for off-grid assets. However, in July 2023, this changed with an alternative approach emerging – which was continued management of assets post-OIREP by the island</w:t>
      </w:r>
      <w:r w:rsidR="00C4080C" w:rsidRPr="00642578">
        <w:rPr>
          <w:rFonts w:asciiTheme="minorHAnsi" w:eastAsiaTheme="minorHAnsi" w:hAnsiTheme="minorHAnsi" w:cstheme="minorHAnsi"/>
          <w:lang w:eastAsia="en-US"/>
        </w:rPr>
        <w:t>-</w:t>
      </w:r>
      <w:r w:rsidR="005109D2" w:rsidRPr="00642578">
        <w:rPr>
          <w:rFonts w:asciiTheme="minorHAnsi" w:eastAsiaTheme="minorHAnsi" w:hAnsiTheme="minorHAnsi" w:cstheme="minorHAnsi"/>
          <w:lang w:eastAsia="en-US"/>
        </w:rPr>
        <w:t xml:space="preserve">based ECOS. Further complicating matters was the fact that this decision seemed not to </w:t>
      </w:r>
      <w:r w:rsidR="005109D2" w:rsidRPr="00642578">
        <w:rPr>
          <w:rFonts w:asciiTheme="minorHAnsi" w:eastAsiaTheme="minorHAnsi" w:hAnsiTheme="minorHAnsi" w:cstheme="minorHAnsi"/>
          <w:lang w:eastAsia="en-US"/>
        </w:rPr>
        <w:lastRenderedPageBreak/>
        <w:t xml:space="preserve">have been definitively taken, with uncertainty even at the time of this review over whether TPL or </w:t>
      </w:r>
      <w:r w:rsidR="0070704B" w:rsidRPr="00642578">
        <w:rPr>
          <w:rFonts w:asciiTheme="minorHAnsi" w:eastAsiaTheme="minorHAnsi" w:hAnsiTheme="minorHAnsi" w:cstheme="minorHAnsi"/>
          <w:lang w:eastAsia="en-US"/>
        </w:rPr>
        <w:t>MEIDECC</w:t>
      </w:r>
      <w:r w:rsidR="005109D2" w:rsidRPr="00642578">
        <w:rPr>
          <w:rFonts w:asciiTheme="minorHAnsi" w:eastAsiaTheme="minorHAnsi" w:hAnsiTheme="minorHAnsi" w:cstheme="minorHAnsi"/>
          <w:lang w:eastAsia="en-US"/>
        </w:rPr>
        <w:t xml:space="preserve"> would be responsible for off-grid asset oversight.</w:t>
      </w:r>
      <w:r w:rsidR="00AD177A" w:rsidRPr="00642578">
        <w:rPr>
          <w:rFonts w:asciiTheme="minorHAnsi" w:eastAsiaTheme="minorHAnsi" w:hAnsiTheme="minorHAnsi" w:cstheme="minorHAnsi"/>
          <w:lang w:eastAsia="en-US"/>
        </w:rPr>
        <w:t xml:space="preserve"> </w:t>
      </w:r>
      <w:r w:rsidR="00C4080C" w:rsidRPr="00642578">
        <w:rPr>
          <w:rFonts w:asciiTheme="minorHAnsi" w:eastAsiaTheme="minorHAnsi" w:hAnsiTheme="minorHAnsi" w:cstheme="minorHAnsi"/>
          <w:lang w:eastAsia="en-US"/>
        </w:rPr>
        <w:t>The l</w:t>
      </w:r>
      <w:r w:rsidR="00AD177A" w:rsidRPr="00642578">
        <w:rPr>
          <w:rFonts w:asciiTheme="minorHAnsi" w:eastAsiaTheme="minorHAnsi" w:hAnsiTheme="minorHAnsi" w:cstheme="minorHAnsi"/>
          <w:lang w:eastAsia="en-US"/>
        </w:rPr>
        <w:t xml:space="preserve">atest information suggests that it is now near certain that </w:t>
      </w:r>
      <w:r w:rsidR="0070704B" w:rsidRPr="00642578">
        <w:rPr>
          <w:rFonts w:asciiTheme="minorHAnsi" w:eastAsiaTheme="minorHAnsi" w:hAnsiTheme="minorHAnsi" w:cstheme="minorHAnsi"/>
          <w:lang w:eastAsia="en-US"/>
        </w:rPr>
        <w:t>MEIDECC</w:t>
      </w:r>
      <w:r w:rsidR="005A186B" w:rsidRPr="00642578">
        <w:rPr>
          <w:rFonts w:asciiTheme="minorHAnsi" w:eastAsiaTheme="minorHAnsi" w:hAnsiTheme="minorHAnsi" w:cstheme="minorHAnsi"/>
          <w:lang w:eastAsia="en-US"/>
        </w:rPr>
        <w:t xml:space="preserve"> will be tasked with providing support to ECOS in oversight and management of off-grid assets through until </w:t>
      </w:r>
      <w:proofErr w:type="spellStart"/>
      <w:r w:rsidR="005A186B" w:rsidRPr="00642578">
        <w:rPr>
          <w:rFonts w:asciiTheme="minorHAnsi" w:eastAsiaTheme="minorHAnsi" w:hAnsiTheme="minorHAnsi" w:cstheme="minorHAnsi"/>
          <w:lang w:eastAsia="en-US"/>
        </w:rPr>
        <w:t>mid 2025</w:t>
      </w:r>
      <w:proofErr w:type="spellEnd"/>
      <w:r w:rsidR="005A186B" w:rsidRPr="00642578">
        <w:rPr>
          <w:rFonts w:asciiTheme="minorHAnsi" w:eastAsiaTheme="minorHAnsi" w:hAnsiTheme="minorHAnsi" w:cstheme="minorHAnsi"/>
          <w:lang w:eastAsia="en-US"/>
        </w:rPr>
        <w:t xml:space="preserve"> – a date which will coincide with final decision-taking and commencement of Tonga’s new energy concession, which will be negotiated between now and then.</w:t>
      </w:r>
    </w:p>
    <w:p w14:paraId="54C7E8F7" w14:textId="576FB948" w:rsidR="00FA05C2" w:rsidRPr="00642578" w:rsidRDefault="00FA05C2" w:rsidP="00FA05C2">
      <w:pPr>
        <w:spacing w:after="120"/>
        <w:rPr>
          <w:rFonts w:asciiTheme="minorHAnsi" w:eastAsiaTheme="minorHAnsi" w:hAnsiTheme="minorHAnsi" w:cstheme="minorHAnsi"/>
          <w:lang w:eastAsia="en-US"/>
        </w:rPr>
      </w:pPr>
      <w:r w:rsidRPr="00642578">
        <w:rPr>
          <w:rFonts w:asciiTheme="minorHAnsi" w:eastAsiaTheme="minorHAnsi" w:hAnsiTheme="minorHAnsi" w:cstheme="minorHAnsi"/>
          <w:lang w:eastAsia="en-US"/>
        </w:rPr>
        <w:t xml:space="preserve">These contextual issues faced by both TPL and </w:t>
      </w:r>
      <w:r w:rsidR="0070704B" w:rsidRPr="00642578">
        <w:rPr>
          <w:rFonts w:asciiTheme="minorHAnsi" w:eastAsiaTheme="minorHAnsi" w:hAnsiTheme="minorHAnsi" w:cstheme="minorHAnsi"/>
          <w:lang w:eastAsia="en-US"/>
        </w:rPr>
        <w:t>MEIDECC</w:t>
      </w:r>
      <w:r w:rsidRPr="00642578">
        <w:rPr>
          <w:rFonts w:asciiTheme="minorHAnsi" w:eastAsiaTheme="minorHAnsi" w:hAnsiTheme="minorHAnsi" w:cstheme="minorHAnsi"/>
          <w:lang w:eastAsia="en-US"/>
        </w:rPr>
        <w:t xml:space="preserve"> are significant in terms of OIREP efforts to</w:t>
      </w:r>
      <w:r w:rsidR="00A56CD0" w:rsidRPr="00642578">
        <w:rPr>
          <w:rFonts w:asciiTheme="minorHAnsi" w:eastAsiaTheme="minorHAnsi" w:hAnsiTheme="minorHAnsi" w:cstheme="minorHAnsi"/>
          <w:lang w:eastAsia="en-US"/>
        </w:rPr>
        <w:t xml:space="preserve"> build capacity and</w:t>
      </w:r>
      <w:r w:rsidRPr="00642578">
        <w:rPr>
          <w:rFonts w:asciiTheme="minorHAnsi" w:eastAsiaTheme="minorHAnsi" w:hAnsiTheme="minorHAnsi" w:cstheme="minorHAnsi"/>
          <w:lang w:eastAsia="en-US"/>
        </w:rPr>
        <w:t xml:space="preserve"> prom</w:t>
      </w:r>
      <w:r w:rsidR="00A56CD0" w:rsidRPr="00642578">
        <w:rPr>
          <w:rFonts w:asciiTheme="minorHAnsi" w:eastAsiaTheme="minorHAnsi" w:hAnsiTheme="minorHAnsi" w:cstheme="minorHAnsi"/>
          <w:lang w:eastAsia="en-US"/>
        </w:rPr>
        <w:t xml:space="preserve">ote </w:t>
      </w:r>
      <w:proofErr w:type="gramStart"/>
      <w:r w:rsidR="00A56CD0" w:rsidRPr="00642578">
        <w:rPr>
          <w:rFonts w:asciiTheme="minorHAnsi" w:eastAsiaTheme="minorHAnsi" w:hAnsiTheme="minorHAnsi" w:cstheme="minorHAnsi"/>
          <w:lang w:eastAsia="en-US"/>
        </w:rPr>
        <w:t>ownership</w:t>
      </w:r>
      <w:r w:rsidR="005A186B" w:rsidRPr="00642578">
        <w:rPr>
          <w:rFonts w:asciiTheme="minorHAnsi" w:eastAsiaTheme="minorHAnsi" w:hAnsiTheme="minorHAnsi" w:cstheme="minorHAnsi"/>
          <w:lang w:eastAsia="en-US"/>
        </w:rPr>
        <w:t>, and</w:t>
      </w:r>
      <w:proofErr w:type="gramEnd"/>
      <w:r w:rsidR="005A186B" w:rsidRPr="00642578">
        <w:rPr>
          <w:rFonts w:asciiTheme="minorHAnsi" w:eastAsiaTheme="minorHAnsi" w:hAnsiTheme="minorHAnsi" w:cstheme="minorHAnsi"/>
          <w:lang w:eastAsia="en-US"/>
        </w:rPr>
        <w:t xml:space="preserve"> will be discussed in more detail below at 3.4.2.</w:t>
      </w:r>
    </w:p>
    <w:p w14:paraId="200B92F3" w14:textId="0CBC208A" w:rsidR="00FA05C2" w:rsidRPr="00642578" w:rsidRDefault="006A5ECF" w:rsidP="007A1BFD">
      <w:pPr>
        <w:pStyle w:val="Heading3"/>
        <w:spacing w:before="0"/>
        <w:ind w:left="709"/>
        <w:rPr>
          <w:color w:val="auto"/>
          <w:sz w:val="24"/>
          <w:szCs w:val="32"/>
          <w:lang w:eastAsia="en-US"/>
        </w:rPr>
      </w:pPr>
      <w:bookmarkStart w:id="109" w:name="_Toc153544617"/>
      <w:bookmarkStart w:id="110" w:name="_Toc153899751"/>
      <w:bookmarkStart w:id="111" w:name="_Toc173239586"/>
      <w:bookmarkStart w:id="112" w:name="_Toc173239869"/>
      <w:r w:rsidRPr="00642578">
        <w:rPr>
          <w:color w:val="auto"/>
          <w:sz w:val="24"/>
          <w:szCs w:val="32"/>
          <w:lang w:eastAsia="en-US"/>
        </w:rPr>
        <w:t xml:space="preserve">To what extent did the project strengthen skills, </w:t>
      </w:r>
      <w:proofErr w:type="gramStart"/>
      <w:r w:rsidRPr="00642578">
        <w:rPr>
          <w:color w:val="auto"/>
          <w:sz w:val="24"/>
          <w:szCs w:val="32"/>
          <w:lang w:eastAsia="en-US"/>
        </w:rPr>
        <w:t>capacity</w:t>
      </w:r>
      <w:proofErr w:type="gramEnd"/>
      <w:r w:rsidRPr="00642578">
        <w:rPr>
          <w:color w:val="auto"/>
          <w:sz w:val="24"/>
          <w:szCs w:val="32"/>
          <w:lang w:eastAsia="en-US"/>
        </w:rPr>
        <w:t xml:space="preserve"> and leadership within implementing agencies?</w:t>
      </w:r>
      <w:bookmarkEnd w:id="109"/>
      <w:bookmarkEnd w:id="110"/>
      <w:bookmarkEnd w:id="111"/>
      <w:bookmarkEnd w:id="112"/>
    </w:p>
    <w:p w14:paraId="07696925" w14:textId="7423D672" w:rsidR="00DE0555" w:rsidRPr="00642578" w:rsidRDefault="007A1BFD" w:rsidP="007A1BFD">
      <w:pPr>
        <w:spacing w:after="120"/>
        <w:rPr>
          <w:rFonts w:asciiTheme="minorHAnsi" w:eastAsiaTheme="minorHAnsi" w:hAnsiTheme="minorHAnsi" w:cstheme="minorHAnsi"/>
          <w:lang w:eastAsia="en-US"/>
        </w:rPr>
      </w:pPr>
      <w:r w:rsidRPr="00642578">
        <w:rPr>
          <w:rFonts w:asciiTheme="minorHAnsi" w:eastAsiaTheme="minorHAnsi" w:hAnsiTheme="minorHAnsi" w:cstheme="minorHAnsi"/>
          <w:lang w:eastAsia="en-US"/>
        </w:rPr>
        <w:t xml:space="preserve">Both TPL and MEIDECC speak positively of the support they have enjoyed through </w:t>
      </w:r>
      <w:r w:rsidR="005E2ADC" w:rsidRPr="00642578">
        <w:rPr>
          <w:rFonts w:asciiTheme="minorHAnsi" w:eastAsiaTheme="minorHAnsi" w:hAnsiTheme="minorHAnsi" w:cstheme="minorHAnsi"/>
          <w:lang w:eastAsia="en-US"/>
        </w:rPr>
        <w:t>OIREP (and TREP)</w:t>
      </w:r>
      <w:r w:rsidRPr="00642578">
        <w:rPr>
          <w:rFonts w:asciiTheme="minorHAnsi" w:eastAsiaTheme="minorHAnsi" w:hAnsiTheme="minorHAnsi" w:cstheme="minorHAnsi"/>
          <w:lang w:eastAsia="en-US"/>
        </w:rPr>
        <w:t xml:space="preserve"> to systematically build and progress</w:t>
      </w:r>
      <w:r w:rsidR="005E2ADC" w:rsidRPr="00642578">
        <w:rPr>
          <w:rFonts w:asciiTheme="minorHAnsi" w:eastAsiaTheme="minorHAnsi" w:hAnsiTheme="minorHAnsi" w:cstheme="minorHAnsi"/>
          <w:lang w:eastAsia="en-US"/>
        </w:rPr>
        <w:t xml:space="preserve"> their institutional capacity, </w:t>
      </w:r>
      <w:proofErr w:type="gramStart"/>
      <w:r w:rsidR="005E2ADC" w:rsidRPr="00642578">
        <w:rPr>
          <w:rFonts w:asciiTheme="minorHAnsi" w:eastAsiaTheme="minorHAnsi" w:hAnsiTheme="minorHAnsi" w:cstheme="minorHAnsi"/>
          <w:lang w:eastAsia="en-US"/>
        </w:rPr>
        <w:t>and also</w:t>
      </w:r>
      <w:proofErr w:type="gramEnd"/>
      <w:r w:rsidR="005E2ADC" w:rsidRPr="00642578">
        <w:rPr>
          <w:rFonts w:asciiTheme="minorHAnsi" w:eastAsiaTheme="minorHAnsi" w:hAnsiTheme="minorHAnsi" w:cstheme="minorHAnsi"/>
          <w:lang w:eastAsia="en-US"/>
        </w:rPr>
        <w:t xml:space="preserve"> the capacity of local operators. </w:t>
      </w:r>
      <w:r w:rsidRPr="00642578">
        <w:rPr>
          <w:rFonts w:asciiTheme="minorHAnsi" w:eastAsiaTheme="minorHAnsi" w:hAnsiTheme="minorHAnsi" w:cstheme="minorHAnsi"/>
          <w:lang w:eastAsia="en-US"/>
        </w:rPr>
        <w:t xml:space="preserve"> </w:t>
      </w:r>
      <w:r w:rsidR="005A186B" w:rsidRPr="00642578">
        <w:rPr>
          <w:rFonts w:asciiTheme="minorHAnsi" w:eastAsiaTheme="minorHAnsi" w:hAnsiTheme="minorHAnsi" w:cstheme="minorHAnsi"/>
          <w:lang w:eastAsia="en-US"/>
        </w:rPr>
        <w:t>In the case of TPL, ‘local operators’ are those technicians working at TPL</w:t>
      </w:r>
      <w:r w:rsidR="00C90231" w:rsidRPr="00642578">
        <w:rPr>
          <w:rFonts w:asciiTheme="minorHAnsi" w:eastAsiaTheme="minorHAnsi" w:hAnsiTheme="minorHAnsi" w:cstheme="minorHAnsi"/>
          <w:lang w:eastAsia="en-US"/>
        </w:rPr>
        <w:t>-</w:t>
      </w:r>
      <w:r w:rsidR="005A186B" w:rsidRPr="00642578">
        <w:rPr>
          <w:rFonts w:asciiTheme="minorHAnsi" w:eastAsiaTheme="minorHAnsi" w:hAnsiTheme="minorHAnsi" w:cstheme="minorHAnsi"/>
          <w:lang w:eastAsia="en-US"/>
        </w:rPr>
        <w:t>run on-grid facilities in ‘</w:t>
      </w:r>
      <w:proofErr w:type="spellStart"/>
      <w:r w:rsidR="005A186B" w:rsidRPr="00642578">
        <w:rPr>
          <w:rFonts w:asciiTheme="minorHAnsi" w:eastAsiaTheme="minorHAnsi" w:hAnsiTheme="minorHAnsi" w:cstheme="minorHAnsi"/>
          <w:lang w:eastAsia="en-US"/>
        </w:rPr>
        <w:t>Eua</w:t>
      </w:r>
      <w:proofErr w:type="spellEnd"/>
      <w:r w:rsidR="005A186B" w:rsidRPr="00642578">
        <w:rPr>
          <w:rFonts w:asciiTheme="minorHAnsi" w:eastAsiaTheme="minorHAnsi" w:hAnsiTheme="minorHAnsi" w:cstheme="minorHAnsi"/>
          <w:lang w:eastAsia="en-US"/>
        </w:rPr>
        <w:t xml:space="preserve">, </w:t>
      </w:r>
      <w:proofErr w:type="spellStart"/>
      <w:r w:rsidR="005A186B" w:rsidRPr="00642578">
        <w:rPr>
          <w:rFonts w:asciiTheme="minorHAnsi" w:eastAsiaTheme="minorHAnsi" w:hAnsiTheme="minorHAnsi" w:cstheme="minorHAnsi"/>
          <w:lang w:eastAsia="en-US"/>
        </w:rPr>
        <w:t>Ha’apai</w:t>
      </w:r>
      <w:proofErr w:type="spellEnd"/>
      <w:r w:rsidR="005A186B" w:rsidRPr="00642578">
        <w:rPr>
          <w:rFonts w:asciiTheme="minorHAnsi" w:eastAsiaTheme="minorHAnsi" w:hAnsiTheme="minorHAnsi" w:cstheme="minorHAnsi"/>
          <w:lang w:eastAsia="en-US"/>
        </w:rPr>
        <w:t xml:space="preserve"> and </w:t>
      </w:r>
      <w:proofErr w:type="spellStart"/>
      <w:r w:rsidR="005A186B" w:rsidRPr="00642578">
        <w:rPr>
          <w:rFonts w:asciiTheme="minorHAnsi" w:eastAsiaTheme="minorHAnsi" w:hAnsiTheme="minorHAnsi" w:cstheme="minorHAnsi"/>
          <w:lang w:eastAsia="en-US"/>
        </w:rPr>
        <w:t>Vava’u</w:t>
      </w:r>
      <w:proofErr w:type="spellEnd"/>
      <w:r w:rsidR="005A186B" w:rsidRPr="00642578">
        <w:rPr>
          <w:rFonts w:asciiTheme="minorHAnsi" w:eastAsiaTheme="minorHAnsi" w:hAnsiTheme="minorHAnsi" w:cstheme="minorHAnsi"/>
          <w:lang w:eastAsia="en-US"/>
        </w:rPr>
        <w:t>. While somewhat remotely located, these training recipients are relatively easily engaged.</w:t>
      </w:r>
    </w:p>
    <w:p w14:paraId="1A81CBDC" w14:textId="7A7209AF" w:rsidR="005A186B" w:rsidRPr="00642578" w:rsidRDefault="005A186B" w:rsidP="007A1BFD">
      <w:pPr>
        <w:spacing w:after="120"/>
        <w:rPr>
          <w:rFonts w:asciiTheme="minorHAnsi" w:eastAsiaTheme="minorHAnsi" w:hAnsiTheme="minorHAnsi" w:cstheme="minorHAnsi"/>
          <w:lang w:eastAsia="en-US"/>
        </w:rPr>
      </w:pPr>
      <w:r w:rsidRPr="00642578">
        <w:rPr>
          <w:rFonts w:asciiTheme="minorHAnsi" w:eastAsiaTheme="minorHAnsi" w:hAnsiTheme="minorHAnsi" w:cstheme="minorHAnsi"/>
          <w:lang w:eastAsia="en-US"/>
        </w:rPr>
        <w:t xml:space="preserve">‘Local operators’ in the case of the smaller outer islands refers primarily to members of the </w:t>
      </w:r>
      <w:r w:rsidR="00E77ED2" w:rsidRPr="00642578">
        <w:rPr>
          <w:rFonts w:asciiTheme="minorHAnsi" w:eastAsiaTheme="minorHAnsi" w:hAnsiTheme="minorHAnsi" w:cstheme="minorHAnsi"/>
          <w:lang w:eastAsia="en-US"/>
        </w:rPr>
        <w:t>island based</w:t>
      </w:r>
      <w:r w:rsidR="00C90231" w:rsidRPr="00642578">
        <w:rPr>
          <w:rFonts w:asciiTheme="minorHAnsi" w:eastAsiaTheme="minorHAnsi" w:hAnsiTheme="minorHAnsi" w:cstheme="minorHAnsi"/>
          <w:lang w:eastAsia="en-US"/>
        </w:rPr>
        <w:t>-</w:t>
      </w:r>
      <w:r w:rsidRPr="00642578">
        <w:rPr>
          <w:rFonts w:asciiTheme="minorHAnsi" w:eastAsiaTheme="minorHAnsi" w:hAnsiTheme="minorHAnsi" w:cstheme="minorHAnsi"/>
          <w:lang w:eastAsia="en-US"/>
        </w:rPr>
        <w:t xml:space="preserve">ECOS, who have been receiving support from </w:t>
      </w:r>
      <w:r w:rsidR="0070704B" w:rsidRPr="00642578">
        <w:rPr>
          <w:rFonts w:asciiTheme="minorHAnsi" w:eastAsiaTheme="minorHAnsi" w:hAnsiTheme="minorHAnsi" w:cstheme="minorHAnsi"/>
          <w:lang w:eastAsia="en-US"/>
        </w:rPr>
        <w:t>MEIDECC</w:t>
      </w:r>
      <w:r w:rsidR="00E77ED2" w:rsidRPr="00642578">
        <w:rPr>
          <w:rFonts w:asciiTheme="minorHAnsi" w:eastAsiaTheme="minorHAnsi" w:hAnsiTheme="minorHAnsi" w:cstheme="minorHAnsi"/>
          <w:lang w:eastAsia="en-US"/>
        </w:rPr>
        <w:t>, and present a far more significant challenge in terms of logistics, capacity development and retention – with it common for people (especially men) to locate away from an island as opportunities arise – including seasonal opportunities such as the Pacific Australia Labour Mobility scheme.</w:t>
      </w:r>
    </w:p>
    <w:p w14:paraId="52740AB9" w14:textId="53A47448" w:rsidR="007A1BFD" w:rsidRPr="00642578" w:rsidRDefault="0025183E" w:rsidP="007A1BFD">
      <w:pPr>
        <w:spacing w:after="120"/>
        <w:rPr>
          <w:rFonts w:asciiTheme="minorHAnsi" w:eastAsiaTheme="minorHAnsi" w:hAnsiTheme="minorHAnsi" w:cstheme="minorHAnsi"/>
          <w:lang w:eastAsia="en-US"/>
        </w:rPr>
      </w:pPr>
      <w:r w:rsidRPr="00642578">
        <w:rPr>
          <w:rFonts w:asciiTheme="minorHAnsi" w:eastAsiaTheme="minorHAnsi" w:hAnsiTheme="minorHAnsi" w:cstheme="minorHAnsi"/>
          <w:i/>
          <w:iCs/>
          <w:lang w:eastAsia="en-US"/>
        </w:rPr>
        <w:t>TPL</w:t>
      </w:r>
      <w:r w:rsidRPr="00642578">
        <w:rPr>
          <w:rFonts w:asciiTheme="minorHAnsi" w:eastAsiaTheme="minorHAnsi" w:hAnsiTheme="minorHAnsi" w:cstheme="minorHAnsi"/>
          <w:i/>
          <w:iCs/>
          <w:lang w:eastAsia="en-US"/>
        </w:rPr>
        <w:br/>
      </w:r>
      <w:r w:rsidR="007A1BFD" w:rsidRPr="00642578">
        <w:rPr>
          <w:rFonts w:asciiTheme="minorHAnsi" w:eastAsiaTheme="minorHAnsi" w:hAnsiTheme="minorHAnsi" w:cstheme="minorHAnsi"/>
          <w:lang w:eastAsia="en-US"/>
        </w:rPr>
        <w:t xml:space="preserve">Support over the years to TPL has been effective in fostering capacity for management of </w:t>
      </w:r>
      <w:r w:rsidR="009B18EC" w:rsidRPr="00642578">
        <w:rPr>
          <w:rFonts w:asciiTheme="minorHAnsi" w:eastAsiaTheme="minorHAnsi" w:hAnsiTheme="minorHAnsi" w:cstheme="minorHAnsi"/>
          <w:lang w:eastAsia="en-US"/>
        </w:rPr>
        <w:t>solar power, especially on-grid contexts.</w:t>
      </w:r>
      <w:r w:rsidR="00DE0555" w:rsidRPr="00642578">
        <w:rPr>
          <w:rFonts w:asciiTheme="minorHAnsi" w:eastAsiaTheme="minorHAnsi" w:hAnsiTheme="minorHAnsi" w:cstheme="minorHAnsi"/>
          <w:lang w:eastAsia="en-US"/>
        </w:rPr>
        <w:t xml:space="preserve"> </w:t>
      </w:r>
      <w:r w:rsidR="00E77ED2" w:rsidRPr="00642578">
        <w:rPr>
          <w:rFonts w:asciiTheme="minorHAnsi" w:eastAsiaTheme="minorHAnsi" w:hAnsiTheme="minorHAnsi" w:cstheme="minorHAnsi"/>
          <w:lang w:eastAsia="en-US"/>
        </w:rPr>
        <w:t>OIREP</w:t>
      </w:r>
      <w:r w:rsidR="00DE0555" w:rsidRPr="00642578">
        <w:rPr>
          <w:rFonts w:asciiTheme="minorHAnsi" w:eastAsiaTheme="minorHAnsi" w:hAnsiTheme="minorHAnsi" w:cstheme="minorHAnsi"/>
          <w:lang w:eastAsia="en-US"/>
        </w:rPr>
        <w:t xml:space="preserve"> has also de facto helped consolidate TPL’s </w:t>
      </w:r>
      <w:r w:rsidR="00E77ED2" w:rsidRPr="00642578">
        <w:rPr>
          <w:rFonts w:asciiTheme="minorHAnsi" w:eastAsiaTheme="minorHAnsi" w:hAnsiTheme="minorHAnsi" w:cstheme="minorHAnsi"/>
          <w:lang w:eastAsia="en-US"/>
        </w:rPr>
        <w:t xml:space="preserve">operating </w:t>
      </w:r>
      <w:r w:rsidR="00DE0555" w:rsidRPr="00642578">
        <w:rPr>
          <w:rFonts w:asciiTheme="minorHAnsi" w:eastAsiaTheme="minorHAnsi" w:hAnsiTheme="minorHAnsi" w:cstheme="minorHAnsi"/>
          <w:lang w:eastAsia="en-US"/>
        </w:rPr>
        <w:t>position given</w:t>
      </w:r>
      <w:r w:rsidR="00E77ED2" w:rsidRPr="00642578">
        <w:rPr>
          <w:rFonts w:asciiTheme="minorHAnsi" w:eastAsiaTheme="minorHAnsi" w:hAnsiTheme="minorHAnsi" w:cstheme="minorHAnsi"/>
          <w:lang w:eastAsia="en-US"/>
        </w:rPr>
        <w:t xml:space="preserve"> that it has significantly expanded its asset base and opportunities for generating additional income through expanded use of electricity.</w:t>
      </w:r>
      <w:r w:rsidR="00DE0555" w:rsidRPr="00642578">
        <w:rPr>
          <w:rFonts w:asciiTheme="minorHAnsi" w:eastAsiaTheme="minorHAnsi" w:hAnsiTheme="minorHAnsi" w:cstheme="minorHAnsi"/>
          <w:lang w:eastAsia="en-US"/>
        </w:rPr>
        <w:t xml:space="preserve"> </w:t>
      </w:r>
    </w:p>
    <w:p w14:paraId="366FC64E" w14:textId="749A4254" w:rsidR="00247F97" w:rsidRPr="00642578" w:rsidRDefault="00DE0555" w:rsidP="00247F97">
      <w:pPr>
        <w:spacing w:after="120"/>
        <w:rPr>
          <w:rFonts w:asciiTheme="minorHAnsi" w:eastAsiaTheme="minorHAnsi" w:hAnsiTheme="minorHAnsi" w:cstheme="minorHAnsi"/>
          <w:lang w:eastAsia="en-US"/>
        </w:rPr>
      </w:pPr>
      <w:r w:rsidRPr="00642578">
        <w:rPr>
          <w:rFonts w:asciiTheme="minorHAnsi" w:eastAsiaTheme="minorHAnsi" w:hAnsiTheme="minorHAnsi" w:cstheme="minorHAnsi"/>
          <w:lang w:eastAsia="en-US"/>
        </w:rPr>
        <w:t xml:space="preserve">In terms of training, TPL staff received a systematic portfolio of training opportunities </w:t>
      </w:r>
      <w:r w:rsidR="003820BF" w:rsidRPr="00642578">
        <w:rPr>
          <w:rFonts w:asciiTheme="minorHAnsi" w:eastAsiaTheme="minorHAnsi" w:hAnsiTheme="minorHAnsi" w:cstheme="minorHAnsi"/>
          <w:lang w:eastAsia="en-US"/>
        </w:rPr>
        <w:t xml:space="preserve">through OIREP, </w:t>
      </w:r>
      <w:r w:rsidR="00247F97" w:rsidRPr="00642578">
        <w:rPr>
          <w:rFonts w:asciiTheme="minorHAnsi" w:eastAsiaTheme="minorHAnsi" w:hAnsiTheme="minorHAnsi" w:cstheme="minorHAnsi"/>
          <w:lang w:eastAsia="en-US"/>
        </w:rPr>
        <w:t xml:space="preserve">occurring under the banners of </w:t>
      </w:r>
      <w:proofErr w:type="spellStart"/>
      <w:r w:rsidR="00247F97" w:rsidRPr="00642578">
        <w:rPr>
          <w:rFonts w:asciiTheme="minorHAnsi" w:eastAsiaTheme="minorHAnsi" w:hAnsiTheme="minorHAnsi" w:cstheme="minorHAnsi"/>
          <w:lang w:eastAsia="en-US"/>
        </w:rPr>
        <w:t>i</w:t>
      </w:r>
      <w:proofErr w:type="spellEnd"/>
      <w:r w:rsidR="00247F97" w:rsidRPr="00642578">
        <w:rPr>
          <w:rFonts w:asciiTheme="minorHAnsi" w:eastAsiaTheme="minorHAnsi" w:hAnsiTheme="minorHAnsi" w:cstheme="minorHAnsi"/>
          <w:lang w:eastAsia="en-US"/>
        </w:rPr>
        <w:t>/ p</w:t>
      </w:r>
      <w:r w:rsidRPr="00642578">
        <w:rPr>
          <w:rFonts w:asciiTheme="minorHAnsi" w:eastAsiaTheme="minorHAnsi" w:hAnsiTheme="minorHAnsi" w:cstheme="minorHAnsi"/>
          <w:lang w:eastAsia="en-US"/>
        </w:rPr>
        <w:t>roject planning and asset management maintenance</w:t>
      </w:r>
      <w:r w:rsidR="00247F97" w:rsidRPr="00642578">
        <w:rPr>
          <w:rFonts w:asciiTheme="minorHAnsi" w:eastAsiaTheme="minorHAnsi" w:hAnsiTheme="minorHAnsi" w:cstheme="minorHAnsi"/>
          <w:lang w:eastAsia="en-US"/>
        </w:rPr>
        <w:t xml:space="preserve">, and 2/ procurement, anti-corruption, and safeguards, and iii/ strengthened awareness and capacity to integrate gender considerations within </w:t>
      </w:r>
      <w:r w:rsidR="005A186B" w:rsidRPr="00642578">
        <w:rPr>
          <w:rFonts w:asciiTheme="minorHAnsi" w:eastAsiaTheme="minorHAnsi" w:hAnsiTheme="minorHAnsi" w:cstheme="minorHAnsi"/>
          <w:lang w:eastAsia="en-US"/>
        </w:rPr>
        <w:t>day-to-day</w:t>
      </w:r>
      <w:r w:rsidR="00247F97" w:rsidRPr="00642578">
        <w:rPr>
          <w:rFonts w:asciiTheme="minorHAnsi" w:eastAsiaTheme="minorHAnsi" w:hAnsiTheme="minorHAnsi" w:cstheme="minorHAnsi"/>
          <w:lang w:eastAsia="en-US"/>
        </w:rPr>
        <w:t xml:space="preserve"> operations.</w:t>
      </w:r>
      <w:r w:rsidR="003820BF" w:rsidRPr="00642578">
        <w:rPr>
          <w:rFonts w:asciiTheme="minorHAnsi" w:eastAsiaTheme="minorHAnsi" w:hAnsiTheme="minorHAnsi" w:cstheme="minorHAnsi"/>
          <w:lang w:eastAsia="en-US"/>
        </w:rPr>
        <w:t xml:space="preserve"> TPL also benefits from training coming through other renewable energy focused projects,</w:t>
      </w:r>
    </w:p>
    <w:p w14:paraId="4ECFAA5F" w14:textId="2B0A0B72" w:rsidR="00247F97" w:rsidRPr="00642578" w:rsidRDefault="00247F97" w:rsidP="00247F97">
      <w:pPr>
        <w:spacing w:after="120"/>
        <w:rPr>
          <w:rFonts w:asciiTheme="minorHAnsi" w:eastAsiaTheme="minorHAnsi" w:hAnsiTheme="minorHAnsi" w:cstheme="minorHAnsi"/>
          <w:lang w:eastAsia="en-US"/>
        </w:rPr>
      </w:pPr>
      <w:r w:rsidRPr="00642578">
        <w:rPr>
          <w:rFonts w:asciiTheme="minorHAnsi" w:eastAsiaTheme="minorHAnsi" w:hAnsiTheme="minorHAnsi" w:cstheme="minorHAnsi"/>
          <w:lang w:eastAsia="en-US"/>
        </w:rPr>
        <w:t xml:space="preserve">As indicated above, the nature of the DMF system for monitoring is very input-output related, which means in this case that </w:t>
      </w:r>
      <w:r w:rsidR="0025183E" w:rsidRPr="00642578">
        <w:rPr>
          <w:rFonts w:asciiTheme="minorHAnsi" w:eastAsiaTheme="minorHAnsi" w:hAnsiTheme="minorHAnsi" w:cstheme="minorHAnsi"/>
          <w:lang w:eastAsia="en-US"/>
        </w:rPr>
        <w:t xml:space="preserve">delivery of the training is the output, rather than measurement of the capacity that it developed. </w:t>
      </w:r>
    </w:p>
    <w:p w14:paraId="508EC3FE" w14:textId="4FE26808" w:rsidR="0025183E" w:rsidRPr="00642578" w:rsidRDefault="0025183E" w:rsidP="00247F97">
      <w:pPr>
        <w:spacing w:after="120"/>
        <w:rPr>
          <w:rFonts w:asciiTheme="minorHAnsi" w:eastAsiaTheme="minorHAnsi" w:hAnsiTheme="minorHAnsi" w:cstheme="minorHAnsi"/>
          <w:lang w:eastAsia="en-US"/>
        </w:rPr>
      </w:pPr>
      <w:r w:rsidRPr="00642578">
        <w:rPr>
          <w:rFonts w:asciiTheme="minorHAnsi" w:eastAsiaTheme="minorHAnsi" w:hAnsiTheme="minorHAnsi" w:cstheme="minorHAnsi"/>
          <w:lang w:eastAsia="en-US"/>
        </w:rPr>
        <w:t>However, interviews with TPL staff at site demonstrated clear confidence to both manage and maintain the OIREP installed systems, and to also integrate other renewable assets into outer island grids – including through TREP.</w:t>
      </w:r>
    </w:p>
    <w:p w14:paraId="3EBFE181" w14:textId="77777777" w:rsidR="0025183E" w:rsidRPr="00642578" w:rsidRDefault="0025183E" w:rsidP="00247F97">
      <w:pPr>
        <w:spacing w:after="120"/>
        <w:rPr>
          <w:rFonts w:asciiTheme="minorHAnsi" w:eastAsiaTheme="minorHAnsi" w:hAnsiTheme="minorHAnsi" w:cstheme="minorHAnsi"/>
          <w:lang w:eastAsia="en-US"/>
        </w:rPr>
      </w:pPr>
      <w:r w:rsidRPr="00642578">
        <w:rPr>
          <w:rFonts w:asciiTheme="minorHAnsi" w:eastAsiaTheme="minorHAnsi" w:hAnsiTheme="minorHAnsi" w:cstheme="minorHAnsi"/>
          <w:lang w:eastAsia="en-US"/>
        </w:rPr>
        <w:t>As mentioned in more detail below, safeguarding plans are in place to which TPL align and report, with no significant issues having been reported.</w:t>
      </w:r>
    </w:p>
    <w:p w14:paraId="7CF650CA" w14:textId="0B4EE72A" w:rsidR="0025183E" w:rsidRPr="00642578" w:rsidRDefault="0025183E" w:rsidP="00247F97">
      <w:pPr>
        <w:spacing w:after="120"/>
        <w:rPr>
          <w:rFonts w:asciiTheme="minorHAnsi" w:eastAsiaTheme="minorHAnsi" w:hAnsiTheme="minorHAnsi" w:cstheme="minorHAnsi"/>
          <w:lang w:eastAsia="en-US"/>
        </w:rPr>
      </w:pPr>
      <w:r w:rsidRPr="00642578">
        <w:rPr>
          <w:rFonts w:asciiTheme="minorHAnsi" w:eastAsiaTheme="minorHAnsi" w:hAnsiTheme="minorHAnsi" w:cstheme="minorHAnsi"/>
          <w:lang w:eastAsia="en-US"/>
        </w:rPr>
        <w:t xml:space="preserve">TPL management also speak of their growing confidence and capacity in terms of being more gender responsive. </w:t>
      </w:r>
      <w:proofErr w:type="gramStart"/>
      <w:r w:rsidRPr="00642578">
        <w:rPr>
          <w:rFonts w:asciiTheme="minorHAnsi" w:eastAsiaTheme="minorHAnsi" w:hAnsiTheme="minorHAnsi" w:cstheme="minorHAnsi"/>
          <w:lang w:eastAsia="en-US"/>
        </w:rPr>
        <w:t>In particular, they</w:t>
      </w:r>
      <w:proofErr w:type="gramEnd"/>
      <w:r w:rsidRPr="00642578">
        <w:rPr>
          <w:rFonts w:asciiTheme="minorHAnsi" w:eastAsiaTheme="minorHAnsi" w:hAnsiTheme="minorHAnsi" w:cstheme="minorHAnsi"/>
          <w:lang w:eastAsia="en-US"/>
        </w:rPr>
        <w:t xml:space="preserve"> spoke very positively of the women they have recruited to work in skilled positions, and how this has transformed their thinking on the potential contribution of skilled women technicians in the organisation.</w:t>
      </w:r>
    </w:p>
    <w:p w14:paraId="781183E3" w14:textId="03EA7557" w:rsidR="0025183E" w:rsidRPr="00642578" w:rsidRDefault="0070704B" w:rsidP="00247F97">
      <w:pPr>
        <w:spacing w:after="120"/>
        <w:rPr>
          <w:rFonts w:asciiTheme="minorHAnsi" w:eastAsiaTheme="minorHAnsi" w:hAnsiTheme="minorHAnsi" w:cstheme="minorHAnsi"/>
          <w:lang w:eastAsia="en-US"/>
        </w:rPr>
      </w:pPr>
      <w:r w:rsidRPr="00642578">
        <w:rPr>
          <w:rFonts w:asciiTheme="minorHAnsi" w:eastAsiaTheme="minorHAnsi" w:hAnsiTheme="minorHAnsi" w:cstheme="minorHAnsi"/>
          <w:i/>
          <w:iCs/>
          <w:lang w:eastAsia="en-US"/>
        </w:rPr>
        <w:t>MEIDECC</w:t>
      </w:r>
      <w:r w:rsidR="0025183E" w:rsidRPr="00642578">
        <w:rPr>
          <w:rFonts w:asciiTheme="minorHAnsi" w:eastAsiaTheme="minorHAnsi" w:hAnsiTheme="minorHAnsi" w:cstheme="minorHAnsi"/>
          <w:lang w:eastAsia="en-US"/>
        </w:rPr>
        <w:t xml:space="preserve"> </w:t>
      </w:r>
    </w:p>
    <w:p w14:paraId="2C020760" w14:textId="3B5EC3C5" w:rsidR="00953718" w:rsidRPr="00642578" w:rsidRDefault="00E77ED2" w:rsidP="00953718">
      <w:pPr>
        <w:spacing w:after="120"/>
        <w:rPr>
          <w:rFonts w:asciiTheme="minorHAnsi" w:eastAsiaTheme="minorHAnsi" w:hAnsiTheme="minorHAnsi" w:cstheme="minorHAnsi"/>
          <w:lang w:eastAsia="en-US"/>
        </w:rPr>
      </w:pPr>
      <w:r w:rsidRPr="00642578">
        <w:rPr>
          <w:rFonts w:asciiTheme="minorHAnsi" w:eastAsiaTheme="minorHAnsi" w:hAnsiTheme="minorHAnsi" w:cstheme="minorHAnsi"/>
          <w:lang w:eastAsia="en-US"/>
        </w:rPr>
        <w:lastRenderedPageBreak/>
        <w:t xml:space="preserve">In many instances, </w:t>
      </w:r>
      <w:r w:rsidR="0070704B" w:rsidRPr="00642578">
        <w:rPr>
          <w:rFonts w:asciiTheme="minorHAnsi" w:eastAsiaTheme="minorHAnsi" w:hAnsiTheme="minorHAnsi" w:cstheme="minorHAnsi"/>
          <w:lang w:eastAsia="en-US"/>
        </w:rPr>
        <w:t>MEIDECC</w:t>
      </w:r>
      <w:r w:rsidR="0025183E" w:rsidRPr="00642578">
        <w:rPr>
          <w:rFonts w:asciiTheme="minorHAnsi" w:eastAsiaTheme="minorHAnsi" w:hAnsiTheme="minorHAnsi" w:cstheme="minorHAnsi"/>
          <w:lang w:eastAsia="en-US"/>
        </w:rPr>
        <w:t xml:space="preserve"> </w:t>
      </w:r>
      <w:r w:rsidR="006E4E94" w:rsidRPr="00642578">
        <w:rPr>
          <w:rFonts w:asciiTheme="minorHAnsi" w:eastAsiaTheme="minorHAnsi" w:hAnsiTheme="minorHAnsi" w:cstheme="minorHAnsi"/>
          <w:lang w:eastAsia="en-US"/>
        </w:rPr>
        <w:t xml:space="preserve">has </w:t>
      </w:r>
      <w:r w:rsidR="0025183E" w:rsidRPr="00642578">
        <w:rPr>
          <w:rFonts w:asciiTheme="minorHAnsi" w:eastAsiaTheme="minorHAnsi" w:hAnsiTheme="minorHAnsi" w:cstheme="minorHAnsi"/>
          <w:lang w:eastAsia="en-US"/>
        </w:rPr>
        <w:t xml:space="preserve">received training </w:t>
      </w:r>
      <w:r w:rsidR="00A8377B" w:rsidRPr="00642578">
        <w:rPr>
          <w:rFonts w:asciiTheme="minorHAnsi" w:eastAsiaTheme="minorHAnsi" w:hAnsiTheme="minorHAnsi" w:cstheme="minorHAnsi"/>
          <w:lang w:eastAsia="en-US"/>
        </w:rPr>
        <w:t>alongside</w:t>
      </w:r>
      <w:r w:rsidR="0025183E" w:rsidRPr="00642578">
        <w:rPr>
          <w:rFonts w:asciiTheme="minorHAnsi" w:eastAsiaTheme="minorHAnsi" w:hAnsiTheme="minorHAnsi" w:cstheme="minorHAnsi"/>
          <w:lang w:eastAsia="en-US"/>
        </w:rPr>
        <w:t xml:space="preserve"> </w:t>
      </w:r>
      <w:r w:rsidR="00953718" w:rsidRPr="00642578">
        <w:rPr>
          <w:rFonts w:asciiTheme="minorHAnsi" w:eastAsiaTheme="minorHAnsi" w:hAnsiTheme="minorHAnsi" w:cstheme="minorHAnsi"/>
          <w:lang w:eastAsia="en-US"/>
        </w:rPr>
        <w:t>TPL</w:t>
      </w:r>
      <w:r w:rsidR="006E4E94" w:rsidRPr="00642578">
        <w:rPr>
          <w:rFonts w:asciiTheme="minorHAnsi" w:eastAsiaTheme="minorHAnsi" w:hAnsiTheme="minorHAnsi" w:cstheme="minorHAnsi"/>
          <w:lang w:eastAsia="en-US"/>
        </w:rPr>
        <w:t>.</w:t>
      </w:r>
      <w:r w:rsidRPr="00642578">
        <w:rPr>
          <w:rFonts w:asciiTheme="minorHAnsi" w:eastAsiaTheme="minorHAnsi" w:hAnsiTheme="minorHAnsi" w:cstheme="minorHAnsi"/>
          <w:lang w:eastAsia="en-US"/>
        </w:rPr>
        <w:t xml:space="preserve"> They have also been provided</w:t>
      </w:r>
      <w:r w:rsidR="00953718" w:rsidRPr="00642578">
        <w:rPr>
          <w:rFonts w:asciiTheme="minorHAnsi" w:eastAsiaTheme="minorHAnsi" w:hAnsiTheme="minorHAnsi" w:cstheme="minorHAnsi"/>
          <w:lang w:eastAsia="en-US"/>
        </w:rPr>
        <w:t xml:space="preserve"> additional training in terms of positioning them to support smaller, off-grid installations on outer islands. This is appropriate given that s</w:t>
      </w:r>
      <w:r w:rsidR="009B18EC" w:rsidRPr="00642578">
        <w:rPr>
          <w:rFonts w:asciiTheme="minorHAnsi" w:eastAsiaTheme="minorHAnsi" w:hAnsiTheme="minorHAnsi" w:cstheme="minorHAnsi"/>
          <w:lang w:eastAsia="en-US"/>
        </w:rPr>
        <w:t>ystems and capacity in relation to off-grid solar assets on smaller outer islands are far more complicated</w:t>
      </w:r>
      <w:r w:rsidR="006E4E94" w:rsidRPr="00642578">
        <w:rPr>
          <w:rFonts w:asciiTheme="minorHAnsi" w:eastAsiaTheme="minorHAnsi" w:hAnsiTheme="minorHAnsi" w:cstheme="minorHAnsi"/>
          <w:lang w:eastAsia="en-US"/>
        </w:rPr>
        <w:t>,</w:t>
      </w:r>
      <w:r w:rsidR="00A8377B" w:rsidRPr="00642578">
        <w:rPr>
          <w:rFonts w:asciiTheme="minorHAnsi" w:eastAsiaTheme="minorHAnsi" w:hAnsiTheme="minorHAnsi" w:cstheme="minorHAnsi"/>
          <w:lang w:eastAsia="en-US"/>
        </w:rPr>
        <w:t xml:space="preserve"> and capacity and access issues more acute</w:t>
      </w:r>
      <w:r w:rsidR="00953718" w:rsidRPr="00642578">
        <w:rPr>
          <w:rFonts w:asciiTheme="minorHAnsi" w:eastAsiaTheme="minorHAnsi" w:hAnsiTheme="minorHAnsi" w:cstheme="minorHAnsi"/>
          <w:lang w:eastAsia="en-US"/>
        </w:rPr>
        <w:t>.</w:t>
      </w:r>
    </w:p>
    <w:p w14:paraId="3E4BDD36" w14:textId="6B4027EE" w:rsidR="00E77ED2" w:rsidRPr="00642578" w:rsidRDefault="00E77ED2" w:rsidP="0054731C">
      <w:pPr>
        <w:spacing w:after="120"/>
        <w:rPr>
          <w:rFonts w:asciiTheme="minorHAnsi" w:eastAsiaTheme="minorHAnsi" w:hAnsiTheme="minorHAnsi" w:cstheme="minorHAnsi"/>
          <w:lang w:eastAsia="en-US"/>
        </w:rPr>
      </w:pPr>
      <w:r w:rsidRPr="00642578">
        <w:rPr>
          <w:rFonts w:asciiTheme="minorHAnsi" w:eastAsiaTheme="minorHAnsi" w:hAnsiTheme="minorHAnsi" w:cstheme="minorHAnsi"/>
          <w:lang w:eastAsia="en-US"/>
        </w:rPr>
        <w:t xml:space="preserve">ECOS members have also had access to training through OIREP. This has </w:t>
      </w:r>
      <w:r w:rsidR="00396EE2" w:rsidRPr="00642578">
        <w:rPr>
          <w:rFonts w:asciiTheme="minorHAnsi" w:eastAsiaTheme="minorHAnsi" w:hAnsiTheme="minorHAnsi" w:cstheme="minorHAnsi"/>
          <w:lang w:eastAsia="en-US"/>
        </w:rPr>
        <w:t xml:space="preserve">primarily </w:t>
      </w:r>
      <w:r w:rsidRPr="00642578">
        <w:rPr>
          <w:rFonts w:asciiTheme="minorHAnsi" w:eastAsiaTheme="minorHAnsi" w:hAnsiTheme="minorHAnsi" w:cstheme="minorHAnsi"/>
          <w:lang w:eastAsia="en-US"/>
        </w:rPr>
        <w:t>focused on asset management</w:t>
      </w:r>
      <w:r w:rsidR="00396EE2" w:rsidRPr="00642578">
        <w:rPr>
          <w:rFonts w:asciiTheme="minorHAnsi" w:eastAsiaTheme="minorHAnsi" w:hAnsiTheme="minorHAnsi" w:cstheme="minorHAnsi"/>
          <w:lang w:eastAsia="en-US"/>
        </w:rPr>
        <w:t>. Efforts have also been made to strengthen understanding of ECOS around d</w:t>
      </w:r>
      <w:r w:rsidRPr="00642578">
        <w:rPr>
          <w:rFonts w:asciiTheme="minorHAnsi" w:eastAsiaTheme="minorHAnsi" w:hAnsiTheme="minorHAnsi" w:cstheme="minorHAnsi"/>
          <w:lang w:eastAsia="en-US"/>
        </w:rPr>
        <w:t xml:space="preserve">emand side management </w:t>
      </w:r>
      <w:r w:rsidR="00396EE2" w:rsidRPr="00642578">
        <w:rPr>
          <w:rFonts w:asciiTheme="minorHAnsi" w:eastAsiaTheme="minorHAnsi" w:hAnsiTheme="minorHAnsi" w:cstheme="minorHAnsi"/>
          <w:lang w:eastAsia="en-US"/>
        </w:rPr>
        <w:t xml:space="preserve">of </w:t>
      </w:r>
      <w:r w:rsidR="00E34D2A" w:rsidRPr="00642578">
        <w:rPr>
          <w:rFonts w:asciiTheme="minorHAnsi" w:eastAsiaTheme="minorHAnsi" w:hAnsiTheme="minorHAnsi" w:cstheme="minorHAnsi"/>
          <w:lang w:eastAsia="en-US"/>
        </w:rPr>
        <w:t xml:space="preserve">the </w:t>
      </w:r>
      <w:proofErr w:type="spellStart"/>
      <w:r w:rsidR="00396EE2" w:rsidRPr="00642578">
        <w:rPr>
          <w:rFonts w:asciiTheme="minorHAnsi" w:eastAsiaTheme="minorHAnsi" w:hAnsiTheme="minorHAnsi" w:cstheme="minorHAnsi"/>
          <w:lang w:eastAsia="en-US"/>
        </w:rPr>
        <w:t>Societys</w:t>
      </w:r>
      <w:proofErr w:type="spellEnd"/>
      <w:r w:rsidR="00E34D2A" w:rsidRPr="00642578">
        <w:rPr>
          <w:rFonts w:asciiTheme="minorHAnsi" w:eastAsiaTheme="minorHAnsi" w:hAnsiTheme="minorHAnsi" w:cstheme="minorHAnsi"/>
          <w:lang w:eastAsia="en-US"/>
        </w:rPr>
        <w:t>’</w:t>
      </w:r>
      <w:r w:rsidR="00396EE2" w:rsidRPr="00642578">
        <w:rPr>
          <w:rFonts w:asciiTheme="minorHAnsi" w:eastAsiaTheme="minorHAnsi" w:hAnsiTheme="minorHAnsi" w:cstheme="minorHAnsi"/>
          <w:lang w:eastAsia="en-US"/>
        </w:rPr>
        <w:t xml:space="preserve"> </w:t>
      </w:r>
      <w:r w:rsidRPr="00642578">
        <w:rPr>
          <w:rFonts w:asciiTheme="minorHAnsi" w:eastAsiaTheme="minorHAnsi" w:hAnsiTheme="minorHAnsi" w:cstheme="minorHAnsi"/>
          <w:lang w:eastAsia="en-US"/>
        </w:rPr>
        <w:t>customers</w:t>
      </w:r>
      <w:r w:rsidR="00396EE2" w:rsidRPr="00642578">
        <w:rPr>
          <w:rFonts w:asciiTheme="minorHAnsi" w:eastAsiaTheme="minorHAnsi" w:hAnsiTheme="minorHAnsi" w:cstheme="minorHAnsi"/>
          <w:lang w:eastAsia="en-US"/>
        </w:rPr>
        <w:t>. Efforts have also been made to en</w:t>
      </w:r>
      <w:r w:rsidRPr="00642578">
        <w:rPr>
          <w:rFonts w:asciiTheme="minorHAnsi" w:eastAsiaTheme="minorHAnsi" w:hAnsiTheme="minorHAnsi" w:cstheme="minorHAnsi"/>
          <w:lang w:eastAsia="en-US"/>
        </w:rPr>
        <w:t>hance</w:t>
      </w:r>
      <w:r w:rsidR="00396EE2" w:rsidRPr="00642578">
        <w:rPr>
          <w:rFonts w:asciiTheme="minorHAnsi" w:eastAsiaTheme="minorHAnsi" w:hAnsiTheme="minorHAnsi" w:cstheme="minorHAnsi"/>
          <w:lang w:eastAsia="en-US"/>
        </w:rPr>
        <w:t xml:space="preserve"> ECOS management capacity</w:t>
      </w:r>
      <w:r w:rsidRPr="00642578">
        <w:rPr>
          <w:rFonts w:asciiTheme="minorHAnsi" w:eastAsiaTheme="minorHAnsi" w:hAnsiTheme="minorHAnsi" w:cstheme="minorHAnsi"/>
          <w:lang w:eastAsia="en-US"/>
        </w:rPr>
        <w:t>, including supporting greater levels of women’s participation</w:t>
      </w:r>
      <w:r w:rsidR="00396EE2" w:rsidRPr="00642578">
        <w:rPr>
          <w:rFonts w:asciiTheme="minorHAnsi" w:eastAsiaTheme="minorHAnsi" w:hAnsiTheme="minorHAnsi" w:cstheme="minorHAnsi"/>
          <w:lang w:eastAsia="en-US"/>
        </w:rPr>
        <w:t xml:space="preserve"> </w:t>
      </w:r>
      <w:r w:rsidR="007A7D6B" w:rsidRPr="00642578">
        <w:rPr>
          <w:rFonts w:asciiTheme="minorHAnsi" w:eastAsiaTheme="minorHAnsi" w:hAnsiTheme="minorHAnsi" w:cstheme="minorHAnsi"/>
          <w:lang w:eastAsia="en-US"/>
        </w:rPr>
        <w:t>i</w:t>
      </w:r>
      <w:r w:rsidR="00396EE2" w:rsidRPr="00642578">
        <w:rPr>
          <w:rFonts w:asciiTheme="minorHAnsi" w:eastAsiaTheme="minorHAnsi" w:hAnsiTheme="minorHAnsi" w:cstheme="minorHAnsi"/>
          <w:lang w:eastAsia="en-US"/>
        </w:rPr>
        <w:t>n Societies.</w:t>
      </w:r>
      <w:r w:rsidR="005C3DDB" w:rsidRPr="00642578">
        <w:rPr>
          <w:rFonts w:asciiTheme="minorHAnsi" w:eastAsiaTheme="minorHAnsi" w:hAnsiTheme="minorHAnsi" w:cstheme="minorHAnsi"/>
          <w:lang w:eastAsia="en-US"/>
        </w:rPr>
        <w:t xml:space="preserve"> MTED also provides support to Societies in terms o</w:t>
      </w:r>
      <w:r w:rsidR="00BB7887" w:rsidRPr="00642578">
        <w:rPr>
          <w:rFonts w:asciiTheme="minorHAnsi" w:eastAsiaTheme="minorHAnsi" w:hAnsiTheme="minorHAnsi" w:cstheme="minorHAnsi"/>
          <w:lang w:eastAsia="en-US"/>
        </w:rPr>
        <w:t>f</w:t>
      </w:r>
      <w:r w:rsidR="005C3DDB" w:rsidRPr="00642578">
        <w:rPr>
          <w:rFonts w:asciiTheme="minorHAnsi" w:eastAsiaTheme="minorHAnsi" w:hAnsiTheme="minorHAnsi" w:cstheme="minorHAnsi"/>
          <w:lang w:eastAsia="en-US"/>
        </w:rPr>
        <w:t xml:space="preserve"> </w:t>
      </w:r>
      <w:r w:rsidR="001E7D70" w:rsidRPr="00642578">
        <w:rPr>
          <w:rFonts w:asciiTheme="minorHAnsi" w:eastAsiaTheme="minorHAnsi" w:hAnsiTheme="minorHAnsi" w:cstheme="minorHAnsi"/>
          <w:lang w:eastAsia="en-US"/>
        </w:rPr>
        <w:t>b</w:t>
      </w:r>
      <w:r w:rsidR="005C3DDB" w:rsidRPr="00642578">
        <w:rPr>
          <w:rFonts w:asciiTheme="minorHAnsi" w:eastAsiaTheme="minorHAnsi" w:hAnsiTheme="minorHAnsi" w:cstheme="minorHAnsi"/>
          <w:lang w:eastAsia="en-US"/>
        </w:rPr>
        <w:t>oo</w:t>
      </w:r>
      <w:r w:rsidR="001E7D70" w:rsidRPr="00642578">
        <w:rPr>
          <w:rFonts w:asciiTheme="minorHAnsi" w:eastAsiaTheme="minorHAnsi" w:hAnsiTheme="minorHAnsi" w:cstheme="minorHAnsi"/>
          <w:lang w:eastAsia="en-US"/>
        </w:rPr>
        <w:t>k</w:t>
      </w:r>
      <w:r w:rsidR="005C3DDB" w:rsidRPr="00642578">
        <w:rPr>
          <w:rFonts w:asciiTheme="minorHAnsi" w:eastAsiaTheme="minorHAnsi" w:hAnsiTheme="minorHAnsi" w:cstheme="minorHAnsi"/>
          <w:lang w:eastAsia="en-US"/>
        </w:rPr>
        <w:t xml:space="preserve">keeping and financial </w:t>
      </w:r>
      <w:proofErr w:type="gramStart"/>
      <w:r w:rsidR="005C3DDB" w:rsidRPr="00642578">
        <w:rPr>
          <w:rFonts w:asciiTheme="minorHAnsi" w:eastAsiaTheme="minorHAnsi" w:hAnsiTheme="minorHAnsi" w:cstheme="minorHAnsi"/>
          <w:lang w:eastAsia="en-US"/>
        </w:rPr>
        <w:t>literacy</w:t>
      </w:r>
      <w:r w:rsidR="001E7D70" w:rsidRPr="00642578">
        <w:rPr>
          <w:rFonts w:asciiTheme="minorHAnsi" w:eastAsiaTheme="minorHAnsi" w:hAnsiTheme="minorHAnsi" w:cstheme="minorHAnsi"/>
          <w:lang w:eastAsia="en-US"/>
        </w:rPr>
        <w:t>, and</w:t>
      </w:r>
      <w:proofErr w:type="gramEnd"/>
      <w:r w:rsidR="001E7D70" w:rsidRPr="00642578">
        <w:rPr>
          <w:rFonts w:asciiTheme="minorHAnsi" w:eastAsiaTheme="minorHAnsi" w:hAnsiTheme="minorHAnsi" w:cstheme="minorHAnsi"/>
          <w:lang w:eastAsia="en-US"/>
        </w:rPr>
        <w:t xml:space="preserve"> undertakes annual auditing.</w:t>
      </w:r>
    </w:p>
    <w:p w14:paraId="34BD038E" w14:textId="0BAF9164" w:rsidR="009B18EC" w:rsidRPr="00642578" w:rsidRDefault="00396EE2" w:rsidP="0054731C">
      <w:pPr>
        <w:autoSpaceDE w:val="0"/>
        <w:autoSpaceDN w:val="0"/>
        <w:adjustRightInd w:val="0"/>
        <w:spacing w:after="120"/>
        <w:rPr>
          <w:rFonts w:asciiTheme="minorHAnsi" w:eastAsiaTheme="minorHAnsi" w:hAnsiTheme="minorHAnsi" w:cstheme="minorHAnsi"/>
          <w:lang w:eastAsia="en-US"/>
        </w:rPr>
      </w:pPr>
      <w:r w:rsidRPr="00642578">
        <w:rPr>
          <w:rFonts w:asciiTheme="minorHAnsi" w:eastAsiaTheme="minorHAnsi" w:hAnsiTheme="minorHAnsi" w:cstheme="minorHAnsi"/>
          <w:lang w:eastAsia="en-US"/>
        </w:rPr>
        <w:t xml:space="preserve">While this constitutes a reasonable approach to strengthening local capacity for </w:t>
      </w:r>
      <w:r w:rsidR="001B632A" w:rsidRPr="00642578">
        <w:rPr>
          <w:rFonts w:asciiTheme="minorHAnsi" w:eastAsiaTheme="minorHAnsi" w:hAnsiTheme="minorHAnsi" w:cstheme="minorHAnsi"/>
          <w:lang w:eastAsia="en-US"/>
        </w:rPr>
        <w:t>strengthenin</w:t>
      </w:r>
      <w:r w:rsidRPr="00642578">
        <w:rPr>
          <w:rFonts w:asciiTheme="minorHAnsi" w:eastAsiaTheme="minorHAnsi" w:hAnsiTheme="minorHAnsi" w:cstheme="minorHAnsi"/>
          <w:lang w:eastAsia="en-US"/>
        </w:rPr>
        <w:t xml:space="preserve">g </w:t>
      </w:r>
      <w:r w:rsidR="001B632A" w:rsidRPr="00642578">
        <w:rPr>
          <w:rFonts w:asciiTheme="minorHAnsi" w:eastAsiaTheme="minorHAnsi" w:hAnsiTheme="minorHAnsi" w:cstheme="minorHAnsi"/>
          <w:lang w:eastAsia="en-US"/>
        </w:rPr>
        <w:t xml:space="preserve">community </w:t>
      </w:r>
      <w:r w:rsidRPr="00642578">
        <w:rPr>
          <w:rFonts w:asciiTheme="minorHAnsi" w:eastAsiaTheme="minorHAnsi" w:hAnsiTheme="minorHAnsi" w:cstheme="minorHAnsi"/>
          <w:lang w:eastAsia="en-US"/>
        </w:rPr>
        <w:t xml:space="preserve">ownership of off-grid assets, </w:t>
      </w:r>
      <w:r w:rsidR="001B632A" w:rsidRPr="00642578">
        <w:rPr>
          <w:rFonts w:asciiTheme="minorHAnsi" w:eastAsiaTheme="minorHAnsi" w:hAnsiTheme="minorHAnsi" w:cstheme="minorHAnsi"/>
          <w:lang w:eastAsia="en-US"/>
        </w:rPr>
        <w:t>the approach was conceived on the</w:t>
      </w:r>
      <w:r w:rsidRPr="00642578">
        <w:rPr>
          <w:rFonts w:asciiTheme="minorHAnsi" w:eastAsiaTheme="minorHAnsi" w:hAnsiTheme="minorHAnsi" w:cstheme="minorHAnsi"/>
          <w:lang w:eastAsia="en-US"/>
        </w:rPr>
        <w:t xml:space="preserve"> understanding that TPL would be the responsible authority for O&amp;M</w:t>
      </w:r>
      <w:r w:rsidR="001B632A" w:rsidRPr="00642578">
        <w:rPr>
          <w:rFonts w:asciiTheme="minorHAnsi" w:eastAsiaTheme="minorHAnsi" w:hAnsiTheme="minorHAnsi" w:cstheme="minorHAnsi"/>
          <w:lang w:eastAsia="en-US"/>
        </w:rPr>
        <w:t xml:space="preserve">, whereas now far greater responsibility sits with the ECOS </w:t>
      </w:r>
      <w:r w:rsidR="007A0BDD" w:rsidRPr="00642578">
        <w:rPr>
          <w:rFonts w:asciiTheme="minorHAnsi" w:eastAsiaTheme="minorHAnsi" w:hAnsiTheme="minorHAnsi" w:cstheme="minorHAnsi"/>
          <w:lang w:eastAsia="en-US"/>
        </w:rPr>
        <w:t xml:space="preserve">- </w:t>
      </w:r>
      <w:r w:rsidR="001B632A" w:rsidRPr="00642578">
        <w:rPr>
          <w:rFonts w:asciiTheme="minorHAnsi" w:eastAsiaTheme="minorHAnsi" w:hAnsiTheme="minorHAnsi" w:cstheme="minorHAnsi"/>
          <w:lang w:eastAsia="en-US"/>
        </w:rPr>
        <w:t>on multiple levels</w:t>
      </w:r>
      <w:r w:rsidR="007A0BDD" w:rsidRPr="00642578">
        <w:rPr>
          <w:rFonts w:asciiTheme="minorHAnsi" w:eastAsiaTheme="minorHAnsi" w:hAnsiTheme="minorHAnsi" w:cstheme="minorHAnsi"/>
          <w:lang w:eastAsia="en-US"/>
        </w:rPr>
        <w:t xml:space="preserve"> -</w:t>
      </w:r>
      <w:r w:rsidR="001B632A" w:rsidRPr="00642578">
        <w:rPr>
          <w:rFonts w:asciiTheme="minorHAnsi" w:eastAsiaTheme="minorHAnsi" w:hAnsiTheme="minorHAnsi" w:cstheme="minorHAnsi"/>
          <w:lang w:eastAsia="en-US"/>
        </w:rPr>
        <w:t xml:space="preserve"> since it is proposed that each island will recruit and manage two technicians and a finance officer</w:t>
      </w:r>
      <w:r w:rsidR="007A0BDD" w:rsidRPr="00642578">
        <w:rPr>
          <w:rFonts w:asciiTheme="minorHAnsi" w:eastAsiaTheme="minorHAnsi" w:hAnsiTheme="minorHAnsi" w:cstheme="minorHAnsi"/>
          <w:lang w:eastAsia="en-US"/>
        </w:rPr>
        <w:t xml:space="preserve">, be central </w:t>
      </w:r>
      <w:r w:rsidR="0054731C" w:rsidRPr="00642578">
        <w:rPr>
          <w:rFonts w:asciiTheme="minorHAnsi" w:eastAsiaTheme="minorHAnsi" w:hAnsiTheme="minorHAnsi" w:cstheme="minorHAnsi"/>
          <w:lang w:eastAsia="en-US"/>
        </w:rPr>
        <w:t xml:space="preserve">to </w:t>
      </w:r>
      <w:r w:rsidR="007A0BDD" w:rsidRPr="00642578">
        <w:rPr>
          <w:rFonts w:asciiTheme="minorHAnsi" w:eastAsiaTheme="minorHAnsi" w:hAnsiTheme="minorHAnsi" w:cstheme="minorHAnsi"/>
          <w:lang w:eastAsia="en-US"/>
        </w:rPr>
        <w:t xml:space="preserve">asset management and financing, </w:t>
      </w:r>
      <w:r w:rsidR="0054731C" w:rsidRPr="00642578">
        <w:rPr>
          <w:rFonts w:asciiTheme="minorHAnsi" w:eastAsiaTheme="minorHAnsi" w:hAnsiTheme="minorHAnsi" w:cstheme="minorHAnsi"/>
          <w:lang w:eastAsia="en-US"/>
        </w:rPr>
        <w:t>collection of funds from users, and potentially setting tariffs</w:t>
      </w:r>
      <w:r w:rsidR="001B632A" w:rsidRPr="00642578">
        <w:rPr>
          <w:rFonts w:asciiTheme="minorHAnsi" w:eastAsiaTheme="minorHAnsi" w:hAnsiTheme="minorHAnsi" w:cstheme="minorHAnsi"/>
          <w:lang w:eastAsia="en-US"/>
        </w:rPr>
        <w:t>.</w:t>
      </w:r>
    </w:p>
    <w:p w14:paraId="353D38C5" w14:textId="39AB57C1" w:rsidR="009B18EC" w:rsidRPr="00642578" w:rsidRDefault="009B18EC" w:rsidP="009B18EC">
      <w:pPr>
        <w:pStyle w:val="Heading3"/>
        <w:spacing w:before="0"/>
        <w:ind w:left="709"/>
        <w:rPr>
          <w:color w:val="auto"/>
          <w:sz w:val="24"/>
          <w:szCs w:val="32"/>
          <w:lang w:eastAsia="en-US"/>
        </w:rPr>
      </w:pPr>
      <w:bookmarkStart w:id="113" w:name="_Toc153544618"/>
      <w:bookmarkStart w:id="114" w:name="_Toc153899752"/>
      <w:bookmarkStart w:id="115" w:name="_Toc173239587"/>
      <w:bookmarkStart w:id="116" w:name="_Toc173239870"/>
      <w:r w:rsidRPr="00642578">
        <w:rPr>
          <w:color w:val="auto"/>
          <w:sz w:val="24"/>
          <w:szCs w:val="32"/>
          <w:lang w:eastAsia="en-US"/>
        </w:rPr>
        <w:t>Has sufficient focus been placed on O&amp;M?</w:t>
      </w:r>
      <w:bookmarkEnd w:id="113"/>
      <w:bookmarkEnd w:id="114"/>
      <w:bookmarkEnd w:id="115"/>
      <w:bookmarkEnd w:id="116"/>
    </w:p>
    <w:p w14:paraId="1ED6722E" w14:textId="2C1FFD47" w:rsidR="009B18EC" w:rsidRPr="00642578" w:rsidRDefault="0054731C" w:rsidP="007A1BFD">
      <w:pPr>
        <w:spacing w:after="120"/>
        <w:rPr>
          <w:rFonts w:asciiTheme="minorHAnsi" w:eastAsiaTheme="minorHAnsi" w:hAnsiTheme="minorHAnsi" w:cstheme="minorHAnsi"/>
          <w:lang w:eastAsia="en-US"/>
        </w:rPr>
      </w:pPr>
      <w:r w:rsidRPr="00642578">
        <w:rPr>
          <w:rFonts w:asciiTheme="minorHAnsi" w:eastAsiaTheme="minorHAnsi" w:hAnsiTheme="minorHAnsi" w:cstheme="minorHAnsi"/>
          <w:lang w:eastAsia="en-US"/>
        </w:rPr>
        <w:t>The primary issue in relation to O&amp;M as the project approaches closure is the dramatic shift in how off-grid assets w</w:t>
      </w:r>
      <w:r w:rsidR="00F25D41" w:rsidRPr="00642578">
        <w:rPr>
          <w:rFonts w:asciiTheme="minorHAnsi" w:eastAsiaTheme="minorHAnsi" w:hAnsiTheme="minorHAnsi" w:cstheme="minorHAnsi"/>
          <w:lang w:eastAsia="en-US"/>
        </w:rPr>
        <w:t>ill</w:t>
      </w:r>
      <w:r w:rsidRPr="00642578">
        <w:rPr>
          <w:rFonts w:asciiTheme="minorHAnsi" w:eastAsiaTheme="minorHAnsi" w:hAnsiTheme="minorHAnsi" w:cstheme="minorHAnsi"/>
          <w:lang w:eastAsia="en-US"/>
        </w:rPr>
        <w:t xml:space="preserve"> be managed. Having invested heavily in TPL capacity to manage solar energy systems, the project had reason to assume that </w:t>
      </w:r>
      <w:r w:rsidR="00312651" w:rsidRPr="00642578">
        <w:rPr>
          <w:rFonts w:asciiTheme="minorHAnsi" w:eastAsiaTheme="minorHAnsi" w:hAnsiTheme="minorHAnsi" w:cstheme="minorHAnsi"/>
          <w:lang w:eastAsia="en-US"/>
        </w:rPr>
        <w:t xml:space="preserve">it had a </w:t>
      </w:r>
      <w:r w:rsidR="00F25D41" w:rsidRPr="00642578">
        <w:rPr>
          <w:rFonts w:asciiTheme="minorHAnsi" w:eastAsiaTheme="minorHAnsi" w:hAnsiTheme="minorHAnsi" w:cstheme="minorHAnsi"/>
          <w:lang w:eastAsia="en-US"/>
        </w:rPr>
        <w:t>capable and reli</w:t>
      </w:r>
      <w:r w:rsidR="00312651" w:rsidRPr="00642578">
        <w:rPr>
          <w:rFonts w:asciiTheme="minorHAnsi" w:eastAsiaTheme="minorHAnsi" w:hAnsiTheme="minorHAnsi" w:cstheme="minorHAnsi"/>
          <w:lang w:eastAsia="en-US"/>
        </w:rPr>
        <w:t xml:space="preserve">able system in place to support O&amp;M of all OIREP assets. Under the original post-project plan, ECOS would still have played an important role, but would have </w:t>
      </w:r>
      <w:r w:rsidR="00F25D41" w:rsidRPr="00642578">
        <w:rPr>
          <w:rFonts w:asciiTheme="minorHAnsi" w:eastAsiaTheme="minorHAnsi" w:hAnsiTheme="minorHAnsi" w:cstheme="minorHAnsi"/>
          <w:lang w:eastAsia="en-US"/>
        </w:rPr>
        <w:t xml:space="preserve">had access to and been </w:t>
      </w:r>
      <w:r w:rsidR="00312651" w:rsidRPr="00642578">
        <w:rPr>
          <w:rFonts w:asciiTheme="minorHAnsi" w:eastAsiaTheme="minorHAnsi" w:hAnsiTheme="minorHAnsi" w:cstheme="minorHAnsi"/>
          <w:lang w:eastAsia="en-US"/>
        </w:rPr>
        <w:t>backstopped by TPL</w:t>
      </w:r>
      <w:r w:rsidR="00F25D41" w:rsidRPr="00642578">
        <w:rPr>
          <w:rFonts w:asciiTheme="minorHAnsi" w:eastAsiaTheme="minorHAnsi" w:hAnsiTheme="minorHAnsi" w:cstheme="minorHAnsi"/>
          <w:lang w:eastAsia="en-US"/>
        </w:rPr>
        <w:t>’s corporate and technical</w:t>
      </w:r>
      <w:r w:rsidR="00312651" w:rsidRPr="00642578">
        <w:rPr>
          <w:rFonts w:asciiTheme="minorHAnsi" w:eastAsiaTheme="minorHAnsi" w:hAnsiTheme="minorHAnsi" w:cstheme="minorHAnsi"/>
          <w:lang w:eastAsia="en-US"/>
        </w:rPr>
        <w:t xml:space="preserve"> capacity</w:t>
      </w:r>
      <w:r w:rsidR="00365EB5" w:rsidRPr="00642578">
        <w:rPr>
          <w:rFonts w:asciiTheme="minorHAnsi" w:eastAsiaTheme="minorHAnsi" w:hAnsiTheme="minorHAnsi" w:cstheme="minorHAnsi"/>
          <w:lang w:eastAsia="en-US"/>
        </w:rPr>
        <w:t xml:space="preserve"> to troubleshoot, provide technical support, and support tariff setting and forward planning</w:t>
      </w:r>
      <w:r w:rsidR="00312651" w:rsidRPr="00642578">
        <w:rPr>
          <w:rFonts w:asciiTheme="minorHAnsi" w:eastAsiaTheme="minorHAnsi" w:hAnsiTheme="minorHAnsi" w:cstheme="minorHAnsi"/>
          <w:lang w:eastAsia="en-US"/>
        </w:rPr>
        <w:t xml:space="preserve"> </w:t>
      </w:r>
      <w:r w:rsidR="00365EB5" w:rsidRPr="00642578">
        <w:rPr>
          <w:rFonts w:asciiTheme="minorHAnsi" w:eastAsiaTheme="minorHAnsi" w:hAnsiTheme="minorHAnsi" w:cstheme="minorHAnsi"/>
          <w:lang w:eastAsia="en-US"/>
        </w:rPr>
        <w:t>regarding financing of replacement equipment.</w:t>
      </w:r>
    </w:p>
    <w:p w14:paraId="6718D655" w14:textId="6DE62D28" w:rsidR="005B6845" w:rsidRPr="00642578" w:rsidRDefault="00F25D41" w:rsidP="007A1BFD">
      <w:pPr>
        <w:spacing w:after="120"/>
        <w:rPr>
          <w:rFonts w:asciiTheme="minorHAnsi" w:eastAsiaTheme="minorHAnsi" w:hAnsiTheme="minorHAnsi" w:cstheme="minorHAnsi"/>
          <w:lang w:eastAsia="en-US"/>
        </w:rPr>
      </w:pPr>
      <w:r w:rsidRPr="00642578">
        <w:rPr>
          <w:rFonts w:asciiTheme="minorHAnsi" w:eastAsiaTheme="minorHAnsi" w:hAnsiTheme="minorHAnsi" w:cstheme="minorHAnsi"/>
          <w:lang w:eastAsia="en-US"/>
        </w:rPr>
        <w:t xml:space="preserve">This context has now changed, </w:t>
      </w:r>
      <w:r w:rsidR="00724182" w:rsidRPr="00642578">
        <w:rPr>
          <w:rFonts w:asciiTheme="minorHAnsi" w:eastAsiaTheme="minorHAnsi" w:hAnsiTheme="minorHAnsi" w:cstheme="minorHAnsi"/>
          <w:lang w:eastAsia="en-US"/>
        </w:rPr>
        <w:t xml:space="preserve">in part because the ECOS are very keen to maintain control over what they consider ‘their’ systems. </w:t>
      </w:r>
      <w:r w:rsidRPr="00642578">
        <w:rPr>
          <w:rFonts w:asciiTheme="minorHAnsi" w:eastAsiaTheme="minorHAnsi" w:hAnsiTheme="minorHAnsi" w:cstheme="minorHAnsi"/>
          <w:lang w:eastAsia="en-US"/>
        </w:rPr>
        <w:t xml:space="preserve">ECOS </w:t>
      </w:r>
      <w:r w:rsidR="00D865DC" w:rsidRPr="00642578">
        <w:rPr>
          <w:rFonts w:asciiTheme="minorHAnsi" w:eastAsiaTheme="minorHAnsi" w:hAnsiTheme="minorHAnsi" w:cstheme="minorHAnsi"/>
          <w:lang w:eastAsia="en-US"/>
        </w:rPr>
        <w:t xml:space="preserve">now </w:t>
      </w:r>
      <w:r w:rsidRPr="00642578">
        <w:rPr>
          <w:rFonts w:asciiTheme="minorHAnsi" w:eastAsiaTheme="minorHAnsi" w:hAnsiTheme="minorHAnsi" w:cstheme="minorHAnsi"/>
          <w:lang w:eastAsia="en-US"/>
        </w:rPr>
        <w:t xml:space="preserve">need to be </w:t>
      </w:r>
      <w:r w:rsidR="00D865DC" w:rsidRPr="00642578">
        <w:rPr>
          <w:rFonts w:asciiTheme="minorHAnsi" w:eastAsiaTheme="minorHAnsi" w:hAnsiTheme="minorHAnsi" w:cstheme="minorHAnsi"/>
          <w:lang w:eastAsia="en-US"/>
        </w:rPr>
        <w:t xml:space="preserve">far </w:t>
      </w:r>
      <w:r w:rsidRPr="00642578">
        <w:rPr>
          <w:rFonts w:asciiTheme="minorHAnsi" w:eastAsiaTheme="minorHAnsi" w:hAnsiTheme="minorHAnsi" w:cstheme="minorHAnsi"/>
          <w:lang w:eastAsia="en-US"/>
        </w:rPr>
        <w:t>more centrally involved in day</w:t>
      </w:r>
      <w:r w:rsidR="00AD3856" w:rsidRPr="00642578">
        <w:rPr>
          <w:rFonts w:asciiTheme="minorHAnsi" w:eastAsiaTheme="minorHAnsi" w:hAnsiTheme="minorHAnsi" w:cstheme="minorHAnsi"/>
          <w:lang w:eastAsia="en-US"/>
        </w:rPr>
        <w:t>-</w:t>
      </w:r>
      <w:r w:rsidRPr="00642578">
        <w:rPr>
          <w:rFonts w:asciiTheme="minorHAnsi" w:eastAsiaTheme="minorHAnsi" w:hAnsiTheme="minorHAnsi" w:cstheme="minorHAnsi"/>
          <w:lang w:eastAsia="en-US"/>
        </w:rPr>
        <w:t>to</w:t>
      </w:r>
      <w:r w:rsidR="00AD3856" w:rsidRPr="00642578">
        <w:rPr>
          <w:rFonts w:asciiTheme="minorHAnsi" w:eastAsiaTheme="minorHAnsi" w:hAnsiTheme="minorHAnsi" w:cstheme="minorHAnsi"/>
          <w:lang w:eastAsia="en-US"/>
        </w:rPr>
        <w:t>-</w:t>
      </w:r>
      <w:r w:rsidRPr="00642578">
        <w:rPr>
          <w:rFonts w:asciiTheme="minorHAnsi" w:eastAsiaTheme="minorHAnsi" w:hAnsiTheme="minorHAnsi" w:cstheme="minorHAnsi"/>
          <w:lang w:eastAsia="en-US"/>
        </w:rPr>
        <w:t>day management and planning for</w:t>
      </w:r>
      <w:r w:rsidR="00D865DC" w:rsidRPr="00642578">
        <w:rPr>
          <w:rFonts w:asciiTheme="minorHAnsi" w:eastAsiaTheme="minorHAnsi" w:hAnsiTheme="minorHAnsi" w:cstheme="minorHAnsi"/>
          <w:lang w:eastAsia="en-US"/>
        </w:rPr>
        <w:t xml:space="preserve"> coordination,</w:t>
      </w:r>
      <w:r w:rsidRPr="00642578">
        <w:rPr>
          <w:rFonts w:asciiTheme="minorHAnsi" w:eastAsiaTheme="minorHAnsi" w:hAnsiTheme="minorHAnsi" w:cstheme="minorHAnsi"/>
          <w:lang w:eastAsia="en-US"/>
        </w:rPr>
        <w:t xml:space="preserve"> tariff </w:t>
      </w:r>
      <w:r w:rsidR="00D865DC" w:rsidRPr="00642578">
        <w:rPr>
          <w:rFonts w:asciiTheme="minorHAnsi" w:eastAsiaTheme="minorHAnsi" w:hAnsiTheme="minorHAnsi" w:cstheme="minorHAnsi"/>
          <w:lang w:eastAsia="en-US"/>
        </w:rPr>
        <w:t xml:space="preserve">setting and </w:t>
      </w:r>
      <w:r w:rsidRPr="00642578">
        <w:rPr>
          <w:rFonts w:asciiTheme="minorHAnsi" w:eastAsiaTheme="minorHAnsi" w:hAnsiTheme="minorHAnsi" w:cstheme="minorHAnsi"/>
          <w:lang w:eastAsia="en-US"/>
        </w:rPr>
        <w:t>collection</w:t>
      </w:r>
      <w:r w:rsidR="00D865DC" w:rsidRPr="00642578">
        <w:rPr>
          <w:rFonts w:asciiTheme="minorHAnsi" w:eastAsiaTheme="minorHAnsi" w:hAnsiTheme="minorHAnsi" w:cstheme="minorHAnsi"/>
          <w:lang w:eastAsia="en-US"/>
        </w:rPr>
        <w:t>,</w:t>
      </w:r>
      <w:r w:rsidRPr="00642578">
        <w:rPr>
          <w:rFonts w:asciiTheme="minorHAnsi" w:eastAsiaTheme="minorHAnsi" w:hAnsiTheme="minorHAnsi" w:cstheme="minorHAnsi"/>
          <w:lang w:eastAsia="en-US"/>
        </w:rPr>
        <w:t xml:space="preserve"> and </w:t>
      </w:r>
      <w:r w:rsidR="005B6845" w:rsidRPr="00642578">
        <w:rPr>
          <w:rFonts w:asciiTheme="minorHAnsi" w:eastAsiaTheme="minorHAnsi" w:hAnsiTheme="minorHAnsi" w:cstheme="minorHAnsi"/>
          <w:lang w:eastAsia="en-US"/>
        </w:rPr>
        <w:t xml:space="preserve">asset </w:t>
      </w:r>
      <w:r w:rsidR="00D865DC" w:rsidRPr="00642578">
        <w:rPr>
          <w:rFonts w:asciiTheme="minorHAnsi" w:eastAsiaTheme="minorHAnsi" w:hAnsiTheme="minorHAnsi" w:cstheme="minorHAnsi"/>
          <w:lang w:eastAsia="en-US"/>
        </w:rPr>
        <w:t xml:space="preserve">management and </w:t>
      </w:r>
      <w:r w:rsidR="005B6845" w:rsidRPr="00642578">
        <w:rPr>
          <w:rFonts w:asciiTheme="minorHAnsi" w:eastAsiaTheme="minorHAnsi" w:hAnsiTheme="minorHAnsi" w:cstheme="minorHAnsi"/>
          <w:lang w:eastAsia="en-US"/>
        </w:rPr>
        <w:t xml:space="preserve">replacement. While </w:t>
      </w:r>
      <w:r w:rsidR="0070704B" w:rsidRPr="00642578">
        <w:rPr>
          <w:rFonts w:asciiTheme="minorHAnsi" w:eastAsiaTheme="minorHAnsi" w:hAnsiTheme="minorHAnsi" w:cstheme="minorHAnsi"/>
          <w:lang w:eastAsia="en-US"/>
        </w:rPr>
        <w:t>MEIDECC</w:t>
      </w:r>
      <w:r w:rsidR="005B6845" w:rsidRPr="00642578">
        <w:rPr>
          <w:rFonts w:asciiTheme="minorHAnsi" w:eastAsiaTheme="minorHAnsi" w:hAnsiTheme="minorHAnsi" w:cstheme="minorHAnsi"/>
          <w:lang w:eastAsia="en-US"/>
        </w:rPr>
        <w:t xml:space="preserve"> will be able to provide much of the support that would have been provided by TPL, the reality is that</w:t>
      </w:r>
      <w:r w:rsidR="00D865DC" w:rsidRPr="00642578">
        <w:rPr>
          <w:rFonts w:asciiTheme="minorHAnsi" w:eastAsiaTheme="minorHAnsi" w:hAnsiTheme="minorHAnsi" w:cstheme="minorHAnsi"/>
          <w:lang w:eastAsia="en-US"/>
        </w:rPr>
        <w:t xml:space="preserve"> many of</w:t>
      </w:r>
      <w:r w:rsidR="005B6845" w:rsidRPr="00642578">
        <w:rPr>
          <w:rFonts w:asciiTheme="minorHAnsi" w:eastAsiaTheme="minorHAnsi" w:hAnsiTheme="minorHAnsi" w:cstheme="minorHAnsi"/>
          <w:lang w:eastAsia="en-US"/>
        </w:rPr>
        <w:t xml:space="preserve"> the responsibilities </w:t>
      </w:r>
      <w:r w:rsidR="00D865DC" w:rsidRPr="00642578">
        <w:rPr>
          <w:rFonts w:asciiTheme="minorHAnsi" w:eastAsiaTheme="minorHAnsi" w:hAnsiTheme="minorHAnsi" w:cstheme="minorHAnsi"/>
          <w:lang w:eastAsia="en-US"/>
        </w:rPr>
        <w:t xml:space="preserve">needed to keep solar assets functioning and sustainably financed </w:t>
      </w:r>
      <w:r w:rsidR="005B6845" w:rsidRPr="00642578">
        <w:rPr>
          <w:rFonts w:asciiTheme="minorHAnsi" w:eastAsiaTheme="minorHAnsi" w:hAnsiTheme="minorHAnsi" w:cstheme="minorHAnsi"/>
          <w:lang w:eastAsia="en-US"/>
        </w:rPr>
        <w:t xml:space="preserve">sit outside </w:t>
      </w:r>
      <w:r w:rsidR="0070704B" w:rsidRPr="00642578">
        <w:rPr>
          <w:rFonts w:asciiTheme="minorHAnsi" w:eastAsiaTheme="minorHAnsi" w:hAnsiTheme="minorHAnsi" w:cstheme="minorHAnsi"/>
          <w:lang w:eastAsia="en-US"/>
        </w:rPr>
        <w:t>MEIDECC</w:t>
      </w:r>
      <w:r w:rsidR="00D865DC" w:rsidRPr="00642578">
        <w:rPr>
          <w:rFonts w:asciiTheme="minorHAnsi" w:eastAsiaTheme="minorHAnsi" w:hAnsiTheme="minorHAnsi" w:cstheme="minorHAnsi"/>
          <w:lang w:eastAsia="en-US"/>
        </w:rPr>
        <w:t>’s</w:t>
      </w:r>
      <w:r w:rsidR="005B6845" w:rsidRPr="00642578">
        <w:rPr>
          <w:rFonts w:asciiTheme="minorHAnsi" w:eastAsiaTheme="minorHAnsi" w:hAnsiTheme="minorHAnsi" w:cstheme="minorHAnsi"/>
          <w:lang w:eastAsia="en-US"/>
        </w:rPr>
        <w:t xml:space="preserve"> </w:t>
      </w:r>
      <w:r w:rsidR="00D865DC" w:rsidRPr="00642578">
        <w:rPr>
          <w:rFonts w:asciiTheme="minorHAnsi" w:eastAsiaTheme="minorHAnsi" w:hAnsiTheme="minorHAnsi" w:cstheme="minorHAnsi"/>
          <w:lang w:eastAsia="en-US"/>
        </w:rPr>
        <w:t>day to day</w:t>
      </w:r>
      <w:r w:rsidR="005B6845" w:rsidRPr="00642578">
        <w:rPr>
          <w:rFonts w:asciiTheme="minorHAnsi" w:eastAsiaTheme="minorHAnsi" w:hAnsiTheme="minorHAnsi" w:cstheme="minorHAnsi"/>
          <w:lang w:eastAsia="en-US"/>
        </w:rPr>
        <w:t xml:space="preserve"> experience, and will </w:t>
      </w:r>
      <w:r w:rsidR="00D865DC" w:rsidRPr="00642578">
        <w:rPr>
          <w:rFonts w:asciiTheme="minorHAnsi" w:eastAsiaTheme="minorHAnsi" w:hAnsiTheme="minorHAnsi" w:cstheme="minorHAnsi"/>
          <w:lang w:eastAsia="en-US"/>
        </w:rPr>
        <w:t>inevitably require support (possibly from</w:t>
      </w:r>
      <w:r w:rsidR="005B6845" w:rsidRPr="00642578">
        <w:rPr>
          <w:rFonts w:asciiTheme="minorHAnsi" w:eastAsiaTheme="minorHAnsi" w:hAnsiTheme="minorHAnsi" w:cstheme="minorHAnsi"/>
          <w:lang w:eastAsia="en-US"/>
        </w:rPr>
        <w:t xml:space="preserve"> </w:t>
      </w:r>
      <w:r w:rsidR="00D865DC" w:rsidRPr="00642578">
        <w:rPr>
          <w:rFonts w:asciiTheme="minorHAnsi" w:eastAsiaTheme="minorHAnsi" w:hAnsiTheme="minorHAnsi" w:cstheme="minorHAnsi"/>
          <w:lang w:eastAsia="en-US"/>
        </w:rPr>
        <w:t>TPL) around tariff structuring and sub-contracting</w:t>
      </w:r>
      <w:r w:rsidR="005B6845" w:rsidRPr="00642578">
        <w:rPr>
          <w:rFonts w:asciiTheme="minorHAnsi" w:eastAsiaTheme="minorHAnsi" w:hAnsiTheme="minorHAnsi" w:cstheme="minorHAnsi"/>
          <w:lang w:eastAsia="en-US"/>
        </w:rPr>
        <w:t xml:space="preserve"> </w:t>
      </w:r>
      <w:r w:rsidR="00D865DC" w:rsidRPr="00642578">
        <w:rPr>
          <w:rFonts w:asciiTheme="minorHAnsi" w:eastAsiaTheme="minorHAnsi" w:hAnsiTheme="minorHAnsi" w:cstheme="minorHAnsi"/>
          <w:lang w:eastAsia="en-US"/>
        </w:rPr>
        <w:t xml:space="preserve">of technical support </w:t>
      </w:r>
      <w:r w:rsidR="005B6845" w:rsidRPr="00642578">
        <w:rPr>
          <w:rFonts w:asciiTheme="minorHAnsi" w:eastAsiaTheme="minorHAnsi" w:hAnsiTheme="minorHAnsi" w:cstheme="minorHAnsi"/>
          <w:lang w:eastAsia="en-US"/>
        </w:rPr>
        <w:t xml:space="preserve">to address and repair faults that arise on the off-grid systems. </w:t>
      </w:r>
    </w:p>
    <w:p w14:paraId="706B5BAF" w14:textId="5B7F9299" w:rsidR="009B18EC" w:rsidRPr="00642578" w:rsidRDefault="00365EB5" w:rsidP="007A1BFD">
      <w:pPr>
        <w:spacing w:after="120"/>
        <w:rPr>
          <w:rFonts w:asciiTheme="minorHAnsi" w:eastAsiaTheme="minorHAnsi" w:hAnsiTheme="minorHAnsi" w:cstheme="minorHAnsi"/>
          <w:lang w:eastAsia="en-US"/>
        </w:rPr>
      </w:pPr>
      <w:r w:rsidRPr="00642578">
        <w:rPr>
          <w:rFonts w:asciiTheme="minorHAnsi" w:eastAsiaTheme="minorHAnsi" w:hAnsiTheme="minorHAnsi" w:cstheme="minorHAnsi"/>
          <w:lang w:eastAsia="en-US"/>
        </w:rPr>
        <w:t xml:space="preserve">It is also noted that </w:t>
      </w:r>
      <w:r w:rsidR="00EC038B" w:rsidRPr="00642578">
        <w:rPr>
          <w:rFonts w:asciiTheme="minorHAnsi" w:eastAsiaTheme="minorHAnsi" w:hAnsiTheme="minorHAnsi" w:cstheme="minorHAnsi"/>
          <w:lang w:eastAsia="en-US"/>
        </w:rPr>
        <w:t>the</w:t>
      </w:r>
      <w:r w:rsidRPr="00642578">
        <w:rPr>
          <w:rFonts w:asciiTheme="minorHAnsi" w:eastAsiaTheme="minorHAnsi" w:hAnsiTheme="minorHAnsi" w:cstheme="minorHAnsi"/>
          <w:lang w:eastAsia="en-US"/>
        </w:rPr>
        <w:t xml:space="preserve"> </w:t>
      </w:r>
      <w:r w:rsidR="00EC038B" w:rsidRPr="00642578">
        <w:rPr>
          <w:rFonts w:asciiTheme="minorHAnsi" w:eastAsiaTheme="minorHAnsi" w:hAnsiTheme="minorHAnsi" w:cstheme="minorHAnsi"/>
          <w:lang w:eastAsia="en-US"/>
        </w:rPr>
        <w:t xml:space="preserve">USD100,000 </w:t>
      </w:r>
      <w:r w:rsidRPr="00642578">
        <w:rPr>
          <w:rFonts w:asciiTheme="minorHAnsi" w:eastAsiaTheme="minorHAnsi" w:hAnsiTheme="minorHAnsi" w:cstheme="minorHAnsi"/>
          <w:lang w:eastAsia="en-US"/>
        </w:rPr>
        <w:t xml:space="preserve">O&amp;M budget </w:t>
      </w:r>
      <w:r w:rsidR="00EC038B" w:rsidRPr="00642578">
        <w:rPr>
          <w:rFonts w:asciiTheme="minorHAnsi" w:eastAsiaTheme="minorHAnsi" w:hAnsiTheme="minorHAnsi" w:cstheme="minorHAnsi"/>
          <w:lang w:eastAsia="en-US"/>
        </w:rPr>
        <w:t xml:space="preserve">allocated to MEIDECC by OIREP </w:t>
      </w:r>
      <w:r w:rsidRPr="00642578">
        <w:rPr>
          <w:rFonts w:asciiTheme="minorHAnsi" w:eastAsiaTheme="minorHAnsi" w:hAnsiTheme="minorHAnsi" w:cstheme="minorHAnsi"/>
          <w:lang w:eastAsia="en-US"/>
        </w:rPr>
        <w:t>is significantly underspent (20% spent), highlighting that they had assumed that they would play only a limited role in O&amp;M post</w:t>
      </w:r>
      <w:r w:rsidR="00BD2781" w:rsidRPr="00642578">
        <w:rPr>
          <w:rFonts w:asciiTheme="minorHAnsi" w:eastAsiaTheme="minorHAnsi" w:hAnsiTheme="minorHAnsi" w:cstheme="minorHAnsi"/>
          <w:lang w:eastAsia="en-US"/>
        </w:rPr>
        <w:t>-</w:t>
      </w:r>
      <w:r w:rsidRPr="00642578">
        <w:rPr>
          <w:rFonts w:asciiTheme="minorHAnsi" w:eastAsiaTheme="minorHAnsi" w:hAnsiTheme="minorHAnsi" w:cstheme="minorHAnsi"/>
          <w:lang w:eastAsia="en-US"/>
        </w:rPr>
        <w:t xml:space="preserve">project. As things stand now, </w:t>
      </w:r>
      <w:r w:rsidR="0070704B" w:rsidRPr="00642578">
        <w:rPr>
          <w:rFonts w:asciiTheme="minorHAnsi" w:eastAsiaTheme="minorHAnsi" w:hAnsiTheme="minorHAnsi" w:cstheme="minorHAnsi"/>
          <w:lang w:eastAsia="en-US"/>
        </w:rPr>
        <w:t>MEIDECC</w:t>
      </w:r>
      <w:r w:rsidRPr="00642578">
        <w:rPr>
          <w:rFonts w:asciiTheme="minorHAnsi" w:eastAsiaTheme="minorHAnsi" w:hAnsiTheme="minorHAnsi" w:cstheme="minorHAnsi"/>
          <w:lang w:eastAsia="en-US"/>
        </w:rPr>
        <w:t xml:space="preserve">’s Energy Department will play a fundamental role in ensuring that off-grid systems remain functional – at least in the period through until 30 June 2025. This change presents a significant and expensive workload for </w:t>
      </w:r>
      <w:r w:rsidR="0070704B" w:rsidRPr="00642578">
        <w:rPr>
          <w:rFonts w:asciiTheme="minorHAnsi" w:eastAsiaTheme="minorHAnsi" w:hAnsiTheme="minorHAnsi" w:cstheme="minorHAnsi"/>
          <w:lang w:eastAsia="en-US"/>
        </w:rPr>
        <w:t>MEIDECC</w:t>
      </w:r>
      <w:r w:rsidRPr="00642578">
        <w:rPr>
          <w:rFonts w:asciiTheme="minorHAnsi" w:eastAsiaTheme="minorHAnsi" w:hAnsiTheme="minorHAnsi" w:cstheme="minorHAnsi"/>
          <w:lang w:eastAsia="en-US"/>
        </w:rPr>
        <w:t xml:space="preserve"> to now integrate within its planning.</w:t>
      </w:r>
      <w:r w:rsidR="00585DDC" w:rsidRPr="00642578">
        <w:rPr>
          <w:rFonts w:asciiTheme="minorHAnsi" w:eastAsiaTheme="minorHAnsi" w:hAnsiTheme="minorHAnsi" w:cstheme="minorHAnsi"/>
          <w:lang w:eastAsia="en-US"/>
        </w:rPr>
        <w:t xml:space="preserve"> </w:t>
      </w:r>
      <w:r w:rsidR="00585DDC" w:rsidRPr="00642578">
        <w:rPr>
          <w:rFonts w:asciiTheme="minorHAnsi" w:hAnsiTheme="minorHAnsi" w:cstheme="minorHAnsi"/>
        </w:rPr>
        <w:t xml:space="preserve">It is also unclear whether the SHS on </w:t>
      </w:r>
      <w:proofErr w:type="spellStart"/>
      <w:r w:rsidR="00585DDC" w:rsidRPr="00642578">
        <w:rPr>
          <w:rFonts w:ascii="Calibri" w:hAnsi="Calibri" w:cs="Calibri"/>
        </w:rPr>
        <w:t>Niuafo'ou</w:t>
      </w:r>
      <w:proofErr w:type="spellEnd"/>
      <w:r w:rsidR="00585DDC" w:rsidRPr="00642578">
        <w:rPr>
          <w:rFonts w:asciiTheme="minorHAnsi" w:hAnsiTheme="minorHAnsi" w:cstheme="minorHAnsi"/>
        </w:rPr>
        <w:t xml:space="preserve"> will be including in the O&amp;M for the other OIREP systems. Currently MEIDECC undertakes quarterly servicing (also of the refrigeration systems), but it is unclear how this will be integrated into O&amp;M going forward.</w:t>
      </w:r>
    </w:p>
    <w:p w14:paraId="2967B58C" w14:textId="44D83427" w:rsidR="00D865DC" w:rsidRPr="00642578" w:rsidRDefault="00FB4A65" w:rsidP="007A1BFD">
      <w:pPr>
        <w:spacing w:after="120"/>
        <w:rPr>
          <w:rFonts w:asciiTheme="minorHAnsi" w:eastAsiaTheme="minorHAnsi" w:hAnsiTheme="minorHAnsi" w:cstheme="minorHAnsi"/>
          <w:lang w:eastAsia="en-US"/>
        </w:rPr>
      </w:pPr>
      <w:r w:rsidRPr="00642578">
        <w:rPr>
          <w:rFonts w:asciiTheme="minorHAnsi" w:eastAsiaTheme="minorHAnsi" w:hAnsiTheme="minorHAnsi" w:cstheme="minorHAnsi"/>
          <w:lang w:eastAsia="en-US"/>
        </w:rPr>
        <w:t>This</w:t>
      </w:r>
      <w:r w:rsidR="00A242BA" w:rsidRPr="00642578">
        <w:rPr>
          <w:rFonts w:asciiTheme="minorHAnsi" w:eastAsiaTheme="minorHAnsi" w:hAnsiTheme="minorHAnsi" w:cstheme="minorHAnsi"/>
          <w:lang w:eastAsia="en-US"/>
        </w:rPr>
        <w:t xml:space="preserve"> </w:t>
      </w:r>
      <w:r w:rsidRPr="00642578">
        <w:rPr>
          <w:rFonts w:asciiTheme="minorHAnsi" w:eastAsiaTheme="minorHAnsi" w:hAnsiTheme="minorHAnsi" w:cstheme="minorHAnsi"/>
          <w:lang w:eastAsia="en-US"/>
        </w:rPr>
        <w:t>situation</w:t>
      </w:r>
      <w:r w:rsidR="00A242BA" w:rsidRPr="00642578">
        <w:rPr>
          <w:rFonts w:asciiTheme="minorHAnsi" w:eastAsiaTheme="minorHAnsi" w:hAnsiTheme="minorHAnsi" w:cstheme="minorHAnsi"/>
          <w:lang w:eastAsia="en-US"/>
        </w:rPr>
        <w:t xml:space="preserve"> leaves the O&amp;M situation for off-grid assets </w:t>
      </w:r>
      <w:r w:rsidR="00522914" w:rsidRPr="00642578">
        <w:rPr>
          <w:rFonts w:asciiTheme="minorHAnsi" w:eastAsiaTheme="minorHAnsi" w:hAnsiTheme="minorHAnsi" w:cstheme="minorHAnsi"/>
          <w:lang w:eastAsia="en-US"/>
        </w:rPr>
        <w:t>somewhat precarious</w:t>
      </w:r>
      <w:r w:rsidR="00A242BA" w:rsidRPr="00642578">
        <w:rPr>
          <w:rFonts w:asciiTheme="minorHAnsi" w:eastAsiaTheme="minorHAnsi" w:hAnsiTheme="minorHAnsi" w:cstheme="minorHAnsi"/>
          <w:lang w:eastAsia="en-US"/>
        </w:rPr>
        <w:t>, with no clear plan or financing arrangement currently in place</w:t>
      </w:r>
      <w:r w:rsidR="00D865DC" w:rsidRPr="00642578">
        <w:rPr>
          <w:rFonts w:asciiTheme="minorHAnsi" w:eastAsiaTheme="minorHAnsi" w:hAnsiTheme="minorHAnsi" w:cstheme="minorHAnsi"/>
          <w:lang w:eastAsia="en-US"/>
        </w:rPr>
        <w:t xml:space="preserve"> for monitoring of off-grid assets and </w:t>
      </w:r>
      <w:r w:rsidR="00D865DC" w:rsidRPr="00642578">
        <w:rPr>
          <w:rFonts w:asciiTheme="minorHAnsi" w:eastAsiaTheme="minorHAnsi" w:hAnsiTheme="minorHAnsi" w:cstheme="minorHAnsi"/>
          <w:lang w:eastAsia="en-US"/>
        </w:rPr>
        <w:lastRenderedPageBreak/>
        <w:t xml:space="preserve">supporting ECOS to develop the required capacity to address the various needs associated </w:t>
      </w:r>
      <w:r w:rsidR="00BD2781" w:rsidRPr="00642578">
        <w:rPr>
          <w:rFonts w:asciiTheme="minorHAnsi" w:eastAsiaTheme="minorHAnsi" w:hAnsiTheme="minorHAnsi" w:cstheme="minorHAnsi"/>
          <w:lang w:eastAsia="en-US"/>
        </w:rPr>
        <w:t xml:space="preserve">for </w:t>
      </w:r>
      <w:r w:rsidR="00D865DC" w:rsidRPr="00642578">
        <w:rPr>
          <w:rFonts w:asciiTheme="minorHAnsi" w:eastAsiaTheme="minorHAnsi" w:hAnsiTheme="minorHAnsi" w:cstheme="minorHAnsi"/>
          <w:lang w:eastAsia="en-US"/>
        </w:rPr>
        <w:t>sustainable management of OIREP assets.</w:t>
      </w:r>
    </w:p>
    <w:p w14:paraId="2D6931C8" w14:textId="3B0DD2BE" w:rsidR="00A242BA" w:rsidRPr="00642578" w:rsidRDefault="00D865DC" w:rsidP="007A1BFD">
      <w:pPr>
        <w:spacing w:after="120"/>
        <w:rPr>
          <w:rFonts w:asciiTheme="minorHAnsi" w:eastAsiaTheme="minorHAnsi" w:hAnsiTheme="minorHAnsi" w:cstheme="minorHAnsi"/>
          <w:lang w:eastAsia="en-US"/>
        </w:rPr>
      </w:pPr>
      <w:r w:rsidRPr="00642578">
        <w:rPr>
          <w:rFonts w:asciiTheme="minorHAnsi" w:eastAsiaTheme="minorHAnsi" w:hAnsiTheme="minorHAnsi" w:cstheme="minorHAnsi"/>
          <w:lang w:eastAsia="en-US"/>
        </w:rPr>
        <w:t xml:space="preserve">The other reality needing </w:t>
      </w:r>
      <w:r w:rsidR="00295A5C" w:rsidRPr="00642578">
        <w:rPr>
          <w:rFonts w:asciiTheme="minorHAnsi" w:eastAsiaTheme="minorHAnsi" w:hAnsiTheme="minorHAnsi" w:cstheme="minorHAnsi"/>
          <w:lang w:eastAsia="en-US"/>
        </w:rPr>
        <w:t>to be factored into O&amp;M is that there is significant additional cost related to any work requiring on-the-ground visits to the remote islands where off-grid asserts are located. While there has been some discussion of a government subsidy to underwrite additional costs</w:t>
      </w:r>
      <w:r w:rsidR="00B50823" w:rsidRPr="00642578">
        <w:rPr>
          <w:rFonts w:asciiTheme="minorHAnsi" w:eastAsiaTheme="minorHAnsi" w:hAnsiTheme="minorHAnsi" w:cstheme="minorHAnsi"/>
          <w:lang w:eastAsia="en-US"/>
        </w:rPr>
        <w:t xml:space="preserve"> related to ensuring electricity access of outer islands</w:t>
      </w:r>
      <w:r w:rsidR="00295A5C" w:rsidRPr="00642578">
        <w:rPr>
          <w:rFonts w:asciiTheme="minorHAnsi" w:eastAsiaTheme="minorHAnsi" w:hAnsiTheme="minorHAnsi" w:cstheme="minorHAnsi"/>
          <w:lang w:eastAsia="en-US"/>
        </w:rPr>
        <w:t xml:space="preserve">, this subsidy is neither quantified </w:t>
      </w:r>
      <w:r w:rsidR="00863512" w:rsidRPr="00642578">
        <w:rPr>
          <w:rFonts w:asciiTheme="minorHAnsi" w:eastAsiaTheme="minorHAnsi" w:hAnsiTheme="minorHAnsi" w:cstheme="minorHAnsi"/>
          <w:lang w:eastAsia="en-US"/>
        </w:rPr>
        <w:t>n</w:t>
      </w:r>
      <w:r w:rsidR="00295A5C" w:rsidRPr="00642578">
        <w:rPr>
          <w:rFonts w:asciiTheme="minorHAnsi" w:eastAsiaTheme="minorHAnsi" w:hAnsiTheme="minorHAnsi" w:cstheme="minorHAnsi"/>
          <w:lang w:eastAsia="en-US"/>
        </w:rPr>
        <w:t xml:space="preserve">or confirmed as being available. </w:t>
      </w:r>
    </w:p>
    <w:p w14:paraId="7B6AC77A" w14:textId="5513ADD3" w:rsidR="003B0AB7" w:rsidRPr="00642578" w:rsidRDefault="007D4353" w:rsidP="007A1BFD">
      <w:pPr>
        <w:spacing w:after="120"/>
        <w:rPr>
          <w:rFonts w:asciiTheme="minorHAnsi" w:eastAsiaTheme="minorHAnsi" w:hAnsiTheme="minorHAnsi" w:cstheme="minorHAnsi"/>
          <w:lang w:eastAsia="en-US"/>
        </w:rPr>
      </w:pPr>
      <w:r w:rsidRPr="00642578">
        <w:rPr>
          <w:rFonts w:asciiTheme="minorHAnsi" w:eastAsiaTheme="minorHAnsi" w:hAnsiTheme="minorHAnsi" w:cstheme="minorHAnsi"/>
          <w:lang w:eastAsia="en-US"/>
        </w:rPr>
        <w:t>An urgent need exists to clarify how O&amp;M will be assured to OIREP’s off-grid legacy assets come January 1</w:t>
      </w:r>
      <w:r w:rsidRPr="00642578">
        <w:rPr>
          <w:rFonts w:asciiTheme="minorHAnsi" w:eastAsiaTheme="minorHAnsi" w:hAnsiTheme="minorHAnsi" w:cstheme="minorHAnsi"/>
          <w:vertAlign w:val="superscript"/>
          <w:lang w:eastAsia="en-US"/>
        </w:rPr>
        <w:t>st</w:t>
      </w:r>
      <w:proofErr w:type="gramStart"/>
      <w:r w:rsidRPr="00642578">
        <w:rPr>
          <w:rFonts w:asciiTheme="minorHAnsi" w:eastAsiaTheme="minorHAnsi" w:hAnsiTheme="minorHAnsi" w:cstheme="minorHAnsi"/>
          <w:lang w:eastAsia="en-US"/>
        </w:rPr>
        <w:t xml:space="preserve"> 2024</w:t>
      </w:r>
      <w:proofErr w:type="gramEnd"/>
      <w:r w:rsidRPr="00642578">
        <w:rPr>
          <w:rFonts w:asciiTheme="minorHAnsi" w:eastAsiaTheme="minorHAnsi" w:hAnsiTheme="minorHAnsi" w:cstheme="minorHAnsi"/>
          <w:lang w:eastAsia="en-US"/>
        </w:rPr>
        <w:t xml:space="preserve">. </w:t>
      </w:r>
      <w:r w:rsidR="0070704B" w:rsidRPr="00642578">
        <w:rPr>
          <w:rFonts w:asciiTheme="minorHAnsi" w:eastAsiaTheme="minorHAnsi" w:hAnsiTheme="minorHAnsi" w:cstheme="minorHAnsi"/>
          <w:lang w:eastAsia="en-US"/>
        </w:rPr>
        <w:t>MEIDECC</w:t>
      </w:r>
      <w:r w:rsidRPr="00642578">
        <w:rPr>
          <w:rFonts w:asciiTheme="minorHAnsi" w:eastAsiaTheme="minorHAnsi" w:hAnsiTheme="minorHAnsi" w:cstheme="minorHAnsi"/>
          <w:lang w:eastAsia="en-US"/>
        </w:rPr>
        <w:t xml:space="preserve"> has prepared an</w:t>
      </w:r>
      <w:r w:rsidR="00380F43" w:rsidRPr="00642578">
        <w:rPr>
          <w:rFonts w:asciiTheme="minorHAnsi" w:eastAsiaTheme="minorHAnsi" w:hAnsiTheme="minorHAnsi" w:cstheme="minorHAnsi"/>
          <w:lang w:eastAsia="en-US"/>
        </w:rPr>
        <w:t xml:space="preserve"> indicative</w:t>
      </w:r>
      <w:r w:rsidRPr="00642578">
        <w:rPr>
          <w:rFonts w:asciiTheme="minorHAnsi" w:eastAsiaTheme="minorHAnsi" w:hAnsiTheme="minorHAnsi" w:cstheme="minorHAnsi"/>
          <w:lang w:eastAsia="en-US"/>
        </w:rPr>
        <w:t xml:space="preserve"> ‘OIREP Institutional Monitoring and Assessment’ budget which proposes quarterly monitoring missions to each island with off-grid assets</w:t>
      </w:r>
      <w:r w:rsidR="00380F43" w:rsidRPr="00642578">
        <w:rPr>
          <w:rFonts w:asciiTheme="minorHAnsi" w:eastAsiaTheme="minorHAnsi" w:hAnsiTheme="minorHAnsi" w:cstheme="minorHAnsi"/>
          <w:lang w:eastAsia="en-US"/>
        </w:rPr>
        <w:t xml:space="preserve"> being managed by a</w:t>
      </w:r>
      <w:r w:rsidR="00CB37DB" w:rsidRPr="00642578">
        <w:rPr>
          <w:rFonts w:asciiTheme="minorHAnsi" w:eastAsiaTheme="minorHAnsi" w:hAnsiTheme="minorHAnsi" w:cstheme="minorHAnsi"/>
          <w:lang w:eastAsia="en-US"/>
        </w:rPr>
        <w:t>n ECOS</w:t>
      </w:r>
      <w:r w:rsidR="00380F43" w:rsidRPr="00642578">
        <w:rPr>
          <w:rFonts w:asciiTheme="minorHAnsi" w:eastAsiaTheme="minorHAnsi" w:hAnsiTheme="minorHAnsi" w:cstheme="minorHAnsi"/>
          <w:lang w:eastAsia="en-US"/>
        </w:rPr>
        <w:t>, at a total cost of TOP 164,700</w:t>
      </w:r>
      <w:r w:rsidR="006A5F79" w:rsidRPr="00642578">
        <w:rPr>
          <w:rFonts w:asciiTheme="minorHAnsi" w:eastAsiaTheme="minorHAnsi" w:hAnsiTheme="minorHAnsi" w:cstheme="minorHAnsi"/>
          <w:lang w:eastAsia="en-US"/>
        </w:rPr>
        <w:t xml:space="preserve"> for the 18 months through until 30 June 2025</w:t>
      </w:r>
      <w:r w:rsidRPr="00642578">
        <w:rPr>
          <w:rFonts w:asciiTheme="minorHAnsi" w:eastAsiaTheme="minorHAnsi" w:hAnsiTheme="minorHAnsi" w:cstheme="minorHAnsi"/>
          <w:lang w:eastAsia="en-US"/>
        </w:rPr>
        <w:t xml:space="preserve">. </w:t>
      </w:r>
      <w:r w:rsidR="00CB37DB" w:rsidRPr="00642578">
        <w:rPr>
          <w:rFonts w:asciiTheme="minorHAnsi" w:eastAsiaTheme="minorHAnsi" w:hAnsiTheme="minorHAnsi" w:cstheme="minorHAnsi"/>
          <w:lang w:eastAsia="en-US"/>
        </w:rPr>
        <w:t xml:space="preserve">A commitment also exists for the Department of Energy to be provided TOP 100,000 annually </w:t>
      </w:r>
      <w:r w:rsidR="006A5F79" w:rsidRPr="00642578">
        <w:rPr>
          <w:rFonts w:asciiTheme="minorHAnsi" w:eastAsiaTheme="minorHAnsi" w:hAnsiTheme="minorHAnsi" w:cstheme="minorHAnsi"/>
          <w:lang w:eastAsia="en-US"/>
        </w:rPr>
        <w:t xml:space="preserve">for O&amp;M of OIREP assets. </w:t>
      </w:r>
      <w:proofErr w:type="gramStart"/>
      <w:r w:rsidR="006A5F79" w:rsidRPr="00642578">
        <w:rPr>
          <w:rFonts w:asciiTheme="minorHAnsi" w:eastAsiaTheme="minorHAnsi" w:hAnsiTheme="minorHAnsi" w:cstheme="minorHAnsi"/>
          <w:lang w:eastAsia="en-US"/>
        </w:rPr>
        <w:t>How</w:t>
      </w:r>
      <w:r w:rsidR="00B50823" w:rsidRPr="00642578">
        <w:rPr>
          <w:rFonts w:asciiTheme="minorHAnsi" w:eastAsiaTheme="minorHAnsi" w:hAnsiTheme="minorHAnsi" w:cstheme="minorHAnsi"/>
          <w:lang w:eastAsia="en-US"/>
        </w:rPr>
        <w:t>ever</w:t>
      </w:r>
      <w:proofErr w:type="gramEnd"/>
      <w:r w:rsidR="00B50823" w:rsidRPr="00642578">
        <w:rPr>
          <w:rFonts w:asciiTheme="minorHAnsi" w:eastAsiaTheme="minorHAnsi" w:hAnsiTheme="minorHAnsi" w:cstheme="minorHAnsi"/>
          <w:lang w:eastAsia="en-US"/>
        </w:rPr>
        <w:t xml:space="preserve"> it is unclear how far this budget is needing to be stretched, and whether or not it is needed to cover </w:t>
      </w:r>
      <w:r w:rsidR="0070704B" w:rsidRPr="00642578">
        <w:rPr>
          <w:rFonts w:asciiTheme="minorHAnsi" w:eastAsiaTheme="minorHAnsi" w:hAnsiTheme="minorHAnsi" w:cstheme="minorHAnsi"/>
          <w:lang w:eastAsia="en-US"/>
        </w:rPr>
        <w:t>MEIDECC</w:t>
      </w:r>
      <w:r w:rsidR="00B50823" w:rsidRPr="00642578">
        <w:rPr>
          <w:rFonts w:asciiTheme="minorHAnsi" w:eastAsiaTheme="minorHAnsi" w:hAnsiTheme="minorHAnsi" w:cstheme="minorHAnsi"/>
          <w:lang w:eastAsia="en-US"/>
        </w:rPr>
        <w:t xml:space="preserve"> monitoring costs for OIREP, or whether it will need to stretch to TREP and/or support for repair and replacement of solar system equipment. </w:t>
      </w:r>
    </w:p>
    <w:p w14:paraId="2367FE3B" w14:textId="42A18867" w:rsidR="00110191" w:rsidRPr="00642578" w:rsidRDefault="00760D1C" w:rsidP="00C7753B">
      <w:pPr>
        <w:pStyle w:val="Heading2"/>
        <w:spacing w:before="0"/>
        <w:rPr>
          <w:rFonts w:asciiTheme="minorHAnsi" w:hAnsiTheme="minorHAnsi" w:cstheme="minorHAnsi"/>
          <w:color w:val="auto"/>
        </w:rPr>
      </w:pPr>
      <w:bookmarkStart w:id="117" w:name="_Toc173239871"/>
      <w:r w:rsidRPr="00642578">
        <w:rPr>
          <w:rFonts w:asciiTheme="minorHAnsi" w:hAnsiTheme="minorHAnsi" w:cstheme="minorHAnsi"/>
          <w:color w:val="auto"/>
        </w:rPr>
        <w:t>Safeguarding and inclusion performance</w:t>
      </w:r>
      <w:bookmarkEnd w:id="117"/>
      <w:r w:rsidRPr="00642578">
        <w:rPr>
          <w:rFonts w:asciiTheme="minorHAnsi" w:hAnsiTheme="minorHAnsi" w:cstheme="minorHAnsi"/>
          <w:color w:val="auto"/>
        </w:rPr>
        <w:tab/>
      </w:r>
    </w:p>
    <w:p w14:paraId="4E31BF2E" w14:textId="77777777" w:rsidR="00110191" w:rsidRPr="00642578" w:rsidRDefault="00110191" w:rsidP="00C7753B">
      <w:pPr>
        <w:pStyle w:val="Heading3"/>
        <w:spacing w:before="0"/>
        <w:ind w:left="709"/>
        <w:rPr>
          <w:color w:val="auto"/>
          <w:sz w:val="24"/>
          <w:szCs w:val="32"/>
          <w:lang w:eastAsia="en-US"/>
        </w:rPr>
      </w:pPr>
      <w:bookmarkStart w:id="118" w:name="_Toc153544620"/>
      <w:bookmarkStart w:id="119" w:name="_Toc153899754"/>
      <w:bookmarkStart w:id="120" w:name="_Toc173239589"/>
      <w:bookmarkStart w:id="121" w:name="_Toc173239872"/>
      <w:r w:rsidRPr="00642578">
        <w:rPr>
          <w:color w:val="auto"/>
          <w:sz w:val="24"/>
          <w:szCs w:val="32"/>
          <w:lang w:eastAsia="en-US"/>
        </w:rPr>
        <w:t>Were adequate safeguarding and inclusion systems in place?</w:t>
      </w:r>
      <w:bookmarkEnd w:id="118"/>
      <w:bookmarkEnd w:id="119"/>
      <w:bookmarkEnd w:id="120"/>
      <w:bookmarkEnd w:id="121"/>
    </w:p>
    <w:p w14:paraId="2F8EEEA8" w14:textId="39808760" w:rsidR="006A3510" w:rsidRPr="00642578" w:rsidRDefault="006A3510" w:rsidP="00C7753B">
      <w:pPr>
        <w:pStyle w:val="Heading3"/>
        <w:numPr>
          <w:ilvl w:val="0"/>
          <w:numId w:val="0"/>
        </w:numPr>
        <w:spacing w:before="0"/>
        <w:rPr>
          <w:rFonts w:asciiTheme="minorHAnsi" w:eastAsiaTheme="minorHAnsi" w:hAnsiTheme="minorHAnsi" w:cstheme="minorHAnsi"/>
          <w:color w:val="auto"/>
          <w:sz w:val="24"/>
          <w:lang w:val="en-AU" w:eastAsia="en-US"/>
        </w:rPr>
      </w:pPr>
      <w:bookmarkStart w:id="122" w:name="_Toc153544621"/>
      <w:bookmarkStart w:id="123" w:name="_Toc153899755"/>
      <w:bookmarkStart w:id="124" w:name="_Toc173239590"/>
      <w:bookmarkStart w:id="125" w:name="_Toc173239873"/>
      <w:r w:rsidRPr="00642578">
        <w:rPr>
          <w:rFonts w:asciiTheme="minorHAnsi" w:eastAsiaTheme="minorHAnsi" w:hAnsiTheme="minorHAnsi" w:cstheme="minorHAnsi"/>
          <w:color w:val="auto"/>
          <w:sz w:val="24"/>
          <w:lang w:val="en-AU" w:eastAsia="en-US"/>
        </w:rPr>
        <w:t xml:space="preserve">OIREP gender and safeguarding efforts are guided </w:t>
      </w:r>
      <w:r w:rsidR="00016AE4" w:rsidRPr="00642578">
        <w:rPr>
          <w:rFonts w:asciiTheme="minorHAnsi" w:eastAsiaTheme="minorHAnsi" w:hAnsiTheme="minorHAnsi" w:cstheme="minorHAnsi"/>
          <w:color w:val="auto"/>
          <w:sz w:val="24"/>
          <w:lang w:val="en-AU" w:eastAsia="en-US"/>
        </w:rPr>
        <w:t xml:space="preserve">respectively </w:t>
      </w:r>
      <w:r w:rsidRPr="00642578">
        <w:rPr>
          <w:rFonts w:asciiTheme="minorHAnsi" w:eastAsiaTheme="minorHAnsi" w:hAnsiTheme="minorHAnsi" w:cstheme="minorHAnsi"/>
          <w:color w:val="auto"/>
          <w:sz w:val="24"/>
          <w:lang w:val="en-AU" w:eastAsia="en-US"/>
        </w:rPr>
        <w:t xml:space="preserve">by a </w:t>
      </w:r>
      <w:r w:rsidR="00FA0E25" w:rsidRPr="00642578">
        <w:rPr>
          <w:rFonts w:asciiTheme="minorHAnsi" w:eastAsiaTheme="minorHAnsi" w:hAnsiTheme="minorHAnsi" w:cstheme="minorHAnsi"/>
          <w:color w:val="auto"/>
          <w:sz w:val="24"/>
          <w:lang w:val="en-AU" w:eastAsia="en-US"/>
        </w:rPr>
        <w:t>GAP</w:t>
      </w:r>
      <w:r w:rsidRPr="00642578">
        <w:rPr>
          <w:rFonts w:asciiTheme="minorHAnsi" w:eastAsiaTheme="minorHAnsi" w:hAnsiTheme="minorHAnsi" w:cstheme="minorHAnsi"/>
          <w:color w:val="auto"/>
          <w:sz w:val="24"/>
          <w:lang w:val="en-AU" w:eastAsia="en-US"/>
        </w:rPr>
        <w:t xml:space="preserve"> and a</w:t>
      </w:r>
      <w:r w:rsidR="00C7753B" w:rsidRPr="00642578">
        <w:rPr>
          <w:rFonts w:asciiTheme="minorHAnsi" w:eastAsiaTheme="minorHAnsi" w:hAnsiTheme="minorHAnsi" w:cstheme="minorHAnsi"/>
          <w:color w:val="auto"/>
          <w:sz w:val="24"/>
          <w:lang w:val="en-AU" w:eastAsia="en-US"/>
        </w:rPr>
        <w:t xml:space="preserve">n </w:t>
      </w:r>
      <w:r w:rsidR="00E71EC9" w:rsidRPr="00642578">
        <w:rPr>
          <w:rFonts w:asciiTheme="minorHAnsi" w:eastAsiaTheme="minorHAnsi" w:hAnsiTheme="minorHAnsi" w:cstheme="minorHAnsi"/>
          <w:color w:val="auto"/>
          <w:sz w:val="24"/>
          <w:lang w:val="en-AU" w:eastAsia="en-US"/>
        </w:rPr>
        <w:t xml:space="preserve">Environmental </w:t>
      </w:r>
      <w:r w:rsidR="00C7753B" w:rsidRPr="00642578">
        <w:rPr>
          <w:rFonts w:asciiTheme="minorHAnsi" w:eastAsiaTheme="minorHAnsi" w:hAnsiTheme="minorHAnsi" w:cstheme="minorHAnsi"/>
          <w:color w:val="auto"/>
          <w:sz w:val="24"/>
          <w:lang w:val="en-AU" w:eastAsia="en-US"/>
        </w:rPr>
        <w:t xml:space="preserve">and Social </w:t>
      </w:r>
      <w:r w:rsidRPr="00642578">
        <w:rPr>
          <w:rFonts w:asciiTheme="minorHAnsi" w:eastAsiaTheme="minorHAnsi" w:hAnsiTheme="minorHAnsi" w:cstheme="minorHAnsi"/>
          <w:color w:val="auto"/>
          <w:sz w:val="24"/>
          <w:lang w:val="en-AU" w:eastAsia="en-US"/>
        </w:rPr>
        <w:t>Safeguarding policy respectively. These set out largely quantitative targets</w:t>
      </w:r>
      <w:r w:rsidR="005C3233" w:rsidRPr="00642578">
        <w:rPr>
          <w:rFonts w:asciiTheme="minorHAnsi" w:eastAsiaTheme="minorHAnsi" w:hAnsiTheme="minorHAnsi" w:cstheme="minorHAnsi"/>
          <w:color w:val="auto"/>
          <w:sz w:val="24"/>
          <w:lang w:val="en-AU" w:eastAsia="en-US"/>
        </w:rPr>
        <w:t xml:space="preserve"> which are mostly</w:t>
      </w:r>
      <w:r w:rsidRPr="00642578">
        <w:rPr>
          <w:rFonts w:asciiTheme="minorHAnsi" w:eastAsiaTheme="minorHAnsi" w:hAnsiTheme="minorHAnsi" w:cstheme="minorHAnsi"/>
          <w:color w:val="auto"/>
          <w:sz w:val="24"/>
          <w:lang w:val="en-AU" w:eastAsia="en-US"/>
        </w:rPr>
        <w:t xml:space="preserve"> input-output oriented</w:t>
      </w:r>
      <w:r w:rsidR="005C3233" w:rsidRPr="00642578">
        <w:rPr>
          <w:rFonts w:asciiTheme="minorHAnsi" w:eastAsiaTheme="minorHAnsi" w:hAnsiTheme="minorHAnsi" w:cstheme="minorHAnsi"/>
          <w:color w:val="auto"/>
          <w:sz w:val="24"/>
          <w:lang w:val="en-AU" w:eastAsia="en-US"/>
        </w:rPr>
        <w:t xml:space="preserve">, with </w:t>
      </w:r>
      <w:r w:rsidRPr="00642578">
        <w:rPr>
          <w:rFonts w:asciiTheme="minorHAnsi" w:eastAsiaTheme="minorHAnsi" w:hAnsiTheme="minorHAnsi" w:cstheme="minorHAnsi"/>
          <w:color w:val="auto"/>
          <w:sz w:val="24"/>
          <w:lang w:val="en-AU" w:eastAsia="en-US"/>
        </w:rPr>
        <w:t>neither approach involv</w:t>
      </w:r>
      <w:r w:rsidR="005C3233" w:rsidRPr="00642578">
        <w:rPr>
          <w:rFonts w:asciiTheme="minorHAnsi" w:eastAsiaTheme="minorHAnsi" w:hAnsiTheme="minorHAnsi" w:cstheme="minorHAnsi"/>
          <w:color w:val="auto"/>
          <w:sz w:val="24"/>
          <w:lang w:val="en-AU" w:eastAsia="en-US"/>
        </w:rPr>
        <w:t>ing</w:t>
      </w:r>
      <w:r w:rsidRPr="00642578">
        <w:rPr>
          <w:rFonts w:asciiTheme="minorHAnsi" w:eastAsiaTheme="minorHAnsi" w:hAnsiTheme="minorHAnsi" w:cstheme="minorHAnsi"/>
          <w:color w:val="auto"/>
          <w:sz w:val="24"/>
          <w:lang w:val="en-AU" w:eastAsia="en-US"/>
        </w:rPr>
        <w:t xml:space="preserve"> </w:t>
      </w:r>
      <w:r w:rsidR="00016AE4" w:rsidRPr="00642578">
        <w:rPr>
          <w:rFonts w:asciiTheme="minorHAnsi" w:eastAsiaTheme="minorHAnsi" w:hAnsiTheme="minorHAnsi" w:cstheme="minorHAnsi"/>
          <w:color w:val="auto"/>
          <w:sz w:val="24"/>
          <w:lang w:val="en-AU" w:eastAsia="en-US"/>
        </w:rPr>
        <w:t>significant</w:t>
      </w:r>
      <w:r w:rsidRPr="00642578">
        <w:rPr>
          <w:rFonts w:asciiTheme="minorHAnsi" w:eastAsiaTheme="minorHAnsi" w:hAnsiTheme="minorHAnsi" w:cstheme="minorHAnsi"/>
          <w:color w:val="auto"/>
          <w:sz w:val="24"/>
          <w:lang w:val="en-AU" w:eastAsia="en-US"/>
        </w:rPr>
        <w:t xml:space="preserve"> depth or qualitative enquiry.</w:t>
      </w:r>
      <w:r w:rsidR="005C3233" w:rsidRPr="00642578">
        <w:rPr>
          <w:rFonts w:asciiTheme="minorHAnsi" w:eastAsiaTheme="minorHAnsi" w:hAnsiTheme="minorHAnsi" w:cstheme="minorHAnsi"/>
          <w:color w:val="auto"/>
          <w:sz w:val="24"/>
          <w:lang w:val="en-AU" w:eastAsia="en-US"/>
        </w:rPr>
        <w:t xml:space="preserve"> </w:t>
      </w:r>
      <w:proofErr w:type="gramStart"/>
      <w:r w:rsidRPr="00642578">
        <w:rPr>
          <w:rFonts w:asciiTheme="minorHAnsi" w:eastAsiaTheme="minorHAnsi" w:hAnsiTheme="minorHAnsi" w:cstheme="minorHAnsi"/>
          <w:color w:val="auto"/>
          <w:sz w:val="24"/>
          <w:lang w:val="en-AU" w:eastAsia="en-US"/>
        </w:rPr>
        <w:t>More or less these</w:t>
      </w:r>
      <w:proofErr w:type="gramEnd"/>
      <w:r w:rsidRPr="00642578">
        <w:rPr>
          <w:rFonts w:asciiTheme="minorHAnsi" w:eastAsiaTheme="minorHAnsi" w:hAnsiTheme="minorHAnsi" w:cstheme="minorHAnsi"/>
          <w:color w:val="auto"/>
          <w:sz w:val="24"/>
          <w:lang w:val="en-AU" w:eastAsia="en-US"/>
        </w:rPr>
        <w:t xml:space="preserve"> targets</w:t>
      </w:r>
      <w:r w:rsidR="00F07F19" w:rsidRPr="00642578">
        <w:rPr>
          <w:rFonts w:asciiTheme="minorHAnsi" w:eastAsiaTheme="minorHAnsi" w:hAnsiTheme="minorHAnsi" w:cstheme="minorHAnsi"/>
          <w:color w:val="auto"/>
          <w:sz w:val="24"/>
          <w:lang w:val="en-AU" w:eastAsia="en-US"/>
        </w:rPr>
        <w:t xml:space="preserve"> were met</w:t>
      </w:r>
      <w:r w:rsidRPr="00642578">
        <w:rPr>
          <w:rFonts w:asciiTheme="minorHAnsi" w:eastAsiaTheme="minorHAnsi" w:hAnsiTheme="minorHAnsi" w:cstheme="minorHAnsi"/>
          <w:color w:val="auto"/>
          <w:sz w:val="24"/>
          <w:lang w:val="en-AU" w:eastAsia="en-US"/>
        </w:rPr>
        <w:t>.</w:t>
      </w:r>
      <w:bookmarkEnd w:id="122"/>
      <w:bookmarkEnd w:id="123"/>
      <w:bookmarkEnd w:id="124"/>
      <w:bookmarkEnd w:id="125"/>
    </w:p>
    <w:p w14:paraId="7BB46F31" w14:textId="77777777" w:rsidR="004064C8" w:rsidRPr="00642578" w:rsidRDefault="004064C8" w:rsidP="004064C8">
      <w:pPr>
        <w:pStyle w:val="Heading3"/>
        <w:numPr>
          <w:ilvl w:val="0"/>
          <w:numId w:val="0"/>
        </w:numPr>
        <w:rPr>
          <w:rFonts w:asciiTheme="minorHAnsi" w:eastAsiaTheme="minorHAnsi" w:hAnsiTheme="minorHAnsi" w:cstheme="minorHAnsi"/>
          <w:i/>
          <w:iCs/>
          <w:color w:val="auto"/>
          <w:sz w:val="24"/>
          <w:lang w:val="en-AU" w:eastAsia="en-US"/>
        </w:rPr>
      </w:pPr>
      <w:bookmarkStart w:id="126" w:name="_Toc153544622"/>
      <w:bookmarkStart w:id="127" w:name="_Toc153899756"/>
      <w:bookmarkStart w:id="128" w:name="_Toc173239591"/>
      <w:bookmarkStart w:id="129" w:name="_Toc173239874"/>
      <w:r w:rsidRPr="00642578">
        <w:rPr>
          <w:rFonts w:asciiTheme="minorHAnsi" w:eastAsiaTheme="minorHAnsi" w:hAnsiTheme="minorHAnsi" w:cstheme="minorHAnsi"/>
          <w:i/>
          <w:iCs/>
          <w:color w:val="auto"/>
          <w:sz w:val="24"/>
          <w:lang w:val="en-AU" w:eastAsia="en-US"/>
        </w:rPr>
        <w:t>Gender Action Plan</w:t>
      </w:r>
      <w:bookmarkEnd w:id="126"/>
      <w:bookmarkEnd w:id="127"/>
      <w:bookmarkEnd w:id="128"/>
      <w:bookmarkEnd w:id="129"/>
    </w:p>
    <w:p w14:paraId="634382D9" w14:textId="32E19842" w:rsidR="006A3510" w:rsidRPr="00642578" w:rsidRDefault="001D0B19" w:rsidP="001D0B19">
      <w:pPr>
        <w:rPr>
          <w:rFonts w:asciiTheme="minorHAnsi" w:eastAsiaTheme="minorHAnsi" w:hAnsiTheme="minorHAnsi" w:cstheme="minorHAnsi"/>
          <w:lang w:eastAsia="en-US"/>
        </w:rPr>
      </w:pPr>
      <w:r w:rsidRPr="00642578">
        <w:rPr>
          <w:rFonts w:asciiTheme="minorHAnsi" w:eastAsiaTheme="minorHAnsi" w:hAnsiTheme="minorHAnsi" w:cstheme="minorHAnsi"/>
          <w:lang w:eastAsia="en-US"/>
        </w:rPr>
        <w:t xml:space="preserve">The </w:t>
      </w:r>
      <w:r w:rsidR="00FA0E25" w:rsidRPr="00642578">
        <w:rPr>
          <w:rFonts w:asciiTheme="minorHAnsi" w:eastAsiaTheme="minorHAnsi" w:hAnsiTheme="minorHAnsi" w:cstheme="minorHAnsi"/>
          <w:lang w:eastAsia="en-US"/>
        </w:rPr>
        <w:t>GAP</w:t>
      </w:r>
      <w:r w:rsidRPr="00642578">
        <w:rPr>
          <w:rFonts w:asciiTheme="minorHAnsi" w:eastAsiaTheme="minorHAnsi" w:hAnsiTheme="minorHAnsi" w:cstheme="minorHAnsi"/>
          <w:lang w:eastAsia="en-US"/>
        </w:rPr>
        <w:t xml:space="preserve"> is set out against the project outputs and uses indicators </w:t>
      </w:r>
      <w:r w:rsidR="005A75B1" w:rsidRPr="00642578">
        <w:rPr>
          <w:rFonts w:asciiTheme="minorHAnsi" w:eastAsiaTheme="minorHAnsi" w:hAnsiTheme="minorHAnsi" w:cstheme="minorHAnsi"/>
          <w:lang w:eastAsia="en-US"/>
        </w:rPr>
        <w:t>detailed below</w:t>
      </w:r>
      <w:r w:rsidRPr="00642578">
        <w:rPr>
          <w:rFonts w:asciiTheme="minorHAnsi" w:eastAsiaTheme="minorHAnsi" w:hAnsiTheme="minorHAnsi" w:cstheme="minorHAnsi"/>
          <w:lang w:eastAsia="en-US"/>
        </w:rPr>
        <w:t>:</w:t>
      </w:r>
    </w:p>
    <w:p w14:paraId="2EAEA5A4" w14:textId="6A98B485" w:rsidR="006A3510" w:rsidRPr="00642578" w:rsidRDefault="001D0B19" w:rsidP="00467FBB">
      <w:pPr>
        <w:pStyle w:val="ListParagraph"/>
        <w:numPr>
          <w:ilvl w:val="0"/>
          <w:numId w:val="24"/>
        </w:numPr>
        <w:ind w:left="567"/>
        <w:rPr>
          <w:rFonts w:asciiTheme="minorHAnsi" w:eastAsiaTheme="minorHAnsi" w:hAnsiTheme="minorHAnsi" w:cstheme="minorHAnsi"/>
          <w:b/>
          <w:bCs/>
          <w:lang w:val="en-AU" w:eastAsia="en-US"/>
        </w:rPr>
      </w:pPr>
      <w:r w:rsidRPr="00642578">
        <w:rPr>
          <w:rFonts w:asciiTheme="minorHAnsi" w:eastAsiaTheme="minorHAnsi" w:hAnsiTheme="minorHAnsi" w:cstheme="minorHAnsi"/>
          <w:b/>
          <w:bCs/>
          <w:lang w:val="en-AU" w:eastAsia="en-US"/>
        </w:rPr>
        <w:t>Output One (construction of solar systems and grid rehabilitation)</w:t>
      </w:r>
    </w:p>
    <w:p w14:paraId="3E6657D2" w14:textId="0D604DC9" w:rsidR="004064C8" w:rsidRPr="00642578" w:rsidRDefault="001D0B19" w:rsidP="00467FBB">
      <w:pPr>
        <w:pStyle w:val="ListParagraph"/>
        <w:numPr>
          <w:ilvl w:val="1"/>
          <w:numId w:val="24"/>
        </w:numPr>
        <w:ind w:left="993"/>
        <w:rPr>
          <w:rFonts w:asciiTheme="minorHAnsi" w:eastAsiaTheme="minorHAnsi" w:hAnsiTheme="minorHAnsi" w:cstheme="minorHAnsi"/>
          <w:lang w:val="en-AU" w:eastAsia="en-US"/>
        </w:rPr>
      </w:pPr>
      <w:r w:rsidRPr="00642578">
        <w:rPr>
          <w:rFonts w:asciiTheme="minorHAnsi" w:eastAsiaTheme="minorHAnsi" w:hAnsiTheme="minorHAnsi" w:cstheme="minorHAnsi"/>
          <w:lang w:val="en-AU" w:eastAsia="en-US"/>
        </w:rPr>
        <w:t>Community consultations having 50% women</w:t>
      </w:r>
      <w:r w:rsidR="005D4068" w:rsidRPr="00642578">
        <w:rPr>
          <w:rFonts w:asciiTheme="minorHAnsi" w:eastAsiaTheme="minorHAnsi" w:hAnsiTheme="minorHAnsi" w:cstheme="minorHAnsi"/>
          <w:lang w:val="en-AU" w:eastAsia="en-US"/>
        </w:rPr>
        <w:t>’</w:t>
      </w:r>
      <w:r w:rsidR="00016AE4" w:rsidRPr="00642578">
        <w:rPr>
          <w:rFonts w:asciiTheme="minorHAnsi" w:eastAsiaTheme="minorHAnsi" w:hAnsiTheme="minorHAnsi" w:cstheme="minorHAnsi"/>
          <w:lang w:val="en-AU" w:eastAsia="en-US"/>
        </w:rPr>
        <w:t>s</w:t>
      </w:r>
      <w:r w:rsidRPr="00642578">
        <w:rPr>
          <w:rFonts w:asciiTheme="minorHAnsi" w:eastAsiaTheme="minorHAnsi" w:hAnsiTheme="minorHAnsi" w:cstheme="minorHAnsi"/>
          <w:lang w:val="en-AU" w:eastAsia="en-US"/>
        </w:rPr>
        <w:t xml:space="preserve"> </w:t>
      </w:r>
      <w:proofErr w:type="gramStart"/>
      <w:r w:rsidRPr="00642578">
        <w:rPr>
          <w:rFonts w:asciiTheme="minorHAnsi" w:eastAsiaTheme="minorHAnsi" w:hAnsiTheme="minorHAnsi" w:cstheme="minorHAnsi"/>
          <w:lang w:val="en-AU" w:eastAsia="en-US"/>
        </w:rPr>
        <w:t>participation</w:t>
      </w:r>
      <w:proofErr w:type="gramEnd"/>
    </w:p>
    <w:p w14:paraId="7DA4D52C" w14:textId="71F06D28" w:rsidR="005A75B1" w:rsidRPr="00642578" w:rsidRDefault="005A75B1" w:rsidP="00467FBB">
      <w:pPr>
        <w:pStyle w:val="ListParagraph"/>
        <w:numPr>
          <w:ilvl w:val="2"/>
          <w:numId w:val="24"/>
        </w:numPr>
        <w:ind w:left="1701"/>
        <w:rPr>
          <w:rFonts w:asciiTheme="minorHAnsi" w:eastAsiaTheme="minorHAnsi" w:hAnsiTheme="minorHAnsi" w:cstheme="minorHAnsi"/>
          <w:lang w:val="en-AU" w:eastAsia="en-US"/>
        </w:rPr>
      </w:pPr>
      <w:r w:rsidRPr="00642578">
        <w:rPr>
          <w:rFonts w:asciiTheme="minorHAnsi" w:eastAsiaTheme="minorHAnsi" w:hAnsiTheme="minorHAnsi" w:cstheme="minorHAnsi"/>
          <w:lang w:val="en-AU" w:eastAsia="en-US"/>
        </w:rPr>
        <w:t xml:space="preserve">Note that there is a far higher proportion of women than men on most islands, due to men relocating for </w:t>
      </w:r>
      <w:proofErr w:type="gramStart"/>
      <w:r w:rsidRPr="00642578">
        <w:rPr>
          <w:rFonts w:asciiTheme="minorHAnsi" w:eastAsiaTheme="minorHAnsi" w:hAnsiTheme="minorHAnsi" w:cstheme="minorHAnsi"/>
          <w:lang w:val="en-AU" w:eastAsia="en-US"/>
        </w:rPr>
        <w:t>work</w:t>
      </w:r>
      <w:proofErr w:type="gramEnd"/>
    </w:p>
    <w:p w14:paraId="550B1E4A" w14:textId="77777777" w:rsidR="004064C8" w:rsidRPr="00642578" w:rsidRDefault="001D0B19" w:rsidP="00467FBB">
      <w:pPr>
        <w:pStyle w:val="ListParagraph"/>
        <w:numPr>
          <w:ilvl w:val="1"/>
          <w:numId w:val="24"/>
        </w:numPr>
        <w:ind w:left="993"/>
        <w:rPr>
          <w:rFonts w:asciiTheme="minorHAnsi" w:eastAsiaTheme="minorHAnsi" w:hAnsiTheme="minorHAnsi" w:cstheme="minorHAnsi"/>
          <w:lang w:eastAsia="en-US"/>
        </w:rPr>
      </w:pPr>
      <w:r w:rsidRPr="00642578">
        <w:rPr>
          <w:rFonts w:asciiTheme="minorHAnsi" w:eastAsiaTheme="minorHAnsi" w:hAnsiTheme="minorHAnsi" w:cstheme="minorHAnsi"/>
          <w:lang w:eastAsia="en-US"/>
        </w:rPr>
        <w:t>Contractors encouraged to provide work for unskilled and semi-skilled women (30% of total</w:t>
      </w:r>
      <w:r w:rsidR="004064C8" w:rsidRPr="00642578">
        <w:rPr>
          <w:rFonts w:asciiTheme="minorHAnsi" w:eastAsiaTheme="minorHAnsi" w:hAnsiTheme="minorHAnsi" w:cstheme="minorHAnsi"/>
          <w:lang w:eastAsia="en-US"/>
        </w:rPr>
        <w:t>)</w:t>
      </w:r>
    </w:p>
    <w:p w14:paraId="09053B73" w14:textId="697EDFAB" w:rsidR="005A75B1" w:rsidRPr="00642578" w:rsidRDefault="005A75B1" w:rsidP="00467FBB">
      <w:pPr>
        <w:pStyle w:val="ListParagraph"/>
        <w:numPr>
          <w:ilvl w:val="2"/>
          <w:numId w:val="24"/>
        </w:numPr>
        <w:ind w:left="1701"/>
        <w:rPr>
          <w:rFonts w:asciiTheme="minorHAnsi" w:eastAsiaTheme="minorHAnsi" w:hAnsiTheme="minorHAnsi" w:cstheme="minorHAnsi"/>
          <w:lang w:eastAsia="en-US"/>
        </w:rPr>
      </w:pPr>
      <w:r w:rsidRPr="00642578">
        <w:rPr>
          <w:rFonts w:asciiTheme="minorHAnsi" w:eastAsiaTheme="minorHAnsi" w:hAnsiTheme="minorHAnsi" w:cstheme="minorHAnsi"/>
          <w:lang w:eastAsia="en-US"/>
        </w:rPr>
        <w:t xml:space="preserve">This target has been mostly met, with women providing support at community level to small scale construction </w:t>
      </w:r>
      <w:proofErr w:type="gramStart"/>
      <w:r w:rsidRPr="00642578">
        <w:rPr>
          <w:rFonts w:asciiTheme="minorHAnsi" w:eastAsiaTheme="minorHAnsi" w:hAnsiTheme="minorHAnsi" w:cstheme="minorHAnsi"/>
          <w:lang w:eastAsia="en-US"/>
        </w:rPr>
        <w:t>needs</w:t>
      </w:r>
      <w:proofErr w:type="gramEnd"/>
    </w:p>
    <w:p w14:paraId="3CD4AECB" w14:textId="77777777" w:rsidR="004064C8" w:rsidRPr="00642578" w:rsidRDefault="001D0B19" w:rsidP="00467FBB">
      <w:pPr>
        <w:pStyle w:val="ListParagraph"/>
        <w:numPr>
          <w:ilvl w:val="1"/>
          <w:numId w:val="24"/>
        </w:numPr>
        <w:ind w:left="993"/>
        <w:rPr>
          <w:rFonts w:asciiTheme="minorHAnsi" w:eastAsiaTheme="minorHAnsi" w:hAnsiTheme="minorHAnsi" w:cstheme="minorHAnsi"/>
          <w:lang w:eastAsia="en-US"/>
        </w:rPr>
      </w:pPr>
      <w:r w:rsidRPr="00642578">
        <w:rPr>
          <w:rFonts w:asciiTheme="minorHAnsi" w:eastAsiaTheme="minorHAnsi" w:hAnsiTheme="minorHAnsi" w:cstheme="minorHAnsi"/>
          <w:lang w:eastAsia="en-US"/>
        </w:rPr>
        <w:t xml:space="preserve">Requirement of contractors that 10% of total recruited for power line installation are </w:t>
      </w:r>
      <w:proofErr w:type="gramStart"/>
      <w:r w:rsidRPr="00642578">
        <w:rPr>
          <w:rFonts w:asciiTheme="minorHAnsi" w:eastAsiaTheme="minorHAnsi" w:hAnsiTheme="minorHAnsi" w:cstheme="minorHAnsi"/>
          <w:lang w:eastAsia="en-US"/>
        </w:rPr>
        <w:t>women</w:t>
      </w:r>
      <w:proofErr w:type="gramEnd"/>
    </w:p>
    <w:p w14:paraId="0FEB8953" w14:textId="66C634F7" w:rsidR="005A75B1" w:rsidRPr="00642578" w:rsidRDefault="005A75B1" w:rsidP="00467FBB">
      <w:pPr>
        <w:pStyle w:val="ListParagraph"/>
        <w:numPr>
          <w:ilvl w:val="2"/>
          <w:numId w:val="24"/>
        </w:numPr>
        <w:ind w:left="1701"/>
        <w:rPr>
          <w:rFonts w:asciiTheme="minorHAnsi" w:eastAsiaTheme="minorHAnsi" w:hAnsiTheme="minorHAnsi" w:cstheme="minorHAnsi"/>
          <w:lang w:eastAsia="en-US"/>
        </w:rPr>
      </w:pPr>
      <w:r w:rsidRPr="00642578">
        <w:rPr>
          <w:rFonts w:asciiTheme="minorHAnsi" w:eastAsiaTheme="minorHAnsi" w:hAnsiTheme="minorHAnsi" w:cstheme="minorHAnsi"/>
          <w:lang w:eastAsia="en-US"/>
        </w:rPr>
        <w:t xml:space="preserve">While this has been successful, there </w:t>
      </w:r>
      <w:proofErr w:type="gramStart"/>
      <w:r w:rsidRPr="00642578">
        <w:rPr>
          <w:rFonts w:asciiTheme="minorHAnsi" w:eastAsiaTheme="minorHAnsi" w:hAnsiTheme="minorHAnsi" w:cstheme="minorHAnsi"/>
          <w:lang w:eastAsia="en-US"/>
        </w:rPr>
        <w:t>still remains</w:t>
      </w:r>
      <w:proofErr w:type="gramEnd"/>
      <w:r w:rsidRPr="00642578">
        <w:rPr>
          <w:rFonts w:asciiTheme="minorHAnsi" w:eastAsiaTheme="minorHAnsi" w:hAnsiTheme="minorHAnsi" w:cstheme="minorHAnsi"/>
          <w:lang w:eastAsia="en-US"/>
        </w:rPr>
        <w:t xml:space="preserve"> a challenge in motivating interest of women to become technicians, with very few women still entering the system. Availability of training is also problematic, with there being a need to undertake Level Four Lines training in New Zealand, which is prohibitive and often problematic for women.</w:t>
      </w:r>
    </w:p>
    <w:p w14:paraId="52B2F746" w14:textId="42773C80" w:rsidR="004C194D" w:rsidRPr="00642578" w:rsidRDefault="004C194D" w:rsidP="00467FBB">
      <w:pPr>
        <w:pStyle w:val="ListParagraph"/>
        <w:numPr>
          <w:ilvl w:val="2"/>
          <w:numId w:val="24"/>
        </w:numPr>
        <w:ind w:left="1701"/>
        <w:rPr>
          <w:rFonts w:asciiTheme="minorHAnsi" w:eastAsiaTheme="minorHAnsi" w:hAnsiTheme="minorHAnsi" w:cstheme="minorHAnsi"/>
          <w:lang w:eastAsia="en-US"/>
        </w:rPr>
      </w:pPr>
      <w:r w:rsidRPr="00642578">
        <w:rPr>
          <w:rFonts w:asciiTheme="minorHAnsi" w:eastAsiaTheme="minorHAnsi" w:hAnsiTheme="minorHAnsi" w:cstheme="minorHAnsi"/>
          <w:lang w:eastAsia="en-US"/>
        </w:rPr>
        <w:t xml:space="preserve">TPL note that the few women who are now working on powerline installation have proven very </w:t>
      </w:r>
      <w:proofErr w:type="gramStart"/>
      <w:r w:rsidRPr="00642578">
        <w:rPr>
          <w:rFonts w:asciiTheme="minorHAnsi" w:eastAsiaTheme="minorHAnsi" w:hAnsiTheme="minorHAnsi" w:cstheme="minorHAnsi"/>
          <w:lang w:eastAsia="en-US"/>
        </w:rPr>
        <w:t>successful, and</w:t>
      </w:r>
      <w:proofErr w:type="gramEnd"/>
      <w:r w:rsidRPr="00642578">
        <w:rPr>
          <w:rFonts w:asciiTheme="minorHAnsi" w:eastAsiaTheme="minorHAnsi" w:hAnsiTheme="minorHAnsi" w:cstheme="minorHAnsi"/>
          <w:lang w:eastAsia="en-US"/>
        </w:rPr>
        <w:t xml:space="preserve"> will look to recruit more women whenever possible.</w:t>
      </w:r>
    </w:p>
    <w:p w14:paraId="27B34B80" w14:textId="77777777" w:rsidR="004064C8" w:rsidRPr="00642578" w:rsidRDefault="001D0B19" w:rsidP="00467FBB">
      <w:pPr>
        <w:pStyle w:val="ListParagraph"/>
        <w:numPr>
          <w:ilvl w:val="1"/>
          <w:numId w:val="24"/>
        </w:numPr>
        <w:ind w:left="993"/>
        <w:rPr>
          <w:rFonts w:asciiTheme="minorHAnsi" w:eastAsiaTheme="minorHAnsi" w:hAnsiTheme="minorHAnsi" w:cstheme="minorHAnsi"/>
          <w:lang w:eastAsia="en-US"/>
        </w:rPr>
      </w:pPr>
      <w:r w:rsidRPr="00642578">
        <w:rPr>
          <w:rFonts w:asciiTheme="minorHAnsi" w:eastAsiaTheme="minorHAnsi" w:hAnsiTheme="minorHAnsi" w:cstheme="minorHAnsi"/>
          <w:lang w:eastAsia="en-US"/>
        </w:rPr>
        <w:t xml:space="preserve">Ensuring service lines to at least 20% female headed </w:t>
      </w:r>
      <w:proofErr w:type="gramStart"/>
      <w:r w:rsidRPr="00642578">
        <w:rPr>
          <w:rFonts w:asciiTheme="minorHAnsi" w:eastAsiaTheme="minorHAnsi" w:hAnsiTheme="minorHAnsi" w:cstheme="minorHAnsi"/>
          <w:lang w:eastAsia="en-US"/>
        </w:rPr>
        <w:t>households</w:t>
      </w:r>
      <w:proofErr w:type="gramEnd"/>
      <w:r w:rsidRPr="00642578">
        <w:rPr>
          <w:rFonts w:asciiTheme="minorHAnsi" w:eastAsiaTheme="minorHAnsi" w:hAnsiTheme="minorHAnsi" w:cstheme="minorHAnsi"/>
          <w:lang w:eastAsia="en-US"/>
        </w:rPr>
        <w:t xml:space="preserve"> </w:t>
      </w:r>
    </w:p>
    <w:p w14:paraId="3ADEECDA" w14:textId="0C593F02" w:rsidR="005A75B1" w:rsidRPr="00642578" w:rsidRDefault="005A75B1" w:rsidP="00467FBB">
      <w:pPr>
        <w:pStyle w:val="ListParagraph"/>
        <w:numPr>
          <w:ilvl w:val="2"/>
          <w:numId w:val="24"/>
        </w:numPr>
        <w:ind w:left="1701"/>
        <w:rPr>
          <w:rFonts w:asciiTheme="minorHAnsi" w:eastAsiaTheme="minorHAnsi" w:hAnsiTheme="minorHAnsi" w:cstheme="minorHAnsi"/>
          <w:lang w:eastAsia="en-US"/>
        </w:rPr>
      </w:pPr>
      <w:r w:rsidRPr="00642578">
        <w:rPr>
          <w:rFonts w:asciiTheme="minorHAnsi" w:eastAsiaTheme="minorHAnsi" w:hAnsiTheme="minorHAnsi" w:cstheme="minorHAnsi"/>
          <w:lang w:eastAsia="en-US"/>
        </w:rPr>
        <w:t xml:space="preserve">This is a somewhat redundant indicator given most households on smaller outer islands can be classified as ‘female </w:t>
      </w:r>
      <w:proofErr w:type="gramStart"/>
      <w:r w:rsidRPr="00642578">
        <w:rPr>
          <w:rFonts w:asciiTheme="minorHAnsi" w:eastAsiaTheme="minorHAnsi" w:hAnsiTheme="minorHAnsi" w:cstheme="minorHAnsi"/>
          <w:lang w:eastAsia="en-US"/>
        </w:rPr>
        <w:t>headed</w:t>
      </w:r>
      <w:proofErr w:type="gramEnd"/>
      <w:r w:rsidRPr="00642578">
        <w:rPr>
          <w:rFonts w:asciiTheme="minorHAnsi" w:eastAsiaTheme="minorHAnsi" w:hAnsiTheme="minorHAnsi" w:cstheme="minorHAnsi"/>
          <w:lang w:eastAsia="en-US"/>
        </w:rPr>
        <w:t>’</w:t>
      </w:r>
    </w:p>
    <w:p w14:paraId="1A627778" w14:textId="6782CF19" w:rsidR="004064C8" w:rsidRPr="00642578" w:rsidRDefault="001D0B19" w:rsidP="00467FBB">
      <w:pPr>
        <w:pStyle w:val="ListParagraph"/>
        <w:numPr>
          <w:ilvl w:val="1"/>
          <w:numId w:val="24"/>
        </w:numPr>
        <w:ind w:left="993"/>
        <w:rPr>
          <w:rFonts w:asciiTheme="minorHAnsi" w:eastAsiaTheme="minorHAnsi" w:hAnsiTheme="minorHAnsi" w:cstheme="minorHAnsi"/>
          <w:lang w:eastAsia="en-US"/>
        </w:rPr>
      </w:pPr>
      <w:r w:rsidRPr="00642578">
        <w:rPr>
          <w:rFonts w:asciiTheme="minorHAnsi" w:eastAsiaTheme="minorHAnsi" w:hAnsiTheme="minorHAnsi" w:cstheme="minorHAnsi"/>
          <w:lang w:eastAsia="en-US"/>
        </w:rPr>
        <w:lastRenderedPageBreak/>
        <w:t xml:space="preserve">Improving existing toilet and sanitation facilities at energy hubs </w:t>
      </w:r>
      <w:r w:rsidR="00016AE4" w:rsidRPr="00642578">
        <w:rPr>
          <w:rFonts w:asciiTheme="minorHAnsi" w:eastAsiaTheme="minorHAnsi" w:hAnsiTheme="minorHAnsi" w:cstheme="minorHAnsi"/>
          <w:lang w:eastAsia="en-US"/>
        </w:rPr>
        <w:t xml:space="preserve">so that they </w:t>
      </w:r>
      <w:r w:rsidRPr="00642578">
        <w:rPr>
          <w:rFonts w:asciiTheme="minorHAnsi" w:eastAsiaTheme="minorHAnsi" w:hAnsiTheme="minorHAnsi" w:cstheme="minorHAnsi"/>
          <w:lang w:eastAsia="en-US"/>
        </w:rPr>
        <w:t xml:space="preserve">are suitable for </w:t>
      </w:r>
      <w:proofErr w:type="gramStart"/>
      <w:r w:rsidRPr="00642578">
        <w:rPr>
          <w:rFonts w:asciiTheme="minorHAnsi" w:eastAsiaTheme="minorHAnsi" w:hAnsiTheme="minorHAnsi" w:cstheme="minorHAnsi"/>
          <w:lang w:eastAsia="en-US"/>
        </w:rPr>
        <w:t>women</w:t>
      </w:r>
      <w:proofErr w:type="gramEnd"/>
    </w:p>
    <w:p w14:paraId="7240D79E" w14:textId="13B7DA7E" w:rsidR="005A75B1" w:rsidRPr="00642578" w:rsidRDefault="005A75B1" w:rsidP="00467FBB">
      <w:pPr>
        <w:pStyle w:val="ListParagraph"/>
        <w:numPr>
          <w:ilvl w:val="2"/>
          <w:numId w:val="24"/>
        </w:numPr>
        <w:ind w:left="1701"/>
        <w:rPr>
          <w:rFonts w:asciiTheme="minorHAnsi" w:eastAsiaTheme="minorHAnsi" w:hAnsiTheme="minorHAnsi" w:cstheme="minorHAnsi"/>
          <w:lang w:eastAsia="en-US"/>
        </w:rPr>
      </w:pPr>
      <w:r w:rsidRPr="00642578">
        <w:rPr>
          <w:rFonts w:asciiTheme="minorHAnsi" w:eastAsiaTheme="minorHAnsi" w:hAnsiTheme="minorHAnsi" w:cstheme="minorHAnsi"/>
          <w:lang w:eastAsia="en-US"/>
        </w:rPr>
        <w:t xml:space="preserve">This has involved refurbishment of existing facilities, compared the TREP approach of building new sanitation facilities. ‘Refurbished’ facilities observed during field visits were </w:t>
      </w:r>
      <w:r w:rsidR="004C2BBB" w:rsidRPr="00642578">
        <w:rPr>
          <w:rFonts w:asciiTheme="minorHAnsi" w:eastAsiaTheme="minorHAnsi" w:hAnsiTheme="minorHAnsi" w:cstheme="minorHAnsi"/>
          <w:lang w:eastAsia="en-US"/>
        </w:rPr>
        <w:t xml:space="preserve">often basic, poorly </w:t>
      </w:r>
      <w:proofErr w:type="gramStart"/>
      <w:r w:rsidR="004C2BBB" w:rsidRPr="00642578">
        <w:rPr>
          <w:rFonts w:asciiTheme="minorHAnsi" w:eastAsiaTheme="minorHAnsi" w:hAnsiTheme="minorHAnsi" w:cstheme="minorHAnsi"/>
          <w:lang w:eastAsia="en-US"/>
        </w:rPr>
        <w:t>maintained</w:t>
      </w:r>
      <w:proofErr w:type="gramEnd"/>
      <w:r w:rsidR="004C2BBB" w:rsidRPr="00642578">
        <w:rPr>
          <w:rFonts w:asciiTheme="minorHAnsi" w:eastAsiaTheme="minorHAnsi" w:hAnsiTheme="minorHAnsi" w:cstheme="minorHAnsi"/>
          <w:lang w:eastAsia="en-US"/>
        </w:rPr>
        <w:t xml:space="preserve"> and uninviting.</w:t>
      </w:r>
    </w:p>
    <w:p w14:paraId="298B6D15" w14:textId="286734D4" w:rsidR="004064C8" w:rsidRPr="00642578" w:rsidRDefault="004064C8" w:rsidP="00467FBB">
      <w:pPr>
        <w:pStyle w:val="ListParagraph"/>
        <w:numPr>
          <w:ilvl w:val="1"/>
          <w:numId w:val="24"/>
        </w:numPr>
        <w:ind w:left="993"/>
        <w:rPr>
          <w:rFonts w:asciiTheme="minorHAnsi" w:eastAsiaTheme="minorHAnsi" w:hAnsiTheme="minorHAnsi" w:cstheme="minorHAnsi"/>
          <w:lang w:eastAsia="en-US"/>
        </w:rPr>
      </w:pPr>
      <w:r w:rsidRPr="00642578">
        <w:rPr>
          <w:rFonts w:asciiTheme="minorHAnsi" w:eastAsiaTheme="minorHAnsi" w:hAnsiTheme="minorHAnsi" w:cstheme="minorHAnsi"/>
          <w:lang w:eastAsia="en-US"/>
        </w:rPr>
        <w:t xml:space="preserve">Ensure 50% of participants in business skills training on income opportunities from increased electricity supply are </w:t>
      </w:r>
      <w:proofErr w:type="gramStart"/>
      <w:r w:rsidRPr="00642578">
        <w:rPr>
          <w:rFonts w:asciiTheme="minorHAnsi" w:eastAsiaTheme="minorHAnsi" w:hAnsiTheme="minorHAnsi" w:cstheme="minorHAnsi"/>
          <w:lang w:eastAsia="en-US"/>
        </w:rPr>
        <w:t>women</w:t>
      </w:r>
      <w:proofErr w:type="gramEnd"/>
      <w:r w:rsidRPr="00642578">
        <w:rPr>
          <w:rFonts w:asciiTheme="minorHAnsi" w:eastAsiaTheme="minorHAnsi" w:hAnsiTheme="minorHAnsi" w:cstheme="minorHAnsi"/>
          <w:lang w:eastAsia="en-US"/>
        </w:rPr>
        <w:t xml:space="preserve">  </w:t>
      </w:r>
    </w:p>
    <w:p w14:paraId="031C3260" w14:textId="4637EA85" w:rsidR="004C2BBB" w:rsidRPr="00642578" w:rsidRDefault="004C2BBB" w:rsidP="00467FBB">
      <w:pPr>
        <w:pStyle w:val="ListParagraph"/>
        <w:numPr>
          <w:ilvl w:val="2"/>
          <w:numId w:val="24"/>
        </w:numPr>
        <w:ind w:left="1701"/>
        <w:rPr>
          <w:rFonts w:asciiTheme="minorHAnsi" w:eastAsiaTheme="minorHAnsi" w:hAnsiTheme="minorHAnsi" w:cstheme="minorHAnsi"/>
          <w:lang w:eastAsia="en-US"/>
        </w:rPr>
      </w:pPr>
      <w:r w:rsidRPr="00642578">
        <w:rPr>
          <w:rFonts w:asciiTheme="minorHAnsi" w:eastAsiaTheme="minorHAnsi" w:hAnsiTheme="minorHAnsi" w:cstheme="minorHAnsi"/>
          <w:lang w:eastAsia="en-US"/>
        </w:rPr>
        <w:t xml:space="preserve">Provided by the </w:t>
      </w:r>
      <w:r w:rsidRPr="00642578">
        <w:rPr>
          <w:rFonts w:asciiTheme="minorHAnsi" w:hAnsiTheme="minorHAnsi" w:cstheme="minorHAnsi"/>
          <w:lang w:val="en-GB"/>
        </w:rPr>
        <w:t>Pacific Centre for Renewable Energy and Energy Efficiency (PCREEE), business skills training occurred alongside household energy management and efficiency. While well received, no funding was available for business incubation, despite women having many ideas with regards to fishing and sewing related businesses emerging from improved electricity access.</w:t>
      </w:r>
    </w:p>
    <w:p w14:paraId="7F33F942" w14:textId="013C637D" w:rsidR="004064C8" w:rsidRPr="00642578" w:rsidRDefault="004064C8" w:rsidP="00467FBB">
      <w:pPr>
        <w:pStyle w:val="ListParagraph"/>
        <w:numPr>
          <w:ilvl w:val="0"/>
          <w:numId w:val="16"/>
        </w:numPr>
        <w:spacing w:after="120"/>
        <w:rPr>
          <w:rFonts w:asciiTheme="minorHAnsi" w:eastAsiaTheme="minorHAnsi" w:hAnsiTheme="minorHAnsi" w:cstheme="minorHAnsi"/>
          <w:b/>
          <w:bCs/>
          <w:lang w:eastAsia="en-US"/>
        </w:rPr>
      </w:pPr>
      <w:r w:rsidRPr="00642578">
        <w:rPr>
          <w:rFonts w:asciiTheme="minorHAnsi" w:eastAsiaTheme="minorHAnsi" w:hAnsiTheme="minorHAnsi" w:cstheme="minorHAnsi"/>
          <w:b/>
          <w:bCs/>
          <w:lang w:eastAsia="en-US"/>
        </w:rPr>
        <w:t>Output Two (operations and maintenance knowledge and capability)</w:t>
      </w:r>
    </w:p>
    <w:p w14:paraId="0951F3F2" w14:textId="6F005875" w:rsidR="004064C8" w:rsidRPr="00642578" w:rsidRDefault="004064C8" w:rsidP="00467FBB">
      <w:pPr>
        <w:pStyle w:val="ListParagraph"/>
        <w:numPr>
          <w:ilvl w:val="1"/>
          <w:numId w:val="16"/>
        </w:numPr>
        <w:spacing w:after="120"/>
        <w:ind w:left="993"/>
        <w:rPr>
          <w:rFonts w:asciiTheme="minorHAnsi" w:eastAsiaTheme="minorHAnsi" w:hAnsiTheme="minorHAnsi" w:cstheme="minorHAnsi"/>
          <w:lang w:eastAsia="en-US"/>
        </w:rPr>
      </w:pPr>
      <w:r w:rsidRPr="00642578">
        <w:rPr>
          <w:rFonts w:asciiTheme="minorHAnsi" w:eastAsiaTheme="minorHAnsi" w:hAnsiTheme="minorHAnsi" w:cstheme="minorHAnsi"/>
          <w:lang w:eastAsia="en-US"/>
        </w:rPr>
        <w:t>A simple 50% participation target for women in all O&amp;M</w:t>
      </w:r>
      <w:r w:rsidR="0066088A" w:rsidRPr="00642578">
        <w:rPr>
          <w:rFonts w:asciiTheme="minorHAnsi" w:eastAsiaTheme="minorHAnsi" w:hAnsiTheme="minorHAnsi" w:cstheme="minorHAnsi"/>
          <w:lang w:eastAsia="en-US"/>
        </w:rPr>
        <w:t>-</w:t>
      </w:r>
      <w:r w:rsidRPr="00642578">
        <w:rPr>
          <w:rFonts w:asciiTheme="minorHAnsi" w:eastAsiaTheme="minorHAnsi" w:hAnsiTheme="minorHAnsi" w:cstheme="minorHAnsi"/>
          <w:lang w:eastAsia="en-US"/>
        </w:rPr>
        <w:t xml:space="preserve">related training </w:t>
      </w:r>
    </w:p>
    <w:p w14:paraId="55B876A8" w14:textId="412DEFC0" w:rsidR="004C2BBB" w:rsidRPr="00642578" w:rsidRDefault="005A26F6" w:rsidP="00467FBB">
      <w:pPr>
        <w:pStyle w:val="ListParagraph"/>
        <w:numPr>
          <w:ilvl w:val="2"/>
          <w:numId w:val="16"/>
        </w:numPr>
        <w:spacing w:after="120"/>
        <w:ind w:left="1701"/>
        <w:rPr>
          <w:rFonts w:asciiTheme="minorHAnsi" w:eastAsiaTheme="minorHAnsi" w:hAnsiTheme="minorHAnsi" w:cstheme="minorHAnsi"/>
          <w:lang w:eastAsia="en-US"/>
        </w:rPr>
      </w:pPr>
      <w:r w:rsidRPr="00642578">
        <w:rPr>
          <w:rFonts w:asciiTheme="minorHAnsi" w:eastAsiaTheme="minorHAnsi" w:hAnsiTheme="minorHAnsi" w:cstheme="minorHAnsi"/>
          <w:lang w:eastAsia="en-US"/>
        </w:rPr>
        <w:t xml:space="preserve">While a relevant gender indicator, it is noted that there were no specified targets for </w:t>
      </w:r>
      <w:r w:rsidRPr="00642578">
        <w:rPr>
          <w:rFonts w:asciiTheme="minorHAnsi" w:eastAsiaTheme="minorHAnsi" w:hAnsiTheme="minorHAnsi" w:cstheme="minorHAnsi"/>
          <w:u w:val="single"/>
          <w:lang w:eastAsia="en-US"/>
        </w:rPr>
        <w:t>active</w:t>
      </w:r>
      <w:r w:rsidRPr="00642578">
        <w:rPr>
          <w:rFonts w:asciiTheme="minorHAnsi" w:eastAsiaTheme="minorHAnsi" w:hAnsiTheme="minorHAnsi" w:cstheme="minorHAnsi"/>
          <w:lang w:eastAsia="en-US"/>
        </w:rPr>
        <w:t xml:space="preserve"> involvement in O&amp;M activities, </w:t>
      </w:r>
      <w:proofErr w:type="gramStart"/>
      <w:r w:rsidRPr="00642578">
        <w:rPr>
          <w:rFonts w:asciiTheme="minorHAnsi" w:eastAsiaTheme="minorHAnsi" w:hAnsiTheme="minorHAnsi" w:cstheme="minorHAnsi"/>
          <w:lang w:eastAsia="en-US"/>
        </w:rPr>
        <w:t>with the exception of</w:t>
      </w:r>
      <w:proofErr w:type="gramEnd"/>
      <w:r w:rsidRPr="00642578">
        <w:rPr>
          <w:rFonts w:asciiTheme="minorHAnsi" w:eastAsiaTheme="minorHAnsi" w:hAnsiTheme="minorHAnsi" w:cstheme="minorHAnsi"/>
          <w:lang w:eastAsia="en-US"/>
        </w:rPr>
        <w:t xml:space="preserve"> 50% target for women on ECOS management committees.</w:t>
      </w:r>
    </w:p>
    <w:p w14:paraId="4FB133E4" w14:textId="6255B7E7" w:rsidR="00D62809" w:rsidRPr="00642578" w:rsidRDefault="00D62809" w:rsidP="00467FBB">
      <w:pPr>
        <w:pStyle w:val="ListParagraph"/>
        <w:numPr>
          <w:ilvl w:val="2"/>
          <w:numId w:val="16"/>
        </w:numPr>
        <w:spacing w:after="120"/>
        <w:ind w:left="1701"/>
        <w:rPr>
          <w:rFonts w:asciiTheme="minorHAnsi" w:eastAsiaTheme="minorHAnsi" w:hAnsiTheme="minorHAnsi" w:cstheme="minorHAnsi"/>
          <w:lang w:eastAsia="en-US"/>
        </w:rPr>
      </w:pPr>
      <w:r w:rsidRPr="00642578">
        <w:rPr>
          <w:rFonts w:asciiTheme="minorHAnsi" w:eastAsiaTheme="minorHAnsi" w:hAnsiTheme="minorHAnsi" w:cstheme="minorHAnsi"/>
          <w:lang w:eastAsia="en-US"/>
        </w:rPr>
        <w:t>At ECOS level, there is room for women’s active participation in management and troubleshooting of mini-grids, but there appears to be no reliable data as to the extent to which this is occurring, and anecdotal evidence that in most cases men still oversee and troubleshoot mini-grids.</w:t>
      </w:r>
    </w:p>
    <w:p w14:paraId="51506790" w14:textId="0172DD63" w:rsidR="004064C8" w:rsidRPr="00642578" w:rsidRDefault="004064C8" w:rsidP="00467FBB">
      <w:pPr>
        <w:pStyle w:val="ListParagraph"/>
        <w:numPr>
          <w:ilvl w:val="0"/>
          <w:numId w:val="16"/>
        </w:numPr>
        <w:spacing w:after="120"/>
        <w:rPr>
          <w:rFonts w:asciiTheme="minorHAnsi" w:eastAsiaTheme="minorHAnsi" w:hAnsiTheme="minorHAnsi" w:cstheme="minorHAnsi"/>
          <w:b/>
          <w:bCs/>
          <w:lang w:eastAsia="en-US"/>
        </w:rPr>
      </w:pPr>
      <w:r w:rsidRPr="00642578">
        <w:rPr>
          <w:rFonts w:asciiTheme="minorHAnsi" w:eastAsiaTheme="minorHAnsi" w:hAnsiTheme="minorHAnsi" w:cstheme="minorHAnsi"/>
          <w:b/>
          <w:bCs/>
          <w:lang w:eastAsia="en-US"/>
        </w:rPr>
        <w:t>Output Three (effective and efficient implementation and management)</w:t>
      </w:r>
    </w:p>
    <w:p w14:paraId="27DACEBE" w14:textId="711F557A" w:rsidR="004064C8" w:rsidRPr="00642578" w:rsidRDefault="004064C8" w:rsidP="00467FBB">
      <w:pPr>
        <w:pStyle w:val="ListParagraph"/>
        <w:numPr>
          <w:ilvl w:val="1"/>
          <w:numId w:val="16"/>
        </w:numPr>
        <w:spacing w:after="120"/>
        <w:ind w:left="993"/>
        <w:rPr>
          <w:rFonts w:asciiTheme="minorHAnsi" w:eastAsiaTheme="minorHAnsi" w:hAnsiTheme="minorHAnsi" w:cstheme="minorHAnsi"/>
          <w:lang w:eastAsia="en-US"/>
        </w:rPr>
      </w:pPr>
      <w:r w:rsidRPr="00642578">
        <w:rPr>
          <w:rFonts w:asciiTheme="minorHAnsi" w:eastAsiaTheme="minorHAnsi" w:hAnsiTheme="minorHAnsi" w:cstheme="minorHAnsi"/>
          <w:lang w:eastAsia="en-US"/>
        </w:rPr>
        <w:t xml:space="preserve">Appoint a Gender and Safeguards </w:t>
      </w:r>
      <w:proofErr w:type="gramStart"/>
      <w:r w:rsidRPr="00642578">
        <w:rPr>
          <w:rFonts w:asciiTheme="minorHAnsi" w:eastAsiaTheme="minorHAnsi" w:hAnsiTheme="minorHAnsi" w:cstheme="minorHAnsi"/>
          <w:lang w:eastAsia="en-US"/>
        </w:rPr>
        <w:t>specialist</w:t>
      </w:r>
      <w:proofErr w:type="gramEnd"/>
      <w:r w:rsidR="00761607" w:rsidRPr="00642578">
        <w:rPr>
          <w:rFonts w:asciiTheme="minorHAnsi" w:eastAsiaTheme="minorHAnsi" w:hAnsiTheme="minorHAnsi" w:cstheme="minorHAnsi"/>
          <w:lang w:eastAsia="en-US"/>
        </w:rPr>
        <w:t xml:space="preserve"> </w:t>
      </w:r>
    </w:p>
    <w:p w14:paraId="1E6F60AC" w14:textId="61F1824E" w:rsidR="005A26F6" w:rsidRPr="00642578" w:rsidRDefault="00946A2F" w:rsidP="00467FBB">
      <w:pPr>
        <w:pStyle w:val="ListParagraph"/>
        <w:numPr>
          <w:ilvl w:val="2"/>
          <w:numId w:val="16"/>
        </w:numPr>
        <w:spacing w:after="120"/>
        <w:ind w:left="1701"/>
        <w:rPr>
          <w:rFonts w:asciiTheme="minorHAnsi" w:eastAsiaTheme="minorHAnsi" w:hAnsiTheme="minorHAnsi" w:cstheme="minorHAnsi"/>
          <w:lang w:eastAsia="en-US"/>
        </w:rPr>
      </w:pPr>
      <w:r w:rsidRPr="00642578">
        <w:rPr>
          <w:rFonts w:asciiTheme="minorHAnsi" w:eastAsiaTheme="minorHAnsi" w:hAnsiTheme="minorHAnsi" w:cstheme="minorHAnsi"/>
          <w:lang w:eastAsia="en-US"/>
        </w:rPr>
        <w:t xml:space="preserve">It was noted that the person recruited to this position had very strong understanding of </w:t>
      </w:r>
      <w:r w:rsidR="00E763EA" w:rsidRPr="00642578">
        <w:rPr>
          <w:rFonts w:asciiTheme="minorHAnsi" w:eastAsiaTheme="minorHAnsi" w:hAnsiTheme="minorHAnsi" w:cstheme="minorHAnsi"/>
          <w:lang w:eastAsia="en-US"/>
        </w:rPr>
        <w:t xml:space="preserve">his </w:t>
      </w:r>
      <w:proofErr w:type="gramStart"/>
      <w:r w:rsidR="00E763EA" w:rsidRPr="00642578">
        <w:rPr>
          <w:rFonts w:asciiTheme="minorHAnsi" w:eastAsiaTheme="minorHAnsi" w:hAnsiTheme="minorHAnsi" w:cstheme="minorHAnsi"/>
          <w:lang w:eastAsia="en-US"/>
        </w:rPr>
        <w:t>portfolio, and</w:t>
      </w:r>
      <w:proofErr w:type="gramEnd"/>
      <w:r w:rsidR="00E763EA" w:rsidRPr="00642578">
        <w:rPr>
          <w:rFonts w:asciiTheme="minorHAnsi" w:eastAsiaTheme="minorHAnsi" w:hAnsiTheme="minorHAnsi" w:cstheme="minorHAnsi"/>
          <w:lang w:eastAsia="en-US"/>
        </w:rPr>
        <w:t xml:space="preserve"> was </w:t>
      </w:r>
      <w:r w:rsidR="000553AD" w:rsidRPr="00642578">
        <w:rPr>
          <w:rFonts w:asciiTheme="minorHAnsi" w:eastAsiaTheme="minorHAnsi" w:hAnsiTheme="minorHAnsi" w:cstheme="minorHAnsi"/>
          <w:lang w:eastAsia="en-US"/>
        </w:rPr>
        <w:t>able to discuss issues with depth and beyond the level of mere compliance to the various policies.</w:t>
      </w:r>
    </w:p>
    <w:p w14:paraId="6028AF90" w14:textId="26DC3E28" w:rsidR="004064C8" w:rsidRPr="00642578" w:rsidRDefault="004064C8" w:rsidP="00467FBB">
      <w:pPr>
        <w:pStyle w:val="ListParagraph"/>
        <w:numPr>
          <w:ilvl w:val="1"/>
          <w:numId w:val="16"/>
        </w:numPr>
        <w:spacing w:after="120"/>
        <w:ind w:left="993"/>
        <w:rPr>
          <w:rFonts w:asciiTheme="minorHAnsi" w:eastAsiaTheme="minorHAnsi" w:hAnsiTheme="minorHAnsi" w:cstheme="minorHAnsi"/>
          <w:lang w:eastAsia="en-US"/>
        </w:rPr>
      </w:pPr>
      <w:r w:rsidRPr="00642578">
        <w:rPr>
          <w:rFonts w:asciiTheme="minorHAnsi" w:eastAsiaTheme="minorHAnsi" w:hAnsiTheme="minorHAnsi" w:cstheme="minorHAnsi"/>
          <w:lang w:eastAsia="en-US"/>
        </w:rPr>
        <w:t xml:space="preserve">Provide gender awareness training to all </w:t>
      </w:r>
      <w:r w:rsidR="00761607" w:rsidRPr="00642578">
        <w:rPr>
          <w:rFonts w:asciiTheme="minorHAnsi" w:eastAsiaTheme="minorHAnsi" w:hAnsiTheme="minorHAnsi" w:cstheme="minorHAnsi"/>
          <w:lang w:eastAsia="en-US"/>
        </w:rPr>
        <w:t xml:space="preserve">PMU and </w:t>
      </w:r>
      <w:r w:rsidRPr="00642578">
        <w:rPr>
          <w:rFonts w:asciiTheme="minorHAnsi" w:eastAsiaTheme="minorHAnsi" w:hAnsiTheme="minorHAnsi" w:cstheme="minorHAnsi"/>
          <w:lang w:eastAsia="en-US"/>
        </w:rPr>
        <w:t xml:space="preserve">project </w:t>
      </w:r>
      <w:proofErr w:type="gramStart"/>
      <w:r w:rsidRPr="00642578">
        <w:rPr>
          <w:rFonts w:asciiTheme="minorHAnsi" w:eastAsiaTheme="minorHAnsi" w:hAnsiTheme="minorHAnsi" w:cstheme="minorHAnsi"/>
          <w:lang w:eastAsia="en-US"/>
        </w:rPr>
        <w:t>staff</w:t>
      </w:r>
      <w:proofErr w:type="gramEnd"/>
    </w:p>
    <w:p w14:paraId="344EF98F" w14:textId="7B4E746A" w:rsidR="0047121B" w:rsidRPr="00642578" w:rsidRDefault="0047121B" w:rsidP="00467FBB">
      <w:pPr>
        <w:pStyle w:val="ListParagraph"/>
        <w:numPr>
          <w:ilvl w:val="2"/>
          <w:numId w:val="16"/>
        </w:numPr>
        <w:spacing w:after="120"/>
        <w:ind w:left="1701"/>
        <w:rPr>
          <w:rFonts w:asciiTheme="minorHAnsi" w:eastAsiaTheme="minorHAnsi" w:hAnsiTheme="minorHAnsi" w:cstheme="minorHAnsi"/>
          <w:lang w:eastAsia="en-US"/>
        </w:rPr>
      </w:pPr>
      <w:r w:rsidRPr="00642578">
        <w:rPr>
          <w:rFonts w:asciiTheme="minorHAnsi" w:eastAsiaTheme="minorHAnsi" w:hAnsiTheme="minorHAnsi" w:cstheme="minorHAnsi"/>
          <w:lang w:eastAsia="en-US"/>
        </w:rPr>
        <w:t xml:space="preserve">PMU and staff of TPL and </w:t>
      </w:r>
      <w:r w:rsidR="0070704B" w:rsidRPr="00642578">
        <w:rPr>
          <w:rFonts w:asciiTheme="minorHAnsi" w:eastAsiaTheme="minorHAnsi" w:hAnsiTheme="minorHAnsi" w:cstheme="minorHAnsi"/>
          <w:lang w:eastAsia="en-US"/>
        </w:rPr>
        <w:t>MEIDECC</w:t>
      </w:r>
      <w:r w:rsidR="000B0124" w:rsidRPr="00642578">
        <w:rPr>
          <w:rFonts w:asciiTheme="minorHAnsi" w:eastAsiaTheme="minorHAnsi" w:hAnsiTheme="minorHAnsi" w:cstheme="minorHAnsi"/>
          <w:lang w:eastAsia="en-US"/>
        </w:rPr>
        <w:t xml:space="preserve"> were articulate and persuasive when asked about the project’s gender </w:t>
      </w:r>
      <w:proofErr w:type="gramStart"/>
      <w:r w:rsidR="000B0124" w:rsidRPr="00642578">
        <w:rPr>
          <w:rFonts w:asciiTheme="minorHAnsi" w:eastAsiaTheme="minorHAnsi" w:hAnsiTheme="minorHAnsi" w:cstheme="minorHAnsi"/>
          <w:lang w:eastAsia="en-US"/>
        </w:rPr>
        <w:t>performance, and</w:t>
      </w:r>
      <w:proofErr w:type="gramEnd"/>
      <w:r w:rsidR="000B0124" w:rsidRPr="00642578">
        <w:rPr>
          <w:rFonts w:asciiTheme="minorHAnsi" w:eastAsiaTheme="minorHAnsi" w:hAnsiTheme="minorHAnsi" w:cstheme="minorHAnsi"/>
          <w:lang w:eastAsia="en-US"/>
        </w:rPr>
        <w:t xml:space="preserve"> seem genuinely committed to ensuring optimal performance. However, they also note limited capacity to gather the required data to determine project impact.</w:t>
      </w:r>
    </w:p>
    <w:p w14:paraId="6FAC0063" w14:textId="6FCA973A" w:rsidR="00761607" w:rsidRPr="00642578" w:rsidRDefault="004064C8" w:rsidP="00467FBB">
      <w:pPr>
        <w:pStyle w:val="ListParagraph"/>
        <w:numPr>
          <w:ilvl w:val="1"/>
          <w:numId w:val="16"/>
        </w:numPr>
        <w:spacing w:after="120"/>
        <w:ind w:left="993"/>
        <w:rPr>
          <w:rFonts w:asciiTheme="minorHAnsi" w:eastAsiaTheme="minorHAnsi" w:hAnsiTheme="minorHAnsi" w:cstheme="minorHAnsi"/>
          <w:lang w:eastAsia="en-US"/>
        </w:rPr>
      </w:pPr>
      <w:r w:rsidRPr="00642578">
        <w:rPr>
          <w:rFonts w:asciiTheme="minorHAnsi" w:eastAsiaTheme="minorHAnsi" w:hAnsiTheme="minorHAnsi" w:cstheme="minorHAnsi"/>
          <w:lang w:eastAsia="en-US"/>
        </w:rPr>
        <w:t xml:space="preserve">Gender </w:t>
      </w:r>
      <w:proofErr w:type="gramStart"/>
      <w:r w:rsidRPr="00642578">
        <w:rPr>
          <w:rFonts w:asciiTheme="minorHAnsi" w:eastAsiaTheme="minorHAnsi" w:hAnsiTheme="minorHAnsi" w:cstheme="minorHAnsi"/>
          <w:lang w:eastAsia="en-US"/>
        </w:rPr>
        <w:t>disaggregate</w:t>
      </w:r>
      <w:proofErr w:type="gramEnd"/>
      <w:r w:rsidRPr="00642578">
        <w:rPr>
          <w:rFonts w:asciiTheme="minorHAnsi" w:eastAsiaTheme="minorHAnsi" w:hAnsiTheme="minorHAnsi" w:cstheme="minorHAnsi"/>
          <w:lang w:eastAsia="en-US"/>
        </w:rPr>
        <w:t xml:space="preserve"> project performance indicators</w:t>
      </w:r>
    </w:p>
    <w:p w14:paraId="5003F0D7" w14:textId="1D5EAA95" w:rsidR="000B0124" w:rsidRPr="00642578" w:rsidRDefault="00B5676F" w:rsidP="00467FBB">
      <w:pPr>
        <w:pStyle w:val="ListParagraph"/>
        <w:numPr>
          <w:ilvl w:val="2"/>
          <w:numId w:val="16"/>
        </w:numPr>
        <w:spacing w:after="120"/>
        <w:ind w:left="1701"/>
        <w:rPr>
          <w:rFonts w:asciiTheme="minorHAnsi" w:eastAsiaTheme="minorHAnsi" w:hAnsiTheme="minorHAnsi" w:cstheme="minorHAnsi"/>
          <w:lang w:eastAsia="en-US"/>
        </w:rPr>
      </w:pPr>
      <w:r w:rsidRPr="00642578">
        <w:rPr>
          <w:rFonts w:asciiTheme="minorHAnsi" w:eastAsiaTheme="minorHAnsi" w:hAnsiTheme="minorHAnsi" w:cstheme="minorHAnsi"/>
          <w:lang w:eastAsia="en-US"/>
        </w:rPr>
        <w:t xml:space="preserve">This does </w:t>
      </w:r>
      <w:proofErr w:type="gramStart"/>
      <w:r w:rsidRPr="00642578">
        <w:rPr>
          <w:rFonts w:asciiTheme="minorHAnsi" w:eastAsiaTheme="minorHAnsi" w:hAnsiTheme="minorHAnsi" w:cstheme="minorHAnsi"/>
          <w:lang w:eastAsia="en-US"/>
        </w:rPr>
        <w:t>occur, but</w:t>
      </w:r>
      <w:proofErr w:type="gramEnd"/>
      <w:r w:rsidRPr="00642578">
        <w:rPr>
          <w:rFonts w:asciiTheme="minorHAnsi" w:eastAsiaTheme="minorHAnsi" w:hAnsiTheme="minorHAnsi" w:cstheme="minorHAnsi"/>
          <w:lang w:eastAsia="en-US"/>
        </w:rPr>
        <w:t xml:space="preserve"> is primarily focused on relatively simple consultation of workforce participation rates.</w:t>
      </w:r>
    </w:p>
    <w:p w14:paraId="086A6601" w14:textId="21330D5B" w:rsidR="00761607" w:rsidRPr="00642578" w:rsidRDefault="00761607" w:rsidP="00761607">
      <w:pPr>
        <w:spacing w:before="120" w:after="120"/>
        <w:rPr>
          <w:rFonts w:asciiTheme="minorHAnsi" w:eastAsiaTheme="minorHAnsi" w:hAnsiTheme="minorHAnsi" w:cstheme="minorHAnsi"/>
          <w:lang w:eastAsia="en-US"/>
        </w:rPr>
      </w:pPr>
      <w:r w:rsidRPr="00642578">
        <w:rPr>
          <w:rFonts w:asciiTheme="minorHAnsi" w:eastAsiaTheme="minorHAnsi" w:hAnsiTheme="minorHAnsi" w:cstheme="minorHAnsi"/>
          <w:lang w:eastAsia="en-US"/>
        </w:rPr>
        <w:t xml:space="preserve">While these represent relevant actions, they </w:t>
      </w:r>
      <w:r w:rsidR="00B5676F" w:rsidRPr="00642578">
        <w:rPr>
          <w:rFonts w:asciiTheme="minorHAnsi" w:eastAsiaTheme="minorHAnsi" w:hAnsiTheme="minorHAnsi" w:cstheme="minorHAnsi"/>
          <w:lang w:eastAsia="en-US"/>
        </w:rPr>
        <w:t xml:space="preserve">lack depth and </w:t>
      </w:r>
      <w:r w:rsidR="00016AE4" w:rsidRPr="00642578">
        <w:rPr>
          <w:rFonts w:asciiTheme="minorHAnsi" w:eastAsiaTheme="minorHAnsi" w:hAnsiTheme="minorHAnsi" w:cstheme="minorHAnsi"/>
          <w:lang w:eastAsia="en-US"/>
        </w:rPr>
        <w:t xml:space="preserve">are not sufficiently holistic </w:t>
      </w:r>
      <w:r w:rsidR="00B5676F" w:rsidRPr="00642578">
        <w:rPr>
          <w:rFonts w:asciiTheme="minorHAnsi" w:eastAsiaTheme="minorHAnsi" w:hAnsiTheme="minorHAnsi" w:cstheme="minorHAnsi"/>
          <w:lang w:eastAsia="en-US"/>
        </w:rPr>
        <w:t>to capture much of the nuance of project performance. For example, the GAP has</w:t>
      </w:r>
      <w:r w:rsidRPr="00642578">
        <w:rPr>
          <w:rFonts w:asciiTheme="minorHAnsi" w:eastAsiaTheme="minorHAnsi" w:hAnsiTheme="minorHAnsi" w:cstheme="minorHAnsi"/>
          <w:lang w:eastAsia="en-US"/>
        </w:rPr>
        <w:t xml:space="preserve"> limited capacity to:</w:t>
      </w:r>
    </w:p>
    <w:p w14:paraId="48C9BF32" w14:textId="6560B8E4" w:rsidR="00761607" w:rsidRPr="00642578" w:rsidRDefault="00016AE4" w:rsidP="00467FBB">
      <w:pPr>
        <w:pStyle w:val="ListParagraph"/>
        <w:numPr>
          <w:ilvl w:val="0"/>
          <w:numId w:val="26"/>
        </w:numPr>
        <w:spacing w:before="120" w:after="120"/>
        <w:rPr>
          <w:rFonts w:asciiTheme="minorHAnsi" w:eastAsiaTheme="minorHAnsi" w:hAnsiTheme="minorHAnsi" w:cstheme="minorHAnsi"/>
          <w:lang w:eastAsia="en-US"/>
        </w:rPr>
      </w:pPr>
      <w:r w:rsidRPr="00642578">
        <w:rPr>
          <w:rFonts w:asciiTheme="minorHAnsi" w:eastAsiaTheme="minorHAnsi" w:hAnsiTheme="minorHAnsi" w:cstheme="minorHAnsi"/>
          <w:lang w:eastAsia="en-US"/>
        </w:rPr>
        <w:t>investigat</w:t>
      </w:r>
      <w:r w:rsidR="00761607" w:rsidRPr="00642578">
        <w:rPr>
          <w:rFonts w:asciiTheme="minorHAnsi" w:eastAsiaTheme="minorHAnsi" w:hAnsiTheme="minorHAnsi" w:cstheme="minorHAnsi"/>
          <w:lang w:eastAsia="en-US"/>
        </w:rPr>
        <w:t xml:space="preserve">e the project’s impact on women at household level, in </w:t>
      </w:r>
      <w:r w:rsidRPr="00642578">
        <w:rPr>
          <w:rFonts w:asciiTheme="minorHAnsi" w:eastAsiaTheme="minorHAnsi" w:hAnsiTheme="minorHAnsi" w:cstheme="minorHAnsi"/>
          <w:lang w:eastAsia="en-US"/>
        </w:rPr>
        <w:t>relation to issues such as</w:t>
      </w:r>
      <w:r w:rsidR="00761607" w:rsidRPr="00642578">
        <w:rPr>
          <w:rFonts w:asciiTheme="minorHAnsi" w:eastAsiaTheme="minorHAnsi" w:hAnsiTheme="minorHAnsi" w:cstheme="minorHAnsi"/>
          <w:lang w:eastAsia="en-US"/>
        </w:rPr>
        <w:t xml:space="preserve"> voice, workload</w:t>
      </w:r>
      <w:r w:rsidR="00B5676F" w:rsidRPr="00642578">
        <w:rPr>
          <w:rFonts w:asciiTheme="minorHAnsi" w:eastAsiaTheme="minorHAnsi" w:hAnsiTheme="minorHAnsi" w:cstheme="minorHAnsi"/>
          <w:lang w:eastAsia="en-US"/>
        </w:rPr>
        <w:t xml:space="preserve"> shifts</w:t>
      </w:r>
      <w:r w:rsidR="00761607" w:rsidRPr="00642578">
        <w:rPr>
          <w:rFonts w:asciiTheme="minorHAnsi" w:eastAsiaTheme="minorHAnsi" w:hAnsiTheme="minorHAnsi" w:cstheme="minorHAnsi"/>
          <w:lang w:eastAsia="en-US"/>
        </w:rPr>
        <w:t>,</w:t>
      </w:r>
      <w:r w:rsidR="00B5676F" w:rsidRPr="00642578">
        <w:rPr>
          <w:rFonts w:asciiTheme="minorHAnsi" w:eastAsiaTheme="minorHAnsi" w:hAnsiTheme="minorHAnsi" w:cstheme="minorHAnsi"/>
          <w:lang w:eastAsia="en-US"/>
        </w:rPr>
        <w:t xml:space="preserve"> changes to</w:t>
      </w:r>
      <w:r w:rsidR="00761607" w:rsidRPr="00642578">
        <w:rPr>
          <w:rFonts w:asciiTheme="minorHAnsi" w:eastAsiaTheme="minorHAnsi" w:hAnsiTheme="minorHAnsi" w:cstheme="minorHAnsi"/>
          <w:lang w:eastAsia="en-US"/>
        </w:rPr>
        <w:t xml:space="preserve"> livelihoods</w:t>
      </w:r>
      <w:r w:rsidR="00BD2DB3" w:rsidRPr="00642578">
        <w:rPr>
          <w:rFonts w:asciiTheme="minorHAnsi" w:eastAsiaTheme="minorHAnsi" w:hAnsiTheme="minorHAnsi" w:cstheme="minorHAnsi"/>
          <w:lang w:eastAsia="en-US"/>
        </w:rPr>
        <w:t xml:space="preserve"> </w:t>
      </w:r>
      <w:proofErr w:type="spellStart"/>
      <w:r w:rsidR="00B5676F" w:rsidRPr="00642578">
        <w:rPr>
          <w:rFonts w:asciiTheme="minorHAnsi" w:eastAsiaTheme="minorHAnsi" w:hAnsiTheme="minorHAnsi" w:cstheme="minorHAnsi"/>
          <w:lang w:eastAsia="en-US"/>
        </w:rPr>
        <w:t>behaviour</w:t>
      </w:r>
      <w:proofErr w:type="spellEnd"/>
      <w:r w:rsidR="00B5676F" w:rsidRPr="00642578">
        <w:rPr>
          <w:rFonts w:asciiTheme="minorHAnsi" w:eastAsiaTheme="minorHAnsi" w:hAnsiTheme="minorHAnsi" w:cstheme="minorHAnsi"/>
          <w:lang w:eastAsia="en-US"/>
        </w:rPr>
        <w:t xml:space="preserve">, </w:t>
      </w:r>
      <w:r w:rsidR="00BD2DB3" w:rsidRPr="00642578">
        <w:rPr>
          <w:rFonts w:asciiTheme="minorHAnsi" w:eastAsiaTheme="minorHAnsi" w:hAnsiTheme="minorHAnsi" w:cstheme="minorHAnsi"/>
          <w:lang w:eastAsia="en-US"/>
        </w:rPr>
        <w:t xml:space="preserve">and </w:t>
      </w:r>
      <w:r w:rsidRPr="00642578">
        <w:rPr>
          <w:rFonts w:asciiTheme="minorHAnsi" w:eastAsiaTheme="minorHAnsi" w:hAnsiTheme="minorHAnsi" w:cstheme="minorHAnsi"/>
          <w:lang w:eastAsia="en-US"/>
        </w:rPr>
        <w:t xml:space="preserve">other opportunities that could potentially arise from expanded and improved access to </w:t>
      </w:r>
      <w:proofErr w:type="gramStart"/>
      <w:r w:rsidR="005D4068" w:rsidRPr="00642578">
        <w:rPr>
          <w:rFonts w:asciiTheme="minorHAnsi" w:eastAsiaTheme="minorHAnsi" w:hAnsiTheme="minorHAnsi" w:cstheme="minorHAnsi"/>
          <w:lang w:eastAsia="en-US"/>
        </w:rPr>
        <w:t>electricity</w:t>
      </w:r>
      <w:proofErr w:type="gramEnd"/>
    </w:p>
    <w:p w14:paraId="76391069" w14:textId="4951F0CF" w:rsidR="005D4068" w:rsidRPr="00642578" w:rsidRDefault="005D4068" w:rsidP="00467FBB">
      <w:pPr>
        <w:pStyle w:val="ListParagraph"/>
        <w:numPr>
          <w:ilvl w:val="0"/>
          <w:numId w:val="26"/>
        </w:numPr>
        <w:spacing w:before="120" w:after="120"/>
        <w:rPr>
          <w:rFonts w:asciiTheme="minorHAnsi" w:eastAsiaTheme="minorHAnsi" w:hAnsiTheme="minorHAnsi" w:cstheme="minorHAnsi"/>
          <w:lang w:eastAsia="en-US"/>
        </w:rPr>
      </w:pPr>
      <w:r w:rsidRPr="00642578">
        <w:rPr>
          <w:rFonts w:asciiTheme="minorHAnsi" w:eastAsiaTheme="minorHAnsi" w:hAnsiTheme="minorHAnsi" w:cstheme="minorHAnsi"/>
          <w:lang w:eastAsia="en-US"/>
        </w:rPr>
        <w:t xml:space="preserve">interrogate whether target’s related to women’s participation </w:t>
      </w:r>
      <w:r w:rsidR="00B5676F" w:rsidRPr="00642578">
        <w:rPr>
          <w:rFonts w:asciiTheme="minorHAnsi" w:eastAsiaTheme="minorHAnsi" w:hAnsiTheme="minorHAnsi" w:cstheme="minorHAnsi"/>
          <w:lang w:eastAsia="en-US"/>
        </w:rPr>
        <w:t xml:space="preserve">have actually </w:t>
      </w:r>
      <w:r w:rsidRPr="00642578">
        <w:rPr>
          <w:rFonts w:asciiTheme="minorHAnsi" w:eastAsiaTheme="minorHAnsi" w:hAnsiTheme="minorHAnsi" w:cstheme="minorHAnsi"/>
          <w:lang w:eastAsia="en-US"/>
        </w:rPr>
        <w:t>result</w:t>
      </w:r>
      <w:r w:rsidR="00B5676F" w:rsidRPr="00642578">
        <w:rPr>
          <w:rFonts w:asciiTheme="minorHAnsi" w:eastAsiaTheme="minorHAnsi" w:hAnsiTheme="minorHAnsi" w:cstheme="minorHAnsi"/>
          <w:lang w:eastAsia="en-US"/>
        </w:rPr>
        <w:t>ed</w:t>
      </w:r>
      <w:r w:rsidRPr="00642578">
        <w:rPr>
          <w:rFonts w:asciiTheme="minorHAnsi" w:eastAsiaTheme="minorHAnsi" w:hAnsiTheme="minorHAnsi" w:cstheme="minorHAnsi"/>
          <w:lang w:eastAsia="en-US"/>
        </w:rPr>
        <w:t xml:space="preserve"> in active engagement of the project by women, or whether consultations continue to be primarily led by </w:t>
      </w:r>
      <w:proofErr w:type="gramStart"/>
      <w:r w:rsidRPr="00642578">
        <w:rPr>
          <w:rFonts w:asciiTheme="minorHAnsi" w:eastAsiaTheme="minorHAnsi" w:hAnsiTheme="minorHAnsi" w:cstheme="minorHAnsi"/>
          <w:lang w:eastAsia="en-US"/>
        </w:rPr>
        <w:t>males</w:t>
      </w:r>
      <w:proofErr w:type="gramEnd"/>
    </w:p>
    <w:p w14:paraId="33606CF2" w14:textId="0BD506B7" w:rsidR="00761607" w:rsidRPr="00642578" w:rsidRDefault="00761607" w:rsidP="00467FBB">
      <w:pPr>
        <w:pStyle w:val="ListParagraph"/>
        <w:numPr>
          <w:ilvl w:val="0"/>
          <w:numId w:val="26"/>
        </w:numPr>
        <w:spacing w:before="120" w:after="120"/>
        <w:rPr>
          <w:rFonts w:asciiTheme="minorHAnsi" w:eastAsiaTheme="minorHAnsi" w:hAnsiTheme="minorHAnsi" w:cstheme="minorHAnsi"/>
          <w:lang w:eastAsia="en-US"/>
        </w:rPr>
      </w:pPr>
      <w:r w:rsidRPr="00642578">
        <w:rPr>
          <w:rFonts w:asciiTheme="minorHAnsi" w:eastAsiaTheme="minorHAnsi" w:hAnsiTheme="minorHAnsi" w:cstheme="minorHAnsi"/>
          <w:lang w:eastAsia="en-US"/>
        </w:rPr>
        <w:lastRenderedPageBreak/>
        <w:t xml:space="preserve">measure the results of </w:t>
      </w:r>
      <w:r w:rsidR="00BD2DB3" w:rsidRPr="00642578">
        <w:rPr>
          <w:rFonts w:asciiTheme="minorHAnsi" w:eastAsiaTheme="minorHAnsi" w:hAnsiTheme="minorHAnsi" w:cstheme="minorHAnsi"/>
          <w:lang w:eastAsia="en-US"/>
        </w:rPr>
        <w:t xml:space="preserve">project </w:t>
      </w:r>
      <w:r w:rsidRPr="00642578">
        <w:rPr>
          <w:rFonts w:asciiTheme="minorHAnsi" w:eastAsiaTheme="minorHAnsi" w:hAnsiTheme="minorHAnsi" w:cstheme="minorHAnsi"/>
          <w:lang w:eastAsia="en-US"/>
        </w:rPr>
        <w:t xml:space="preserve">efforts to </w:t>
      </w:r>
      <w:r w:rsidR="00BD2DB3" w:rsidRPr="00642578">
        <w:rPr>
          <w:rFonts w:asciiTheme="minorHAnsi" w:eastAsiaTheme="minorHAnsi" w:hAnsiTheme="minorHAnsi" w:cstheme="minorHAnsi"/>
          <w:lang w:eastAsia="en-US"/>
        </w:rPr>
        <w:t>strengthen the</w:t>
      </w:r>
      <w:r w:rsidRPr="00642578">
        <w:rPr>
          <w:rFonts w:asciiTheme="minorHAnsi" w:eastAsiaTheme="minorHAnsi" w:hAnsiTheme="minorHAnsi" w:cstheme="minorHAnsi"/>
          <w:lang w:eastAsia="en-US"/>
        </w:rPr>
        <w:t xml:space="preserve"> capacity of women to better engage </w:t>
      </w:r>
      <w:r w:rsidR="0066088A" w:rsidRPr="00642578">
        <w:rPr>
          <w:rFonts w:asciiTheme="minorHAnsi" w:eastAsiaTheme="minorHAnsi" w:hAnsiTheme="minorHAnsi" w:cstheme="minorHAnsi"/>
          <w:lang w:eastAsia="en-US"/>
        </w:rPr>
        <w:t xml:space="preserve">in </w:t>
      </w:r>
      <w:r w:rsidRPr="00642578">
        <w:rPr>
          <w:rFonts w:asciiTheme="minorHAnsi" w:eastAsiaTheme="minorHAnsi" w:hAnsiTheme="minorHAnsi" w:cstheme="minorHAnsi"/>
          <w:lang w:eastAsia="en-US"/>
        </w:rPr>
        <w:t>the project and become more substantively involved in energy</w:t>
      </w:r>
      <w:r w:rsidR="00C60931" w:rsidRPr="00642578">
        <w:rPr>
          <w:rFonts w:asciiTheme="minorHAnsi" w:eastAsiaTheme="minorHAnsi" w:hAnsiTheme="minorHAnsi" w:cstheme="minorHAnsi"/>
          <w:lang w:eastAsia="en-US"/>
        </w:rPr>
        <w:t>-</w:t>
      </w:r>
      <w:r w:rsidRPr="00642578">
        <w:rPr>
          <w:rFonts w:asciiTheme="minorHAnsi" w:eastAsiaTheme="minorHAnsi" w:hAnsiTheme="minorHAnsi" w:cstheme="minorHAnsi"/>
          <w:lang w:eastAsia="en-US"/>
        </w:rPr>
        <w:t xml:space="preserve">related decision-making at household and community </w:t>
      </w:r>
      <w:proofErr w:type="gramStart"/>
      <w:r w:rsidRPr="00642578">
        <w:rPr>
          <w:rFonts w:asciiTheme="minorHAnsi" w:eastAsiaTheme="minorHAnsi" w:hAnsiTheme="minorHAnsi" w:cstheme="minorHAnsi"/>
          <w:lang w:eastAsia="en-US"/>
        </w:rPr>
        <w:t>levels</w:t>
      </w:r>
      <w:proofErr w:type="gramEnd"/>
    </w:p>
    <w:p w14:paraId="17FACA2B" w14:textId="7DE864FB" w:rsidR="00761607" w:rsidRPr="00642578" w:rsidRDefault="00BD2DB3" w:rsidP="00467FBB">
      <w:pPr>
        <w:pStyle w:val="ListParagraph"/>
        <w:numPr>
          <w:ilvl w:val="0"/>
          <w:numId w:val="26"/>
        </w:numPr>
        <w:spacing w:before="120" w:after="120"/>
        <w:rPr>
          <w:rFonts w:asciiTheme="minorHAnsi" w:eastAsiaTheme="minorHAnsi" w:hAnsiTheme="minorHAnsi" w:cstheme="minorHAnsi"/>
          <w:lang w:eastAsia="en-US"/>
        </w:rPr>
      </w:pPr>
      <w:r w:rsidRPr="00642578">
        <w:rPr>
          <w:rFonts w:asciiTheme="minorHAnsi" w:eastAsiaTheme="minorHAnsi" w:hAnsiTheme="minorHAnsi" w:cstheme="minorHAnsi"/>
          <w:lang w:eastAsia="en-US"/>
        </w:rPr>
        <w:t xml:space="preserve">reveal the impact of enhanced access to electricity on other facets of the lives of women living in remote </w:t>
      </w:r>
      <w:proofErr w:type="gramStart"/>
      <w:r w:rsidRPr="00642578">
        <w:rPr>
          <w:rFonts w:asciiTheme="minorHAnsi" w:eastAsiaTheme="minorHAnsi" w:hAnsiTheme="minorHAnsi" w:cstheme="minorHAnsi"/>
          <w:lang w:eastAsia="en-US"/>
        </w:rPr>
        <w:t>locations</w:t>
      </w:r>
      <w:proofErr w:type="gramEnd"/>
    </w:p>
    <w:p w14:paraId="64B64DBE" w14:textId="49D1C100" w:rsidR="005C3233" w:rsidRPr="00642578" w:rsidRDefault="00BD2DB3" w:rsidP="00BD2DB3">
      <w:pPr>
        <w:spacing w:before="120" w:after="120"/>
        <w:rPr>
          <w:rFonts w:asciiTheme="minorHAnsi" w:eastAsiaTheme="minorHAnsi" w:hAnsiTheme="minorHAnsi" w:cstheme="minorHAnsi"/>
          <w:lang w:eastAsia="en-US"/>
        </w:rPr>
      </w:pPr>
      <w:r w:rsidRPr="00642578">
        <w:rPr>
          <w:rFonts w:asciiTheme="minorHAnsi" w:eastAsiaTheme="minorHAnsi" w:hAnsiTheme="minorHAnsi" w:cstheme="minorHAnsi"/>
          <w:lang w:eastAsia="en-US"/>
        </w:rPr>
        <w:t>Th</w:t>
      </w:r>
      <w:r w:rsidR="005A75B1" w:rsidRPr="00642578">
        <w:rPr>
          <w:rFonts w:asciiTheme="minorHAnsi" w:eastAsiaTheme="minorHAnsi" w:hAnsiTheme="minorHAnsi" w:cstheme="minorHAnsi"/>
          <w:lang w:eastAsia="en-US"/>
        </w:rPr>
        <w:t xml:space="preserve">e lack of depth in relation to </w:t>
      </w:r>
      <w:r w:rsidR="00B5676F" w:rsidRPr="00642578">
        <w:rPr>
          <w:rFonts w:asciiTheme="minorHAnsi" w:eastAsiaTheme="minorHAnsi" w:hAnsiTheme="minorHAnsi" w:cstheme="minorHAnsi"/>
          <w:lang w:eastAsia="en-US"/>
        </w:rPr>
        <w:t xml:space="preserve">analysis of </w:t>
      </w:r>
      <w:r w:rsidR="005A75B1" w:rsidRPr="00642578">
        <w:rPr>
          <w:rFonts w:asciiTheme="minorHAnsi" w:eastAsiaTheme="minorHAnsi" w:hAnsiTheme="minorHAnsi" w:cstheme="minorHAnsi"/>
          <w:lang w:eastAsia="en-US"/>
        </w:rPr>
        <w:t>gender programming is</w:t>
      </w:r>
      <w:r w:rsidRPr="00642578">
        <w:rPr>
          <w:rFonts w:asciiTheme="minorHAnsi" w:eastAsiaTheme="minorHAnsi" w:hAnsiTheme="minorHAnsi" w:cstheme="minorHAnsi"/>
          <w:lang w:eastAsia="en-US"/>
        </w:rPr>
        <w:t xml:space="preserve"> quite likely a missed opportunity given the</w:t>
      </w:r>
      <w:r w:rsidR="00016AE4" w:rsidRPr="00642578">
        <w:rPr>
          <w:rFonts w:asciiTheme="minorHAnsi" w:eastAsiaTheme="minorHAnsi" w:hAnsiTheme="minorHAnsi" w:cstheme="minorHAnsi"/>
          <w:lang w:eastAsia="en-US"/>
        </w:rPr>
        <w:t>re is</w:t>
      </w:r>
      <w:r w:rsidRPr="00642578">
        <w:rPr>
          <w:rFonts w:asciiTheme="minorHAnsi" w:eastAsiaTheme="minorHAnsi" w:hAnsiTheme="minorHAnsi" w:cstheme="minorHAnsi"/>
          <w:lang w:eastAsia="en-US"/>
        </w:rPr>
        <w:t xml:space="preserve"> anecdotal evidence that </w:t>
      </w:r>
      <w:r w:rsidR="00880A8F" w:rsidRPr="00642578">
        <w:rPr>
          <w:rFonts w:asciiTheme="minorHAnsi" w:eastAsiaTheme="minorHAnsi" w:hAnsiTheme="minorHAnsi" w:cstheme="minorHAnsi"/>
          <w:lang w:eastAsia="en-US"/>
        </w:rPr>
        <w:t>the project ha</w:t>
      </w:r>
      <w:r w:rsidR="00016AE4" w:rsidRPr="00642578">
        <w:rPr>
          <w:rFonts w:asciiTheme="minorHAnsi" w:eastAsiaTheme="minorHAnsi" w:hAnsiTheme="minorHAnsi" w:cstheme="minorHAnsi"/>
          <w:lang w:eastAsia="en-US"/>
        </w:rPr>
        <w:t>s had</w:t>
      </w:r>
      <w:r w:rsidR="00880A8F" w:rsidRPr="00642578">
        <w:rPr>
          <w:rFonts w:asciiTheme="minorHAnsi" w:eastAsiaTheme="minorHAnsi" w:hAnsiTheme="minorHAnsi" w:cstheme="minorHAnsi"/>
          <w:lang w:eastAsia="en-US"/>
        </w:rPr>
        <w:t xml:space="preserve"> a transformational impact on </w:t>
      </w:r>
      <w:r w:rsidR="00880A8F" w:rsidRPr="00642578">
        <w:rPr>
          <w:rFonts w:asciiTheme="minorHAnsi" w:eastAsiaTheme="minorHAnsi" w:hAnsiTheme="minorHAnsi" w:cstheme="minorHAnsi"/>
          <w:i/>
          <w:iCs/>
          <w:lang w:eastAsia="en-US"/>
        </w:rPr>
        <w:t xml:space="preserve">some </w:t>
      </w:r>
      <w:r w:rsidR="00880A8F" w:rsidRPr="00642578">
        <w:rPr>
          <w:rFonts w:asciiTheme="minorHAnsi" w:eastAsiaTheme="minorHAnsi" w:hAnsiTheme="minorHAnsi" w:cstheme="minorHAnsi"/>
          <w:lang w:eastAsia="en-US"/>
        </w:rPr>
        <w:t>women</w:t>
      </w:r>
      <w:r w:rsidR="005C3233" w:rsidRPr="00642578">
        <w:rPr>
          <w:rFonts w:asciiTheme="minorHAnsi" w:eastAsiaTheme="minorHAnsi" w:hAnsiTheme="minorHAnsi" w:cstheme="minorHAnsi"/>
          <w:lang w:eastAsia="en-US"/>
        </w:rPr>
        <w:t>, including i</w:t>
      </w:r>
      <w:r w:rsidR="006A3510" w:rsidRPr="00642578">
        <w:rPr>
          <w:rFonts w:asciiTheme="minorHAnsi" w:eastAsiaTheme="minorHAnsi" w:hAnsiTheme="minorHAnsi" w:cstheme="minorHAnsi"/>
          <w:lang w:eastAsia="en-US"/>
        </w:rPr>
        <w:t>mproved livelihood opportunities for wome</w:t>
      </w:r>
      <w:r w:rsidR="005C3233" w:rsidRPr="00642578">
        <w:rPr>
          <w:rFonts w:asciiTheme="minorHAnsi" w:eastAsiaTheme="minorHAnsi" w:hAnsiTheme="minorHAnsi" w:cstheme="minorHAnsi"/>
          <w:lang w:eastAsia="en-US"/>
        </w:rPr>
        <w:t>n; q</w:t>
      </w:r>
      <w:r w:rsidR="006A3510" w:rsidRPr="00642578">
        <w:rPr>
          <w:rFonts w:asciiTheme="minorHAnsi" w:eastAsiaTheme="minorHAnsi" w:hAnsiTheme="minorHAnsi" w:cstheme="minorHAnsi"/>
          <w:lang w:eastAsia="en-US"/>
        </w:rPr>
        <w:t>uality of life and workload improvements stemming from broadened electricity</w:t>
      </w:r>
      <w:r w:rsidR="005C3233" w:rsidRPr="00642578">
        <w:rPr>
          <w:rFonts w:asciiTheme="minorHAnsi" w:eastAsiaTheme="minorHAnsi" w:hAnsiTheme="minorHAnsi" w:cstheme="minorHAnsi"/>
          <w:lang w:eastAsia="en-US"/>
        </w:rPr>
        <w:t xml:space="preserve"> access; and, trailblazing opportunities in terms of new employment opportunities for women that had previously not existed (for example working as skilled labour within TPL).</w:t>
      </w:r>
      <w:r w:rsidR="005D4068" w:rsidRPr="00642578">
        <w:rPr>
          <w:rFonts w:asciiTheme="minorHAnsi" w:eastAsiaTheme="minorHAnsi" w:hAnsiTheme="minorHAnsi" w:cstheme="minorHAnsi"/>
          <w:lang w:eastAsia="en-US"/>
        </w:rPr>
        <w:t xml:space="preserve"> However, the depth and breadth of this anecdotal evidence is unknown, and a hole in terms of fully understanding the project’s gender performance.</w:t>
      </w:r>
    </w:p>
    <w:p w14:paraId="3651475F" w14:textId="0A059481" w:rsidR="00BA5B9D" w:rsidRPr="00642578" w:rsidRDefault="00880A8F" w:rsidP="00E71EC9">
      <w:pPr>
        <w:spacing w:before="120" w:after="120"/>
        <w:rPr>
          <w:rFonts w:asciiTheme="minorHAnsi" w:eastAsiaTheme="minorHAnsi" w:hAnsiTheme="minorHAnsi" w:cstheme="minorHAnsi"/>
          <w:lang w:eastAsia="en-US"/>
        </w:rPr>
      </w:pPr>
      <w:r w:rsidRPr="00642578">
        <w:rPr>
          <w:rFonts w:asciiTheme="minorHAnsi" w:eastAsiaTheme="minorHAnsi" w:hAnsiTheme="minorHAnsi" w:cstheme="minorHAnsi"/>
          <w:lang w:eastAsia="en-US"/>
        </w:rPr>
        <w:t>It also restricts the degree to which conclusions can be reached in terms of project impact, learning and replicability around women’s empowerment and gender equality.</w:t>
      </w:r>
    </w:p>
    <w:p w14:paraId="190C6FE5" w14:textId="1E98A35E" w:rsidR="00BA5B9D" w:rsidRPr="00642578" w:rsidRDefault="00E71EC9" w:rsidP="00D4066C">
      <w:pPr>
        <w:spacing w:after="120"/>
        <w:rPr>
          <w:rFonts w:asciiTheme="minorHAnsi" w:eastAsiaTheme="minorHAnsi" w:hAnsiTheme="minorHAnsi" w:cstheme="minorHAnsi"/>
          <w:i/>
          <w:iCs/>
          <w:lang w:eastAsia="en-US"/>
        </w:rPr>
      </w:pPr>
      <w:r w:rsidRPr="00642578">
        <w:rPr>
          <w:rFonts w:asciiTheme="minorHAnsi" w:eastAsiaTheme="minorHAnsi" w:hAnsiTheme="minorHAnsi" w:cstheme="minorHAnsi"/>
          <w:i/>
          <w:iCs/>
          <w:lang w:eastAsia="en-US"/>
        </w:rPr>
        <w:t xml:space="preserve">Environment and Social </w:t>
      </w:r>
      <w:r w:rsidR="00BA5B9D" w:rsidRPr="00642578">
        <w:rPr>
          <w:rFonts w:asciiTheme="minorHAnsi" w:eastAsiaTheme="minorHAnsi" w:hAnsiTheme="minorHAnsi" w:cstheme="minorHAnsi"/>
          <w:i/>
          <w:iCs/>
          <w:lang w:eastAsia="en-US"/>
        </w:rPr>
        <w:t>Safeguarding</w:t>
      </w:r>
    </w:p>
    <w:p w14:paraId="580BA782" w14:textId="06E7A48B" w:rsidR="00E71EC9" w:rsidRPr="00642578" w:rsidRDefault="00C8271F" w:rsidP="00D4066C">
      <w:pPr>
        <w:autoSpaceDE w:val="0"/>
        <w:autoSpaceDN w:val="0"/>
        <w:adjustRightInd w:val="0"/>
        <w:spacing w:after="120"/>
        <w:rPr>
          <w:rFonts w:asciiTheme="minorHAnsi" w:eastAsiaTheme="minorHAnsi" w:hAnsiTheme="minorHAnsi" w:cstheme="minorHAnsi"/>
          <w:lang w:eastAsia="en-US"/>
        </w:rPr>
      </w:pPr>
      <w:r w:rsidRPr="00642578">
        <w:rPr>
          <w:rFonts w:asciiTheme="minorHAnsi" w:eastAsiaTheme="minorHAnsi" w:hAnsiTheme="minorHAnsi" w:cstheme="minorHAnsi"/>
          <w:lang w:eastAsia="en-US"/>
        </w:rPr>
        <w:t xml:space="preserve">The </w:t>
      </w:r>
      <w:r w:rsidR="00E71EC9" w:rsidRPr="00642578">
        <w:rPr>
          <w:rFonts w:asciiTheme="minorHAnsi" w:eastAsiaTheme="minorHAnsi" w:hAnsiTheme="minorHAnsi" w:cstheme="minorHAnsi"/>
          <w:lang w:eastAsia="en-US"/>
        </w:rPr>
        <w:t>Environmental and Social Safeguard monitoring report is conducted bi-annually and is aligned with the ADB’s Safeguard Policy Statement and the Government of Tong</w:t>
      </w:r>
      <w:r w:rsidR="00C7753B" w:rsidRPr="00642578">
        <w:rPr>
          <w:rFonts w:asciiTheme="minorHAnsi" w:eastAsiaTheme="minorHAnsi" w:hAnsiTheme="minorHAnsi" w:cstheme="minorHAnsi"/>
          <w:lang w:eastAsia="en-US"/>
        </w:rPr>
        <w:t>a’</w:t>
      </w:r>
      <w:r w:rsidR="00E71EC9" w:rsidRPr="00642578">
        <w:rPr>
          <w:rFonts w:asciiTheme="minorHAnsi" w:eastAsiaTheme="minorHAnsi" w:hAnsiTheme="minorHAnsi" w:cstheme="minorHAnsi"/>
          <w:lang w:eastAsia="en-US"/>
        </w:rPr>
        <w:t>s environmental laws and regulations. The objective of project safeguarding efforts is to identify and mitigate adverse environmental and social impacts, including protecting the rights of those likely to be directly impacted by the project.</w:t>
      </w:r>
    </w:p>
    <w:p w14:paraId="0AA394C4" w14:textId="4034DDEB" w:rsidR="00C7753B" w:rsidRPr="00642578" w:rsidRDefault="00C7753B" w:rsidP="00D4066C">
      <w:pPr>
        <w:autoSpaceDE w:val="0"/>
        <w:autoSpaceDN w:val="0"/>
        <w:adjustRightInd w:val="0"/>
        <w:spacing w:after="120"/>
        <w:rPr>
          <w:rFonts w:asciiTheme="minorHAnsi" w:eastAsiaTheme="minorHAnsi" w:hAnsiTheme="minorHAnsi" w:cstheme="minorHAnsi"/>
          <w:lang w:eastAsia="en-US"/>
        </w:rPr>
      </w:pPr>
      <w:r w:rsidRPr="00642578">
        <w:rPr>
          <w:rFonts w:asciiTheme="minorHAnsi" w:eastAsiaTheme="minorHAnsi" w:hAnsiTheme="minorHAnsi" w:cstheme="minorHAnsi"/>
          <w:lang w:eastAsia="en-US"/>
        </w:rPr>
        <w:t xml:space="preserve">This occurs primarily through site visits and community engagement undertaken by the Social Safeguards Specialist, </w:t>
      </w:r>
      <w:r w:rsidR="003059A3" w:rsidRPr="00642578">
        <w:rPr>
          <w:rFonts w:asciiTheme="minorHAnsi" w:eastAsiaTheme="minorHAnsi" w:hAnsiTheme="minorHAnsi" w:cstheme="minorHAnsi"/>
          <w:lang w:eastAsia="en-US"/>
        </w:rPr>
        <w:t xml:space="preserve">but </w:t>
      </w:r>
      <w:r w:rsidRPr="00642578">
        <w:rPr>
          <w:rFonts w:asciiTheme="minorHAnsi" w:eastAsiaTheme="minorHAnsi" w:hAnsiTheme="minorHAnsi" w:cstheme="minorHAnsi"/>
          <w:lang w:eastAsia="en-US"/>
        </w:rPr>
        <w:t>with further input from other PMU members</w:t>
      </w:r>
      <w:r w:rsidR="003059A3" w:rsidRPr="00642578">
        <w:rPr>
          <w:rFonts w:asciiTheme="minorHAnsi" w:eastAsiaTheme="minorHAnsi" w:hAnsiTheme="minorHAnsi" w:cstheme="minorHAnsi"/>
          <w:lang w:eastAsia="en-US"/>
        </w:rPr>
        <w:t xml:space="preserve"> and implementing partners</w:t>
      </w:r>
      <w:r w:rsidRPr="00642578">
        <w:rPr>
          <w:rFonts w:asciiTheme="minorHAnsi" w:eastAsiaTheme="minorHAnsi" w:hAnsiTheme="minorHAnsi" w:cstheme="minorHAnsi"/>
          <w:lang w:eastAsia="en-US"/>
        </w:rPr>
        <w:t>.</w:t>
      </w:r>
      <w:r w:rsidR="00D4066C" w:rsidRPr="00642578">
        <w:rPr>
          <w:rFonts w:asciiTheme="minorHAnsi" w:eastAsiaTheme="minorHAnsi" w:hAnsiTheme="minorHAnsi" w:cstheme="minorHAnsi"/>
          <w:lang w:eastAsia="en-US"/>
        </w:rPr>
        <w:t xml:space="preserve"> Various checklists guide day to day safeguards monitoring, which mostly focus on a suite of environmental markers, such as </w:t>
      </w:r>
      <w:r w:rsidR="003059A3" w:rsidRPr="00642578">
        <w:rPr>
          <w:rFonts w:asciiTheme="minorHAnsi" w:eastAsiaTheme="minorHAnsi" w:hAnsiTheme="minorHAnsi" w:cstheme="minorHAnsi"/>
          <w:lang w:eastAsia="en-US"/>
        </w:rPr>
        <w:t xml:space="preserve">land allocation, </w:t>
      </w:r>
      <w:r w:rsidR="00D4066C" w:rsidRPr="00642578">
        <w:rPr>
          <w:rFonts w:asciiTheme="minorHAnsi" w:eastAsiaTheme="minorHAnsi" w:hAnsiTheme="minorHAnsi" w:cstheme="minorHAnsi"/>
          <w:lang w:eastAsia="en-US"/>
        </w:rPr>
        <w:t xml:space="preserve">site clearing, dust control, noise control, visual </w:t>
      </w:r>
      <w:proofErr w:type="gramStart"/>
      <w:r w:rsidR="00D4066C" w:rsidRPr="00642578">
        <w:rPr>
          <w:rFonts w:asciiTheme="minorHAnsi" w:eastAsiaTheme="minorHAnsi" w:hAnsiTheme="minorHAnsi" w:cstheme="minorHAnsi"/>
          <w:lang w:eastAsia="en-US"/>
        </w:rPr>
        <w:t>amenity</w:t>
      </w:r>
      <w:proofErr w:type="gramEnd"/>
      <w:r w:rsidR="00D4066C" w:rsidRPr="00642578">
        <w:rPr>
          <w:rFonts w:asciiTheme="minorHAnsi" w:eastAsiaTheme="minorHAnsi" w:hAnsiTheme="minorHAnsi" w:cstheme="minorHAnsi"/>
          <w:lang w:eastAsia="en-US"/>
        </w:rPr>
        <w:t xml:space="preserve"> and waste disposal. </w:t>
      </w:r>
      <w:r w:rsidR="003059A3" w:rsidRPr="00642578">
        <w:rPr>
          <w:rFonts w:asciiTheme="minorHAnsi" w:eastAsiaTheme="minorHAnsi" w:hAnsiTheme="minorHAnsi" w:cstheme="minorHAnsi"/>
          <w:lang w:eastAsia="en-US"/>
        </w:rPr>
        <w:t xml:space="preserve">The OIREP </w:t>
      </w:r>
      <w:r w:rsidR="00FA0E25" w:rsidRPr="00642578">
        <w:rPr>
          <w:rFonts w:asciiTheme="minorHAnsi" w:eastAsiaTheme="minorHAnsi" w:hAnsiTheme="minorHAnsi" w:cstheme="minorHAnsi"/>
          <w:lang w:eastAsia="en-US"/>
        </w:rPr>
        <w:t>GAP</w:t>
      </w:r>
      <w:r w:rsidR="00D4066C" w:rsidRPr="00642578">
        <w:rPr>
          <w:rFonts w:asciiTheme="minorHAnsi" w:eastAsiaTheme="minorHAnsi" w:hAnsiTheme="minorHAnsi" w:cstheme="minorHAnsi"/>
          <w:lang w:eastAsia="en-US"/>
        </w:rPr>
        <w:t xml:space="preserve"> monitoring is also integrated to some extent within safeguarding reporting.</w:t>
      </w:r>
    </w:p>
    <w:p w14:paraId="4329505E" w14:textId="6620B4DF" w:rsidR="00325322" w:rsidRPr="00642578" w:rsidRDefault="00437D78" w:rsidP="00B5676F">
      <w:pPr>
        <w:autoSpaceDE w:val="0"/>
        <w:autoSpaceDN w:val="0"/>
        <w:adjustRightInd w:val="0"/>
        <w:spacing w:after="120"/>
        <w:rPr>
          <w:rFonts w:asciiTheme="minorHAnsi" w:eastAsiaTheme="minorHAnsi" w:hAnsiTheme="minorHAnsi" w:cstheme="minorHAnsi"/>
          <w:lang w:eastAsia="en-US"/>
        </w:rPr>
      </w:pPr>
      <w:r w:rsidRPr="00642578">
        <w:rPr>
          <w:rFonts w:asciiTheme="minorHAnsi" w:eastAsiaTheme="minorHAnsi" w:hAnsiTheme="minorHAnsi" w:cstheme="minorHAnsi"/>
          <w:lang w:eastAsia="en-US"/>
        </w:rPr>
        <w:t xml:space="preserve">While the markers included within checklists are all relevant, it is difficult to assess to what degree they were </w:t>
      </w:r>
      <w:r w:rsidR="003059A3" w:rsidRPr="00642578">
        <w:rPr>
          <w:rFonts w:asciiTheme="minorHAnsi" w:eastAsiaTheme="minorHAnsi" w:hAnsiTheme="minorHAnsi" w:cstheme="minorHAnsi"/>
          <w:lang w:eastAsia="en-US"/>
        </w:rPr>
        <w:t>pro-</w:t>
      </w:r>
      <w:r w:rsidRPr="00642578">
        <w:rPr>
          <w:rFonts w:asciiTheme="minorHAnsi" w:eastAsiaTheme="minorHAnsi" w:hAnsiTheme="minorHAnsi" w:cstheme="minorHAnsi"/>
          <w:lang w:eastAsia="en-US"/>
        </w:rPr>
        <w:t xml:space="preserve">actively managed. </w:t>
      </w:r>
      <w:r w:rsidR="003059A3" w:rsidRPr="00642578">
        <w:rPr>
          <w:rFonts w:asciiTheme="minorHAnsi" w:eastAsiaTheme="minorHAnsi" w:hAnsiTheme="minorHAnsi" w:cstheme="minorHAnsi"/>
          <w:lang w:eastAsia="en-US"/>
        </w:rPr>
        <w:t xml:space="preserve">Reporting raises relatively few issues and is light touch, with nothing of significant concern being raised. However, reporting does demonstrate that issues are captured and responded to – especially on smaller, outer islands. Reporting in relation to on-grid sites appears to be higher level and less granular, reflecting the difficulty of holistically engaging larger populations. </w:t>
      </w:r>
    </w:p>
    <w:p w14:paraId="7186D4FB" w14:textId="2FD708F5" w:rsidR="00437D78" w:rsidRPr="00642578" w:rsidRDefault="003059A3" w:rsidP="00B5676F">
      <w:pPr>
        <w:autoSpaceDE w:val="0"/>
        <w:autoSpaceDN w:val="0"/>
        <w:adjustRightInd w:val="0"/>
        <w:spacing w:after="120"/>
        <w:rPr>
          <w:rFonts w:asciiTheme="minorHAnsi" w:eastAsiaTheme="minorHAnsi" w:hAnsiTheme="minorHAnsi" w:cstheme="minorHAnsi"/>
          <w:lang w:eastAsia="en-US"/>
        </w:rPr>
      </w:pPr>
      <w:r w:rsidRPr="00642578">
        <w:rPr>
          <w:rFonts w:asciiTheme="minorHAnsi" w:eastAsiaTheme="minorHAnsi" w:hAnsiTheme="minorHAnsi" w:cstheme="minorHAnsi"/>
          <w:lang w:eastAsia="en-US"/>
        </w:rPr>
        <w:t>This scenario of reporting being light touch is likely impacted by the nature of the project, which brings with it relatively few safeguarding risks – especially given the absence of land disputes.</w:t>
      </w:r>
    </w:p>
    <w:p w14:paraId="7C4066DC" w14:textId="134756C7" w:rsidR="00325322" w:rsidRPr="00642578" w:rsidRDefault="00325322" w:rsidP="00B5676F">
      <w:pPr>
        <w:autoSpaceDE w:val="0"/>
        <w:autoSpaceDN w:val="0"/>
        <w:adjustRightInd w:val="0"/>
        <w:spacing w:after="120"/>
        <w:rPr>
          <w:rFonts w:asciiTheme="minorHAnsi" w:eastAsiaTheme="minorHAnsi" w:hAnsiTheme="minorHAnsi" w:cstheme="minorHAnsi"/>
          <w:lang w:eastAsia="en-US"/>
        </w:rPr>
      </w:pPr>
      <w:r w:rsidRPr="00642578">
        <w:rPr>
          <w:rFonts w:asciiTheme="minorHAnsi" w:eastAsiaTheme="minorHAnsi" w:hAnsiTheme="minorHAnsi" w:cstheme="minorHAnsi"/>
          <w:lang w:eastAsia="en-US"/>
        </w:rPr>
        <w:t xml:space="preserve">An interview with the Tonga Energy Commission (TEC) raised concerns related to a lack of certification being granted by the commission to OIREP assets. The PMU, TPL and MEIDECC all dispute this saying that all completed works under OIREP have been certified, explaining the TEC perspective as likely to do with incomplete work under TREP. </w:t>
      </w:r>
      <w:r w:rsidR="00CF3ADE" w:rsidRPr="00642578">
        <w:rPr>
          <w:rFonts w:asciiTheme="minorHAnsi" w:eastAsiaTheme="minorHAnsi" w:hAnsiTheme="minorHAnsi" w:cstheme="minorHAnsi"/>
          <w:lang w:eastAsia="en-US"/>
        </w:rPr>
        <w:t xml:space="preserve">(Certification is the responsibility of contractors, who should provide to relevant authority as it is received). </w:t>
      </w:r>
      <w:r w:rsidRPr="00642578">
        <w:rPr>
          <w:rFonts w:asciiTheme="minorHAnsi" w:eastAsiaTheme="minorHAnsi" w:hAnsiTheme="minorHAnsi" w:cstheme="minorHAnsi"/>
          <w:lang w:eastAsia="en-US"/>
        </w:rPr>
        <w:t>Clarifying this issue to ensure TEC satisfaction is necessary.</w:t>
      </w:r>
    </w:p>
    <w:p w14:paraId="61361F6A" w14:textId="6663A4BE" w:rsidR="00EC038B" w:rsidRPr="00642578" w:rsidRDefault="00EC038B" w:rsidP="00B5676F">
      <w:pPr>
        <w:autoSpaceDE w:val="0"/>
        <w:autoSpaceDN w:val="0"/>
        <w:adjustRightInd w:val="0"/>
        <w:spacing w:after="120"/>
        <w:rPr>
          <w:rFonts w:asciiTheme="minorHAnsi" w:eastAsiaTheme="minorHAnsi" w:hAnsiTheme="minorHAnsi" w:cstheme="minorHAnsi"/>
          <w:lang w:eastAsia="en-US"/>
        </w:rPr>
      </w:pPr>
      <w:r w:rsidRPr="00642578">
        <w:rPr>
          <w:rFonts w:asciiTheme="minorHAnsi" w:eastAsiaTheme="minorHAnsi" w:hAnsiTheme="minorHAnsi" w:cstheme="minorHAnsi"/>
          <w:lang w:eastAsia="en-US"/>
        </w:rPr>
        <w:t>More broadly, the TEC feels sidelined by aid projects which do not sufficiently engage and include this important, independent regulatory authority.</w:t>
      </w:r>
    </w:p>
    <w:p w14:paraId="520FDDC6" w14:textId="739A96E6" w:rsidR="003059A3" w:rsidRPr="00642578" w:rsidRDefault="003059A3" w:rsidP="00B5676F">
      <w:pPr>
        <w:widowControl w:val="0"/>
        <w:autoSpaceDE w:val="0"/>
        <w:autoSpaceDN w:val="0"/>
        <w:adjustRightInd w:val="0"/>
        <w:spacing w:after="120"/>
        <w:rPr>
          <w:rFonts w:asciiTheme="minorHAnsi" w:eastAsiaTheme="minorHAnsi" w:hAnsiTheme="minorHAnsi" w:cstheme="minorHAnsi"/>
          <w:lang w:eastAsia="en-US"/>
        </w:rPr>
      </w:pPr>
      <w:r w:rsidRPr="00642578">
        <w:rPr>
          <w:rFonts w:asciiTheme="minorHAnsi" w:eastAsiaTheme="minorHAnsi" w:hAnsiTheme="minorHAnsi" w:cstheme="minorHAnsi"/>
          <w:lang w:eastAsia="en-US"/>
        </w:rPr>
        <w:t>It is to be note</w:t>
      </w:r>
      <w:r w:rsidR="00325322" w:rsidRPr="00642578">
        <w:rPr>
          <w:rFonts w:asciiTheme="minorHAnsi" w:eastAsiaTheme="minorHAnsi" w:hAnsiTheme="minorHAnsi" w:cstheme="minorHAnsi"/>
          <w:lang w:eastAsia="en-US"/>
        </w:rPr>
        <w:t>d</w:t>
      </w:r>
      <w:r w:rsidRPr="00642578">
        <w:rPr>
          <w:rFonts w:asciiTheme="minorHAnsi" w:eastAsiaTheme="minorHAnsi" w:hAnsiTheme="minorHAnsi" w:cstheme="minorHAnsi"/>
          <w:lang w:eastAsia="en-US"/>
        </w:rPr>
        <w:t xml:space="preserve"> that at </w:t>
      </w:r>
      <w:r w:rsidR="00D849A8" w:rsidRPr="00642578">
        <w:rPr>
          <w:rFonts w:asciiTheme="minorHAnsi" w:eastAsiaTheme="minorHAnsi" w:hAnsiTheme="minorHAnsi" w:cstheme="minorHAnsi"/>
          <w:lang w:eastAsia="en-US"/>
        </w:rPr>
        <w:t xml:space="preserve">the </w:t>
      </w:r>
      <w:r w:rsidRPr="00642578">
        <w:rPr>
          <w:rFonts w:asciiTheme="minorHAnsi" w:eastAsiaTheme="minorHAnsi" w:hAnsiTheme="minorHAnsi" w:cstheme="minorHAnsi"/>
          <w:lang w:eastAsia="en-US"/>
        </w:rPr>
        <w:t xml:space="preserve">corporate level, the ADB has been energetic across the OIREP </w:t>
      </w:r>
      <w:r w:rsidRPr="00642578">
        <w:rPr>
          <w:rFonts w:asciiTheme="minorHAnsi" w:eastAsiaTheme="minorHAnsi" w:hAnsiTheme="minorHAnsi" w:cstheme="minorHAnsi"/>
          <w:lang w:eastAsia="en-US"/>
        </w:rPr>
        <w:lastRenderedPageBreak/>
        <w:t>implementation period in reviewing and strengthening its safeguardin</w:t>
      </w:r>
      <w:r w:rsidR="006A5ECF" w:rsidRPr="00642578">
        <w:rPr>
          <w:rFonts w:asciiTheme="minorHAnsi" w:eastAsiaTheme="minorHAnsi" w:hAnsiTheme="minorHAnsi" w:cstheme="minorHAnsi"/>
          <w:lang w:eastAsia="en-US"/>
        </w:rPr>
        <w:t>g</w:t>
      </w:r>
      <w:r w:rsidRPr="00642578">
        <w:rPr>
          <w:rFonts w:asciiTheme="minorHAnsi" w:eastAsiaTheme="minorHAnsi" w:hAnsiTheme="minorHAnsi" w:cstheme="minorHAnsi"/>
          <w:lang w:eastAsia="en-US"/>
        </w:rPr>
        <w:t xml:space="preserve"> procedures, including a</w:t>
      </w:r>
      <w:r w:rsidR="006A5ECF" w:rsidRPr="00642578">
        <w:rPr>
          <w:rFonts w:asciiTheme="minorHAnsi" w:eastAsiaTheme="minorHAnsi" w:hAnsiTheme="minorHAnsi" w:cstheme="minorHAnsi"/>
          <w:lang w:eastAsia="en-US"/>
        </w:rPr>
        <w:t xml:space="preserve"> full Safeguard Policy Review which was completed in early 2023. While this demonstrates strong commitment to safeguarding, the review is primarily focused </w:t>
      </w:r>
      <w:proofErr w:type="gramStart"/>
      <w:r w:rsidR="006A5ECF" w:rsidRPr="00642578">
        <w:rPr>
          <w:rFonts w:asciiTheme="minorHAnsi" w:eastAsiaTheme="minorHAnsi" w:hAnsiTheme="minorHAnsi" w:cstheme="minorHAnsi"/>
          <w:lang w:eastAsia="en-US"/>
        </w:rPr>
        <w:t>at</w:t>
      </w:r>
      <w:proofErr w:type="gramEnd"/>
      <w:r w:rsidR="006A5ECF" w:rsidRPr="00642578">
        <w:rPr>
          <w:rFonts w:asciiTheme="minorHAnsi" w:eastAsiaTheme="minorHAnsi" w:hAnsiTheme="minorHAnsi" w:cstheme="minorHAnsi"/>
          <w:lang w:eastAsia="en-US"/>
        </w:rPr>
        <w:t xml:space="preserve"> </w:t>
      </w:r>
      <w:r w:rsidR="00020BD7" w:rsidRPr="00642578">
        <w:rPr>
          <w:rFonts w:asciiTheme="minorHAnsi" w:eastAsiaTheme="minorHAnsi" w:hAnsiTheme="minorHAnsi" w:cstheme="minorHAnsi"/>
          <w:lang w:eastAsia="en-US"/>
        </w:rPr>
        <w:t xml:space="preserve">the </w:t>
      </w:r>
      <w:r w:rsidR="006A5ECF" w:rsidRPr="00642578">
        <w:rPr>
          <w:rFonts w:asciiTheme="minorHAnsi" w:eastAsiaTheme="minorHAnsi" w:hAnsiTheme="minorHAnsi" w:cstheme="minorHAnsi"/>
          <w:lang w:eastAsia="en-US"/>
        </w:rPr>
        <w:t xml:space="preserve">government level and on approaches to be adopted within different financing modalities. </w:t>
      </w:r>
    </w:p>
    <w:p w14:paraId="680BE6C9" w14:textId="37EF9023" w:rsidR="005D4068" w:rsidRPr="00642578" w:rsidRDefault="005D4068" w:rsidP="00B5676F">
      <w:pPr>
        <w:pStyle w:val="Heading3"/>
        <w:keepNext w:val="0"/>
        <w:keepLines w:val="0"/>
        <w:widowControl w:val="0"/>
        <w:spacing w:before="0"/>
        <w:ind w:left="709"/>
        <w:rPr>
          <w:color w:val="auto"/>
          <w:sz w:val="24"/>
          <w:szCs w:val="32"/>
          <w:lang w:eastAsia="en-US"/>
        </w:rPr>
      </w:pPr>
      <w:bookmarkStart w:id="130" w:name="_Toc153544623"/>
      <w:bookmarkStart w:id="131" w:name="_Toc153899757"/>
      <w:bookmarkStart w:id="132" w:name="_Toc173239592"/>
      <w:bookmarkStart w:id="133" w:name="_Toc173239875"/>
      <w:r w:rsidRPr="00642578">
        <w:rPr>
          <w:color w:val="auto"/>
          <w:sz w:val="24"/>
          <w:szCs w:val="32"/>
          <w:lang w:eastAsia="en-US"/>
        </w:rPr>
        <w:t xml:space="preserve">Was there active and sufficient management of risks to achieve intended </w:t>
      </w:r>
      <w:r w:rsidR="00FA0E25" w:rsidRPr="00642578">
        <w:rPr>
          <w:color w:val="auto"/>
          <w:sz w:val="24"/>
          <w:szCs w:val="32"/>
          <w:lang w:eastAsia="en-US"/>
        </w:rPr>
        <w:t xml:space="preserve">safeguarding and inclusion </w:t>
      </w:r>
      <w:r w:rsidRPr="00642578">
        <w:rPr>
          <w:color w:val="auto"/>
          <w:sz w:val="24"/>
          <w:szCs w:val="32"/>
          <w:lang w:eastAsia="en-US"/>
        </w:rPr>
        <w:t>outcomes?</w:t>
      </w:r>
      <w:bookmarkEnd w:id="130"/>
      <w:bookmarkEnd w:id="131"/>
      <w:bookmarkEnd w:id="132"/>
      <w:bookmarkEnd w:id="133"/>
    </w:p>
    <w:p w14:paraId="48A0DD01" w14:textId="77777777" w:rsidR="00B5676F" w:rsidRPr="00642578" w:rsidRDefault="00B5676F" w:rsidP="00B5676F">
      <w:pPr>
        <w:pStyle w:val="Heading3"/>
        <w:keepNext w:val="0"/>
        <w:keepLines w:val="0"/>
        <w:widowControl w:val="0"/>
        <w:numPr>
          <w:ilvl w:val="0"/>
          <w:numId w:val="0"/>
        </w:numPr>
        <w:spacing w:before="0"/>
        <w:ind w:left="-11"/>
        <w:rPr>
          <w:rFonts w:asciiTheme="minorHAnsi" w:eastAsiaTheme="minorHAnsi" w:hAnsiTheme="minorHAnsi" w:cstheme="minorHAnsi"/>
          <w:color w:val="auto"/>
          <w:sz w:val="24"/>
          <w:lang w:val="en-AU" w:eastAsia="en-US"/>
        </w:rPr>
      </w:pPr>
      <w:bookmarkStart w:id="134" w:name="_Toc153544624"/>
      <w:bookmarkStart w:id="135" w:name="_Toc153899758"/>
      <w:bookmarkStart w:id="136" w:name="_Toc173239593"/>
      <w:bookmarkStart w:id="137" w:name="_Toc173239876"/>
      <w:r w:rsidRPr="00642578">
        <w:rPr>
          <w:rFonts w:asciiTheme="minorHAnsi" w:eastAsiaTheme="minorHAnsi" w:hAnsiTheme="minorHAnsi" w:cstheme="minorHAnsi"/>
          <w:color w:val="auto"/>
          <w:sz w:val="24"/>
          <w:lang w:val="en-AU" w:eastAsia="en-US"/>
        </w:rPr>
        <w:t>As already mentioned, s</w:t>
      </w:r>
      <w:r w:rsidR="00FA0E25" w:rsidRPr="00642578">
        <w:rPr>
          <w:rFonts w:asciiTheme="minorHAnsi" w:eastAsiaTheme="minorHAnsi" w:hAnsiTheme="minorHAnsi" w:cstheme="minorHAnsi"/>
          <w:color w:val="auto"/>
          <w:sz w:val="24"/>
          <w:lang w:val="en-AU" w:eastAsia="en-US"/>
        </w:rPr>
        <w:t xml:space="preserve">afeguarding and gender objectives of the project are </w:t>
      </w:r>
      <w:r w:rsidRPr="00642578">
        <w:rPr>
          <w:rFonts w:asciiTheme="minorHAnsi" w:eastAsiaTheme="minorHAnsi" w:hAnsiTheme="minorHAnsi" w:cstheme="minorHAnsi"/>
          <w:color w:val="auto"/>
          <w:sz w:val="24"/>
          <w:lang w:val="en-AU" w:eastAsia="en-US"/>
        </w:rPr>
        <w:t xml:space="preserve">described and actioned </w:t>
      </w:r>
      <w:proofErr w:type="gramStart"/>
      <w:r w:rsidRPr="00642578">
        <w:rPr>
          <w:rFonts w:asciiTheme="minorHAnsi" w:eastAsiaTheme="minorHAnsi" w:hAnsiTheme="minorHAnsi" w:cstheme="minorHAnsi"/>
          <w:color w:val="auto"/>
          <w:sz w:val="24"/>
          <w:lang w:val="en-AU" w:eastAsia="en-US"/>
        </w:rPr>
        <w:t>on the basis of</w:t>
      </w:r>
      <w:proofErr w:type="gramEnd"/>
      <w:r w:rsidR="00FA0E25" w:rsidRPr="00642578">
        <w:rPr>
          <w:rFonts w:asciiTheme="minorHAnsi" w:eastAsiaTheme="minorHAnsi" w:hAnsiTheme="minorHAnsi" w:cstheme="minorHAnsi"/>
          <w:color w:val="auto"/>
          <w:sz w:val="24"/>
          <w:lang w:val="en-AU" w:eastAsia="en-US"/>
        </w:rPr>
        <w:t xml:space="preserve"> the </w:t>
      </w:r>
      <w:r w:rsidRPr="00642578">
        <w:rPr>
          <w:rFonts w:asciiTheme="minorHAnsi" w:eastAsiaTheme="minorHAnsi" w:hAnsiTheme="minorHAnsi" w:cstheme="minorHAnsi"/>
          <w:color w:val="auto"/>
          <w:sz w:val="24"/>
          <w:lang w:val="en-AU" w:eastAsia="en-US"/>
        </w:rPr>
        <w:t>project’s s</w:t>
      </w:r>
      <w:r w:rsidR="00FA0E25" w:rsidRPr="00642578">
        <w:rPr>
          <w:rFonts w:asciiTheme="minorHAnsi" w:eastAsiaTheme="minorHAnsi" w:hAnsiTheme="minorHAnsi" w:cstheme="minorHAnsi"/>
          <w:color w:val="auto"/>
          <w:sz w:val="24"/>
          <w:lang w:val="en-AU" w:eastAsia="en-US"/>
        </w:rPr>
        <w:t>afeguarding policy and GAP</w:t>
      </w:r>
      <w:r w:rsidRPr="00642578">
        <w:rPr>
          <w:rFonts w:asciiTheme="minorHAnsi" w:eastAsiaTheme="minorHAnsi" w:hAnsiTheme="minorHAnsi" w:cstheme="minorHAnsi"/>
          <w:color w:val="auto"/>
          <w:sz w:val="24"/>
          <w:lang w:val="en-AU" w:eastAsia="en-US"/>
        </w:rPr>
        <w:t>. There is</w:t>
      </w:r>
      <w:r w:rsidR="00FA0E25" w:rsidRPr="00642578">
        <w:rPr>
          <w:rFonts w:asciiTheme="minorHAnsi" w:eastAsiaTheme="minorHAnsi" w:hAnsiTheme="minorHAnsi" w:cstheme="minorHAnsi"/>
          <w:color w:val="auto"/>
          <w:sz w:val="24"/>
          <w:lang w:val="en-AU" w:eastAsia="en-US"/>
        </w:rPr>
        <w:t xml:space="preserve"> no </w:t>
      </w:r>
      <w:r w:rsidRPr="00642578">
        <w:rPr>
          <w:rFonts w:asciiTheme="minorHAnsi" w:eastAsiaTheme="minorHAnsi" w:hAnsiTheme="minorHAnsi" w:cstheme="minorHAnsi"/>
          <w:color w:val="auto"/>
          <w:sz w:val="24"/>
          <w:lang w:val="en-AU" w:eastAsia="en-US"/>
        </w:rPr>
        <w:t xml:space="preserve">specific </w:t>
      </w:r>
      <w:r w:rsidR="00FA0E25" w:rsidRPr="00642578">
        <w:rPr>
          <w:rFonts w:asciiTheme="minorHAnsi" w:eastAsiaTheme="minorHAnsi" w:hAnsiTheme="minorHAnsi" w:cstheme="minorHAnsi"/>
          <w:color w:val="auto"/>
          <w:sz w:val="24"/>
          <w:lang w:val="en-AU" w:eastAsia="en-US"/>
        </w:rPr>
        <w:t xml:space="preserve">reference to either </w:t>
      </w:r>
      <w:r w:rsidRPr="00642578">
        <w:rPr>
          <w:rFonts w:asciiTheme="minorHAnsi" w:eastAsiaTheme="minorHAnsi" w:hAnsiTheme="minorHAnsi" w:cstheme="minorHAnsi"/>
          <w:color w:val="auto"/>
          <w:sz w:val="24"/>
          <w:lang w:val="en-AU" w:eastAsia="en-US"/>
        </w:rPr>
        <w:t xml:space="preserve">safeguarding or gender </w:t>
      </w:r>
      <w:r w:rsidR="00FA0E25" w:rsidRPr="00642578">
        <w:rPr>
          <w:rFonts w:asciiTheme="minorHAnsi" w:eastAsiaTheme="minorHAnsi" w:hAnsiTheme="minorHAnsi" w:cstheme="minorHAnsi"/>
          <w:color w:val="auto"/>
          <w:sz w:val="24"/>
          <w:lang w:val="en-AU" w:eastAsia="en-US"/>
        </w:rPr>
        <w:t>in the project outcome statement or outputs.</w:t>
      </w:r>
      <w:bookmarkEnd w:id="134"/>
      <w:bookmarkEnd w:id="135"/>
      <w:bookmarkEnd w:id="136"/>
      <w:bookmarkEnd w:id="137"/>
      <w:r w:rsidR="00FA0E25" w:rsidRPr="00642578">
        <w:rPr>
          <w:rFonts w:asciiTheme="minorHAnsi" w:eastAsiaTheme="minorHAnsi" w:hAnsiTheme="minorHAnsi" w:cstheme="minorHAnsi"/>
          <w:color w:val="auto"/>
          <w:sz w:val="24"/>
          <w:lang w:val="en-AU" w:eastAsia="en-US"/>
        </w:rPr>
        <w:t xml:space="preserve"> </w:t>
      </w:r>
    </w:p>
    <w:p w14:paraId="20F6EFEA" w14:textId="6DCD9997" w:rsidR="00A430E4" w:rsidRPr="00642578" w:rsidRDefault="00A430E4" w:rsidP="00B5676F">
      <w:pPr>
        <w:pStyle w:val="Heading3"/>
        <w:keepNext w:val="0"/>
        <w:keepLines w:val="0"/>
        <w:widowControl w:val="0"/>
        <w:numPr>
          <w:ilvl w:val="0"/>
          <w:numId w:val="0"/>
        </w:numPr>
        <w:spacing w:before="0"/>
        <w:ind w:left="-11"/>
        <w:rPr>
          <w:rFonts w:asciiTheme="minorHAnsi" w:eastAsiaTheme="minorHAnsi" w:hAnsiTheme="minorHAnsi" w:cstheme="minorHAnsi"/>
          <w:color w:val="auto"/>
          <w:sz w:val="24"/>
          <w:lang w:val="en-AU" w:eastAsia="en-US"/>
        </w:rPr>
      </w:pPr>
      <w:bookmarkStart w:id="138" w:name="_Toc153544625"/>
      <w:bookmarkStart w:id="139" w:name="_Toc153899759"/>
      <w:bookmarkStart w:id="140" w:name="_Toc173239594"/>
      <w:bookmarkStart w:id="141" w:name="_Toc173239877"/>
      <w:r w:rsidRPr="00642578">
        <w:rPr>
          <w:rFonts w:asciiTheme="minorHAnsi" w:eastAsiaTheme="minorHAnsi" w:hAnsiTheme="minorHAnsi" w:cstheme="minorHAnsi"/>
          <w:color w:val="auto"/>
          <w:sz w:val="24"/>
          <w:lang w:val="en-AU" w:eastAsia="en-US"/>
        </w:rPr>
        <w:t>While</w:t>
      </w:r>
      <w:r w:rsidR="00FA0E25" w:rsidRPr="00642578">
        <w:rPr>
          <w:rFonts w:asciiTheme="minorHAnsi" w:eastAsiaTheme="minorHAnsi" w:hAnsiTheme="minorHAnsi" w:cstheme="minorHAnsi"/>
          <w:color w:val="auto"/>
          <w:sz w:val="24"/>
          <w:lang w:val="en-AU" w:eastAsia="en-US"/>
        </w:rPr>
        <w:t xml:space="preserve"> safeguarding </w:t>
      </w:r>
      <w:r w:rsidRPr="00642578">
        <w:rPr>
          <w:rFonts w:asciiTheme="minorHAnsi" w:eastAsiaTheme="minorHAnsi" w:hAnsiTheme="minorHAnsi" w:cstheme="minorHAnsi"/>
          <w:color w:val="auto"/>
          <w:sz w:val="24"/>
          <w:lang w:val="en-AU" w:eastAsia="en-US"/>
        </w:rPr>
        <w:t>and GAP monitoring has</w:t>
      </w:r>
      <w:r w:rsidR="00FA0E25" w:rsidRPr="00642578">
        <w:rPr>
          <w:rFonts w:asciiTheme="minorHAnsi" w:eastAsiaTheme="minorHAnsi" w:hAnsiTheme="minorHAnsi" w:cstheme="minorHAnsi"/>
          <w:color w:val="auto"/>
          <w:sz w:val="24"/>
          <w:lang w:val="en-AU" w:eastAsia="en-US"/>
        </w:rPr>
        <w:t xml:space="preserve"> been consistent</w:t>
      </w:r>
      <w:r w:rsidRPr="00642578">
        <w:rPr>
          <w:rFonts w:asciiTheme="minorHAnsi" w:eastAsiaTheme="minorHAnsi" w:hAnsiTheme="minorHAnsi" w:cstheme="minorHAnsi"/>
          <w:color w:val="auto"/>
          <w:sz w:val="24"/>
          <w:lang w:val="en-AU" w:eastAsia="en-US"/>
        </w:rPr>
        <w:t>, they both</w:t>
      </w:r>
      <w:r w:rsidR="00FA0E25" w:rsidRPr="00642578">
        <w:rPr>
          <w:rFonts w:asciiTheme="minorHAnsi" w:eastAsiaTheme="minorHAnsi" w:hAnsiTheme="minorHAnsi" w:cstheme="minorHAnsi"/>
          <w:color w:val="auto"/>
          <w:sz w:val="24"/>
          <w:lang w:val="en-AU" w:eastAsia="en-US"/>
        </w:rPr>
        <w:t xml:space="preserve"> lack depth </w:t>
      </w:r>
      <w:r w:rsidRPr="00642578">
        <w:rPr>
          <w:rFonts w:asciiTheme="minorHAnsi" w:eastAsiaTheme="minorHAnsi" w:hAnsiTheme="minorHAnsi" w:cstheme="minorHAnsi"/>
          <w:color w:val="auto"/>
          <w:sz w:val="24"/>
          <w:lang w:val="en-AU" w:eastAsia="en-US"/>
        </w:rPr>
        <w:t>given they’re</w:t>
      </w:r>
      <w:r w:rsidR="00FA0E25" w:rsidRPr="00642578">
        <w:rPr>
          <w:rFonts w:asciiTheme="minorHAnsi" w:eastAsiaTheme="minorHAnsi" w:hAnsiTheme="minorHAnsi" w:cstheme="minorHAnsi"/>
          <w:color w:val="auto"/>
          <w:sz w:val="24"/>
          <w:lang w:val="en-AU" w:eastAsia="en-US"/>
        </w:rPr>
        <w:t xml:space="preserve"> compliance</w:t>
      </w:r>
      <w:r w:rsidRPr="00642578">
        <w:rPr>
          <w:rFonts w:asciiTheme="minorHAnsi" w:eastAsiaTheme="minorHAnsi" w:hAnsiTheme="minorHAnsi" w:cstheme="minorHAnsi"/>
          <w:color w:val="auto"/>
          <w:sz w:val="24"/>
          <w:lang w:val="en-AU" w:eastAsia="en-US"/>
        </w:rPr>
        <w:t xml:space="preserve"> focused</w:t>
      </w:r>
      <w:r w:rsidR="00FA0E25" w:rsidRPr="00642578">
        <w:rPr>
          <w:rFonts w:asciiTheme="minorHAnsi" w:eastAsiaTheme="minorHAnsi" w:hAnsiTheme="minorHAnsi" w:cstheme="minorHAnsi"/>
          <w:color w:val="auto"/>
          <w:sz w:val="24"/>
          <w:lang w:val="en-AU" w:eastAsia="en-US"/>
        </w:rPr>
        <w:t xml:space="preserve">. </w:t>
      </w:r>
      <w:r w:rsidRPr="00642578">
        <w:rPr>
          <w:rFonts w:asciiTheme="minorHAnsi" w:eastAsiaTheme="minorHAnsi" w:hAnsiTheme="minorHAnsi" w:cstheme="minorHAnsi"/>
          <w:color w:val="auto"/>
          <w:sz w:val="24"/>
          <w:lang w:val="en-AU" w:eastAsia="en-US"/>
        </w:rPr>
        <w:t>This in turn brings into question the degree to which there is opportunity for risks to fully surface, given the focus of monitoring on ensuring compliance.</w:t>
      </w:r>
      <w:bookmarkEnd w:id="138"/>
      <w:bookmarkEnd w:id="139"/>
      <w:bookmarkEnd w:id="140"/>
      <w:bookmarkEnd w:id="141"/>
    </w:p>
    <w:p w14:paraId="39BC5A03" w14:textId="53633BB8" w:rsidR="005D4068" w:rsidRPr="00642578" w:rsidRDefault="00FA0E25" w:rsidP="00B5676F">
      <w:pPr>
        <w:pStyle w:val="Heading3"/>
        <w:keepNext w:val="0"/>
        <w:keepLines w:val="0"/>
        <w:widowControl w:val="0"/>
        <w:numPr>
          <w:ilvl w:val="0"/>
          <w:numId w:val="0"/>
        </w:numPr>
        <w:spacing w:before="0"/>
        <w:ind w:left="-11"/>
        <w:rPr>
          <w:rFonts w:asciiTheme="minorHAnsi" w:eastAsiaTheme="minorHAnsi" w:hAnsiTheme="minorHAnsi" w:cstheme="minorHAnsi"/>
          <w:color w:val="auto"/>
          <w:sz w:val="24"/>
          <w:lang w:val="en-AU" w:eastAsia="en-US"/>
        </w:rPr>
      </w:pPr>
      <w:bookmarkStart w:id="142" w:name="_Toc153544626"/>
      <w:bookmarkStart w:id="143" w:name="_Toc153899760"/>
      <w:bookmarkStart w:id="144" w:name="_Toc173239595"/>
      <w:bookmarkStart w:id="145" w:name="_Toc173239878"/>
      <w:r w:rsidRPr="00642578">
        <w:rPr>
          <w:rFonts w:asciiTheme="minorHAnsi" w:eastAsiaTheme="minorHAnsi" w:hAnsiTheme="minorHAnsi" w:cstheme="minorHAnsi"/>
          <w:color w:val="auto"/>
          <w:sz w:val="24"/>
          <w:lang w:val="en-AU" w:eastAsia="en-US"/>
        </w:rPr>
        <w:t>Similarly, the GAP approach lacks sufficient qualitative dimensions to delve into the project’s overall gender performance, which requires that conclusions be reached based on case studies and anecdotal evidence.</w:t>
      </w:r>
      <w:bookmarkEnd w:id="142"/>
      <w:bookmarkEnd w:id="143"/>
      <w:bookmarkEnd w:id="144"/>
      <w:bookmarkEnd w:id="145"/>
      <w:r w:rsidRPr="00642578">
        <w:rPr>
          <w:rFonts w:asciiTheme="minorHAnsi" w:eastAsiaTheme="minorHAnsi" w:hAnsiTheme="minorHAnsi" w:cstheme="minorHAnsi"/>
          <w:color w:val="auto"/>
          <w:sz w:val="24"/>
          <w:lang w:val="en-AU" w:eastAsia="en-US"/>
        </w:rPr>
        <w:t xml:space="preserve"> </w:t>
      </w:r>
    </w:p>
    <w:p w14:paraId="55382D69" w14:textId="77777777" w:rsidR="007256FD" w:rsidRPr="00642578" w:rsidRDefault="007256FD" w:rsidP="007256FD">
      <w:pPr>
        <w:pStyle w:val="Heading3"/>
        <w:keepNext w:val="0"/>
        <w:keepLines w:val="0"/>
        <w:widowControl w:val="0"/>
        <w:ind w:left="709"/>
        <w:rPr>
          <w:color w:val="auto"/>
          <w:sz w:val="24"/>
          <w:szCs w:val="32"/>
          <w:lang w:eastAsia="en-US"/>
        </w:rPr>
      </w:pPr>
      <w:bookmarkStart w:id="146" w:name="_Toc153544627"/>
      <w:bookmarkStart w:id="147" w:name="_Toc153899761"/>
      <w:bookmarkStart w:id="148" w:name="_Toc173239596"/>
      <w:bookmarkStart w:id="149" w:name="_Toc173239879"/>
      <w:r w:rsidRPr="00642578">
        <w:rPr>
          <w:color w:val="auto"/>
          <w:sz w:val="24"/>
          <w:szCs w:val="32"/>
          <w:lang w:eastAsia="en-US"/>
        </w:rPr>
        <w:t>How did the program engage and benefit persons with disabilities?</w:t>
      </w:r>
      <w:bookmarkEnd w:id="146"/>
      <w:bookmarkEnd w:id="147"/>
      <w:bookmarkEnd w:id="148"/>
      <w:bookmarkEnd w:id="149"/>
      <w:r w:rsidRPr="00642578">
        <w:rPr>
          <w:color w:val="auto"/>
          <w:sz w:val="24"/>
          <w:szCs w:val="32"/>
          <w:lang w:eastAsia="en-US"/>
        </w:rPr>
        <w:t xml:space="preserve"> </w:t>
      </w:r>
    </w:p>
    <w:p w14:paraId="6733004A" w14:textId="77777777" w:rsidR="007256FD" w:rsidRPr="00642578" w:rsidRDefault="007256FD" w:rsidP="007256FD">
      <w:pPr>
        <w:pStyle w:val="Heading3"/>
        <w:numPr>
          <w:ilvl w:val="0"/>
          <w:numId w:val="0"/>
        </w:numPr>
        <w:spacing w:before="0"/>
        <w:rPr>
          <w:rFonts w:asciiTheme="minorHAnsi" w:eastAsiaTheme="minorHAnsi" w:hAnsiTheme="minorHAnsi" w:cstheme="minorHAnsi"/>
          <w:color w:val="auto"/>
          <w:sz w:val="24"/>
          <w:lang w:val="en-AU" w:eastAsia="en-US"/>
        </w:rPr>
      </w:pPr>
      <w:bookmarkStart w:id="150" w:name="_Toc153544628"/>
      <w:bookmarkStart w:id="151" w:name="_Toc153899762"/>
      <w:bookmarkStart w:id="152" w:name="_Toc173239597"/>
      <w:bookmarkStart w:id="153" w:name="_Toc173239880"/>
      <w:r w:rsidRPr="00642578">
        <w:rPr>
          <w:rFonts w:asciiTheme="minorHAnsi" w:eastAsiaTheme="minorHAnsi" w:hAnsiTheme="minorHAnsi" w:cstheme="minorHAnsi"/>
          <w:color w:val="auto"/>
          <w:sz w:val="24"/>
          <w:lang w:val="en-AU" w:eastAsia="en-US"/>
        </w:rPr>
        <w:t>There has been no active consideration of issues related to disability inclusion and access. ADB defend this situation on the basis that such approaches were never part of the co-financing agreement. DFAT has raised their desire that OIREP consider such issues, but it has not proven possible in the context of the core project approach simply being the delivery of solar energy systems.</w:t>
      </w:r>
      <w:bookmarkEnd w:id="150"/>
      <w:bookmarkEnd w:id="151"/>
      <w:bookmarkEnd w:id="152"/>
      <w:bookmarkEnd w:id="153"/>
    </w:p>
    <w:p w14:paraId="0FA20220" w14:textId="28556349" w:rsidR="007256FD" w:rsidRPr="00642578" w:rsidRDefault="007256FD" w:rsidP="007256FD">
      <w:pPr>
        <w:spacing w:after="120"/>
        <w:rPr>
          <w:rFonts w:asciiTheme="minorHAnsi" w:eastAsiaTheme="minorHAnsi" w:hAnsiTheme="minorHAnsi" w:cstheme="minorHAnsi"/>
          <w:lang w:eastAsia="en-US"/>
        </w:rPr>
      </w:pPr>
      <w:r w:rsidRPr="00642578">
        <w:rPr>
          <w:rFonts w:asciiTheme="minorHAnsi" w:eastAsiaTheme="minorHAnsi" w:hAnsiTheme="minorHAnsi" w:cstheme="minorHAnsi"/>
          <w:lang w:eastAsia="en-US"/>
        </w:rPr>
        <w:t>Moving forward, this dissonance between the ADB and DFAT regarding the need for rigorous reporting around disability inclusion programming efforts is likely to reduce, given the ADB is currently looking to transform its approach to disability with the aim of giving it similar status to that of gender within its overall portfolio.</w:t>
      </w:r>
    </w:p>
    <w:p w14:paraId="76DB4703" w14:textId="7DF08818" w:rsidR="00110191" w:rsidRPr="00642578" w:rsidRDefault="00110191" w:rsidP="00B5676F">
      <w:pPr>
        <w:pStyle w:val="Heading3"/>
        <w:keepNext w:val="0"/>
        <w:keepLines w:val="0"/>
        <w:widowControl w:val="0"/>
        <w:spacing w:before="0"/>
        <w:ind w:left="709"/>
        <w:rPr>
          <w:color w:val="auto"/>
          <w:sz w:val="24"/>
          <w:szCs w:val="32"/>
          <w:lang w:eastAsia="en-US"/>
        </w:rPr>
      </w:pPr>
      <w:bookmarkStart w:id="154" w:name="_Toc153544629"/>
      <w:bookmarkStart w:id="155" w:name="_Toc153899763"/>
      <w:bookmarkStart w:id="156" w:name="_Toc173239598"/>
      <w:bookmarkStart w:id="157" w:name="_Toc173239881"/>
      <w:r w:rsidRPr="00642578">
        <w:rPr>
          <w:color w:val="auto"/>
          <w:sz w:val="24"/>
          <w:szCs w:val="32"/>
          <w:lang w:eastAsia="en-US"/>
        </w:rPr>
        <w:t>To what extent did Australia actively monitor identified risks throughout the project period?</w:t>
      </w:r>
      <w:bookmarkEnd w:id="154"/>
      <w:bookmarkEnd w:id="155"/>
      <w:bookmarkEnd w:id="156"/>
      <w:bookmarkEnd w:id="157"/>
      <w:r w:rsidRPr="00642578">
        <w:rPr>
          <w:color w:val="auto"/>
          <w:sz w:val="24"/>
          <w:szCs w:val="32"/>
          <w:lang w:eastAsia="en-US"/>
        </w:rPr>
        <w:t xml:space="preserve"> </w:t>
      </w:r>
    </w:p>
    <w:p w14:paraId="66E71F07" w14:textId="49881933" w:rsidR="00A430E4" w:rsidRPr="00642578" w:rsidRDefault="00A430E4" w:rsidP="00A430E4">
      <w:pPr>
        <w:rPr>
          <w:rFonts w:asciiTheme="minorHAnsi" w:eastAsiaTheme="minorHAnsi" w:hAnsiTheme="minorHAnsi" w:cstheme="minorHAnsi"/>
          <w:lang w:eastAsia="en-US"/>
        </w:rPr>
      </w:pPr>
      <w:proofErr w:type="gramStart"/>
      <w:r w:rsidRPr="00642578">
        <w:rPr>
          <w:rFonts w:asciiTheme="minorHAnsi" w:eastAsiaTheme="minorHAnsi" w:hAnsiTheme="minorHAnsi" w:cstheme="minorHAnsi"/>
          <w:lang w:eastAsia="en-US"/>
        </w:rPr>
        <w:t>It is clear that the</w:t>
      </w:r>
      <w:proofErr w:type="gramEnd"/>
      <w:r w:rsidRPr="00642578">
        <w:rPr>
          <w:rFonts w:asciiTheme="minorHAnsi" w:eastAsiaTheme="minorHAnsi" w:hAnsiTheme="minorHAnsi" w:cstheme="minorHAnsi"/>
          <w:lang w:eastAsia="en-US"/>
        </w:rPr>
        <w:t xml:space="preserve"> Australian AHC in Nuku’alofa </w:t>
      </w:r>
      <w:r w:rsidR="007256FD" w:rsidRPr="00642578">
        <w:rPr>
          <w:rFonts w:asciiTheme="minorHAnsi" w:eastAsiaTheme="minorHAnsi" w:hAnsiTheme="minorHAnsi" w:cstheme="minorHAnsi"/>
          <w:lang w:eastAsia="en-US"/>
        </w:rPr>
        <w:t xml:space="preserve">monitored the project in general, and placed significant focus on performance related to gender and disability given observations that these were areas where the project had the opportunity to strengthen its performance.  </w:t>
      </w:r>
    </w:p>
    <w:p w14:paraId="58078089" w14:textId="397DF916" w:rsidR="007256FD" w:rsidRPr="00642578" w:rsidRDefault="007256FD" w:rsidP="00715B9C">
      <w:pPr>
        <w:spacing w:after="120"/>
        <w:rPr>
          <w:rFonts w:asciiTheme="minorHAnsi" w:eastAsiaTheme="minorHAnsi" w:hAnsiTheme="minorHAnsi" w:cstheme="minorHAnsi"/>
          <w:lang w:eastAsia="en-US"/>
        </w:rPr>
      </w:pPr>
      <w:r w:rsidRPr="00642578">
        <w:rPr>
          <w:rFonts w:asciiTheme="minorHAnsi" w:eastAsiaTheme="minorHAnsi" w:hAnsiTheme="minorHAnsi" w:cstheme="minorHAnsi"/>
          <w:lang w:eastAsia="en-US"/>
        </w:rPr>
        <w:t xml:space="preserve">Within DFAT’s Annual Investment Monitoring Reporting, performance in relation to disability was constantly given the lowest possible IPR rating of one. However, as already stated, the ADB defends itself on this front on the basis that the project never had any defined disability focus. </w:t>
      </w:r>
    </w:p>
    <w:p w14:paraId="41CE6DE7" w14:textId="6FE3C94A" w:rsidR="007256FD" w:rsidRPr="00642578" w:rsidRDefault="007256FD" w:rsidP="00715B9C">
      <w:pPr>
        <w:spacing w:after="120"/>
        <w:rPr>
          <w:rFonts w:asciiTheme="minorHAnsi" w:eastAsiaTheme="minorHAnsi" w:hAnsiTheme="minorHAnsi" w:cstheme="minorHAnsi"/>
          <w:lang w:eastAsia="en-US"/>
        </w:rPr>
      </w:pPr>
      <w:r w:rsidRPr="00642578">
        <w:rPr>
          <w:rFonts w:asciiTheme="minorHAnsi" w:eastAsiaTheme="minorHAnsi" w:hAnsiTheme="minorHAnsi" w:cstheme="minorHAnsi"/>
          <w:lang w:eastAsia="en-US"/>
        </w:rPr>
        <w:t>Australian assessments of gender performance have been more fluid, with IPR ratings ranging between mid-range (3) and strong performance (5).</w:t>
      </w:r>
    </w:p>
    <w:p w14:paraId="02D165A9" w14:textId="77777777" w:rsidR="00180A4D" w:rsidRPr="00642578" w:rsidRDefault="00110191" w:rsidP="00715B9C">
      <w:pPr>
        <w:pStyle w:val="Heading3"/>
        <w:keepNext w:val="0"/>
        <w:keepLines w:val="0"/>
        <w:spacing w:before="0"/>
        <w:ind w:left="709"/>
        <w:rPr>
          <w:color w:val="auto"/>
          <w:sz w:val="24"/>
          <w:szCs w:val="32"/>
          <w:lang w:eastAsia="en-US"/>
        </w:rPr>
      </w:pPr>
      <w:bookmarkStart w:id="158" w:name="_Toc153544630"/>
      <w:bookmarkStart w:id="159" w:name="_Toc153899764"/>
      <w:bookmarkStart w:id="160" w:name="_Toc173239599"/>
      <w:bookmarkStart w:id="161" w:name="_Toc173239882"/>
      <w:r w:rsidRPr="00642578">
        <w:rPr>
          <w:color w:val="auto"/>
          <w:sz w:val="24"/>
          <w:szCs w:val="32"/>
          <w:lang w:eastAsia="en-US"/>
        </w:rPr>
        <w:t xml:space="preserve">How effectively did Australia influence and inform partner programming with respect to meeting protection, </w:t>
      </w:r>
      <w:proofErr w:type="gramStart"/>
      <w:r w:rsidRPr="00642578">
        <w:rPr>
          <w:color w:val="auto"/>
          <w:sz w:val="24"/>
          <w:szCs w:val="32"/>
          <w:lang w:eastAsia="en-US"/>
        </w:rPr>
        <w:t>gender</w:t>
      </w:r>
      <w:proofErr w:type="gramEnd"/>
      <w:r w:rsidRPr="00642578">
        <w:rPr>
          <w:color w:val="auto"/>
          <w:sz w:val="24"/>
          <w:szCs w:val="32"/>
          <w:lang w:eastAsia="en-US"/>
        </w:rPr>
        <w:t xml:space="preserve"> and disability inclusion commitments?</w:t>
      </w:r>
      <w:bookmarkEnd w:id="158"/>
      <w:bookmarkEnd w:id="159"/>
      <w:bookmarkEnd w:id="160"/>
      <w:bookmarkEnd w:id="161"/>
    </w:p>
    <w:p w14:paraId="25962A90" w14:textId="77777777" w:rsidR="00180A4D" w:rsidRPr="00642578" w:rsidRDefault="00180A4D" w:rsidP="00715B9C">
      <w:pPr>
        <w:pStyle w:val="Heading3"/>
        <w:keepNext w:val="0"/>
        <w:keepLines w:val="0"/>
        <w:widowControl w:val="0"/>
        <w:numPr>
          <w:ilvl w:val="0"/>
          <w:numId w:val="0"/>
        </w:numPr>
        <w:spacing w:before="0"/>
        <w:ind w:left="-11"/>
        <w:rPr>
          <w:rFonts w:asciiTheme="minorHAnsi" w:eastAsiaTheme="minorHAnsi" w:hAnsiTheme="minorHAnsi" w:cstheme="minorHAnsi"/>
          <w:color w:val="auto"/>
          <w:sz w:val="24"/>
          <w:lang w:val="en-AU" w:eastAsia="en-US"/>
        </w:rPr>
      </w:pPr>
      <w:bookmarkStart w:id="162" w:name="_Toc153544631"/>
      <w:bookmarkStart w:id="163" w:name="_Toc153899765"/>
      <w:bookmarkStart w:id="164" w:name="_Toc173239600"/>
      <w:bookmarkStart w:id="165" w:name="_Toc173239883"/>
      <w:r w:rsidRPr="00642578">
        <w:rPr>
          <w:rFonts w:asciiTheme="minorHAnsi" w:eastAsiaTheme="minorHAnsi" w:hAnsiTheme="minorHAnsi" w:cstheme="minorHAnsi"/>
          <w:color w:val="auto"/>
          <w:sz w:val="24"/>
          <w:lang w:val="en-AU" w:eastAsia="en-US"/>
        </w:rPr>
        <w:t xml:space="preserve">It was clear during the evaluation that there is a healthy dynamic between the AHC and ADB teams responsible for project oversight. The AHC is invited and joins most ADB monitoring missions, where it raises issues around protection, </w:t>
      </w:r>
      <w:proofErr w:type="gramStart"/>
      <w:r w:rsidRPr="00642578">
        <w:rPr>
          <w:rFonts w:asciiTheme="minorHAnsi" w:eastAsiaTheme="minorHAnsi" w:hAnsiTheme="minorHAnsi" w:cstheme="minorHAnsi"/>
          <w:color w:val="auto"/>
          <w:sz w:val="24"/>
          <w:lang w:val="en-AU" w:eastAsia="en-US"/>
        </w:rPr>
        <w:t>gender</w:t>
      </w:r>
      <w:proofErr w:type="gramEnd"/>
      <w:r w:rsidRPr="00642578">
        <w:rPr>
          <w:rFonts w:asciiTheme="minorHAnsi" w:eastAsiaTheme="minorHAnsi" w:hAnsiTheme="minorHAnsi" w:cstheme="minorHAnsi"/>
          <w:color w:val="auto"/>
          <w:sz w:val="24"/>
          <w:lang w:val="en-AU" w:eastAsia="en-US"/>
        </w:rPr>
        <w:t xml:space="preserve"> and disability inclusion.</w:t>
      </w:r>
      <w:bookmarkEnd w:id="162"/>
      <w:bookmarkEnd w:id="163"/>
      <w:bookmarkEnd w:id="164"/>
      <w:bookmarkEnd w:id="165"/>
      <w:r w:rsidR="00760D1C" w:rsidRPr="00642578">
        <w:rPr>
          <w:rFonts w:asciiTheme="minorHAnsi" w:eastAsiaTheme="minorHAnsi" w:hAnsiTheme="minorHAnsi" w:cstheme="minorHAnsi"/>
          <w:color w:val="auto"/>
          <w:sz w:val="24"/>
          <w:lang w:val="en-AU" w:eastAsia="en-US"/>
        </w:rPr>
        <w:tab/>
      </w:r>
    </w:p>
    <w:p w14:paraId="31B4191D" w14:textId="7232097D" w:rsidR="008F6765" w:rsidRPr="00642578" w:rsidRDefault="00180A4D" w:rsidP="00495EEF">
      <w:pPr>
        <w:pStyle w:val="Heading3"/>
        <w:keepNext w:val="0"/>
        <w:keepLines w:val="0"/>
        <w:widowControl w:val="0"/>
        <w:numPr>
          <w:ilvl w:val="0"/>
          <w:numId w:val="0"/>
        </w:numPr>
        <w:spacing w:before="0"/>
        <w:ind w:left="-11"/>
        <w:rPr>
          <w:color w:val="auto"/>
          <w:lang w:eastAsia="en-US"/>
        </w:rPr>
      </w:pPr>
      <w:bookmarkStart w:id="166" w:name="_Toc153544632"/>
      <w:bookmarkStart w:id="167" w:name="_Toc153899766"/>
      <w:bookmarkStart w:id="168" w:name="_Toc173239601"/>
      <w:bookmarkStart w:id="169" w:name="_Toc173239884"/>
      <w:r w:rsidRPr="00642578">
        <w:rPr>
          <w:rFonts w:asciiTheme="minorHAnsi" w:eastAsiaTheme="minorHAnsi" w:hAnsiTheme="minorHAnsi" w:cstheme="minorHAnsi"/>
          <w:color w:val="auto"/>
          <w:sz w:val="24"/>
          <w:lang w:val="en-AU" w:eastAsia="en-US"/>
        </w:rPr>
        <w:t>Furthermore, interviews with the ADB team highlight their awareness of the priority placed by DFAT on gender and disability performance.</w:t>
      </w:r>
      <w:r w:rsidR="005942CF" w:rsidRPr="00642578">
        <w:rPr>
          <w:rFonts w:asciiTheme="minorHAnsi" w:eastAsiaTheme="minorHAnsi" w:hAnsiTheme="minorHAnsi" w:cstheme="minorHAnsi"/>
          <w:color w:val="auto"/>
          <w:sz w:val="24"/>
          <w:lang w:val="en-AU" w:eastAsia="en-US"/>
        </w:rPr>
        <w:t xml:space="preserve"> At </w:t>
      </w:r>
      <w:r w:rsidR="00020BD7" w:rsidRPr="00642578">
        <w:rPr>
          <w:rFonts w:asciiTheme="minorHAnsi" w:eastAsiaTheme="minorHAnsi" w:hAnsiTheme="minorHAnsi" w:cstheme="minorHAnsi"/>
          <w:color w:val="auto"/>
          <w:sz w:val="24"/>
          <w:lang w:val="en-AU" w:eastAsia="en-US"/>
        </w:rPr>
        <w:t xml:space="preserve">the </w:t>
      </w:r>
      <w:r w:rsidR="005942CF" w:rsidRPr="00642578">
        <w:rPr>
          <w:rFonts w:asciiTheme="minorHAnsi" w:eastAsiaTheme="minorHAnsi" w:hAnsiTheme="minorHAnsi" w:cstheme="minorHAnsi"/>
          <w:color w:val="auto"/>
          <w:sz w:val="24"/>
          <w:lang w:val="en-AU" w:eastAsia="en-US"/>
        </w:rPr>
        <w:t xml:space="preserve">headquarters level, the ADB has been </w:t>
      </w:r>
      <w:r w:rsidR="005942CF" w:rsidRPr="00642578">
        <w:rPr>
          <w:rFonts w:asciiTheme="minorHAnsi" w:eastAsiaTheme="minorHAnsi" w:hAnsiTheme="minorHAnsi" w:cstheme="minorHAnsi"/>
          <w:color w:val="auto"/>
          <w:sz w:val="24"/>
          <w:lang w:val="en-AU" w:eastAsia="en-US"/>
        </w:rPr>
        <w:lastRenderedPageBreak/>
        <w:t>working consistently over recent years to strengthen its systems around monitoring gender and disability performance, in part because of advocacy from donors such as DFAT.</w:t>
      </w:r>
      <w:bookmarkEnd w:id="166"/>
      <w:bookmarkEnd w:id="167"/>
      <w:bookmarkEnd w:id="168"/>
      <w:bookmarkEnd w:id="169"/>
    </w:p>
    <w:p w14:paraId="58AB846D" w14:textId="77777777" w:rsidR="005942CF" w:rsidRPr="00642578" w:rsidRDefault="00760D1C" w:rsidP="00E71E46">
      <w:pPr>
        <w:pStyle w:val="Heading2"/>
        <w:spacing w:before="0"/>
        <w:rPr>
          <w:rFonts w:asciiTheme="minorHAnsi" w:hAnsiTheme="minorHAnsi" w:cstheme="minorHAnsi"/>
          <w:color w:val="auto"/>
        </w:rPr>
      </w:pPr>
      <w:bookmarkStart w:id="170" w:name="_Toc173239885"/>
      <w:r w:rsidRPr="00642578">
        <w:rPr>
          <w:rFonts w:asciiTheme="minorHAnsi" w:hAnsiTheme="minorHAnsi" w:cstheme="minorHAnsi"/>
          <w:color w:val="auto"/>
        </w:rPr>
        <w:t>Sustainability of investment</w:t>
      </w:r>
      <w:bookmarkEnd w:id="170"/>
    </w:p>
    <w:p w14:paraId="57464CA6" w14:textId="77777777" w:rsidR="005942CF" w:rsidRPr="00642578" w:rsidRDefault="005942CF" w:rsidP="00E71E46">
      <w:pPr>
        <w:pStyle w:val="Heading3"/>
        <w:spacing w:before="0"/>
        <w:ind w:left="709"/>
        <w:rPr>
          <w:color w:val="auto"/>
          <w:sz w:val="24"/>
          <w:lang w:eastAsia="en-US"/>
        </w:rPr>
      </w:pPr>
      <w:bookmarkStart w:id="171" w:name="_Toc153544634"/>
      <w:bookmarkStart w:id="172" w:name="_Toc153899768"/>
      <w:bookmarkStart w:id="173" w:name="_Toc173239603"/>
      <w:bookmarkStart w:id="174" w:name="_Toc173239886"/>
      <w:r w:rsidRPr="00642578">
        <w:rPr>
          <w:color w:val="auto"/>
          <w:sz w:val="24"/>
          <w:lang w:eastAsia="en-US"/>
        </w:rPr>
        <w:t>Is there a clear indication of an exit and handover plan for the project and sustainability of maintenance and upgrade of the project’s funded utilities?</w:t>
      </w:r>
      <w:bookmarkEnd w:id="171"/>
      <w:bookmarkEnd w:id="172"/>
      <w:bookmarkEnd w:id="173"/>
      <w:bookmarkEnd w:id="174"/>
      <w:r w:rsidRPr="00642578">
        <w:rPr>
          <w:color w:val="auto"/>
          <w:sz w:val="24"/>
          <w:lang w:eastAsia="en-US"/>
        </w:rPr>
        <w:t xml:space="preserve"> </w:t>
      </w:r>
    </w:p>
    <w:p w14:paraId="5C7B757C" w14:textId="2BDCAB08" w:rsidR="005942CF" w:rsidRPr="00642578" w:rsidRDefault="005942CF" w:rsidP="00E71E46">
      <w:pPr>
        <w:spacing w:after="120"/>
        <w:rPr>
          <w:rFonts w:asciiTheme="minorHAnsi" w:eastAsiaTheme="minorHAnsi" w:hAnsiTheme="minorHAnsi" w:cstheme="minorHAnsi"/>
          <w:lang w:eastAsia="en-US"/>
        </w:rPr>
      </w:pPr>
      <w:r w:rsidRPr="00642578">
        <w:rPr>
          <w:rFonts w:asciiTheme="minorHAnsi" w:eastAsiaTheme="minorHAnsi" w:hAnsiTheme="minorHAnsi" w:cstheme="minorHAnsi"/>
          <w:lang w:eastAsia="en-US"/>
        </w:rPr>
        <w:t>Much of the discussion related to sustainability has been addressed above when discussing arrangements for O&amp;</w:t>
      </w:r>
      <w:r w:rsidR="00CD0C43" w:rsidRPr="00642578">
        <w:rPr>
          <w:rFonts w:asciiTheme="minorHAnsi" w:eastAsiaTheme="minorHAnsi" w:hAnsiTheme="minorHAnsi" w:cstheme="minorHAnsi"/>
          <w:lang w:eastAsia="en-US"/>
        </w:rPr>
        <w:t xml:space="preserve">M. This </w:t>
      </w:r>
      <w:r w:rsidR="00E71E46" w:rsidRPr="00642578">
        <w:rPr>
          <w:rFonts w:asciiTheme="minorHAnsi" w:eastAsiaTheme="minorHAnsi" w:hAnsiTheme="minorHAnsi" w:cstheme="minorHAnsi"/>
          <w:lang w:eastAsia="en-US"/>
        </w:rPr>
        <w:t>section will be used to summarise that longer discussion specifically through a sustainability lens.</w:t>
      </w:r>
    </w:p>
    <w:p w14:paraId="67A938EF" w14:textId="016571DF" w:rsidR="00BF40A0" w:rsidRPr="00642578" w:rsidRDefault="00BF40A0" w:rsidP="00BF40A0">
      <w:pPr>
        <w:spacing w:after="120"/>
        <w:rPr>
          <w:rFonts w:asciiTheme="minorHAnsi" w:eastAsiaTheme="minorHAnsi" w:hAnsiTheme="minorHAnsi" w:cstheme="minorHAnsi"/>
          <w:lang w:eastAsia="en-US"/>
        </w:rPr>
      </w:pPr>
      <w:r w:rsidRPr="00642578">
        <w:rPr>
          <w:rFonts w:asciiTheme="minorHAnsi" w:eastAsiaTheme="minorHAnsi" w:hAnsiTheme="minorHAnsi" w:cstheme="minorHAnsi"/>
          <w:lang w:eastAsia="en-US"/>
        </w:rPr>
        <w:t>The ADB has standard procedures for project completion and handover. As activities are completed throughout the life of ADB projects, assets and related reports are handed over to the implementing agency. The ADB’s last Project Review Mission also aims to follow-up on remaining activities to be completed and includes an Action Plan aimed at smooth closure of the project. At project closure, the PMU are left to handover their assets (office equipment, vehicle, etc) and reports to the implementing agency – in this case, MEIDECC.</w:t>
      </w:r>
    </w:p>
    <w:p w14:paraId="5330384B" w14:textId="3FB29D12" w:rsidR="00BF40A0" w:rsidRPr="00642578" w:rsidRDefault="00BF40A0" w:rsidP="00BF40A0">
      <w:pPr>
        <w:spacing w:after="120"/>
        <w:rPr>
          <w:rFonts w:asciiTheme="minorHAnsi" w:eastAsiaTheme="minorHAnsi" w:hAnsiTheme="minorHAnsi" w:cstheme="minorHAnsi"/>
          <w:lang w:eastAsia="en-US"/>
        </w:rPr>
      </w:pPr>
      <w:r w:rsidRPr="00642578">
        <w:rPr>
          <w:rFonts w:asciiTheme="minorHAnsi" w:eastAsiaTheme="minorHAnsi" w:hAnsiTheme="minorHAnsi" w:cstheme="minorHAnsi"/>
          <w:lang w:eastAsia="en-US"/>
        </w:rPr>
        <w:t>Within a year of the project having been financially closed, the ADB will commission a Project Completion Review Mission to prepare a Project Completion Report which evaluates the overall performance of the project (including evaluating relevance of project design at approval and completion; effectiveness in achieving outputs and outcomes and assessing achievement of output targets; efficiency in delivering outputs and outcomes; and sustainability in achieving outputs and outcomes). The PCR also identifies remaining issues (if any) and lessons learned for future projects.</w:t>
      </w:r>
    </w:p>
    <w:p w14:paraId="4BC3370B" w14:textId="45888E47" w:rsidR="009E3ADC" w:rsidRPr="00642578" w:rsidRDefault="00BF40A0" w:rsidP="00E71E46">
      <w:pPr>
        <w:spacing w:after="120"/>
        <w:rPr>
          <w:rFonts w:asciiTheme="minorHAnsi" w:eastAsiaTheme="minorHAnsi" w:hAnsiTheme="minorHAnsi" w:cstheme="minorHAnsi"/>
          <w:lang w:eastAsia="en-US"/>
        </w:rPr>
      </w:pPr>
      <w:r w:rsidRPr="00642578">
        <w:rPr>
          <w:rFonts w:asciiTheme="minorHAnsi" w:eastAsiaTheme="minorHAnsi" w:hAnsiTheme="minorHAnsi" w:cstheme="minorHAnsi"/>
          <w:lang w:eastAsia="en-US"/>
        </w:rPr>
        <w:t>In practical terms,</w:t>
      </w:r>
      <w:r w:rsidR="00E71E46" w:rsidRPr="00642578">
        <w:rPr>
          <w:rFonts w:asciiTheme="minorHAnsi" w:eastAsiaTheme="minorHAnsi" w:hAnsiTheme="minorHAnsi" w:cstheme="minorHAnsi"/>
          <w:lang w:eastAsia="en-US"/>
        </w:rPr>
        <w:t xml:space="preserve"> </w:t>
      </w:r>
      <w:r w:rsidR="009E3ADC" w:rsidRPr="00642578">
        <w:rPr>
          <w:rFonts w:asciiTheme="minorHAnsi" w:eastAsiaTheme="minorHAnsi" w:hAnsiTheme="minorHAnsi" w:cstheme="minorHAnsi"/>
          <w:lang w:eastAsia="en-US"/>
        </w:rPr>
        <w:t xml:space="preserve">project on-grid assets will continue to be operated and maintained by TPL on a commercial basis. Training provided to TPL in relation to solar power seems to have been effective in building the necessary capacity for ongoing maintenance and upgrading. </w:t>
      </w:r>
    </w:p>
    <w:p w14:paraId="5AD1454B" w14:textId="68DA2409" w:rsidR="00662B66" w:rsidRPr="00642578" w:rsidRDefault="00662B66" w:rsidP="00E71E46">
      <w:pPr>
        <w:spacing w:after="120"/>
        <w:rPr>
          <w:rFonts w:asciiTheme="minorHAnsi" w:eastAsiaTheme="minorHAnsi" w:hAnsiTheme="minorHAnsi" w:cstheme="minorHAnsi"/>
          <w:lang w:eastAsia="en-US"/>
        </w:rPr>
      </w:pPr>
      <w:r w:rsidRPr="00642578">
        <w:rPr>
          <w:rFonts w:asciiTheme="minorHAnsi" w:eastAsiaTheme="minorHAnsi" w:hAnsiTheme="minorHAnsi" w:cstheme="minorHAnsi"/>
          <w:lang w:eastAsia="en-US"/>
        </w:rPr>
        <w:t>There is also good reason to believe that OIREP grid-strengthening work will build greater resilience to natural disasters, given that new poles have been installed in many locations, and wires have in some key places been placed underground.</w:t>
      </w:r>
    </w:p>
    <w:p w14:paraId="15E2C1CE" w14:textId="1A550DBA" w:rsidR="00E71E46" w:rsidRPr="00642578" w:rsidRDefault="009E3ADC" w:rsidP="00E71E46">
      <w:pPr>
        <w:spacing w:after="120"/>
        <w:rPr>
          <w:rFonts w:asciiTheme="minorHAnsi" w:eastAsiaTheme="minorHAnsi" w:hAnsiTheme="minorHAnsi" w:cstheme="minorHAnsi"/>
          <w:lang w:eastAsia="en-US"/>
        </w:rPr>
      </w:pPr>
      <w:r w:rsidRPr="00642578">
        <w:rPr>
          <w:rFonts w:asciiTheme="minorHAnsi" w:eastAsiaTheme="minorHAnsi" w:hAnsiTheme="minorHAnsi" w:cstheme="minorHAnsi"/>
          <w:lang w:eastAsia="en-US"/>
        </w:rPr>
        <w:t xml:space="preserve">The area of greatest concern in terms of sustainability </w:t>
      </w:r>
      <w:r w:rsidR="00715B9C" w:rsidRPr="00642578">
        <w:rPr>
          <w:rFonts w:asciiTheme="minorHAnsi" w:eastAsiaTheme="minorHAnsi" w:hAnsiTheme="minorHAnsi" w:cstheme="minorHAnsi"/>
          <w:lang w:eastAsia="en-US"/>
        </w:rPr>
        <w:t xml:space="preserve">of OIREP assets </w:t>
      </w:r>
      <w:r w:rsidRPr="00642578">
        <w:rPr>
          <w:rFonts w:asciiTheme="minorHAnsi" w:eastAsiaTheme="minorHAnsi" w:hAnsiTheme="minorHAnsi" w:cstheme="minorHAnsi"/>
          <w:lang w:eastAsia="en-US"/>
        </w:rPr>
        <w:t xml:space="preserve">relates to exit and handover of off-grid assets, given the dramatic change in direction that occurred when it was decided that responsibility for maintenance and upgrading of these legacy assets would be managed by ECOS directly, with support from </w:t>
      </w:r>
      <w:r w:rsidR="0070704B" w:rsidRPr="00642578">
        <w:rPr>
          <w:rFonts w:asciiTheme="minorHAnsi" w:eastAsiaTheme="minorHAnsi" w:hAnsiTheme="minorHAnsi" w:cstheme="minorHAnsi"/>
          <w:lang w:eastAsia="en-US"/>
        </w:rPr>
        <w:t>MEIDECC</w:t>
      </w:r>
      <w:r w:rsidRPr="00642578">
        <w:rPr>
          <w:rFonts w:asciiTheme="minorHAnsi" w:eastAsiaTheme="minorHAnsi" w:hAnsiTheme="minorHAnsi" w:cstheme="minorHAnsi"/>
          <w:lang w:eastAsia="en-US"/>
        </w:rPr>
        <w:t xml:space="preserve">. While this is a feasible and workable alternative, there is currently uncertainty regarding the costs entailed in </w:t>
      </w:r>
      <w:proofErr w:type="spellStart"/>
      <w:r w:rsidRPr="00642578">
        <w:rPr>
          <w:rFonts w:asciiTheme="minorHAnsi" w:eastAsiaTheme="minorHAnsi" w:hAnsiTheme="minorHAnsi" w:cstheme="minorHAnsi"/>
          <w:lang w:eastAsia="en-US"/>
        </w:rPr>
        <w:t>i</w:t>
      </w:r>
      <w:proofErr w:type="spellEnd"/>
      <w:r w:rsidRPr="00642578">
        <w:rPr>
          <w:rFonts w:asciiTheme="minorHAnsi" w:eastAsiaTheme="minorHAnsi" w:hAnsiTheme="minorHAnsi" w:cstheme="minorHAnsi"/>
          <w:lang w:eastAsia="en-US"/>
        </w:rPr>
        <w:t>/ ongoing capacity strengthening of ECOS, and ii/ fi</w:t>
      </w:r>
      <w:r w:rsidR="00A965C0" w:rsidRPr="00642578">
        <w:rPr>
          <w:rFonts w:asciiTheme="minorHAnsi" w:eastAsiaTheme="minorHAnsi" w:hAnsiTheme="minorHAnsi" w:cstheme="minorHAnsi"/>
          <w:lang w:eastAsia="en-US"/>
        </w:rPr>
        <w:t xml:space="preserve">nancing of the regular monitoring missions needing to be undertaken by </w:t>
      </w:r>
      <w:r w:rsidR="0070704B" w:rsidRPr="00642578">
        <w:rPr>
          <w:rFonts w:asciiTheme="minorHAnsi" w:eastAsiaTheme="minorHAnsi" w:hAnsiTheme="minorHAnsi" w:cstheme="minorHAnsi"/>
          <w:lang w:eastAsia="en-US"/>
        </w:rPr>
        <w:t>MEIDECC</w:t>
      </w:r>
      <w:r w:rsidR="00A965C0" w:rsidRPr="00642578">
        <w:rPr>
          <w:rFonts w:asciiTheme="minorHAnsi" w:eastAsiaTheme="minorHAnsi" w:hAnsiTheme="minorHAnsi" w:cstheme="minorHAnsi"/>
          <w:lang w:eastAsia="en-US"/>
        </w:rPr>
        <w:t xml:space="preserve"> that are now more important than ever, given the considerable costs associated with travel to and from these remote islands.</w:t>
      </w:r>
      <w:r w:rsidR="00C12BA7" w:rsidRPr="00642578">
        <w:rPr>
          <w:rFonts w:asciiTheme="minorHAnsi" w:eastAsiaTheme="minorHAnsi" w:hAnsiTheme="minorHAnsi" w:cstheme="minorHAnsi"/>
          <w:lang w:eastAsia="en-US"/>
        </w:rPr>
        <w:t xml:space="preserve"> There is also an urgent need to ensure clarity around ECOS monthly processes for management and billing, especially since these seem to vary island to island.</w:t>
      </w:r>
    </w:p>
    <w:p w14:paraId="14D1E86A" w14:textId="1CE6C2DD" w:rsidR="00C12BA7" w:rsidRPr="00642578" w:rsidRDefault="00C12BA7" w:rsidP="00E71E46">
      <w:pPr>
        <w:spacing w:after="120"/>
        <w:rPr>
          <w:rFonts w:asciiTheme="minorHAnsi" w:eastAsiaTheme="minorHAnsi" w:hAnsiTheme="minorHAnsi" w:cstheme="minorHAnsi"/>
          <w:lang w:eastAsia="en-US"/>
        </w:rPr>
      </w:pPr>
      <w:r w:rsidRPr="00642578">
        <w:rPr>
          <w:rFonts w:asciiTheme="minorHAnsi" w:eastAsiaTheme="minorHAnsi" w:hAnsiTheme="minorHAnsi" w:cstheme="minorHAnsi"/>
          <w:lang w:eastAsia="en-US"/>
        </w:rPr>
        <w:t>At time of report writing, it is envisaged by MEIDECC that TPL will be contracted to undertake maintenance. However, interviews with TPL suggested this is not yet clearly agreed and that clear agreement regarding maintenance of OIREP off-grid assets is urgently needed.</w:t>
      </w:r>
    </w:p>
    <w:p w14:paraId="212161C5" w14:textId="26B2D9FD" w:rsidR="00715B9C" w:rsidRPr="00642578" w:rsidRDefault="00C12BA7" w:rsidP="00E71E46">
      <w:pPr>
        <w:spacing w:after="120"/>
        <w:rPr>
          <w:rFonts w:asciiTheme="minorHAnsi" w:eastAsiaTheme="minorHAnsi" w:hAnsiTheme="minorHAnsi" w:cstheme="minorHAnsi"/>
          <w:lang w:eastAsia="en-US"/>
        </w:rPr>
      </w:pPr>
      <w:r w:rsidRPr="00642578">
        <w:rPr>
          <w:rFonts w:asciiTheme="minorHAnsi" w:eastAsiaTheme="minorHAnsi" w:hAnsiTheme="minorHAnsi" w:cstheme="minorHAnsi"/>
          <w:lang w:eastAsia="en-US"/>
        </w:rPr>
        <w:t>More generally, c</w:t>
      </w:r>
      <w:r w:rsidR="00715B9C" w:rsidRPr="00642578">
        <w:rPr>
          <w:rFonts w:asciiTheme="minorHAnsi" w:eastAsiaTheme="minorHAnsi" w:hAnsiTheme="minorHAnsi" w:cstheme="minorHAnsi"/>
          <w:lang w:eastAsia="en-US"/>
        </w:rPr>
        <w:t xml:space="preserve">hallenges </w:t>
      </w:r>
      <w:r w:rsidRPr="00642578">
        <w:rPr>
          <w:rFonts w:asciiTheme="minorHAnsi" w:eastAsiaTheme="minorHAnsi" w:hAnsiTheme="minorHAnsi" w:cstheme="minorHAnsi"/>
          <w:lang w:eastAsia="en-US"/>
        </w:rPr>
        <w:t xml:space="preserve">remain in terms of supporting Tonga to </w:t>
      </w:r>
      <w:r w:rsidR="00715B9C" w:rsidRPr="00642578">
        <w:rPr>
          <w:rFonts w:asciiTheme="minorHAnsi" w:eastAsiaTheme="minorHAnsi" w:hAnsiTheme="minorHAnsi" w:cstheme="minorHAnsi"/>
          <w:lang w:eastAsia="en-US"/>
        </w:rPr>
        <w:t>achiev</w:t>
      </w:r>
      <w:r w:rsidRPr="00642578">
        <w:rPr>
          <w:rFonts w:asciiTheme="minorHAnsi" w:eastAsiaTheme="minorHAnsi" w:hAnsiTheme="minorHAnsi" w:cstheme="minorHAnsi"/>
          <w:lang w:eastAsia="en-US"/>
        </w:rPr>
        <w:t>e its</w:t>
      </w:r>
      <w:r w:rsidR="00715B9C" w:rsidRPr="00642578">
        <w:rPr>
          <w:rFonts w:asciiTheme="minorHAnsi" w:eastAsiaTheme="minorHAnsi" w:hAnsiTheme="minorHAnsi" w:cstheme="minorHAnsi"/>
          <w:lang w:eastAsia="en-US"/>
        </w:rPr>
        <w:t xml:space="preserve"> renewable energy targets remain, including the need for upgrading of network infrastructure, installation of additional battery storage capability, more timely completion of land </w:t>
      </w:r>
      <w:r w:rsidR="00715B9C" w:rsidRPr="00642578">
        <w:rPr>
          <w:rFonts w:asciiTheme="minorHAnsi" w:eastAsiaTheme="minorHAnsi" w:hAnsiTheme="minorHAnsi" w:cstheme="minorHAnsi"/>
          <w:lang w:eastAsia="en-US"/>
        </w:rPr>
        <w:lastRenderedPageBreak/>
        <w:t xml:space="preserve">negotiations, and efforts to mitigate the impact of tropical cyclones – such as </w:t>
      </w:r>
      <w:r w:rsidR="00325322" w:rsidRPr="00642578">
        <w:rPr>
          <w:rFonts w:asciiTheme="minorHAnsi" w:eastAsiaTheme="minorHAnsi" w:hAnsiTheme="minorHAnsi" w:cstheme="minorHAnsi"/>
          <w:lang w:eastAsia="en-US"/>
        </w:rPr>
        <w:t>strengthening of power poles, and installation of underground service lines</w:t>
      </w:r>
      <w:r w:rsidR="00715B9C" w:rsidRPr="00642578">
        <w:rPr>
          <w:rFonts w:asciiTheme="minorHAnsi" w:eastAsiaTheme="minorHAnsi" w:hAnsiTheme="minorHAnsi" w:cstheme="minorHAnsi"/>
          <w:lang w:eastAsia="en-US"/>
        </w:rPr>
        <w:t>.</w:t>
      </w:r>
      <w:r w:rsidR="00CF3ADE" w:rsidRPr="00642578">
        <w:rPr>
          <w:rFonts w:asciiTheme="minorHAnsi" w:eastAsiaTheme="minorHAnsi" w:hAnsiTheme="minorHAnsi" w:cstheme="minorHAnsi"/>
          <w:lang w:eastAsia="en-US"/>
        </w:rPr>
        <w:t xml:space="preserve"> </w:t>
      </w:r>
    </w:p>
    <w:p w14:paraId="652A31B0" w14:textId="30A3CD78" w:rsidR="00760D1C" w:rsidRPr="00642578" w:rsidRDefault="005942CF" w:rsidP="00E71E46">
      <w:pPr>
        <w:pStyle w:val="Heading3"/>
        <w:spacing w:before="0"/>
        <w:ind w:left="709"/>
        <w:rPr>
          <w:color w:val="auto"/>
          <w:sz w:val="24"/>
          <w:lang w:eastAsia="en-US"/>
        </w:rPr>
      </w:pPr>
      <w:bookmarkStart w:id="175" w:name="_Toc153544635"/>
      <w:bookmarkStart w:id="176" w:name="_Toc153899769"/>
      <w:bookmarkStart w:id="177" w:name="_Toc173239604"/>
      <w:bookmarkStart w:id="178" w:name="_Toc173239887"/>
      <w:r w:rsidRPr="00642578">
        <w:rPr>
          <w:color w:val="auto"/>
          <w:sz w:val="24"/>
          <w:lang w:eastAsia="en-US"/>
        </w:rPr>
        <w:t>To what extent are the project outcomes sustainable beyond the life of the project (people’s capacity, community ownership and hard infrastructure)?</w:t>
      </w:r>
      <w:bookmarkEnd w:id="175"/>
      <w:bookmarkEnd w:id="176"/>
      <w:bookmarkEnd w:id="177"/>
      <w:bookmarkEnd w:id="178"/>
      <w:r w:rsidRPr="00642578">
        <w:rPr>
          <w:color w:val="auto"/>
          <w:sz w:val="24"/>
          <w:lang w:eastAsia="en-US"/>
        </w:rPr>
        <w:t xml:space="preserve"> </w:t>
      </w:r>
    </w:p>
    <w:p w14:paraId="3DB6A57B" w14:textId="66BF62DD" w:rsidR="002A6B48" w:rsidRPr="00642578" w:rsidRDefault="002A6B48" w:rsidP="00325322">
      <w:pPr>
        <w:spacing w:after="120"/>
        <w:rPr>
          <w:rFonts w:asciiTheme="minorHAnsi" w:eastAsiaTheme="minorHAnsi" w:hAnsiTheme="minorHAnsi" w:cstheme="minorHAnsi"/>
          <w:lang w:eastAsia="en-US"/>
        </w:rPr>
      </w:pPr>
      <w:r w:rsidRPr="00642578">
        <w:rPr>
          <w:rFonts w:asciiTheme="minorHAnsi" w:eastAsiaTheme="minorHAnsi" w:hAnsiTheme="minorHAnsi" w:cstheme="minorHAnsi"/>
          <w:lang w:eastAsia="en-US"/>
        </w:rPr>
        <w:t xml:space="preserve">As Tonga’s most profitable SOE, there is good reason to believe that TPL has the commercial capacity, technical </w:t>
      </w:r>
      <w:proofErr w:type="gramStart"/>
      <w:r w:rsidRPr="00642578">
        <w:rPr>
          <w:rFonts w:asciiTheme="minorHAnsi" w:eastAsiaTheme="minorHAnsi" w:hAnsiTheme="minorHAnsi" w:cstheme="minorHAnsi"/>
          <w:lang w:eastAsia="en-US"/>
        </w:rPr>
        <w:t>capacity</w:t>
      </w:r>
      <w:proofErr w:type="gramEnd"/>
      <w:r w:rsidRPr="00642578">
        <w:rPr>
          <w:rFonts w:asciiTheme="minorHAnsi" w:eastAsiaTheme="minorHAnsi" w:hAnsiTheme="minorHAnsi" w:cstheme="minorHAnsi"/>
          <w:lang w:eastAsia="en-US"/>
        </w:rPr>
        <w:t xml:space="preserve"> and financial incentive to sustain, maintain and further develop OIREP assets beyond the life of the project given the revenue they can generate. </w:t>
      </w:r>
    </w:p>
    <w:p w14:paraId="1718517B" w14:textId="2A9BB4B2" w:rsidR="002A6B48" w:rsidRPr="00642578" w:rsidRDefault="002A6B48" w:rsidP="00325322">
      <w:pPr>
        <w:spacing w:after="120"/>
        <w:rPr>
          <w:rFonts w:asciiTheme="minorHAnsi" w:eastAsiaTheme="minorHAnsi" w:hAnsiTheme="minorHAnsi" w:cstheme="minorHAnsi"/>
          <w:lang w:eastAsia="en-US"/>
        </w:rPr>
      </w:pPr>
      <w:r w:rsidRPr="00642578">
        <w:rPr>
          <w:rFonts w:asciiTheme="minorHAnsi" w:eastAsiaTheme="minorHAnsi" w:hAnsiTheme="minorHAnsi" w:cstheme="minorHAnsi"/>
          <w:lang w:eastAsia="en-US"/>
        </w:rPr>
        <w:t xml:space="preserve">Having said that, TPL is currently without a CEO and is spoken of as currently having </w:t>
      </w:r>
      <w:r w:rsidR="00325322" w:rsidRPr="00642578">
        <w:rPr>
          <w:rFonts w:asciiTheme="minorHAnsi" w:eastAsiaTheme="minorHAnsi" w:hAnsiTheme="minorHAnsi" w:cstheme="minorHAnsi"/>
          <w:lang w:eastAsia="en-US"/>
        </w:rPr>
        <w:t xml:space="preserve">a tenuous relationship with the Tonga Common Utilities Board, which governs TPL. </w:t>
      </w:r>
    </w:p>
    <w:p w14:paraId="2F47827A" w14:textId="092F39C9" w:rsidR="002A6B48" w:rsidRPr="00642578" w:rsidRDefault="004100E7" w:rsidP="004100E7">
      <w:pPr>
        <w:spacing w:after="120"/>
        <w:rPr>
          <w:lang w:val="en-GB" w:eastAsia="en-US"/>
        </w:rPr>
      </w:pPr>
      <w:r w:rsidRPr="00642578">
        <w:rPr>
          <w:rFonts w:asciiTheme="minorHAnsi" w:eastAsiaTheme="minorHAnsi" w:hAnsiTheme="minorHAnsi" w:cstheme="minorHAnsi"/>
          <w:lang w:eastAsia="en-US"/>
        </w:rPr>
        <w:t xml:space="preserve">Sustainability and handover of off-grid assets is another story, with concerning levels of uncertainty over arrangements, </w:t>
      </w:r>
      <w:proofErr w:type="gramStart"/>
      <w:r w:rsidRPr="00642578">
        <w:rPr>
          <w:rFonts w:asciiTheme="minorHAnsi" w:eastAsiaTheme="minorHAnsi" w:hAnsiTheme="minorHAnsi" w:cstheme="minorHAnsi"/>
          <w:lang w:eastAsia="en-US"/>
        </w:rPr>
        <w:t>approach</w:t>
      </w:r>
      <w:proofErr w:type="gramEnd"/>
      <w:r w:rsidRPr="00642578">
        <w:rPr>
          <w:rFonts w:asciiTheme="minorHAnsi" w:eastAsiaTheme="minorHAnsi" w:hAnsiTheme="minorHAnsi" w:cstheme="minorHAnsi"/>
          <w:lang w:eastAsia="en-US"/>
        </w:rPr>
        <w:t xml:space="preserve"> and financing as OIREP approaches closure.</w:t>
      </w:r>
    </w:p>
    <w:p w14:paraId="1580ADE6" w14:textId="0A4FB95C" w:rsidR="00760D1C" w:rsidRPr="00642578" w:rsidRDefault="00760D1C" w:rsidP="00E71E46">
      <w:pPr>
        <w:pStyle w:val="Heading2"/>
        <w:spacing w:before="0"/>
        <w:rPr>
          <w:rFonts w:asciiTheme="minorHAnsi" w:hAnsiTheme="minorHAnsi" w:cstheme="minorHAnsi"/>
          <w:color w:val="auto"/>
        </w:rPr>
      </w:pPr>
      <w:bookmarkStart w:id="179" w:name="_Toc173239888"/>
      <w:r w:rsidRPr="00642578">
        <w:rPr>
          <w:rFonts w:asciiTheme="minorHAnsi" w:hAnsiTheme="minorHAnsi" w:cstheme="minorHAnsi"/>
          <w:color w:val="auto"/>
        </w:rPr>
        <w:t xml:space="preserve">Lessons </w:t>
      </w:r>
      <w:proofErr w:type="gramStart"/>
      <w:r w:rsidRPr="00642578">
        <w:rPr>
          <w:rFonts w:asciiTheme="minorHAnsi" w:hAnsiTheme="minorHAnsi" w:cstheme="minorHAnsi"/>
          <w:color w:val="auto"/>
        </w:rPr>
        <w:t>learn</w:t>
      </w:r>
      <w:r w:rsidR="00983A58" w:rsidRPr="00642578">
        <w:rPr>
          <w:rFonts w:asciiTheme="minorHAnsi" w:hAnsiTheme="minorHAnsi" w:cstheme="minorHAnsi"/>
          <w:color w:val="auto"/>
        </w:rPr>
        <w:t>ed</w:t>
      </w:r>
      <w:bookmarkEnd w:id="179"/>
      <w:proofErr w:type="gramEnd"/>
    </w:p>
    <w:p w14:paraId="5D147F83" w14:textId="6261E421" w:rsidR="00A37850" w:rsidRPr="00642578" w:rsidRDefault="00A37850" w:rsidP="00A37850">
      <w:pPr>
        <w:pStyle w:val="Heading3"/>
        <w:spacing w:before="0"/>
        <w:ind w:left="709"/>
        <w:rPr>
          <w:color w:val="auto"/>
          <w:sz w:val="24"/>
          <w:lang w:eastAsia="en-US"/>
        </w:rPr>
      </w:pPr>
      <w:bookmarkStart w:id="180" w:name="_Toc153899771"/>
      <w:bookmarkStart w:id="181" w:name="_Toc173239606"/>
      <w:bookmarkStart w:id="182" w:name="_Toc173239889"/>
      <w:r w:rsidRPr="00642578">
        <w:rPr>
          <w:color w:val="auto"/>
          <w:sz w:val="24"/>
          <w:lang w:eastAsia="en-US"/>
        </w:rPr>
        <w:t>What lessons from OIREP can be applied to the design of longer-term assistance to Tonga’s energy?</w:t>
      </w:r>
      <w:bookmarkEnd w:id="180"/>
      <w:bookmarkEnd w:id="181"/>
      <w:bookmarkEnd w:id="182"/>
      <w:r w:rsidRPr="00642578">
        <w:rPr>
          <w:color w:val="auto"/>
          <w:sz w:val="24"/>
          <w:lang w:eastAsia="en-US"/>
        </w:rPr>
        <w:t xml:space="preserve"> </w:t>
      </w:r>
    </w:p>
    <w:p w14:paraId="706D76EF" w14:textId="77777777" w:rsidR="00B61D4D" w:rsidRPr="00642578" w:rsidRDefault="00B61D4D" w:rsidP="00B61D4D">
      <w:pPr>
        <w:spacing w:after="120"/>
        <w:rPr>
          <w:rFonts w:asciiTheme="minorHAnsi" w:eastAsiaTheme="minorHAnsi" w:hAnsiTheme="minorHAnsi" w:cstheme="minorHAnsi"/>
          <w:lang w:eastAsia="en-US"/>
        </w:rPr>
      </w:pPr>
      <w:r w:rsidRPr="00642578">
        <w:rPr>
          <w:rFonts w:asciiTheme="minorHAnsi" w:eastAsiaTheme="minorHAnsi" w:hAnsiTheme="minorHAnsi" w:cstheme="minorHAnsi"/>
          <w:lang w:eastAsia="en-US"/>
        </w:rPr>
        <w:t>Overall, OIREP has achieved significant success and has laid strong foundations for Tonga’s outer islands to transition to renewable energy. However, as with all projects, there have been lessons learned:</w:t>
      </w:r>
    </w:p>
    <w:p w14:paraId="3278AC55" w14:textId="77777777" w:rsidR="00B61D4D" w:rsidRPr="00642578" w:rsidRDefault="00B61D4D" w:rsidP="00B61D4D">
      <w:pPr>
        <w:pStyle w:val="ListParagraph"/>
        <w:numPr>
          <w:ilvl w:val="0"/>
          <w:numId w:val="27"/>
        </w:numPr>
        <w:spacing w:after="120"/>
        <w:ind w:left="714" w:hanging="357"/>
        <w:contextualSpacing w:val="0"/>
        <w:rPr>
          <w:rFonts w:asciiTheme="minorHAnsi" w:eastAsiaTheme="minorHAnsi" w:hAnsiTheme="minorHAnsi" w:cstheme="minorHAnsi"/>
          <w:lang w:eastAsia="en-US"/>
        </w:rPr>
      </w:pPr>
      <w:r w:rsidRPr="00642578">
        <w:rPr>
          <w:rFonts w:asciiTheme="minorHAnsi" w:eastAsiaTheme="minorHAnsi" w:hAnsiTheme="minorHAnsi" w:cstheme="minorHAnsi"/>
          <w:lang w:eastAsia="en-US"/>
        </w:rPr>
        <w:t xml:space="preserve">OIREP’s success can be attributed in part to the decision to augment and support OIREP outcomes through TREP. This highly complementary program has worked hand in glove with </w:t>
      </w:r>
      <w:proofErr w:type="gramStart"/>
      <w:r w:rsidRPr="00642578">
        <w:rPr>
          <w:rFonts w:asciiTheme="minorHAnsi" w:eastAsiaTheme="minorHAnsi" w:hAnsiTheme="minorHAnsi" w:cstheme="minorHAnsi"/>
          <w:lang w:eastAsia="en-US"/>
        </w:rPr>
        <w:t>OIREP, and</w:t>
      </w:r>
      <w:proofErr w:type="gramEnd"/>
      <w:r w:rsidRPr="00642578">
        <w:rPr>
          <w:rFonts w:asciiTheme="minorHAnsi" w:eastAsiaTheme="minorHAnsi" w:hAnsiTheme="minorHAnsi" w:cstheme="minorHAnsi"/>
          <w:lang w:eastAsia="en-US"/>
        </w:rPr>
        <w:t xml:space="preserve"> has allowed some OIREP deficiencies to be quickly addressed. </w:t>
      </w:r>
    </w:p>
    <w:p w14:paraId="38D6BDCA" w14:textId="42C4E44C" w:rsidR="00C12BA7" w:rsidRPr="00642578" w:rsidRDefault="00B61D4D" w:rsidP="00ED2CEB">
      <w:pPr>
        <w:pStyle w:val="ListParagraph"/>
        <w:numPr>
          <w:ilvl w:val="0"/>
          <w:numId w:val="27"/>
        </w:numPr>
        <w:spacing w:after="120"/>
        <w:ind w:left="714" w:hanging="357"/>
        <w:contextualSpacing w:val="0"/>
        <w:rPr>
          <w:rFonts w:asciiTheme="minorHAnsi" w:eastAsiaTheme="minorHAnsi" w:hAnsiTheme="minorHAnsi" w:cstheme="minorHAnsi"/>
          <w:lang w:eastAsia="en-US"/>
        </w:rPr>
      </w:pPr>
      <w:r w:rsidRPr="00642578">
        <w:rPr>
          <w:rFonts w:asciiTheme="minorHAnsi" w:eastAsiaTheme="minorHAnsi" w:hAnsiTheme="minorHAnsi" w:cstheme="minorHAnsi"/>
          <w:lang w:eastAsia="en-US"/>
        </w:rPr>
        <w:t>The need for TREP relates in some part to some of OIREP’s initial design decisions, which failed to sufficiently factor in the growth in demand that accompanied more reliable access to electricity. This highlights the importance from</w:t>
      </w:r>
      <w:r w:rsidRPr="00642578">
        <w:rPr>
          <w:rFonts w:asciiTheme="minorHAnsi" w:eastAsiaTheme="minorHAnsi" w:hAnsiTheme="minorHAnsi" w:cstheme="minorHAnsi"/>
          <w:lang w:val="en-AU" w:eastAsia="en-US"/>
        </w:rPr>
        <w:t xml:space="preserve"> an efficiency perspective </w:t>
      </w:r>
      <w:r w:rsidRPr="00642578">
        <w:rPr>
          <w:rFonts w:asciiTheme="minorHAnsi" w:eastAsiaTheme="minorHAnsi" w:hAnsiTheme="minorHAnsi" w:cstheme="minorHAnsi"/>
          <w:lang w:eastAsia="en-US"/>
        </w:rPr>
        <w:t>of</w:t>
      </w:r>
      <w:r w:rsidRPr="00642578">
        <w:rPr>
          <w:rFonts w:asciiTheme="minorHAnsi" w:eastAsiaTheme="minorHAnsi" w:hAnsiTheme="minorHAnsi" w:cstheme="minorHAnsi"/>
          <w:lang w:val="en-AU" w:eastAsia="en-US"/>
        </w:rPr>
        <w:t xml:space="preserve"> design specifications </w:t>
      </w:r>
      <w:r w:rsidRPr="00642578">
        <w:rPr>
          <w:rFonts w:asciiTheme="minorHAnsi" w:eastAsiaTheme="minorHAnsi" w:hAnsiTheme="minorHAnsi" w:cstheme="minorHAnsi"/>
          <w:lang w:eastAsia="en-US"/>
        </w:rPr>
        <w:t xml:space="preserve">being rigorously interrogated to ensure they are </w:t>
      </w:r>
      <w:r w:rsidRPr="00642578">
        <w:rPr>
          <w:rFonts w:asciiTheme="minorHAnsi" w:eastAsiaTheme="minorHAnsi" w:hAnsiTheme="minorHAnsi" w:cstheme="minorHAnsi"/>
          <w:lang w:val="en-AU" w:eastAsia="en-US"/>
        </w:rPr>
        <w:t>suitable</w:t>
      </w:r>
      <w:r w:rsidRPr="00642578">
        <w:rPr>
          <w:rFonts w:asciiTheme="minorHAnsi" w:eastAsiaTheme="minorHAnsi" w:hAnsiTheme="minorHAnsi" w:cstheme="minorHAnsi"/>
          <w:lang w:eastAsia="en-US"/>
        </w:rPr>
        <w:t xml:space="preserve"> from the outset </w:t>
      </w:r>
      <w:r w:rsidRPr="00642578">
        <w:rPr>
          <w:rFonts w:asciiTheme="minorHAnsi" w:eastAsiaTheme="minorHAnsi" w:hAnsiTheme="minorHAnsi" w:cstheme="minorHAnsi"/>
          <w:lang w:val="en-AU" w:eastAsia="en-US"/>
        </w:rPr>
        <w:t>to accommodate the inevitable uptick in demand that comes with more reliable access</w:t>
      </w:r>
      <w:r w:rsidRPr="00642578">
        <w:rPr>
          <w:rFonts w:asciiTheme="minorHAnsi" w:eastAsiaTheme="minorHAnsi" w:hAnsiTheme="minorHAnsi" w:cstheme="minorHAnsi"/>
          <w:lang w:eastAsia="en-US"/>
        </w:rPr>
        <w:t>.</w:t>
      </w:r>
      <w:r w:rsidR="00ED2CEB" w:rsidRPr="00642578">
        <w:rPr>
          <w:rFonts w:asciiTheme="minorHAnsi" w:eastAsiaTheme="minorHAnsi" w:hAnsiTheme="minorHAnsi" w:cstheme="minorHAnsi"/>
          <w:lang w:eastAsia="en-US"/>
        </w:rPr>
        <w:t xml:space="preserve"> </w:t>
      </w:r>
      <w:r w:rsidR="00C12BA7" w:rsidRPr="00642578">
        <w:rPr>
          <w:rFonts w:asciiTheme="minorHAnsi" w:eastAsiaTheme="minorHAnsi" w:hAnsiTheme="minorHAnsi" w:cstheme="minorHAnsi"/>
          <w:lang w:eastAsia="en-US"/>
        </w:rPr>
        <w:t xml:space="preserve">However, TREP also highlights the value of knowledge management systems that </w:t>
      </w:r>
      <w:r w:rsidR="00ED2CEB" w:rsidRPr="00642578">
        <w:rPr>
          <w:rFonts w:asciiTheme="minorHAnsi" w:eastAsiaTheme="minorHAnsi" w:hAnsiTheme="minorHAnsi" w:cstheme="minorHAnsi"/>
          <w:lang w:eastAsia="en-US"/>
        </w:rPr>
        <w:t>allow for lessons to be learnt and incorporated within subsequent programming, and to also address design deficiencies of projects such as OIREP.</w:t>
      </w:r>
    </w:p>
    <w:p w14:paraId="4723202D" w14:textId="1A739793" w:rsidR="00B61D4D" w:rsidRPr="00642578" w:rsidRDefault="00B61D4D" w:rsidP="00B61D4D">
      <w:pPr>
        <w:pStyle w:val="ListParagraph"/>
        <w:numPr>
          <w:ilvl w:val="0"/>
          <w:numId w:val="27"/>
        </w:numPr>
        <w:spacing w:after="120"/>
        <w:ind w:left="714" w:hanging="357"/>
        <w:contextualSpacing w:val="0"/>
        <w:rPr>
          <w:rFonts w:asciiTheme="minorHAnsi" w:eastAsiaTheme="minorHAnsi" w:hAnsiTheme="minorHAnsi" w:cstheme="minorHAnsi"/>
          <w:lang w:eastAsia="en-US"/>
        </w:rPr>
      </w:pPr>
      <w:r w:rsidRPr="00642578">
        <w:rPr>
          <w:rFonts w:asciiTheme="minorHAnsi" w:eastAsiaTheme="minorHAnsi" w:hAnsiTheme="minorHAnsi" w:cstheme="minorHAnsi"/>
          <w:lang w:eastAsia="en-US"/>
        </w:rPr>
        <w:t xml:space="preserve">Related to this is the importance of appropriate procurement decisions being taken. While </w:t>
      </w:r>
      <w:r w:rsidR="00ED2CEB" w:rsidRPr="00642578">
        <w:rPr>
          <w:rFonts w:asciiTheme="minorHAnsi" w:eastAsiaTheme="minorHAnsi" w:hAnsiTheme="minorHAnsi" w:cstheme="minorHAnsi"/>
          <w:lang w:eastAsia="en-US"/>
        </w:rPr>
        <w:t xml:space="preserve">appropriate procurement decisions </w:t>
      </w:r>
      <w:proofErr w:type="gramStart"/>
      <w:r w:rsidRPr="00642578">
        <w:rPr>
          <w:rFonts w:asciiTheme="minorHAnsi" w:eastAsiaTheme="minorHAnsi" w:hAnsiTheme="minorHAnsi" w:cstheme="minorHAnsi"/>
          <w:lang w:eastAsia="en-US"/>
        </w:rPr>
        <w:t>appears</w:t>
      </w:r>
      <w:proofErr w:type="gramEnd"/>
      <w:r w:rsidRPr="00642578">
        <w:rPr>
          <w:rFonts w:asciiTheme="minorHAnsi" w:eastAsiaTheme="minorHAnsi" w:hAnsiTheme="minorHAnsi" w:cstheme="minorHAnsi"/>
          <w:lang w:eastAsia="en-US"/>
        </w:rPr>
        <w:t xml:space="preserve"> to have mostly been the case with OIREP, an obligation by the ADB to accept the lowest conforming bid resulted in the contracting of a supplier that has proved problematic in delivering off-grid assets. These issues include significant delays and the use of materials for solar panel framing in off-grid systems that has raised durability concerns amongst some stakeholders. Notably, ADB procurement systems have now changed and allow for further analysis of unusually low bids, to ascertain their appropriateness and the degree to which they are fully transparent.</w:t>
      </w:r>
    </w:p>
    <w:p w14:paraId="11F2D514" w14:textId="46D699AA" w:rsidR="00A7647A" w:rsidRPr="00642578" w:rsidRDefault="00A7647A" w:rsidP="00B61D4D">
      <w:pPr>
        <w:pStyle w:val="ListParagraph"/>
        <w:numPr>
          <w:ilvl w:val="0"/>
          <w:numId w:val="27"/>
        </w:numPr>
        <w:spacing w:after="120"/>
        <w:ind w:left="714" w:hanging="357"/>
        <w:contextualSpacing w:val="0"/>
        <w:rPr>
          <w:rFonts w:asciiTheme="minorHAnsi" w:eastAsiaTheme="minorHAnsi" w:hAnsiTheme="minorHAnsi" w:cstheme="minorHAnsi"/>
          <w:lang w:eastAsia="en-US"/>
        </w:rPr>
      </w:pPr>
      <w:r w:rsidRPr="00642578">
        <w:rPr>
          <w:rFonts w:asciiTheme="minorHAnsi" w:eastAsiaTheme="minorHAnsi" w:hAnsiTheme="minorHAnsi" w:cstheme="minorHAnsi"/>
          <w:lang w:eastAsia="en-US"/>
        </w:rPr>
        <w:t xml:space="preserve">It is also noted that there is a significant transaction cost in the actual delivery and construction of solar systems, meaning that there is some loss of efficiency in </w:t>
      </w:r>
      <w:r w:rsidR="00ED2CEB" w:rsidRPr="00642578">
        <w:rPr>
          <w:rFonts w:asciiTheme="minorHAnsi" w:eastAsiaTheme="minorHAnsi" w:hAnsiTheme="minorHAnsi" w:cstheme="minorHAnsi"/>
          <w:lang w:eastAsia="en-US"/>
        </w:rPr>
        <w:t xml:space="preserve">multi-phased rollout of systems, and </w:t>
      </w:r>
      <w:r w:rsidRPr="00642578">
        <w:rPr>
          <w:rFonts w:asciiTheme="minorHAnsi" w:eastAsiaTheme="minorHAnsi" w:hAnsiTheme="minorHAnsi" w:cstheme="minorHAnsi"/>
          <w:lang w:eastAsia="en-US"/>
        </w:rPr>
        <w:t>later augmenting under-designed systems.</w:t>
      </w:r>
    </w:p>
    <w:p w14:paraId="40A860E0" w14:textId="5F8AB4E6" w:rsidR="00BA39D2" w:rsidRPr="00642578" w:rsidRDefault="00B61D4D" w:rsidP="00B61D4D">
      <w:pPr>
        <w:pStyle w:val="ListParagraph"/>
        <w:numPr>
          <w:ilvl w:val="0"/>
          <w:numId w:val="27"/>
        </w:numPr>
        <w:spacing w:after="120"/>
        <w:ind w:left="714" w:hanging="357"/>
        <w:contextualSpacing w:val="0"/>
        <w:rPr>
          <w:rFonts w:asciiTheme="minorHAnsi" w:eastAsiaTheme="minorHAnsi" w:hAnsiTheme="minorHAnsi" w:cstheme="minorHAnsi"/>
          <w:lang w:eastAsia="en-US"/>
        </w:rPr>
      </w:pPr>
      <w:r w:rsidRPr="00642578">
        <w:rPr>
          <w:rFonts w:asciiTheme="minorHAnsi" w:eastAsiaTheme="minorHAnsi" w:hAnsiTheme="minorHAnsi" w:cstheme="minorHAnsi"/>
          <w:lang w:eastAsia="en-US"/>
        </w:rPr>
        <w:t xml:space="preserve">Project monitoring and evaluation has been light touch and framed within the ADB’s DMF approach, which tends to being quantitatively focused, and poorly positioned to </w:t>
      </w:r>
      <w:r w:rsidRPr="00642578">
        <w:rPr>
          <w:rFonts w:asciiTheme="minorHAnsi" w:eastAsiaTheme="minorHAnsi" w:hAnsiTheme="minorHAnsi" w:cstheme="minorHAnsi"/>
          <w:lang w:eastAsia="en-US"/>
        </w:rPr>
        <w:lastRenderedPageBreak/>
        <w:t xml:space="preserve">capture qualitative impact. This is likely a missed opportunity with OIREP, since there is anecdotal evidence of a range of household-level impacts, many related to women’s role in the community and in business. </w:t>
      </w:r>
    </w:p>
    <w:p w14:paraId="04550B56" w14:textId="4658ECFF" w:rsidR="00B61D4D" w:rsidRPr="00642578" w:rsidRDefault="00B61D4D" w:rsidP="00C11FB9">
      <w:pPr>
        <w:pStyle w:val="ListParagraph"/>
        <w:numPr>
          <w:ilvl w:val="0"/>
          <w:numId w:val="27"/>
        </w:numPr>
        <w:spacing w:after="120"/>
        <w:ind w:left="714" w:hanging="357"/>
        <w:contextualSpacing w:val="0"/>
        <w:rPr>
          <w:rFonts w:asciiTheme="minorHAnsi" w:eastAsiaTheme="minorHAnsi" w:hAnsiTheme="minorHAnsi" w:cstheme="minorHAnsi"/>
          <w:lang w:eastAsia="en-US"/>
        </w:rPr>
      </w:pPr>
      <w:r w:rsidRPr="00642578">
        <w:rPr>
          <w:rFonts w:asciiTheme="minorHAnsi" w:eastAsiaTheme="minorHAnsi" w:hAnsiTheme="minorHAnsi" w:cstheme="minorHAnsi"/>
          <w:lang w:eastAsia="en-US"/>
        </w:rPr>
        <w:t>Project monitoring has also failed in terms of tracking a key component of the project outcome</w:t>
      </w:r>
      <w:r w:rsidR="00EF52A0" w:rsidRPr="00642578">
        <w:rPr>
          <w:rFonts w:asciiTheme="minorHAnsi" w:eastAsiaTheme="minorHAnsi" w:hAnsiTheme="minorHAnsi" w:cstheme="minorHAnsi"/>
          <w:lang w:eastAsia="en-US"/>
        </w:rPr>
        <w:t xml:space="preserve"> </w:t>
      </w:r>
      <w:r w:rsidRPr="00642578">
        <w:rPr>
          <w:rFonts w:asciiTheme="minorHAnsi" w:eastAsiaTheme="minorHAnsi" w:hAnsiTheme="minorHAnsi" w:cstheme="minorHAnsi"/>
          <w:lang w:eastAsia="en-US"/>
        </w:rPr>
        <w:t>s</w:t>
      </w:r>
      <w:r w:rsidR="00EF52A0" w:rsidRPr="00642578">
        <w:rPr>
          <w:rFonts w:asciiTheme="minorHAnsi" w:eastAsiaTheme="minorHAnsi" w:hAnsiTheme="minorHAnsi" w:cstheme="minorHAnsi"/>
          <w:lang w:eastAsia="en-US"/>
        </w:rPr>
        <w:t>tatement</w:t>
      </w:r>
      <w:r w:rsidRPr="00642578">
        <w:rPr>
          <w:rFonts w:asciiTheme="minorHAnsi" w:eastAsiaTheme="minorHAnsi" w:hAnsiTheme="minorHAnsi" w:cstheme="minorHAnsi"/>
          <w:lang w:eastAsia="en-US"/>
        </w:rPr>
        <w:t xml:space="preserve"> – that electricity would be provided at reduced cost. While it hasn’t been, there are many contributing factors to that situation that could have been investigated and assessed to help better understand how OIREP has impacted energy cost structures in outer island contexts.</w:t>
      </w:r>
      <w:r w:rsidR="00EF52A0" w:rsidRPr="00642578">
        <w:rPr>
          <w:rFonts w:asciiTheme="minorHAnsi" w:eastAsiaTheme="minorHAnsi" w:hAnsiTheme="minorHAnsi" w:cstheme="minorHAnsi"/>
          <w:lang w:eastAsia="en-US"/>
        </w:rPr>
        <w:t xml:space="preserve"> This generally points to a need</w:t>
      </w:r>
      <w:r w:rsidR="00BA39D2" w:rsidRPr="00642578">
        <w:rPr>
          <w:rFonts w:asciiTheme="minorHAnsi" w:eastAsiaTheme="minorHAnsi" w:hAnsiTheme="minorHAnsi" w:cstheme="minorHAnsi"/>
          <w:lang w:eastAsia="en-US"/>
        </w:rPr>
        <w:t xml:space="preserve"> to better monitor, </w:t>
      </w:r>
      <w:proofErr w:type="gramStart"/>
      <w:r w:rsidR="00BA39D2" w:rsidRPr="00642578">
        <w:rPr>
          <w:rFonts w:asciiTheme="minorHAnsi" w:eastAsiaTheme="minorHAnsi" w:hAnsiTheme="minorHAnsi" w:cstheme="minorHAnsi"/>
          <w:lang w:eastAsia="en-US"/>
        </w:rPr>
        <w:t>understand</w:t>
      </w:r>
      <w:proofErr w:type="gramEnd"/>
      <w:r w:rsidR="00BA39D2" w:rsidRPr="00642578">
        <w:rPr>
          <w:rFonts w:asciiTheme="minorHAnsi" w:eastAsiaTheme="minorHAnsi" w:hAnsiTheme="minorHAnsi" w:cstheme="minorHAnsi"/>
          <w:lang w:eastAsia="en-US"/>
        </w:rPr>
        <w:t xml:space="preserve"> and interpret how projects such as OIREP impact the cost of electricity</w:t>
      </w:r>
      <w:r w:rsidR="00C11FB9" w:rsidRPr="00642578">
        <w:rPr>
          <w:rFonts w:asciiTheme="minorHAnsi" w:eastAsiaTheme="minorHAnsi" w:hAnsiTheme="minorHAnsi" w:cstheme="minorHAnsi"/>
          <w:lang w:eastAsia="en-US"/>
        </w:rPr>
        <w:t>, including a robust baseline to measure against</w:t>
      </w:r>
      <w:r w:rsidR="00BA39D2" w:rsidRPr="00642578">
        <w:rPr>
          <w:rFonts w:asciiTheme="minorHAnsi" w:eastAsiaTheme="minorHAnsi" w:hAnsiTheme="minorHAnsi" w:cstheme="minorHAnsi"/>
          <w:lang w:eastAsia="en-US"/>
        </w:rPr>
        <w:t xml:space="preserve">. Reliable </w:t>
      </w:r>
      <w:r w:rsidR="00C11FB9" w:rsidRPr="00642578">
        <w:rPr>
          <w:rFonts w:asciiTheme="minorHAnsi" w:eastAsiaTheme="minorHAnsi" w:hAnsiTheme="minorHAnsi" w:cstheme="minorHAnsi"/>
          <w:lang w:eastAsia="en-US"/>
        </w:rPr>
        <w:t xml:space="preserve">baseline and </w:t>
      </w:r>
      <w:r w:rsidR="00BA39D2" w:rsidRPr="00642578">
        <w:rPr>
          <w:rFonts w:asciiTheme="minorHAnsi" w:eastAsiaTheme="minorHAnsi" w:hAnsiTheme="minorHAnsi" w:cstheme="minorHAnsi"/>
          <w:lang w:eastAsia="en-US"/>
        </w:rPr>
        <w:t xml:space="preserve">monitoring </w:t>
      </w:r>
      <w:r w:rsidR="00C11FB9" w:rsidRPr="00642578">
        <w:rPr>
          <w:rFonts w:asciiTheme="minorHAnsi" w:eastAsiaTheme="minorHAnsi" w:hAnsiTheme="minorHAnsi" w:cstheme="minorHAnsi"/>
          <w:lang w:eastAsia="en-US"/>
        </w:rPr>
        <w:t xml:space="preserve">data </w:t>
      </w:r>
      <w:r w:rsidR="00BA39D2" w:rsidRPr="00642578">
        <w:rPr>
          <w:rFonts w:asciiTheme="minorHAnsi" w:eastAsiaTheme="minorHAnsi" w:hAnsiTheme="minorHAnsi" w:cstheme="minorHAnsi"/>
          <w:lang w:eastAsia="en-US"/>
        </w:rPr>
        <w:t xml:space="preserve">would </w:t>
      </w:r>
      <w:r w:rsidR="00C11FB9" w:rsidRPr="00642578">
        <w:rPr>
          <w:rFonts w:asciiTheme="minorHAnsi" w:eastAsiaTheme="minorHAnsi" w:hAnsiTheme="minorHAnsi" w:cstheme="minorHAnsi"/>
          <w:lang w:eastAsia="en-US"/>
        </w:rPr>
        <w:t xml:space="preserve">also </w:t>
      </w:r>
      <w:r w:rsidR="00BA39D2" w:rsidRPr="00642578">
        <w:rPr>
          <w:rFonts w:asciiTheme="minorHAnsi" w:eastAsiaTheme="minorHAnsi" w:hAnsiTheme="minorHAnsi" w:cstheme="minorHAnsi"/>
          <w:lang w:eastAsia="en-US"/>
        </w:rPr>
        <w:t xml:space="preserve">allow for more pro-active </w:t>
      </w:r>
      <w:r w:rsidR="00BB455E" w:rsidRPr="00642578">
        <w:rPr>
          <w:rFonts w:asciiTheme="minorHAnsi" w:eastAsiaTheme="minorHAnsi" w:hAnsiTheme="minorHAnsi" w:cstheme="minorHAnsi"/>
          <w:lang w:eastAsia="en-US"/>
        </w:rPr>
        <w:t>dialogue</w:t>
      </w:r>
      <w:r w:rsidR="00BA39D2" w:rsidRPr="00642578">
        <w:rPr>
          <w:rFonts w:asciiTheme="minorHAnsi" w:eastAsiaTheme="minorHAnsi" w:hAnsiTheme="minorHAnsi" w:cstheme="minorHAnsi"/>
          <w:lang w:eastAsia="en-US"/>
        </w:rPr>
        <w:t xml:space="preserve"> with local authorities</w:t>
      </w:r>
      <w:r w:rsidR="00C11FB9" w:rsidRPr="00642578">
        <w:rPr>
          <w:rFonts w:asciiTheme="minorHAnsi" w:eastAsiaTheme="minorHAnsi" w:hAnsiTheme="minorHAnsi" w:cstheme="minorHAnsi"/>
          <w:lang w:eastAsia="en-US"/>
        </w:rPr>
        <w:t xml:space="preserve"> of options for tariff reform that further build momentum for and </w:t>
      </w:r>
      <w:proofErr w:type="spellStart"/>
      <w:r w:rsidR="00C11FB9" w:rsidRPr="00642578">
        <w:rPr>
          <w:rFonts w:asciiTheme="minorHAnsi" w:eastAsiaTheme="minorHAnsi" w:hAnsiTheme="minorHAnsi" w:cstheme="minorHAnsi"/>
          <w:lang w:eastAsia="en-US"/>
        </w:rPr>
        <w:t>incentivi</w:t>
      </w:r>
      <w:r w:rsidR="00BB7887" w:rsidRPr="00642578">
        <w:rPr>
          <w:rFonts w:asciiTheme="minorHAnsi" w:eastAsiaTheme="minorHAnsi" w:hAnsiTheme="minorHAnsi" w:cstheme="minorHAnsi"/>
          <w:lang w:eastAsia="en-US"/>
        </w:rPr>
        <w:t>s</w:t>
      </w:r>
      <w:r w:rsidR="00C11FB9" w:rsidRPr="00642578">
        <w:rPr>
          <w:rFonts w:asciiTheme="minorHAnsi" w:eastAsiaTheme="minorHAnsi" w:hAnsiTheme="minorHAnsi" w:cstheme="minorHAnsi"/>
          <w:lang w:eastAsia="en-US"/>
        </w:rPr>
        <w:t>e</w:t>
      </w:r>
      <w:proofErr w:type="spellEnd"/>
      <w:r w:rsidR="00C11FB9" w:rsidRPr="00642578">
        <w:rPr>
          <w:rFonts w:asciiTheme="minorHAnsi" w:eastAsiaTheme="minorHAnsi" w:hAnsiTheme="minorHAnsi" w:cstheme="minorHAnsi"/>
          <w:lang w:eastAsia="en-US"/>
        </w:rPr>
        <w:t xml:space="preserve"> </w:t>
      </w:r>
      <w:r w:rsidR="00BB7887" w:rsidRPr="00642578">
        <w:rPr>
          <w:rFonts w:asciiTheme="minorHAnsi" w:eastAsiaTheme="minorHAnsi" w:hAnsiTheme="minorHAnsi" w:cstheme="minorHAnsi"/>
          <w:lang w:eastAsia="en-US"/>
        </w:rPr>
        <w:t xml:space="preserve">the </w:t>
      </w:r>
      <w:r w:rsidR="00C11FB9" w:rsidRPr="00642578">
        <w:rPr>
          <w:rFonts w:asciiTheme="minorHAnsi" w:eastAsiaTheme="minorHAnsi" w:hAnsiTheme="minorHAnsi" w:cstheme="minorHAnsi"/>
          <w:lang w:eastAsia="en-US"/>
        </w:rPr>
        <w:t>transition to renewable energy.</w:t>
      </w:r>
    </w:p>
    <w:p w14:paraId="4DA09139" w14:textId="77777777" w:rsidR="00B61D4D" w:rsidRPr="00642578" w:rsidRDefault="00B61D4D" w:rsidP="00B61D4D">
      <w:pPr>
        <w:pStyle w:val="ListParagraph"/>
        <w:numPr>
          <w:ilvl w:val="0"/>
          <w:numId w:val="27"/>
        </w:numPr>
        <w:spacing w:after="120"/>
        <w:ind w:left="714" w:hanging="357"/>
        <w:contextualSpacing w:val="0"/>
        <w:rPr>
          <w:rFonts w:asciiTheme="minorHAnsi" w:eastAsiaTheme="minorHAnsi" w:hAnsiTheme="minorHAnsi" w:cstheme="minorHAnsi"/>
          <w:lang w:eastAsia="en-US"/>
        </w:rPr>
      </w:pPr>
      <w:r w:rsidRPr="00642578">
        <w:rPr>
          <w:rFonts w:asciiTheme="minorHAnsi" w:eastAsiaTheme="minorHAnsi" w:hAnsiTheme="minorHAnsi" w:cstheme="minorHAnsi"/>
          <w:lang w:eastAsia="en-US"/>
        </w:rPr>
        <w:t xml:space="preserve">Operations and maintenance are fundamental to sustainability. While they have been actively considered throughout OIREP, the project is concluding with considerable uncertainty of O&amp;M arrangements for islands with off-grid systems. While this is the result of an unexpected change in plans, it highlights the importance of constant monitoring of arrangements, and the need to lock in clear decisions on this vitally important aspect of post-project sustainability. </w:t>
      </w:r>
    </w:p>
    <w:p w14:paraId="23F00D47" w14:textId="77777777" w:rsidR="00B61D4D" w:rsidRPr="00642578" w:rsidRDefault="00B61D4D" w:rsidP="00B61D4D">
      <w:pPr>
        <w:pStyle w:val="ListParagraph"/>
        <w:widowControl w:val="0"/>
        <w:numPr>
          <w:ilvl w:val="0"/>
          <w:numId w:val="27"/>
        </w:numPr>
        <w:autoSpaceDE w:val="0"/>
        <w:autoSpaceDN w:val="0"/>
        <w:adjustRightInd w:val="0"/>
        <w:spacing w:after="120"/>
        <w:ind w:left="714" w:hanging="357"/>
        <w:contextualSpacing w:val="0"/>
        <w:rPr>
          <w:rFonts w:asciiTheme="minorHAnsi" w:hAnsiTheme="minorHAnsi" w:cstheme="minorHAnsi"/>
        </w:rPr>
      </w:pPr>
      <w:r w:rsidRPr="00642578">
        <w:rPr>
          <w:rFonts w:asciiTheme="minorHAnsi" w:eastAsiaTheme="minorHAnsi" w:hAnsiTheme="minorHAnsi" w:cstheme="minorHAnsi"/>
          <w:lang w:eastAsia="en-US"/>
        </w:rPr>
        <w:t xml:space="preserve">While the project had a Communications Strategy, it needed to be more pro-active in raising awareness of global factors affecting energy pricing given the project commitment to </w:t>
      </w:r>
      <w:r w:rsidRPr="00642578">
        <w:rPr>
          <w:rFonts w:asciiTheme="minorHAnsi" w:eastAsiaTheme="minorHAnsi" w:hAnsiTheme="minorHAnsi" w:cstheme="minorHAnsi"/>
          <w:i/>
          <w:iCs/>
          <w:lang w:eastAsia="en-US"/>
        </w:rPr>
        <w:t xml:space="preserve">reducing energy costs. </w:t>
      </w:r>
      <w:r w:rsidRPr="00642578">
        <w:rPr>
          <w:rFonts w:asciiTheme="minorHAnsi" w:eastAsiaTheme="minorHAnsi" w:hAnsiTheme="minorHAnsi" w:cstheme="minorHAnsi"/>
          <w:lang w:eastAsia="en-US"/>
        </w:rPr>
        <w:t xml:space="preserve">That costs have not reduced has left users with a sour taste in their mouths that could have been avoided if there was a more robust communications campaign helping educate communities regarding running and replacement costs of renewable energy systems, as well as the higher costs of diesel, which would have resulted in even higher electricity costs had it not been for the renewables installed through OIREP. </w:t>
      </w:r>
    </w:p>
    <w:p w14:paraId="37F6C35E" w14:textId="6F4C5834" w:rsidR="00A37850" w:rsidRPr="00642578" w:rsidRDefault="00A37850" w:rsidP="00A37850">
      <w:pPr>
        <w:pStyle w:val="Heading3"/>
        <w:spacing w:before="0"/>
        <w:ind w:left="709"/>
        <w:rPr>
          <w:color w:val="auto"/>
          <w:sz w:val="24"/>
          <w:lang w:eastAsia="en-US"/>
        </w:rPr>
      </w:pPr>
      <w:bookmarkStart w:id="183" w:name="_Toc153899772"/>
      <w:bookmarkStart w:id="184" w:name="_Toc173239607"/>
      <w:bookmarkStart w:id="185" w:name="_Toc173239890"/>
      <w:r w:rsidRPr="00642578">
        <w:rPr>
          <w:color w:val="auto"/>
          <w:sz w:val="24"/>
          <w:lang w:eastAsia="en-US"/>
        </w:rPr>
        <w:t>Specific areas for further support to Tonga’s energy sector?</w:t>
      </w:r>
      <w:bookmarkEnd w:id="183"/>
      <w:bookmarkEnd w:id="184"/>
      <w:bookmarkEnd w:id="185"/>
      <w:r w:rsidRPr="00642578">
        <w:rPr>
          <w:color w:val="auto"/>
          <w:sz w:val="24"/>
          <w:lang w:eastAsia="en-US"/>
        </w:rPr>
        <w:t xml:space="preserve"> </w:t>
      </w:r>
    </w:p>
    <w:p w14:paraId="4713C8E4" w14:textId="77777777" w:rsidR="00B61D4D" w:rsidRPr="00642578" w:rsidRDefault="00B61D4D" w:rsidP="00B61D4D">
      <w:pPr>
        <w:spacing w:after="120"/>
        <w:rPr>
          <w:rFonts w:asciiTheme="minorHAnsi" w:eastAsiaTheme="minorHAnsi" w:hAnsiTheme="minorHAnsi" w:cstheme="minorHAnsi"/>
          <w:lang w:val="en-US" w:eastAsia="en-US"/>
        </w:rPr>
      </w:pPr>
      <w:r w:rsidRPr="00642578">
        <w:rPr>
          <w:rFonts w:asciiTheme="minorHAnsi" w:eastAsiaTheme="minorHAnsi" w:hAnsiTheme="minorHAnsi" w:cstheme="minorHAnsi"/>
          <w:lang w:val="en-US" w:eastAsia="en-US"/>
        </w:rPr>
        <w:t xml:space="preserve">There remains a need and opportunity for a further topping up of OIREP assets to consolidate project performance, further reduce reliance on and cost impacts of diesel generation, and – together with TREP – help largely resolve the challenge presented by the rollout of renewable energy on lightly populated outer islands. </w:t>
      </w:r>
    </w:p>
    <w:p w14:paraId="5D0EBD99" w14:textId="77777777" w:rsidR="00B61D4D" w:rsidRPr="00642578" w:rsidRDefault="00B61D4D" w:rsidP="00B61D4D">
      <w:pPr>
        <w:spacing w:after="120"/>
        <w:rPr>
          <w:rFonts w:asciiTheme="minorHAnsi" w:eastAsiaTheme="minorHAnsi" w:hAnsiTheme="minorHAnsi" w:cstheme="minorHAnsi"/>
          <w:lang w:val="en-US" w:eastAsia="en-US"/>
        </w:rPr>
      </w:pPr>
      <w:r w:rsidRPr="00642578">
        <w:rPr>
          <w:rFonts w:asciiTheme="minorHAnsi" w:eastAsiaTheme="minorHAnsi" w:hAnsiTheme="minorHAnsi" w:cstheme="minorHAnsi"/>
          <w:lang w:val="en-US" w:eastAsia="en-US"/>
        </w:rPr>
        <w:t xml:space="preserve">The most obvious point for further investment is expansion of on-grid solar on </w:t>
      </w:r>
      <w:proofErr w:type="spellStart"/>
      <w:r w:rsidRPr="00642578">
        <w:rPr>
          <w:rFonts w:asciiTheme="minorHAnsi" w:eastAsiaTheme="minorHAnsi" w:hAnsiTheme="minorHAnsi" w:cstheme="minorHAnsi"/>
          <w:lang w:val="en-US" w:eastAsia="en-US"/>
        </w:rPr>
        <w:t>Vava’u</w:t>
      </w:r>
      <w:proofErr w:type="spellEnd"/>
      <w:r w:rsidRPr="00642578">
        <w:rPr>
          <w:rFonts w:asciiTheme="minorHAnsi" w:eastAsiaTheme="minorHAnsi" w:hAnsiTheme="minorHAnsi" w:cstheme="minorHAnsi"/>
          <w:lang w:val="en-US" w:eastAsia="en-US"/>
        </w:rPr>
        <w:t xml:space="preserve">. OIREP undertook important grid rehabilitation work, as well as supervisory control and data acquisition, which refurbished the central control system for the electricity network and generation. TREP has since provided some solar capability (1,003kW/2,007Wh and BESS capacity of 0.3MW), but currently </w:t>
      </w:r>
      <w:proofErr w:type="spellStart"/>
      <w:r w:rsidRPr="00642578">
        <w:rPr>
          <w:rFonts w:asciiTheme="minorHAnsi" w:eastAsiaTheme="minorHAnsi" w:hAnsiTheme="minorHAnsi" w:cstheme="minorHAnsi"/>
          <w:lang w:val="en-US" w:eastAsia="en-US"/>
        </w:rPr>
        <w:t>Vava’u</w:t>
      </w:r>
      <w:proofErr w:type="spellEnd"/>
      <w:r w:rsidRPr="00642578">
        <w:rPr>
          <w:rFonts w:asciiTheme="minorHAnsi" w:eastAsiaTheme="minorHAnsi" w:hAnsiTheme="minorHAnsi" w:cstheme="minorHAnsi"/>
          <w:lang w:val="en-US" w:eastAsia="en-US"/>
        </w:rPr>
        <w:t xml:space="preserve"> remains heavily dependent on diesel generation. Discussions with TPL and both OIREP and TREP PMUs suggest that a realistic, short-</w:t>
      </w:r>
      <w:proofErr w:type="gramStart"/>
      <w:r w:rsidRPr="00642578">
        <w:rPr>
          <w:rFonts w:asciiTheme="minorHAnsi" w:eastAsiaTheme="minorHAnsi" w:hAnsiTheme="minorHAnsi" w:cstheme="minorHAnsi"/>
          <w:lang w:val="en-US" w:eastAsia="en-US"/>
        </w:rPr>
        <w:t>term  approach</w:t>
      </w:r>
      <w:proofErr w:type="gramEnd"/>
      <w:r w:rsidRPr="00642578">
        <w:rPr>
          <w:rFonts w:asciiTheme="minorHAnsi" w:eastAsiaTheme="minorHAnsi" w:hAnsiTheme="minorHAnsi" w:cstheme="minorHAnsi"/>
          <w:lang w:val="en-US" w:eastAsia="en-US"/>
        </w:rPr>
        <w:t xml:space="preserve"> would be the installation of an additional 1.8MW of solar power and rehabilitation of the existing solar plant (420kW </w:t>
      </w:r>
      <w:proofErr w:type="spellStart"/>
      <w:r w:rsidRPr="00642578">
        <w:rPr>
          <w:rFonts w:asciiTheme="minorHAnsi" w:eastAsiaTheme="minorHAnsi" w:hAnsiTheme="minorHAnsi" w:cstheme="minorHAnsi"/>
          <w:lang w:val="en-US" w:eastAsia="en-US"/>
        </w:rPr>
        <w:t>La'a</w:t>
      </w:r>
      <w:proofErr w:type="spellEnd"/>
      <w:r w:rsidRPr="00642578">
        <w:rPr>
          <w:rFonts w:asciiTheme="minorHAnsi" w:eastAsiaTheme="minorHAnsi" w:hAnsiTheme="minorHAnsi" w:cstheme="minorHAnsi"/>
          <w:lang w:val="en-US" w:eastAsia="en-US"/>
        </w:rPr>
        <w:t xml:space="preserve"> Lahi Solar Farm installed by the United Arab Emirates in 2013), at an estimated cost of USD 3 million. This would bring the total renewable percentage of electricity use in </w:t>
      </w:r>
      <w:proofErr w:type="spellStart"/>
      <w:r w:rsidRPr="00642578">
        <w:rPr>
          <w:rFonts w:asciiTheme="minorHAnsi" w:eastAsiaTheme="minorHAnsi" w:hAnsiTheme="minorHAnsi" w:cstheme="minorHAnsi"/>
          <w:lang w:val="en-US" w:eastAsia="en-US"/>
        </w:rPr>
        <w:t>Vava’u</w:t>
      </w:r>
      <w:proofErr w:type="spellEnd"/>
      <w:r w:rsidRPr="00642578">
        <w:rPr>
          <w:rFonts w:asciiTheme="minorHAnsi" w:eastAsiaTheme="minorHAnsi" w:hAnsiTheme="minorHAnsi" w:cstheme="minorHAnsi"/>
          <w:lang w:val="en-US" w:eastAsia="en-US"/>
        </w:rPr>
        <w:t xml:space="preserve"> to 39%. The land is readily </w:t>
      </w:r>
      <w:proofErr w:type="gramStart"/>
      <w:r w:rsidRPr="00642578">
        <w:rPr>
          <w:rFonts w:asciiTheme="minorHAnsi" w:eastAsiaTheme="minorHAnsi" w:hAnsiTheme="minorHAnsi" w:cstheme="minorHAnsi"/>
          <w:lang w:val="en-US" w:eastAsia="en-US"/>
        </w:rPr>
        <w:t>available</w:t>
      </w:r>
      <w:proofErr w:type="gramEnd"/>
      <w:r w:rsidRPr="00642578">
        <w:rPr>
          <w:rFonts w:asciiTheme="minorHAnsi" w:eastAsiaTheme="minorHAnsi" w:hAnsiTheme="minorHAnsi" w:cstheme="minorHAnsi"/>
          <w:lang w:val="en-US" w:eastAsia="en-US"/>
        </w:rPr>
        <w:t xml:space="preserve"> and installation could occur quickly because the current installed BESS would be able to accommodate the additional solar.</w:t>
      </w:r>
    </w:p>
    <w:p w14:paraId="198C9091" w14:textId="77777777" w:rsidR="00B61D4D" w:rsidRPr="00642578" w:rsidRDefault="00B61D4D" w:rsidP="00B61D4D">
      <w:pPr>
        <w:spacing w:after="120"/>
        <w:rPr>
          <w:rFonts w:asciiTheme="minorHAnsi" w:eastAsiaTheme="minorHAnsi" w:hAnsiTheme="minorHAnsi" w:cstheme="minorHAnsi"/>
          <w:lang w:val="en-US" w:eastAsia="en-US"/>
        </w:rPr>
      </w:pPr>
      <w:r w:rsidRPr="00642578">
        <w:rPr>
          <w:rFonts w:asciiTheme="minorHAnsi" w:eastAsiaTheme="minorHAnsi" w:hAnsiTheme="minorHAnsi" w:cstheme="minorHAnsi"/>
          <w:lang w:val="en-US" w:eastAsia="en-US"/>
        </w:rPr>
        <w:t xml:space="preserve">To achieve 70% renewables in </w:t>
      </w:r>
      <w:proofErr w:type="spellStart"/>
      <w:r w:rsidRPr="00642578">
        <w:rPr>
          <w:rFonts w:asciiTheme="minorHAnsi" w:eastAsiaTheme="minorHAnsi" w:hAnsiTheme="minorHAnsi" w:cstheme="minorHAnsi"/>
          <w:lang w:val="en-US" w:eastAsia="en-US"/>
        </w:rPr>
        <w:t>Vava’u</w:t>
      </w:r>
      <w:proofErr w:type="spellEnd"/>
      <w:r w:rsidRPr="00642578">
        <w:rPr>
          <w:rFonts w:asciiTheme="minorHAnsi" w:eastAsiaTheme="minorHAnsi" w:hAnsiTheme="minorHAnsi" w:cstheme="minorHAnsi"/>
          <w:lang w:val="en-US" w:eastAsia="en-US"/>
        </w:rPr>
        <w:t>, at least an additional 10MWh of storage would be needed and 3.9 MW of solar, at a cost around USD 10.5 million.</w:t>
      </w:r>
    </w:p>
    <w:p w14:paraId="4092D96D" w14:textId="5C88DFBB" w:rsidR="00B61D4D" w:rsidRPr="00642578" w:rsidRDefault="00B61D4D" w:rsidP="00B61D4D">
      <w:pPr>
        <w:spacing w:after="120"/>
        <w:rPr>
          <w:rFonts w:asciiTheme="minorHAnsi" w:eastAsiaTheme="minorHAnsi" w:hAnsiTheme="minorHAnsi" w:cstheme="minorHAnsi"/>
          <w:lang w:val="en-US" w:eastAsia="en-US"/>
        </w:rPr>
      </w:pPr>
      <w:r w:rsidRPr="00642578">
        <w:rPr>
          <w:rFonts w:asciiTheme="minorHAnsi" w:eastAsiaTheme="minorHAnsi" w:hAnsiTheme="minorHAnsi" w:cstheme="minorHAnsi"/>
          <w:lang w:val="en-US" w:eastAsia="en-US"/>
        </w:rPr>
        <w:lastRenderedPageBreak/>
        <w:t xml:space="preserve">In </w:t>
      </w:r>
      <w:proofErr w:type="spellStart"/>
      <w:r w:rsidRPr="00642578">
        <w:rPr>
          <w:rFonts w:asciiTheme="minorHAnsi" w:eastAsiaTheme="minorHAnsi" w:hAnsiTheme="minorHAnsi" w:cstheme="minorHAnsi"/>
          <w:lang w:val="en-US" w:eastAsia="en-US"/>
        </w:rPr>
        <w:t>Ha’apai</w:t>
      </w:r>
      <w:proofErr w:type="spellEnd"/>
      <w:r w:rsidRPr="00642578">
        <w:rPr>
          <w:rFonts w:asciiTheme="minorHAnsi" w:eastAsiaTheme="minorHAnsi" w:hAnsiTheme="minorHAnsi" w:cstheme="minorHAnsi"/>
          <w:lang w:val="en-US" w:eastAsia="en-US"/>
        </w:rPr>
        <w:t>, there is a need to replace switchboards installed through HOIEP, at an estimated cost of TOP 40,000 each. This should have formed part of the OIREP design but was missed. New switchboards would improve reliability, ease of management and sustainability of off-grid systems.</w:t>
      </w:r>
      <w:r w:rsidR="001E7D70" w:rsidRPr="00642578">
        <w:rPr>
          <w:rFonts w:asciiTheme="minorHAnsi" w:eastAsiaTheme="minorHAnsi" w:hAnsiTheme="minorHAnsi" w:cstheme="minorHAnsi"/>
          <w:lang w:val="en-US" w:eastAsia="en-US"/>
        </w:rPr>
        <w:t xml:space="preserve"> There is also a need for an </w:t>
      </w:r>
      <w:proofErr w:type="spellStart"/>
      <w:r w:rsidR="001E7D70" w:rsidRPr="00642578">
        <w:rPr>
          <w:rFonts w:asciiTheme="minorHAnsi" w:eastAsiaTheme="minorHAnsi" w:hAnsiTheme="minorHAnsi" w:cstheme="minorHAnsi"/>
          <w:lang w:val="en-US" w:eastAsia="en-US"/>
        </w:rPr>
        <w:t>an</w:t>
      </w:r>
      <w:proofErr w:type="spellEnd"/>
      <w:r w:rsidR="001E7D70" w:rsidRPr="00642578">
        <w:rPr>
          <w:rFonts w:asciiTheme="minorHAnsi" w:eastAsiaTheme="minorHAnsi" w:hAnsiTheme="minorHAnsi" w:cstheme="minorHAnsi"/>
          <w:lang w:val="en-US" w:eastAsia="en-US"/>
        </w:rPr>
        <w:t xml:space="preserve"> additional BESS </w:t>
      </w:r>
      <w:r w:rsidR="00F66A3F" w:rsidRPr="00642578">
        <w:rPr>
          <w:rFonts w:asciiTheme="minorHAnsi" w:eastAsiaTheme="minorHAnsi" w:hAnsiTheme="minorHAnsi" w:cstheme="minorHAnsi"/>
          <w:lang w:val="en-US" w:eastAsia="en-US"/>
        </w:rPr>
        <w:t>in</w:t>
      </w:r>
      <w:r w:rsidR="001E7D70" w:rsidRPr="00642578">
        <w:rPr>
          <w:rFonts w:asciiTheme="minorHAnsi" w:eastAsiaTheme="minorHAnsi" w:hAnsiTheme="minorHAnsi" w:cstheme="minorHAnsi"/>
          <w:lang w:val="en-US" w:eastAsia="en-US"/>
        </w:rPr>
        <w:t xml:space="preserve"> </w:t>
      </w:r>
      <w:proofErr w:type="spellStart"/>
      <w:r w:rsidR="001E7D70" w:rsidRPr="00642578">
        <w:rPr>
          <w:rFonts w:asciiTheme="minorHAnsi" w:eastAsiaTheme="minorHAnsi" w:hAnsiTheme="minorHAnsi" w:cstheme="minorHAnsi"/>
          <w:lang w:val="en-US" w:eastAsia="en-US"/>
        </w:rPr>
        <w:t>Pangai</w:t>
      </w:r>
      <w:proofErr w:type="spellEnd"/>
      <w:r w:rsidR="001E7D70" w:rsidRPr="00642578">
        <w:rPr>
          <w:rFonts w:asciiTheme="minorHAnsi" w:eastAsiaTheme="minorHAnsi" w:hAnsiTheme="minorHAnsi" w:cstheme="minorHAnsi"/>
          <w:lang w:val="en-US" w:eastAsia="en-US"/>
        </w:rPr>
        <w:t xml:space="preserve"> (on-grid) to </w:t>
      </w:r>
      <w:proofErr w:type="spellStart"/>
      <w:r w:rsidR="001E7D70" w:rsidRPr="00642578">
        <w:rPr>
          <w:rFonts w:asciiTheme="minorHAnsi" w:eastAsiaTheme="minorHAnsi" w:hAnsiTheme="minorHAnsi" w:cstheme="minorHAnsi"/>
          <w:lang w:val="en-US" w:eastAsia="en-US"/>
        </w:rPr>
        <w:t>maximise</w:t>
      </w:r>
      <w:proofErr w:type="spellEnd"/>
      <w:r w:rsidR="001E7D70" w:rsidRPr="00642578">
        <w:rPr>
          <w:rFonts w:asciiTheme="minorHAnsi" w:eastAsiaTheme="minorHAnsi" w:hAnsiTheme="minorHAnsi" w:cstheme="minorHAnsi"/>
          <w:lang w:val="en-US" w:eastAsia="en-US"/>
        </w:rPr>
        <w:t xml:space="preserve"> solar penetration and decrease diesel usage during </w:t>
      </w:r>
      <w:r w:rsidR="00F66A3F" w:rsidRPr="00642578">
        <w:rPr>
          <w:rFonts w:asciiTheme="minorHAnsi" w:eastAsiaTheme="minorHAnsi" w:hAnsiTheme="minorHAnsi" w:cstheme="minorHAnsi"/>
          <w:lang w:val="en-US" w:eastAsia="en-US"/>
        </w:rPr>
        <w:t xml:space="preserve">the </w:t>
      </w:r>
      <w:r w:rsidR="001E7D70" w:rsidRPr="00642578">
        <w:rPr>
          <w:rFonts w:asciiTheme="minorHAnsi" w:eastAsiaTheme="minorHAnsi" w:hAnsiTheme="minorHAnsi" w:cstheme="minorHAnsi"/>
          <w:lang w:val="en-US" w:eastAsia="en-US"/>
        </w:rPr>
        <w:t>evening peak.</w:t>
      </w:r>
    </w:p>
    <w:p w14:paraId="5CAC00C4" w14:textId="77777777" w:rsidR="00B61D4D" w:rsidRPr="00642578" w:rsidRDefault="00B61D4D" w:rsidP="00B61D4D">
      <w:pPr>
        <w:spacing w:after="120"/>
        <w:rPr>
          <w:rFonts w:asciiTheme="minorHAnsi" w:eastAsiaTheme="minorHAnsi" w:hAnsiTheme="minorHAnsi" w:cstheme="minorHAnsi"/>
          <w:lang w:val="en-US" w:eastAsia="en-US"/>
        </w:rPr>
      </w:pPr>
      <w:r w:rsidRPr="00642578">
        <w:rPr>
          <w:rFonts w:asciiTheme="minorHAnsi" w:eastAsiaTheme="minorHAnsi" w:hAnsiTheme="minorHAnsi" w:cstheme="minorHAnsi"/>
          <w:lang w:val="en-US" w:eastAsia="en-US"/>
        </w:rPr>
        <w:t xml:space="preserve">Efficient troubleshooting of off-grid systems is heavily reliant on internet connectivity. However, connectivity is marginal on many islands. Improving connectivity of remote outer islands would not only support sustainability of OIREP systems, </w:t>
      </w:r>
      <w:proofErr w:type="gramStart"/>
      <w:r w:rsidRPr="00642578">
        <w:rPr>
          <w:rFonts w:asciiTheme="minorHAnsi" w:eastAsiaTheme="minorHAnsi" w:hAnsiTheme="minorHAnsi" w:cstheme="minorHAnsi"/>
          <w:lang w:val="en-US" w:eastAsia="en-US"/>
        </w:rPr>
        <w:t>it</w:t>
      </w:r>
      <w:proofErr w:type="gramEnd"/>
      <w:r w:rsidRPr="00642578">
        <w:rPr>
          <w:rFonts w:asciiTheme="minorHAnsi" w:eastAsiaTheme="minorHAnsi" w:hAnsiTheme="minorHAnsi" w:cstheme="minorHAnsi"/>
          <w:lang w:val="en-US" w:eastAsia="en-US"/>
        </w:rPr>
        <w:t xml:space="preserve"> would also provide a broader community service by improving access to all the knowledge and services available online.</w:t>
      </w:r>
    </w:p>
    <w:p w14:paraId="3FD68DC2" w14:textId="72DA5549" w:rsidR="00ED2CEB" w:rsidRPr="00642578" w:rsidRDefault="00B61D4D" w:rsidP="00ED2CEB">
      <w:pPr>
        <w:spacing w:after="120"/>
        <w:rPr>
          <w:rFonts w:eastAsiaTheme="minorEastAsia"/>
          <w:lang w:val="en-US" w:eastAsia="en-US" w:bidi="en-US"/>
        </w:rPr>
      </w:pPr>
      <w:r w:rsidRPr="00642578">
        <w:rPr>
          <w:rFonts w:asciiTheme="minorHAnsi" w:eastAsiaTheme="minorHAnsi" w:hAnsiTheme="minorHAnsi" w:cstheme="minorHAnsi"/>
          <w:lang w:val="en-US" w:eastAsia="en-US"/>
        </w:rPr>
        <w:t>Consideration of options for enhancing enrolments, especially of women, in electrical trade school would be worthwhile, given their intrinsic contribution to sustainability and localization efforts, and the inevitability that there will be a need for a new generation of electricians qualified and skilled to maintain modern systems of production and distribution.</w:t>
      </w:r>
    </w:p>
    <w:p w14:paraId="25091163" w14:textId="72DA5549" w:rsidR="00ED2CEB" w:rsidRPr="00642578" w:rsidRDefault="00ED2CEB" w:rsidP="00BA5C50">
      <w:pPr>
        <w:pStyle w:val="Heading1"/>
        <w:numPr>
          <w:ilvl w:val="0"/>
          <w:numId w:val="0"/>
        </w:numPr>
        <w:spacing w:after="120"/>
        <w:rPr>
          <w:rFonts w:asciiTheme="minorHAnsi" w:hAnsiTheme="minorHAnsi" w:cstheme="minorHAnsi"/>
          <w:color w:val="auto"/>
        </w:rPr>
      </w:pPr>
      <w:bookmarkStart w:id="186" w:name="_Toc173239608"/>
      <w:bookmarkStart w:id="187" w:name="_Toc173239891"/>
      <w:r w:rsidRPr="00642578">
        <w:rPr>
          <w:rFonts w:asciiTheme="minorHAnsi" w:hAnsiTheme="minorHAnsi" w:cstheme="minorHAnsi"/>
          <w:color w:val="auto"/>
        </w:rPr>
        <w:t>Conclusion</w:t>
      </w:r>
      <w:bookmarkEnd w:id="186"/>
      <w:bookmarkEnd w:id="187"/>
    </w:p>
    <w:p w14:paraId="2B4341B9" w14:textId="3A938543" w:rsidR="00ED2CEB" w:rsidRPr="00642578" w:rsidRDefault="00ED2CEB" w:rsidP="00615827">
      <w:pPr>
        <w:spacing w:after="120"/>
        <w:rPr>
          <w:rFonts w:asciiTheme="minorHAnsi" w:hAnsiTheme="minorHAnsi" w:cstheme="minorHAnsi"/>
        </w:rPr>
      </w:pPr>
      <w:r w:rsidRPr="00642578">
        <w:rPr>
          <w:rFonts w:asciiTheme="minorHAnsi" w:eastAsiaTheme="minorHAnsi" w:hAnsiTheme="minorHAnsi" w:cstheme="minorHAnsi"/>
          <w:lang w:val="en-US" w:eastAsia="en-US"/>
        </w:rPr>
        <w:t xml:space="preserve">Occurring over ten years, the OIREP project has been successful in terms of supporting the Government of Tonga </w:t>
      </w:r>
      <w:r w:rsidR="005D7806" w:rsidRPr="00642578">
        <w:rPr>
          <w:rFonts w:asciiTheme="minorHAnsi" w:eastAsiaTheme="minorHAnsi" w:hAnsiTheme="minorHAnsi" w:cstheme="minorHAnsi"/>
          <w:lang w:val="en-US" w:eastAsia="en-US"/>
        </w:rPr>
        <w:t xml:space="preserve">to progress further along its roadmap to a renewable energy-based future. The </w:t>
      </w:r>
      <w:r w:rsidR="005D7806" w:rsidRPr="00642578">
        <w:rPr>
          <w:rFonts w:asciiTheme="minorHAnsi" w:hAnsiTheme="minorHAnsi" w:cstheme="minorHAnsi"/>
        </w:rPr>
        <w:t xml:space="preserve">project achieved its </w:t>
      </w:r>
      <w:r w:rsidRPr="00642578">
        <w:rPr>
          <w:rFonts w:asciiTheme="minorHAnsi" w:hAnsiTheme="minorHAnsi" w:cstheme="minorHAnsi"/>
        </w:rPr>
        <w:t xml:space="preserve">proposed </w:t>
      </w:r>
      <w:r w:rsidRPr="00642578">
        <w:rPr>
          <w:rFonts w:asciiTheme="minorHAnsi" w:hAnsiTheme="minorHAnsi" w:cstheme="minorHAnsi"/>
          <w:b/>
          <w:bCs/>
        </w:rPr>
        <w:t>impact</w:t>
      </w:r>
      <w:r w:rsidR="005D7806" w:rsidRPr="00642578">
        <w:rPr>
          <w:rFonts w:asciiTheme="minorHAnsi" w:hAnsiTheme="minorHAnsi" w:cstheme="minorHAnsi"/>
        </w:rPr>
        <w:t>, in terms of helping</w:t>
      </w:r>
      <w:r w:rsidRPr="00642578">
        <w:rPr>
          <w:rFonts w:asciiTheme="minorHAnsi" w:hAnsiTheme="minorHAnsi" w:cstheme="minorHAnsi"/>
        </w:rPr>
        <w:t xml:space="preserve"> Tonga</w:t>
      </w:r>
      <w:r w:rsidR="005D7806" w:rsidRPr="00642578">
        <w:rPr>
          <w:rFonts w:asciiTheme="minorHAnsi" w:hAnsiTheme="minorHAnsi" w:cstheme="minorHAnsi"/>
        </w:rPr>
        <w:t xml:space="preserve"> reduce its</w:t>
      </w:r>
      <w:r w:rsidRPr="00642578">
        <w:rPr>
          <w:rFonts w:asciiTheme="minorHAnsi" w:hAnsiTheme="minorHAnsi" w:cstheme="minorHAnsi"/>
        </w:rPr>
        <w:t xml:space="preserve"> dependence on imported fossil fuel for power generation</w:t>
      </w:r>
      <w:r w:rsidR="005D7806" w:rsidRPr="00642578">
        <w:rPr>
          <w:rFonts w:asciiTheme="minorHAnsi" w:hAnsiTheme="minorHAnsi" w:cstheme="minorHAnsi"/>
        </w:rPr>
        <w:t xml:space="preserve"> with OIREP assets estimated to have reduced diesel usage by 0.5 million litres annually.</w:t>
      </w:r>
    </w:p>
    <w:p w14:paraId="4E3D270E" w14:textId="7D098E4D" w:rsidR="00ED2CEB" w:rsidRPr="00642578" w:rsidRDefault="005D7806" w:rsidP="00DB0359">
      <w:pPr>
        <w:pStyle w:val="Heading2"/>
        <w:numPr>
          <w:ilvl w:val="0"/>
          <w:numId w:val="0"/>
        </w:numPr>
        <w:spacing w:before="0"/>
        <w:rPr>
          <w:rFonts w:asciiTheme="minorHAnsi" w:hAnsiTheme="minorHAnsi" w:cstheme="minorHAnsi"/>
          <w:color w:val="auto"/>
        </w:rPr>
      </w:pPr>
      <w:bookmarkStart w:id="188" w:name="_Toc173239609"/>
      <w:bookmarkStart w:id="189" w:name="_Toc173239892"/>
      <w:r w:rsidRPr="00642578">
        <w:rPr>
          <w:rFonts w:asciiTheme="minorHAnsi" w:hAnsiTheme="minorHAnsi" w:cstheme="minorHAnsi"/>
          <w:color w:val="auto"/>
        </w:rPr>
        <w:t>Central to the project</w:t>
      </w:r>
      <w:r w:rsidR="00ED2CEB" w:rsidRPr="00642578">
        <w:rPr>
          <w:rFonts w:asciiTheme="minorHAnsi" w:hAnsiTheme="minorHAnsi" w:cstheme="minorHAnsi"/>
          <w:color w:val="auto"/>
        </w:rPr>
        <w:t xml:space="preserve"> </w:t>
      </w:r>
      <w:r w:rsidR="00ED2CEB" w:rsidRPr="00642578">
        <w:rPr>
          <w:rFonts w:asciiTheme="minorHAnsi" w:hAnsiTheme="minorHAnsi" w:cstheme="minorHAnsi"/>
          <w:b/>
          <w:bCs/>
          <w:color w:val="auto"/>
        </w:rPr>
        <w:t>outcome</w:t>
      </w:r>
      <w:r w:rsidR="00ED2CEB" w:rsidRPr="00642578">
        <w:rPr>
          <w:rFonts w:asciiTheme="minorHAnsi" w:hAnsiTheme="minorHAnsi" w:cstheme="minorHAnsi"/>
          <w:color w:val="auto"/>
        </w:rPr>
        <w:t xml:space="preserve"> </w:t>
      </w:r>
      <w:r w:rsidRPr="00642578">
        <w:rPr>
          <w:rFonts w:asciiTheme="minorHAnsi" w:hAnsiTheme="minorHAnsi" w:cstheme="minorHAnsi"/>
          <w:color w:val="auto"/>
        </w:rPr>
        <w:t xml:space="preserve">was </w:t>
      </w:r>
      <w:r w:rsidR="00ED2CEB" w:rsidRPr="00642578">
        <w:rPr>
          <w:rFonts w:asciiTheme="minorHAnsi" w:hAnsiTheme="minorHAnsi" w:cstheme="minorHAnsi"/>
          <w:color w:val="auto"/>
        </w:rPr>
        <w:t xml:space="preserve">the provision of on-grid and off-grid generation solar power </w:t>
      </w:r>
      <w:r w:rsidR="00ED2CEB" w:rsidRPr="00642578">
        <w:rPr>
          <w:rFonts w:asciiTheme="minorHAnsi" w:hAnsiTheme="minorHAnsi" w:cstheme="minorHAnsi"/>
          <w:color w:val="auto"/>
          <w:u w:val="single"/>
        </w:rPr>
        <w:t>at reduced cost</w:t>
      </w:r>
      <w:r w:rsidR="00ED2CEB" w:rsidRPr="00642578">
        <w:rPr>
          <w:rFonts w:asciiTheme="minorHAnsi" w:hAnsiTheme="minorHAnsi" w:cstheme="minorHAnsi"/>
          <w:color w:val="auto"/>
        </w:rPr>
        <w:t>.</w:t>
      </w:r>
      <w:r w:rsidR="003C12E5" w:rsidRPr="00642578">
        <w:rPr>
          <w:rFonts w:asciiTheme="minorHAnsi" w:hAnsiTheme="minorHAnsi" w:cstheme="minorHAnsi"/>
          <w:color w:val="auto"/>
        </w:rPr>
        <w:t xml:space="preserve"> While costs have not actually fallen, price increases have been mitigated by world standards by the rollout of solar power systems.</w:t>
      </w:r>
      <w:bookmarkEnd w:id="188"/>
      <w:bookmarkEnd w:id="189"/>
    </w:p>
    <w:p w14:paraId="5E8CD1E8" w14:textId="0380AD93" w:rsidR="003C12E5" w:rsidRPr="00642578" w:rsidRDefault="003C12E5" w:rsidP="00615827">
      <w:pPr>
        <w:spacing w:after="120"/>
        <w:rPr>
          <w:rFonts w:asciiTheme="minorHAnsi" w:hAnsiTheme="minorHAnsi" w:cstheme="minorHAnsi"/>
        </w:rPr>
      </w:pPr>
      <w:r w:rsidRPr="00642578">
        <w:rPr>
          <w:rFonts w:asciiTheme="minorHAnsi" w:hAnsiTheme="minorHAnsi" w:cstheme="minorHAnsi"/>
        </w:rPr>
        <w:t>OIREP has also delivered on its key output of providing 1.32MWp of renewable energy across nine outer islands</w:t>
      </w:r>
      <w:r w:rsidR="00DB0359" w:rsidRPr="00642578">
        <w:rPr>
          <w:rFonts w:asciiTheme="minorHAnsi" w:hAnsiTheme="minorHAnsi" w:cstheme="minorHAnsi"/>
        </w:rPr>
        <w:t>. However, significant needs and opportunities exist to further expand renewable energy systems on outer islands.</w:t>
      </w:r>
    </w:p>
    <w:p w14:paraId="2348B841" w14:textId="562E48BE" w:rsidR="00C2256B" w:rsidRPr="00642578" w:rsidRDefault="003C12E5" w:rsidP="00615827">
      <w:pPr>
        <w:widowControl w:val="0"/>
        <w:autoSpaceDE w:val="0"/>
        <w:autoSpaceDN w:val="0"/>
        <w:adjustRightInd w:val="0"/>
        <w:spacing w:after="120"/>
        <w:rPr>
          <w:rFonts w:asciiTheme="minorHAnsi" w:hAnsiTheme="minorHAnsi" w:cstheme="minorHAnsi"/>
        </w:rPr>
        <w:sectPr w:rsidR="00C2256B" w:rsidRPr="00642578" w:rsidSect="00FC2764">
          <w:pgSz w:w="11899" w:h="16838"/>
          <w:pgMar w:top="1418" w:right="1418" w:bottom="993" w:left="1418" w:header="709" w:footer="709" w:gutter="0"/>
          <w:cols w:space="708"/>
          <w:docGrid w:linePitch="360"/>
        </w:sectPr>
      </w:pPr>
      <w:r w:rsidRPr="00642578">
        <w:rPr>
          <w:rFonts w:asciiTheme="minorHAnsi" w:hAnsiTheme="minorHAnsi" w:cstheme="minorHAnsi"/>
        </w:rPr>
        <w:t xml:space="preserve">Less tangible, but also important is the role played by OIREP in consolidating Tonga’s social contract with remote island dwelling communities, by allowing for enhanced and more reliable access to electricity. </w:t>
      </w:r>
    </w:p>
    <w:p w14:paraId="7D355A25" w14:textId="6308DA48" w:rsidR="009F4A04" w:rsidRPr="00642578" w:rsidRDefault="008E7FE6" w:rsidP="00BA5C50">
      <w:pPr>
        <w:pStyle w:val="Heading1"/>
        <w:spacing w:after="120"/>
        <w:rPr>
          <w:rFonts w:asciiTheme="minorHAnsi" w:hAnsiTheme="minorHAnsi" w:cstheme="minorHAnsi"/>
          <w:color w:val="auto"/>
        </w:rPr>
      </w:pPr>
      <w:bookmarkStart w:id="190" w:name="_Toc173239893"/>
      <w:r w:rsidRPr="00642578">
        <w:rPr>
          <w:rFonts w:asciiTheme="minorHAnsi" w:hAnsiTheme="minorHAnsi" w:cstheme="minorHAnsi"/>
          <w:color w:val="auto"/>
        </w:rPr>
        <w:lastRenderedPageBreak/>
        <w:t>Recommendations</w:t>
      </w:r>
      <w:bookmarkEnd w:id="190"/>
    </w:p>
    <w:tbl>
      <w:tblPr>
        <w:tblW w:w="137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85"/>
        <w:gridCol w:w="4934"/>
        <w:gridCol w:w="8221"/>
      </w:tblGrid>
      <w:tr w:rsidR="00642578" w:rsidRPr="00642578" w14:paraId="47CA0C8A" w14:textId="29B69264" w:rsidTr="00642578">
        <w:trPr>
          <w:trHeight w:val="117"/>
          <w:tblHeader/>
        </w:trPr>
        <w:tc>
          <w:tcPr>
            <w:tcW w:w="585" w:type="dxa"/>
            <w:shd w:val="clear" w:color="auto" w:fill="B6FFFB" w:themeFill="accent1" w:themeFillTint="33"/>
            <w:tcMar>
              <w:top w:w="100" w:type="dxa"/>
              <w:left w:w="100" w:type="dxa"/>
              <w:bottom w:w="100" w:type="dxa"/>
              <w:right w:w="100" w:type="dxa"/>
            </w:tcMar>
          </w:tcPr>
          <w:p w14:paraId="02D03927" w14:textId="77777777" w:rsidR="007A64C8" w:rsidRPr="00642578" w:rsidRDefault="007A64C8" w:rsidP="009F4A04">
            <w:pPr>
              <w:keepNext/>
              <w:widowControl w:val="0"/>
              <w:pBdr>
                <w:top w:val="nil"/>
                <w:left w:val="nil"/>
                <w:bottom w:val="nil"/>
                <w:right w:val="nil"/>
                <w:between w:val="nil"/>
              </w:pBdr>
              <w:rPr>
                <w:rFonts w:asciiTheme="minorHAnsi" w:hAnsiTheme="minorHAnsi" w:cstheme="minorHAnsi"/>
                <w:b/>
                <w:bCs/>
              </w:rPr>
            </w:pPr>
            <w:r w:rsidRPr="00642578">
              <w:rPr>
                <w:rFonts w:asciiTheme="minorHAnsi" w:hAnsiTheme="minorHAnsi" w:cstheme="minorHAnsi"/>
                <w:b/>
                <w:bCs/>
              </w:rPr>
              <w:lastRenderedPageBreak/>
              <w:t>No.</w:t>
            </w:r>
          </w:p>
        </w:tc>
        <w:tc>
          <w:tcPr>
            <w:tcW w:w="4934" w:type="dxa"/>
            <w:shd w:val="clear" w:color="auto" w:fill="B6FFFB" w:themeFill="accent1" w:themeFillTint="33"/>
            <w:tcMar>
              <w:top w:w="100" w:type="dxa"/>
              <w:left w:w="100" w:type="dxa"/>
              <w:bottom w:w="100" w:type="dxa"/>
              <w:right w:w="100" w:type="dxa"/>
            </w:tcMar>
          </w:tcPr>
          <w:p w14:paraId="092D3C74" w14:textId="77777777" w:rsidR="007A64C8" w:rsidRPr="00642578" w:rsidRDefault="007A64C8" w:rsidP="006C3B1B">
            <w:pPr>
              <w:keepNext/>
              <w:keepLines/>
              <w:widowControl w:val="0"/>
              <w:pBdr>
                <w:top w:val="nil"/>
                <w:left w:val="nil"/>
                <w:bottom w:val="nil"/>
                <w:right w:val="nil"/>
                <w:between w:val="nil"/>
              </w:pBdr>
              <w:rPr>
                <w:rFonts w:asciiTheme="minorHAnsi" w:hAnsiTheme="minorHAnsi" w:cstheme="minorHAnsi"/>
                <w:b/>
                <w:bCs/>
              </w:rPr>
            </w:pPr>
            <w:r w:rsidRPr="00642578">
              <w:rPr>
                <w:rFonts w:asciiTheme="minorHAnsi" w:hAnsiTheme="minorHAnsi" w:cstheme="minorHAnsi"/>
                <w:b/>
                <w:bCs/>
              </w:rPr>
              <w:t>Recommendation</w:t>
            </w:r>
          </w:p>
        </w:tc>
        <w:tc>
          <w:tcPr>
            <w:tcW w:w="8221" w:type="dxa"/>
            <w:shd w:val="clear" w:color="auto" w:fill="B6FFFB" w:themeFill="accent1" w:themeFillTint="33"/>
            <w:tcMar>
              <w:top w:w="100" w:type="dxa"/>
              <w:left w:w="100" w:type="dxa"/>
              <w:bottom w:w="100" w:type="dxa"/>
              <w:right w:w="100" w:type="dxa"/>
            </w:tcMar>
          </w:tcPr>
          <w:p w14:paraId="2774D2DC" w14:textId="77777777" w:rsidR="007A64C8" w:rsidRPr="00642578" w:rsidRDefault="007A64C8" w:rsidP="009F4A04">
            <w:pPr>
              <w:keepNext/>
              <w:widowControl w:val="0"/>
              <w:pBdr>
                <w:top w:val="nil"/>
                <w:left w:val="nil"/>
                <w:bottom w:val="nil"/>
                <w:right w:val="nil"/>
                <w:between w:val="nil"/>
              </w:pBdr>
              <w:rPr>
                <w:rFonts w:asciiTheme="minorHAnsi" w:hAnsiTheme="minorHAnsi" w:cstheme="minorHAnsi"/>
                <w:b/>
                <w:bCs/>
              </w:rPr>
            </w:pPr>
            <w:r w:rsidRPr="00642578">
              <w:rPr>
                <w:rFonts w:asciiTheme="minorHAnsi" w:hAnsiTheme="minorHAnsi" w:cstheme="minorHAnsi"/>
                <w:b/>
                <w:bCs/>
              </w:rPr>
              <w:t>Potential actions to be considered</w:t>
            </w:r>
          </w:p>
        </w:tc>
      </w:tr>
      <w:tr w:rsidR="00642578" w:rsidRPr="00642578" w14:paraId="21944212" w14:textId="0D72CAAB" w:rsidTr="00642578">
        <w:tc>
          <w:tcPr>
            <w:tcW w:w="585" w:type="dxa"/>
            <w:shd w:val="clear" w:color="auto" w:fill="auto"/>
            <w:tcMar>
              <w:top w:w="100" w:type="dxa"/>
              <w:left w:w="100" w:type="dxa"/>
              <w:bottom w:w="100" w:type="dxa"/>
              <w:right w:w="100" w:type="dxa"/>
            </w:tcMar>
          </w:tcPr>
          <w:p w14:paraId="2D4FF7CB" w14:textId="77777777" w:rsidR="006C3B1B" w:rsidRPr="00642578" w:rsidRDefault="006C3B1B" w:rsidP="006C3B1B">
            <w:pPr>
              <w:pStyle w:val="Heading2"/>
              <w:keepLines w:val="0"/>
              <w:widowControl w:val="0"/>
              <w:numPr>
                <w:ilvl w:val="0"/>
                <w:numId w:val="0"/>
              </w:numPr>
              <w:spacing w:before="0"/>
              <w:ind w:left="142"/>
              <w:rPr>
                <w:rFonts w:asciiTheme="minorHAnsi" w:eastAsia="Calibri" w:hAnsiTheme="minorHAnsi" w:cstheme="minorHAnsi"/>
                <w:bCs/>
                <w:color w:val="auto"/>
                <w:szCs w:val="24"/>
              </w:rPr>
            </w:pPr>
            <w:bookmarkStart w:id="191" w:name="_Toc173239611"/>
            <w:bookmarkStart w:id="192" w:name="_Toc173239894"/>
            <w:r w:rsidRPr="00642578">
              <w:rPr>
                <w:rFonts w:asciiTheme="minorHAnsi" w:eastAsia="Calibri" w:hAnsiTheme="minorHAnsi" w:cstheme="minorHAnsi"/>
                <w:bCs/>
                <w:color w:val="auto"/>
              </w:rPr>
              <w:t>1</w:t>
            </w:r>
            <w:bookmarkEnd w:id="191"/>
            <w:bookmarkEnd w:id="192"/>
          </w:p>
        </w:tc>
        <w:tc>
          <w:tcPr>
            <w:tcW w:w="4934" w:type="dxa"/>
            <w:shd w:val="clear" w:color="auto" w:fill="auto"/>
            <w:tcMar>
              <w:top w:w="100" w:type="dxa"/>
              <w:left w:w="100" w:type="dxa"/>
              <w:bottom w:w="100" w:type="dxa"/>
              <w:right w:w="100" w:type="dxa"/>
            </w:tcMar>
          </w:tcPr>
          <w:p w14:paraId="6FE1E6F5" w14:textId="3677C25F" w:rsidR="006C3B1B" w:rsidRPr="00642578" w:rsidRDefault="006C3B1B" w:rsidP="006C3B1B">
            <w:pPr>
              <w:keepNext/>
              <w:keepLines/>
              <w:widowControl w:val="0"/>
              <w:shd w:val="clear" w:color="auto" w:fill="FFFFFF"/>
              <w:spacing w:after="120"/>
              <w:rPr>
                <w:rFonts w:asciiTheme="minorHAnsi" w:eastAsia="Calibri" w:hAnsiTheme="minorHAnsi" w:cstheme="minorHAnsi"/>
                <w:bCs/>
              </w:rPr>
            </w:pPr>
            <w:bookmarkStart w:id="193" w:name="_ee5qiebppehx" w:colFirst="0" w:colLast="0"/>
            <w:bookmarkEnd w:id="193"/>
            <w:r w:rsidRPr="00642578">
              <w:rPr>
                <w:rFonts w:asciiTheme="minorHAnsi" w:eastAsia="Calibri" w:hAnsiTheme="minorHAnsi" w:cstheme="minorHAnsi"/>
                <w:bCs/>
              </w:rPr>
              <w:t>To consolidate the outer island energy grid, DFAT should undertake a feasibility/ prioritisation study to assess in more detail how well current and future demand are likely to be met by existing OIREP assets, and to then consider options for further topping up and consolidating OIREP (and TREP) assets, and to further reduce reliance and cost of diesel generation.</w:t>
            </w:r>
          </w:p>
        </w:tc>
        <w:tc>
          <w:tcPr>
            <w:tcW w:w="8221" w:type="dxa"/>
            <w:shd w:val="clear" w:color="auto" w:fill="auto"/>
            <w:tcMar>
              <w:top w:w="100" w:type="dxa"/>
              <w:left w:w="100" w:type="dxa"/>
              <w:bottom w:w="100" w:type="dxa"/>
              <w:right w:w="100" w:type="dxa"/>
            </w:tcMar>
          </w:tcPr>
          <w:p w14:paraId="298C9A21" w14:textId="77777777" w:rsidR="006C3B1B" w:rsidRPr="00642578" w:rsidRDefault="006C3B1B" w:rsidP="006C3B1B">
            <w:pPr>
              <w:pStyle w:val="ListParagraph"/>
              <w:keepNext/>
              <w:widowControl w:val="0"/>
              <w:numPr>
                <w:ilvl w:val="0"/>
                <w:numId w:val="39"/>
              </w:numPr>
              <w:pBdr>
                <w:top w:val="nil"/>
                <w:left w:val="nil"/>
                <w:bottom w:val="nil"/>
                <w:right w:val="nil"/>
                <w:between w:val="nil"/>
              </w:pBdr>
              <w:spacing w:after="60"/>
              <w:rPr>
                <w:rFonts w:asciiTheme="minorHAnsi" w:hAnsiTheme="minorHAnsi" w:cstheme="minorHAnsi"/>
              </w:rPr>
            </w:pPr>
            <w:proofErr w:type="gramStart"/>
            <w:r w:rsidRPr="00642578">
              <w:rPr>
                <w:rFonts w:asciiTheme="minorHAnsi" w:hAnsiTheme="minorHAnsi" w:cstheme="minorHAnsi"/>
              </w:rPr>
              <w:t>Undertake a study of</w:t>
            </w:r>
            <w:proofErr w:type="gramEnd"/>
            <w:r w:rsidRPr="00642578">
              <w:rPr>
                <w:rFonts w:asciiTheme="minorHAnsi" w:hAnsiTheme="minorHAnsi" w:cstheme="minorHAnsi"/>
              </w:rPr>
              <w:t xml:space="preserve"> all OIREP project locations to clearly determine </w:t>
            </w:r>
            <w:r w:rsidRPr="00642578">
              <w:rPr>
                <w:rFonts w:asciiTheme="minorHAnsi" w:eastAsia="Calibri" w:hAnsiTheme="minorHAnsi" w:cstheme="minorHAnsi"/>
                <w:bCs/>
              </w:rPr>
              <w:t>how well current and future demand is likely to be met by existing assets</w:t>
            </w:r>
            <w:r w:rsidRPr="00642578">
              <w:rPr>
                <w:rFonts w:asciiTheme="minorHAnsi" w:hAnsiTheme="minorHAnsi" w:cstheme="minorHAnsi"/>
              </w:rPr>
              <w:t xml:space="preserve"> - island by island.</w:t>
            </w:r>
          </w:p>
          <w:p w14:paraId="1201A6FA" w14:textId="77777777" w:rsidR="006C3B1B" w:rsidRPr="00642578" w:rsidRDefault="006C3B1B" w:rsidP="006C3B1B">
            <w:pPr>
              <w:keepNext/>
              <w:widowControl w:val="0"/>
              <w:pBdr>
                <w:top w:val="nil"/>
                <w:left w:val="nil"/>
                <w:bottom w:val="nil"/>
                <w:right w:val="nil"/>
                <w:between w:val="nil"/>
              </w:pBdr>
              <w:spacing w:after="60"/>
              <w:rPr>
                <w:rFonts w:asciiTheme="minorHAnsi" w:hAnsiTheme="minorHAnsi" w:cstheme="minorHAnsi"/>
                <w:i/>
                <w:iCs/>
              </w:rPr>
            </w:pPr>
            <w:r w:rsidRPr="00642578">
              <w:rPr>
                <w:rFonts w:asciiTheme="minorHAnsi" w:hAnsiTheme="minorHAnsi" w:cstheme="minorHAnsi"/>
                <w:i/>
                <w:iCs/>
              </w:rPr>
              <w:t>Cost consideration: Could likely be done as a desk exercise drawing from existing knowledge available through OIREP and TREP, with support from MEIDECC, with costings verified by an independent consultant.</w:t>
            </w:r>
          </w:p>
          <w:p w14:paraId="646F8721" w14:textId="77777777" w:rsidR="006C3B1B" w:rsidRPr="00642578" w:rsidRDefault="006C3B1B" w:rsidP="006C3B1B">
            <w:pPr>
              <w:pStyle w:val="ListParagraph"/>
              <w:keepNext/>
              <w:widowControl w:val="0"/>
              <w:numPr>
                <w:ilvl w:val="0"/>
                <w:numId w:val="39"/>
              </w:numPr>
              <w:pBdr>
                <w:top w:val="nil"/>
                <w:left w:val="nil"/>
                <w:bottom w:val="nil"/>
                <w:right w:val="nil"/>
                <w:between w:val="nil"/>
              </w:pBdr>
              <w:spacing w:after="60"/>
              <w:rPr>
                <w:rFonts w:asciiTheme="minorHAnsi" w:hAnsiTheme="minorHAnsi" w:cstheme="minorHAnsi"/>
              </w:rPr>
            </w:pPr>
            <w:r w:rsidRPr="00642578">
              <w:rPr>
                <w:rFonts w:asciiTheme="minorHAnsi" w:hAnsiTheme="minorHAnsi" w:cstheme="minorHAnsi"/>
              </w:rPr>
              <w:t xml:space="preserve">Replacement of switchboards on islands reliant on off-grid. systems would improve reliability, ease of management and sustainability. </w:t>
            </w:r>
          </w:p>
          <w:p w14:paraId="259FF3AD" w14:textId="79AF7123" w:rsidR="006C3B1B" w:rsidRPr="00642578" w:rsidRDefault="006C3B1B" w:rsidP="006C3B1B">
            <w:pPr>
              <w:keepNext/>
              <w:widowControl w:val="0"/>
              <w:pBdr>
                <w:top w:val="nil"/>
                <w:left w:val="nil"/>
                <w:bottom w:val="nil"/>
                <w:right w:val="nil"/>
                <w:between w:val="nil"/>
              </w:pBdr>
              <w:spacing w:after="60"/>
              <w:rPr>
                <w:rFonts w:asciiTheme="minorHAnsi" w:hAnsiTheme="minorHAnsi" w:cstheme="minorHAnsi"/>
                <w:i/>
                <w:iCs/>
              </w:rPr>
            </w:pPr>
            <w:r w:rsidRPr="00642578">
              <w:rPr>
                <w:rFonts w:asciiTheme="minorHAnsi" w:hAnsiTheme="minorHAnsi" w:cstheme="minorHAnsi"/>
                <w:i/>
                <w:iCs/>
              </w:rPr>
              <w:t xml:space="preserve">Cost consideration: Estimated cost of </w:t>
            </w:r>
            <w:r w:rsidR="00F3294C" w:rsidRPr="00642578">
              <w:rPr>
                <w:rFonts w:asciiTheme="minorHAnsi" w:hAnsiTheme="minorHAnsi" w:cstheme="minorHAnsi"/>
                <w:i/>
                <w:iCs/>
              </w:rPr>
              <w:t>AUD 25</w:t>
            </w:r>
            <w:r w:rsidRPr="00642578">
              <w:rPr>
                <w:rFonts w:asciiTheme="minorHAnsi" w:hAnsiTheme="minorHAnsi" w:cstheme="minorHAnsi"/>
                <w:i/>
                <w:iCs/>
              </w:rPr>
              <w:t>,000 each.</w:t>
            </w:r>
          </w:p>
          <w:p w14:paraId="045402E7" w14:textId="222612F0" w:rsidR="006C3B1B" w:rsidRPr="00642578" w:rsidRDefault="00BA4001" w:rsidP="006C3B1B">
            <w:pPr>
              <w:pStyle w:val="ListParagraph"/>
              <w:keepNext/>
              <w:widowControl w:val="0"/>
              <w:numPr>
                <w:ilvl w:val="0"/>
                <w:numId w:val="39"/>
              </w:numPr>
              <w:pBdr>
                <w:top w:val="nil"/>
                <w:left w:val="nil"/>
                <w:bottom w:val="nil"/>
                <w:right w:val="nil"/>
                <w:between w:val="nil"/>
              </w:pBdr>
              <w:spacing w:after="60"/>
              <w:rPr>
                <w:rFonts w:asciiTheme="minorHAnsi" w:hAnsiTheme="minorHAnsi" w:cstheme="minorHAnsi"/>
              </w:rPr>
            </w:pPr>
            <w:r w:rsidRPr="00642578">
              <w:rPr>
                <w:rFonts w:asciiTheme="minorHAnsi" w:hAnsiTheme="minorHAnsi" w:cstheme="minorHAnsi"/>
              </w:rPr>
              <w:t xml:space="preserve">Provision of additional solar and storage </w:t>
            </w:r>
            <w:r w:rsidR="006C3B1B" w:rsidRPr="00642578">
              <w:rPr>
                <w:rFonts w:asciiTheme="minorHAnsi" w:hAnsiTheme="minorHAnsi" w:cstheme="minorHAnsi"/>
              </w:rPr>
              <w:t xml:space="preserve">for </w:t>
            </w:r>
            <w:proofErr w:type="spellStart"/>
            <w:r w:rsidR="006C3B1B" w:rsidRPr="00642578">
              <w:rPr>
                <w:rFonts w:asciiTheme="minorHAnsi" w:hAnsiTheme="minorHAnsi" w:cstheme="minorHAnsi"/>
              </w:rPr>
              <w:t>Pangai</w:t>
            </w:r>
            <w:proofErr w:type="spellEnd"/>
            <w:r w:rsidR="006C3B1B" w:rsidRPr="00642578">
              <w:rPr>
                <w:rFonts w:asciiTheme="minorHAnsi" w:hAnsiTheme="minorHAnsi" w:cstheme="minorHAnsi"/>
              </w:rPr>
              <w:t xml:space="preserve"> (on-grid) to </w:t>
            </w:r>
            <w:r w:rsidRPr="00642578">
              <w:rPr>
                <w:rFonts w:asciiTheme="minorHAnsi" w:hAnsiTheme="minorHAnsi" w:cstheme="minorHAnsi"/>
              </w:rPr>
              <w:t xml:space="preserve">reach OIREP target of 50% renewable, and to </w:t>
            </w:r>
            <w:r w:rsidR="006C3B1B" w:rsidRPr="00642578">
              <w:rPr>
                <w:rFonts w:asciiTheme="minorHAnsi" w:hAnsiTheme="minorHAnsi" w:cstheme="minorHAnsi"/>
              </w:rPr>
              <w:t xml:space="preserve">decrease diesel usage during evening </w:t>
            </w:r>
            <w:proofErr w:type="gramStart"/>
            <w:r w:rsidR="006C3B1B" w:rsidRPr="00642578">
              <w:rPr>
                <w:rFonts w:asciiTheme="minorHAnsi" w:hAnsiTheme="minorHAnsi" w:cstheme="minorHAnsi"/>
              </w:rPr>
              <w:t>peak</w:t>
            </w:r>
            <w:proofErr w:type="gramEnd"/>
          </w:p>
          <w:p w14:paraId="25FFFD3C" w14:textId="1306B857" w:rsidR="006C3B1B" w:rsidRPr="00642578" w:rsidRDefault="006C3B1B" w:rsidP="006C3B1B">
            <w:pPr>
              <w:keepNext/>
              <w:widowControl w:val="0"/>
              <w:pBdr>
                <w:top w:val="nil"/>
                <w:left w:val="nil"/>
                <w:bottom w:val="nil"/>
                <w:right w:val="nil"/>
                <w:between w:val="nil"/>
              </w:pBdr>
              <w:spacing w:after="60"/>
              <w:rPr>
                <w:rFonts w:asciiTheme="minorHAnsi" w:hAnsiTheme="minorHAnsi" w:cstheme="minorHAnsi"/>
              </w:rPr>
            </w:pPr>
            <w:r w:rsidRPr="00642578">
              <w:rPr>
                <w:rFonts w:asciiTheme="minorHAnsi" w:hAnsiTheme="minorHAnsi" w:cstheme="minorHAnsi"/>
                <w:i/>
                <w:iCs/>
              </w:rPr>
              <w:t xml:space="preserve">Cost consideration: </w:t>
            </w:r>
            <w:r w:rsidR="003F11B7" w:rsidRPr="00642578">
              <w:rPr>
                <w:rFonts w:asciiTheme="minorHAnsi" w:eastAsiaTheme="minorHAnsi" w:hAnsiTheme="minorHAnsi" w:cstheme="minorHAnsi"/>
                <w:i/>
                <w:iCs/>
                <w:lang w:eastAsia="en-US"/>
              </w:rPr>
              <w:t xml:space="preserve">Estimated cost of AUD </w:t>
            </w:r>
            <w:r w:rsidR="00BA4001" w:rsidRPr="00642578">
              <w:rPr>
                <w:rFonts w:asciiTheme="minorHAnsi" w:eastAsiaTheme="minorHAnsi" w:hAnsiTheme="minorHAnsi" w:cstheme="minorHAnsi"/>
                <w:i/>
                <w:iCs/>
                <w:lang w:eastAsia="en-US"/>
              </w:rPr>
              <w:t>3</w:t>
            </w:r>
            <w:r w:rsidR="003F11B7" w:rsidRPr="00642578">
              <w:rPr>
                <w:rFonts w:asciiTheme="minorHAnsi" w:eastAsiaTheme="minorHAnsi" w:hAnsiTheme="minorHAnsi" w:cstheme="minorHAnsi"/>
                <w:i/>
                <w:iCs/>
                <w:lang w:eastAsia="en-US"/>
              </w:rPr>
              <w:t xml:space="preserve"> million</w:t>
            </w:r>
          </w:p>
          <w:p w14:paraId="68A2ABCE" w14:textId="77777777" w:rsidR="006C3B1B" w:rsidRPr="00642578" w:rsidRDefault="006C3B1B" w:rsidP="006C3B1B">
            <w:pPr>
              <w:pStyle w:val="ListParagraph"/>
              <w:keepNext/>
              <w:widowControl w:val="0"/>
              <w:numPr>
                <w:ilvl w:val="0"/>
                <w:numId w:val="39"/>
              </w:numPr>
              <w:pBdr>
                <w:top w:val="nil"/>
                <w:left w:val="nil"/>
                <w:bottom w:val="nil"/>
                <w:right w:val="nil"/>
                <w:between w:val="nil"/>
              </w:pBdr>
              <w:spacing w:after="60"/>
              <w:rPr>
                <w:rFonts w:asciiTheme="minorHAnsi" w:hAnsiTheme="minorHAnsi" w:cstheme="minorHAnsi"/>
              </w:rPr>
            </w:pPr>
            <w:r w:rsidRPr="00642578">
              <w:rPr>
                <w:rFonts w:asciiTheme="minorHAnsi" w:hAnsiTheme="minorHAnsi" w:cstheme="minorHAnsi"/>
              </w:rPr>
              <w:t>Resolve connectivity status of off-grid islands to ensure efficient trouble-shooting capability.</w:t>
            </w:r>
          </w:p>
          <w:p w14:paraId="43A5E2D7" w14:textId="77777777" w:rsidR="006C3B1B" w:rsidRPr="00642578" w:rsidRDefault="006C3B1B" w:rsidP="006C3B1B">
            <w:pPr>
              <w:pStyle w:val="ListParagraph"/>
              <w:keepNext/>
              <w:widowControl w:val="0"/>
              <w:numPr>
                <w:ilvl w:val="0"/>
                <w:numId w:val="39"/>
              </w:numPr>
              <w:pBdr>
                <w:top w:val="nil"/>
                <w:left w:val="nil"/>
                <w:bottom w:val="nil"/>
                <w:right w:val="nil"/>
                <w:between w:val="nil"/>
              </w:pBdr>
              <w:spacing w:after="60"/>
              <w:rPr>
                <w:rFonts w:asciiTheme="minorHAnsi" w:hAnsiTheme="minorHAnsi" w:cstheme="minorHAnsi"/>
              </w:rPr>
            </w:pPr>
            <w:r w:rsidRPr="00642578">
              <w:rPr>
                <w:rFonts w:asciiTheme="minorHAnsi" w:hAnsiTheme="minorHAnsi" w:cstheme="minorHAnsi"/>
              </w:rPr>
              <w:t xml:space="preserve">In </w:t>
            </w:r>
            <w:proofErr w:type="spellStart"/>
            <w:r w:rsidRPr="00642578">
              <w:rPr>
                <w:rFonts w:asciiTheme="minorHAnsi" w:hAnsiTheme="minorHAnsi" w:cstheme="minorHAnsi"/>
              </w:rPr>
              <w:t>Vava’u</w:t>
            </w:r>
            <w:proofErr w:type="spellEnd"/>
            <w:r w:rsidRPr="00642578">
              <w:rPr>
                <w:rFonts w:asciiTheme="minorHAnsi" w:hAnsiTheme="minorHAnsi" w:cstheme="minorHAnsi"/>
              </w:rPr>
              <w:t xml:space="preserve">, consider </w:t>
            </w:r>
            <w:r w:rsidRPr="00642578">
              <w:rPr>
                <w:rFonts w:asciiTheme="minorHAnsi" w:eastAsiaTheme="minorHAnsi" w:hAnsiTheme="minorHAnsi" w:cstheme="minorHAnsi"/>
                <w:lang w:eastAsia="en-US"/>
              </w:rPr>
              <w:t xml:space="preserve">installation of an additional 1.8MW of solar power and rehabilitation of the existing solar plant (420kW </w:t>
            </w:r>
            <w:proofErr w:type="spellStart"/>
            <w:r w:rsidRPr="00642578">
              <w:rPr>
                <w:rFonts w:asciiTheme="minorHAnsi" w:eastAsiaTheme="minorHAnsi" w:hAnsiTheme="minorHAnsi" w:cstheme="minorHAnsi"/>
                <w:lang w:eastAsia="en-US"/>
              </w:rPr>
              <w:t>La'a</w:t>
            </w:r>
            <w:proofErr w:type="spellEnd"/>
            <w:r w:rsidRPr="00642578">
              <w:rPr>
                <w:rFonts w:asciiTheme="minorHAnsi" w:eastAsiaTheme="minorHAnsi" w:hAnsiTheme="minorHAnsi" w:cstheme="minorHAnsi"/>
                <w:lang w:eastAsia="en-US"/>
              </w:rPr>
              <w:t xml:space="preserve"> Lahi Solar Farm installed by the United Arab Emirates in 2013)</w:t>
            </w:r>
          </w:p>
          <w:p w14:paraId="4DFC2640" w14:textId="77777777" w:rsidR="006C3B1B" w:rsidRPr="00642578" w:rsidRDefault="006C3B1B" w:rsidP="006C3B1B">
            <w:pPr>
              <w:keepNext/>
              <w:widowControl w:val="0"/>
              <w:pBdr>
                <w:top w:val="nil"/>
                <w:left w:val="nil"/>
                <w:bottom w:val="nil"/>
                <w:right w:val="nil"/>
                <w:between w:val="nil"/>
              </w:pBdr>
              <w:spacing w:after="60"/>
              <w:rPr>
                <w:rFonts w:asciiTheme="minorHAnsi" w:hAnsiTheme="minorHAnsi" w:cstheme="minorHAnsi"/>
                <w:i/>
                <w:iCs/>
              </w:rPr>
            </w:pPr>
            <w:r w:rsidRPr="00642578">
              <w:rPr>
                <w:rFonts w:asciiTheme="minorHAnsi" w:eastAsiaTheme="minorHAnsi" w:hAnsiTheme="minorHAnsi" w:cstheme="minorHAnsi"/>
                <w:i/>
                <w:iCs/>
                <w:lang w:eastAsia="en-US"/>
              </w:rPr>
              <w:t>Cost consideration: Estimated cost of AUD 4.5 million.</w:t>
            </w:r>
          </w:p>
          <w:p w14:paraId="5D543E6A" w14:textId="77777777" w:rsidR="006C3B1B" w:rsidRPr="00642578" w:rsidRDefault="006C3B1B" w:rsidP="006C3B1B">
            <w:pPr>
              <w:pStyle w:val="ListParagraph"/>
              <w:keepNext/>
              <w:widowControl w:val="0"/>
              <w:numPr>
                <w:ilvl w:val="0"/>
                <w:numId w:val="39"/>
              </w:numPr>
              <w:pBdr>
                <w:top w:val="nil"/>
                <w:left w:val="nil"/>
                <w:bottom w:val="nil"/>
                <w:right w:val="nil"/>
                <w:between w:val="nil"/>
              </w:pBdr>
              <w:spacing w:after="60"/>
              <w:rPr>
                <w:rFonts w:asciiTheme="minorHAnsi" w:hAnsiTheme="minorHAnsi" w:cstheme="minorHAnsi"/>
              </w:rPr>
            </w:pPr>
            <w:r w:rsidRPr="00642578">
              <w:rPr>
                <w:rFonts w:asciiTheme="minorHAnsi" w:hAnsiTheme="minorHAnsi" w:cstheme="minorHAnsi"/>
              </w:rPr>
              <w:t xml:space="preserve">Consider more extensive support for </w:t>
            </w:r>
            <w:proofErr w:type="spellStart"/>
            <w:r w:rsidRPr="00642578">
              <w:rPr>
                <w:rFonts w:asciiTheme="minorHAnsi" w:hAnsiTheme="minorHAnsi" w:cstheme="minorHAnsi"/>
              </w:rPr>
              <w:t>Vava’u</w:t>
            </w:r>
            <w:proofErr w:type="spellEnd"/>
            <w:r w:rsidRPr="00642578">
              <w:rPr>
                <w:rFonts w:asciiTheme="minorHAnsi" w:hAnsiTheme="minorHAnsi" w:cstheme="minorHAnsi"/>
              </w:rPr>
              <w:t xml:space="preserve"> aimed at supporting shift to 70% renewables, involving installation of </w:t>
            </w:r>
            <w:r w:rsidRPr="00642578">
              <w:rPr>
                <w:rFonts w:asciiTheme="minorHAnsi" w:eastAsiaTheme="minorHAnsi" w:hAnsiTheme="minorHAnsi" w:cstheme="minorHAnsi"/>
                <w:lang w:eastAsia="en-US"/>
              </w:rPr>
              <w:t>an additional 10 MWh of storage and 3.9 MW of solar.</w:t>
            </w:r>
          </w:p>
          <w:p w14:paraId="03EB4832" w14:textId="77777777" w:rsidR="006C3B1B" w:rsidRPr="00642578" w:rsidRDefault="006C3B1B" w:rsidP="006C3B1B">
            <w:pPr>
              <w:keepNext/>
              <w:widowControl w:val="0"/>
              <w:pBdr>
                <w:top w:val="nil"/>
                <w:left w:val="nil"/>
                <w:bottom w:val="nil"/>
                <w:right w:val="nil"/>
                <w:between w:val="nil"/>
              </w:pBdr>
              <w:spacing w:after="60"/>
              <w:rPr>
                <w:rFonts w:asciiTheme="minorHAnsi" w:hAnsiTheme="minorHAnsi" w:cstheme="minorHAnsi"/>
                <w:i/>
                <w:iCs/>
              </w:rPr>
            </w:pPr>
            <w:r w:rsidRPr="00642578">
              <w:rPr>
                <w:rFonts w:asciiTheme="minorHAnsi" w:eastAsiaTheme="minorHAnsi" w:hAnsiTheme="minorHAnsi" w:cstheme="minorHAnsi"/>
                <w:i/>
                <w:iCs/>
                <w:lang w:eastAsia="en-US"/>
              </w:rPr>
              <w:t>Cost consideration: Estimated cost of AUD 15 million.</w:t>
            </w:r>
          </w:p>
          <w:p w14:paraId="743D57EA" w14:textId="77777777" w:rsidR="006C3B1B" w:rsidRPr="00642578" w:rsidRDefault="006C3B1B" w:rsidP="006C3B1B">
            <w:pPr>
              <w:pStyle w:val="ListParagraph"/>
              <w:keepNext/>
              <w:widowControl w:val="0"/>
              <w:numPr>
                <w:ilvl w:val="0"/>
                <w:numId w:val="39"/>
              </w:numPr>
              <w:pBdr>
                <w:top w:val="nil"/>
                <w:left w:val="nil"/>
                <w:bottom w:val="nil"/>
                <w:right w:val="nil"/>
                <w:between w:val="nil"/>
              </w:pBdr>
              <w:spacing w:after="60"/>
              <w:rPr>
                <w:rFonts w:asciiTheme="minorHAnsi" w:hAnsiTheme="minorHAnsi" w:cstheme="minorHAnsi"/>
              </w:rPr>
            </w:pPr>
            <w:r w:rsidRPr="00642578">
              <w:rPr>
                <w:rFonts w:asciiTheme="minorHAnsi" w:eastAsiaTheme="minorHAnsi" w:hAnsiTheme="minorHAnsi" w:cstheme="minorHAnsi"/>
                <w:lang w:eastAsia="en-US"/>
              </w:rPr>
              <w:t>Consider feasibility and value for money of rolling out solar systems to remaining outer islands that have not yet been included through OIREP and TREP.</w:t>
            </w:r>
          </w:p>
          <w:p w14:paraId="2D5B45DF" w14:textId="4CB37003" w:rsidR="006C3B1B" w:rsidRPr="00642578" w:rsidRDefault="006C3B1B" w:rsidP="006C3B1B">
            <w:pPr>
              <w:keepNext/>
              <w:widowControl w:val="0"/>
              <w:pBdr>
                <w:top w:val="nil"/>
                <w:left w:val="nil"/>
                <w:bottom w:val="nil"/>
                <w:right w:val="nil"/>
                <w:between w:val="nil"/>
              </w:pBdr>
              <w:spacing w:after="60"/>
              <w:rPr>
                <w:rFonts w:asciiTheme="minorHAnsi" w:hAnsiTheme="minorHAnsi" w:cstheme="minorHAnsi"/>
                <w:i/>
                <w:iCs/>
              </w:rPr>
            </w:pPr>
            <w:r w:rsidRPr="00642578">
              <w:rPr>
                <w:rFonts w:asciiTheme="minorHAnsi" w:eastAsiaTheme="minorHAnsi" w:hAnsiTheme="minorHAnsi" w:cstheme="minorHAnsi"/>
                <w:i/>
                <w:iCs/>
                <w:lang w:eastAsia="en-US"/>
              </w:rPr>
              <w:t xml:space="preserve">Cost consideration: </w:t>
            </w:r>
            <w:r w:rsidRPr="00642578">
              <w:rPr>
                <w:rFonts w:asciiTheme="minorHAnsi" w:hAnsiTheme="minorHAnsi" w:cstheme="minorHAnsi"/>
                <w:i/>
                <w:iCs/>
              </w:rPr>
              <w:t>Could likely be done as a desk exercise drawing from existing knowledge available through OIREP and TREP, with support from MEIDECC. Could also be integrated within potential action a/ listed above.</w:t>
            </w:r>
          </w:p>
        </w:tc>
      </w:tr>
      <w:tr w:rsidR="00642578" w:rsidRPr="00642578" w14:paraId="5DEF41B4" w14:textId="2D4858E2" w:rsidTr="00642578">
        <w:tc>
          <w:tcPr>
            <w:tcW w:w="585" w:type="dxa"/>
            <w:shd w:val="clear" w:color="auto" w:fill="auto"/>
            <w:tcMar>
              <w:top w:w="100" w:type="dxa"/>
              <w:left w:w="100" w:type="dxa"/>
              <w:bottom w:w="100" w:type="dxa"/>
              <w:right w:w="100" w:type="dxa"/>
            </w:tcMar>
          </w:tcPr>
          <w:p w14:paraId="4FB78002" w14:textId="77777777" w:rsidR="00F3294C" w:rsidRPr="00642578" w:rsidRDefault="00F3294C" w:rsidP="00F3294C">
            <w:pPr>
              <w:pStyle w:val="Heading2"/>
              <w:numPr>
                <w:ilvl w:val="0"/>
                <w:numId w:val="0"/>
              </w:numPr>
              <w:spacing w:before="0"/>
              <w:ind w:left="142"/>
              <w:rPr>
                <w:rFonts w:asciiTheme="minorHAnsi" w:eastAsia="Calibri" w:hAnsiTheme="minorHAnsi" w:cstheme="minorHAnsi"/>
                <w:bCs/>
                <w:color w:val="auto"/>
                <w:szCs w:val="24"/>
              </w:rPr>
            </w:pPr>
            <w:bookmarkStart w:id="194" w:name="_Toc173239612"/>
            <w:bookmarkStart w:id="195" w:name="_Toc173239895"/>
            <w:r w:rsidRPr="00642578">
              <w:rPr>
                <w:rFonts w:asciiTheme="minorHAnsi" w:eastAsia="Calibri" w:hAnsiTheme="minorHAnsi" w:cstheme="minorHAnsi"/>
                <w:bCs/>
                <w:color w:val="auto"/>
                <w:szCs w:val="24"/>
              </w:rPr>
              <w:lastRenderedPageBreak/>
              <w:t>2</w:t>
            </w:r>
            <w:bookmarkEnd w:id="194"/>
            <w:bookmarkEnd w:id="195"/>
          </w:p>
          <w:p w14:paraId="4DB6B3E7" w14:textId="77777777" w:rsidR="00F3294C" w:rsidRPr="00642578" w:rsidRDefault="00F3294C" w:rsidP="00F3294C">
            <w:pPr>
              <w:keepNext/>
              <w:widowControl w:val="0"/>
              <w:pBdr>
                <w:top w:val="nil"/>
                <w:left w:val="nil"/>
                <w:bottom w:val="nil"/>
                <w:right w:val="nil"/>
                <w:between w:val="nil"/>
              </w:pBdr>
              <w:rPr>
                <w:rFonts w:asciiTheme="minorHAnsi" w:hAnsiTheme="minorHAnsi" w:cstheme="minorHAnsi"/>
              </w:rPr>
            </w:pPr>
          </w:p>
        </w:tc>
        <w:tc>
          <w:tcPr>
            <w:tcW w:w="4934" w:type="dxa"/>
            <w:shd w:val="clear" w:color="auto" w:fill="auto"/>
            <w:tcMar>
              <w:top w:w="100" w:type="dxa"/>
              <w:left w:w="100" w:type="dxa"/>
              <w:bottom w:w="100" w:type="dxa"/>
              <w:right w:w="100" w:type="dxa"/>
            </w:tcMar>
          </w:tcPr>
          <w:p w14:paraId="75208353" w14:textId="66009828" w:rsidR="00F3294C" w:rsidRPr="00642578" w:rsidRDefault="00F3294C" w:rsidP="00F3294C">
            <w:pPr>
              <w:keepNext/>
              <w:rPr>
                <w:rFonts w:asciiTheme="minorHAnsi" w:eastAsia="Calibri" w:hAnsiTheme="minorHAnsi" w:cstheme="minorHAnsi"/>
                <w:b/>
              </w:rPr>
            </w:pPr>
            <w:r w:rsidRPr="00642578">
              <w:rPr>
                <w:rFonts w:asciiTheme="minorHAnsi" w:eastAsia="Calibri" w:hAnsiTheme="minorHAnsi" w:cstheme="minorHAnsi"/>
                <w:bCs/>
              </w:rPr>
              <w:t xml:space="preserve">Working with the ADB, further clarify government plans for ongoing management of off-grid assets, and </w:t>
            </w:r>
            <w:proofErr w:type="gramStart"/>
            <w:r w:rsidRPr="00642578">
              <w:rPr>
                <w:rFonts w:asciiTheme="minorHAnsi" w:eastAsia="Calibri" w:hAnsiTheme="minorHAnsi" w:cstheme="minorHAnsi"/>
                <w:bCs/>
              </w:rPr>
              <w:t>whether or not</w:t>
            </w:r>
            <w:proofErr w:type="gramEnd"/>
            <w:r w:rsidRPr="00642578">
              <w:rPr>
                <w:rFonts w:asciiTheme="minorHAnsi" w:eastAsia="Calibri" w:hAnsiTheme="minorHAnsi" w:cstheme="minorHAnsi"/>
                <w:bCs/>
              </w:rPr>
              <w:t xml:space="preserve"> they will be handed over to the successful concessionaire (most likely TPL) on 1 July 2025.</w:t>
            </w:r>
          </w:p>
        </w:tc>
        <w:tc>
          <w:tcPr>
            <w:tcW w:w="8221" w:type="dxa"/>
            <w:shd w:val="clear" w:color="auto" w:fill="auto"/>
            <w:tcMar>
              <w:top w:w="100" w:type="dxa"/>
              <w:left w:w="100" w:type="dxa"/>
              <w:bottom w:w="100" w:type="dxa"/>
              <w:right w:w="100" w:type="dxa"/>
            </w:tcMar>
          </w:tcPr>
          <w:p w14:paraId="6BF0B572" w14:textId="77777777" w:rsidR="00F3294C" w:rsidRPr="00642578" w:rsidRDefault="00F3294C" w:rsidP="00F3294C">
            <w:pPr>
              <w:pStyle w:val="ListParagraph"/>
              <w:keepNext/>
              <w:widowControl w:val="0"/>
              <w:numPr>
                <w:ilvl w:val="0"/>
                <w:numId w:val="42"/>
              </w:numPr>
              <w:rPr>
                <w:rFonts w:asciiTheme="minorHAnsi" w:hAnsiTheme="minorHAnsi" w:cstheme="minorHAnsi"/>
              </w:rPr>
            </w:pPr>
            <w:r w:rsidRPr="00642578">
              <w:rPr>
                <w:rFonts w:asciiTheme="minorHAnsi" w:hAnsiTheme="minorHAnsi" w:cstheme="minorHAnsi"/>
              </w:rPr>
              <w:t xml:space="preserve">Unite with ADB to get agreement across all relevant bodies of government (and at the highest possible levels) as to plans for management of off-grid assets in the short and longer term, and </w:t>
            </w:r>
            <w:proofErr w:type="gramStart"/>
            <w:r w:rsidRPr="00642578">
              <w:rPr>
                <w:rFonts w:asciiTheme="minorHAnsi" w:hAnsiTheme="minorHAnsi" w:cstheme="minorHAnsi"/>
              </w:rPr>
              <w:t>whether or not</w:t>
            </w:r>
            <w:proofErr w:type="gramEnd"/>
            <w:r w:rsidRPr="00642578">
              <w:rPr>
                <w:rFonts w:asciiTheme="minorHAnsi" w:hAnsiTheme="minorHAnsi" w:cstheme="minorHAnsi"/>
              </w:rPr>
              <w:t xml:space="preserve"> tariff subsidies will be provided.</w:t>
            </w:r>
          </w:p>
          <w:p w14:paraId="0C6DD532" w14:textId="77777777" w:rsidR="00F3294C" w:rsidRPr="00642578" w:rsidRDefault="00F3294C" w:rsidP="00F3294C">
            <w:pPr>
              <w:pStyle w:val="ListParagraph"/>
              <w:keepNext/>
              <w:widowControl w:val="0"/>
              <w:numPr>
                <w:ilvl w:val="0"/>
                <w:numId w:val="42"/>
              </w:numPr>
              <w:rPr>
                <w:rFonts w:asciiTheme="minorHAnsi" w:hAnsiTheme="minorHAnsi" w:cstheme="minorHAnsi"/>
              </w:rPr>
            </w:pPr>
            <w:r w:rsidRPr="00642578">
              <w:rPr>
                <w:rFonts w:asciiTheme="minorHAnsi" w:hAnsiTheme="minorHAnsi" w:cstheme="minorHAnsi"/>
              </w:rPr>
              <w:t xml:space="preserve">Consider providing financial support to MEIDECC to </w:t>
            </w:r>
            <w:proofErr w:type="spellStart"/>
            <w:r w:rsidRPr="00642578">
              <w:rPr>
                <w:rFonts w:asciiTheme="minorHAnsi" w:hAnsiTheme="minorHAnsi" w:cstheme="minorHAnsi"/>
              </w:rPr>
              <w:t>i</w:t>
            </w:r>
            <w:proofErr w:type="spellEnd"/>
            <w:r w:rsidRPr="00642578">
              <w:rPr>
                <w:rFonts w:asciiTheme="minorHAnsi" w:hAnsiTheme="minorHAnsi" w:cstheme="minorHAnsi"/>
              </w:rPr>
              <w:t>/ ensure regular monitoring and support to OIREP’s off-grid legacy assets – to ensure ‘the lights stay on’, and ii/ support ECOS to manage, troubleshoot and plan for asset O&amp;M.</w:t>
            </w:r>
          </w:p>
          <w:p w14:paraId="6C989F86" w14:textId="77777777" w:rsidR="00F3294C" w:rsidRPr="00642578" w:rsidRDefault="00F3294C" w:rsidP="00F3294C">
            <w:pPr>
              <w:pStyle w:val="ListParagraph"/>
              <w:keepNext/>
              <w:widowControl w:val="0"/>
              <w:numPr>
                <w:ilvl w:val="0"/>
                <w:numId w:val="42"/>
              </w:numPr>
              <w:rPr>
                <w:rFonts w:asciiTheme="minorHAnsi" w:hAnsiTheme="minorHAnsi" w:cstheme="minorHAnsi"/>
              </w:rPr>
            </w:pPr>
            <w:r w:rsidRPr="00642578">
              <w:rPr>
                <w:rFonts w:asciiTheme="minorHAnsi" w:hAnsiTheme="minorHAnsi" w:cstheme="minorHAnsi"/>
              </w:rPr>
              <w:t xml:space="preserve">Factor in TREP to all planning, given that many TREP islands will be in the same situation come end 2024, when TREP closes. </w:t>
            </w:r>
          </w:p>
          <w:p w14:paraId="362CD902" w14:textId="77777777" w:rsidR="00F3294C" w:rsidRPr="00642578" w:rsidRDefault="00F3294C" w:rsidP="00F3294C">
            <w:pPr>
              <w:keepNext/>
              <w:widowControl w:val="0"/>
              <w:rPr>
                <w:rFonts w:asciiTheme="minorHAnsi" w:hAnsiTheme="minorHAnsi" w:cstheme="minorHAnsi"/>
                <w:i/>
                <w:iCs/>
              </w:rPr>
            </w:pPr>
            <w:r w:rsidRPr="00642578">
              <w:rPr>
                <w:rFonts w:asciiTheme="minorHAnsi" w:hAnsiTheme="minorHAnsi" w:cstheme="minorHAnsi"/>
                <w:i/>
                <w:iCs/>
              </w:rPr>
              <w:t>Cost consideration: MEIDECC have prepared a proposal outlining costs of providing support to the ECOS that will manage OIREP assets from 1 January 2024 to 30 June 2025 (assessed at TOP 164,500)</w:t>
            </w:r>
          </w:p>
          <w:p w14:paraId="6D728899" w14:textId="581716AE" w:rsidR="00F3294C" w:rsidRPr="00642578" w:rsidRDefault="00F3294C" w:rsidP="00615827"/>
        </w:tc>
      </w:tr>
      <w:tr w:rsidR="00642578" w:rsidRPr="00642578" w14:paraId="24C8101C" w14:textId="08522B26" w:rsidTr="00642578">
        <w:tc>
          <w:tcPr>
            <w:tcW w:w="585" w:type="dxa"/>
            <w:shd w:val="clear" w:color="auto" w:fill="auto"/>
            <w:tcMar>
              <w:top w:w="100" w:type="dxa"/>
              <w:left w:w="100" w:type="dxa"/>
              <w:bottom w:w="100" w:type="dxa"/>
              <w:right w:w="100" w:type="dxa"/>
            </w:tcMar>
          </w:tcPr>
          <w:p w14:paraId="3EB8746D" w14:textId="77777777" w:rsidR="00F3294C" w:rsidRPr="00642578" w:rsidRDefault="00F3294C" w:rsidP="00F3294C">
            <w:pPr>
              <w:pStyle w:val="Heading2"/>
              <w:numPr>
                <w:ilvl w:val="0"/>
                <w:numId w:val="0"/>
              </w:numPr>
              <w:spacing w:before="0"/>
              <w:ind w:left="142"/>
              <w:rPr>
                <w:rFonts w:asciiTheme="minorHAnsi" w:eastAsia="Calibri" w:hAnsiTheme="minorHAnsi" w:cstheme="minorHAnsi"/>
                <w:bCs/>
                <w:color w:val="auto"/>
                <w:szCs w:val="24"/>
              </w:rPr>
            </w:pPr>
            <w:bookmarkStart w:id="196" w:name="_Toc173239613"/>
            <w:bookmarkStart w:id="197" w:name="_Toc173239896"/>
            <w:r w:rsidRPr="00642578">
              <w:rPr>
                <w:rFonts w:asciiTheme="minorHAnsi" w:eastAsia="Calibri" w:hAnsiTheme="minorHAnsi" w:cstheme="minorHAnsi"/>
                <w:bCs/>
                <w:color w:val="auto"/>
                <w:szCs w:val="24"/>
              </w:rPr>
              <w:t>3</w:t>
            </w:r>
            <w:bookmarkEnd w:id="196"/>
            <w:bookmarkEnd w:id="197"/>
          </w:p>
        </w:tc>
        <w:tc>
          <w:tcPr>
            <w:tcW w:w="4934" w:type="dxa"/>
            <w:shd w:val="clear" w:color="auto" w:fill="auto"/>
            <w:tcMar>
              <w:top w:w="100" w:type="dxa"/>
              <w:left w:w="100" w:type="dxa"/>
              <w:bottom w:w="100" w:type="dxa"/>
              <w:right w:w="100" w:type="dxa"/>
            </w:tcMar>
          </w:tcPr>
          <w:p w14:paraId="455751DD" w14:textId="307B6718" w:rsidR="00F3294C" w:rsidRPr="00642578" w:rsidRDefault="00F3294C" w:rsidP="00F3294C">
            <w:pPr>
              <w:keepNext/>
              <w:rPr>
                <w:rFonts w:asciiTheme="minorHAnsi" w:eastAsia="Calibri" w:hAnsiTheme="minorHAnsi" w:cstheme="minorHAnsi"/>
                <w:bCs/>
              </w:rPr>
            </w:pPr>
            <w:r w:rsidRPr="00642578">
              <w:rPr>
                <w:rFonts w:asciiTheme="minorHAnsi" w:eastAsia="Calibri" w:hAnsiTheme="minorHAnsi" w:cstheme="minorHAnsi"/>
                <w:bCs/>
              </w:rPr>
              <w:t xml:space="preserve">Based on the outcome of recommendation three, and assuming that ECOS will be centrally involved in the management, </w:t>
            </w:r>
            <w:proofErr w:type="gramStart"/>
            <w:r w:rsidRPr="00642578">
              <w:rPr>
                <w:rFonts w:asciiTheme="minorHAnsi" w:eastAsia="Calibri" w:hAnsiTheme="minorHAnsi" w:cstheme="minorHAnsi"/>
                <w:bCs/>
              </w:rPr>
              <w:t>operations</w:t>
            </w:r>
            <w:proofErr w:type="gramEnd"/>
            <w:r w:rsidRPr="00642578">
              <w:rPr>
                <w:rFonts w:asciiTheme="minorHAnsi" w:eastAsia="Calibri" w:hAnsiTheme="minorHAnsi" w:cstheme="minorHAnsi"/>
                <w:bCs/>
              </w:rPr>
              <w:t xml:space="preserve"> and maintenance of OIREP assets through until at least 30 June 2025, a study should be initiated by DFAT and the ADB to assess ECOS capacity – for O&amp;M, but also more broadly in terms of mobilising communities in support of climate adaptation.</w:t>
            </w:r>
          </w:p>
        </w:tc>
        <w:tc>
          <w:tcPr>
            <w:tcW w:w="8221" w:type="dxa"/>
            <w:shd w:val="clear" w:color="auto" w:fill="auto"/>
            <w:tcMar>
              <w:top w:w="100" w:type="dxa"/>
              <w:left w:w="100" w:type="dxa"/>
              <w:bottom w:w="100" w:type="dxa"/>
              <w:right w:w="100" w:type="dxa"/>
            </w:tcMar>
          </w:tcPr>
          <w:p w14:paraId="7B43942A" w14:textId="77777777" w:rsidR="003A670B" w:rsidRPr="00642578" w:rsidRDefault="00F3294C" w:rsidP="00615827">
            <w:pPr>
              <w:pStyle w:val="ListParagraph"/>
              <w:numPr>
                <w:ilvl w:val="0"/>
                <w:numId w:val="54"/>
              </w:numPr>
              <w:ind w:left="759"/>
              <w:rPr>
                <w:rFonts w:asciiTheme="minorHAnsi" w:hAnsiTheme="minorHAnsi" w:cstheme="minorHAnsi"/>
              </w:rPr>
            </w:pPr>
            <w:r w:rsidRPr="00642578">
              <w:rPr>
                <w:rFonts w:asciiTheme="minorHAnsi" w:hAnsiTheme="minorHAnsi" w:cstheme="minorHAnsi"/>
              </w:rPr>
              <w:t xml:space="preserve">Commission a study to assess the different capacities of different ECOS – for O&amp;M, but also more broadly in terms of </w:t>
            </w:r>
            <w:proofErr w:type="spellStart"/>
            <w:r w:rsidRPr="00642578">
              <w:rPr>
                <w:rFonts w:asciiTheme="minorHAnsi" w:hAnsiTheme="minorHAnsi" w:cstheme="minorHAnsi"/>
              </w:rPr>
              <w:t>mobilising</w:t>
            </w:r>
            <w:proofErr w:type="spellEnd"/>
            <w:r w:rsidRPr="00642578">
              <w:rPr>
                <w:rFonts w:asciiTheme="minorHAnsi" w:hAnsiTheme="minorHAnsi" w:cstheme="minorHAnsi"/>
              </w:rPr>
              <w:t xml:space="preserve"> communities in support of climate adaptation and on issues such as energy efficiency.</w:t>
            </w:r>
          </w:p>
          <w:p w14:paraId="41447D2D" w14:textId="77777777" w:rsidR="003A670B" w:rsidRPr="00642578" w:rsidRDefault="00F3294C" w:rsidP="00615827">
            <w:pPr>
              <w:pStyle w:val="ListParagraph"/>
              <w:numPr>
                <w:ilvl w:val="0"/>
                <w:numId w:val="54"/>
              </w:numPr>
              <w:ind w:left="759"/>
              <w:rPr>
                <w:rFonts w:asciiTheme="minorHAnsi" w:hAnsiTheme="minorHAnsi" w:cstheme="minorHAnsi"/>
              </w:rPr>
            </w:pPr>
            <w:r w:rsidRPr="00642578">
              <w:rPr>
                <w:rFonts w:asciiTheme="minorHAnsi" w:hAnsiTheme="minorHAnsi" w:cstheme="minorHAnsi"/>
              </w:rPr>
              <w:t>The study should include TREP islands, in anticipation of TREP closure at end 2024.</w:t>
            </w:r>
          </w:p>
          <w:p w14:paraId="4F1FC7A3" w14:textId="77777777" w:rsidR="003A670B" w:rsidRPr="00642578" w:rsidRDefault="00F3294C" w:rsidP="00615827">
            <w:pPr>
              <w:pStyle w:val="ListParagraph"/>
              <w:numPr>
                <w:ilvl w:val="0"/>
                <w:numId w:val="54"/>
              </w:numPr>
              <w:ind w:left="759"/>
              <w:rPr>
                <w:rFonts w:asciiTheme="minorHAnsi" w:hAnsiTheme="minorHAnsi" w:cstheme="minorHAnsi"/>
              </w:rPr>
            </w:pPr>
            <w:r w:rsidRPr="00642578">
              <w:rPr>
                <w:rFonts w:asciiTheme="minorHAnsi" w:hAnsiTheme="minorHAnsi" w:cstheme="minorHAnsi"/>
              </w:rPr>
              <w:t>Consider options for DFAT supporting capacity-building of ECOS, including support to help the islands better understand and respond to GEDSI issues</w:t>
            </w:r>
            <w:r w:rsidR="003A670B" w:rsidRPr="00642578">
              <w:rPr>
                <w:rFonts w:asciiTheme="minorHAnsi" w:hAnsiTheme="minorHAnsi" w:cstheme="minorHAnsi"/>
              </w:rPr>
              <w:t>.</w:t>
            </w:r>
          </w:p>
          <w:p w14:paraId="41EC6413" w14:textId="0299612A" w:rsidR="00F3294C" w:rsidRPr="00642578" w:rsidRDefault="00F3294C" w:rsidP="00615827">
            <w:pPr>
              <w:pStyle w:val="ListParagraph"/>
              <w:ind w:firstLine="0"/>
            </w:pPr>
            <w:r w:rsidRPr="00642578">
              <w:rPr>
                <w:rFonts w:asciiTheme="minorHAnsi" w:hAnsiTheme="minorHAnsi" w:cstheme="minorHAnsi"/>
              </w:rPr>
              <w:t>Look at innovative options aimed at resolving other community issues, such as rainwater capture off solar farms.</w:t>
            </w:r>
          </w:p>
        </w:tc>
      </w:tr>
      <w:tr w:rsidR="00642578" w:rsidRPr="00642578" w14:paraId="0F611CA9" w14:textId="75545550" w:rsidTr="00642578">
        <w:tc>
          <w:tcPr>
            <w:tcW w:w="585" w:type="dxa"/>
            <w:shd w:val="clear" w:color="auto" w:fill="auto"/>
            <w:tcMar>
              <w:top w:w="100" w:type="dxa"/>
              <w:left w:w="100" w:type="dxa"/>
              <w:bottom w:w="100" w:type="dxa"/>
              <w:right w:w="100" w:type="dxa"/>
            </w:tcMar>
          </w:tcPr>
          <w:p w14:paraId="2A1EC888" w14:textId="77777777" w:rsidR="00F3294C" w:rsidRPr="00642578" w:rsidRDefault="00F3294C" w:rsidP="00F3294C">
            <w:pPr>
              <w:pStyle w:val="Heading2"/>
              <w:numPr>
                <w:ilvl w:val="0"/>
                <w:numId w:val="0"/>
              </w:numPr>
              <w:spacing w:before="0"/>
              <w:ind w:left="142"/>
              <w:rPr>
                <w:rFonts w:asciiTheme="minorHAnsi" w:eastAsia="Calibri" w:hAnsiTheme="minorHAnsi" w:cstheme="minorHAnsi"/>
                <w:bCs/>
                <w:color w:val="auto"/>
                <w:szCs w:val="24"/>
              </w:rPr>
            </w:pPr>
            <w:bookmarkStart w:id="198" w:name="_Toc173239614"/>
            <w:bookmarkStart w:id="199" w:name="_Toc173239897"/>
            <w:r w:rsidRPr="00642578">
              <w:rPr>
                <w:rFonts w:asciiTheme="minorHAnsi" w:eastAsia="Calibri" w:hAnsiTheme="minorHAnsi" w:cstheme="minorHAnsi"/>
                <w:bCs/>
                <w:color w:val="auto"/>
                <w:szCs w:val="24"/>
              </w:rPr>
              <w:lastRenderedPageBreak/>
              <w:t>4</w:t>
            </w:r>
            <w:bookmarkEnd w:id="198"/>
            <w:bookmarkEnd w:id="199"/>
          </w:p>
        </w:tc>
        <w:tc>
          <w:tcPr>
            <w:tcW w:w="4934" w:type="dxa"/>
            <w:shd w:val="clear" w:color="auto" w:fill="auto"/>
            <w:tcMar>
              <w:top w:w="100" w:type="dxa"/>
              <w:left w:w="100" w:type="dxa"/>
              <w:bottom w:w="100" w:type="dxa"/>
              <w:right w:w="100" w:type="dxa"/>
            </w:tcMar>
          </w:tcPr>
          <w:p w14:paraId="79FFD262" w14:textId="61843BD5" w:rsidR="00F3294C" w:rsidRPr="00642578" w:rsidRDefault="00F3294C" w:rsidP="00F3294C">
            <w:pPr>
              <w:keepNext/>
              <w:rPr>
                <w:rFonts w:asciiTheme="minorHAnsi" w:eastAsia="Calibri" w:hAnsiTheme="minorHAnsi" w:cstheme="minorHAnsi"/>
                <w:bCs/>
              </w:rPr>
            </w:pPr>
            <w:r w:rsidRPr="00642578">
              <w:rPr>
                <w:rFonts w:asciiTheme="minorHAnsi" w:eastAsia="Calibri" w:hAnsiTheme="minorHAnsi" w:cstheme="minorHAnsi"/>
                <w:bCs/>
              </w:rPr>
              <w:t>Given the potential relevance of OIREP and TREP to DFAT programming in other Pacific nations, DFAT should commission a further study to help clarify more qualitative impacts of OIREP at household and community levels, noting such a study could be of relevance to better augmenting ADB M&amp;E in other energy co-financing agreements.</w:t>
            </w:r>
          </w:p>
        </w:tc>
        <w:tc>
          <w:tcPr>
            <w:tcW w:w="8221" w:type="dxa"/>
            <w:shd w:val="clear" w:color="auto" w:fill="auto"/>
            <w:tcMar>
              <w:top w:w="100" w:type="dxa"/>
              <w:left w:w="100" w:type="dxa"/>
              <w:bottom w:w="100" w:type="dxa"/>
              <w:right w:w="100" w:type="dxa"/>
            </w:tcMar>
          </w:tcPr>
          <w:p w14:paraId="4F0694B3" w14:textId="77777777" w:rsidR="00F3294C" w:rsidRPr="00642578" w:rsidRDefault="00F3294C" w:rsidP="00F3294C">
            <w:pPr>
              <w:pStyle w:val="ListParagraph"/>
              <w:keepNext/>
              <w:widowControl w:val="0"/>
              <w:numPr>
                <w:ilvl w:val="0"/>
                <w:numId w:val="45"/>
              </w:numPr>
              <w:rPr>
                <w:rFonts w:asciiTheme="minorHAnsi" w:hAnsiTheme="minorHAnsi" w:cstheme="minorHAnsi"/>
              </w:rPr>
            </w:pPr>
            <w:r w:rsidRPr="00642578">
              <w:rPr>
                <w:rFonts w:asciiTheme="minorHAnsi" w:hAnsiTheme="minorHAnsi" w:cstheme="minorHAnsi"/>
              </w:rPr>
              <w:t>Commission a further evaluation specifically designed to investigate household and community-level impacts of renewable energy investments such as OIREP and TREP.</w:t>
            </w:r>
          </w:p>
          <w:p w14:paraId="4A836986" w14:textId="77777777" w:rsidR="00F3294C" w:rsidRPr="00642578" w:rsidRDefault="00F3294C" w:rsidP="00F3294C">
            <w:pPr>
              <w:pStyle w:val="ListParagraph"/>
              <w:keepNext/>
              <w:widowControl w:val="0"/>
              <w:numPr>
                <w:ilvl w:val="0"/>
                <w:numId w:val="45"/>
              </w:numPr>
              <w:rPr>
                <w:rFonts w:asciiTheme="minorHAnsi" w:hAnsiTheme="minorHAnsi" w:cstheme="minorHAnsi"/>
              </w:rPr>
            </w:pPr>
            <w:r w:rsidRPr="00642578">
              <w:rPr>
                <w:rFonts w:asciiTheme="minorHAnsi" w:hAnsiTheme="minorHAnsi" w:cstheme="minorHAnsi"/>
              </w:rPr>
              <w:t xml:space="preserve">Disaggregate the study between on-grid and off-grid contexts, to shed light on </w:t>
            </w:r>
            <w:proofErr w:type="gramStart"/>
            <w:r w:rsidRPr="00642578">
              <w:rPr>
                <w:rFonts w:asciiTheme="minorHAnsi" w:hAnsiTheme="minorHAnsi" w:cstheme="minorHAnsi"/>
              </w:rPr>
              <w:t>whether or not</w:t>
            </w:r>
            <w:proofErr w:type="gramEnd"/>
            <w:r w:rsidRPr="00642578">
              <w:rPr>
                <w:rFonts w:asciiTheme="minorHAnsi" w:hAnsiTheme="minorHAnsi" w:cstheme="minorHAnsi"/>
              </w:rPr>
              <w:t xml:space="preserve"> different levels of impact are experienced. </w:t>
            </w:r>
          </w:p>
          <w:p w14:paraId="2E7412FF" w14:textId="77777777" w:rsidR="00F3294C" w:rsidRPr="00642578" w:rsidRDefault="00F3294C" w:rsidP="00F3294C">
            <w:pPr>
              <w:pStyle w:val="ListParagraph"/>
              <w:keepNext/>
              <w:widowControl w:val="0"/>
              <w:numPr>
                <w:ilvl w:val="0"/>
                <w:numId w:val="45"/>
              </w:numPr>
              <w:rPr>
                <w:rFonts w:asciiTheme="minorHAnsi" w:hAnsiTheme="minorHAnsi" w:cstheme="minorHAnsi"/>
              </w:rPr>
            </w:pPr>
            <w:r w:rsidRPr="00642578">
              <w:rPr>
                <w:rFonts w:asciiTheme="minorHAnsi" w:hAnsiTheme="minorHAnsi" w:cstheme="minorHAnsi"/>
              </w:rPr>
              <w:t xml:space="preserve">Frame study as a ‘Pacific case study’ so that findings are prepared in a manner that is of relevance to and able to inform other ‘outer island energy </w:t>
            </w:r>
            <w:proofErr w:type="gramStart"/>
            <w:r w:rsidRPr="00642578">
              <w:rPr>
                <w:rFonts w:asciiTheme="minorHAnsi" w:hAnsiTheme="minorHAnsi" w:cstheme="minorHAnsi"/>
              </w:rPr>
              <w:t>contexts’</w:t>
            </w:r>
            <w:proofErr w:type="gramEnd"/>
            <w:r w:rsidRPr="00642578">
              <w:rPr>
                <w:rFonts w:asciiTheme="minorHAnsi" w:hAnsiTheme="minorHAnsi" w:cstheme="minorHAnsi"/>
              </w:rPr>
              <w:t>.</w:t>
            </w:r>
          </w:p>
          <w:p w14:paraId="38F44E00" w14:textId="1704E65C" w:rsidR="00F3294C" w:rsidRPr="00642578" w:rsidRDefault="00F3294C" w:rsidP="00615827">
            <w:r w:rsidRPr="00642578">
              <w:rPr>
                <w:rFonts w:asciiTheme="minorHAnsi" w:hAnsiTheme="minorHAnsi" w:cstheme="minorHAnsi"/>
                <w:i/>
                <w:iCs/>
              </w:rPr>
              <w:t>Cost consideration: Such a study could be as limited or expansive as desired. However, time MUST be made available for significant time to be spent on each island</w:t>
            </w:r>
          </w:p>
        </w:tc>
      </w:tr>
      <w:tr w:rsidR="00642578" w:rsidRPr="00642578" w14:paraId="3D223CB3" w14:textId="757FCA92" w:rsidTr="00642578">
        <w:tc>
          <w:tcPr>
            <w:tcW w:w="585" w:type="dxa"/>
            <w:shd w:val="clear" w:color="auto" w:fill="auto"/>
            <w:tcMar>
              <w:top w:w="100" w:type="dxa"/>
              <w:left w:w="100" w:type="dxa"/>
              <w:bottom w:w="100" w:type="dxa"/>
              <w:right w:w="100" w:type="dxa"/>
            </w:tcMar>
          </w:tcPr>
          <w:p w14:paraId="1B953DE3" w14:textId="77777777" w:rsidR="00F3294C" w:rsidRPr="00642578" w:rsidRDefault="00F3294C" w:rsidP="00F3294C">
            <w:pPr>
              <w:pStyle w:val="Heading2"/>
              <w:numPr>
                <w:ilvl w:val="0"/>
                <w:numId w:val="0"/>
              </w:numPr>
              <w:spacing w:before="0"/>
              <w:ind w:left="142"/>
              <w:rPr>
                <w:rFonts w:asciiTheme="minorHAnsi" w:eastAsia="Calibri" w:hAnsiTheme="minorHAnsi" w:cstheme="minorHAnsi"/>
                <w:bCs/>
                <w:color w:val="auto"/>
                <w:szCs w:val="24"/>
              </w:rPr>
            </w:pPr>
            <w:bookmarkStart w:id="200" w:name="_Toc173239615"/>
            <w:bookmarkStart w:id="201" w:name="_Toc173239898"/>
            <w:r w:rsidRPr="00642578">
              <w:rPr>
                <w:rFonts w:asciiTheme="minorHAnsi" w:eastAsia="Calibri" w:hAnsiTheme="minorHAnsi" w:cstheme="minorHAnsi"/>
                <w:bCs/>
                <w:color w:val="auto"/>
                <w:szCs w:val="24"/>
              </w:rPr>
              <w:t>5</w:t>
            </w:r>
            <w:bookmarkEnd w:id="200"/>
            <w:bookmarkEnd w:id="201"/>
          </w:p>
        </w:tc>
        <w:tc>
          <w:tcPr>
            <w:tcW w:w="4934" w:type="dxa"/>
            <w:shd w:val="clear" w:color="auto" w:fill="auto"/>
            <w:tcMar>
              <w:top w:w="100" w:type="dxa"/>
              <w:left w:w="100" w:type="dxa"/>
              <w:bottom w:w="100" w:type="dxa"/>
              <w:right w:w="100" w:type="dxa"/>
            </w:tcMar>
          </w:tcPr>
          <w:p w14:paraId="4773F3AC" w14:textId="58003719" w:rsidR="00F3294C" w:rsidRPr="00642578" w:rsidRDefault="00F3294C" w:rsidP="00F3294C">
            <w:pPr>
              <w:keepNext/>
              <w:rPr>
                <w:rFonts w:asciiTheme="minorHAnsi" w:eastAsia="Calibri" w:hAnsiTheme="minorHAnsi" w:cstheme="minorHAnsi"/>
                <w:bCs/>
              </w:rPr>
            </w:pPr>
            <w:r w:rsidRPr="00642578">
              <w:rPr>
                <w:rFonts w:asciiTheme="minorHAnsi" w:eastAsia="Calibri" w:hAnsiTheme="minorHAnsi" w:cstheme="minorHAnsi"/>
                <w:bCs/>
              </w:rPr>
              <w:t>Consider the current context and pipeline of electrical technical training in Tonga to ascertain whether there is sufficient capacity to support and localise Tonga’s energy transition.</w:t>
            </w:r>
          </w:p>
        </w:tc>
        <w:tc>
          <w:tcPr>
            <w:tcW w:w="8221" w:type="dxa"/>
            <w:shd w:val="clear" w:color="auto" w:fill="auto"/>
            <w:tcMar>
              <w:top w:w="100" w:type="dxa"/>
              <w:left w:w="100" w:type="dxa"/>
              <w:bottom w:w="100" w:type="dxa"/>
              <w:right w:w="100" w:type="dxa"/>
            </w:tcMar>
          </w:tcPr>
          <w:p w14:paraId="26AF2C11" w14:textId="77777777" w:rsidR="00F3294C" w:rsidRPr="00642578" w:rsidRDefault="00F3294C" w:rsidP="00F3294C">
            <w:pPr>
              <w:pStyle w:val="ListParagraph"/>
              <w:keepNext/>
              <w:widowControl w:val="0"/>
              <w:numPr>
                <w:ilvl w:val="0"/>
                <w:numId w:val="47"/>
              </w:numPr>
              <w:rPr>
                <w:rFonts w:asciiTheme="minorHAnsi" w:hAnsiTheme="minorHAnsi" w:cstheme="minorHAnsi"/>
              </w:rPr>
            </w:pPr>
            <w:r w:rsidRPr="00642578">
              <w:rPr>
                <w:rFonts w:asciiTheme="minorHAnsi" w:hAnsiTheme="minorHAnsi" w:cstheme="minorHAnsi"/>
              </w:rPr>
              <w:t>Work with relevant stakeholders such as PCREEE and the National Electrical Contractors Association to ascertain current context of technical training, including strengths and weaknesses, with a view to integrating technical training considerations within future renewable energy investments in Tonga.</w:t>
            </w:r>
          </w:p>
          <w:p w14:paraId="2E563B00" w14:textId="3C05C12E" w:rsidR="00F3294C" w:rsidRPr="00642578" w:rsidRDefault="00F3294C" w:rsidP="00F3294C">
            <w:pPr>
              <w:keepNext/>
              <w:widowControl w:val="0"/>
              <w:rPr>
                <w:rFonts w:asciiTheme="minorHAnsi" w:hAnsiTheme="minorHAnsi" w:cstheme="minorHAnsi"/>
                <w:i/>
                <w:iCs/>
              </w:rPr>
            </w:pPr>
            <w:r w:rsidRPr="00642578">
              <w:rPr>
                <w:rFonts w:asciiTheme="minorHAnsi" w:hAnsiTheme="minorHAnsi" w:cstheme="minorHAnsi"/>
                <w:i/>
                <w:iCs/>
              </w:rPr>
              <w:t>Cost consideration: This could simply involve meetings with key informants, or a broader study that explored broader issues such as the perspectives of young women and men to technical training; the availability of training; the role of certification in the Tongan context (mist electricians are not qualified), and the likelihood of trained technicians remaining in Tonga.</w:t>
            </w:r>
          </w:p>
        </w:tc>
      </w:tr>
      <w:tr w:rsidR="00642578" w:rsidRPr="00642578" w14:paraId="5137FD72" w14:textId="728E5F7A" w:rsidTr="00642578">
        <w:tc>
          <w:tcPr>
            <w:tcW w:w="585" w:type="dxa"/>
            <w:shd w:val="clear" w:color="auto" w:fill="auto"/>
            <w:tcMar>
              <w:top w:w="100" w:type="dxa"/>
              <w:left w:w="100" w:type="dxa"/>
              <w:bottom w:w="100" w:type="dxa"/>
              <w:right w:w="100" w:type="dxa"/>
            </w:tcMar>
          </w:tcPr>
          <w:p w14:paraId="657F86BA" w14:textId="77777777" w:rsidR="00F3294C" w:rsidRPr="00642578" w:rsidRDefault="00F3294C" w:rsidP="00F3294C">
            <w:pPr>
              <w:pStyle w:val="Heading2"/>
              <w:numPr>
                <w:ilvl w:val="0"/>
                <w:numId w:val="0"/>
              </w:numPr>
              <w:spacing w:before="0"/>
              <w:ind w:left="142"/>
              <w:rPr>
                <w:rFonts w:asciiTheme="minorHAnsi" w:eastAsia="Calibri" w:hAnsiTheme="minorHAnsi" w:cstheme="minorHAnsi"/>
                <w:bCs/>
                <w:color w:val="auto"/>
                <w:szCs w:val="24"/>
              </w:rPr>
            </w:pPr>
            <w:bookmarkStart w:id="202" w:name="_Toc173239616"/>
            <w:bookmarkStart w:id="203" w:name="_Toc173239899"/>
            <w:r w:rsidRPr="00642578">
              <w:rPr>
                <w:rFonts w:asciiTheme="minorHAnsi" w:eastAsia="Calibri" w:hAnsiTheme="minorHAnsi" w:cstheme="minorHAnsi"/>
                <w:bCs/>
                <w:color w:val="auto"/>
                <w:szCs w:val="24"/>
              </w:rPr>
              <w:t>6</w:t>
            </w:r>
            <w:bookmarkEnd w:id="202"/>
            <w:bookmarkEnd w:id="203"/>
          </w:p>
        </w:tc>
        <w:tc>
          <w:tcPr>
            <w:tcW w:w="4934" w:type="dxa"/>
            <w:shd w:val="clear" w:color="auto" w:fill="auto"/>
            <w:tcMar>
              <w:top w:w="100" w:type="dxa"/>
              <w:left w:w="100" w:type="dxa"/>
              <w:bottom w:w="100" w:type="dxa"/>
              <w:right w:w="100" w:type="dxa"/>
            </w:tcMar>
          </w:tcPr>
          <w:p w14:paraId="68607665" w14:textId="30769771" w:rsidR="00F3294C" w:rsidRPr="00642578" w:rsidRDefault="00F3294C" w:rsidP="00F3294C">
            <w:pPr>
              <w:keepNext/>
              <w:rPr>
                <w:rFonts w:asciiTheme="minorHAnsi" w:eastAsia="Calibri" w:hAnsiTheme="minorHAnsi" w:cstheme="minorHAnsi"/>
                <w:bCs/>
              </w:rPr>
            </w:pPr>
            <w:r w:rsidRPr="00642578">
              <w:rPr>
                <w:rFonts w:asciiTheme="minorHAnsi" w:eastAsia="Calibri" w:hAnsiTheme="minorHAnsi" w:cstheme="minorHAnsi"/>
                <w:bCs/>
              </w:rPr>
              <w:t>The ADB should ensure all OIREP assets are fully certified by the Tonga Electricity Commission prior to project close, given the TEC’s concern than some OIREP activities are non-compliant.</w:t>
            </w:r>
          </w:p>
        </w:tc>
        <w:tc>
          <w:tcPr>
            <w:tcW w:w="8221" w:type="dxa"/>
            <w:shd w:val="clear" w:color="auto" w:fill="auto"/>
            <w:tcMar>
              <w:top w:w="100" w:type="dxa"/>
              <w:left w:w="100" w:type="dxa"/>
              <w:bottom w:w="100" w:type="dxa"/>
              <w:right w:w="100" w:type="dxa"/>
            </w:tcMar>
          </w:tcPr>
          <w:p w14:paraId="57AADEF3" w14:textId="48F01370" w:rsidR="00F3294C" w:rsidRPr="00642578" w:rsidRDefault="00F3294C" w:rsidP="00F3294C">
            <w:pPr>
              <w:keepNext/>
              <w:widowControl w:val="0"/>
              <w:rPr>
                <w:rFonts w:asciiTheme="minorHAnsi" w:hAnsiTheme="minorHAnsi" w:cstheme="minorHAnsi"/>
                <w:i/>
                <w:iCs/>
              </w:rPr>
            </w:pPr>
            <w:r w:rsidRPr="00642578">
              <w:rPr>
                <w:rFonts w:asciiTheme="minorHAnsi" w:hAnsiTheme="minorHAnsi" w:cstheme="minorHAnsi"/>
              </w:rPr>
              <w:t>Through ADB, ask TPL and MEIDECC to provide evidence of TEC certification for all OIREP assets</w:t>
            </w:r>
            <w:r w:rsidR="003A670B" w:rsidRPr="00642578">
              <w:rPr>
                <w:rFonts w:asciiTheme="minorHAnsi" w:hAnsiTheme="minorHAnsi" w:cstheme="minorHAnsi"/>
              </w:rPr>
              <w:t xml:space="preserve"> (noting this is the responsibility of contractors).</w:t>
            </w:r>
          </w:p>
        </w:tc>
      </w:tr>
      <w:tr w:rsidR="00642578" w:rsidRPr="00642578" w14:paraId="3F087043" w14:textId="0A36388D" w:rsidTr="00642578">
        <w:trPr>
          <w:cantSplit/>
        </w:trPr>
        <w:tc>
          <w:tcPr>
            <w:tcW w:w="585" w:type="dxa"/>
            <w:shd w:val="clear" w:color="auto" w:fill="auto"/>
            <w:tcMar>
              <w:top w:w="100" w:type="dxa"/>
              <w:left w:w="100" w:type="dxa"/>
              <w:bottom w:w="100" w:type="dxa"/>
              <w:right w:w="100" w:type="dxa"/>
            </w:tcMar>
          </w:tcPr>
          <w:p w14:paraId="6C02F134" w14:textId="77777777" w:rsidR="00F3294C" w:rsidRPr="00642578" w:rsidRDefault="00F3294C" w:rsidP="00F3294C">
            <w:pPr>
              <w:pStyle w:val="Heading2"/>
              <w:numPr>
                <w:ilvl w:val="0"/>
                <w:numId w:val="0"/>
              </w:numPr>
              <w:spacing w:before="0"/>
              <w:ind w:left="142"/>
              <w:rPr>
                <w:rFonts w:asciiTheme="minorHAnsi" w:eastAsia="Calibri" w:hAnsiTheme="minorHAnsi" w:cstheme="minorHAnsi"/>
                <w:bCs/>
                <w:color w:val="auto"/>
                <w:szCs w:val="24"/>
              </w:rPr>
            </w:pPr>
            <w:bookmarkStart w:id="204" w:name="_Toc173239617"/>
            <w:bookmarkStart w:id="205" w:name="_Toc173239900"/>
            <w:r w:rsidRPr="00642578">
              <w:rPr>
                <w:rFonts w:asciiTheme="minorHAnsi" w:eastAsia="Calibri" w:hAnsiTheme="minorHAnsi" w:cstheme="minorHAnsi"/>
                <w:bCs/>
                <w:color w:val="auto"/>
                <w:szCs w:val="24"/>
              </w:rPr>
              <w:lastRenderedPageBreak/>
              <w:t>7</w:t>
            </w:r>
            <w:bookmarkEnd w:id="204"/>
            <w:bookmarkEnd w:id="205"/>
          </w:p>
        </w:tc>
        <w:tc>
          <w:tcPr>
            <w:tcW w:w="4934" w:type="dxa"/>
            <w:shd w:val="clear" w:color="auto" w:fill="auto"/>
            <w:tcMar>
              <w:top w:w="100" w:type="dxa"/>
              <w:left w:w="100" w:type="dxa"/>
              <w:bottom w:w="100" w:type="dxa"/>
              <w:right w:w="100" w:type="dxa"/>
            </w:tcMar>
          </w:tcPr>
          <w:p w14:paraId="47EC3C38" w14:textId="2367FD97" w:rsidR="00F3294C" w:rsidRPr="00642578" w:rsidRDefault="00F3294C" w:rsidP="00F3294C">
            <w:pPr>
              <w:keepNext/>
              <w:rPr>
                <w:rFonts w:asciiTheme="minorHAnsi" w:eastAsia="Calibri" w:hAnsiTheme="minorHAnsi" w:cstheme="minorHAnsi"/>
                <w:bCs/>
              </w:rPr>
            </w:pPr>
            <w:r w:rsidRPr="00642578">
              <w:rPr>
                <w:rFonts w:asciiTheme="minorHAnsi" w:eastAsia="Calibri" w:hAnsiTheme="minorHAnsi" w:cstheme="minorHAnsi"/>
                <w:bCs/>
              </w:rPr>
              <w:t xml:space="preserve">DFAT should more broadly consider whether a need exists for DFAT to prepare their own targeted M&amp;E systems when entering co-financing arrangements with the ADB, that </w:t>
            </w:r>
            <w:proofErr w:type="spellStart"/>
            <w:r w:rsidRPr="00642578">
              <w:rPr>
                <w:rFonts w:asciiTheme="minorHAnsi" w:eastAsia="Calibri" w:hAnsiTheme="minorHAnsi" w:cstheme="minorHAnsi"/>
                <w:bCs/>
              </w:rPr>
              <w:t>i</w:t>
            </w:r>
            <w:proofErr w:type="spellEnd"/>
            <w:r w:rsidRPr="00642578">
              <w:rPr>
                <w:rFonts w:asciiTheme="minorHAnsi" w:eastAsia="Calibri" w:hAnsiTheme="minorHAnsi" w:cstheme="minorHAnsi"/>
                <w:bCs/>
              </w:rPr>
              <w:t>/ complement and augment ADB systems and ii/ ensure ease of reportability for DFAT, especially in relation to GEDSI issues.</w:t>
            </w:r>
          </w:p>
        </w:tc>
        <w:tc>
          <w:tcPr>
            <w:tcW w:w="8221" w:type="dxa"/>
            <w:shd w:val="clear" w:color="auto" w:fill="auto"/>
            <w:tcMar>
              <w:top w:w="100" w:type="dxa"/>
              <w:left w:w="100" w:type="dxa"/>
              <w:bottom w:w="100" w:type="dxa"/>
              <w:right w:w="100" w:type="dxa"/>
            </w:tcMar>
          </w:tcPr>
          <w:p w14:paraId="34F2D9F1" w14:textId="77777777" w:rsidR="003A670B" w:rsidRPr="00642578" w:rsidRDefault="00F3294C" w:rsidP="008C64C0">
            <w:pPr>
              <w:pStyle w:val="ListParagraph"/>
              <w:keepNext/>
              <w:widowControl w:val="0"/>
              <w:numPr>
                <w:ilvl w:val="0"/>
                <w:numId w:val="49"/>
              </w:numPr>
              <w:rPr>
                <w:rFonts w:asciiTheme="minorHAnsi" w:hAnsiTheme="minorHAnsi" w:cstheme="minorHAnsi"/>
              </w:rPr>
            </w:pPr>
            <w:r w:rsidRPr="00642578">
              <w:rPr>
                <w:rFonts w:asciiTheme="minorHAnsi" w:hAnsiTheme="minorHAnsi" w:cstheme="minorHAnsi"/>
              </w:rPr>
              <w:t xml:space="preserve">Raise as a discussion within DFAT to determine whether it is felt that there is sufficient </w:t>
            </w:r>
            <w:proofErr w:type="gramStart"/>
            <w:r w:rsidRPr="00642578">
              <w:rPr>
                <w:rFonts w:asciiTheme="minorHAnsi" w:hAnsiTheme="minorHAnsi" w:cstheme="minorHAnsi"/>
              </w:rPr>
              <w:t>need</w:t>
            </w:r>
            <w:proofErr w:type="gramEnd"/>
          </w:p>
          <w:p w14:paraId="4CCF1293" w14:textId="3D2684E2" w:rsidR="00F3294C" w:rsidRPr="00642578" w:rsidRDefault="00F3294C" w:rsidP="00615827">
            <w:pPr>
              <w:pStyle w:val="ListParagraph"/>
              <w:keepNext/>
              <w:widowControl w:val="0"/>
              <w:numPr>
                <w:ilvl w:val="0"/>
                <w:numId w:val="49"/>
              </w:numPr>
              <w:rPr>
                <w:rFonts w:asciiTheme="minorHAnsi" w:hAnsiTheme="minorHAnsi" w:cstheme="minorHAnsi"/>
              </w:rPr>
            </w:pPr>
            <w:r w:rsidRPr="00642578">
              <w:rPr>
                <w:rFonts w:asciiTheme="minorHAnsi" w:hAnsiTheme="minorHAnsi" w:cstheme="minorHAnsi"/>
              </w:rPr>
              <w:t xml:space="preserve">Consider piloting on </w:t>
            </w:r>
            <w:r w:rsidR="00CF3ADE" w:rsidRPr="00642578">
              <w:rPr>
                <w:rFonts w:asciiTheme="minorHAnsi" w:hAnsiTheme="minorHAnsi" w:cstheme="minorHAnsi"/>
              </w:rPr>
              <w:t xml:space="preserve">select </w:t>
            </w:r>
            <w:r w:rsidRPr="00642578">
              <w:rPr>
                <w:rFonts w:asciiTheme="minorHAnsi" w:hAnsiTheme="minorHAnsi" w:cstheme="minorHAnsi"/>
              </w:rPr>
              <w:t>co-financed projects.</w:t>
            </w:r>
          </w:p>
        </w:tc>
      </w:tr>
    </w:tbl>
    <w:p w14:paraId="41C79288" w14:textId="77777777" w:rsidR="009F4A04" w:rsidRPr="00642578" w:rsidRDefault="009F4A04" w:rsidP="009F4A04"/>
    <w:p w14:paraId="0388162D" w14:textId="0C322C0B" w:rsidR="008E7FE6" w:rsidRPr="00642578" w:rsidRDefault="008E7FE6" w:rsidP="00DB50A7">
      <w:pPr>
        <w:pStyle w:val="Heading1"/>
        <w:numPr>
          <w:ilvl w:val="0"/>
          <w:numId w:val="0"/>
        </w:numPr>
        <w:spacing w:after="120"/>
        <w:rPr>
          <w:color w:val="auto"/>
        </w:rPr>
        <w:sectPr w:rsidR="008E7FE6" w:rsidRPr="00642578" w:rsidSect="00CC27F1">
          <w:pgSz w:w="16838" w:h="11899" w:orient="landscape"/>
          <w:pgMar w:top="568" w:right="993" w:bottom="851" w:left="1418" w:header="709" w:footer="709" w:gutter="0"/>
          <w:cols w:space="708"/>
          <w:docGrid w:linePitch="360"/>
        </w:sectPr>
      </w:pPr>
    </w:p>
    <w:p w14:paraId="74E7644C" w14:textId="6BFFAB85" w:rsidR="00A37850" w:rsidRPr="00642578" w:rsidRDefault="008C5B5A" w:rsidP="00A37850">
      <w:pPr>
        <w:widowControl w:val="0"/>
        <w:spacing w:after="120"/>
        <w:rPr>
          <w:rFonts w:ascii="Calibri" w:eastAsia="Calibri" w:hAnsi="Calibri" w:cs="Calibri"/>
          <w:b/>
          <w:bCs/>
          <w:sz w:val="28"/>
          <w:szCs w:val="28"/>
          <w:lang w:val="en-US"/>
        </w:rPr>
      </w:pPr>
      <w:r w:rsidRPr="00642578">
        <w:rPr>
          <w:rFonts w:ascii="Calibri" w:eastAsia="Calibri" w:hAnsi="Calibri" w:cs="Calibri"/>
          <w:b/>
          <w:bCs/>
          <w:sz w:val="28"/>
          <w:szCs w:val="28"/>
          <w:lang w:val="en-US"/>
        </w:rPr>
        <w:lastRenderedPageBreak/>
        <w:t xml:space="preserve">Annex One:  </w:t>
      </w:r>
      <w:r w:rsidR="00A37850" w:rsidRPr="00642578">
        <w:rPr>
          <w:rFonts w:ascii="Calibri" w:eastAsia="Calibri" w:hAnsi="Calibri" w:cs="Calibri"/>
          <w:b/>
          <w:bCs/>
          <w:sz w:val="28"/>
          <w:szCs w:val="28"/>
          <w:lang w:val="en-US"/>
        </w:rPr>
        <w:t>Evaluation Interviewee List</w:t>
      </w:r>
    </w:p>
    <w:p w14:paraId="2FC4DD03" w14:textId="77777777" w:rsidR="00A37850" w:rsidRPr="00642578" w:rsidRDefault="00A37850" w:rsidP="00A37850">
      <w:pPr>
        <w:spacing w:after="60"/>
        <w:ind w:left="426" w:hanging="432"/>
        <w:rPr>
          <w:rFonts w:ascii="Calibri" w:eastAsiaTheme="majorEastAsia" w:hAnsi="Calibri" w:cstheme="majorBidi"/>
          <w:b/>
          <w:bCs/>
          <w:sz w:val="28"/>
          <w:szCs w:val="28"/>
          <w:lang w:val="en-GB"/>
        </w:rPr>
      </w:pPr>
      <w:r w:rsidRPr="00642578">
        <w:rPr>
          <w:rFonts w:ascii="Calibri" w:eastAsiaTheme="majorEastAsia" w:hAnsi="Calibri" w:cstheme="majorBidi"/>
          <w:b/>
          <w:bCs/>
          <w:sz w:val="28"/>
          <w:szCs w:val="28"/>
          <w:lang w:val="en-GB"/>
        </w:rPr>
        <w:t>Government of Tonga</w:t>
      </w:r>
    </w:p>
    <w:p w14:paraId="2E5F7ACE" w14:textId="77777777" w:rsidR="00A37850" w:rsidRPr="00642578" w:rsidRDefault="00A37850" w:rsidP="00630581">
      <w:pPr>
        <w:tabs>
          <w:tab w:val="left" w:pos="2835"/>
        </w:tabs>
        <w:spacing w:after="60"/>
        <w:rPr>
          <w:rFonts w:ascii="Calibri" w:eastAsiaTheme="majorEastAsia" w:hAnsi="Calibri" w:cstheme="majorBidi"/>
          <w:lang w:val="en-GB"/>
        </w:rPr>
      </w:pPr>
      <w:proofErr w:type="spellStart"/>
      <w:r w:rsidRPr="00642578">
        <w:rPr>
          <w:rFonts w:ascii="Calibri" w:eastAsiaTheme="majorEastAsia" w:hAnsi="Calibri" w:cstheme="majorBidi"/>
          <w:lang w:val="en-GB"/>
        </w:rPr>
        <w:t>Sione</w:t>
      </w:r>
      <w:proofErr w:type="spellEnd"/>
      <w:r w:rsidRPr="00642578">
        <w:rPr>
          <w:rFonts w:ascii="Calibri" w:eastAsiaTheme="majorEastAsia" w:hAnsi="Calibri" w:cstheme="majorBidi"/>
          <w:lang w:val="en-GB"/>
        </w:rPr>
        <w:t xml:space="preserve"> </w:t>
      </w:r>
      <w:proofErr w:type="spellStart"/>
      <w:r w:rsidRPr="00642578">
        <w:rPr>
          <w:rFonts w:ascii="Calibri" w:eastAsiaTheme="majorEastAsia" w:hAnsi="Calibri" w:cstheme="majorBidi"/>
          <w:lang w:val="en-GB"/>
        </w:rPr>
        <w:t>Pulota</w:t>
      </w:r>
      <w:proofErr w:type="spellEnd"/>
      <w:r w:rsidRPr="00642578">
        <w:rPr>
          <w:rFonts w:ascii="Calibri" w:eastAsiaTheme="majorEastAsia" w:hAnsi="Calibri" w:cstheme="majorBidi"/>
          <w:lang w:val="en-GB"/>
        </w:rPr>
        <w:t xml:space="preserve"> ‘</w:t>
      </w:r>
      <w:proofErr w:type="spellStart"/>
      <w:r w:rsidRPr="00642578">
        <w:rPr>
          <w:rFonts w:ascii="Calibri" w:eastAsiaTheme="majorEastAsia" w:hAnsi="Calibri" w:cstheme="majorBidi"/>
          <w:lang w:val="en-GB"/>
        </w:rPr>
        <w:t>Akauola</w:t>
      </w:r>
      <w:proofErr w:type="spellEnd"/>
      <w:r w:rsidRPr="00642578">
        <w:rPr>
          <w:rFonts w:ascii="Calibri" w:eastAsiaTheme="majorEastAsia" w:hAnsi="Calibri" w:cstheme="majorBidi"/>
          <w:lang w:val="en-GB"/>
        </w:rPr>
        <w:t xml:space="preserve"> CEO, MEIDECCC</w:t>
      </w:r>
    </w:p>
    <w:p w14:paraId="1FF70BF3" w14:textId="644FE0C0" w:rsidR="00A37850" w:rsidRPr="00642578" w:rsidRDefault="00A37850" w:rsidP="00630581">
      <w:pPr>
        <w:tabs>
          <w:tab w:val="left" w:pos="2835"/>
        </w:tabs>
        <w:spacing w:after="60"/>
        <w:rPr>
          <w:rFonts w:ascii="Calibri" w:eastAsiaTheme="majorEastAsia" w:hAnsi="Calibri" w:cstheme="majorBidi"/>
          <w:lang w:val="en-GB"/>
        </w:rPr>
      </w:pPr>
      <w:proofErr w:type="spellStart"/>
      <w:r w:rsidRPr="00642578">
        <w:rPr>
          <w:rFonts w:ascii="Calibri" w:eastAsiaTheme="majorEastAsia" w:hAnsi="Calibri" w:cstheme="majorBidi"/>
          <w:lang w:val="en-GB"/>
        </w:rPr>
        <w:t>Saane</w:t>
      </w:r>
      <w:proofErr w:type="spellEnd"/>
      <w:r w:rsidRPr="00642578">
        <w:rPr>
          <w:rFonts w:ascii="Calibri" w:eastAsiaTheme="majorEastAsia" w:hAnsi="Calibri" w:cstheme="majorBidi"/>
          <w:lang w:val="en-GB"/>
        </w:rPr>
        <w:t xml:space="preserve"> Lolo</w:t>
      </w:r>
      <w:r w:rsidRPr="00642578">
        <w:rPr>
          <w:rFonts w:ascii="Calibri" w:eastAsiaTheme="majorEastAsia" w:hAnsi="Calibri" w:cstheme="majorBidi"/>
          <w:lang w:val="en-GB"/>
        </w:rPr>
        <w:tab/>
        <w:t>Deputy Chief Executive Officer at Ministry of Finance</w:t>
      </w:r>
    </w:p>
    <w:p w14:paraId="63923E52" w14:textId="676E2128" w:rsidR="00A37850" w:rsidRPr="00642578" w:rsidRDefault="00A37850" w:rsidP="00630581">
      <w:pPr>
        <w:tabs>
          <w:tab w:val="left" w:pos="2835"/>
        </w:tabs>
        <w:spacing w:after="60"/>
        <w:rPr>
          <w:rFonts w:ascii="Calibri" w:eastAsiaTheme="majorEastAsia" w:hAnsi="Calibri" w:cstheme="majorBidi"/>
          <w:lang w:val="en-GB"/>
        </w:rPr>
      </w:pPr>
      <w:proofErr w:type="spellStart"/>
      <w:r w:rsidRPr="00642578">
        <w:rPr>
          <w:rFonts w:ascii="Calibri" w:eastAsiaTheme="majorEastAsia" w:hAnsi="Calibri" w:cstheme="majorBidi"/>
          <w:lang w:val="en-GB"/>
        </w:rPr>
        <w:t>Ofa</w:t>
      </w:r>
      <w:proofErr w:type="spellEnd"/>
      <w:r w:rsidRPr="00642578">
        <w:rPr>
          <w:rFonts w:ascii="Calibri" w:eastAsiaTheme="majorEastAsia" w:hAnsi="Calibri" w:cstheme="majorBidi"/>
          <w:lang w:val="en-GB"/>
        </w:rPr>
        <w:t xml:space="preserve"> </w:t>
      </w:r>
      <w:proofErr w:type="spellStart"/>
      <w:r w:rsidRPr="00642578">
        <w:rPr>
          <w:rFonts w:ascii="Calibri" w:eastAsiaTheme="majorEastAsia" w:hAnsi="Calibri" w:cstheme="majorBidi"/>
          <w:lang w:val="en-GB"/>
        </w:rPr>
        <w:t>Sefana</w:t>
      </w:r>
      <w:proofErr w:type="spellEnd"/>
      <w:r w:rsidRPr="00642578">
        <w:rPr>
          <w:rFonts w:ascii="Calibri" w:eastAsiaTheme="majorEastAsia" w:hAnsi="Calibri" w:cstheme="majorBidi"/>
          <w:lang w:val="en-GB"/>
        </w:rPr>
        <w:tab/>
        <w:t>Energy Planning Specialist, DoE at Department of Energy, MEIDECC</w:t>
      </w:r>
    </w:p>
    <w:p w14:paraId="7C6DAFD8" w14:textId="06FADB98" w:rsidR="00A37850" w:rsidRPr="00642578" w:rsidRDefault="00A37850" w:rsidP="00630581">
      <w:pPr>
        <w:tabs>
          <w:tab w:val="left" w:pos="2835"/>
        </w:tabs>
        <w:spacing w:after="60"/>
        <w:rPr>
          <w:rFonts w:ascii="Calibri" w:eastAsiaTheme="majorEastAsia" w:hAnsi="Calibri" w:cstheme="majorBidi"/>
          <w:lang w:val="en-GB"/>
        </w:rPr>
      </w:pPr>
      <w:r w:rsidRPr="00642578">
        <w:rPr>
          <w:rFonts w:ascii="Calibri" w:eastAsiaTheme="majorEastAsia" w:hAnsi="Calibri" w:cstheme="majorBidi"/>
          <w:lang w:val="en-GB"/>
        </w:rPr>
        <w:t>Lucy </w:t>
      </w:r>
      <w:proofErr w:type="spellStart"/>
      <w:r w:rsidRPr="00642578">
        <w:rPr>
          <w:rFonts w:ascii="Calibri" w:eastAsiaTheme="majorEastAsia" w:hAnsi="Calibri" w:cstheme="majorBidi"/>
          <w:lang w:val="en-GB"/>
        </w:rPr>
        <w:t>Fa'anunu</w:t>
      </w:r>
      <w:proofErr w:type="spellEnd"/>
      <w:r w:rsidRPr="00642578">
        <w:rPr>
          <w:rFonts w:ascii="Calibri" w:eastAsiaTheme="majorEastAsia" w:hAnsi="Calibri" w:cstheme="majorBidi"/>
          <w:lang w:val="en-GB"/>
        </w:rPr>
        <w:tab/>
        <w:t xml:space="preserve">Officer in Charge, Officer in Charge – </w:t>
      </w:r>
      <w:proofErr w:type="spellStart"/>
      <w:r w:rsidRPr="00642578">
        <w:rPr>
          <w:rFonts w:ascii="Calibri" w:eastAsiaTheme="majorEastAsia" w:hAnsi="Calibri" w:cstheme="majorBidi"/>
          <w:lang w:val="en-GB"/>
        </w:rPr>
        <w:t>Vava’u</w:t>
      </w:r>
      <w:proofErr w:type="spellEnd"/>
      <w:r w:rsidRPr="00642578">
        <w:rPr>
          <w:rFonts w:ascii="Calibri" w:eastAsiaTheme="majorEastAsia" w:hAnsi="Calibri" w:cstheme="majorBidi"/>
          <w:lang w:val="en-GB"/>
        </w:rPr>
        <w:t xml:space="preserve">, MEIDECC </w:t>
      </w:r>
    </w:p>
    <w:p w14:paraId="16FFEC6E" w14:textId="60C70473" w:rsidR="00A37850" w:rsidRPr="00642578" w:rsidRDefault="00A37850" w:rsidP="00630581">
      <w:pPr>
        <w:tabs>
          <w:tab w:val="left" w:pos="2835"/>
        </w:tabs>
        <w:spacing w:after="60"/>
        <w:rPr>
          <w:rFonts w:asciiTheme="minorHAnsi" w:hAnsiTheme="minorHAnsi" w:cstheme="minorHAnsi"/>
          <w:sz w:val="22"/>
          <w:szCs w:val="22"/>
        </w:rPr>
      </w:pPr>
      <w:r w:rsidRPr="00642578">
        <w:rPr>
          <w:rFonts w:ascii="Calibri" w:eastAsiaTheme="majorEastAsia" w:hAnsi="Calibri" w:cstheme="majorBidi"/>
          <w:lang w:val="en-GB"/>
        </w:rPr>
        <w:t>Lily Tanoa</w:t>
      </w:r>
      <w:r w:rsidRPr="00642578">
        <w:rPr>
          <w:rFonts w:ascii="Calibri" w:eastAsiaTheme="majorEastAsia" w:hAnsi="Calibri" w:cstheme="majorBidi"/>
          <w:lang w:val="en-GB"/>
        </w:rPr>
        <w:tab/>
        <w:t>Energy Specialist, MEDIECC</w:t>
      </w:r>
      <w:r w:rsidRPr="00642578">
        <w:rPr>
          <w:rFonts w:asciiTheme="minorHAnsi" w:hAnsiTheme="minorHAnsi" w:cstheme="minorHAnsi"/>
          <w:sz w:val="22"/>
          <w:szCs w:val="22"/>
        </w:rPr>
        <w:t xml:space="preserve"> </w:t>
      </w:r>
    </w:p>
    <w:p w14:paraId="731DEE48" w14:textId="77777777" w:rsidR="00A37850" w:rsidRPr="00642578" w:rsidRDefault="00A37850" w:rsidP="00630581">
      <w:pPr>
        <w:tabs>
          <w:tab w:val="left" w:pos="2835"/>
        </w:tabs>
        <w:spacing w:after="60"/>
        <w:rPr>
          <w:rFonts w:ascii="Calibri" w:eastAsiaTheme="majorEastAsia" w:hAnsi="Calibri" w:cstheme="majorBidi"/>
          <w:lang w:val="en-GB"/>
        </w:rPr>
      </w:pPr>
      <w:proofErr w:type="spellStart"/>
      <w:r w:rsidRPr="00642578">
        <w:rPr>
          <w:rFonts w:ascii="Calibri" w:eastAsiaTheme="majorEastAsia" w:hAnsi="Calibri" w:cstheme="majorBidi"/>
          <w:lang w:val="en-GB"/>
        </w:rPr>
        <w:t>Samiuela</w:t>
      </w:r>
      <w:proofErr w:type="spellEnd"/>
      <w:r w:rsidRPr="00642578">
        <w:rPr>
          <w:rFonts w:ascii="Calibri" w:eastAsiaTheme="majorEastAsia" w:hAnsi="Calibri" w:cstheme="majorBidi"/>
          <w:lang w:val="en-GB"/>
        </w:rPr>
        <w:t xml:space="preserve"> </w:t>
      </w:r>
      <w:proofErr w:type="spellStart"/>
      <w:r w:rsidRPr="00642578">
        <w:rPr>
          <w:rFonts w:ascii="Calibri" w:eastAsiaTheme="majorEastAsia" w:hAnsi="Calibri" w:cstheme="majorBidi"/>
          <w:lang w:val="en-GB"/>
        </w:rPr>
        <w:t>Matakaiongo</w:t>
      </w:r>
      <w:proofErr w:type="spellEnd"/>
      <w:r w:rsidRPr="00642578">
        <w:rPr>
          <w:rFonts w:ascii="Calibri" w:eastAsiaTheme="majorEastAsia" w:hAnsi="Calibri" w:cstheme="majorBidi"/>
          <w:lang w:val="en-GB"/>
        </w:rPr>
        <w:t xml:space="preserve"> </w:t>
      </w:r>
      <w:r w:rsidRPr="00642578">
        <w:rPr>
          <w:rFonts w:ascii="Calibri" w:eastAsiaTheme="majorEastAsia" w:hAnsi="Calibri" w:cstheme="majorBidi"/>
          <w:lang w:val="en-GB"/>
        </w:rPr>
        <w:tab/>
        <w:t>Principal Energy Planner, MEIDECC</w:t>
      </w:r>
    </w:p>
    <w:p w14:paraId="5E4B3472" w14:textId="77777777" w:rsidR="00A37850" w:rsidRPr="00642578" w:rsidRDefault="00A37850" w:rsidP="00630581">
      <w:pPr>
        <w:tabs>
          <w:tab w:val="left" w:pos="2835"/>
        </w:tabs>
        <w:spacing w:after="60"/>
        <w:rPr>
          <w:rFonts w:ascii="Calibri" w:eastAsiaTheme="majorEastAsia" w:hAnsi="Calibri" w:cstheme="majorBidi"/>
          <w:lang w:val="en-GB"/>
        </w:rPr>
      </w:pPr>
      <w:r w:rsidRPr="00642578">
        <w:rPr>
          <w:rFonts w:ascii="Calibri" w:eastAsiaTheme="majorEastAsia" w:hAnsi="Calibri" w:cstheme="majorBidi"/>
          <w:lang w:val="en-GB"/>
        </w:rPr>
        <w:t>Dr Tevita Tukunga</w:t>
      </w:r>
      <w:r w:rsidRPr="00642578">
        <w:rPr>
          <w:rFonts w:ascii="Calibri" w:eastAsiaTheme="majorEastAsia" w:hAnsi="Calibri" w:cstheme="majorBidi"/>
          <w:lang w:val="en-GB"/>
        </w:rPr>
        <w:tab/>
        <w:t>Director, Common Utilities Board</w:t>
      </w:r>
    </w:p>
    <w:p w14:paraId="0627CFA9" w14:textId="4E028C63" w:rsidR="00A37850" w:rsidRPr="00642578" w:rsidRDefault="00A37850" w:rsidP="00630581">
      <w:pPr>
        <w:tabs>
          <w:tab w:val="left" w:pos="2835"/>
        </w:tabs>
        <w:spacing w:after="60"/>
        <w:rPr>
          <w:rFonts w:ascii="Calibri" w:eastAsiaTheme="majorEastAsia" w:hAnsi="Calibri" w:cstheme="majorBidi"/>
          <w:lang w:val="en-GB"/>
        </w:rPr>
      </w:pPr>
      <w:proofErr w:type="spellStart"/>
      <w:r w:rsidRPr="00642578">
        <w:rPr>
          <w:rFonts w:ascii="Calibri" w:eastAsiaTheme="majorEastAsia" w:hAnsi="Calibri" w:cstheme="majorBidi"/>
          <w:lang w:val="en-GB"/>
        </w:rPr>
        <w:t>Siamel</w:t>
      </w:r>
      <w:r w:rsidR="00B55B12" w:rsidRPr="00642578">
        <w:rPr>
          <w:rFonts w:ascii="Calibri" w:eastAsiaTheme="majorEastAsia" w:hAnsi="Calibri" w:cstheme="majorBidi"/>
          <w:lang w:val="en-GB"/>
        </w:rPr>
        <w:t>i</w:t>
      </w:r>
      <w:r w:rsidRPr="00642578">
        <w:rPr>
          <w:rFonts w:ascii="Calibri" w:eastAsiaTheme="majorEastAsia" w:hAnsi="Calibri" w:cstheme="majorBidi"/>
          <w:lang w:val="en-GB"/>
        </w:rPr>
        <w:t>e</w:t>
      </w:r>
      <w:proofErr w:type="spellEnd"/>
      <w:r w:rsidRPr="00642578">
        <w:rPr>
          <w:rFonts w:ascii="Calibri" w:eastAsiaTheme="majorEastAsia" w:hAnsi="Calibri" w:cstheme="majorBidi"/>
          <w:lang w:val="en-GB"/>
        </w:rPr>
        <w:t xml:space="preserve"> Latu</w:t>
      </w:r>
      <w:r w:rsidRPr="00642578">
        <w:rPr>
          <w:rFonts w:ascii="Calibri" w:eastAsiaTheme="majorEastAsia" w:hAnsi="Calibri" w:cstheme="majorBidi"/>
          <w:lang w:val="en-GB"/>
        </w:rPr>
        <w:tab/>
        <w:t>CEO, Tonga Electricity Commission</w:t>
      </w:r>
    </w:p>
    <w:p w14:paraId="40563C7E" w14:textId="77777777" w:rsidR="00A37850" w:rsidRPr="00642578" w:rsidRDefault="00A37850" w:rsidP="00630581">
      <w:pPr>
        <w:tabs>
          <w:tab w:val="left" w:pos="2835"/>
        </w:tabs>
        <w:spacing w:after="60"/>
        <w:outlineLvl w:val="3"/>
        <w:rPr>
          <w:rFonts w:ascii="Calibri" w:eastAsiaTheme="majorEastAsia" w:hAnsi="Calibri" w:cstheme="majorBidi"/>
          <w:lang w:val="en-GB"/>
        </w:rPr>
      </w:pPr>
      <w:proofErr w:type="spellStart"/>
      <w:r w:rsidRPr="00642578">
        <w:rPr>
          <w:rFonts w:ascii="Calibri" w:eastAsiaTheme="majorEastAsia" w:hAnsi="Calibri" w:cstheme="majorBidi"/>
          <w:lang w:val="en-GB"/>
        </w:rPr>
        <w:t>Kilimasi</w:t>
      </w:r>
      <w:proofErr w:type="spellEnd"/>
      <w:r w:rsidRPr="00642578">
        <w:rPr>
          <w:rFonts w:ascii="Calibri" w:eastAsiaTheme="majorEastAsia" w:hAnsi="Calibri" w:cstheme="majorBidi"/>
          <w:lang w:val="en-GB"/>
        </w:rPr>
        <w:t xml:space="preserve"> </w:t>
      </w:r>
      <w:proofErr w:type="spellStart"/>
      <w:r w:rsidRPr="00642578">
        <w:rPr>
          <w:rFonts w:ascii="Calibri" w:eastAsiaTheme="majorEastAsia" w:hAnsi="Calibri" w:cstheme="majorBidi"/>
          <w:lang w:val="en-GB"/>
        </w:rPr>
        <w:t>Ma’asi</w:t>
      </w:r>
      <w:proofErr w:type="spellEnd"/>
      <w:r w:rsidRPr="00642578">
        <w:rPr>
          <w:rFonts w:ascii="Calibri" w:eastAsiaTheme="majorEastAsia" w:hAnsi="Calibri" w:cstheme="majorBidi"/>
          <w:lang w:val="en-GB"/>
        </w:rPr>
        <w:tab/>
        <w:t>Financial Controller, Tonga Electricity Commission</w:t>
      </w:r>
    </w:p>
    <w:p w14:paraId="475B8D28" w14:textId="77777777" w:rsidR="00A37850" w:rsidRPr="00642578" w:rsidRDefault="00A37850" w:rsidP="00630581">
      <w:pPr>
        <w:tabs>
          <w:tab w:val="left" w:pos="2835"/>
        </w:tabs>
        <w:spacing w:after="60"/>
        <w:outlineLvl w:val="3"/>
        <w:rPr>
          <w:rFonts w:ascii="Calibri" w:eastAsiaTheme="majorEastAsia" w:hAnsi="Calibri" w:cstheme="majorBidi"/>
          <w:lang w:val="en-GB"/>
        </w:rPr>
      </w:pPr>
      <w:proofErr w:type="spellStart"/>
      <w:r w:rsidRPr="00642578">
        <w:rPr>
          <w:rFonts w:ascii="Calibri" w:eastAsiaTheme="majorEastAsia" w:hAnsi="Calibri" w:cstheme="majorBidi"/>
          <w:lang w:val="en-GB"/>
        </w:rPr>
        <w:t>Meleseini</w:t>
      </w:r>
      <w:proofErr w:type="spellEnd"/>
      <w:r w:rsidRPr="00642578">
        <w:rPr>
          <w:rFonts w:ascii="Calibri" w:eastAsiaTheme="majorEastAsia" w:hAnsi="Calibri" w:cstheme="majorBidi"/>
          <w:lang w:val="en-GB"/>
        </w:rPr>
        <w:t xml:space="preserve"> Folau</w:t>
      </w:r>
      <w:r w:rsidRPr="00642578">
        <w:rPr>
          <w:rFonts w:ascii="Calibri" w:eastAsiaTheme="majorEastAsia" w:hAnsi="Calibri" w:cstheme="majorBidi"/>
          <w:lang w:val="en-GB"/>
        </w:rPr>
        <w:tab/>
        <w:t>General Administrator, Tonga Electricity Commission</w:t>
      </w:r>
    </w:p>
    <w:p w14:paraId="1E431A24" w14:textId="52D09F49" w:rsidR="00A37850" w:rsidRPr="00642578" w:rsidRDefault="00A37850" w:rsidP="00630581">
      <w:pPr>
        <w:tabs>
          <w:tab w:val="left" w:pos="2835"/>
        </w:tabs>
        <w:spacing w:after="60"/>
        <w:outlineLvl w:val="3"/>
        <w:rPr>
          <w:rFonts w:ascii="Calibri" w:eastAsiaTheme="majorEastAsia" w:hAnsi="Calibri" w:cstheme="majorBidi"/>
          <w:lang w:val="en-GB"/>
        </w:rPr>
      </w:pPr>
      <w:r w:rsidRPr="00642578">
        <w:rPr>
          <w:rFonts w:ascii="Calibri" w:eastAsiaTheme="majorEastAsia" w:hAnsi="Calibri" w:cstheme="majorBidi"/>
          <w:lang w:val="en-GB"/>
        </w:rPr>
        <w:t>Asita Langi</w:t>
      </w:r>
      <w:r w:rsidRPr="00642578">
        <w:rPr>
          <w:rFonts w:ascii="Calibri" w:eastAsiaTheme="majorEastAsia" w:hAnsi="Calibri" w:cstheme="majorBidi"/>
          <w:lang w:val="en-GB"/>
        </w:rPr>
        <w:tab/>
        <w:t>Technical Manager, Tonga Electricity Commission</w:t>
      </w:r>
    </w:p>
    <w:p w14:paraId="0F4E8C0E" w14:textId="77777777" w:rsidR="00A37850" w:rsidRPr="00642578" w:rsidRDefault="00A37850" w:rsidP="00630581">
      <w:pPr>
        <w:tabs>
          <w:tab w:val="left" w:pos="2835"/>
        </w:tabs>
        <w:spacing w:after="60"/>
        <w:outlineLvl w:val="3"/>
        <w:rPr>
          <w:rFonts w:ascii="Calibri" w:eastAsiaTheme="majorEastAsia" w:hAnsi="Calibri" w:cstheme="majorBidi"/>
          <w:lang w:val="en-GB"/>
        </w:rPr>
      </w:pPr>
      <w:proofErr w:type="spellStart"/>
      <w:r w:rsidRPr="00642578">
        <w:rPr>
          <w:rFonts w:ascii="Calibri" w:eastAsiaTheme="majorEastAsia" w:hAnsi="Calibri" w:cstheme="majorBidi"/>
          <w:lang w:val="en-GB"/>
        </w:rPr>
        <w:t>Distaquaine</w:t>
      </w:r>
      <w:proofErr w:type="spellEnd"/>
      <w:r w:rsidRPr="00642578">
        <w:rPr>
          <w:rFonts w:ascii="Calibri" w:eastAsiaTheme="majorEastAsia" w:hAnsi="Calibri" w:cstheme="majorBidi"/>
          <w:lang w:val="en-GB"/>
        </w:rPr>
        <w:t> </w:t>
      </w:r>
      <w:proofErr w:type="spellStart"/>
      <w:r w:rsidRPr="00642578">
        <w:rPr>
          <w:rFonts w:ascii="Calibri" w:eastAsiaTheme="majorEastAsia" w:hAnsi="Calibri" w:cstheme="majorBidi"/>
          <w:lang w:val="en-GB"/>
        </w:rPr>
        <w:t>Tu'ihalamaka</w:t>
      </w:r>
      <w:proofErr w:type="spellEnd"/>
      <w:r w:rsidRPr="00642578">
        <w:rPr>
          <w:rFonts w:ascii="Calibri" w:eastAsiaTheme="majorEastAsia" w:hAnsi="Calibri" w:cstheme="majorBidi"/>
          <w:lang w:val="en-GB"/>
        </w:rPr>
        <w:tab/>
        <w:t xml:space="preserve">CEO for Ministry </w:t>
      </w:r>
      <w:proofErr w:type="gramStart"/>
      <w:r w:rsidRPr="00642578">
        <w:rPr>
          <w:rFonts w:ascii="Calibri" w:eastAsiaTheme="majorEastAsia" w:hAnsi="Calibri" w:cstheme="majorBidi"/>
          <w:lang w:val="en-GB"/>
        </w:rPr>
        <w:t>Of</w:t>
      </w:r>
      <w:proofErr w:type="gramEnd"/>
      <w:r w:rsidRPr="00642578">
        <w:rPr>
          <w:rFonts w:ascii="Calibri" w:eastAsiaTheme="majorEastAsia" w:hAnsi="Calibri" w:cstheme="majorBidi"/>
          <w:lang w:val="en-GB"/>
        </w:rPr>
        <w:t xml:space="preserve"> Trade &amp; Economic Development</w:t>
      </w:r>
    </w:p>
    <w:p w14:paraId="535FB8AC" w14:textId="77777777" w:rsidR="00A37850" w:rsidRPr="00642578" w:rsidRDefault="00A37850" w:rsidP="00630581">
      <w:pPr>
        <w:tabs>
          <w:tab w:val="left" w:pos="2835"/>
        </w:tabs>
        <w:spacing w:after="60"/>
        <w:ind w:left="2835" w:hanging="2835"/>
        <w:outlineLvl w:val="3"/>
        <w:rPr>
          <w:rFonts w:ascii="Calibri" w:eastAsiaTheme="majorEastAsia" w:hAnsi="Calibri" w:cstheme="majorBidi"/>
          <w:lang w:val="en-GB"/>
        </w:rPr>
      </w:pPr>
      <w:proofErr w:type="spellStart"/>
      <w:r w:rsidRPr="00642578">
        <w:rPr>
          <w:rFonts w:ascii="Calibri" w:eastAsiaTheme="majorEastAsia" w:hAnsi="Calibri" w:cstheme="majorBidi"/>
          <w:lang w:val="en-GB"/>
        </w:rPr>
        <w:t>Ilaissane</w:t>
      </w:r>
      <w:proofErr w:type="spellEnd"/>
      <w:r w:rsidRPr="00642578">
        <w:rPr>
          <w:rFonts w:ascii="Calibri" w:eastAsiaTheme="majorEastAsia" w:hAnsi="Calibri" w:cstheme="majorBidi"/>
          <w:lang w:val="en-GB"/>
        </w:rPr>
        <w:t xml:space="preserve"> </w:t>
      </w:r>
      <w:proofErr w:type="spellStart"/>
      <w:r w:rsidRPr="00642578">
        <w:rPr>
          <w:rFonts w:ascii="Calibri" w:eastAsiaTheme="majorEastAsia" w:hAnsi="Calibri" w:cstheme="majorBidi"/>
          <w:lang w:val="en-GB"/>
        </w:rPr>
        <w:t>Tu’itupou</w:t>
      </w:r>
      <w:proofErr w:type="spellEnd"/>
      <w:r w:rsidRPr="00642578">
        <w:rPr>
          <w:rFonts w:ascii="Calibri" w:eastAsiaTheme="majorEastAsia" w:hAnsi="Calibri" w:cstheme="majorBidi"/>
          <w:lang w:val="en-GB"/>
        </w:rPr>
        <w:t xml:space="preserve"> </w:t>
      </w:r>
      <w:r w:rsidRPr="00642578">
        <w:rPr>
          <w:rFonts w:ascii="Calibri" w:eastAsiaTheme="majorEastAsia" w:hAnsi="Calibri" w:cstheme="majorBidi"/>
          <w:lang w:val="en-GB"/>
        </w:rPr>
        <w:tab/>
        <w:t>Senior Business Development Officer, Ministry of Trade and Development</w:t>
      </w:r>
    </w:p>
    <w:p w14:paraId="1A3C722F" w14:textId="77777777" w:rsidR="00A37850" w:rsidRPr="00642578" w:rsidRDefault="00A37850" w:rsidP="00630581">
      <w:pPr>
        <w:tabs>
          <w:tab w:val="left" w:pos="2835"/>
        </w:tabs>
        <w:spacing w:after="60"/>
        <w:outlineLvl w:val="3"/>
        <w:rPr>
          <w:rFonts w:ascii="Calibri" w:eastAsiaTheme="majorEastAsia" w:hAnsi="Calibri" w:cstheme="majorBidi"/>
          <w:lang w:val="en-GB"/>
        </w:rPr>
      </w:pPr>
      <w:proofErr w:type="spellStart"/>
      <w:r w:rsidRPr="00642578">
        <w:rPr>
          <w:rFonts w:ascii="Calibri" w:eastAsiaTheme="majorEastAsia" w:hAnsi="Calibri" w:cstheme="majorBidi"/>
          <w:lang w:val="en-GB"/>
        </w:rPr>
        <w:t>Isileli</w:t>
      </w:r>
      <w:proofErr w:type="spellEnd"/>
      <w:r w:rsidRPr="00642578">
        <w:rPr>
          <w:rFonts w:ascii="Calibri" w:eastAsiaTheme="majorEastAsia" w:hAnsi="Calibri" w:cstheme="majorBidi"/>
          <w:lang w:val="en-GB"/>
        </w:rPr>
        <w:t xml:space="preserve"> </w:t>
      </w:r>
      <w:proofErr w:type="spellStart"/>
      <w:r w:rsidRPr="00642578">
        <w:rPr>
          <w:rFonts w:ascii="Calibri" w:eastAsiaTheme="majorEastAsia" w:hAnsi="Calibri" w:cstheme="majorBidi"/>
          <w:lang w:val="en-GB"/>
        </w:rPr>
        <w:t>Finau</w:t>
      </w:r>
      <w:proofErr w:type="spellEnd"/>
      <w:r w:rsidRPr="00642578">
        <w:rPr>
          <w:rFonts w:ascii="Calibri" w:eastAsiaTheme="majorEastAsia" w:hAnsi="Calibri" w:cstheme="majorBidi"/>
          <w:lang w:val="en-GB"/>
        </w:rPr>
        <w:tab/>
        <w:t>Enforcement Officer, Ministry of Trade and Development</w:t>
      </w:r>
    </w:p>
    <w:p w14:paraId="1BF5246E" w14:textId="3EC03C3F" w:rsidR="00A37850" w:rsidRPr="00642578" w:rsidRDefault="00A37850" w:rsidP="00630581">
      <w:pPr>
        <w:tabs>
          <w:tab w:val="left" w:pos="2835"/>
        </w:tabs>
        <w:spacing w:after="60"/>
        <w:rPr>
          <w:rFonts w:ascii="Calibri" w:eastAsiaTheme="majorEastAsia" w:hAnsi="Calibri" w:cstheme="majorBidi"/>
          <w:lang w:val="en-GB"/>
        </w:rPr>
      </w:pPr>
      <w:r w:rsidRPr="00642578">
        <w:rPr>
          <w:rFonts w:ascii="Calibri" w:eastAsiaTheme="majorEastAsia" w:hAnsi="Calibri" w:cstheme="majorBidi"/>
          <w:lang w:val="en-GB"/>
        </w:rPr>
        <w:t>Seti Chen</w:t>
      </w:r>
      <w:r w:rsidRPr="00642578">
        <w:rPr>
          <w:rFonts w:ascii="Calibri" w:eastAsiaTheme="majorEastAsia" w:hAnsi="Calibri" w:cstheme="majorBidi"/>
          <w:lang w:val="en-GB"/>
        </w:rPr>
        <w:tab/>
        <w:t>Manager, OIREP Project Management Unit</w:t>
      </w:r>
    </w:p>
    <w:p w14:paraId="26836202" w14:textId="77777777" w:rsidR="00A37850" w:rsidRPr="00642578" w:rsidRDefault="00A37850" w:rsidP="00630581">
      <w:pPr>
        <w:tabs>
          <w:tab w:val="left" w:pos="2835"/>
        </w:tabs>
        <w:spacing w:after="60"/>
        <w:rPr>
          <w:rFonts w:ascii="Calibri" w:eastAsiaTheme="majorEastAsia" w:hAnsi="Calibri" w:cstheme="majorBidi"/>
          <w:lang w:val="en-GB"/>
        </w:rPr>
      </w:pPr>
      <w:proofErr w:type="spellStart"/>
      <w:r w:rsidRPr="00642578">
        <w:rPr>
          <w:rFonts w:ascii="Calibri" w:eastAsiaTheme="majorEastAsia" w:hAnsi="Calibri" w:cstheme="majorBidi"/>
          <w:lang w:val="en-GB"/>
        </w:rPr>
        <w:t>Kaione</w:t>
      </w:r>
      <w:proofErr w:type="spellEnd"/>
      <w:r w:rsidRPr="00642578">
        <w:rPr>
          <w:rFonts w:ascii="Calibri" w:eastAsiaTheme="majorEastAsia" w:hAnsi="Calibri" w:cstheme="majorBidi"/>
          <w:lang w:val="en-GB"/>
        </w:rPr>
        <w:t> </w:t>
      </w:r>
      <w:proofErr w:type="spellStart"/>
      <w:r w:rsidRPr="00642578">
        <w:rPr>
          <w:rFonts w:ascii="Calibri" w:eastAsiaTheme="majorEastAsia" w:hAnsi="Calibri" w:cstheme="majorBidi"/>
          <w:lang w:val="en-GB"/>
        </w:rPr>
        <w:t>Loumoli</w:t>
      </w:r>
      <w:proofErr w:type="spellEnd"/>
      <w:r w:rsidRPr="00642578">
        <w:rPr>
          <w:rFonts w:ascii="Calibri" w:eastAsiaTheme="majorEastAsia" w:hAnsi="Calibri" w:cstheme="majorBidi"/>
          <w:lang w:val="en-GB"/>
        </w:rPr>
        <w:t xml:space="preserve"> </w:t>
      </w:r>
      <w:r w:rsidRPr="00642578">
        <w:rPr>
          <w:rFonts w:ascii="Calibri" w:eastAsiaTheme="majorEastAsia" w:hAnsi="Calibri" w:cstheme="majorBidi"/>
          <w:lang w:val="en-GB"/>
        </w:rPr>
        <w:tab/>
        <w:t>Safeguard Specialist, OIREP Project Management Unit</w:t>
      </w:r>
    </w:p>
    <w:p w14:paraId="1953BC99" w14:textId="62C7CF36" w:rsidR="00A37850" w:rsidRPr="00642578" w:rsidRDefault="00A37850" w:rsidP="00630581">
      <w:pPr>
        <w:tabs>
          <w:tab w:val="left" w:pos="2835"/>
        </w:tabs>
        <w:spacing w:after="60"/>
        <w:rPr>
          <w:rFonts w:ascii="Calibri" w:eastAsiaTheme="majorEastAsia" w:hAnsi="Calibri" w:cstheme="majorBidi"/>
          <w:lang w:val="en-GB"/>
        </w:rPr>
      </w:pPr>
      <w:r w:rsidRPr="00642578">
        <w:rPr>
          <w:rFonts w:ascii="Calibri" w:eastAsiaTheme="majorEastAsia" w:hAnsi="Calibri" w:cstheme="majorBidi"/>
          <w:lang w:val="en-GB"/>
        </w:rPr>
        <w:t>Simon Wilson</w:t>
      </w:r>
      <w:r w:rsidR="00630581">
        <w:rPr>
          <w:rFonts w:ascii="Calibri" w:eastAsiaTheme="majorEastAsia" w:hAnsi="Calibri" w:cstheme="majorBidi"/>
          <w:lang w:val="en-GB"/>
        </w:rPr>
        <w:tab/>
      </w:r>
      <w:r w:rsidRPr="00642578">
        <w:rPr>
          <w:rFonts w:ascii="Calibri" w:eastAsiaTheme="majorEastAsia" w:hAnsi="Calibri" w:cstheme="majorBidi"/>
          <w:lang w:val="en-GB"/>
        </w:rPr>
        <w:t>Manager, TREP Project Management Unit</w:t>
      </w:r>
    </w:p>
    <w:p w14:paraId="3C76F334" w14:textId="77777777" w:rsidR="00A37850" w:rsidRPr="00642578" w:rsidRDefault="00A37850" w:rsidP="00A37850">
      <w:pPr>
        <w:spacing w:after="60"/>
        <w:rPr>
          <w:rFonts w:ascii="Calibri" w:eastAsiaTheme="majorEastAsia" w:hAnsi="Calibri" w:cstheme="majorBidi"/>
          <w:b/>
          <w:bCs/>
          <w:sz w:val="28"/>
          <w:szCs w:val="28"/>
          <w:lang w:val="en-GB"/>
        </w:rPr>
      </w:pPr>
    </w:p>
    <w:p w14:paraId="3A5CDF84" w14:textId="77777777" w:rsidR="00A37850" w:rsidRPr="00642578" w:rsidRDefault="00A37850" w:rsidP="00A37850">
      <w:pPr>
        <w:spacing w:after="60"/>
        <w:ind w:left="426" w:hanging="432"/>
        <w:rPr>
          <w:rFonts w:ascii="Calibri" w:eastAsiaTheme="majorEastAsia" w:hAnsi="Calibri" w:cstheme="majorBidi"/>
          <w:b/>
          <w:bCs/>
          <w:sz w:val="28"/>
          <w:szCs w:val="28"/>
          <w:lang w:val="en-GB"/>
        </w:rPr>
      </w:pPr>
      <w:r w:rsidRPr="00642578">
        <w:rPr>
          <w:rFonts w:ascii="Calibri" w:eastAsiaTheme="majorEastAsia" w:hAnsi="Calibri" w:cstheme="majorBidi"/>
          <w:b/>
          <w:bCs/>
          <w:sz w:val="28"/>
          <w:szCs w:val="28"/>
          <w:lang w:val="en-GB"/>
        </w:rPr>
        <w:t>DFAT</w:t>
      </w:r>
    </w:p>
    <w:p w14:paraId="17F7ABB0" w14:textId="77777777" w:rsidR="00A37850" w:rsidRPr="00642578" w:rsidRDefault="00A37850" w:rsidP="00A37850">
      <w:pPr>
        <w:spacing w:after="60"/>
        <w:ind w:left="426" w:hanging="432"/>
        <w:rPr>
          <w:rFonts w:ascii="Calibri" w:eastAsiaTheme="majorEastAsia" w:hAnsi="Calibri" w:cstheme="majorBidi"/>
          <w:lang w:val="en-GB"/>
        </w:rPr>
      </w:pPr>
      <w:r w:rsidRPr="00642578">
        <w:rPr>
          <w:rFonts w:ascii="Calibri" w:eastAsiaTheme="majorEastAsia" w:hAnsi="Calibri" w:cstheme="majorBidi"/>
          <w:lang w:val="en-GB"/>
        </w:rPr>
        <w:t>Erin Gleeson</w:t>
      </w:r>
      <w:r w:rsidRPr="00642578">
        <w:rPr>
          <w:rFonts w:ascii="Calibri" w:eastAsiaTheme="majorEastAsia" w:hAnsi="Calibri" w:cstheme="majorBidi"/>
          <w:lang w:val="en-GB"/>
        </w:rPr>
        <w:tab/>
      </w:r>
      <w:r w:rsidRPr="00642578">
        <w:rPr>
          <w:rFonts w:ascii="Calibri" w:eastAsiaTheme="majorEastAsia" w:hAnsi="Calibri" w:cstheme="majorBidi"/>
          <w:lang w:val="en-GB"/>
        </w:rPr>
        <w:tab/>
        <w:t>Deputy High Commissioner; Australian High Commission in Tonga</w:t>
      </w:r>
    </w:p>
    <w:p w14:paraId="13824586" w14:textId="77777777" w:rsidR="00A37850" w:rsidRPr="00642578" w:rsidRDefault="00A37850" w:rsidP="00A37850">
      <w:pPr>
        <w:spacing w:after="60"/>
        <w:ind w:left="426" w:hanging="432"/>
        <w:rPr>
          <w:rFonts w:ascii="Calibri" w:eastAsiaTheme="majorEastAsia" w:hAnsi="Calibri" w:cstheme="majorBidi"/>
          <w:lang w:val="en-GB"/>
        </w:rPr>
      </w:pPr>
      <w:r w:rsidRPr="00642578">
        <w:rPr>
          <w:rFonts w:ascii="Calibri" w:eastAsiaTheme="majorEastAsia" w:hAnsi="Calibri" w:cstheme="majorBidi"/>
          <w:lang w:val="en-GB"/>
        </w:rPr>
        <w:t>‘Aulola ‘Ake</w:t>
      </w:r>
      <w:r w:rsidRPr="00642578">
        <w:rPr>
          <w:rFonts w:ascii="Calibri" w:eastAsiaTheme="majorEastAsia" w:hAnsi="Calibri" w:cstheme="majorBidi"/>
          <w:lang w:val="en-GB"/>
        </w:rPr>
        <w:tab/>
      </w:r>
      <w:r w:rsidRPr="00642578">
        <w:rPr>
          <w:rFonts w:ascii="Calibri" w:eastAsiaTheme="majorEastAsia" w:hAnsi="Calibri" w:cstheme="majorBidi"/>
          <w:lang w:val="en-GB"/>
        </w:rPr>
        <w:tab/>
        <w:t>Senior Program Manager; Australian High Commission in Tonga</w:t>
      </w:r>
    </w:p>
    <w:p w14:paraId="07B1DD35" w14:textId="77777777" w:rsidR="00A37850" w:rsidRPr="00642578" w:rsidRDefault="00A37850" w:rsidP="00A37850">
      <w:pPr>
        <w:spacing w:after="60"/>
        <w:ind w:left="426" w:hanging="432"/>
        <w:rPr>
          <w:rFonts w:ascii="Calibri" w:eastAsiaTheme="majorEastAsia" w:hAnsi="Calibri" w:cstheme="majorBidi"/>
          <w:lang w:val="en-GB"/>
        </w:rPr>
      </w:pPr>
      <w:r w:rsidRPr="00642578">
        <w:rPr>
          <w:rFonts w:ascii="Calibri" w:eastAsiaTheme="majorEastAsia" w:hAnsi="Calibri" w:cstheme="majorBidi"/>
          <w:lang w:val="en-GB"/>
        </w:rPr>
        <w:t>Edwina Tangitau</w:t>
      </w:r>
      <w:r w:rsidRPr="00642578">
        <w:rPr>
          <w:rFonts w:ascii="Calibri" w:eastAsiaTheme="majorEastAsia" w:hAnsi="Calibri" w:cstheme="majorBidi"/>
          <w:lang w:val="en-GB"/>
        </w:rPr>
        <w:tab/>
        <w:t>Program Manager; Australian High Commission in Tonga</w:t>
      </w:r>
    </w:p>
    <w:p w14:paraId="4D7FDE38" w14:textId="77777777" w:rsidR="00A37850" w:rsidRPr="00642578" w:rsidRDefault="00A37850" w:rsidP="00A37850">
      <w:pPr>
        <w:spacing w:after="60"/>
        <w:ind w:left="426" w:hanging="432"/>
        <w:rPr>
          <w:rFonts w:ascii="Calibri" w:eastAsiaTheme="majorEastAsia" w:hAnsi="Calibri" w:cstheme="majorBidi"/>
          <w:lang w:val="en-GB"/>
        </w:rPr>
      </w:pPr>
      <w:r w:rsidRPr="00642578">
        <w:rPr>
          <w:rFonts w:ascii="Calibri" w:eastAsiaTheme="majorEastAsia" w:hAnsi="Calibri" w:cstheme="majorBidi"/>
          <w:lang w:val="en-GB"/>
        </w:rPr>
        <w:t>Cassie Cohen</w:t>
      </w:r>
      <w:r w:rsidRPr="00642578">
        <w:rPr>
          <w:rFonts w:ascii="Calibri" w:eastAsiaTheme="majorEastAsia" w:hAnsi="Calibri" w:cstheme="majorBidi"/>
          <w:lang w:val="en-GB"/>
        </w:rPr>
        <w:tab/>
      </w:r>
      <w:r w:rsidRPr="00642578">
        <w:rPr>
          <w:rFonts w:ascii="Calibri" w:eastAsiaTheme="majorEastAsia" w:hAnsi="Calibri" w:cstheme="majorBidi"/>
          <w:lang w:val="en-GB"/>
        </w:rPr>
        <w:tab/>
        <w:t>First Secretary, Australian High Commission</w:t>
      </w:r>
    </w:p>
    <w:p w14:paraId="3D7CEB60" w14:textId="77777777" w:rsidR="00A37850" w:rsidRPr="00642578" w:rsidRDefault="00A37850" w:rsidP="00A37850">
      <w:pPr>
        <w:spacing w:after="60"/>
        <w:ind w:left="426" w:hanging="432"/>
        <w:rPr>
          <w:rFonts w:ascii="Calibri" w:eastAsiaTheme="majorEastAsia" w:hAnsi="Calibri" w:cstheme="majorBidi"/>
          <w:b/>
          <w:bCs/>
          <w:sz w:val="28"/>
          <w:szCs w:val="28"/>
          <w:lang w:val="en-GB"/>
        </w:rPr>
      </w:pPr>
      <w:r w:rsidRPr="00642578">
        <w:rPr>
          <w:rFonts w:ascii="Calibri" w:eastAsiaTheme="majorEastAsia" w:hAnsi="Calibri" w:cstheme="majorBidi"/>
          <w:b/>
          <w:bCs/>
          <w:sz w:val="28"/>
          <w:szCs w:val="28"/>
          <w:lang w:val="en-GB"/>
        </w:rPr>
        <w:t>ADB</w:t>
      </w:r>
    </w:p>
    <w:p w14:paraId="7C5EA454" w14:textId="77777777" w:rsidR="00A37850" w:rsidRPr="00642578" w:rsidRDefault="00A37850" w:rsidP="00A37850">
      <w:pPr>
        <w:spacing w:after="60"/>
        <w:ind w:left="426" w:hanging="432"/>
        <w:rPr>
          <w:rFonts w:ascii="Calibri" w:eastAsiaTheme="majorEastAsia" w:hAnsi="Calibri" w:cstheme="majorBidi"/>
          <w:lang w:val="en-GB"/>
        </w:rPr>
      </w:pPr>
      <w:r w:rsidRPr="00642578">
        <w:rPr>
          <w:rFonts w:ascii="Calibri" w:eastAsiaTheme="majorEastAsia" w:hAnsi="Calibri" w:cstheme="majorBidi"/>
          <w:lang w:val="en-GB"/>
        </w:rPr>
        <w:t>Grace King</w:t>
      </w:r>
      <w:r w:rsidRPr="00642578">
        <w:rPr>
          <w:rFonts w:ascii="Calibri" w:eastAsiaTheme="majorEastAsia" w:hAnsi="Calibri" w:cstheme="majorBidi"/>
          <w:lang w:val="en-GB"/>
        </w:rPr>
        <w:tab/>
      </w:r>
      <w:r w:rsidRPr="00642578">
        <w:rPr>
          <w:rFonts w:ascii="Calibri" w:eastAsiaTheme="majorEastAsia" w:hAnsi="Calibri" w:cstheme="majorBidi"/>
          <w:lang w:val="en-GB"/>
        </w:rPr>
        <w:tab/>
        <w:t>Senior Project Officer, ADB</w:t>
      </w:r>
    </w:p>
    <w:p w14:paraId="55D31E47" w14:textId="77777777" w:rsidR="00A37850" w:rsidRPr="00642578" w:rsidRDefault="00A37850" w:rsidP="00A37850">
      <w:pPr>
        <w:spacing w:after="60"/>
        <w:ind w:left="426" w:hanging="432"/>
        <w:rPr>
          <w:rFonts w:ascii="Calibri" w:eastAsiaTheme="majorEastAsia" w:hAnsi="Calibri" w:cstheme="majorBidi"/>
          <w:lang w:val="en-GB"/>
        </w:rPr>
      </w:pPr>
      <w:r w:rsidRPr="00642578">
        <w:rPr>
          <w:rFonts w:ascii="Calibri" w:eastAsiaTheme="majorEastAsia" w:hAnsi="Calibri" w:cstheme="majorBidi"/>
          <w:lang w:val="en-GB"/>
        </w:rPr>
        <w:t xml:space="preserve">Lavenia </w:t>
      </w:r>
      <w:proofErr w:type="spellStart"/>
      <w:r w:rsidRPr="00642578">
        <w:rPr>
          <w:rFonts w:ascii="Calibri" w:eastAsiaTheme="majorEastAsia" w:hAnsi="Calibri" w:cstheme="majorBidi"/>
          <w:lang w:val="en-GB"/>
        </w:rPr>
        <w:t>Uruvaru</w:t>
      </w:r>
      <w:proofErr w:type="spellEnd"/>
      <w:r w:rsidRPr="00642578">
        <w:rPr>
          <w:rFonts w:ascii="Calibri" w:eastAsiaTheme="majorEastAsia" w:hAnsi="Calibri" w:cstheme="majorBidi"/>
          <w:lang w:val="en-GB"/>
        </w:rPr>
        <w:tab/>
        <w:t>Associate Project Analyst, ADB</w:t>
      </w:r>
    </w:p>
    <w:p w14:paraId="53EC0FAF" w14:textId="1F48EB45" w:rsidR="00BE546D" w:rsidRPr="00642578" w:rsidRDefault="00BE546D" w:rsidP="00A37850">
      <w:pPr>
        <w:spacing w:after="60"/>
        <w:ind w:left="426" w:hanging="432"/>
        <w:rPr>
          <w:rFonts w:ascii="Calibri" w:eastAsiaTheme="majorEastAsia" w:hAnsi="Calibri" w:cstheme="majorBidi"/>
          <w:lang w:val="en-GB"/>
        </w:rPr>
      </w:pPr>
      <w:r w:rsidRPr="00642578">
        <w:rPr>
          <w:rFonts w:ascii="Calibri" w:eastAsiaTheme="majorEastAsia" w:hAnsi="Calibri" w:cstheme="majorBidi"/>
          <w:lang w:val="en-GB"/>
        </w:rPr>
        <w:t>Beatric</w:t>
      </w:r>
      <w:r w:rsidR="00B55B12" w:rsidRPr="00642578">
        <w:rPr>
          <w:rFonts w:ascii="Calibri" w:eastAsiaTheme="majorEastAsia" w:hAnsi="Calibri" w:cstheme="majorBidi"/>
          <w:lang w:val="en-GB"/>
        </w:rPr>
        <w:t>e</w:t>
      </w:r>
      <w:r w:rsidRPr="00642578">
        <w:rPr>
          <w:rFonts w:ascii="Calibri" w:eastAsiaTheme="majorEastAsia" w:hAnsi="Calibri" w:cstheme="majorBidi"/>
          <w:lang w:val="en-GB"/>
        </w:rPr>
        <w:t xml:space="preserve"> Olsson</w:t>
      </w:r>
      <w:r w:rsidRPr="00642578">
        <w:rPr>
          <w:rFonts w:ascii="Calibri" w:eastAsiaTheme="majorEastAsia" w:hAnsi="Calibri" w:cstheme="majorBidi"/>
          <w:lang w:val="en-GB"/>
        </w:rPr>
        <w:tab/>
      </w:r>
      <w:r w:rsidR="00BA4001" w:rsidRPr="00642578">
        <w:rPr>
          <w:rFonts w:ascii="Calibri" w:eastAsiaTheme="majorEastAsia" w:hAnsi="Calibri" w:cstheme="majorBidi"/>
          <w:lang w:val="en-GB"/>
        </w:rPr>
        <w:t>Program Specialist, ADB</w:t>
      </w:r>
      <w:r w:rsidRPr="00642578">
        <w:rPr>
          <w:rFonts w:ascii="Calibri" w:eastAsiaTheme="majorEastAsia" w:hAnsi="Calibri" w:cstheme="majorBidi"/>
          <w:lang w:val="en-GB"/>
        </w:rPr>
        <w:tab/>
      </w:r>
    </w:p>
    <w:p w14:paraId="1F3D7C10" w14:textId="77777777" w:rsidR="00A37850" w:rsidRPr="00642578" w:rsidRDefault="00A37850" w:rsidP="00A37850">
      <w:pPr>
        <w:spacing w:after="60"/>
        <w:ind w:left="426" w:hanging="432"/>
        <w:rPr>
          <w:rFonts w:ascii="Calibri" w:eastAsiaTheme="majorEastAsia" w:hAnsi="Calibri" w:cstheme="majorBidi"/>
          <w:b/>
          <w:bCs/>
          <w:sz w:val="28"/>
          <w:szCs w:val="28"/>
          <w:lang w:val="en-GB"/>
        </w:rPr>
      </w:pPr>
    </w:p>
    <w:p w14:paraId="14CD255E" w14:textId="77777777" w:rsidR="00A37850" w:rsidRPr="00642578" w:rsidRDefault="00A37850" w:rsidP="00A37850">
      <w:pPr>
        <w:spacing w:after="60"/>
        <w:ind w:left="426" w:hanging="432"/>
        <w:rPr>
          <w:rFonts w:ascii="Calibri" w:eastAsiaTheme="majorEastAsia" w:hAnsi="Calibri" w:cstheme="majorBidi"/>
          <w:b/>
          <w:bCs/>
          <w:sz w:val="28"/>
          <w:szCs w:val="28"/>
          <w:lang w:val="en-GB"/>
        </w:rPr>
      </w:pPr>
      <w:r w:rsidRPr="00642578">
        <w:rPr>
          <w:rFonts w:ascii="Calibri" w:eastAsiaTheme="majorEastAsia" w:hAnsi="Calibri" w:cstheme="majorBidi"/>
          <w:b/>
          <w:bCs/>
          <w:sz w:val="28"/>
          <w:szCs w:val="28"/>
          <w:lang w:val="en-GB"/>
        </w:rPr>
        <w:t>Other Tongan based key informants</w:t>
      </w:r>
    </w:p>
    <w:p w14:paraId="1D1F396E" w14:textId="77777777" w:rsidR="00A37850" w:rsidRPr="00642578" w:rsidRDefault="00A37850" w:rsidP="00A37850">
      <w:pPr>
        <w:spacing w:after="60"/>
        <w:ind w:left="426" w:hanging="432"/>
        <w:rPr>
          <w:rFonts w:ascii="Calibri" w:eastAsiaTheme="majorEastAsia" w:hAnsi="Calibri" w:cstheme="majorBidi"/>
          <w:lang w:val="en-GB"/>
        </w:rPr>
      </w:pPr>
      <w:r w:rsidRPr="00642578">
        <w:rPr>
          <w:rFonts w:ascii="Calibri" w:eastAsiaTheme="majorEastAsia" w:hAnsi="Calibri" w:cstheme="majorBidi"/>
          <w:lang w:val="en-GB"/>
        </w:rPr>
        <w:t>Finau Moa</w:t>
      </w:r>
      <w:r w:rsidRPr="00642578">
        <w:rPr>
          <w:rFonts w:ascii="Calibri" w:eastAsiaTheme="majorEastAsia" w:hAnsi="Calibri" w:cstheme="majorBidi"/>
          <w:lang w:val="en-GB"/>
        </w:rPr>
        <w:tab/>
      </w:r>
      <w:r w:rsidRPr="00642578">
        <w:rPr>
          <w:rFonts w:ascii="Calibri" w:eastAsiaTheme="majorEastAsia" w:hAnsi="Calibri" w:cstheme="majorBidi"/>
          <w:lang w:val="en-GB"/>
        </w:rPr>
        <w:tab/>
        <w:t>Acting CEO, Tonga Power Limited</w:t>
      </w:r>
    </w:p>
    <w:p w14:paraId="51EADFDE" w14:textId="77777777" w:rsidR="00A37850" w:rsidRPr="00642578" w:rsidRDefault="00A37850" w:rsidP="00A37850">
      <w:pPr>
        <w:spacing w:after="60"/>
        <w:textAlignment w:val="baseline"/>
        <w:rPr>
          <w:rFonts w:ascii="Calibri" w:eastAsiaTheme="majorEastAsia" w:hAnsi="Calibri" w:cstheme="majorBidi"/>
          <w:lang w:val="en-GB"/>
        </w:rPr>
      </w:pPr>
      <w:r w:rsidRPr="00642578">
        <w:rPr>
          <w:rFonts w:ascii="Calibri" w:eastAsiaTheme="majorEastAsia" w:hAnsi="Calibri" w:cstheme="majorBidi"/>
          <w:lang w:val="en-GB"/>
        </w:rPr>
        <w:t>Andrew Kautoke</w:t>
      </w:r>
      <w:r w:rsidRPr="00642578">
        <w:rPr>
          <w:rFonts w:ascii="Calibri" w:eastAsiaTheme="majorEastAsia" w:hAnsi="Calibri" w:cstheme="majorBidi"/>
          <w:lang w:val="en-GB"/>
        </w:rPr>
        <w:tab/>
        <w:t>Major Projects Department, Tonga Power Limited</w:t>
      </w:r>
    </w:p>
    <w:p w14:paraId="3A9B1640" w14:textId="77777777" w:rsidR="00A37850" w:rsidRPr="00642578" w:rsidRDefault="00A37850" w:rsidP="00A37850">
      <w:pPr>
        <w:spacing w:after="60"/>
        <w:textAlignment w:val="baseline"/>
        <w:rPr>
          <w:rFonts w:ascii="Calibri" w:eastAsiaTheme="majorEastAsia" w:hAnsi="Calibri" w:cstheme="majorBidi"/>
          <w:lang w:val="en-GB"/>
        </w:rPr>
      </w:pPr>
      <w:proofErr w:type="spellStart"/>
      <w:r w:rsidRPr="00642578">
        <w:rPr>
          <w:rFonts w:ascii="Calibri" w:eastAsiaTheme="majorEastAsia" w:hAnsi="Calibri" w:cstheme="majorBidi"/>
          <w:lang w:val="en-GB"/>
        </w:rPr>
        <w:t>Makalita</w:t>
      </w:r>
      <w:proofErr w:type="spellEnd"/>
      <w:r w:rsidRPr="00642578">
        <w:rPr>
          <w:rFonts w:ascii="Calibri" w:eastAsiaTheme="majorEastAsia" w:hAnsi="Calibri" w:cstheme="majorBidi"/>
          <w:lang w:val="en-GB"/>
        </w:rPr>
        <w:t xml:space="preserve"> Fane </w:t>
      </w:r>
      <w:proofErr w:type="spellStart"/>
      <w:r w:rsidRPr="00642578">
        <w:rPr>
          <w:rFonts w:ascii="Calibri" w:eastAsiaTheme="majorEastAsia" w:hAnsi="Calibri" w:cstheme="majorBidi"/>
          <w:lang w:val="en-GB"/>
        </w:rPr>
        <w:t>Hoeft</w:t>
      </w:r>
      <w:proofErr w:type="spellEnd"/>
      <w:r w:rsidRPr="00642578">
        <w:rPr>
          <w:rFonts w:ascii="Calibri" w:eastAsiaTheme="majorEastAsia" w:hAnsi="Calibri" w:cstheme="majorBidi"/>
          <w:lang w:val="en-GB"/>
        </w:rPr>
        <w:tab/>
        <w:t>Acting Chief Financial Officer, Tonga Power Limited</w:t>
      </w:r>
    </w:p>
    <w:p w14:paraId="6AB15D7B" w14:textId="77777777" w:rsidR="00A37850" w:rsidRPr="00642578" w:rsidRDefault="00A37850" w:rsidP="00A37850">
      <w:pPr>
        <w:spacing w:after="60"/>
        <w:textAlignment w:val="baseline"/>
        <w:rPr>
          <w:rFonts w:ascii="Calibri" w:eastAsiaTheme="majorEastAsia" w:hAnsi="Calibri" w:cstheme="majorBidi"/>
          <w:lang w:val="en-GB"/>
        </w:rPr>
      </w:pPr>
      <w:r w:rsidRPr="00642578">
        <w:rPr>
          <w:rFonts w:ascii="Calibri" w:eastAsiaTheme="majorEastAsia" w:hAnsi="Calibri" w:cstheme="majorBidi"/>
          <w:lang w:val="en-GB"/>
        </w:rPr>
        <w:t>Paul Ika</w:t>
      </w:r>
      <w:r w:rsidRPr="00642578">
        <w:rPr>
          <w:rFonts w:ascii="Calibri" w:eastAsiaTheme="majorEastAsia" w:hAnsi="Calibri" w:cstheme="majorBidi"/>
          <w:lang w:val="en-GB"/>
        </w:rPr>
        <w:tab/>
      </w:r>
      <w:r w:rsidRPr="00642578">
        <w:rPr>
          <w:rFonts w:ascii="Calibri" w:eastAsiaTheme="majorEastAsia" w:hAnsi="Calibri" w:cstheme="majorBidi"/>
          <w:lang w:val="en-GB"/>
        </w:rPr>
        <w:tab/>
        <w:t xml:space="preserve">Power Station Manager – </w:t>
      </w:r>
      <w:proofErr w:type="spellStart"/>
      <w:r w:rsidRPr="00642578">
        <w:rPr>
          <w:rFonts w:ascii="Calibri" w:eastAsiaTheme="majorEastAsia" w:hAnsi="Calibri" w:cstheme="majorBidi"/>
          <w:lang w:val="en-GB"/>
        </w:rPr>
        <w:t>Ha’apai</w:t>
      </w:r>
      <w:proofErr w:type="spellEnd"/>
      <w:r w:rsidRPr="00642578">
        <w:rPr>
          <w:rFonts w:ascii="Calibri" w:eastAsiaTheme="majorEastAsia" w:hAnsi="Calibri" w:cstheme="majorBidi"/>
          <w:lang w:val="en-GB"/>
        </w:rPr>
        <w:t>, Tonga Power Limited</w:t>
      </w:r>
    </w:p>
    <w:p w14:paraId="315C156C" w14:textId="77777777" w:rsidR="00A37850" w:rsidRPr="00642578" w:rsidRDefault="00A37850" w:rsidP="00A37850">
      <w:pPr>
        <w:spacing w:after="60"/>
        <w:textAlignment w:val="baseline"/>
        <w:rPr>
          <w:rFonts w:ascii="Calibri" w:eastAsiaTheme="majorEastAsia" w:hAnsi="Calibri" w:cstheme="majorBidi"/>
          <w:lang w:val="en-GB"/>
        </w:rPr>
      </w:pPr>
      <w:proofErr w:type="spellStart"/>
      <w:r w:rsidRPr="00642578">
        <w:rPr>
          <w:rFonts w:ascii="Calibri" w:eastAsiaTheme="majorEastAsia" w:hAnsi="Calibri" w:cstheme="majorBidi"/>
          <w:lang w:val="en-GB"/>
        </w:rPr>
        <w:t>Naita</w:t>
      </w:r>
      <w:proofErr w:type="spellEnd"/>
      <w:r w:rsidRPr="00642578">
        <w:rPr>
          <w:rFonts w:ascii="Calibri" w:eastAsiaTheme="majorEastAsia" w:hAnsi="Calibri" w:cstheme="majorBidi"/>
          <w:lang w:val="en-GB"/>
        </w:rPr>
        <w:t xml:space="preserve"> </w:t>
      </w:r>
      <w:proofErr w:type="spellStart"/>
      <w:r w:rsidRPr="00642578">
        <w:rPr>
          <w:rFonts w:ascii="Calibri" w:eastAsiaTheme="majorEastAsia" w:hAnsi="Calibri" w:cstheme="majorBidi"/>
          <w:lang w:val="en-GB"/>
        </w:rPr>
        <w:t>Fe’ao</w:t>
      </w:r>
      <w:proofErr w:type="spellEnd"/>
      <w:r w:rsidRPr="00642578">
        <w:rPr>
          <w:rFonts w:ascii="Calibri" w:eastAsiaTheme="majorEastAsia" w:hAnsi="Calibri" w:cstheme="majorBidi"/>
          <w:lang w:val="en-GB"/>
        </w:rPr>
        <w:tab/>
      </w:r>
      <w:r w:rsidRPr="00642578">
        <w:rPr>
          <w:rFonts w:ascii="Calibri" w:eastAsiaTheme="majorEastAsia" w:hAnsi="Calibri" w:cstheme="majorBidi"/>
          <w:lang w:val="en-GB"/>
        </w:rPr>
        <w:tab/>
        <w:t>Branch Manager – ‘</w:t>
      </w:r>
      <w:proofErr w:type="spellStart"/>
      <w:r w:rsidRPr="00642578">
        <w:rPr>
          <w:rFonts w:ascii="Calibri" w:eastAsiaTheme="majorEastAsia" w:hAnsi="Calibri" w:cstheme="majorBidi"/>
          <w:lang w:val="en-GB"/>
        </w:rPr>
        <w:t>Eua</w:t>
      </w:r>
      <w:proofErr w:type="spellEnd"/>
      <w:r w:rsidRPr="00642578">
        <w:rPr>
          <w:rFonts w:ascii="Calibri" w:eastAsiaTheme="majorEastAsia" w:hAnsi="Calibri" w:cstheme="majorBidi"/>
          <w:lang w:val="en-GB"/>
        </w:rPr>
        <w:t>, Tonga Power Limited</w:t>
      </w:r>
    </w:p>
    <w:p w14:paraId="34AE8CA1" w14:textId="77777777" w:rsidR="00A37850" w:rsidRPr="00642578" w:rsidRDefault="00A37850" w:rsidP="00A37850">
      <w:pPr>
        <w:spacing w:after="60"/>
        <w:textAlignment w:val="baseline"/>
        <w:rPr>
          <w:rFonts w:ascii="Calibri" w:eastAsiaTheme="majorEastAsia" w:hAnsi="Calibri" w:cstheme="majorBidi"/>
          <w:lang w:val="en-GB"/>
        </w:rPr>
      </w:pPr>
      <w:r w:rsidRPr="00642578">
        <w:rPr>
          <w:rFonts w:ascii="Calibri" w:eastAsiaTheme="majorEastAsia" w:hAnsi="Calibri" w:cstheme="majorBidi"/>
          <w:lang w:val="en-GB"/>
        </w:rPr>
        <w:t xml:space="preserve">Malakai </w:t>
      </w:r>
      <w:proofErr w:type="spellStart"/>
      <w:r w:rsidRPr="00642578">
        <w:rPr>
          <w:rFonts w:ascii="Calibri" w:eastAsiaTheme="majorEastAsia" w:hAnsi="Calibri" w:cstheme="majorBidi"/>
          <w:lang w:val="en-GB"/>
        </w:rPr>
        <w:t>Kivalu</w:t>
      </w:r>
      <w:proofErr w:type="spellEnd"/>
      <w:r w:rsidRPr="00642578">
        <w:rPr>
          <w:rFonts w:ascii="Calibri" w:eastAsiaTheme="majorEastAsia" w:hAnsi="Calibri" w:cstheme="majorBidi"/>
          <w:lang w:val="en-GB"/>
        </w:rPr>
        <w:tab/>
      </w:r>
      <w:r w:rsidRPr="00642578">
        <w:rPr>
          <w:rFonts w:ascii="Calibri" w:eastAsiaTheme="majorEastAsia" w:hAnsi="Calibri" w:cstheme="majorBidi"/>
          <w:lang w:val="en-GB"/>
        </w:rPr>
        <w:tab/>
        <w:t>Power Station Manager – ‘</w:t>
      </w:r>
      <w:proofErr w:type="spellStart"/>
      <w:r w:rsidRPr="00642578">
        <w:rPr>
          <w:rFonts w:ascii="Calibri" w:eastAsiaTheme="majorEastAsia" w:hAnsi="Calibri" w:cstheme="majorBidi"/>
          <w:lang w:val="en-GB"/>
        </w:rPr>
        <w:t>Eua</w:t>
      </w:r>
      <w:proofErr w:type="spellEnd"/>
      <w:r w:rsidRPr="00642578">
        <w:rPr>
          <w:rFonts w:ascii="Calibri" w:eastAsiaTheme="majorEastAsia" w:hAnsi="Calibri" w:cstheme="majorBidi"/>
          <w:lang w:val="en-GB"/>
        </w:rPr>
        <w:t>, Tonga Power Limited</w:t>
      </w:r>
    </w:p>
    <w:p w14:paraId="2755BF67" w14:textId="77777777" w:rsidR="00A37850" w:rsidRPr="00642578" w:rsidRDefault="00A37850" w:rsidP="00A37850">
      <w:pPr>
        <w:spacing w:after="60"/>
        <w:textAlignment w:val="baseline"/>
        <w:rPr>
          <w:rFonts w:ascii="Calibri" w:eastAsiaTheme="majorEastAsia" w:hAnsi="Calibri" w:cstheme="majorBidi"/>
          <w:lang w:val="en-GB"/>
        </w:rPr>
      </w:pPr>
      <w:r w:rsidRPr="00642578">
        <w:rPr>
          <w:rFonts w:ascii="Calibri" w:eastAsiaTheme="majorEastAsia" w:hAnsi="Calibri" w:cstheme="majorBidi"/>
          <w:lang w:val="en-GB"/>
        </w:rPr>
        <w:lastRenderedPageBreak/>
        <w:t>Vahid Fifita</w:t>
      </w:r>
      <w:r w:rsidRPr="00642578">
        <w:rPr>
          <w:rFonts w:ascii="Calibri" w:eastAsiaTheme="majorEastAsia" w:hAnsi="Calibri" w:cstheme="majorBidi"/>
          <w:lang w:val="en-GB"/>
        </w:rPr>
        <w:tab/>
      </w:r>
      <w:r w:rsidRPr="00642578">
        <w:rPr>
          <w:rFonts w:ascii="Calibri" w:eastAsiaTheme="majorEastAsia" w:hAnsi="Calibri" w:cstheme="majorBidi"/>
          <w:lang w:val="en-GB"/>
        </w:rPr>
        <w:tab/>
        <w:t xml:space="preserve">OIREP contact, Phase 3 – </w:t>
      </w:r>
      <w:proofErr w:type="spellStart"/>
      <w:proofErr w:type="gramStart"/>
      <w:r w:rsidRPr="00642578">
        <w:rPr>
          <w:rFonts w:ascii="Calibri" w:eastAsiaTheme="majorEastAsia" w:hAnsi="Calibri" w:cstheme="majorBidi"/>
          <w:lang w:val="en-GB"/>
        </w:rPr>
        <w:t>Vava’u</w:t>
      </w:r>
      <w:proofErr w:type="spellEnd"/>
      <w:r w:rsidRPr="00642578">
        <w:rPr>
          <w:rFonts w:ascii="Calibri" w:eastAsiaTheme="majorEastAsia" w:hAnsi="Calibri" w:cstheme="majorBidi"/>
          <w:lang w:val="en-GB"/>
        </w:rPr>
        <w:t>;</w:t>
      </w:r>
      <w:proofErr w:type="gramEnd"/>
      <w:r w:rsidRPr="00642578">
        <w:rPr>
          <w:rFonts w:ascii="Calibri" w:eastAsiaTheme="majorEastAsia" w:hAnsi="Calibri" w:cstheme="majorBidi"/>
          <w:lang w:val="en-GB"/>
        </w:rPr>
        <w:t xml:space="preserve"> Tonga Power Limited</w:t>
      </w:r>
    </w:p>
    <w:p w14:paraId="1F9C8DC3" w14:textId="77777777" w:rsidR="00A37850" w:rsidRPr="00642578" w:rsidRDefault="00A37850" w:rsidP="00A37850">
      <w:pPr>
        <w:spacing w:after="60"/>
        <w:textAlignment w:val="baseline"/>
        <w:rPr>
          <w:rFonts w:ascii="Calibri" w:eastAsiaTheme="majorEastAsia" w:hAnsi="Calibri" w:cstheme="majorBidi"/>
          <w:lang w:val="en-GB"/>
        </w:rPr>
      </w:pPr>
      <w:proofErr w:type="spellStart"/>
      <w:r w:rsidRPr="00642578">
        <w:rPr>
          <w:rFonts w:ascii="Calibri" w:eastAsiaTheme="majorEastAsia" w:hAnsi="Calibri" w:cstheme="majorBidi"/>
          <w:lang w:val="en-GB"/>
        </w:rPr>
        <w:t>Solomone</w:t>
      </w:r>
      <w:proofErr w:type="spellEnd"/>
      <w:r w:rsidRPr="00642578">
        <w:rPr>
          <w:rFonts w:ascii="Calibri" w:eastAsiaTheme="majorEastAsia" w:hAnsi="Calibri" w:cstheme="majorBidi"/>
          <w:lang w:val="en-GB"/>
        </w:rPr>
        <w:t xml:space="preserve"> Fifita</w:t>
      </w:r>
      <w:r w:rsidRPr="00642578">
        <w:rPr>
          <w:rFonts w:ascii="Calibri" w:eastAsiaTheme="majorEastAsia" w:hAnsi="Calibri" w:cstheme="majorBidi"/>
          <w:lang w:val="en-GB"/>
        </w:rPr>
        <w:tab/>
        <w:t>Manager, Pacific Centre for Renewable Energy and Energy Efficiency</w:t>
      </w:r>
    </w:p>
    <w:p w14:paraId="53F74648" w14:textId="77777777" w:rsidR="00A37850" w:rsidRPr="00642578" w:rsidRDefault="00A37850" w:rsidP="00A37850">
      <w:pPr>
        <w:spacing w:after="60"/>
        <w:ind w:left="2160" w:hanging="2160"/>
        <w:textAlignment w:val="baseline"/>
        <w:rPr>
          <w:rFonts w:ascii="Calibri" w:eastAsiaTheme="majorEastAsia" w:hAnsi="Calibri" w:cstheme="majorBidi"/>
          <w:lang w:val="en-GB"/>
        </w:rPr>
      </w:pPr>
      <w:proofErr w:type="spellStart"/>
      <w:r w:rsidRPr="00642578">
        <w:rPr>
          <w:rFonts w:ascii="Calibri" w:eastAsiaTheme="majorEastAsia" w:hAnsi="Calibri" w:cstheme="majorBidi"/>
          <w:lang w:val="en-GB"/>
        </w:rPr>
        <w:t>Sosefo</w:t>
      </w:r>
      <w:proofErr w:type="spellEnd"/>
      <w:r w:rsidRPr="00642578">
        <w:rPr>
          <w:rFonts w:ascii="Calibri" w:eastAsiaTheme="majorEastAsia" w:hAnsi="Calibri" w:cstheme="majorBidi"/>
          <w:lang w:val="en-GB"/>
        </w:rPr>
        <w:t xml:space="preserve"> Tofu</w:t>
      </w:r>
      <w:r w:rsidRPr="00642578">
        <w:rPr>
          <w:rFonts w:ascii="Calibri" w:eastAsiaTheme="majorEastAsia" w:hAnsi="Calibri" w:cstheme="majorBidi"/>
          <w:lang w:val="en-GB"/>
        </w:rPr>
        <w:tab/>
        <w:t>Energy Specialist, Pacific Centre for Renewable Energy and Energy Efficiency</w:t>
      </w:r>
    </w:p>
    <w:p w14:paraId="50502D32" w14:textId="77777777" w:rsidR="00A37850" w:rsidRPr="00642578" w:rsidRDefault="00A37850" w:rsidP="00A37850">
      <w:pPr>
        <w:spacing w:after="60"/>
        <w:textAlignment w:val="baseline"/>
        <w:rPr>
          <w:rFonts w:ascii="Calibri" w:eastAsiaTheme="majorEastAsia" w:hAnsi="Calibri" w:cstheme="majorBidi"/>
          <w:lang w:val="en-GB"/>
        </w:rPr>
      </w:pPr>
      <w:proofErr w:type="spellStart"/>
      <w:r w:rsidRPr="00642578">
        <w:rPr>
          <w:rFonts w:ascii="Calibri" w:eastAsiaTheme="majorEastAsia" w:hAnsi="Calibri" w:cstheme="majorBidi"/>
          <w:lang w:val="en-GB"/>
        </w:rPr>
        <w:t>Solomone</w:t>
      </w:r>
      <w:proofErr w:type="spellEnd"/>
      <w:r w:rsidRPr="00642578">
        <w:rPr>
          <w:rFonts w:ascii="Calibri" w:eastAsiaTheme="majorEastAsia" w:hAnsi="Calibri" w:cstheme="majorBidi"/>
          <w:lang w:val="en-GB"/>
        </w:rPr>
        <w:t xml:space="preserve"> Latu</w:t>
      </w:r>
      <w:r w:rsidRPr="00642578">
        <w:rPr>
          <w:rFonts w:ascii="Calibri" w:eastAsiaTheme="majorEastAsia" w:hAnsi="Calibri" w:cstheme="majorBidi"/>
          <w:lang w:val="en-GB"/>
        </w:rPr>
        <w:tab/>
        <w:t>Operations and Maintenance Consultant</w:t>
      </w:r>
    </w:p>
    <w:p w14:paraId="43F2CCAF" w14:textId="2F1DC398" w:rsidR="00DD6C32" w:rsidRPr="00642578" w:rsidRDefault="00DD6C32" w:rsidP="00A37850">
      <w:pPr>
        <w:spacing w:after="60"/>
        <w:textAlignment w:val="baseline"/>
        <w:rPr>
          <w:rFonts w:ascii="Calibri" w:eastAsiaTheme="majorEastAsia" w:hAnsi="Calibri" w:cstheme="majorBidi"/>
          <w:lang w:val="en-GB"/>
        </w:rPr>
      </w:pPr>
      <w:proofErr w:type="spellStart"/>
      <w:r w:rsidRPr="00642578">
        <w:rPr>
          <w:rFonts w:ascii="Calibri" w:eastAsiaTheme="majorEastAsia" w:hAnsi="Calibri" w:cstheme="majorBidi"/>
          <w:lang w:val="en-GB"/>
        </w:rPr>
        <w:t>Sioufa</w:t>
      </w:r>
      <w:proofErr w:type="spellEnd"/>
      <w:r w:rsidRPr="00642578">
        <w:rPr>
          <w:rFonts w:ascii="Calibri" w:eastAsiaTheme="majorEastAsia" w:hAnsi="Calibri" w:cstheme="majorBidi"/>
          <w:lang w:val="en-GB"/>
        </w:rPr>
        <w:t xml:space="preserve"> </w:t>
      </w:r>
      <w:proofErr w:type="spellStart"/>
      <w:r w:rsidRPr="00642578">
        <w:rPr>
          <w:rFonts w:ascii="Calibri" w:eastAsiaTheme="majorEastAsia" w:hAnsi="Calibri" w:cstheme="majorBidi"/>
          <w:lang w:val="en-GB"/>
        </w:rPr>
        <w:t>Tuitupou</w:t>
      </w:r>
      <w:proofErr w:type="spellEnd"/>
      <w:r w:rsidRPr="00642578">
        <w:rPr>
          <w:rFonts w:ascii="Calibri" w:eastAsiaTheme="majorEastAsia" w:hAnsi="Calibri" w:cstheme="majorBidi"/>
          <w:lang w:val="en-GB"/>
        </w:rPr>
        <w:t xml:space="preserve"> </w:t>
      </w:r>
      <w:proofErr w:type="spellStart"/>
      <w:r w:rsidRPr="00642578">
        <w:rPr>
          <w:rFonts w:ascii="Calibri" w:eastAsiaTheme="majorEastAsia" w:hAnsi="Calibri" w:cstheme="majorBidi"/>
          <w:lang w:val="en-GB"/>
        </w:rPr>
        <w:t>Maka</w:t>
      </w:r>
      <w:proofErr w:type="spellEnd"/>
      <w:r w:rsidRPr="00642578">
        <w:rPr>
          <w:rFonts w:ascii="Calibri" w:eastAsiaTheme="majorEastAsia" w:hAnsi="Calibri" w:cstheme="majorBidi"/>
          <w:lang w:val="en-GB"/>
        </w:rPr>
        <w:tab/>
        <w:t xml:space="preserve">District officer and Chair of ECOS, </w:t>
      </w:r>
      <w:proofErr w:type="spellStart"/>
      <w:r w:rsidRPr="00642578">
        <w:rPr>
          <w:rFonts w:ascii="Calibri" w:eastAsiaTheme="majorEastAsia" w:hAnsi="Calibri" w:cstheme="majorBidi"/>
          <w:lang w:val="en-GB"/>
        </w:rPr>
        <w:t>Ha’ano</w:t>
      </w:r>
      <w:proofErr w:type="spellEnd"/>
      <w:r w:rsidRPr="00642578">
        <w:rPr>
          <w:rFonts w:ascii="Calibri" w:eastAsiaTheme="majorEastAsia" w:hAnsi="Calibri" w:cstheme="majorBidi"/>
          <w:lang w:val="en-GB"/>
        </w:rPr>
        <w:t xml:space="preserve"> Island, </w:t>
      </w:r>
      <w:proofErr w:type="spellStart"/>
      <w:r w:rsidRPr="00642578">
        <w:rPr>
          <w:rFonts w:ascii="Calibri" w:eastAsiaTheme="majorEastAsia" w:hAnsi="Calibri" w:cstheme="majorBidi"/>
          <w:lang w:val="en-GB"/>
        </w:rPr>
        <w:t>Ha’apai</w:t>
      </w:r>
      <w:proofErr w:type="spellEnd"/>
    </w:p>
    <w:p w14:paraId="18EC5C63" w14:textId="577AE907" w:rsidR="0044436B" w:rsidRPr="00642578" w:rsidRDefault="0044436B" w:rsidP="00A37850">
      <w:pPr>
        <w:spacing w:after="60"/>
        <w:textAlignment w:val="baseline"/>
        <w:rPr>
          <w:rFonts w:ascii="Calibri" w:eastAsiaTheme="majorEastAsia" w:hAnsi="Calibri" w:cstheme="majorBidi"/>
          <w:lang w:val="en-GB"/>
        </w:rPr>
      </w:pPr>
      <w:proofErr w:type="spellStart"/>
      <w:r w:rsidRPr="00642578">
        <w:rPr>
          <w:rFonts w:ascii="Calibri" w:eastAsiaTheme="majorEastAsia" w:hAnsi="Calibri" w:cstheme="majorBidi"/>
          <w:lang w:val="en-GB"/>
        </w:rPr>
        <w:t>Simote</w:t>
      </w:r>
      <w:proofErr w:type="spellEnd"/>
      <w:r w:rsidRPr="00642578">
        <w:rPr>
          <w:rFonts w:ascii="Calibri" w:eastAsiaTheme="majorEastAsia" w:hAnsi="Calibri" w:cstheme="majorBidi"/>
          <w:lang w:val="en-GB"/>
        </w:rPr>
        <w:t xml:space="preserve"> </w:t>
      </w:r>
      <w:proofErr w:type="spellStart"/>
      <w:r w:rsidRPr="00642578">
        <w:rPr>
          <w:rFonts w:ascii="Calibri" w:eastAsiaTheme="majorEastAsia" w:hAnsi="Calibri" w:cstheme="majorBidi"/>
          <w:lang w:val="en-GB"/>
        </w:rPr>
        <w:t>Langipiu</w:t>
      </w:r>
      <w:proofErr w:type="spellEnd"/>
      <w:r w:rsidRPr="00642578">
        <w:rPr>
          <w:rFonts w:ascii="Calibri" w:eastAsiaTheme="majorEastAsia" w:hAnsi="Calibri" w:cstheme="majorBidi"/>
          <w:lang w:val="en-GB"/>
        </w:rPr>
        <w:tab/>
        <w:t xml:space="preserve">Manager of Powerhouse and ECOS member, </w:t>
      </w:r>
      <w:proofErr w:type="spellStart"/>
      <w:r w:rsidRPr="00642578">
        <w:rPr>
          <w:rFonts w:ascii="Calibri" w:eastAsiaTheme="majorEastAsia" w:hAnsi="Calibri" w:cstheme="majorBidi"/>
          <w:lang w:val="en-GB"/>
        </w:rPr>
        <w:t>Uiha</w:t>
      </w:r>
      <w:proofErr w:type="spellEnd"/>
      <w:r w:rsidRPr="00642578">
        <w:rPr>
          <w:rFonts w:ascii="Calibri" w:eastAsiaTheme="majorEastAsia" w:hAnsi="Calibri" w:cstheme="majorBidi"/>
          <w:lang w:val="en-GB"/>
        </w:rPr>
        <w:t xml:space="preserve"> Island, </w:t>
      </w:r>
      <w:proofErr w:type="spellStart"/>
      <w:r w:rsidRPr="00642578">
        <w:rPr>
          <w:rFonts w:ascii="Calibri" w:eastAsiaTheme="majorEastAsia" w:hAnsi="Calibri" w:cstheme="majorBidi"/>
          <w:lang w:val="en-GB"/>
        </w:rPr>
        <w:t>Ha’apai</w:t>
      </w:r>
      <w:proofErr w:type="spellEnd"/>
    </w:p>
    <w:p w14:paraId="2EE2A65D" w14:textId="77777777" w:rsidR="00A37850" w:rsidRPr="00642578" w:rsidRDefault="00A37850" w:rsidP="00A37850">
      <w:pPr>
        <w:spacing w:after="60"/>
        <w:textAlignment w:val="baseline"/>
        <w:rPr>
          <w:rFonts w:ascii="Calibri" w:eastAsiaTheme="majorEastAsia" w:hAnsi="Calibri" w:cstheme="majorBidi"/>
          <w:lang w:val="en-GB"/>
        </w:rPr>
      </w:pPr>
      <w:proofErr w:type="spellStart"/>
      <w:r w:rsidRPr="00642578">
        <w:rPr>
          <w:rFonts w:ascii="Calibri" w:eastAsiaTheme="majorEastAsia" w:hAnsi="Calibri" w:cstheme="majorBidi"/>
          <w:lang w:val="en-GB"/>
        </w:rPr>
        <w:t>Filia</w:t>
      </w:r>
      <w:proofErr w:type="spellEnd"/>
      <w:r w:rsidRPr="00642578">
        <w:rPr>
          <w:rFonts w:ascii="Calibri" w:eastAsiaTheme="majorEastAsia" w:hAnsi="Calibri" w:cstheme="majorBidi"/>
          <w:lang w:val="en-GB"/>
        </w:rPr>
        <w:t xml:space="preserve"> Vave</w:t>
      </w:r>
      <w:r w:rsidRPr="00642578">
        <w:rPr>
          <w:rFonts w:ascii="Calibri" w:eastAsiaTheme="majorEastAsia" w:hAnsi="Calibri" w:cstheme="majorBidi"/>
          <w:lang w:val="en-GB"/>
        </w:rPr>
        <w:tab/>
      </w:r>
      <w:r w:rsidRPr="00642578">
        <w:rPr>
          <w:rFonts w:ascii="Calibri" w:eastAsiaTheme="majorEastAsia" w:hAnsi="Calibri" w:cstheme="majorBidi"/>
          <w:lang w:val="en-GB"/>
        </w:rPr>
        <w:tab/>
        <w:t>Business owner, ‘</w:t>
      </w:r>
      <w:proofErr w:type="spellStart"/>
      <w:r w:rsidRPr="00642578">
        <w:rPr>
          <w:rFonts w:ascii="Calibri" w:eastAsiaTheme="majorEastAsia" w:hAnsi="Calibri" w:cstheme="majorBidi"/>
          <w:lang w:val="en-GB"/>
        </w:rPr>
        <w:t>Eua</w:t>
      </w:r>
      <w:proofErr w:type="spellEnd"/>
    </w:p>
    <w:p w14:paraId="48151766" w14:textId="77777777" w:rsidR="00A37850" w:rsidRPr="00642578" w:rsidRDefault="00A37850" w:rsidP="00A37850">
      <w:pPr>
        <w:spacing w:after="60"/>
        <w:textAlignment w:val="baseline"/>
        <w:rPr>
          <w:rFonts w:ascii="Calibri" w:eastAsiaTheme="majorEastAsia" w:hAnsi="Calibri" w:cstheme="majorBidi"/>
          <w:lang w:val="en-GB"/>
        </w:rPr>
      </w:pPr>
      <w:r w:rsidRPr="00642578">
        <w:rPr>
          <w:rFonts w:ascii="Calibri" w:eastAsiaTheme="majorEastAsia" w:hAnsi="Calibri" w:cstheme="majorBidi"/>
          <w:lang w:val="en-GB"/>
        </w:rPr>
        <w:t>Neisha Rosic</w:t>
      </w:r>
      <w:r w:rsidRPr="00642578">
        <w:rPr>
          <w:rFonts w:ascii="Calibri" w:eastAsiaTheme="majorEastAsia" w:hAnsi="Calibri" w:cstheme="majorBidi"/>
          <w:lang w:val="en-GB"/>
        </w:rPr>
        <w:tab/>
      </w:r>
      <w:r w:rsidRPr="00642578">
        <w:rPr>
          <w:rFonts w:ascii="Calibri" w:eastAsiaTheme="majorEastAsia" w:hAnsi="Calibri" w:cstheme="majorBidi"/>
          <w:lang w:val="en-GB"/>
        </w:rPr>
        <w:tab/>
        <w:t xml:space="preserve">Business owner, </w:t>
      </w:r>
      <w:proofErr w:type="spellStart"/>
      <w:r w:rsidRPr="00642578">
        <w:rPr>
          <w:rFonts w:ascii="Calibri" w:eastAsiaTheme="majorEastAsia" w:hAnsi="Calibri" w:cstheme="majorBidi"/>
          <w:lang w:val="en-GB"/>
        </w:rPr>
        <w:t>Vava’u</w:t>
      </w:r>
      <w:proofErr w:type="spellEnd"/>
    </w:p>
    <w:p w14:paraId="6C2F872F" w14:textId="77777777" w:rsidR="00A37850" w:rsidRPr="00642578" w:rsidRDefault="00A37850" w:rsidP="00A37850">
      <w:pPr>
        <w:spacing w:after="60"/>
        <w:textAlignment w:val="baseline"/>
        <w:rPr>
          <w:rFonts w:ascii="Calibri" w:eastAsiaTheme="majorEastAsia" w:hAnsi="Calibri" w:cstheme="majorBidi"/>
          <w:lang w:val="en-GB"/>
        </w:rPr>
      </w:pPr>
    </w:p>
    <w:p w14:paraId="7661FBD3" w14:textId="77777777" w:rsidR="00A37850" w:rsidRPr="00642578" w:rsidRDefault="00A37850" w:rsidP="00A37850">
      <w:pPr>
        <w:spacing w:after="120"/>
        <w:ind w:left="426" w:hanging="432"/>
        <w:rPr>
          <w:rFonts w:ascii="Calibri" w:eastAsiaTheme="majorEastAsia" w:hAnsi="Calibri" w:cstheme="majorBidi"/>
          <w:b/>
          <w:bCs/>
          <w:sz w:val="28"/>
          <w:szCs w:val="28"/>
          <w:lang w:val="en-GB"/>
        </w:rPr>
      </w:pPr>
      <w:r w:rsidRPr="00642578">
        <w:rPr>
          <w:rFonts w:ascii="Calibri" w:eastAsiaTheme="majorEastAsia" w:hAnsi="Calibri" w:cstheme="majorBidi"/>
          <w:b/>
          <w:bCs/>
          <w:sz w:val="28"/>
          <w:szCs w:val="28"/>
          <w:lang w:val="en-GB"/>
        </w:rPr>
        <w:t>Other key informants</w:t>
      </w:r>
    </w:p>
    <w:p w14:paraId="2806C11E" w14:textId="77777777" w:rsidR="00A37850" w:rsidRPr="00642578" w:rsidRDefault="00A37850" w:rsidP="00A37850">
      <w:pPr>
        <w:spacing w:after="120"/>
        <w:ind w:left="426" w:hanging="432"/>
        <w:rPr>
          <w:rFonts w:ascii="Calibri" w:eastAsiaTheme="majorEastAsia" w:hAnsi="Calibri" w:cstheme="majorBidi"/>
          <w:lang w:val="en-GB"/>
        </w:rPr>
      </w:pPr>
      <w:r w:rsidRPr="00642578">
        <w:rPr>
          <w:rFonts w:ascii="Calibri" w:eastAsiaTheme="majorEastAsia" w:hAnsi="Calibri" w:cstheme="majorBidi"/>
          <w:lang w:val="en-GB"/>
        </w:rPr>
        <w:t>Simon Wilson</w:t>
      </w:r>
      <w:r w:rsidRPr="00642578">
        <w:rPr>
          <w:rFonts w:ascii="Calibri" w:eastAsiaTheme="majorEastAsia" w:hAnsi="Calibri" w:cstheme="majorBidi"/>
          <w:lang w:val="en-GB"/>
        </w:rPr>
        <w:tab/>
      </w:r>
      <w:r w:rsidRPr="00642578">
        <w:rPr>
          <w:rFonts w:ascii="Calibri" w:eastAsiaTheme="majorEastAsia" w:hAnsi="Calibri" w:cstheme="majorBidi"/>
          <w:lang w:val="en-GB"/>
        </w:rPr>
        <w:tab/>
        <w:t>Australian Pacific Climate Partnership</w:t>
      </w:r>
    </w:p>
    <w:p w14:paraId="262B724B" w14:textId="77777777" w:rsidR="00A37850" w:rsidRPr="00642578" w:rsidRDefault="00A37850" w:rsidP="00A37850">
      <w:pPr>
        <w:spacing w:after="120"/>
        <w:ind w:left="426" w:hanging="432"/>
        <w:rPr>
          <w:rFonts w:ascii="Calibri" w:eastAsiaTheme="majorEastAsia" w:hAnsi="Calibri" w:cstheme="majorBidi"/>
          <w:lang w:val="en-GB"/>
        </w:rPr>
      </w:pPr>
      <w:r w:rsidRPr="00642578">
        <w:rPr>
          <w:rFonts w:ascii="Calibri" w:eastAsiaTheme="majorEastAsia" w:hAnsi="Calibri" w:cstheme="majorBidi"/>
          <w:lang w:val="en-GB"/>
        </w:rPr>
        <w:t>Julia McDonald</w:t>
      </w:r>
      <w:r w:rsidRPr="00642578">
        <w:rPr>
          <w:rFonts w:ascii="Calibri" w:eastAsiaTheme="majorEastAsia" w:hAnsi="Calibri" w:cstheme="majorBidi"/>
          <w:lang w:val="en-GB"/>
        </w:rPr>
        <w:tab/>
        <w:t>Senior Engineer; ITP Renewables</w:t>
      </w:r>
    </w:p>
    <w:p w14:paraId="6BCC6B47" w14:textId="77777777" w:rsidR="00A37850" w:rsidRPr="00642578" w:rsidRDefault="00A37850" w:rsidP="00A37850">
      <w:pPr>
        <w:spacing w:after="120"/>
        <w:ind w:left="426" w:hanging="432"/>
        <w:rPr>
          <w:rFonts w:ascii="Calibri" w:eastAsiaTheme="majorEastAsia" w:hAnsi="Calibri" w:cstheme="majorBidi"/>
          <w:lang w:val="en-GB"/>
        </w:rPr>
      </w:pPr>
      <w:r w:rsidRPr="00642578">
        <w:rPr>
          <w:rFonts w:ascii="Calibri" w:eastAsiaTheme="majorEastAsia" w:hAnsi="Calibri" w:cstheme="majorBidi"/>
          <w:lang w:val="en-GB"/>
        </w:rPr>
        <w:t>Tina Best</w:t>
      </w:r>
      <w:r w:rsidRPr="00642578">
        <w:rPr>
          <w:rFonts w:ascii="Calibri" w:eastAsiaTheme="majorEastAsia" w:hAnsi="Calibri" w:cstheme="majorBidi"/>
          <w:lang w:val="en-GB"/>
        </w:rPr>
        <w:tab/>
      </w:r>
      <w:r w:rsidRPr="00642578">
        <w:rPr>
          <w:rFonts w:ascii="Calibri" w:eastAsiaTheme="majorEastAsia" w:hAnsi="Calibri" w:cstheme="majorBidi"/>
          <w:lang w:val="en-GB"/>
        </w:rPr>
        <w:tab/>
        <w:t>Previously, Australian High Commission, Tonga</w:t>
      </w:r>
    </w:p>
    <w:p w14:paraId="4E497905" w14:textId="04E86CE0" w:rsidR="00E47842" w:rsidRPr="00642578" w:rsidRDefault="00A37850" w:rsidP="00630581">
      <w:pPr>
        <w:spacing w:after="120"/>
        <w:ind w:left="2134" w:hanging="2140"/>
        <w:rPr>
          <w:rFonts w:ascii="Calibri" w:eastAsia="Calibri" w:hAnsi="Calibri" w:cs="Calibri"/>
        </w:rPr>
      </w:pPr>
      <w:r w:rsidRPr="00642578">
        <w:rPr>
          <w:rFonts w:ascii="Calibri" w:eastAsiaTheme="majorEastAsia" w:hAnsi="Calibri" w:cstheme="majorBidi"/>
          <w:lang w:val="en-GB"/>
        </w:rPr>
        <w:t>Geoff Stapleton</w:t>
      </w:r>
      <w:r w:rsidRPr="00642578">
        <w:rPr>
          <w:rFonts w:ascii="Calibri" w:eastAsiaTheme="majorEastAsia" w:hAnsi="Calibri" w:cstheme="majorBidi"/>
          <w:lang w:val="en-GB"/>
        </w:rPr>
        <w:tab/>
        <w:t>Director International Training Sustainable Energy Industry Association of Pacific Islands</w:t>
      </w:r>
    </w:p>
    <w:p w14:paraId="350F389A" w14:textId="57D92FB1" w:rsidR="00B46417" w:rsidRPr="00642578" w:rsidRDefault="00B46417" w:rsidP="00B46417">
      <w:pPr>
        <w:rPr>
          <w:rFonts w:ascii="Calibri" w:eastAsia="Calibri" w:hAnsi="Calibri" w:cs="Calibri"/>
        </w:rPr>
        <w:sectPr w:rsidR="00B46417" w:rsidRPr="00642578" w:rsidSect="00FC2764">
          <w:pgSz w:w="11899" w:h="16838"/>
          <w:pgMar w:top="1418" w:right="1418" w:bottom="1418" w:left="1418" w:header="709" w:footer="709" w:gutter="0"/>
          <w:cols w:space="708"/>
          <w:docGrid w:linePitch="360"/>
        </w:sectPr>
      </w:pPr>
    </w:p>
    <w:p w14:paraId="4C4FED41" w14:textId="3497E6AB" w:rsidR="00A37850" w:rsidRPr="00642578" w:rsidRDefault="08EFE95D" w:rsidP="00A37850">
      <w:pPr>
        <w:spacing w:after="200"/>
      </w:pPr>
      <w:r w:rsidRPr="00642578">
        <w:rPr>
          <w:rFonts w:ascii="Calibri" w:eastAsia="Calibri" w:hAnsi="Calibri" w:cs="Calibri"/>
          <w:b/>
          <w:bCs/>
          <w:sz w:val="28"/>
          <w:szCs w:val="28"/>
          <w:lang w:val="en-US"/>
        </w:rPr>
        <w:lastRenderedPageBreak/>
        <w:t xml:space="preserve">Annex </w:t>
      </w:r>
      <w:r w:rsidR="008C5B5A" w:rsidRPr="00642578">
        <w:rPr>
          <w:rFonts w:ascii="Calibri" w:eastAsia="Calibri" w:hAnsi="Calibri" w:cs="Calibri"/>
          <w:b/>
          <w:bCs/>
          <w:sz w:val="28"/>
          <w:szCs w:val="28"/>
          <w:lang w:val="en-US"/>
        </w:rPr>
        <w:t>Two</w:t>
      </w:r>
      <w:r w:rsidR="001A4630" w:rsidRPr="00642578">
        <w:rPr>
          <w:rFonts w:ascii="Calibri" w:eastAsia="Calibri" w:hAnsi="Calibri" w:cs="Calibri"/>
          <w:b/>
          <w:bCs/>
          <w:sz w:val="28"/>
          <w:szCs w:val="28"/>
          <w:lang w:val="en-US"/>
        </w:rPr>
        <w:tab/>
      </w:r>
      <w:r w:rsidR="001A4630" w:rsidRPr="00642578">
        <w:rPr>
          <w:rFonts w:ascii="Calibri" w:eastAsia="Calibri" w:hAnsi="Calibri" w:cs="Calibri"/>
          <w:b/>
          <w:bCs/>
          <w:sz w:val="28"/>
          <w:szCs w:val="28"/>
          <w:lang w:val="en-US"/>
        </w:rPr>
        <w:tab/>
      </w:r>
      <w:r w:rsidR="00A37850" w:rsidRPr="00642578">
        <w:rPr>
          <w:rFonts w:ascii="Calibri" w:eastAsia="Calibri" w:hAnsi="Calibri" w:cs="Calibri"/>
          <w:b/>
          <w:bCs/>
          <w:sz w:val="28"/>
          <w:szCs w:val="28"/>
          <w:lang w:val="en-US"/>
        </w:rPr>
        <w:t>Evaluation Questions and sub-</w:t>
      </w:r>
      <w:proofErr w:type="gramStart"/>
      <w:r w:rsidR="00A37850" w:rsidRPr="00642578">
        <w:rPr>
          <w:rFonts w:ascii="Calibri" w:eastAsia="Calibri" w:hAnsi="Calibri" w:cs="Calibri"/>
          <w:b/>
          <w:bCs/>
          <w:sz w:val="28"/>
          <w:szCs w:val="28"/>
          <w:lang w:val="en-US"/>
        </w:rPr>
        <w:t>questions</w:t>
      </w:r>
      <w:proofErr w:type="gramEnd"/>
    </w:p>
    <w:tbl>
      <w:tblPr>
        <w:tblStyle w:val="Table3"/>
        <w:tblW w:w="9072" w:type="dxa"/>
        <w:tblLook w:val="04A0" w:firstRow="1" w:lastRow="0" w:firstColumn="1" w:lastColumn="0" w:noHBand="0" w:noVBand="1"/>
      </w:tblPr>
      <w:tblGrid>
        <w:gridCol w:w="2181"/>
        <w:gridCol w:w="6891"/>
      </w:tblGrid>
      <w:tr w:rsidR="00630581" w:rsidRPr="00630581" w14:paraId="2CEF8A28" w14:textId="77777777" w:rsidTr="00630581">
        <w:trPr>
          <w:cnfStyle w:val="100000000000" w:firstRow="1" w:lastRow="0" w:firstColumn="0" w:lastColumn="0" w:oddVBand="0" w:evenVBand="0" w:oddHBand="0" w:evenHBand="0" w:firstRowFirstColumn="0" w:firstRowLastColumn="0" w:lastRowFirstColumn="0" w:lastRowLastColumn="0"/>
          <w:tblHeader/>
        </w:trPr>
        <w:tc>
          <w:tcPr>
            <w:tcW w:w="2181" w:type="dxa"/>
          </w:tcPr>
          <w:p w14:paraId="63E5235E" w14:textId="189E273B" w:rsidR="00630581" w:rsidRPr="00630581" w:rsidRDefault="00630581" w:rsidP="004D35B6">
            <w:pPr>
              <w:pStyle w:val="Bullets"/>
              <w:numPr>
                <w:ilvl w:val="0"/>
                <w:numId w:val="0"/>
              </w:numPr>
              <w:jc w:val="both"/>
              <w:rPr>
                <w:rFonts w:asciiTheme="minorHAnsi" w:hAnsiTheme="minorHAnsi" w:cstheme="minorHAnsi"/>
                <w:b/>
              </w:rPr>
            </w:pPr>
            <w:r w:rsidRPr="00630581">
              <w:rPr>
                <w:rFonts w:eastAsia="Calibri" w:cs="Calibri"/>
                <w:b/>
                <w:color w:val="auto"/>
                <w:sz w:val="22"/>
                <w:szCs w:val="22"/>
                <w:lang w:val="en-US"/>
              </w:rPr>
              <w:t>Assessment Criteria</w:t>
            </w:r>
          </w:p>
        </w:tc>
        <w:tc>
          <w:tcPr>
            <w:tcW w:w="6891" w:type="dxa"/>
          </w:tcPr>
          <w:p w14:paraId="688AB931" w14:textId="293E8635" w:rsidR="00630581" w:rsidRPr="00630581" w:rsidRDefault="00630581" w:rsidP="004D35B6">
            <w:pPr>
              <w:pStyle w:val="NormalWeb"/>
              <w:spacing w:before="0" w:beforeAutospacing="0" w:after="0" w:afterAutospacing="0"/>
              <w:rPr>
                <w:rFonts w:asciiTheme="minorHAnsi" w:hAnsiTheme="minorHAnsi" w:cstheme="minorHAnsi"/>
                <w:b/>
              </w:rPr>
            </w:pPr>
            <w:r w:rsidRPr="00630581">
              <w:rPr>
                <w:rFonts w:eastAsia="Calibri" w:cs="Calibri"/>
                <w:b/>
                <w:color w:val="auto"/>
                <w:sz w:val="22"/>
                <w:szCs w:val="22"/>
                <w:lang w:val="en-US"/>
              </w:rPr>
              <w:t>Key Evaluation Question and Sub-Questions</w:t>
            </w:r>
          </w:p>
        </w:tc>
      </w:tr>
      <w:tr w:rsidR="00642578" w:rsidRPr="00642578" w14:paraId="51DDB4C5" w14:textId="77777777" w:rsidTr="004D35B6">
        <w:tc>
          <w:tcPr>
            <w:tcW w:w="2181" w:type="dxa"/>
          </w:tcPr>
          <w:p w14:paraId="3B214B74" w14:textId="77777777" w:rsidR="00A37850" w:rsidRPr="00642578" w:rsidRDefault="00A37850" w:rsidP="004D35B6">
            <w:pPr>
              <w:pStyle w:val="Bullets"/>
              <w:numPr>
                <w:ilvl w:val="0"/>
                <w:numId w:val="0"/>
              </w:numPr>
              <w:jc w:val="both"/>
              <w:rPr>
                <w:rFonts w:asciiTheme="minorHAnsi" w:hAnsiTheme="minorHAnsi" w:cstheme="minorHAnsi"/>
              </w:rPr>
            </w:pPr>
            <w:r w:rsidRPr="00642578">
              <w:rPr>
                <w:rFonts w:asciiTheme="minorHAnsi" w:hAnsiTheme="minorHAnsi" w:cstheme="minorHAnsi"/>
              </w:rPr>
              <w:t>Relevance</w:t>
            </w:r>
          </w:p>
        </w:tc>
        <w:tc>
          <w:tcPr>
            <w:tcW w:w="6891" w:type="dxa"/>
          </w:tcPr>
          <w:p w14:paraId="07586721" w14:textId="77777777" w:rsidR="00A37850" w:rsidRPr="00642578" w:rsidRDefault="00A37850" w:rsidP="004D35B6">
            <w:pPr>
              <w:pStyle w:val="NormalWeb"/>
              <w:spacing w:before="0" w:beforeAutospacing="0" w:after="0" w:afterAutospacing="0"/>
              <w:rPr>
                <w:rFonts w:asciiTheme="minorHAnsi" w:hAnsiTheme="minorHAnsi" w:cstheme="minorHAnsi"/>
              </w:rPr>
            </w:pPr>
            <w:r w:rsidRPr="00642578">
              <w:rPr>
                <w:rFonts w:asciiTheme="minorHAnsi" w:hAnsiTheme="minorHAnsi" w:cstheme="minorHAnsi"/>
                <w:b/>
                <w:bCs/>
              </w:rPr>
              <w:t>1. To what extent was the project relevant appropriate to the needs of people living on outer islands of Tonga? (10%)</w:t>
            </w:r>
          </w:p>
          <w:p w14:paraId="65790320" w14:textId="77777777" w:rsidR="00A37850" w:rsidRPr="00642578" w:rsidRDefault="00A37850" w:rsidP="00A37850">
            <w:pPr>
              <w:pStyle w:val="ListParagraph"/>
              <w:numPr>
                <w:ilvl w:val="1"/>
                <w:numId w:val="28"/>
              </w:numPr>
              <w:spacing w:before="120" w:after="120"/>
              <w:ind w:left="709"/>
              <w:contextualSpacing w:val="0"/>
              <w:rPr>
                <w:rFonts w:asciiTheme="minorHAnsi" w:hAnsiTheme="minorHAnsi" w:cstheme="minorHAnsi"/>
              </w:rPr>
            </w:pPr>
            <w:r w:rsidRPr="00642578">
              <w:rPr>
                <w:rFonts w:asciiTheme="minorHAnsi" w:hAnsiTheme="minorHAnsi" w:cstheme="minorHAnsi"/>
              </w:rPr>
              <w:t xml:space="preserve">How relevant and appropriate were OIREP’s objectives in the context of climate action, renewable energy, and power connectivity in Tonga? </w:t>
            </w:r>
          </w:p>
          <w:p w14:paraId="6E79CDEB" w14:textId="77777777" w:rsidR="00A37850" w:rsidRPr="00642578" w:rsidRDefault="00A37850" w:rsidP="00A37850">
            <w:pPr>
              <w:pStyle w:val="ListParagraph"/>
              <w:numPr>
                <w:ilvl w:val="1"/>
                <w:numId w:val="28"/>
              </w:numPr>
              <w:spacing w:before="120" w:after="120"/>
              <w:ind w:left="709"/>
              <w:contextualSpacing w:val="0"/>
              <w:rPr>
                <w:rFonts w:asciiTheme="minorHAnsi" w:hAnsiTheme="minorHAnsi" w:cstheme="minorHAnsi"/>
              </w:rPr>
            </w:pPr>
            <w:r w:rsidRPr="00642578">
              <w:rPr>
                <w:rFonts w:asciiTheme="minorHAnsi" w:hAnsiTheme="minorHAnsi" w:cstheme="minorHAnsi"/>
              </w:rPr>
              <w:t>To what extent did OIREP contribute to the Australian Government’s broader aid and diplomacy objectives in Tonga?</w:t>
            </w:r>
          </w:p>
        </w:tc>
      </w:tr>
      <w:tr w:rsidR="00642578" w:rsidRPr="00642578" w14:paraId="028B84F4" w14:textId="77777777" w:rsidTr="004D35B6">
        <w:tc>
          <w:tcPr>
            <w:tcW w:w="2181" w:type="dxa"/>
          </w:tcPr>
          <w:p w14:paraId="416CC1E8" w14:textId="77777777" w:rsidR="00A37850" w:rsidRPr="00642578" w:rsidRDefault="00A37850" w:rsidP="004D35B6">
            <w:pPr>
              <w:pStyle w:val="Numbers"/>
              <w:numPr>
                <w:ilvl w:val="0"/>
                <w:numId w:val="0"/>
              </w:numPr>
              <w:jc w:val="both"/>
              <w:rPr>
                <w:rFonts w:asciiTheme="minorHAnsi" w:hAnsiTheme="minorHAnsi" w:cstheme="minorHAnsi"/>
              </w:rPr>
            </w:pPr>
            <w:r w:rsidRPr="00642578">
              <w:rPr>
                <w:rFonts w:asciiTheme="minorHAnsi" w:hAnsiTheme="minorHAnsi" w:cstheme="minorHAnsi"/>
              </w:rPr>
              <w:t>Effectiveness</w:t>
            </w:r>
          </w:p>
        </w:tc>
        <w:tc>
          <w:tcPr>
            <w:tcW w:w="6891" w:type="dxa"/>
          </w:tcPr>
          <w:p w14:paraId="0457C10B" w14:textId="77777777" w:rsidR="00A37850" w:rsidRPr="00642578" w:rsidRDefault="00A37850" w:rsidP="004D35B6">
            <w:pPr>
              <w:pStyle w:val="NormalWeb"/>
              <w:spacing w:before="0" w:beforeAutospacing="0" w:after="0" w:afterAutospacing="0"/>
              <w:rPr>
                <w:rFonts w:asciiTheme="minorHAnsi" w:hAnsiTheme="minorHAnsi" w:cstheme="minorHAnsi"/>
              </w:rPr>
            </w:pPr>
            <w:r w:rsidRPr="00642578">
              <w:rPr>
                <w:rFonts w:asciiTheme="minorHAnsi" w:hAnsiTheme="minorHAnsi" w:cstheme="minorHAnsi"/>
                <w:b/>
                <w:bCs/>
              </w:rPr>
              <w:t>2. How effective was OIREP in achieving its objectives? (30%)</w:t>
            </w:r>
          </w:p>
          <w:p w14:paraId="35957BB8" w14:textId="77777777" w:rsidR="00A37850" w:rsidRPr="00642578" w:rsidRDefault="00A37850" w:rsidP="00A37850">
            <w:pPr>
              <w:pStyle w:val="ListParagraph"/>
              <w:numPr>
                <w:ilvl w:val="0"/>
                <w:numId w:val="29"/>
              </w:numPr>
              <w:spacing w:before="120" w:after="120"/>
              <w:ind w:left="697"/>
              <w:contextualSpacing w:val="0"/>
              <w:rPr>
                <w:rFonts w:asciiTheme="minorHAnsi" w:hAnsiTheme="minorHAnsi" w:cstheme="minorHAnsi"/>
              </w:rPr>
            </w:pPr>
            <w:r w:rsidRPr="00642578">
              <w:rPr>
                <w:rFonts w:asciiTheme="minorHAnsi" w:hAnsiTheme="minorHAnsi" w:cstheme="minorHAnsi"/>
              </w:rPr>
              <w:t xml:space="preserve">Were the project’s intended outputs and outcomes clearly defined? To what extent did the OIREP meet these outcomes? What were the enablers and barriers to success? </w:t>
            </w:r>
          </w:p>
          <w:p w14:paraId="42B80894" w14:textId="77777777" w:rsidR="00A37850" w:rsidRPr="00642578" w:rsidRDefault="00A37850" w:rsidP="00A37850">
            <w:pPr>
              <w:pStyle w:val="ListParagraph"/>
              <w:numPr>
                <w:ilvl w:val="0"/>
                <w:numId w:val="29"/>
              </w:numPr>
              <w:spacing w:before="120" w:after="120"/>
              <w:ind w:left="697"/>
              <w:contextualSpacing w:val="0"/>
              <w:rPr>
                <w:rFonts w:asciiTheme="minorHAnsi" w:hAnsiTheme="minorHAnsi" w:cstheme="minorHAnsi"/>
              </w:rPr>
            </w:pPr>
            <w:r w:rsidRPr="00642578">
              <w:rPr>
                <w:rFonts w:asciiTheme="minorHAnsi" w:hAnsiTheme="minorHAnsi" w:cstheme="minorHAnsi"/>
              </w:rPr>
              <w:t>What evidence is there of impact?</w:t>
            </w:r>
          </w:p>
          <w:p w14:paraId="292DDB3A" w14:textId="77777777" w:rsidR="00A37850" w:rsidRPr="00642578" w:rsidRDefault="00A37850" w:rsidP="00A37850">
            <w:pPr>
              <w:pStyle w:val="ListParagraph"/>
              <w:numPr>
                <w:ilvl w:val="2"/>
                <w:numId w:val="28"/>
              </w:numPr>
              <w:ind w:left="1264" w:hanging="181"/>
              <w:contextualSpacing w:val="0"/>
              <w:rPr>
                <w:rFonts w:asciiTheme="minorHAnsi" w:hAnsiTheme="minorHAnsi" w:cstheme="minorHAnsi"/>
              </w:rPr>
            </w:pPr>
            <w:r w:rsidRPr="00642578">
              <w:rPr>
                <w:rFonts w:asciiTheme="minorHAnsi" w:hAnsiTheme="minorHAnsi" w:cstheme="minorHAnsi"/>
              </w:rPr>
              <w:t xml:space="preserve">At the household level (economically, </w:t>
            </w:r>
            <w:proofErr w:type="gramStart"/>
            <w:r w:rsidRPr="00642578">
              <w:rPr>
                <w:rFonts w:asciiTheme="minorHAnsi" w:hAnsiTheme="minorHAnsi" w:cstheme="minorHAnsi"/>
              </w:rPr>
              <w:t>socially</w:t>
            </w:r>
            <w:proofErr w:type="gramEnd"/>
            <w:r w:rsidRPr="00642578">
              <w:rPr>
                <w:rFonts w:asciiTheme="minorHAnsi" w:hAnsiTheme="minorHAnsi" w:cstheme="minorHAnsi"/>
              </w:rPr>
              <w:t xml:space="preserve"> and environmentally), particularly cost and access to power</w:t>
            </w:r>
          </w:p>
          <w:p w14:paraId="5F400228" w14:textId="77777777" w:rsidR="00A37850" w:rsidRPr="00642578" w:rsidRDefault="00A37850" w:rsidP="00A37850">
            <w:pPr>
              <w:pStyle w:val="ListParagraph"/>
              <w:numPr>
                <w:ilvl w:val="2"/>
                <w:numId w:val="28"/>
              </w:numPr>
              <w:ind w:left="1264" w:hanging="181"/>
              <w:contextualSpacing w:val="0"/>
              <w:rPr>
                <w:rFonts w:asciiTheme="minorHAnsi" w:hAnsiTheme="minorHAnsi" w:cstheme="minorHAnsi"/>
              </w:rPr>
            </w:pPr>
            <w:r w:rsidRPr="00642578">
              <w:rPr>
                <w:rFonts w:asciiTheme="minorHAnsi" w:hAnsiTheme="minorHAnsi" w:cstheme="minorHAnsi"/>
              </w:rPr>
              <w:t xml:space="preserve">At the </w:t>
            </w:r>
            <w:proofErr w:type="spellStart"/>
            <w:r w:rsidRPr="00642578">
              <w:rPr>
                <w:rFonts w:asciiTheme="minorHAnsi" w:hAnsiTheme="minorHAnsi" w:cstheme="minorHAnsi"/>
              </w:rPr>
              <w:t>organisational</w:t>
            </w:r>
            <w:proofErr w:type="spellEnd"/>
            <w:r w:rsidRPr="00642578">
              <w:rPr>
                <w:rFonts w:asciiTheme="minorHAnsi" w:hAnsiTheme="minorHAnsi" w:cstheme="minorHAnsi"/>
              </w:rPr>
              <w:t xml:space="preserve"> level for TPL</w:t>
            </w:r>
          </w:p>
          <w:p w14:paraId="359F9A50" w14:textId="77777777" w:rsidR="00A37850" w:rsidRPr="00642578" w:rsidRDefault="00A37850" w:rsidP="00A37850">
            <w:pPr>
              <w:pStyle w:val="ListParagraph"/>
              <w:numPr>
                <w:ilvl w:val="2"/>
                <w:numId w:val="28"/>
              </w:numPr>
              <w:ind w:left="1264" w:hanging="181"/>
              <w:contextualSpacing w:val="0"/>
              <w:rPr>
                <w:rFonts w:asciiTheme="minorHAnsi" w:hAnsiTheme="minorHAnsi" w:cstheme="minorHAnsi"/>
              </w:rPr>
            </w:pPr>
            <w:r w:rsidRPr="00642578">
              <w:rPr>
                <w:rFonts w:asciiTheme="minorHAnsi" w:hAnsiTheme="minorHAnsi" w:cstheme="minorHAnsi"/>
              </w:rPr>
              <w:t xml:space="preserve">At the national level for energy generation </w:t>
            </w:r>
          </w:p>
          <w:p w14:paraId="46EFCA7A" w14:textId="77777777" w:rsidR="00A37850" w:rsidRPr="00642578" w:rsidRDefault="00A37850" w:rsidP="00A37850">
            <w:pPr>
              <w:pStyle w:val="ListParagraph"/>
              <w:numPr>
                <w:ilvl w:val="0"/>
                <w:numId w:val="29"/>
              </w:numPr>
              <w:spacing w:before="120" w:after="120"/>
              <w:ind w:left="697"/>
              <w:contextualSpacing w:val="0"/>
              <w:rPr>
                <w:rFonts w:asciiTheme="minorHAnsi" w:hAnsiTheme="minorHAnsi" w:cstheme="minorHAnsi"/>
              </w:rPr>
            </w:pPr>
            <w:r w:rsidRPr="00642578">
              <w:rPr>
                <w:rFonts w:asciiTheme="minorHAnsi" w:hAnsiTheme="minorHAnsi" w:cstheme="minorHAnsi"/>
              </w:rPr>
              <w:t xml:space="preserve">What were the most significant results achieved by the project? Did these meet expectations and were they adequately captured in partner and project reporting? </w:t>
            </w:r>
          </w:p>
          <w:p w14:paraId="783774DF" w14:textId="77777777" w:rsidR="00A37850" w:rsidRPr="00642578" w:rsidRDefault="00A37850" w:rsidP="00A37850">
            <w:pPr>
              <w:pStyle w:val="ListParagraph"/>
              <w:numPr>
                <w:ilvl w:val="0"/>
                <w:numId w:val="29"/>
              </w:numPr>
              <w:spacing w:before="120" w:after="120"/>
              <w:ind w:left="697"/>
              <w:contextualSpacing w:val="0"/>
              <w:rPr>
                <w:rFonts w:asciiTheme="minorHAnsi" w:hAnsiTheme="minorHAnsi" w:cstheme="minorHAnsi"/>
              </w:rPr>
            </w:pPr>
            <w:r w:rsidRPr="00642578">
              <w:rPr>
                <w:rFonts w:asciiTheme="minorHAnsi" w:hAnsiTheme="minorHAnsi" w:cstheme="minorHAnsi"/>
              </w:rPr>
              <w:t>How well did partnerships and policy dialogues support outcomes?</w:t>
            </w:r>
          </w:p>
        </w:tc>
      </w:tr>
      <w:tr w:rsidR="00642578" w:rsidRPr="00642578" w14:paraId="5293A1BC" w14:textId="77777777" w:rsidTr="004D35B6">
        <w:tc>
          <w:tcPr>
            <w:tcW w:w="2181" w:type="dxa"/>
          </w:tcPr>
          <w:p w14:paraId="3D78345F" w14:textId="77777777" w:rsidR="00A37850" w:rsidRPr="00642578" w:rsidDel="007B56ED" w:rsidRDefault="00A37850" w:rsidP="004D35B6">
            <w:pPr>
              <w:pStyle w:val="Numbers"/>
              <w:numPr>
                <w:ilvl w:val="0"/>
                <w:numId w:val="0"/>
              </w:numPr>
              <w:jc w:val="both"/>
              <w:rPr>
                <w:rFonts w:asciiTheme="minorHAnsi" w:hAnsiTheme="minorHAnsi" w:cstheme="minorHAnsi"/>
              </w:rPr>
            </w:pPr>
            <w:r w:rsidRPr="00642578">
              <w:rPr>
                <w:rFonts w:asciiTheme="minorHAnsi" w:hAnsiTheme="minorHAnsi" w:cstheme="minorHAnsi"/>
              </w:rPr>
              <w:t>Efficiency</w:t>
            </w:r>
          </w:p>
        </w:tc>
        <w:tc>
          <w:tcPr>
            <w:tcW w:w="6891" w:type="dxa"/>
          </w:tcPr>
          <w:p w14:paraId="477DEF0A" w14:textId="77777777" w:rsidR="00A37850" w:rsidRPr="00642578" w:rsidRDefault="00A37850" w:rsidP="004D35B6">
            <w:pPr>
              <w:pStyle w:val="Default"/>
              <w:rPr>
                <w:rFonts w:asciiTheme="minorHAnsi" w:hAnsiTheme="minorHAnsi" w:cstheme="minorHAnsi"/>
                <w:b/>
                <w:bCs/>
                <w:color w:val="auto"/>
              </w:rPr>
            </w:pPr>
            <w:r w:rsidRPr="00642578">
              <w:rPr>
                <w:rFonts w:asciiTheme="minorHAnsi" w:hAnsiTheme="minorHAnsi" w:cstheme="minorHAnsi"/>
                <w:b/>
                <w:bCs/>
                <w:color w:val="auto"/>
              </w:rPr>
              <w:t xml:space="preserve">3. </w:t>
            </w:r>
            <w:r w:rsidRPr="00642578">
              <w:rPr>
                <w:rFonts w:asciiTheme="minorHAnsi" w:hAnsiTheme="minorHAnsi"/>
                <w:b/>
                <w:color w:val="auto"/>
              </w:rPr>
              <w:t xml:space="preserve">How efficient was program delivery? </w:t>
            </w:r>
            <w:r w:rsidRPr="00642578">
              <w:rPr>
                <w:rFonts w:asciiTheme="minorHAnsi" w:eastAsia="Times New Roman" w:hAnsiTheme="minorHAnsi" w:cstheme="minorHAnsi"/>
                <w:b/>
                <w:bCs/>
                <w:color w:val="auto"/>
                <w:lang w:eastAsia="en-AU"/>
              </w:rPr>
              <w:t>(10%)</w:t>
            </w:r>
          </w:p>
          <w:p w14:paraId="45482AE6" w14:textId="77777777" w:rsidR="00A37850" w:rsidRPr="00642578" w:rsidRDefault="00A37850" w:rsidP="00A37850">
            <w:pPr>
              <w:pStyle w:val="ListParagraph"/>
              <w:numPr>
                <w:ilvl w:val="0"/>
                <w:numId w:val="30"/>
              </w:numPr>
              <w:spacing w:before="120" w:after="120"/>
              <w:ind w:left="697"/>
              <w:contextualSpacing w:val="0"/>
              <w:rPr>
                <w:rFonts w:asciiTheme="minorHAnsi" w:hAnsiTheme="minorHAnsi" w:cstheme="minorHAnsi"/>
              </w:rPr>
            </w:pPr>
            <w:r w:rsidRPr="00642578">
              <w:rPr>
                <w:rFonts w:asciiTheme="minorHAnsi" w:hAnsiTheme="minorHAnsi" w:cstheme="minorHAnsi"/>
              </w:rPr>
              <w:t xml:space="preserve">Did the implementation of the project make efficient use of DFAT and partner time and resources to achieve outcomes? </w:t>
            </w:r>
          </w:p>
          <w:p w14:paraId="7CA29257" w14:textId="77777777" w:rsidR="00A37850" w:rsidRPr="00642578" w:rsidRDefault="00A37850" w:rsidP="00A37850">
            <w:pPr>
              <w:pStyle w:val="ListParagraph"/>
              <w:numPr>
                <w:ilvl w:val="0"/>
                <w:numId w:val="30"/>
              </w:numPr>
              <w:spacing w:before="120" w:after="120"/>
              <w:ind w:left="697"/>
              <w:contextualSpacing w:val="0"/>
              <w:rPr>
                <w:rFonts w:asciiTheme="minorHAnsi" w:hAnsiTheme="minorHAnsi" w:cstheme="minorHAnsi"/>
              </w:rPr>
            </w:pPr>
            <w:r w:rsidRPr="00642578">
              <w:rPr>
                <w:rFonts w:asciiTheme="minorHAnsi" w:hAnsiTheme="minorHAnsi" w:cstheme="minorHAnsi"/>
              </w:rPr>
              <w:t xml:space="preserve">Was the monitoring and evaluation framework used to efficiently to measure implementation progress, and progress towards meeting expected outcomes? </w:t>
            </w:r>
          </w:p>
          <w:p w14:paraId="03D51D2E" w14:textId="77777777" w:rsidR="00A37850" w:rsidRPr="00642578" w:rsidRDefault="00A37850" w:rsidP="00A37850">
            <w:pPr>
              <w:pStyle w:val="ListParagraph"/>
              <w:numPr>
                <w:ilvl w:val="0"/>
                <w:numId w:val="30"/>
              </w:numPr>
              <w:spacing w:before="120" w:after="120"/>
              <w:ind w:left="697"/>
              <w:contextualSpacing w:val="0"/>
              <w:rPr>
                <w:rFonts w:asciiTheme="minorHAnsi" w:hAnsiTheme="minorHAnsi" w:cstheme="minorHAnsi"/>
              </w:rPr>
            </w:pPr>
            <w:r w:rsidRPr="00642578">
              <w:rPr>
                <w:rFonts w:asciiTheme="minorHAnsi" w:hAnsiTheme="minorHAnsi" w:cstheme="minorHAnsi"/>
              </w:rPr>
              <w:t xml:space="preserve">Was the project aligned with Government of Tonga and Government of Australia priorities and well-coordinated and </w:t>
            </w:r>
            <w:proofErr w:type="spellStart"/>
            <w:r w:rsidRPr="00642578">
              <w:rPr>
                <w:rFonts w:asciiTheme="minorHAnsi" w:hAnsiTheme="minorHAnsi" w:cstheme="minorHAnsi"/>
              </w:rPr>
              <w:t>harmonised</w:t>
            </w:r>
            <w:proofErr w:type="spellEnd"/>
            <w:r w:rsidRPr="00642578">
              <w:rPr>
                <w:rFonts w:asciiTheme="minorHAnsi" w:hAnsiTheme="minorHAnsi" w:cstheme="minorHAnsi"/>
              </w:rPr>
              <w:t xml:space="preserve"> with other donor partners? </w:t>
            </w:r>
          </w:p>
          <w:p w14:paraId="21CD0DB5" w14:textId="77777777" w:rsidR="00A37850" w:rsidRPr="00642578" w:rsidRDefault="00A37850" w:rsidP="00A37850">
            <w:pPr>
              <w:pStyle w:val="ListParagraph"/>
              <w:numPr>
                <w:ilvl w:val="0"/>
                <w:numId w:val="30"/>
              </w:numPr>
              <w:spacing w:before="120" w:after="120"/>
              <w:ind w:left="697"/>
              <w:contextualSpacing w:val="0"/>
              <w:rPr>
                <w:rFonts w:asciiTheme="minorHAnsi" w:hAnsiTheme="minorHAnsi" w:cstheme="minorHAnsi"/>
              </w:rPr>
            </w:pPr>
            <w:r w:rsidRPr="00642578">
              <w:rPr>
                <w:rFonts w:asciiTheme="minorHAnsi" w:hAnsiTheme="minorHAnsi" w:cstheme="minorHAnsi"/>
              </w:rPr>
              <w:t xml:space="preserve">To what extent were implementing partners sufficiently accountable to, and engaged with, affected communities? Is there evidence of OIREP having been influenced by effective communication, </w:t>
            </w:r>
            <w:proofErr w:type="gramStart"/>
            <w:r w:rsidRPr="00642578">
              <w:rPr>
                <w:rFonts w:asciiTheme="minorHAnsi" w:hAnsiTheme="minorHAnsi" w:cstheme="minorHAnsi"/>
              </w:rPr>
              <w:t>participation</w:t>
            </w:r>
            <w:proofErr w:type="gramEnd"/>
            <w:r w:rsidRPr="00642578">
              <w:rPr>
                <w:rFonts w:asciiTheme="minorHAnsi" w:hAnsiTheme="minorHAnsi" w:cstheme="minorHAnsi"/>
              </w:rPr>
              <w:t xml:space="preserve"> and feedback??</w:t>
            </w:r>
          </w:p>
        </w:tc>
      </w:tr>
      <w:tr w:rsidR="00642578" w:rsidRPr="00642578" w14:paraId="0366FAC6" w14:textId="77777777" w:rsidTr="004D35B6">
        <w:tc>
          <w:tcPr>
            <w:tcW w:w="2181" w:type="dxa"/>
          </w:tcPr>
          <w:p w14:paraId="04B07FFE" w14:textId="77777777" w:rsidR="00A37850" w:rsidRPr="00642578" w:rsidRDefault="00A37850" w:rsidP="004D35B6">
            <w:pPr>
              <w:pStyle w:val="Numbers"/>
              <w:numPr>
                <w:ilvl w:val="0"/>
                <w:numId w:val="0"/>
              </w:numPr>
              <w:jc w:val="both"/>
              <w:rPr>
                <w:rFonts w:asciiTheme="minorHAnsi" w:hAnsiTheme="minorHAnsi" w:cstheme="minorHAnsi"/>
              </w:rPr>
            </w:pPr>
            <w:r w:rsidRPr="00642578">
              <w:rPr>
                <w:rFonts w:asciiTheme="minorHAnsi" w:hAnsiTheme="minorHAnsi" w:cstheme="minorHAnsi"/>
              </w:rPr>
              <w:lastRenderedPageBreak/>
              <w:t>Localisation</w:t>
            </w:r>
          </w:p>
        </w:tc>
        <w:tc>
          <w:tcPr>
            <w:tcW w:w="6891" w:type="dxa"/>
          </w:tcPr>
          <w:p w14:paraId="022AECD3" w14:textId="77777777" w:rsidR="00A37850" w:rsidRPr="00642578" w:rsidRDefault="00A37850" w:rsidP="004D35B6">
            <w:pPr>
              <w:pStyle w:val="Default"/>
              <w:rPr>
                <w:rFonts w:asciiTheme="minorHAnsi" w:hAnsiTheme="minorHAnsi" w:cstheme="minorHAnsi"/>
                <w:b/>
                <w:bCs/>
                <w:color w:val="auto"/>
              </w:rPr>
            </w:pPr>
            <w:r w:rsidRPr="00642578">
              <w:rPr>
                <w:rFonts w:asciiTheme="minorHAnsi" w:hAnsiTheme="minorHAnsi" w:cstheme="minorHAnsi"/>
                <w:b/>
                <w:bCs/>
                <w:color w:val="auto"/>
              </w:rPr>
              <w:t>4. Was the project effective in ensuring required local capacity? (10%)</w:t>
            </w:r>
          </w:p>
          <w:p w14:paraId="43CBFAF2" w14:textId="77777777" w:rsidR="00A37850" w:rsidRPr="00642578" w:rsidRDefault="00A37850" w:rsidP="00A37850">
            <w:pPr>
              <w:pStyle w:val="ListParagraph"/>
              <w:numPr>
                <w:ilvl w:val="0"/>
                <w:numId w:val="31"/>
              </w:numPr>
              <w:spacing w:before="120" w:after="120"/>
              <w:jc w:val="both"/>
              <w:rPr>
                <w:rFonts w:asciiTheme="minorHAnsi" w:hAnsiTheme="minorHAnsi" w:cstheme="minorHAnsi"/>
              </w:rPr>
            </w:pPr>
            <w:r w:rsidRPr="00642578">
              <w:rPr>
                <w:rFonts w:asciiTheme="minorHAnsi" w:hAnsiTheme="minorHAnsi" w:cstheme="minorHAnsi"/>
              </w:rPr>
              <w:t>To what extent did Australia’s support strengthen skills, capacity, and leadership with implementing agencies, particularly TPL, and in the community?</w:t>
            </w:r>
          </w:p>
        </w:tc>
      </w:tr>
      <w:tr w:rsidR="00642578" w:rsidRPr="00642578" w14:paraId="7E7ED512" w14:textId="77777777" w:rsidTr="004D35B6">
        <w:tc>
          <w:tcPr>
            <w:tcW w:w="2181" w:type="dxa"/>
          </w:tcPr>
          <w:p w14:paraId="20AF34C8" w14:textId="77777777" w:rsidR="00A37850" w:rsidRPr="00642578" w:rsidRDefault="00A37850" w:rsidP="004D35B6">
            <w:pPr>
              <w:pStyle w:val="Numbers"/>
              <w:numPr>
                <w:ilvl w:val="0"/>
                <w:numId w:val="0"/>
              </w:numPr>
              <w:jc w:val="both"/>
              <w:rPr>
                <w:rFonts w:asciiTheme="minorHAnsi" w:hAnsiTheme="minorHAnsi" w:cstheme="minorHAnsi"/>
              </w:rPr>
            </w:pPr>
            <w:r w:rsidRPr="00642578">
              <w:rPr>
                <w:rFonts w:asciiTheme="minorHAnsi" w:hAnsiTheme="minorHAnsi" w:cstheme="minorHAnsi"/>
              </w:rPr>
              <w:t>Safeguards</w:t>
            </w:r>
          </w:p>
        </w:tc>
        <w:tc>
          <w:tcPr>
            <w:tcW w:w="6891" w:type="dxa"/>
          </w:tcPr>
          <w:p w14:paraId="7C888EA1" w14:textId="77777777" w:rsidR="00A37850" w:rsidRPr="00642578" w:rsidRDefault="00A37850" w:rsidP="004D35B6">
            <w:pPr>
              <w:pStyle w:val="Default"/>
              <w:rPr>
                <w:rFonts w:asciiTheme="minorHAnsi" w:hAnsiTheme="minorHAnsi" w:cstheme="minorHAnsi"/>
                <w:b/>
                <w:bCs/>
                <w:color w:val="auto"/>
              </w:rPr>
            </w:pPr>
            <w:r w:rsidRPr="00642578">
              <w:rPr>
                <w:rFonts w:asciiTheme="minorHAnsi" w:hAnsiTheme="minorHAnsi" w:cstheme="minorHAnsi"/>
                <w:b/>
                <w:bCs/>
                <w:color w:val="auto"/>
              </w:rPr>
              <w:t xml:space="preserve">5. </w:t>
            </w:r>
            <w:proofErr w:type="spellStart"/>
            <w:r w:rsidRPr="00642578">
              <w:rPr>
                <w:rFonts w:asciiTheme="minorHAnsi" w:hAnsiTheme="minorHAnsi" w:cstheme="minorHAnsi"/>
                <w:b/>
                <w:bCs/>
                <w:color w:val="auto"/>
              </w:rPr>
              <w:t>Were</w:t>
            </w:r>
            <w:proofErr w:type="spellEnd"/>
            <w:r w:rsidRPr="00642578">
              <w:rPr>
                <w:rFonts w:asciiTheme="minorHAnsi" w:hAnsiTheme="minorHAnsi" w:cstheme="minorHAnsi"/>
                <w:b/>
                <w:bCs/>
                <w:color w:val="auto"/>
              </w:rPr>
              <w:t xml:space="preserve"> safeguarding and broader inclusion issues sufficiently integrated with project implementation? (20%)</w:t>
            </w:r>
          </w:p>
          <w:p w14:paraId="1DD4BC9D" w14:textId="77777777" w:rsidR="00A37850" w:rsidRPr="00642578" w:rsidRDefault="00A37850" w:rsidP="00A37850">
            <w:pPr>
              <w:pStyle w:val="ListParagraph"/>
              <w:numPr>
                <w:ilvl w:val="0"/>
                <w:numId w:val="32"/>
              </w:numPr>
              <w:spacing w:before="120" w:after="120"/>
              <w:contextualSpacing w:val="0"/>
              <w:rPr>
                <w:rFonts w:asciiTheme="minorHAnsi" w:hAnsiTheme="minorHAnsi" w:cstheme="minorHAnsi"/>
              </w:rPr>
            </w:pPr>
            <w:r w:rsidRPr="00642578">
              <w:rPr>
                <w:rFonts w:asciiTheme="minorHAnsi" w:hAnsiTheme="minorHAnsi" w:cstheme="minorHAnsi"/>
              </w:rPr>
              <w:t xml:space="preserve">Was there active and sufficient management of risks to achievement of the intended outcomes? Were they actively managed to avoid negative impacts on the environment, people, and resources? </w:t>
            </w:r>
          </w:p>
          <w:p w14:paraId="05548BC3" w14:textId="77777777" w:rsidR="00A37850" w:rsidRPr="00642578" w:rsidRDefault="00A37850" w:rsidP="00A37850">
            <w:pPr>
              <w:pStyle w:val="ListParagraph"/>
              <w:numPr>
                <w:ilvl w:val="0"/>
                <w:numId w:val="32"/>
              </w:numPr>
              <w:spacing w:before="120" w:after="120"/>
              <w:contextualSpacing w:val="0"/>
              <w:rPr>
                <w:rFonts w:asciiTheme="minorHAnsi" w:hAnsiTheme="minorHAnsi" w:cstheme="minorHAnsi"/>
              </w:rPr>
            </w:pPr>
            <w:r w:rsidRPr="00642578">
              <w:rPr>
                <w:rFonts w:asciiTheme="minorHAnsi" w:hAnsiTheme="minorHAnsi" w:cstheme="minorHAnsi"/>
              </w:rPr>
              <w:t xml:space="preserve">To what extent did Australia actively monitor identified risks throughout the project period? </w:t>
            </w:r>
          </w:p>
          <w:p w14:paraId="17825836" w14:textId="77777777" w:rsidR="00A37850" w:rsidRPr="00642578" w:rsidRDefault="00A37850" w:rsidP="00A37850">
            <w:pPr>
              <w:pStyle w:val="ListParagraph"/>
              <w:numPr>
                <w:ilvl w:val="0"/>
                <w:numId w:val="32"/>
              </w:numPr>
              <w:spacing w:before="120" w:after="120"/>
              <w:contextualSpacing w:val="0"/>
              <w:rPr>
                <w:rFonts w:asciiTheme="minorHAnsi" w:hAnsiTheme="minorHAnsi" w:cstheme="minorHAnsi"/>
              </w:rPr>
            </w:pPr>
            <w:r w:rsidRPr="00642578">
              <w:rPr>
                <w:rFonts w:asciiTheme="minorHAnsi" w:hAnsiTheme="minorHAnsi" w:cstheme="minorHAnsi"/>
              </w:rPr>
              <w:t xml:space="preserve">To what degree did OIREP make a difference to gender equality and the empowerment of women and girls? How did the program engage and benefit persons with disabilities? How effectively did Australia influence and inform partner programming with respect to meeting protection, </w:t>
            </w:r>
            <w:proofErr w:type="gramStart"/>
            <w:r w:rsidRPr="00642578">
              <w:rPr>
                <w:rFonts w:asciiTheme="minorHAnsi" w:hAnsiTheme="minorHAnsi" w:cstheme="minorHAnsi"/>
              </w:rPr>
              <w:t>gender</w:t>
            </w:r>
            <w:proofErr w:type="gramEnd"/>
            <w:r w:rsidRPr="00642578">
              <w:rPr>
                <w:rFonts w:asciiTheme="minorHAnsi" w:hAnsiTheme="minorHAnsi" w:cstheme="minorHAnsi"/>
              </w:rPr>
              <w:t xml:space="preserve"> and disability inclusion commitments? </w:t>
            </w:r>
          </w:p>
        </w:tc>
      </w:tr>
      <w:tr w:rsidR="00642578" w:rsidRPr="00642578" w14:paraId="222AEBC5" w14:textId="77777777" w:rsidTr="004D35B6">
        <w:tc>
          <w:tcPr>
            <w:tcW w:w="2181" w:type="dxa"/>
          </w:tcPr>
          <w:p w14:paraId="62C1225A" w14:textId="77777777" w:rsidR="00A37850" w:rsidRPr="00642578" w:rsidRDefault="00A37850" w:rsidP="004D35B6">
            <w:pPr>
              <w:pStyle w:val="Numbers"/>
              <w:numPr>
                <w:ilvl w:val="0"/>
                <w:numId w:val="0"/>
              </w:numPr>
              <w:jc w:val="both"/>
              <w:rPr>
                <w:rFonts w:asciiTheme="minorHAnsi" w:hAnsiTheme="minorHAnsi" w:cstheme="minorHAnsi"/>
              </w:rPr>
            </w:pPr>
            <w:r w:rsidRPr="00642578">
              <w:rPr>
                <w:rFonts w:asciiTheme="minorHAnsi" w:hAnsiTheme="minorHAnsi" w:cstheme="minorHAnsi"/>
              </w:rPr>
              <w:t>Sustainability</w:t>
            </w:r>
          </w:p>
        </w:tc>
        <w:tc>
          <w:tcPr>
            <w:tcW w:w="6891" w:type="dxa"/>
          </w:tcPr>
          <w:p w14:paraId="264FB87B" w14:textId="77777777" w:rsidR="00A37850" w:rsidRPr="00642578" w:rsidRDefault="00A37850" w:rsidP="004D35B6">
            <w:pPr>
              <w:pStyle w:val="Default"/>
              <w:rPr>
                <w:rFonts w:asciiTheme="minorHAnsi" w:hAnsiTheme="minorHAnsi" w:cstheme="minorHAnsi"/>
                <w:color w:val="auto"/>
              </w:rPr>
            </w:pPr>
            <w:r w:rsidRPr="00642578">
              <w:rPr>
                <w:rFonts w:asciiTheme="minorHAnsi" w:hAnsiTheme="minorHAnsi" w:cstheme="minorHAnsi"/>
                <w:b/>
                <w:bCs/>
                <w:color w:val="auto"/>
              </w:rPr>
              <w:t xml:space="preserve">6. </w:t>
            </w:r>
            <w:r w:rsidRPr="00642578">
              <w:rPr>
                <w:rFonts w:asciiTheme="minorHAnsi" w:eastAsia="Times New Roman" w:hAnsiTheme="minorHAnsi" w:cstheme="minorHAnsi"/>
                <w:b/>
                <w:bCs/>
                <w:color w:val="auto"/>
                <w:lang w:eastAsia="en-AU"/>
              </w:rPr>
              <w:t>Have sufficient efforts been made to ensure sustainability of the DFAT (and broader donor coalition) investment?  (</w:t>
            </w:r>
            <w:r w:rsidRPr="00642578">
              <w:rPr>
                <w:rFonts w:asciiTheme="minorHAnsi" w:hAnsiTheme="minorHAnsi" w:cstheme="minorHAnsi"/>
                <w:b/>
                <w:bCs/>
                <w:color w:val="auto"/>
              </w:rPr>
              <w:t>15%)</w:t>
            </w:r>
          </w:p>
          <w:p w14:paraId="5B64FBBB" w14:textId="77777777" w:rsidR="00A37850" w:rsidRPr="00642578" w:rsidRDefault="00A37850" w:rsidP="00A37850">
            <w:pPr>
              <w:pStyle w:val="ListParagraph"/>
              <w:numPr>
                <w:ilvl w:val="1"/>
                <w:numId w:val="33"/>
              </w:numPr>
              <w:spacing w:before="120" w:after="120"/>
              <w:contextualSpacing w:val="0"/>
              <w:rPr>
                <w:rFonts w:asciiTheme="minorHAnsi" w:hAnsiTheme="minorHAnsi" w:cstheme="minorHAnsi"/>
              </w:rPr>
            </w:pPr>
            <w:r w:rsidRPr="00642578">
              <w:rPr>
                <w:rFonts w:asciiTheme="minorHAnsi" w:hAnsiTheme="minorHAnsi" w:cstheme="minorHAnsi"/>
              </w:rPr>
              <w:t xml:space="preserve">Is there a clear indication of an exit and handover plan for the project and sustainability of maintenance and upgrade of the project’s funded utilities? </w:t>
            </w:r>
          </w:p>
          <w:p w14:paraId="4C1A25DA" w14:textId="77777777" w:rsidR="00A37850" w:rsidRPr="00642578" w:rsidRDefault="00A37850" w:rsidP="00A37850">
            <w:pPr>
              <w:pStyle w:val="ListParagraph"/>
              <w:numPr>
                <w:ilvl w:val="1"/>
                <w:numId w:val="33"/>
              </w:numPr>
              <w:spacing w:before="120" w:after="120"/>
              <w:contextualSpacing w:val="0"/>
              <w:rPr>
                <w:rFonts w:asciiTheme="minorHAnsi" w:hAnsiTheme="minorHAnsi" w:cstheme="minorHAnsi"/>
              </w:rPr>
            </w:pPr>
            <w:r w:rsidRPr="00642578">
              <w:rPr>
                <w:rFonts w:asciiTheme="minorHAnsi" w:hAnsiTheme="minorHAnsi" w:cstheme="minorHAnsi"/>
              </w:rPr>
              <w:t>To what extent are the project outcomes sustainable beyond the life of the project (people’s capacity, community ownership and hard infrastructure)? What is enabling and hindering this?</w:t>
            </w:r>
          </w:p>
        </w:tc>
      </w:tr>
      <w:tr w:rsidR="00A37850" w:rsidRPr="00642578" w14:paraId="50348928" w14:textId="77777777" w:rsidTr="004D35B6">
        <w:tc>
          <w:tcPr>
            <w:tcW w:w="2181" w:type="dxa"/>
          </w:tcPr>
          <w:p w14:paraId="63A3BAA8" w14:textId="77777777" w:rsidR="00A37850" w:rsidRPr="00642578" w:rsidRDefault="00A37850" w:rsidP="004D35B6">
            <w:pPr>
              <w:pStyle w:val="Numbers"/>
              <w:numPr>
                <w:ilvl w:val="0"/>
                <w:numId w:val="0"/>
              </w:numPr>
              <w:jc w:val="both"/>
              <w:rPr>
                <w:rFonts w:asciiTheme="minorHAnsi" w:hAnsiTheme="minorHAnsi" w:cstheme="minorHAnsi"/>
              </w:rPr>
            </w:pPr>
            <w:r w:rsidRPr="00642578">
              <w:rPr>
                <w:rFonts w:asciiTheme="minorHAnsi" w:hAnsiTheme="minorHAnsi" w:cstheme="minorHAnsi"/>
              </w:rPr>
              <w:t>Learning and Future activities</w:t>
            </w:r>
          </w:p>
        </w:tc>
        <w:tc>
          <w:tcPr>
            <w:tcW w:w="6891" w:type="dxa"/>
          </w:tcPr>
          <w:p w14:paraId="1B3CB3EC" w14:textId="77777777" w:rsidR="00A37850" w:rsidRPr="00642578" w:rsidRDefault="00A37850" w:rsidP="004D35B6">
            <w:pPr>
              <w:pStyle w:val="Default"/>
              <w:rPr>
                <w:rFonts w:asciiTheme="minorHAnsi" w:hAnsiTheme="minorHAnsi" w:cstheme="minorHAnsi"/>
                <w:b/>
                <w:bCs/>
                <w:color w:val="auto"/>
              </w:rPr>
            </w:pPr>
            <w:r w:rsidRPr="00642578">
              <w:rPr>
                <w:rFonts w:asciiTheme="minorHAnsi" w:hAnsiTheme="minorHAnsi" w:cstheme="minorHAnsi"/>
                <w:b/>
                <w:bCs/>
                <w:color w:val="auto"/>
              </w:rPr>
              <w:t>7. Have lessons been learnt through OIREP implementation of relevance to future programming considerations of DFAT in Tonga and the broader Pacific?</w:t>
            </w:r>
          </w:p>
          <w:p w14:paraId="02CF2600" w14:textId="77777777" w:rsidR="00A37850" w:rsidRPr="00642578" w:rsidRDefault="00A37850" w:rsidP="00A37850">
            <w:pPr>
              <w:pStyle w:val="ListParagraph"/>
              <w:numPr>
                <w:ilvl w:val="0"/>
                <w:numId w:val="34"/>
              </w:numPr>
              <w:spacing w:before="120" w:after="120"/>
              <w:ind w:left="839"/>
              <w:contextualSpacing w:val="0"/>
              <w:rPr>
                <w:rFonts w:asciiTheme="minorHAnsi" w:hAnsiTheme="minorHAnsi" w:cstheme="minorHAnsi"/>
              </w:rPr>
            </w:pPr>
            <w:r w:rsidRPr="00642578">
              <w:rPr>
                <w:rFonts w:asciiTheme="minorHAnsi" w:hAnsiTheme="minorHAnsi" w:cstheme="minorHAnsi"/>
              </w:rPr>
              <w:t>What lessons from OIREP can be applied to the design of longer-term assistance to Tonga’s energy sector?</w:t>
            </w:r>
          </w:p>
          <w:p w14:paraId="5FF1897E" w14:textId="77777777" w:rsidR="00A37850" w:rsidRPr="00642578" w:rsidRDefault="00A37850" w:rsidP="00A37850">
            <w:pPr>
              <w:pStyle w:val="ListParagraph"/>
              <w:numPr>
                <w:ilvl w:val="0"/>
                <w:numId w:val="34"/>
              </w:numPr>
              <w:spacing w:before="120" w:after="120"/>
              <w:ind w:left="839"/>
              <w:contextualSpacing w:val="0"/>
              <w:rPr>
                <w:rFonts w:asciiTheme="minorHAnsi" w:hAnsiTheme="minorHAnsi" w:cstheme="minorHAnsi"/>
              </w:rPr>
            </w:pPr>
            <w:r w:rsidRPr="00642578">
              <w:rPr>
                <w:rFonts w:asciiTheme="minorHAnsi" w:hAnsiTheme="minorHAnsi" w:cstheme="minorHAnsi"/>
              </w:rPr>
              <w:t>Based on a review of OIREP, and considering the renewable energy sector, are there any specific activities or areas that possible future support should focus on?</w:t>
            </w:r>
          </w:p>
        </w:tc>
      </w:tr>
    </w:tbl>
    <w:p w14:paraId="0A7EA0F8" w14:textId="77777777" w:rsidR="00A37850" w:rsidRPr="00642578" w:rsidRDefault="00A37850" w:rsidP="00A37850"/>
    <w:sectPr w:rsidR="00A37850" w:rsidRPr="00642578" w:rsidSect="00FC2764">
      <w:pgSz w:w="11899"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0F490" w14:textId="77777777" w:rsidR="00FC2764" w:rsidRDefault="00FC2764" w:rsidP="00FF0858">
      <w:r>
        <w:separator/>
      </w:r>
    </w:p>
  </w:endnote>
  <w:endnote w:type="continuationSeparator" w:id="0">
    <w:p w14:paraId="39512C7C" w14:textId="77777777" w:rsidR="00FC2764" w:rsidRDefault="00FC2764" w:rsidP="00FF0858">
      <w:r>
        <w:continuationSeparator/>
      </w:r>
    </w:p>
  </w:endnote>
  <w:endnote w:type="continuationNotice" w:id="1">
    <w:p w14:paraId="625ED58C" w14:textId="77777777" w:rsidR="00FC2764" w:rsidRDefault="00FC27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Minion Pro">
    <w:charset w:val="00"/>
    <w:family w:val="roman"/>
    <w:pitch w:val="variable"/>
    <w:sig w:usb0="60000287" w:usb1="00000001"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Gill Sans">
    <w:altName w:val="Arial"/>
    <w:charset w:val="B1"/>
    <w:family w:val="swiss"/>
    <w:pitch w:val="variable"/>
    <w:sig w:usb0="80000A67" w:usb1="00000000" w:usb2="00000000" w:usb3="00000000" w:csb0="000001F7" w:csb1="00000000"/>
  </w:font>
  <w:font w:name="ƒõŒ'">
    <w:altName w:val="Calibri"/>
    <w:charset w:val="4D"/>
    <w:family w:val="auto"/>
    <w:pitch w:val="default"/>
    <w:sig w:usb0="00000003" w:usb1="00000000" w:usb2="00000000" w:usb3="00000000" w:csb0="00000001" w:csb1="00000000"/>
  </w:font>
  <w:font w:name="Cabin">
    <w:altName w:val="Times New Roman"/>
    <w:charset w:val="00"/>
    <w:family w:val="auto"/>
    <w:pitch w:val="default"/>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2FB10" w14:textId="6601FD77" w:rsidR="004351EC" w:rsidRDefault="00B447F3" w:rsidP="00916637">
    <w:pPr>
      <w:pStyle w:val="Footer"/>
      <w:framePr w:wrap="none" w:vAnchor="text" w:hAnchor="margin" w:y="1"/>
      <w:rPr>
        <w:rStyle w:val="PageNumber"/>
      </w:rPr>
    </w:pPr>
    <w:r>
      <w:rPr>
        <w:noProof/>
      </w:rPr>
      <mc:AlternateContent>
        <mc:Choice Requires="wps">
          <w:drawing>
            <wp:anchor distT="0" distB="0" distL="0" distR="0" simplePos="0" relativeHeight="251677696" behindDoc="0" locked="0" layoutInCell="1" allowOverlap="1" wp14:anchorId="7565A148" wp14:editId="62C16B5D">
              <wp:simplePos x="635" y="635"/>
              <wp:positionH relativeFrom="leftMargin">
                <wp:align>left</wp:align>
              </wp:positionH>
              <wp:positionV relativeFrom="paragraph">
                <wp:posOffset>635</wp:posOffset>
              </wp:positionV>
              <wp:extent cx="443865" cy="443865"/>
              <wp:effectExtent l="0" t="0" r="17145" b="0"/>
              <wp:wrapSquare wrapText="bothSides"/>
              <wp:docPr id="2" name="Text Box 2" descr="INTERNAL. This information is accessible to ADB Management and staff. It may be shared outside ADB with appropriate permissio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47AACC3" w14:textId="314297AC" w:rsidR="00B447F3" w:rsidRPr="00B447F3" w:rsidRDefault="00B447F3">
                          <w:pPr>
                            <w:rPr>
                              <w:rFonts w:ascii="Calibri" w:eastAsia="Calibri" w:hAnsi="Calibri" w:cs="Calibri"/>
                              <w:noProof/>
                              <w:color w:val="000000"/>
                              <w:sz w:val="18"/>
                              <w:szCs w:val="18"/>
                            </w:rPr>
                          </w:pPr>
                          <w:r w:rsidRPr="00B447F3">
                            <w:rPr>
                              <w:rFonts w:ascii="Calibri" w:eastAsia="Calibri" w:hAnsi="Calibri" w:cs="Calibri"/>
                              <w:noProof/>
                              <w:color w:val="000000"/>
                              <w:sz w:val="18"/>
                              <w:szCs w:val="18"/>
                            </w:rPr>
                            <w:t>INTERNAL. This information is accessible to ADB Management and staff. It may be shared outside ADB with appropriate permission.</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7565A148" id="_x0000_t202" coordsize="21600,21600" o:spt="202" path="m,l,21600r21600,l21600,xe">
              <v:stroke joinstyle="miter"/>
              <v:path gradientshapeok="t" o:connecttype="rect"/>
            </v:shapetype>
            <v:shape id="Text Box 2" o:spid="_x0000_s1026" type="#_x0000_t202" alt="INTERNAL. This information is accessible to ADB Management and staff. It may be shared outside ADB with appropriate permission." style="position:absolute;margin-left:0;margin-top:.05pt;width:34.95pt;height:34.95pt;z-index:251677696;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ACkCC8BQIAABQEAAAOAAAAAAAA&#10;AAAAAAAAAC4CAABkcnMvZTJvRG9jLnhtbFBLAQItABQABgAIAAAAIQA0gToW2gAAAAMBAAAPAAAA&#10;AAAAAAAAAAAAAF8EAABkcnMvZG93bnJldi54bWxQSwUGAAAAAAQABADzAAAAZgUAAAAA&#10;" filled="f" stroked="f">
              <v:textbox style="mso-fit-shape-to-text:t" inset="5pt,0,0,0">
                <w:txbxContent>
                  <w:p w14:paraId="447AACC3" w14:textId="314297AC" w:rsidR="00B447F3" w:rsidRPr="00B447F3" w:rsidRDefault="00B447F3">
                    <w:pPr>
                      <w:rPr>
                        <w:rFonts w:ascii="Calibri" w:eastAsia="Calibri" w:hAnsi="Calibri" w:cs="Calibri"/>
                        <w:noProof/>
                        <w:color w:val="000000"/>
                        <w:sz w:val="18"/>
                        <w:szCs w:val="18"/>
                      </w:rPr>
                    </w:pPr>
                    <w:r w:rsidRPr="00B447F3">
                      <w:rPr>
                        <w:rFonts w:ascii="Calibri" w:eastAsia="Calibri" w:hAnsi="Calibri" w:cs="Calibri"/>
                        <w:noProof/>
                        <w:color w:val="000000"/>
                        <w:sz w:val="18"/>
                        <w:szCs w:val="18"/>
                      </w:rPr>
                      <w:t>INTERNAL. This information is accessible to ADB Management and staff. It may be shared outside ADB with appropriate permission.</w:t>
                    </w:r>
                  </w:p>
                </w:txbxContent>
              </v:textbox>
              <w10:wrap type="square" anchorx="margin"/>
            </v:shape>
          </w:pict>
        </mc:Fallback>
      </mc:AlternateContent>
    </w:r>
  </w:p>
  <w:p w14:paraId="1C36B14E" w14:textId="6601FD77" w:rsidR="004351EC" w:rsidRDefault="004351EC" w:rsidP="00916637">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p w14:paraId="010413A9" w14:textId="77777777" w:rsidR="004351EC" w:rsidRDefault="004351EC" w:rsidP="00916637">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C73EA" w14:textId="69975F34" w:rsidR="00A81700" w:rsidRDefault="00A81700" w:rsidP="00916637">
    <w:pPr>
      <w:pStyle w:val="Footer"/>
      <w:framePr w:wrap="none" w:vAnchor="text" w:hAnchor="margin" w:y="1"/>
      <w:rPr>
        <w:rStyle w:val="PageNumber"/>
      </w:rPr>
    </w:pPr>
  </w:p>
  <w:sdt>
    <w:sdtPr>
      <w:rPr>
        <w:rStyle w:val="PageNumber"/>
      </w:rPr>
      <w:id w:val="612170247"/>
      <w:docPartObj>
        <w:docPartGallery w:val="Page Numbers (Bottom of Page)"/>
        <w:docPartUnique/>
      </w:docPartObj>
    </w:sdtPr>
    <w:sdtEndPr>
      <w:rPr>
        <w:rStyle w:val="PageNumber"/>
        <w:rFonts w:asciiTheme="minorHAnsi" w:hAnsiTheme="minorHAnsi" w:cstheme="minorBidi"/>
        <w:sz w:val="20"/>
        <w:szCs w:val="20"/>
      </w:rPr>
    </w:sdtEndPr>
    <w:sdtContent>
      <w:p w14:paraId="74E21C83" w14:textId="19218D55" w:rsidR="00A81700" w:rsidRPr="000D3F30" w:rsidRDefault="00A81700" w:rsidP="00916637">
        <w:pPr>
          <w:pStyle w:val="Footer"/>
          <w:framePr w:wrap="none" w:vAnchor="text" w:hAnchor="margin" w:y="1"/>
          <w:jc w:val="right"/>
          <w:rPr>
            <w:rStyle w:val="PageNumber"/>
            <w:rFonts w:asciiTheme="minorHAnsi" w:hAnsiTheme="minorHAnsi" w:cstheme="minorHAnsi"/>
            <w:sz w:val="20"/>
            <w:szCs w:val="20"/>
          </w:rPr>
        </w:pPr>
        <w:r w:rsidRPr="000D3F30">
          <w:rPr>
            <w:rStyle w:val="PageNumber"/>
            <w:rFonts w:asciiTheme="minorHAnsi" w:hAnsiTheme="minorHAnsi" w:cstheme="minorHAnsi"/>
            <w:sz w:val="20"/>
            <w:szCs w:val="20"/>
          </w:rPr>
          <w:fldChar w:fldCharType="begin"/>
        </w:r>
        <w:r w:rsidRPr="000D3F30">
          <w:rPr>
            <w:rStyle w:val="PageNumber"/>
            <w:rFonts w:asciiTheme="minorHAnsi" w:hAnsiTheme="minorHAnsi" w:cstheme="minorHAnsi"/>
            <w:sz w:val="20"/>
            <w:szCs w:val="20"/>
          </w:rPr>
          <w:instrText xml:space="preserve"> PAGE </w:instrText>
        </w:r>
        <w:r w:rsidRPr="000D3F30">
          <w:rPr>
            <w:rStyle w:val="PageNumber"/>
            <w:rFonts w:asciiTheme="minorHAnsi" w:hAnsiTheme="minorHAnsi" w:cstheme="minorHAnsi"/>
            <w:sz w:val="20"/>
            <w:szCs w:val="20"/>
          </w:rPr>
          <w:fldChar w:fldCharType="separate"/>
        </w:r>
        <w:r w:rsidRPr="000D3F30">
          <w:rPr>
            <w:rStyle w:val="PageNumber"/>
            <w:rFonts w:asciiTheme="minorHAnsi" w:hAnsiTheme="minorHAnsi" w:cstheme="minorHAnsi"/>
            <w:noProof/>
            <w:sz w:val="20"/>
            <w:szCs w:val="20"/>
          </w:rPr>
          <w:t>2</w:t>
        </w:r>
        <w:r w:rsidRPr="000D3F30">
          <w:rPr>
            <w:rStyle w:val="PageNumber"/>
            <w:rFonts w:asciiTheme="minorHAnsi" w:hAnsiTheme="minorHAnsi" w:cstheme="minorHAnsi"/>
            <w:sz w:val="20"/>
            <w:szCs w:val="20"/>
          </w:rPr>
          <w:fldChar w:fldCharType="end"/>
        </w:r>
      </w:p>
    </w:sdtContent>
  </w:sdt>
  <w:p w14:paraId="5FB73552" w14:textId="6F2C415A" w:rsidR="00F82CB7" w:rsidRDefault="002968CB" w:rsidP="00916637">
    <w:pPr>
      <w:pStyle w:val="Footer"/>
      <w:ind w:right="360" w:firstLine="360"/>
    </w:pPr>
    <w:r>
      <w:rPr>
        <w:noProof/>
      </w:rPr>
      <mc:AlternateContent>
        <mc:Choice Requires="wps">
          <w:drawing>
            <wp:anchor distT="0" distB="0" distL="0" distR="0" simplePos="0" relativeHeight="251678720" behindDoc="0" locked="0" layoutInCell="1" allowOverlap="1" wp14:anchorId="3737C108" wp14:editId="56135404">
              <wp:simplePos x="0" y="0"/>
              <wp:positionH relativeFrom="leftMargin">
                <wp:posOffset>-749300</wp:posOffset>
              </wp:positionH>
              <wp:positionV relativeFrom="paragraph">
                <wp:posOffset>4445</wp:posOffset>
              </wp:positionV>
              <wp:extent cx="5905500" cy="342900"/>
              <wp:effectExtent l="0" t="0" r="0" b="0"/>
              <wp:wrapSquare wrapText="bothSides"/>
              <wp:docPr id="3" name="Text Box 3" descr="INTERNAL. This information is accessible to ADB Management and staff. It may be shared outside ADB with appropriate permissio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905500" cy="342900"/>
                      </a:xfrm>
                      <a:prstGeom prst="rect">
                        <a:avLst/>
                      </a:prstGeom>
                      <a:noFill/>
                      <a:ln>
                        <a:noFill/>
                      </a:ln>
                    </wps:spPr>
                    <wps:txbx>
                      <w:txbxContent>
                        <w:p w14:paraId="5F071C0D" w14:textId="77777777" w:rsidR="00E57E88" w:rsidRDefault="00E57E88" w:rsidP="002968CB">
                          <w:pPr>
                            <w:jc w:val="right"/>
                            <w:rPr>
                              <w:rFonts w:ascii="Calibri" w:eastAsia="Calibri" w:hAnsi="Calibri" w:cs="Calibri"/>
                              <w:noProof/>
                              <w:color w:val="000000"/>
                              <w:sz w:val="20"/>
                              <w:szCs w:val="20"/>
                              <w:lang w:val="en-US"/>
                            </w:rPr>
                          </w:pPr>
                        </w:p>
                        <w:p w14:paraId="52C6A287" w14:textId="432E372A" w:rsidR="00B447F3" w:rsidRPr="002F628D" w:rsidRDefault="00B95966" w:rsidP="002968CB">
                          <w:pPr>
                            <w:jc w:val="right"/>
                            <w:rPr>
                              <w:rFonts w:ascii="Calibri" w:eastAsia="Calibri" w:hAnsi="Calibri" w:cs="Calibri"/>
                              <w:noProof/>
                              <w:color w:val="000000"/>
                              <w:sz w:val="20"/>
                              <w:szCs w:val="20"/>
                              <w:lang w:val="en-US"/>
                            </w:rPr>
                          </w:pPr>
                          <w:r w:rsidRPr="002F628D">
                            <w:rPr>
                              <w:rFonts w:ascii="Calibri" w:eastAsia="Calibri" w:hAnsi="Calibri" w:cs="Calibri"/>
                              <w:noProof/>
                              <w:color w:val="000000"/>
                              <w:sz w:val="20"/>
                              <w:szCs w:val="20"/>
                              <w:lang w:val="en-US"/>
                            </w:rPr>
                            <w:t>Independent Completion Review – Tonga Outer Islands Renewable Energy P</w:t>
                          </w:r>
                          <w:r w:rsidR="002968CB" w:rsidRPr="002F628D">
                            <w:rPr>
                              <w:rFonts w:ascii="Calibri" w:eastAsia="Calibri" w:hAnsi="Calibri" w:cs="Calibri"/>
                              <w:noProof/>
                              <w:color w:val="000000"/>
                              <w:sz w:val="20"/>
                              <w:szCs w:val="20"/>
                              <w:lang w:val="en-US"/>
                            </w:rPr>
                            <w:t xml:space="preserve">roject </w:t>
                          </w:r>
                        </w:p>
                      </w:txbxContent>
                    </wps:txbx>
                    <wps:bodyPr rot="0" spcFirstLastPara="0" vertOverflow="overflow" horzOverflow="overflow" vert="horz" wrap="square" lIns="6350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37C108" id="_x0000_t202" coordsize="21600,21600" o:spt="202" path="m,l,21600r21600,l21600,xe">
              <v:stroke joinstyle="miter"/>
              <v:path gradientshapeok="t" o:connecttype="rect"/>
            </v:shapetype>
            <v:shape id="Text Box 3" o:spid="_x0000_s1027" type="#_x0000_t202" alt="INTERNAL. This information is accessible to ADB Management and staff. It may be shared outside ADB with appropriate permission." style="position:absolute;left:0;text-align:left;margin-left:-59pt;margin-top:.35pt;width:465pt;height:27pt;z-index:251678720;visibility:visible;mso-wrap-style:square;mso-width-percent:0;mso-height-percent:0;mso-wrap-distance-left:0;mso-wrap-distance-top:0;mso-wrap-distance-right:0;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angCwIAAB4EAAAOAAAAZHJzL2Uyb0RvYy54bWysU8Fu2zAMvQ/YPwi6L3bSpViNOEXWIsOA&#10;oC2QDj0rshQbsEVNYmJnXz9KtpO222nYRaZI+pF8fFrcdk3Njsr5CkzOp5OUM2UkFJXZ5/zH8/rT&#10;F848ClOIGozK+Ul5frv8+GHR2kzNoIS6UI4RiPFZa3NeItosSbwsVSP8BKwyFNTgGoF0dfukcKIl&#10;9KZOZml6nbTgCutAKu/Je98H+TLia60kPmrtFbI659QbxtPFcxfOZLkQ2d4JW1ZyaEP8QxeNqAwV&#10;PUPdCxTs4Ko/oJpKOvCgcSKhSUDrSqo4A00zTd9Nsy2FVXEWIsfbM03+/8HKh+PWPjmG3VfoaIGB&#10;kNb6zJMzzNNp14QvdcooThSezrSpDpkk5/wmnc9TCkmKXX2e3ZBNMMnlb+s8flPQsGDk3NFaIlvi&#10;uPHYp44poZiBdVXXcTW1eeMgzOBJLi0GC7tdx6riVfs7KE40lYN+4d7KdUWlN8Ljk3C0YeqWVIuP&#10;dOga2pzDYHFWgvv1N3/IJ+IpyllLism5/3kQTnFWfze0kuurSALGC+G70diNhjk0d0BCnNKbsDKa&#10;IQ/r0dQOmhcS9CpUopAwkurlHEfzDnvt0oOQarWKSSQkK3BjtlYG6MBXIPO5exHODowj7eoBRj2J&#10;7B3xfW7P9OqAoKu4lcBtz+RAOYkw7nV4MEHlr+8x6/Ksl78BAAD//wMAUEsDBBQABgAIAAAAIQC/&#10;x5EN3gAAAAgBAAAPAAAAZHJzL2Rvd25yZXYueG1sTI/BTsMwEETvSPyDtUhcUOs4gjYKcaoKAULi&#10;gGj5ACfeJgF7HcVuG/6e5QTH0Yxm3lSb2TtxwikOgTSoZQYCqQ12oE7Dx/5pUYCIyZA1LhBq+MYI&#10;m/ryojKlDWd6x9MudYJLKJZGQ5/SWEoZ2x69icswIrF3CJM3ieXUSTuZM5d7J/MsW0lvBuKF3oz4&#10;0GP7tTt6DW9q2OLrZ+fmm+fHVX7Impdh32h9fTVv70EknNNfGH7xGR1qZmrCkWwUTsNCqYLPJA1r&#10;EOwXKmfZaLi7XYOsK/n/QP0DAAD//wMAUEsBAi0AFAAGAAgAAAAhALaDOJL+AAAA4QEAABMAAAAA&#10;AAAAAAAAAAAAAAAAAFtDb250ZW50X1R5cGVzXS54bWxQSwECLQAUAAYACAAAACEAOP0h/9YAAACU&#10;AQAACwAAAAAAAAAAAAAAAAAvAQAAX3JlbHMvLnJlbHNQSwECLQAUAAYACAAAACEAZ52p4AsCAAAe&#10;BAAADgAAAAAAAAAAAAAAAAAuAgAAZHJzL2Uyb0RvYy54bWxQSwECLQAUAAYACAAAACEAv8eRDd4A&#10;AAAIAQAADwAAAAAAAAAAAAAAAABlBAAAZHJzL2Rvd25yZXYueG1sUEsFBgAAAAAEAAQA8wAAAHAF&#10;AAAAAA==&#10;" filled="f" stroked="f">
              <v:textbox inset="5pt,0,0,0">
                <w:txbxContent>
                  <w:p w14:paraId="5F071C0D" w14:textId="77777777" w:rsidR="00E57E88" w:rsidRDefault="00E57E88" w:rsidP="002968CB">
                    <w:pPr>
                      <w:jc w:val="right"/>
                      <w:rPr>
                        <w:rFonts w:ascii="Calibri" w:eastAsia="Calibri" w:hAnsi="Calibri" w:cs="Calibri"/>
                        <w:noProof/>
                        <w:color w:val="000000"/>
                        <w:sz w:val="20"/>
                        <w:szCs w:val="20"/>
                        <w:lang w:val="en-US"/>
                      </w:rPr>
                    </w:pPr>
                  </w:p>
                  <w:p w14:paraId="52C6A287" w14:textId="432E372A" w:rsidR="00B447F3" w:rsidRPr="002F628D" w:rsidRDefault="00B95966" w:rsidP="002968CB">
                    <w:pPr>
                      <w:jc w:val="right"/>
                      <w:rPr>
                        <w:rFonts w:ascii="Calibri" w:eastAsia="Calibri" w:hAnsi="Calibri" w:cs="Calibri"/>
                        <w:noProof/>
                        <w:color w:val="000000"/>
                        <w:sz w:val="20"/>
                        <w:szCs w:val="20"/>
                        <w:lang w:val="en-US"/>
                      </w:rPr>
                    </w:pPr>
                    <w:r w:rsidRPr="002F628D">
                      <w:rPr>
                        <w:rFonts w:ascii="Calibri" w:eastAsia="Calibri" w:hAnsi="Calibri" w:cs="Calibri"/>
                        <w:noProof/>
                        <w:color w:val="000000"/>
                        <w:sz w:val="20"/>
                        <w:szCs w:val="20"/>
                        <w:lang w:val="en-US"/>
                      </w:rPr>
                      <w:t>Independent Completion Review – Tonga Outer Islands Renewable Energy P</w:t>
                    </w:r>
                    <w:r w:rsidR="002968CB" w:rsidRPr="002F628D">
                      <w:rPr>
                        <w:rFonts w:ascii="Calibri" w:eastAsia="Calibri" w:hAnsi="Calibri" w:cs="Calibri"/>
                        <w:noProof/>
                        <w:color w:val="000000"/>
                        <w:sz w:val="20"/>
                        <w:szCs w:val="20"/>
                        <w:lang w:val="en-US"/>
                      </w:rPr>
                      <w:t xml:space="preserve">roject </w:t>
                    </w:r>
                  </w:p>
                </w:txbxContent>
              </v:textbox>
              <w10:wrap type="square"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27937" w14:textId="006B3FC2" w:rsidR="00CD0203" w:rsidRDefault="00B447F3">
    <w:pPr>
      <w:pStyle w:val="Footer"/>
    </w:pPr>
    <w:r>
      <w:rPr>
        <w:noProof/>
      </w:rPr>
      <mc:AlternateContent>
        <mc:Choice Requires="wps">
          <w:drawing>
            <wp:anchor distT="0" distB="0" distL="0" distR="0" simplePos="0" relativeHeight="251676672" behindDoc="0" locked="0" layoutInCell="1" allowOverlap="1" wp14:anchorId="2D79946C" wp14:editId="55B709C4">
              <wp:simplePos x="635" y="635"/>
              <wp:positionH relativeFrom="leftMargin">
                <wp:align>left</wp:align>
              </wp:positionH>
              <wp:positionV relativeFrom="paragraph">
                <wp:posOffset>635</wp:posOffset>
              </wp:positionV>
              <wp:extent cx="443865" cy="443865"/>
              <wp:effectExtent l="0" t="0" r="17145" b="0"/>
              <wp:wrapSquare wrapText="bothSides"/>
              <wp:docPr id="1" name="Text Box 1" descr="INTERNAL. This information is accessible to ADB Management and staff. It may be shared outside ADB with appropriate permissio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0B38CF4" w14:textId="12EB3213" w:rsidR="00B447F3" w:rsidRPr="00B447F3" w:rsidRDefault="00B447F3">
                          <w:pPr>
                            <w:rPr>
                              <w:rFonts w:ascii="Calibri" w:eastAsia="Calibri" w:hAnsi="Calibri" w:cs="Calibri"/>
                              <w:noProof/>
                              <w:color w:val="000000"/>
                              <w:sz w:val="18"/>
                              <w:szCs w:val="18"/>
                            </w:rPr>
                          </w:pP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2D79946C" id="_x0000_t202" coordsize="21600,21600" o:spt="202" path="m,l,21600r21600,l21600,xe">
              <v:stroke joinstyle="miter"/>
              <v:path gradientshapeok="t" o:connecttype="rect"/>
            </v:shapetype>
            <v:shape id="Text Box 1" o:spid="_x0000_s1028" type="#_x0000_t202" alt="INTERNAL. This information is accessible to ADB Management and staff. It may be shared outside ADB with appropriate permission." style="position:absolute;margin-left:0;margin-top:.05pt;width:34.95pt;height:34.95pt;z-index:251676672;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OHPCQIAABsEAAAOAAAAZHJzL2Uyb0RvYy54bWysU01v2zAMvQ/YfxB0X5ykbVAYcYqsRYYB&#10;QVsgHXpWZCk2YImCxMTOfv0o2W66bqdhF/mJpPnx+LS860zDTsqHGmzBZ5MpZ8pKKGt7KPiPl82X&#10;W84CCluKBqwq+FkFfrf6/GnZulzNoYKmVJ5REhvy1hW8QnR5lgVZKSPCBJyy5NTgjUC6+kNWetFS&#10;dtNk8+l0kbXgS+dBqhDI+tA7+Srl11pJfNI6KGRNwak3TKdP5z6e2Wop8oMXrqrl0Ib4hy6MqC0V&#10;fUv1IFCwo6//SGVq6SGAxokEk4HWtVRpBppmNv0wza4STqVZiJzg3mgK/y+tfDzt3LNn2H2FjhYY&#10;CWldyAMZ4zyd9iZ+qVNGfqLw/Eab6pBJMl5fX90ubjiT5BowZckuPzsf8JsCwyIouKetJLLEaRuw&#10;Dx1DYi0Lm7pp0mYa+5uBckZLdukwIuz2HavLgs/H7vdQnmkoD/2+g5ObmkpvRcBn4WnBNAeJFp/o&#10;0A20BYcBcVaB//k3e4wn3snLWUuCKbglRXPWfLe0j8XVzTTqK10I+BHsR2CP5h5IhTN6EE4mGOOw&#10;GaH2Y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E6zhzwkCAAAbBAAADgAA&#10;AAAAAAAAAAAAAAAuAgAAZHJzL2Uyb0RvYy54bWxQSwECLQAUAAYACAAAACEANIE6FtoAAAADAQAA&#10;DwAAAAAAAAAAAAAAAABjBAAAZHJzL2Rvd25yZXYueG1sUEsFBgAAAAAEAAQA8wAAAGoFAAAAAA==&#10;" filled="f" stroked="f">
              <v:textbox style="mso-fit-shape-to-text:t" inset="5pt,0,0,0">
                <w:txbxContent>
                  <w:p w14:paraId="70B38CF4" w14:textId="12EB3213" w:rsidR="00B447F3" w:rsidRPr="00B447F3" w:rsidRDefault="00B447F3">
                    <w:pPr>
                      <w:rPr>
                        <w:rFonts w:ascii="Calibri" w:eastAsia="Calibri" w:hAnsi="Calibri" w:cs="Calibri"/>
                        <w:noProof/>
                        <w:color w:val="000000"/>
                        <w:sz w:val="18"/>
                        <w:szCs w:val="18"/>
                      </w:rPr>
                    </w:pP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AE03B" w14:textId="77777777" w:rsidR="00FC2764" w:rsidRDefault="00FC2764" w:rsidP="00FF0858">
      <w:r>
        <w:separator/>
      </w:r>
    </w:p>
  </w:footnote>
  <w:footnote w:type="continuationSeparator" w:id="0">
    <w:p w14:paraId="638D0705" w14:textId="77777777" w:rsidR="00FC2764" w:rsidRDefault="00FC2764" w:rsidP="00FF0858">
      <w:r>
        <w:continuationSeparator/>
      </w:r>
    </w:p>
  </w:footnote>
  <w:footnote w:type="continuationNotice" w:id="1">
    <w:p w14:paraId="77725304" w14:textId="77777777" w:rsidR="00FC2764" w:rsidRDefault="00FC2764"/>
  </w:footnote>
  <w:footnote w:id="2">
    <w:p w14:paraId="4A2F49BD" w14:textId="2B9AC589" w:rsidR="000301D3" w:rsidRPr="00615827" w:rsidRDefault="000301D3">
      <w:pPr>
        <w:pStyle w:val="FootnoteText"/>
        <w:rPr>
          <w:rFonts w:asciiTheme="minorHAnsi" w:hAnsiTheme="minorHAnsi" w:cstheme="minorHAnsi"/>
          <w:lang w:val="en-US"/>
        </w:rPr>
      </w:pPr>
      <w:r w:rsidRPr="00615827">
        <w:rPr>
          <w:rStyle w:val="FootnoteReference"/>
          <w:rFonts w:asciiTheme="minorHAnsi" w:hAnsiTheme="minorHAnsi" w:cstheme="minorHAnsi"/>
          <w:sz w:val="20"/>
          <w:szCs w:val="20"/>
        </w:rPr>
        <w:footnoteRef/>
      </w:r>
      <w:r w:rsidRPr="00615827">
        <w:rPr>
          <w:rFonts w:asciiTheme="minorHAnsi" w:hAnsiTheme="minorHAnsi" w:cstheme="minorHAnsi"/>
          <w:sz w:val="20"/>
          <w:szCs w:val="20"/>
        </w:rPr>
        <w:t xml:space="preserve"> It is currently proposed that </w:t>
      </w:r>
      <w:r w:rsidRPr="00615827">
        <w:rPr>
          <w:rFonts w:asciiTheme="minorHAnsi" w:hAnsiTheme="minorHAnsi" w:cstheme="minorHAnsi"/>
          <w:sz w:val="20"/>
          <w:szCs w:val="20"/>
          <w:lang w:val="en-US"/>
        </w:rPr>
        <w:t xml:space="preserve">TREP will close end 2024, with the plan being that many of its assets will also be handed over and managed by ECOS. </w:t>
      </w:r>
    </w:p>
  </w:footnote>
  <w:footnote w:id="3">
    <w:p w14:paraId="3DE0B551" w14:textId="77777777" w:rsidR="000215C4" w:rsidRPr="00495EEF" w:rsidRDefault="000215C4" w:rsidP="000215C4">
      <w:pPr>
        <w:pStyle w:val="Default"/>
        <w:rPr>
          <w:rFonts w:asciiTheme="minorHAnsi" w:hAnsiTheme="minorHAnsi" w:cstheme="minorHAnsi"/>
          <w:sz w:val="18"/>
          <w:szCs w:val="18"/>
          <w:lang w:val="en-GB"/>
        </w:rPr>
      </w:pPr>
      <w:r w:rsidRPr="00495EEF">
        <w:rPr>
          <w:rStyle w:val="FootnoteReference"/>
          <w:rFonts w:asciiTheme="minorHAnsi" w:hAnsiTheme="minorHAnsi" w:cstheme="minorHAnsi"/>
          <w:sz w:val="18"/>
          <w:szCs w:val="18"/>
        </w:rPr>
        <w:footnoteRef/>
      </w:r>
      <w:r w:rsidRPr="00495EEF">
        <w:rPr>
          <w:rFonts w:asciiTheme="minorHAnsi" w:hAnsiTheme="minorHAnsi" w:cstheme="minorHAnsi"/>
          <w:sz w:val="18"/>
          <w:szCs w:val="18"/>
        </w:rPr>
        <w:t xml:space="preserve"> </w:t>
      </w:r>
      <w:r w:rsidRPr="00F67BED">
        <w:rPr>
          <w:rFonts w:asciiTheme="minorHAnsi" w:eastAsia="Times New Roman" w:hAnsiTheme="minorHAnsi" w:cstheme="minorHAnsi"/>
          <w:color w:val="auto"/>
          <w:sz w:val="18"/>
          <w:szCs w:val="18"/>
          <w:lang w:eastAsia="en-GB"/>
        </w:rPr>
        <w:t xml:space="preserve">Report and Recommendation of the President to the Board of Directors - Proposed Grant and Administration of Grant Kingdom of Tonga: Outer Island Renewable Energy </w:t>
      </w:r>
      <w:proofErr w:type="gramStart"/>
      <w:r w:rsidRPr="00F67BED">
        <w:rPr>
          <w:rFonts w:asciiTheme="minorHAnsi" w:eastAsia="Times New Roman" w:hAnsiTheme="minorHAnsi" w:cstheme="minorHAnsi"/>
          <w:color w:val="auto"/>
          <w:sz w:val="18"/>
          <w:szCs w:val="18"/>
          <w:lang w:eastAsia="en-GB"/>
        </w:rPr>
        <w:t>Project,  Project</w:t>
      </w:r>
      <w:proofErr w:type="gramEnd"/>
      <w:r w:rsidRPr="00F67BED">
        <w:rPr>
          <w:rFonts w:asciiTheme="minorHAnsi" w:eastAsia="Times New Roman" w:hAnsiTheme="minorHAnsi" w:cstheme="minorHAnsi"/>
          <w:color w:val="auto"/>
          <w:sz w:val="18"/>
          <w:szCs w:val="18"/>
          <w:lang w:eastAsia="en-GB"/>
        </w:rPr>
        <w:t xml:space="preserve"> Number: 43452, June 2013, p.1</w:t>
      </w:r>
    </w:p>
  </w:footnote>
  <w:footnote w:id="4">
    <w:p w14:paraId="03ABF95F" w14:textId="4B0357DB" w:rsidR="00F67BED" w:rsidRPr="00495EEF" w:rsidRDefault="00F67BED">
      <w:pPr>
        <w:pStyle w:val="FootnoteText"/>
        <w:rPr>
          <w:rFonts w:asciiTheme="minorHAnsi" w:hAnsiTheme="minorHAnsi" w:cstheme="minorHAnsi"/>
          <w:sz w:val="18"/>
          <w:szCs w:val="18"/>
          <w:lang w:val="en-US"/>
        </w:rPr>
      </w:pPr>
      <w:r w:rsidRPr="00495EEF">
        <w:rPr>
          <w:rStyle w:val="FootnoteReference"/>
          <w:rFonts w:asciiTheme="minorHAnsi" w:hAnsiTheme="minorHAnsi" w:cstheme="minorHAnsi"/>
          <w:sz w:val="18"/>
          <w:szCs w:val="18"/>
        </w:rPr>
        <w:footnoteRef/>
      </w:r>
      <w:r w:rsidRPr="00495EEF">
        <w:rPr>
          <w:rFonts w:asciiTheme="minorHAnsi" w:hAnsiTheme="minorHAnsi" w:cstheme="minorHAnsi"/>
          <w:sz w:val="18"/>
          <w:szCs w:val="18"/>
        </w:rPr>
        <w:t xml:space="preserve"> Initial Environmental Examination; Tonga: 6 Megawatt </w:t>
      </w:r>
      <w:proofErr w:type="spellStart"/>
      <w:r w:rsidRPr="00495EEF">
        <w:rPr>
          <w:rFonts w:asciiTheme="minorHAnsi" w:hAnsiTheme="minorHAnsi" w:cstheme="minorHAnsi"/>
          <w:sz w:val="18"/>
          <w:szCs w:val="18"/>
        </w:rPr>
        <w:t>Hihifo</w:t>
      </w:r>
      <w:proofErr w:type="spellEnd"/>
      <w:r w:rsidRPr="00495EEF">
        <w:rPr>
          <w:rFonts w:asciiTheme="minorHAnsi" w:hAnsiTheme="minorHAnsi" w:cstheme="minorHAnsi"/>
          <w:sz w:val="18"/>
          <w:szCs w:val="18"/>
        </w:rPr>
        <w:t xml:space="preserve"> Solar Power Project, ADB, June 2021</w:t>
      </w:r>
    </w:p>
  </w:footnote>
  <w:footnote w:id="5">
    <w:p w14:paraId="2C4FFAA6" w14:textId="4DF93ADB" w:rsidR="00572BED" w:rsidRPr="00412E29" w:rsidRDefault="00572BED">
      <w:pPr>
        <w:pStyle w:val="FootnoteText"/>
        <w:rPr>
          <w:rFonts w:asciiTheme="minorHAnsi" w:hAnsiTheme="minorHAnsi" w:cstheme="minorHAnsi"/>
          <w:sz w:val="18"/>
          <w:szCs w:val="18"/>
          <w:lang w:val="en-US"/>
        </w:rPr>
      </w:pPr>
      <w:r w:rsidRPr="00F67BED">
        <w:rPr>
          <w:rStyle w:val="FootnoteReference"/>
          <w:rFonts w:asciiTheme="minorHAnsi" w:hAnsiTheme="minorHAnsi" w:cstheme="minorHAnsi"/>
          <w:sz w:val="18"/>
          <w:szCs w:val="18"/>
        </w:rPr>
        <w:footnoteRef/>
      </w:r>
      <w:r w:rsidRPr="00F67BED">
        <w:rPr>
          <w:rFonts w:asciiTheme="minorHAnsi" w:hAnsiTheme="minorHAnsi" w:cstheme="minorHAnsi"/>
          <w:sz w:val="18"/>
          <w:szCs w:val="18"/>
        </w:rPr>
        <w:t xml:space="preserve"> https://www.cable.co.uk/energy/worldwide-pricing/#regions</w:t>
      </w:r>
    </w:p>
  </w:footnote>
  <w:footnote w:id="6">
    <w:p w14:paraId="3FCF0AF1" w14:textId="2130D143" w:rsidR="002069FA" w:rsidRPr="000B3FB5" w:rsidRDefault="002069FA" w:rsidP="002069FA">
      <w:pPr>
        <w:autoSpaceDE w:val="0"/>
        <w:autoSpaceDN w:val="0"/>
        <w:adjustRightInd w:val="0"/>
        <w:rPr>
          <w:rFonts w:asciiTheme="minorHAnsi" w:eastAsiaTheme="minorHAnsi" w:hAnsiTheme="minorHAnsi" w:cstheme="minorHAnsi"/>
          <w:sz w:val="22"/>
          <w:szCs w:val="22"/>
          <w:lang w:val="en-GB" w:eastAsia="en-US"/>
        </w:rPr>
      </w:pPr>
      <w:r w:rsidRPr="000B3FB5">
        <w:rPr>
          <w:rStyle w:val="FootnoteReference"/>
          <w:rFonts w:asciiTheme="minorHAnsi" w:hAnsiTheme="minorHAnsi" w:cstheme="minorHAnsi"/>
          <w:sz w:val="21"/>
          <w:szCs w:val="21"/>
        </w:rPr>
        <w:footnoteRef/>
      </w:r>
      <w:r w:rsidRPr="000B3FB5">
        <w:rPr>
          <w:rFonts w:asciiTheme="minorHAnsi" w:hAnsiTheme="minorHAnsi" w:cstheme="minorHAnsi"/>
          <w:sz w:val="21"/>
          <w:szCs w:val="21"/>
        </w:rPr>
        <w:t xml:space="preserve"> ADB OIREP </w:t>
      </w:r>
      <w:r w:rsidRPr="000B3FB5">
        <w:rPr>
          <w:rFonts w:asciiTheme="minorHAnsi" w:eastAsiaTheme="minorHAnsi" w:hAnsiTheme="minorHAnsi" w:cstheme="minorHAnsi"/>
          <w:sz w:val="20"/>
          <w:szCs w:val="20"/>
          <w:lang w:val="en-GB" w:eastAsia="en-US"/>
        </w:rPr>
        <w:t>Review Mission; 4-12 October 2023; Memorandum of Understanding, p.2</w:t>
      </w:r>
    </w:p>
  </w:footnote>
  <w:footnote w:id="7">
    <w:p w14:paraId="4D82AAE4" w14:textId="3E239217" w:rsidR="005C4659" w:rsidRPr="005C4659" w:rsidRDefault="005C4659">
      <w:pPr>
        <w:pStyle w:val="FootnoteText"/>
        <w:rPr>
          <w:rFonts w:asciiTheme="minorHAnsi" w:hAnsiTheme="minorHAnsi" w:cstheme="minorHAnsi"/>
          <w:lang w:val="en-US"/>
        </w:rPr>
      </w:pPr>
      <w:r w:rsidRPr="005C4659">
        <w:rPr>
          <w:rStyle w:val="FootnoteReference"/>
          <w:rFonts w:asciiTheme="minorHAnsi" w:hAnsiTheme="minorHAnsi" w:cstheme="minorHAnsi"/>
          <w:sz w:val="20"/>
          <w:szCs w:val="20"/>
        </w:rPr>
        <w:footnoteRef/>
      </w:r>
      <w:r w:rsidR="009E0D8D">
        <w:rPr>
          <w:rFonts w:asciiTheme="minorHAnsi" w:hAnsiTheme="minorHAnsi" w:cstheme="minorHAnsi"/>
          <w:sz w:val="20"/>
          <w:szCs w:val="20"/>
        </w:rPr>
        <w:t xml:space="preserve">Reference: </w:t>
      </w:r>
      <w:r w:rsidRPr="005C4659">
        <w:rPr>
          <w:rFonts w:asciiTheme="minorHAnsi" w:hAnsiTheme="minorHAnsi" w:cstheme="minorHAnsi"/>
          <w:sz w:val="20"/>
          <w:szCs w:val="20"/>
        </w:rPr>
        <w:t>https://climateknowledgeportal.worldbank.org/country/tonga#:~:text=The%20economy%20of%20Tonga%20is,is%20sensitive%20to%20external%20shocks.</w:t>
      </w:r>
    </w:p>
  </w:footnote>
  <w:footnote w:id="8">
    <w:p w14:paraId="2209C2C3" w14:textId="54F24EF7" w:rsidR="00DD3D88" w:rsidRPr="00495EEF" w:rsidRDefault="00DD3D88">
      <w:pPr>
        <w:pStyle w:val="FootnoteText"/>
        <w:rPr>
          <w:rFonts w:asciiTheme="minorHAnsi" w:hAnsiTheme="minorHAnsi" w:cstheme="minorHAnsi"/>
          <w:sz w:val="18"/>
          <w:szCs w:val="18"/>
          <w:lang w:val="en-US"/>
        </w:rPr>
      </w:pPr>
      <w:r w:rsidRPr="00495EEF">
        <w:rPr>
          <w:rStyle w:val="FootnoteReference"/>
          <w:rFonts w:asciiTheme="minorHAnsi" w:hAnsiTheme="minorHAnsi" w:cstheme="minorHAnsi"/>
          <w:sz w:val="18"/>
          <w:szCs w:val="18"/>
        </w:rPr>
        <w:footnoteRef/>
      </w:r>
      <w:r w:rsidRPr="00495EEF">
        <w:rPr>
          <w:rFonts w:asciiTheme="minorHAnsi" w:hAnsiTheme="minorHAnsi" w:cstheme="minorHAnsi"/>
          <w:sz w:val="18"/>
          <w:szCs w:val="18"/>
        </w:rPr>
        <w:t xml:space="preserve"> </w:t>
      </w:r>
      <w:r w:rsidRPr="00495EEF">
        <w:rPr>
          <w:rFonts w:asciiTheme="minorHAnsi" w:hAnsiTheme="minorHAnsi" w:cstheme="minorHAnsi"/>
          <w:sz w:val="18"/>
          <w:szCs w:val="18"/>
          <w:lang w:val="en-US"/>
        </w:rPr>
        <w:t xml:space="preserve">See </w:t>
      </w:r>
      <w:proofErr w:type="gramStart"/>
      <w:r w:rsidRPr="00495EEF">
        <w:rPr>
          <w:rFonts w:asciiTheme="minorHAnsi" w:hAnsiTheme="minorHAnsi" w:cstheme="minorHAnsi"/>
          <w:sz w:val="18"/>
          <w:szCs w:val="18"/>
          <w:lang w:val="en-US"/>
        </w:rPr>
        <w:t>https://climatewise.apclimatepartnership.com.au/apex/f?p=208:51:0::::P51_POSTCARD_ID:1382</w:t>
      </w:r>
      <w:proofErr w:type="gramEnd"/>
    </w:p>
  </w:footnote>
  <w:footnote w:id="9">
    <w:p w14:paraId="79EFE88D" w14:textId="629EE1AC" w:rsidR="002D201D" w:rsidRPr="00495EEF" w:rsidRDefault="002D201D">
      <w:pPr>
        <w:pStyle w:val="FootnoteText"/>
        <w:rPr>
          <w:rFonts w:asciiTheme="minorHAnsi" w:hAnsiTheme="minorHAnsi" w:cstheme="minorHAnsi"/>
          <w:sz w:val="18"/>
          <w:szCs w:val="18"/>
          <w:lang w:val="en-US"/>
        </w:rPr>
      </w:pPr>
      <w:r w:rsidRPr="00495EEF">
        <w:rPr>
          <w:rStyle w:val="FootnoteReference"/>
          <w:rFonts w:asciiTheme="minorHAnsi" w:hAnsiTheme="minorHAnsi" w:cstheme="minorHAnsi"/>
          <w:sz w:val="18"/>
          <w:szCs w:val="18"/>
        </w:rPr>
        <w:footnoteRef/>
      </w:r>
      <w:r w:rsidRPr="00495EEF">
        <w:rPr>
          <w:rFonts w:asciiTheme="minorHAnsi" w:hAnsiTheme="minorHAnsi" w:cstheme="minorHAnsi"/>
          <w:sz w:val="18"/>
          <w:szCs w:val="18"/>
        </w:rPr>
        <w:t xml:space="preserve"> https://data.worldbank.org/indicator/NY.GNP.PCAP.CD?locations=TO</w:t>
      </w:r>
    </w:p>
  </w:footnote>
  <w:footnote w:id="10">
    <w:p w14:paraId="79CC4C17" w14:textId="74ED7C59" w:rsidR="002D201D" w:rsidRPr="00495EEF" w:rsidRDefault="002D201D">
      <w:pPr>
        <w:pStyle w:val="FootnoteText"/>
        <w:rPr>
          <w:rFonts w:asciiTheme="minorHAnsi" w:hAnsiTheme="minorHAnsi" w:cstheme="minorHAnsi"/>
          <w:sz w:val="18"/>
          <w:szCs w:val="18"/>
          <w:lang w:val="en-US"/>
        </w:rPr>
      </w:pPr>
      <w:r w:rsidRPr="00495EEF">
        <w:rPr>
          <w:rStyle w:val="FootnoteReference"/>
          <w:rFonts w:asciiTheme="minorHAnsi" w:hAnsiTheme="minorHAnsi" w:cstheme="minorHAnsi"/>
          <w:sz w:val="18"/>
          <w:szCs w:val="18"/>
        </w:rPr>
        <w:footnoteRef/>
      </w:r>
      <w:r w:rsidRPr="00495EEF">
        <w:rPr>
          <w:rFonts w:asciiTheme="minorHAnsi" w:hAnsiTheme="minorHAnsi" w:cstheme="minorHAnsi"/>
          <w:sz w:val="18"/>
          <w:szCs w:val="18"/>
        </w:rPr>
        <w:t xml:space="preserve"> </w:t>
      </w:r>
      <w:r w:rsidRPr="00495EEF">
        <w:rPr>
          <w:rFonts w:asciiTheme="minorHAnsi" w:hAnsiTheme="minorHAnsi" w:cstheme="minorHAnsi"/>
          <w:sz w:val="18"/>
          <w:szCs w:val="18"/>
          <w:lang w:val="en-US"/>
        </w:rPr>
        <w:t>2020 chosen as a reference point given the sharp drop in GNI caused by COVID across 2021-2</w:t>
      </w:r>
    </w:p>
  </w:footnote>
  <w:footnote w:id="11">
    <w:p w14:paraId="659D902D" w14:textId="2E0103DE" w:rsidR="0097019C" w:rsidRPr="007D6D39" w:rsidRDefault="0097019C">
      <w:pPr>
        <w:pStyle w:val="FootnoteText"/>
        <w:rPr>
          <w:color w:val="000000" w:themeColor="text1"/>
          <w:lang w:val="en-US"/>
        </w:rPr>
      </w:pPr>
      <w:r w:rsidRPr="00495EEF">
        <w:rPr>
          <w:rStyle w:val="FootnoteReference"/>
          <w:rFonts w:asciiTheme="minorHAnsi" w:hAnsiTheme="minorHAnsi" w:cstheme="minorHAnsi"/>
          <w:sz w:val="18"/>
          <w:szCs w:val="18"/>
        </w:rPr>
        <w:footnoteRef/>
      </w:r>
      <w:r w:rsidRPr="00495EEF">
        <w:rPr>
          <w:rFonts w:asciiTheme="minorHAnsi" w:hAnsiTheme="minorHAnsi" w:cstheme="minorHAnsi"/>
          <w:sz w:val="18"/>
          <w:szCs w:val="18"/>
        </w:rPr>
        <w:t xml:space="preserve"> </w:t>
      </w:r>
      <w:r w:rsidR="005C3B01" w:rsidRPr="00F67BED">
        <w:rPr>
          <w:rFonts w:asciiTheme="minorHAnsi" w:hAnsiTheme="minorHAnsi" w:cstheme="minorHAnsi"/>
          <w:sz w:val="18"/>
          <w:szCs w:val="18"/>
        </w:rPr>
        <w:t xml:space="preserve">Report and Recommendation of the President to the Board of Directors - Proposed Grant and Administration of Grant Kingdom of Tonga: Outer Island Renewable Energy </w:t>
      </w:r>
      <w:proofErr w:type="gramStart"/>
      <w:r w:rsidR="005C3B01" w:rsidRPr="00F67BED">
        <w:rPr>
          <w:rFonts w:asciiTheme="minorHAnsi" w:hAnsiTheme="minorHAnsi" w:cstheme="minorHAnsi"/>
          <w:sz w:val="18"/>
          <w:szCs w:val="18"/>
        </w:rPr>
        <w:t>Project,  Project</w:t>
      </w:r>
      <w:proofErr w:type="gramEnd"/>
      <w:r w:rsidR="005C3B01" w:rsidRPr="00F67BED">
        <w:rPr>
          <w:rFonts w:asciiTheme="minorHAnsi" w:hAnsiTheme="minorHAnsi" w:cstheme="minorHAnsi"/>
          <w:sz w:val="18"/>
          <w:szCs w:val="18"/>
        </w:rPr>
        <w:t xml:space="preserve"> Number: 43452, June 2013, p.</w:t>
      </w:r>
      <w:r w:rsidR="005C3B01" w:rsidRPr="007D6D39">
        <w:rPr>
          <w:rFonts w:asciiTheme="minorHAnsi" w:hAnsiTheme="minorHAnsi" w:cstheme="minorHAnsi"/>
          <w:color w:val="000000" w:themeColor="text1"/>
          <w:sz w:val="18"/>
          <w:szCs w:val="18"/>
        </w:rPr>
        <w:t>1</w:t>
      </w:r>
      <w:r w:rsidR="007509C9" w:rsidRPr="007D6D39">
        <w:rPr>
          <w:rFonts w:asciiTheme="minorHAnsi" w:eastAsiaTheme="minorHAnsi" w:hAnsiTheme="minorHAnsi" w:cstheme="minorHAnsi"/>
          <w:color w:val="000000" w:themeColor="text1"/>
          <w:sz w:val="18"/>
          <w:szCs w:val="18"/>
          <w:lang w:val="en-GB" w:eastAsia="en-US"/>
        </w:rPr>
        <w:t>REP-TON Quarterly progress report No. 32; Q2 2023, Annex seven.</w:t>
      </w:r>
    </w:p>
  </w:footnote>
  <w:footnote w:id="12">
    <w:p w14:paraId="6383309A" w14:textId="5D6DB841" w:rsidR="00CF2E0E" w:rsidRPr="00317C5D" w:rsidRDefault="00CF2E0E">
      <w:pPr>
        <w:pStyle w:val="FootnoteText"/>
        <w:rPr>
          <w:rFonts w:asciiTheme="minorHAnsi" w:hAnsiTheme="minorHAnsi" w:cstheme="minorHAnsi"/>
          <w:sz w:val="21"/>
          <w:szCs w:val="21"/>
          <w:lang w:val="en-US"/>
        </w:rPr>
      </w:pPr>
      <w:r w:rsidRPr="00317C5D">
        <w:rPr>
          <w:rStyle w:val="FootnoteReference"/>
          <w:rFonts w:asciiTheme="minorHAnsi" w:hAnsiTheme="minorHAnsi" w:cstheme="minorHAnsi"/>
          <w:sz w:val="21"/>
          <w:szCs w:val="21"/>
        </w:rPr>
        <w:footnoteRef/>
      </w:r>
      <w:r w:rsidRPr="00317C5D">
        <w:rPr>
          <w:rFonts w:asciiTheme="minorHAnsi" w:hAnsiTheme="minorHAnsi" w:cstheme="minorHAnsi"/>
          <w:sz w:val="21"/>
          <w:szCs w:val="21"/>
        </w:rPr>
        <w:t xml:space="preserve"> </w:t>
      </w:r>
      <w:r w:rsidR="00D31976" w:rsidRPr="00317C5D">
        <w:rPr>
          <w:rFonts w:asciiTheme="minorHAnsi" w:hAnsiTheme="minorHAnsi" w:cstheme="minorHAnsi"/>
          <w:sz w:val="21"/>
          <w:szCs w:val="21"/>
          <w:lang w:val="en-US"/>
        </w:rPr>
        <w:t xml:space="preserve">Population numbers sourced from 2021 Tongan </w:t>
      </w:r>
      <w:proofErr w:type="gramStart"/>
      <w:r w:rsidR="00D31976" w:rsidRPr="00317C5D">
        <w:rPr>
          <w:rFonts w:asciiTheme="minorHAnsi" w:hAnsiTheme="minorHAnsi" w:cstheme="minorHAnsi"/>
          <w:sz w:val="21"/>
          <w:szCs w:val="21"/>
          <w:lang w:val="en-US"/>
        </w:rPr>
        <w:t>census</w:t>
      </w:r>
      <w:proofErr w:type="gramEnd"/>
    </w:p>
  </w:footnote>
  <w:footnote w:id="13">
    <w:p w14:paraId="39DEA374" w14:textId="5E46FF31" w:rsidR="00D31976" w:rsidRPr="00D31976" w:rsidRDefault="00D31976">
      <w:pPr>
        <w:pStyle w:val="FootnoteText"/>
        <w:rPr>
          <w:lang w:val="en-US"/>
        </w:rPr>
      </w:pPr>
      <w:r w:rsidRPr="00317C5D">
        <w:rPr>
          <w:rStyle w:val="FootnoteReference"/>
          <w:rFonts w:asciiTheme="minorHAnsi" w:hAnsiTheme="minorHAnsi" w:cstheme="minorHAnsi"/>
          <w:sz w:val="21"/>
          <w:szCs w:val="21"/>
        </w:rPr>
        <w:footnoteRef/>
      </w:r>
      <w:r w:rsidRPr="00317C5D">
        <w:rPr>
          <w:rFonts w:asciiTheme="minorHAnsi" w:hAnsiTheme="minorHAnsi" w:cstheme="minorHAnsi"/>
          <w:sz w:val="21"/>
          <w:szCs w:val="21"/>
        </w:rPr>
        <w:t xml:space="preserve"> </w:t>
      </w:r>
      <w:r w:rsidRPr="00317C5D">
        <w:rPr>
          <w:rFonts w:asciiTheme="minorHAnsi" w:hAnsiTheme="minorHAnsi" w:cstheme="minorHAnsi"/>
          <w:w w:val="105"/>
          <w:sz w:val="21"/>
          <w:szCs w:val="21"/>
        </w:rPr>
        <w:t>2 of the three villages on Kapa (</w:t>
      </w:r>
      <w:proofErr w:type="spellStart"/>
      <w:r w:rsidRPr="00317C5D">
        <w:rPr>
          <w:rFonts w:asciiTheme="minorHAnsi" w:hAnsiTheme="minorHAnsi" w:cstheme="minorHAnsi"/>
          <w:w w:val="105"/>
          <w:sz w:val="21"/>
          <w:szCs w:val="21"/>
        </w:rPr>
        <w:t>Otea</w:t>
      </w:r>
      <w:proofErr w:type="spellEnd"/>
      <w:r w:rsidRPr="00317C5D">
        <w:rPr>
          <w:rFonts w:asciiTheme="minorHAnsi" w:hAnsiTheme="minorHAnsi" w:cstheme="minorHAnsi"/>
          <w:w w:val="105"/>
          <w:sz w:val="21"/>
          <w:szCs w:val="21"/>
        </w:rPr>
        <w:t xml:space="preserve"> and </w:t>
      </w:r>
      <w:proofErr w:type="spellStart"/>
      <w:r w:rsidR="00496F11">
        <w:rPr>
          <w:rFonts w:asciiTheme="minorHAnsi" w:hAnsiTheme="minorHAnsi" w:cstheme="minorHAnsi"/>
          <w:w w:val="105"/>
          <w:sz w:val="21"/>
          <w:szCs w:val="21"/>
        </w:rPr>
        <w:t>Falevai</w:t>
      </w:r>
      <w:proofErr w:type="spellEnd"/>
      <w:r w:rsidRPr="00317C5D">
        <w:rPr>
          <w:rFonts w:asciiTheme="minorHAnsi" w:hAnsiTheme="minorHAnsi" w:cstheme="minorHAnsi"/>
          <w:w w:val="105"/>
          <w:sz w:val="21"/>
          <w:szCs w:val="21"/>
        </w:rPr>
        <w:t>) are already covered through TREP savings. Given Kapa village has a population of only 30 people, it is likely the estimated costs here refer to something more sophisticated than just serving the Kapa population.</w:t>
      </w:r>
    </w:p>
  </w:footnote>
  <w:footnote w:id="14">
    <w:p w14:paraId="7BCF67AE" w14:textId="14235D5B" w:rsidR="00715B9C" w:rsidRPr="00715B9C" w:rsidRDefault="00715B9C">
      <w:pPr>
        <w:pStyle w:val="FootnoteText"/>
        <w:rPr>
          <w:lang w:val="en-US"/>
        </w:rPr>
      </w:pPr>
      <w:r w:rsidRPr="00715B9C">
        <w:rPr>
          <w:rStyle w:val="FootnoteReference"/>
          <w:rFonts w:asciiTheme="minorHAnsi" w:hAnsiTheme="minorHAnsi" w:cstheme="minorHAnsi"/>
          <w:sz w:val="20"/>
          <w:szCs w:val="20"/>
        </w:rPr>
        <w:footnoteRef/>
      </w:r>
      <w:r>
        <w:t xml:space="preserve"> </w:t>
      </w:r>
      <w:r w:rsidRPr="00715B9C">
        <w:rPr>
          <w:rFonts w:asciiTheme="minorHAnsi" w:hAnsiTheme="minorHAnsi" w:cstheme="minorHAnsi"/>
          <w:sz w:val="20"/>
          <w:szCs w:val="20"/>
          <w:lang w:val="en-US"/>
        </w:rPr>
        <w:t xml:space="preserve">For fiscal year 2020, Tonga Power Limited estimated the fuel saving from renewable energy at 2.3 million </w:t>
      </w:r>
      <w:proofErr w:type="spellStart"/>
      <w:r w:rsidRPr="00715B9C">
        <w:rPr>
          <w:rFonts w:asciiTheme="minorHAnsi" w:hAnsiTheme="minorHAnsi" w:cstheme="minorHAnsi"/>
          <w:sz w:val="20"/>
          <w:szCs w:val="20"/>
          <w:lang w:val="en-US"/>
        </w:rPr>
        <w:t>litr</w:t>
      </w:r>
      <w:r>
        <w:rPr>
          <w:rFonts w:asciiTheme="minorHAnsi" w:hAnsiTheme="minorHAnsi" w:cstheme="minorHAnsi"/>
          <w:sz w:val="20"/>
          <w:szCs w:val="20"/>
          <w:lang w:val="en-US"/>
        </w:rPr>
        <w:t>e</w:t>
      </w:r>
      <w:r w:rsidRPr="00715B9C">
        <w:rPr>
          <w:rFonts w:asciiTheme="minorHAnsi" w:hAnsiTheme="minorHAnsi" w:cstheme="minorHAnsi"/>
          <w:sz w:val="20"/>
          <w:szCs w:val="20"/>
          <w:lang w:val="en-US"/>
        </w:rPr>
        <w:t>s</w:t>
      </w:r>
      <w:proofErr w:type="spellEnd"/>
      <w:r w:rsidRPr="00715B9C">
        <w:rPr>
          <w:rFonts w:asciiTheme="minorHAnsi" w:hAnsiTheme="minorHAnsi" w:cstheme="minorHAnsi"/>
          <w:sz w:val="20"/>
          <w:szCs w:val="20"/>
          <w:lang w:val="en-US"/>
        </w:rPr>
        <w:t>, for a total fuel displacement of 14.5%.</w:t>
      </w:r>
    </w:p>
  </w:footnote>
  <w:footnote w:id="15">
    <w:p w14:paraId="63541771" w14:textId="7A3E5355" w:rsidR="00715B9C" w:rsidRPr="00715B9C" w:rsidRDefault="00715B9C">
      <w:pPr>
        <w:pStyle w:val="FootnoteText"/>
        <w:rPr>
          <w:lang w:val="en-US"/>
        </w:rPr>
      </w:pPr>
      <w:r w:rsidRPr="00715B9C">
        <w:rPr>
          <w:rStyle w:val="FootnoteReference"/>
          <w:rFonts w:asciiTheme="minorHAnsi" w:hAnsiTheme="minorHAnsi" w:cstheme="minorHAnsi"/>
          <w:sz w:val="20"/>
          <w:szCs w:val="20"/>
        </w:rPr>
        <w:footnoteRef/>
      </w:r>
      <w:r>
        <w:t xml:space="preserve"> </w:t>
      </w:r>
      <w:r w:rsidRPr="00FB4A65">
        <w:rPr>
          <w:rFonts w:asciiTheme="minorHAnsi" w:hAnsiTheme="minorHAnsi" w:cstheme="minorHAnsi"/>
          <w:sz w:val="20"/>
          <w:szCs w:val="20"/>
          <w:lang w:val="en-US"/>
        </w:rPr>
        <w:t xml:space="preserve">See Finding Balance: Benchmarking Performance </w:t>
      </w:r>
      <w:proofErr w:type="gramStart"/>
      <w:r w:rsidRPr="00FB4A65">
        <w:rPr>
          <w:rFonts w:asciiTheme="minorHAnsi" w:hAnsiTheme="minorHAnsi" w:cstheme="minorHAnsi"/>
          <w:sz w:val="20"/>
          <w:szCs w:val="20"/>
          <w:lang w:val="en-US"/>
        </w:rPr>
        <w:t>And</w:t>
      </w:r>
      <w:proofErr w:type="gramEnd"/>
      <w:r w:rsidRPr="00FB4A65">
        <w:rPr>
          <w:rFonts w:asciiTheme="minorHAnsi" w:hAnsiTheme="minorHAnsi" w:cstheme="minorHAnsi"/>
          <w:sz w:val="20"/>
          <w:szCs w:val="20"/>
          <w:lang w:val="en-US"/>
        </w:rPr>
        <w:t xml:space="preserve"> Building Climate Resilience In Pacific State-Owned Enterprises; 2023, p. 6</w:t>
      </w:r>
      <w:r>
        <w:rPr>
          <w:rFonts w:asciiTheme="minorHAnsi" w:hAnsiTheme="minorHAnsi" w:cstheme="minorHAnsi"/>
          <w:sz w:val="20"/>
          <w:szCs w:val="20"/>
          <w:lang w:val="en-US"/>
        </w:rPr>
        <w:t>4</w:t>
      </w:r>
    </w:p>
  </w:footnote>
  <w:footnote w:id="16">
    <w:p w14:paraId="629C4D7F" w14:textId="373E76EA" w:rsidR="00FB4A65" w:rsidRPr="00FB4A65" w:rsidRDefault="00FB4A65">
      <w:pPr>
        <w:pStyle w:val="FootnoteText"/>
        <w:rPr>
          <w:rFonts w:asciiTheme="minorHAnsi" w:hAnsiTheme="minorHAnsi" w:cstheme="minorHAnsi"/>
          <w:sz w:val="20"/>
          <w:szCs w:val="20"/>
          <w:lang w:val="en-US"/>
        </w:rPr>
      </w:pPr>
      <w:r w:rsidRPr="00FB4A65">
        <w:rPr>
          <w:rStyle w:val="FootnoteReference"/>
          <w:rFonts w:asciiTheme="minorHAnsi" w:hAnsiTheme="minorHAnsi" w:cstheme="minorHAnsi"/>
          <w:sz w:val="20"/>
          <w:szCs w:val="20"/>
        </w:rPr>
        <w:footnoteRef/>
      </w:r>
      <w:r w:rsidRPr="00FB4A65">
        <w:rPr>
          <w:rFonts w:asciiTheme="minorHAnsi" w:hAnsiTheme="minorHAnsi" w:cstheme="minorHAnsi"/>
          <w:sz w:val="20"/>
          <w:szCs w:val="20"/>
        </w:rPr>
        <w:t xml:space="preserve"> </w:t>
      </w:r>
      <w:r w:rsidR="00715B9C">
        <w:rPr>
          <w:rFonts w:asciiTheme="minorHAnsi" w:hAnsiTheme="minorHAnsi" w:cstheme="minorHAnsi"/>
          <w:sz w:val="20"/>
          <w:szCs w:val="20"/>
          <w:lang w:val="en-US"/>
        </w:rPr>
        <w:t>Ibid</w:t>
      </w:r>
      <w:r w:rsidRPr="00FB4A65">
        <w:rPr>
          <w:rFonts w:asciiTheme="minorHAnsi" w:hAnsiTheme="minorHAnsi" w:cstheme="minorHAnsi"/>
          <w:sz w:val="20"/>
          <w:szCs w:val="20"/>
          <w:lang w:val="en-US"/>
        </w:rPr>
        <w:t>, p. 61</w:t>
      </w:r>
    </w:p>
  </w:footnote>
  <w:footnote w:id="17">
    <w:p w14:paraId="096E4D5C" w14:textId="31C282E8" w:rsidR="00FB4A65" w:rsidRPr="00FB4A65" w:rsidRDefault="00FB4A65">
      <w:pPr>
        <w:pStyle w:val="FootnoteText"/>
        <w:rPr>
          <w:lang w:val="en-US"/>
        </w:rPr>
      </w:pPr>
      <w:r w:rsidRPr="00FB4A65">
        <w:rPr>
          <w:rStyle w:val="FootnoteReference"/>
          <w:rFonts w:asciiTheme="minorHAnsi" w:hAnsiTheme="minorHAnsi" w:cstheme="minorHAnsi"/>
          <w:sz w:val="20"/>
          <w:szCs w:val="20"/>
        </w:rPr>
        <w:footnoteRef/>
      </w:r>
      <w:r w:rsidRPr="00FB4A65">
        <w:rPr>
          <w:rFonts w:asciiTheme="minorHAnsi" w:hAnsiTheme="minorHAnsi" w:cstheme="minorHAnsi"/>
          <w:sz w:val="20"/>
          <w:szCs w:val="20"/>
        </w:rPr>
        <w:t xml:space="preserve"> </w:t>
      </w:r>
      <w:r w:rsidRPr="00FB4A65">
        <w:rPr>
          <w:rFonts w:asciiTheme="minorHAnsi" w:hAnsiTheme="minorHAnsi" w:cstheme="minorHAnsi"/>
          <w:sz w:val="20"/>
          <w:szCs w:val="20"/>
          <w:lang w:val="en-US"/>
        </w:rPr>
        <w:t>Ibid. p.62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117DD" w14:textId="1AAA63C5" w:rsidR="00CD0203" w:rsidRDefault="00CD02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A378E" w14:textId="15C24506" w:rsidR="00F82CB7" w:rsidRDefault="00F82CB7">
    <w:pPr>
      <w:pStyle w:val="Header"/>
    </w:pPr>
    <w:r w:rsidRPr="00AE0A5B">
      <w:rPr>
        <w:rFonts w:ascii="Arial" w:hAnsi="Arial"/>
        <w:color w:val="44546A" w:themeColor="text2"/>
      </w:rPr>
      <w:ptab w:relativeTo="margin" w:alignment="right" w:leader="none"/>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11B5F" w14:textId="20DEB3F4" w:rsidR="00CD0203" w:rsidRDefault="00CD02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47A2644"/>
    <w:lvl w:ilvl="0">
      <w:start w:val="1"/>
      <w:numFmt w:val="bullet"/>
      <w:pStyle w:val="ListBullet"/>
      <w:lvlText w:val=""/>
      <w:lvlJc w:val="left"/>
      <w:pPr>
        <w:ind w:left="360" w:hanging="360"/>
      </w:pPr>
      <w:rPr>
        <w:rFonts w:ascii="Wingdings" w:hAnsi="Wingdings" w:hint="default"/>
        <w:color w:val="009F93"/>
      </w:rPr>
    </w:lvl>
  </w:abstractNum>
  <w:abstractNum w:abstractNumId="1" w15:restartNumberingAfterBreak="0">
    <w:nsid w:val="007C3CBF"/>
    <w:multiLevelType w:val="hybridMultilevel"/>
    <w:tmpl w:val="D82A7BD8"/>
    <w:lvl w:ilvl="0" w:tplc="D32AA91A">
      <w:start w:val="1"/>
      <w:numFmt w:val="lowerLetter"/>
      <w:lvlText w:val="%1."/>
      <w:lvlJc w:val="left"/>
      <w:pPr>
        <w:ind w:left="720" w:hanging="360"/>
      </w:pPr>
      <w:rPr>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13555D"/>
    <w:multiLevelType w:val="hybridMultilevel"/>
    <w:tmpl w:val="1D08FD38"/>
    <w:lvl w:ilvl="0" w:tplc="7BC4B1E8">
      <w:start w:val="1"/>
      <w:numFmt w:val="lowerRoman"/>
      <w:lvlText w:val="%1)"/>
      <w:lvlJc w:val="left"/>
      <w:pPr>
        <w:ind w:left="1103" w:hanging="324"/>
      </w:pPr>
      <w:rPr>
        <w:rFonts w:ascii="Arial" w:eastAsia="Arial" w:hAnsi="Arial" w:cs="Arial" w:hint="default"/>
        <w:b w:val="0"/>
        <w:bCs w:val="0"/>
        <w:i w:val="0"/>
        <w:iCs w:val="0"/>
        <w:spacing w:val="-1"/>
        <w:w w:val="107"/>
        <w:sz w:val="19"/>
        <w:szCs w:val="19"/>
        <w:lang w:val="en-US" w:eastAsia="en-US" w:bidi="ar-SA"/>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6E6A55"/>
    <w:multiLevelType w:val="hybridMultilevel"/>
    <w:tmpl w:val="8AD4522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BA9084F"/>
    <w:multiLevelType w:val="hybridMultilevel"/>
    <w:tmpl w:val="9894140E"/>
    <w:lvl w:ilvl="0" w:tplc="7416DD26">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E62CC42"/>
    <w:multiLevelType w:val="hybridMultilevel"/>
    <w:tmpl w:val="9996B7D2"/>
    <w:lvl w:ilvl="0" w:tplc="C1A43746">
      <w:start w:val="1"/>
      <w:numFmt w:val="bullet"/>
      <w:lvlText w:val=""/>
      <w:lvlJc w:val="left"/>
      <w:pPr>
        <w:ind w:left="720" w:hanging="360"/>
      </w:pPr>
      <w:rPr>
        <w:rFonts w:ascii="Symbol" w:hAnsi="Symbol" w:hint="default"/>
      </w:rPr>
    </w:lvl>
    <w:lvl w:ilvl="1" w:tplc="00DE8F4E">
      <w:start w:val="1"/>
      <w:numFmt w:val="bullet"/>
      <w:lvlText w:val="o"/>
      <w:lvlJc w:val="left"/>
      <w:pPr>
        <w:ind w:left="1440" w:hanging="360"/>
      </w:pPr>
      <w:rPr>
        <w:rFonts w:ascii="Courier New" w:hAnsi="Courier New" w:hint="default"/>
      </w:rPr>
    </w:lvl>
    <w:lvl w:ilvl="2" w:tplc="1D64EAA4">
      <w:start w:val="1"/>
      <w:numFmt w:val="bullet"/>
      <w:lvlText w:val=""/>
      <w:lvlJc w:val="left"/>
      <w:pPr>
        <w:ind w:left="2160" w:hanging="360"/>
      </w:pPr>
      <w:rPr>
        <w:rFonts w:ascii="Wingdings" w:hAnsi="Wingdings" w:hint="default"/>
      </w:rPr>
    </w:lvl>
    <w:lvl w:ilvl="3" w:tplc="495CC56A">
      <w:start w:val="1"/>
      <w:numFmt w:val="bullet"/>
      <w:lvlText w:val=""/>
      <w:lvlJc w:val="left"/>
      <w:pPr>
        <w:ind w:left="2880" w:hanging="360"/>
      </w:pPr>
      <w:rPr>
        <w:rFonts w:ascii="Symbol" w:hAnsi="Symbol" w:hint="default"/>
      </w:rPr>
    </w:lvl>
    <w:lvl w:ilvl="4" w:tplc="F1D2CAF0">
      <w:start w:val="1"/>
      <w:numFmt w:val="bullet"/>
      <w:lvlText w:val="o"/>
      <w:lvlJc w:val="left"/>
      <w:pPr>
        <w:ind w:left="3600" w:hanging="360"/>
      </w:pPr>
      <w:rPr>
        <w:rFonts w:ascii="Courier New" w:hAnsi="Courier New" w:hint="default"/>
      </w:rPr>
    </w:lvl>
    <w:lvl w:ilvl="5" w:tplc="0CA42DC2">
      <w:start w:val="1"/>
      <w:numFmt w:val="bullet"/>
      <w:lvlText w:val=""/>
      <w:lvlJc w:val="left"/>
      <w:pPr>
        <w:ind w:left="4320" w:hanging="360"/>
      </w:pPr>
      <w:rPr>
        <w:rFonts w:ascii="Wingdings" w:hAnsi="Wingdings" w:hint="default"/>
      </w:rPr>
    </w:lvl>
    <w:lvl w:ilvl="6" w:tplc="F4E6E60A">
      <w:start w:val="1"/>
      <w:numFmt w:val="bullet"/>
      <w:lvlText w:val=""/>
      <w:lvlJc w:val="left"/>
      <w:pPr>
        <w:ind w:left="5040" w:hanging="360"/>
      </w:pPr>
      <w:rPr>
        <w:rFonts w:ascii="Symbol" w:hAnsi="Symbol" w:hint="default"/>
      </w:rPr>
    </w:lvl>
    <w:lvl w:ilvl="7" w:tplc="B97AEDC6">
      <w:start w:val="1"/>
      <w:numFmt w:val="bullet"/>
      <w:lvlText w:val="o"/>
      <w:lvlJc w:val="left"/>
      <w:pPr>
        <w:ind w:left="5760" w:hanging="360"/>
      </w:pPr>
      <w:rPr>
        <w:rFonts w:ascii="Courier New" w:hAnsi="Courier New" w:hint="default"/>
      </w:rPr>
    </w:lvl>
    <w:lvl w:ilvl="8" w:tplc="60AE6BD6">
      <w:start w:val="1"/>
      <w:numFmt w:val="bullet"/>
      <w:lvlText w:val=""/>
      <w:lvlJc w:val="left"/>
      <w:pPr>
        <w:ind w:left="6480" w:hanging="360"/>
      </w:pPr>
      <w:rPr>
        <w:rFonts w:ascii="Wingdings" w:hAnsi="Wingdings" w:hint="default"/>
      </w:rPr>
    </w:lvl>
  </w:abstractNum>
  <w:abstractNum w:abstractNumId="6" w15:restartNumberingAfterBreak="0">
    <w:nsid w:val="0F5446D6"/>
    <w:multiLevelType w:val="hybridMultilevel"/>
    <w:tmpl w:val="A432A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E86C6D"/>
    <w:multiLevelType w:val="hybridMultilevel"/>
    <w:tmpl w:val="BB6E14A4"/>
    <w:lvl w:ilvl="0" w:tplc="7B0CEA1C">
      <w:start w:val="1"/>
      <w:numFmt w:val="bullet"/>
      <w:pStyle w:val="Bullets"/>
      <w:lvlText w:val=""/>
      <w:lvlJc w:val="left"/>
      <w:pPr>
        <w:tabs>
          <w:tab w:val="num" w:pos="454"/>
        </w:tabs>
        <w:ind w:left="454" w:hanging="341"/>
      </w:pPr>
      <w:rPr>
        <w:rFonts w:ascii="Symbol" w:hAnsi="Symbol" w:hint="default"/>
        <w:b w:val="0"/>
        <w:i w:val="0"/>
        <w:color w:val="AB0534"/>
        <w:sz w:val="18"/>
      </w:rPr>
    </w:lvl>
    <w:lvl w:ilvl="1" w:tplc="AE8821F8">
      <w:numFmt w:val="bullet"/>
      <w:lvlText w:val="-"/>
      <w:lvlJc w:val="left"/>
      <w:pPr>
        <w:ind w:left="1080" w:hanging="360"/>
      </w:pPr>
      <w:rPr>
        <w:rFonts w:ascii="Arial" w:eastAsiaTheme="minorHAnsi" w:hAnsi="Arial"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5505E22"/>
    <w:multiLevelType w:val="hybridMultilevel"/>
    <w:tmpl w:val="0B3E92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7B65F5B"/>
    <w:multiLevelType w:val="hybridMultilevel"/>
    <w:tmpl w:val="21562E86"/>
    <w:lvl w:ilvl="0" w:tplc="568ED6C0">
      <w:start w:val="1"/>
      <w:numFmt w:val="decimal"/>
      <w:pStyle w:val="Numbers"/>
      <w:lvlText w:val="%1."/>
      <w:lvlJc w:val="left"/>
      <w:pPr>
        <w:tabs>
          <w:tab w:val="num" w:pos="454"/>
        </w:tabs>
        <w:ind w:left="454" w:hanging="341"/>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AE8821F8">
      <w:numFmt w:val="bullet"/>
      <w:lvlText w:val="-"/>
      <w:lvlJc w:val="left"/>
      <w:pPr>
        <w:ind w:left="1080" w:hanging="360"/>
      </w:pPr>
      <w:rPr>
        <w:rFonts w:ascii="Arial" w:eastAsiaTheme="minorHAnsi" w:hAnsi="Arial"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A2C4F7B"/>
    <w:multiLevelType w:val="hybridMultilevel"/>
    <w:tmpl w:val="71E87166"/>
    <w:lvl w:ilvl="0" w:tplc="FFFFFFFF">
      <w:start w:val="1"/>
      <w:numFmt w:val="lowerRoman"/>
      <w:lvlText w:val="%1)"/>
      <w:lvlJc w:val="left"/>
      <w:pPr>
        <w:ind w:left="1103" w:hanging="324"/>
      </w:pPr>
      <w:rPr>
        <w:rFonts w:ascii="Arial" w:eastAsia="Arial" w:hAnsi="Arial" w:cs="Arial" w:hint="default"/>
        <w:b w:val="0"/>
        <w:bCs w:val="0"/>
        <w:i w:val="0"/>
        <w:iCs w:val="0"/>
        <w:spacing w:val="-1"/>
        <w:w w:val="107"/>
        <w:sz w:val="19"/>
        <w:szCs w:val="19"/>
        <w:lang w:val="en-US" w:eastAsia="en-US" w:bidi="ar-SA"/>
      </w:rPr>
    </w:lvl>
    <w:lvl w:ilvl="1" w:tplc="FFFFFFFF">
      <w:start w:val="1"/>
      <w:numFmt w:val="bullet"/>
      <w:lvlText w:val=""/>
      <w:lvlJc w:val="left"/>
      <w:pPr>
        <w:ind w:left="720" w:hanging="360"/>
      </w:pPr>
      <w:rPr>
        <w:rFonts w:ascii="Symbol" w:hAnsi="Symbol" w:hint="default"/>
      </w:rPr>
    </w:lvl>
    <w:lvl w:ilvl="2" w:tplc="08090001">
      <w:start w:val="1"/>
      <w:numFmt w:val="bullet"/>
      <w:lvlText w:val=""/>
      <w:lvlJc w:val="left"/>
      <w:pPr>
        <w:ind w:left="720" w:hanging="360"/>
      </w:pPr>
      <w:rPr>
        <w:rFonts w:ascii="Symbol" w:hAnsi="Symbol" w:hint="default"/>
      </w:rPr>
    </w:lvl>
    <w:lvl w:ilvl="3" w:tplc="B8ECE686">
      <w:start w:val="5"/>
      <w:numFmt w:val="decimal"/>
      <w:lvlText w:val="%4."/>
      <w:lvlJc w:val="left"/>
      <w:pPr>
        <w:ind w:left="2880" w:hanging="360"/>
      </w:pPr>
      <w:rPr>
        <w:rFonts w:hint="default"/>
        <w:color w:val="auto"/>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AEF5F73"/>
    <w:multiLevelType w:val="hybridMultilevel"/>
    <w:tmpl w:val="A0324D42"/>
    <w:lvl w:ilvl="0" w:tplc="37F8AB3E">
      <w:start w:val="1"/>
      <w:numFmt w:val="bullet"/>
      <w:lvlText w:val=""/>
      <w:lvlJc w:val="left"/>
      <w:pPr>
        <w:ind w:left="720" w:hanging="360"/>
      </w:pPr>
      <w:rPr>
        <w:rFonts w:ascii="Symbol" w:hAnsi="Symbol" w:hint="default"/>
      </w:rPr>
    </w:lvl>
    <w:lvl w:ilvl="1" w:tplc="EF30C2B4">
      <w:start w:val="1"/>
      <w:numFmt w:val="bullet"/>
      <w:lvlText w:val="o"/>
      <w:lvlJc w:val="left"/>
      <w:pPr>
        <w:ind w:left="1440" w:hanging="360"/>
      </w:pPr>
      <w:rPr>
        <w:rFonts w:ascii="Courier New" w:hAnsi="Courier New" w:hint="default"/>
      </w:rPr>
    </w:lvl>
    <w:lvl w:ilvl="2" w:tplc="00D4237A">
      <w:start w:val="1"/>
      <w:numFmt w:val="bullet"/>
      <w:lvlText w:val=""/>
      <w:lvlJc w:val="left"/>
      <w:pPr>
        <w:ind w:left="2160" w:hanging="360"/>
      </w:pPr>
      <w:rPr>
        <w:rFonts w:ascii="Wingdings" w:hAnsi="Wingdings" w:hint="default"/>
      </w:rPr>
    </w:lvl>
    <w:lvl w:ilvl="3" w:tplc="5FDE2744">
      <w:start w:val="1"/>
      <w:numFmt w:val="bullet"/>
      <w:lvlText w:val=""/>
      <w:lvlJc w:val="left"/>
      <w:pPr>
        <w:ind w:left="2880" w:hanging="360"/>
      </w:pPr>
      <w:rPr>
        <w:rFonts w:ascii="Symbol" w:hAnsi="Symbol" w:hint="default"/>
      </w:rPr>
    </w:lvl>
    <w:lvl w:ilvl="4" w:tplc="D62C04C8">
      <w:start w:val="1"/>
      <w:numFmt w:val="bullet"/>
      <w:lvlText w:val="o"/>
      <w:lvlJc w:val="left"/>
      <w:pPr>
        <w:ind w:left="3600" w:hanging="360"/>
      </w:pPr>
      <w:rPr>
        <w:rFonts w:ascii="Courier New" w:hAnsi="Courier New" w:hint="default"/>
      </w:rPr>
    </w:lvl>
    <w:lvl w:ilvl="5" w:tplc="A4B09204">
      <w:start w:val="1"/>
      <w:numFmt w:val="bullet"/>
      <w:lvlText w:val=""/>
      <w:lvlJc w:val="left"/>
      <w:pPr>
        <w:ind w:left="4320" w:hanging="360"/>
      </w:pPr>
      <w:rPr>
        <w:rFonts w:ascii="Wingdings" w:hAnsi="Wingdings" w:hint="default"/>
      </w:rPr>
    </w:lvl>
    <w:lvl w:ilvl="6" w:tplc="22AA296C">
      <w:start w:val="1"/>
      <w:numFmt w:val="bullet"/>
      <w:lvlText w:val=""/>
      <w:lvlJc w:val="left"/>
      <w:pPr>
        <w:ind w:left="5040" w:hanging="360"/>
      </w:pPr>
      <w:rPr>
        <w:rFonts w:ascii="Symbol" w:hAnsi="Symbol" w:hint="default"/>
      </w:rPr>
    </w:lvl>
    <w:lvl w:ilvl="7" w:tplc="6A1087A0">
      <w:start w:val="1"/>
      <w:numFmt w:val="bullet"/>
      <w:lvlText w:val="o"/>
      <w:lvlJc w:val="left"/>
      <w:pPr>
        <w:ind w:left="5760" w:hanging="360"/>
      </w:pPr>
      <w:rPr>
        <w:rFonts w:ascii="Courier New" w:hAnsi="Courier New" w:hint="default"/>
      </w:rPr>
    </w:lvl>
    <w:lvl w:ilvl="8" w:tplc="8F0EB7E6">
      <w:start w:val="1"/>
      <w:numFmt w:val="bullet"/>
      <w:lvlText w:val=""/>
      <w:lvlJc w:val="left"/>
      <w:pPr>
        <w:ind w:left="6480" w:hanging="360"/>
      </w:pPr>
      <w:rPr>
        <w:rFonts w:ascii="Wingdings" w:hAnsi="Wingdings" w:hint="default"/>
      </w:rPr>
    </w:lvl>
  </w:abstractNum>
  <w:abstractNum w:abstractNumId="12" w15:restartNumberingAfterBreak="0">
    <w:nsid w:val="22332DD4"/>
    <w:multiLevelType w:val="hybridMultilevel"/>
    <w:tmpl w:val="BFF22C5A"/>
    <w:lvl w:ilvl="0" w:tplc="08090001">
      <w:start w:val="1"/>
      <w:numFmt w:val="bullet"/>
      <w:lvlText w:val=""/>
      <w:lvlJc w:val="left"/>
      <w:pPr>
        <w:ind w:left="1820" w:hanging="360"/>
      </w:pPr>
      <w:rPr>
        <w:rFonts w:ascii="Symbol" w:hAnsi="Symbol" w:hint="default"/>
      </w:rPr>
    </w:lvl>
    <w:lvl w:ilvl="1" w:tplc="08090003">
      <w:start w:val="1"/>
      <w:numFmt w:val="bullet"/>
      <w:lvlText w:val="o"/>
      <w:lvlJc w:val="left"/>
      <w:pPr>
        <w:ind w:left="2540" w:hanging="360"/>
      </w:pPr>
      <w:rPr>
        <w:rFonts w:ascii="Courier New" w:hAnsi="Courier New" w:cs="Courier New" w:hint="default"/>
      </w:rPr>
    </w:lvl>
    <w:lvl w:ilvl="2" w:tplc="08090005">
      <w:start w:val="1"/>
      <w:numFmt w:val="bullet"/>
      <w:lvlText w:val=""/>
      <w:lvlJc w:val="left"/>
      <w:pPr>
        <w:ind w:left="3260" w:hanging="360"/>
      </w:pPr>
      <w:rPr>
        <w:rFonts w:ascii="Wingdings" w:hAnsi="Wingdings" w:hint="default"/>
      </w:rPr>
    </w:lvl>
    <w:lvl w:ilvl="3" w:tplc="08090001" w:tentative="1">
      <w:start w:val="1"/>
      <w:numFmt w:val="bullet"/>
      <w:lvlText w:val=""/>
      <w:lvlJc w:val="left"/>
      <w:pPr>
        <w:ind w:left="3980" w:hanging="360"/>
      </w:pPr>
      <w:rPr>
        <w:rFonts w:ascii="Symbol" w:hAnsi="Symbol" w:hint="default"/>
      </w:rPr>
    </w:lvl>
    <w:lvl w:ilvl="4" w:tplc="08090003" w:tentative="1">
      <w:start w:val="1"/>
      <w:numFmt w:val="bullet"/>
      <w:lvlText w:val="o"/>
      <w:lvlJc w:val="left"/>
      <w:pPr>
        <w:ind w:left="4700" w:hanging="360"/>
      </w:pPr>
      <w:rPr>
        <w:rFonts w:ascii="Courier New" w:hAnsi="Courier New" w:cs="Courier New" w:hint="default"/>
      </w:rPr>
    </w:lvl>
    <w:lvl w:ilvl="5" w:tplc="08090005" w:tentative="1">
      <w:start w:val="1"/>
      <w:numFmt w:val="bullet"/>
      <w:lvlText w:val=""/>
      <w:lvlJc w:val="left"/>
      <w:pPr>
        <w:ind w:left="5420" w:hanging="360"/>
      </w:pPr>
      <w:rPr>
        <w:rFonts w:ascii="Wingdings" w:hAnsi="Wingdings" w:hint="default"/>
      </w:rPr>
    </w:lvl>
    <w:lvl w:ilvl="6" w:tplc="08090001" w:tentative="1">
      <w:start w:val="1"/>
      <w:numFmt w:val="bullet"/>
      <w:lvlText w:val=""/>
      <w:lvlJc w:val="left"/>
      <w:pPr>
        <w:ind w:left="6140" w:hanging="360"/>
      </w:pPr>
      <w:rPr>
        <w:rFonts w:ascii="Symbol" w:hAnsi="Symbol" w:hint="default"/>
      </w:rPr>
    </w:lvl>
    <w:lvl w:ilvl="7" w:tplc="08090003" w:tentative="1">
      <w:start w:val="1"/>
      <w:numFmt w:val="bullet"/>
      <w:lvlText w:val="o"/>
      <w:lvlJc w:val="left"/>
      <w:pPr>
        <w:ind w:left="6860" w:hanging="360"/>
      </w:pPr>
      <w:rPr>
        <w:rFonts w:ascii="Courier New" w:hAnsi="Courier New" w:cs="Courier New" w:hint="default"/>
      </w:rPr>
    </w:lvl>
    <w:lvl w:ilvl="8" w:tplc="08090005" w:tentative="1">
      <w:start w:val="1"/>
      <w:numFmt w:val="bullet"/>
      <w:lvlText w:val=""/>
      <w:lvlJc w:val="left"/>
      <w:pPr>
        <w:ind w:left="7580" w:hanging="360"/>
      </w:pPr>
      <w:rPr>
        <w:rFonts w:ascii="Wingdings" w:hAnsi="Wingdings" w:hint="default"/>
      </w:rPr>
    </w:lvl>
  </w:abstractNum>
  <w:abstractNum w:abstractNumId="13" w15:restartNumberingAfterBreak="0">
    <w:nsid w:val="23BD38EE"/>
    <w:multiLevelType w:val="hybridMultilevel"/>
    <w:tmpl w:val="8A1E141E"/>
    <w:lvl w:ilvl="0" w:tplc="EC541B14">
      <w:start w:val="1"/>
      <w:numFmt w:val="lowerLetter"/>
      <w:lvlText w:val="%1."/>
      <w:lvlJc w:val="left"/>
      <w:pPr>
        <w:ind w:left="1440" w:hanging="360"/>
      </w:pPr>
      <w:rPr>
        <w:rFonts w:asciiTheme="minorHAnsi" w:eastAsia="Times New Roman" w:hAnsiTheme="minorHAnsi" w:cstheme="minorHAnsi" w:hint="default"/>
      </w:rPr>
    </w:lvl>
    <w:lvl w:ilvl="1" w:tplc="08090019" w:tentative="1">
      <w:start w:val="1"/>
      <w:numFmt w:val="lowerLetter"/>
      <w:lvlText w:val="%2."/>
      <w:lvlJc w:val="left"/>
      <w:pPr>
        <w:ind w:left="819" w:hanging="360"/>
      </w:pPr>
    </w:lvl>
    <w:lvl w:ilvl="2" w:tplc="0809001B" w:tentative="1">
      <w:start w:val="1"/>
      <w:numFmt w:val="lowerRoman"/>
      <w:lvlText w:val="%3."/>
      <w:lvlJc w:val="right"/>
      <w:pPr>
        <w:ind w:left="1539" w:hanging="180"/>
      </w:pPr>
    </w:lvl>
    <w:lvl w:ilvl="3" w:tplc="0809000F" w:tentative="1">
      <w:start w:val="1"/>
      <w:numFmt w:val="decimal"/>
      <w:lvlText w:val="%4."/>
      <w:lvlJc w:val="left"/>
      <w:pPr>
        <w:ind w:left="2259" w:hanging="360"/>
      </w:pPr>
    </w:lvl>
    <w:lvl w:ilvl="4" w:tplc="08090019" w:tentative="1">
      <w:start w:val="1"/>
      <w:numFmt w:val="lowerLetter"/>
      <w:lvlText w:val="%5."/>
      <w:lvlJc w:val="left"/>
      <w:pPr>
        <w:ind w:left="2979" w:hanging="360"/>
      </w:pPr>
    </w:lvl>
    <w:lvl w:ilvl="5" w:tplc="0809001B" w:tentative="1">
      <w:start w:val="1"/>
      <w:numFmt w:val="lowerRoman"/>
      <w:lvlText w:val="%6."/>
      <w:lvlJc w:val="right"/>
      <w:pPr>
        <w:ind w:left="3699" w:hanging="180"/>
      </w:pPr>
    </w:lvl>
    <w:lvl w:ilvl="6" w:tplc="0809000F" w:tentative="1">
      <w:start w:val="1"/>
      <w:numFmt w:val="decimal"/>
      <w:lvlText w:val="%7."/>
      <w:lvlJc w:val="left"/>
      <w:pPr>
        <w:ind w:left="4419" w:hanging="360"/>
      </w:pPr>
    </w:lvl>
    <w:lvl w:ilvl="7" w:tplc="08090019" w:tentative="1">
      <w:start w:val="1"/>
      <w:numFmt w:val="lowerLetter"/>
      <w:lvlText w:val="%8."/>
      <w:lvlJc w:val="left"/>
      <w:pPr>
        <w:ind w:left="5139" w:hanging="360"/>
      </w:pPr>
    </w:lvl>
    <w:lvl w:ilvl="8" w:tplc="0809001B" w:tentative="1">
      <w:start w:val="1"/>
      <w:numFmt w:val="lowerRoman"/>
      <w:lvlText w:val="%9."/>
      <w:lvlJc w:val="right"/>
      <w:pPr>
        <w:ind w:left="5859" w:hanging="180"/>
      </w:pPr>
    </w:lvl>
  </w:abstractNum>
  <w:abstractNum w:abstractNumId="14" w15:restartNumberingAfterBreak="0">
    <w:nsid w:val="2AA9567D"/>
    <w:multiLevelType w:val="multilevel"/>
    <w:tmpl w:val="0409001F"/>
    <w:styleLink w:val="Style1"/>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B797359"/>
    <w:multiLevelType w:val="hybridMultilevel"/>
    <w:tmpl w:val="8AD4522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F922DF3"/>
    <w:multiLevelType w:val="hybridMultilevel"/>
    <w:tmpl w:val="FED861A8"/>
    <w:lvl w:ilvl="0" w:tplc="EC541B14">
      <w:start w:val="1"/>
      <w:numFmt w:val="lowerLetter"/>
      <w:lvlText w:val="%1."/>
      <w:lvlJc w:val="left"/>
      <w:pPr>
        <w:ind w:left="2061" w:hanging="360"/>
      </w:pPr>
      <w:rPr>
        <w:rFonts w:asciiTheme="minorHAnsi" w:eastAsia="Times New Roman" w:hAnsiTheme="minorHAnsi" w:cs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FBD11B4"/>
    <w:multiLevelType w:val="multilevel"/>
    <w:tmpl w:val="88B61454"/>
    <w:lvl w:ilvl="0">
      <w:start w:val="1"/>
      <w:numFmt w:val="decimal"/>
      <w:pStyle w:val="List-number-1"/>
      <w:lvlText w:val="%1."/>
      <w:lvlJc w:val="left"/>
      <w:pPr>
        <w:tabs>
          <w:tab w:val="num" w:pos="1074"/>
        </w:tabs>
        <w:ind w:left="1074" w:hanging="360"/>
      </w:pPr>
      <w:rPr>
        <w:rFonts w:hint="default"/>
      </w:rPr>
    </w:lvl>
    <w:lvl w:ilvl="1">
      <w:start w:val="1"/>
      <w:numFmt w:val="lowerLetter"/>
      <w:pStyle w:val="List-number-2"/>
      <w:lvlText w:val="%2."/>
      <w:lvlJc w:val="left"/>
      <w:pPr>
        <w:tabs>
          <w:tab w:val="num" w:pos="1434"/>
        </w:tabs>
        <w:ind w:left="1434" w:hanging="360"/>
      </w:pPr>
      <w:rPr>
        <w:rFonts w:hint="default"/>
      </w:rPr>
    </w:lvl>
    <w:lvl w:ilvl="2">
      <w:start w:val="1"/>
      <w:numFmt w:val="lowerRoman"/>
      <w:lvlText w:val="%3)"/>
      <w:lvlJc w:val="left"/>
      <w:pPr>
        <w:tabs>
          <w:tab w:val="num" w:pos="1794"/>
        </w:tabs>
        <w:ind w:left="1794" w:hanging="360"/>
      </w:pPr>
      <w:rPr>
        <w:rFonts w:hint="default"/>
      </w:rPr>
    </w:lvl>
    <w:lvl w:ilvl="3">
      <w:start w:val="1"/>
      <w:numFmt w:val="decimal"/>
      <w:lvlText w:val="(%4)"/>
      <w:lvlJc w:val="left"/>
      <w:pPr>
        <w:tabs>
          <w:tab w:val="num" w:pos="2154"/>
        </w:tabs>
        <w:ind w:left="2154" w:hanging="360"/>
      </w:pPr>
      <w:rPr>
        <w:rFonts w:hint="default"/>
      </w:rPr>
    </w:lvl>
    <w:lvl w:ilvl="4">
      <w:start w:val="1"/>
      <w:numFmt w:val="lowerLetter"/>
      <w:lvlText w:val="(%5)"/>
      <w:lvlJc w:val="left"/>
      <w:pPr>
        <w:tabs>
          <w:tab w:val="num" w:pos="2514"/>
        </w:tabs>
        <w:ind w:left="2514" w:hanging="360"/>
      </w:pPr>
      <w:rPr>
        <w:rFonts w:hint="default"/>
      </w:rPr>
    </w:lvl>
    <w:lvl w:ilvl="5">
      <w:start w:val="1"/>
      <w:numFmt w:val="lowerRoman"/>
      <w:lvlText w:val="(%6)"/>
      <w:lvlJc w:val="left"/>
      <w:pPr>
        <w:tabs>
          <w:tab w:val="num" w:pos="2874"/>
        </w:tabs>
        <w:ind w:left="2874" w:hanging="360"/>
      </w:pPr>
      <w:rPr>
        <w:rFonts w:hint="default"/>
      </w:rPr>
    </w:lvl>
    <w:lvl w:ilvl="6">
      <w:start w:val="1"/>
      <w:numFmt w:val="decimal"/>
      <w:lvlText w:val="%7."/>
      <w:lvlJc w:val="left"/>
      <w:pPr>
        <w:tabs>
          <w:tab w:val="num" w:pos="3234"/>
        </w:tabs>
        <w:ind w:left="3234" w:hanging="360"/>
      </w:pPr>
      <w:rPr>
        <w:rFonts w:hint="default"/>
      </w:rPr>
    </w:lvl>
    <w:lvl w:ilvl="7">
      <w:start w:val="1"/>
      <w:numFmt w:val="lowerLetter"/>
      <w:lvlText w:val="%8."/>
      <w:lvlJc w:val="left"/>
      <w:pPr>
        <w:tabs>
          <w:tab w:val="num" w:pos="3594"/>
        </w:tabs>
        <w:ind w:left="3594" w:hanging="360"/>
      </w:pPr>
      <w:rPr>
        <w:rFonts w:hint="default"/>
      </w:rPr>
    </w:lvl>
    <w:lvl w:ilvl="8">
      <w:start w:val="1"/>
      <w:numFmt w:val="lowerRoman"/>
      <w:lvlText w:val="%9."/>
      <w:lvlJc w:val="left"/>
      <w:pPr>
        <w:tabs>
          <w:tab w:val="num" w:pos="3954"/>
        </w:tabs>
        <w:ind w:left="3954" w:hanging="360"/>
      </w:pPr>
      <w:rPr>
        <w:rFonts w:hint="default"/>
      </w:rPr>
    </w:lvl>
  </w:abstractNum>
  <w:abstractNum w:abstractNumId="18" w15:restartNumberingAfterBreak="0">
    <w:nsid w:val="3305057F"/>
    <w:multiLevelType w:val="hybridMultilevel"/>
    <w:tmpl w:val="29504FB0"/>
    <w:lvl w:ilvl="0" w:tplc="EC541B14">
      <w:start w:val="1"/>
      <w:numFmt w:val="lowerLetter"/>
      <w:lvlText w:val="%1."/>
      <w:lvlJc w:val="left"/>
      <w:pPr>
        <w:ind w:left="819" w:hanging="360"/>
      </w:pPr>
      <w:rPr>
        <w:rFonts w:asciiTheme="minorHAnsi" w:eastAsia="Times New Roman" w:hAnsiTheme="minorHAnsi" w:cstheme="minorHAnsi" w:hint="default"/>
      </w:rPr>
    </w:lvl>
    <w:lvl w:ilvl="1" w:tplc="08090019" w:tentative="1">
      <w:start w:val="1"/>
      <w:numFmt w:val="lowerLetter"/>
      <w:lvlText w:val="%2."/>
      <w:lvlJc w:val="left"/>
      <w:pPr>
        <w:ind w:left="198" w:hanging="360"/>
      </w:pPr>
    </w:lvl>
    <w:lvl w:ilvl="2" w:tplc="0809001B" w:tentative="1">
      <w:start w:val="1"/>
      <w:numFmt w:val="lowerRoman"/>
      <w:lvlText w:val="%3."/>
      <w:lvlJc w:val="right"/>
      <w:pPr>
        <w:ind w:left="918" w:hanging="180"/>
      </w:pPr>
    </w:lvl>
    <w:lvl w:ilvl="3" w:tplc="0809000F" w:tentative="1">
      <w:start w:val="1"/>
      <w:numFmt w:val="decimal"/>
      <w:lvlText w:val="%4."/>
      <w:lvlJc w:val="left"/>
      <w:pPr>
        <w:ind w:left="1638" w:hanging="360"/>
      </w:pPr>
    </w:lvl>
    <w:lvl w:ilvl="4" w:tplc="08090019" w:tentative="1">
      <w:start w:val="1"/>
      <w:numFmt w:val="lowerLetter"/>
      <w:lvlText w:val="%5."/>
      <w:lvlJc w:val="left"/>
      <w:pPr>
        <w:ind w:left="2358" w:hanging="360"/>
      </w:pPr>
    </w:lvl>
    <w:lvl w:ilvl="5" w:tplc="0809001B" w:tentative="1">
      <w:start w:val="1"/>
      <w:numFmt w:val="lowerRoman"/>
      <w:lvlText w:val="%6."/>
      <w:lvlJc w:val="right"/>
      <w:pPr>
        <w:ind w:left="3078" w:hanging="180"/>
      </w:pPr>
    </w:lvl>
    <w:lvl w:ilvl="6" w:tplc="0809000F" w:tentative="1">
      <w:start w:val="1"/>
      <w:numFmt w:val="decimal"/>
      <w:lvlText w:val="%7."/>
      <w:lvlJc w:val="left"/>
      <w:pPr>
        <w:ind w:left="3798" w:hanging="360"/>
      </w:pPr>
    </w:lvl>
    <w:lvl w:ilvl="7" w:tplc="08090019" w:tentative="1">
      <w:start w:val="1"/>
      <w:numFmt w:val="lowerLetter"/>
      <w:lvlText w:val="%8."/>
      <w:lvlJc w:val="left"/>
      <w:pPr>
        <w:ind w:left="4518" w:hanging="360"/>
      </w:pPr>
    </w:lvl>
    <w:lvl w:ilvl="8" w:tplc="0809001B" w:tentative="1">
      <w:start w:val="1"/>
      <w:numFmt w:val="lowerRoman"/>
      <w:lvlText w:val="%9."/>
      <w:lvlJc w:val="right"/>
      <w:pPr>
        <w:ind w:left="5238" w:hanging="180"/>
      </w:pPr>
    </w:lvl>
  </w:abstractNum>
  <w:abstractNum w:abstractNumId="19" w15:restartNumberingAfterBreak="0">
    <w:nsid w:val="333413D9"/>
    <w:multiLevelType w:val="hybridMultilevel"/>
    <w:tmpl w:val="DCB0EAC0"/>
    <w:lvl w:ilvl="0" w:tplc="0C09000F">
      <w:start w:val="1"/>
      <w:numFmt w:val="decimal"/>
      <w:lvlText w:val="%1."/>
      <w:lvlJc w:val="left"/>
      <w:pPr>
        <w:ind w:left="360" w:hanging="360"/>
      </w:pPr>
      <w:rPr>
        <w:rFonts w:hint="default"/>
      </w:rPr>
    </w:lvl>
    <w:lvl w:ilvl="1" w:tplc="EC541B14">
      <w:start w:val="1"/>
      <w:numFmt w:val="lowerLetter"/>
      <w:lvlText w:val="%2."/>
      <w:lvlJc w:val="left"/>
      <w:pPr>
        <w:ind w:left="2061" w:hanging="360"/>
      </w:pPr>
      <w:rPr>
        <w:rFonts w:asciiTheme="minorHAnsi" w:eastAsia="Times New Roman" w:hAnsiTheme="minorHAnsi" w:cstheme="minorHAnsi" w:hint="default"/>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34A024B0"/>
    <w:multiLevelType w:val="hybridMultilevel"/>
    <w:tmpl w:val="3B88503E"/>
    <w:lvl w:ilvl="0" w:tplc="B80AF9B2">
      <w:start w:val="1"/>
      <w:numFmt w:val="decimal"/>
      <w:lvlText w:val="%1."/>
      <w:lvlJc w:val="left"/>
      <w:pPr>
        <w:ind w:left="124" w:hanging="643"/>
      </w:pPr>
      <w:rPr>
        <w:rFonts w:hint="default"/>
        <w:spacing w:val="-1"/>
        <w:w w:val="105"/>
        <w:lang w:val="en-US" w:eastAsia="en-US" w:bidi="ar-SA"/>
      </w:rPr>
    </w:lvl>
    <w:lvl w:ilvl="1" w:tplc="BA8E6E86">
      <w:start w:val="1"/>
      <w:numFmt w:val="lowerLetter"/>
      <w:lvlText w:val="%2)"/>
      <w:lvlJc w:val="left"/>
      <w:pPr>
        <w:ind w:left="784" w:hanging="641"/>
      </w:pPr>
      <w:rPr>
        <w:rFonts w:ascii="Arial" w:eastAsia="Arial" w:hAnsi="Arial" w:cs="Arial" w:hint="default"/>
        <w:b w:val="0"/>
        <w:bCs w:val="0"/>
        <w:i w:val="0"/>
        <w:iCs w:val="0"/>
        <w:spacing w:val="-1"/>
        <w:w w:val="105"/>
        <w:sz w:val="19"/>
        <w:szCs w:val="19"/>
        <w:lang w:val="en-US" w:eastAsia="en-US" w:bidi="ar-SA"/>
      </w:rPr>
    </w:lvl>
    <w:lvl w:ilvl="2" w:tplc="7BC4B1E8">
      <w:start w:val="1"/>
      <w:numFmt w:val="lowerRoman"/>
      <w:lvlText w:val="%3)"/>
      <w:lvlJc w:val="left"/>
      <w:pPr>
        <w:ind w:left="1103" w:hanging="324"/>
      </w:pPr>
      <w:rPr>
        <w:rFonts w:ascii="Arial" w:eastAsia="Arial" w:hAnsi="Arial" w:cs="Arial" w:hint="default"/>
        <w:b w:val="0"/>
        <w:bCs w:val="0"/>
        <w:i w:val="0"/>
        <w:iCs w:val="0"/>
        <w:spacing w:val="-1"/>
        <w:w w:val="107"/>
        <w:sz w:val="19"/>
        <w:szCs w:val="19"/>
        <w:lang w:val="en-US" w:eastAsia="en-US" w:bidi="ar-SA"/>
      </w:rPr>
    </w:lvl>
    <w:lvl w:ilvl="3" w:tplc="BB0AE004">
      <w:numFmt w:val="bullet"/>
      <w:lvlText w:val="•"/>
      <w:lvlJc w:val="left"/>
      <w:pPr>
        <w:ind w:left="1120" w:hanging="324"/>
      </w:pPr>
      <w:rPr>
        <w:rFonts w:hint="default"/>
        <w:lang w:val="en-US" w:eastAsia="en-US" w:bidi="ar-SA"/>
      </w:rPr>
    </w:lvl>
    <w:lvl w:ilvl="4" w:tplc="7DC67172">
      <w:numFmt w:val="bullet"/>
      <w:lvlText w:val="•"/>
      <w:lvlJc w:val="left"/>
      <w:pPr>
        <w:ind w:left="2184" w:hanging="324"/>
      </w:pPr>
      <w:rPr>
        <w:rFonts w:hint="default"/>
        <w:lang w:val="en-US" w:eastAsia="en-US" w:bidi="ar-SA"/>
      </w:rPr>
    </w:lvl>
    <w:lvl w:ilvl="5" w:tplc="B53AF95A">
      <w:numFmt w:val="bullet"/>
      <w:lvlText w:val="•"/>
      <w:lvlJc w:val="left"/>
      <w:pPr>
        <w:ind w:left="3248" w:hanging="324"/>
      </w:pPr>
      <w:rPr>
        <w:rFonts w:hint="default"/>
        <w:lang w:val="en-US" w:eastAsia="en-US" w:bidi="ar-SA"/>
      </w:rPr>
    </w:lvl>
    <w:lvl w:ilvl="6" w:tplc="89A022DC">
      <w:numFmt w:val="bullet"/>
      <w:lvlText w:val="•"/>
      <w:lvlJc w:val="left"/>
      <w:pPr>
        <w:ind w:left="4312" w:hanging="324"/>
      </w:pPr>
      <w:rPr>
        <w:rFonts w:hint="default"/>
        <w:lang w:val="en-US" w:eastAsia="en-US" w:bidi="ar-SA"/>
      </w:rPr>
    </w:lvl>
    <w:lvl w:ilvl="7" w:tplc="9EE091FA">
      <w:numFmt w:val="bullet"/>
      <w:lvlText w:val="•"/>
      <w:lvlJc w:val="left"/>
      <w:pPr>
        <w:ind w:left="5376" w:hanging="324"/>
      </w:pPr>
      <w:rPr>
        <w:rFonts w:hint="default"/>
        <w:lang w:val="en-US" w:eastAsia="en-US" w:bidi="ar-SA"/>
      </w:rPr>
    </w:lvl>
    <w:lvl w:ilvl="8" w:tplc="B5446956">
      <w:numFmt w:val="bullet"/>
      <w:lvlText w:val="•"/>
      <w:lvlJc w:val="left"/>
      <w:pPr>
        <w:ind w:left="6440" w:hanging="324"/>
      </w:pPr>
      <w:rPr>
        <w:rFonts w:hint="default"/>
        <w:lang w:val="en-US" w:eastAsia="en-US" w:bidi="ar-SA"/>
      </w:rPr>
    </w:lvl>
  </w:abstractNum>
  <w:abstractNum w:abstractNumId="21" w15:restartNumberingAfterBreak="0">
    <w:nsid w:val="3A381B95"/>
    <w:multiLevelType w:val="hybridMultilevel"/>
    <w:tmpl w:val="44561674"/>
    <w:lvl w:ilvl="0" w:tplc="A5508BFA">
      <w:start w:val="1"/>
      <w:numFmt w:val="bullet"/>
      <w:lvlText w:val=""/>
      <w:lvlJc w:val="left"/>
      <w:pPr>
        <w:ind w:left="720" w:hanging="360"/>
      </w:pPr>
      <w:rPr>
        <w:rFonts w:ascii="Symbol" w:hAnsi="Symbol" w:hint="default"/>
      </w:rPr>
    </w:lvl>
    <w:lvl w:ilvl="1" w:tplc="656EC648">
      <w:start w:val="1"/>
      <w:numFmt w:val="bullet"/>
      <w:lvlText w:val="o"/>
      <w:lvlJc w:val="left"/>
      <w:pPr>
        <w:ind w:left="1440" w:hanging="360"/>
      </w:pPr>
      <w:rPr>
        <w:rFonts w:ascii="Courier New" w:hAnsi="Courier New" w:hint="default"/>
      </w:rPr>
    </w:lvl>
    <w:lvl w:ilvl="2" w:tplc="377858D6">
      <w:start w:val="1"/>
      <w:numFmt w:val="bullet"/>
      <w:lvlText w:val=""/>
      <w:lvlJc w:val="left"/>
      <w:pPr>
        <w:ind w:left="2160" w:hanging="360"/>
      </w:pPr>
      <w:rPr>
        <w:rFonts w:ascii="Wingdings" w:hAnsi="Wingdings" w:hint="default"/>
      </w:rPr>
    </w:lvl>
    <w:lvl w:ilvl="3" w:tplc="74FC6DBA">
      <w:start w:val="1"/>
      <w:numFmt w:val="bullet"/>
      <w:lvlText w:val=""/>
      <w:lvlJc w:val="left"/>
      <w:pPr>
        <w:ind w:left="2880" w:hanging="360"/>
      </w:pPr>
      <w:rPr>
        <w:rFonts w:ascii="Symbol" w:hAnsi="Symbol" w:hint="default"/>
      </w:rPr>
    </w:lvl>
    <w:lvl w:ilvl="4" w:tplc="E59E6EA0">
      <w:start w:val="1"/>
      <w:numFmt w:val="bullet"/>
      <w:lvlText w:val="o"/>
      <w:lvlJc w:val="left"/>
      <w:pPr>
        <w:ind w:left="3600" w:hanging="360"/>
      </w:pPr>
      <w:rPr>
        <w:rFonts w:ascii="Courier New" w:hAnsi="Courier New" w:hint="default"/>
      </w:rPr>
    </w:lvl>
    <w:lvl w:ilvl="5" w:tplc="4F4C7B4C">
      <w:start w:val="1"/>
      <w:numFmt w:val="bullet"/>
      <w:lvlText w:val=""/>
      <w:lvlJc w:val="left"/>
      <w:pPr>
        <w:ind w:left="4320" w:hanging="360"/>
      </w:pPr>
      <w:rPr>
        <w:rFonts w:ascii="Wingdings" w:hAnsi="Wingdings" w:hint="default"/>
      </w:rPr>
    </w:lvl>
    <w:lvl w:ilvl="6" w:tplc="6FA4565E">
      <w:start w:val="1"/>
      <w:numFmt w:val="bullet"/>
      <w:lvlText w:val=""/>
      <w:lvlJc w:val="left"/>
      <w:pPr>
        <w:ind w:left="5040" w:hanging="360"/>
      </w:pPr>
      <w:rPr>
        <w:rFonts w:ascii="Symbol" w:hAnsi="Symbol" w:hint="default"/>
      </w:rPr>
    </w:lvl>
    <w:lvl w:ilvl="7" w:tplc="D1A07420">
      <w:start w:val="1"/>
      <w:numFmt w:val="bullet"/>
      <w:lvlText w:val="o"/>
      <w:lvlJc w:val="left"/>
      <w:pPr>
        <w:ind w:left="5760" w:hanging="360"/>
      </w:pPr>
      <w:rPr>
        <w:rFonts w:ascii="Courier New" w:hAnsi="Courier New" w:hint="default"/>
      </w:rPr>
    </w:lvl>
    <w:lvl w:ilvl="8" w:tplc="6FBC1B34">
      <w:start w:val="1"/>
      <w:numFmt w:val="bullet"/>
      <w:lvlText w:val=""/>
      <w:lvlJc w:val="left"/>
      <w:pPr>
        <w:ind w:left="6480" w:hanging="360"/>
      </w:pPr>
      <w:rPr>
        <w:rFonts w:ascii="Wingdings" w:hAnsi="Wingdings" w:hint="default"/>
      </w:rPr>
    </w:lvl>
  </w:abstractNum>
  <w:abstractNum w:abstractNumId="22" w15:restartNumberingAfterBreak="0">
    <w:nsid w:val="3B061D00"/>
    <w:multiLevelType w:val="hybridMultilevel"/>
    <w:tmpl w:val="8530F028"/>
    <w:lvl w:ilvl="0" w:tplc="C14C2376">
      <w:start w:val="1"/>
      <w:numFmt w:val="lowerLetter"/>
      <w:lvlText w:val="%1."/>
      <w:lvlJc w:val="left"/>
      <w:pPr>
        <w:ind w:left="720" w:hanging="360"/>
      </w:pPr>
      <w:rPr>
        <w:rFonts w:asciiTheme="minorHAnsi" w:eastAsia="Times New Roman" w:hAnsiTheme="minorHAnsi" w:cstheme="minorHAns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D291026"/>
    <w:multiLevelType w:val="hybridMultilevel"/>
    <w:tmpl w:val="8AD4522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14941FE"/>
    <w:multiLevelType w:val="hybridMultilevel"/>
    <w:tmpl w:val="8AD4522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2C42736"/>
    <w:multiLevelType w:val="hybridMultilevel"/>
    <w:tmpl w:val="E3140B1A"/>
    <w:lvl w:ilvl="0" w:tplc="EC541B14">
      <w:start w:val="1"/>
      <w:numFmt w:val="lowerLetter"/>
      <w:lvlText w:val="%1."/>
      <w:lvlJc w:val="left"/>
      <w:pPr>
        <w:ind w:left="198" w:hanging="360"/>
      </w:pPr>
      <w:rPr>
        <w:rFonts w:asciiTheme="minorHAnsi" w:eastAsia="Times New Roman" w:hAnsiTheme="minorHAnsi" w:cstheme="minorHAnsi" w:hint="default"/>
      </w:rPr>
    </w:lvl>
    <w:lvl w:ilvl="1" w:tplc="08090019" w:tentative="1">
      <w:start w:val="1"/>
      <w:numFmt w:val="lowerLetter"/>
      <w:lvlText w:val="%2."/>
      <w:lvlJc w:val="left"/>
      <w:pPr>
        <w:ind w:left="918" w:hanging="360"/>
      </w:pPr>
    </w:lvl>
    <w:lvl w:ilvl="2" w:tplc="0809001B" w:tentative="1">
      <w:start w:val="1"/>
      <w:numFmt w:val="lowerRoman"/>
      <w:lvlText w:val="%3."/>
      <w:lvlJc w:val="right"/>
      <w:pPr>
        <w:ind w:left="1638" w:hanging="180"/>
      </w:pPr>
    </w:lvl>
    <w:lvl w:ilvl="3" w:tplc="0809000F" w:tentative="1">
      <w:start w:val="1"/>
      <w:numFmt w:val="decimal"/>
      <w:lvlText w:val="%4."/>
      <w:lvlJc w:val="left"/>
      <w:pPr>
        <w:ind w:left="2358" w:hanging="360"/>
      </w:pPr>
    </w:lvl>
    <w:lvl w:ilvl="4" w:tplc="08090019" w:tentative="1">
      <w:start w:val="1"/>
      <w:numFmt w:val="lowerLetter"/>
      <w:lvlText w:val="%5."/>
      <w:lvlJc w:val="left"/>
      <w:pPr>
        <w:ind w:left="3078" w:hanging="360"/>
      </w:pPr>
    </w:lvl>
    <w:lvl w:ilvl="5" w:tplc="0809001B" w:tentative="1">
      <w:start w:val="1"/>
      <w:numFmt w:val="lowerRoman"/>
      <w:lvlText w:val="%6."/>
      <w:lvlJc w:val="right"/>
      <w:pPr>
        <w:ind w:left="3798" w:hanging="180"/>
      </w:pPr>
    </w:lvl>
    <w:lvl w:ilvl="6" w:tplc="0809000F" w:tentative="1">
      <w:start w:val="1"/>
      <w:numFmt w:val="decimal"/>
      <w:lvlText w:val="%7."/>
      <w:lvlJc w:val="left"/>
      <w:pPr>
        <w:ind w:left="4518" w:hanging="360"/>
      </w:pPr>
    </w:lvl>
    <w:lvl w:ilvl="7" w:tplc="08090019" w:tentative="1">
      <w:start w:val="1"/>
      <w:numFmt w:val="lowerLetter"/>
      <w:lvlText w:val="%8."/>
      <w:lvlJc w:val="left"/>
      <w:pPr>
        <w:ind w:left="5238" w:hanging="360"/>
      </w:pPr>
    </w:lvl>
    <w:lvl w:ilvl="8" w:tplc="0809001B" w:tentative="1">
      <w:start w:val="1"/>
      <w:numFmt w:val="lowerRoman"/>
      <w:lvlText w:val="%9."/>
      <w:lvlJc w:val="right"/>
      <w:pPr>
        <w:ind w:left="5958" w:hanging="180"/>
      </w:pPr>
    </w:lvl>
  </w:abstractNum>
  <w:abstractNum w:abstractNumId="26" w15:restartNumberingAfterBreak="0">
    <w:nsid w:val="452D1661"/>
    <w:multiLevelType w:val="multilevel"/>
    <w:tmpl w:val="559A6E1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469E6474"/>
    <w:multiLevelType w:val="hybridMultilevel"/>
    <w:tmpl w:val="04CC4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792730C"/>
    <w:multiLevelType w:val="hybridMultilevel"/>
    <w:tmpl w:val="87509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BA25205"/>
    <w:multiLevelType w:val="hybridMultilevel"/>
    <w:tmpl w:val="8AD4522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27F21D1"/>
    <w:multiLevelType w:val="hybridMultilevel"/>
    <w:tmpl w:val="2EF27B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2BD5FFB"/>
    <w:multiLevelType w:val="hybridMultilevel"/>
    <w:tmpl w:val="CF4AF91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51A7FC4"/>
    <w:multiLevelType w:val="hybridMultilevel"/>
    <w:tmpl w:val="AAE82D4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62E57DF"/>
    <w:multiLevelType w:val="multilevel"/>
    <w:tmpl w:val="956854B6"/>
    <w:lvl w:ilvl="0">
      <w:start w:val="1"/>
      <w:numFmt w:val="lowerLetter"/>
      <w:lvlText w:val="%1."/>
      <w:lvlJc w:val="left"/>
      <w:pPr>
        <w:ind w:left="720" w:hanging="360"/>
      </w:pPr>
      <w:rPr>
        <w:rFonts w:hint="default"/>
        <w:sz w:val="24"/>
        <w:szCs w:val="24"/>
      </w:rPr>
    </w:lvl>
    <w:lvl w:ilvl="1">
      <w:start w:val="1"/>
      <w:numFmt w:val="lowerLetter"/>
      <w:lvlText w:val="%2."/>
      <w:lvlJc w:val="left"/>
      <w:pPr>
        <w:ind w:left="819" w:hanging="360"/>
      </w:pPr>
      <w:rPr>
        <w:rFonts w:asciiTheme="minorHAnsi" w:eastAsia="Times New Roman" w:hAnsiTheme="minorHAnsi" w:cstheme="minorHAnsi" w:hint="default"/>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9863E76"/>
    <w:multiLevelType w:val="hybridMultilevel"/>
    <w:tmpl w:val="102A7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DA67B15"/>
    <w:multiLevelType w:val="multilevel"/>
    <w:tmpl w:val="5AB42FA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5F5512DD"/>
    <w:multiLevelType w:val="multilevel"/>
    <w:tmpl w:val="5EC2BAB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1855" w:hanging="720"/>
      </w:pPr>
      <w:rPr>
        <w:color w:val="6B0000"/>
        <w:sz w:val="24"/>
        <w:szCs w:val="32"/>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7" w15:restartNumberingAfterBreak="0">
    <w:nsid w:val="658C69AC"/>
    <w:multiLevelType w:val="hybridMultilevel"/>
    <w:tmpl w:val="5220F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6C55035"/>
    <w:multiLevelType w:val="hybridMultilevel"/>
    <w:tmpl w:val="70ACFA88"/>
    <w:lvl w:ilvl="0" w:tplc="E63E98D4">
      <w:start w:val="1"/>
      <w:numFmt w:val="bullet"/>
      <w:pStyle w:val="TableListBullet"/>
      <w:lvlText w:val="›"/>
      <w:lvlJc w:val="left"/>
      <w:pPr>
        <w:ind w:left="360" w:hanging="360"/>
      </w:pPr>
      <w:rPr>
        <w:rFonts w:ascii="Times New Roman" w:hAnsi="Times New Roman" w:cs="Times New Roman" w:hint="default"/>
        <w:color w:val="auto"/>
        <w:spacing w:val="0"/>
        <w:w w:val="100"/>
        <w:position w:val="3"/>
      </w:rPr>
    </w:lvl>
    <w:lvl w:ilvl="1" w:tplc="DD1C3B26">
      <w:start w:val="1"/>
      <w:numFmt w:val="bullet"/>
      <w:lvlText w:val="o"/>
      <w:lvlJc w:val="left"/>
      <w:pPr>
        <w:tabs>
          <w:tab w:val="num" w:pos="1440"/>
        </w:tabs>
        <w:ind w:left="1440" w:hanging="360"/>
      </w:pPr>
      <w:rPr>
        <w:rFonts w:ascii="Courier New" w:hAnsi="Courier New" w:cs="Wingdings" w:hint="default"/>
      </w:rPr>
    </w:lvl>
    <w:lvl w:ilvl="2" w:tplc="99748D30">
      <w:start w:val="1"/>
      <w:numFmt w:val="bullet"/>
      <w:lvlText w:val=""/>
      <w:lvlJc w:val="left"/>
      <w:pPr>
        <w:tabs>
          <w:tab w:val="num" w:pos="2160"/>
        </w:tabs>
        <w:ind w:left="2160" w:hanging="360"/>
      </w:pPr>
      <w:rPr>
        <w:rFonts w:ascii="Wingdings" w:hAnsi="Wingdings" w:hint="default"/>
      </w:rPr>
    </w:lvl>
    <w:lvl w:ilvl="3" w:tplc="0DF60BFA">
      <w:start w:val="1"/>
      <w:numFmt w:val="bullet"/>
      <w:lvlText w:val=""/>
      <w:lvlJc w:val="left"/>
      <w:pPr>
        <w:tabs>
          <w:tab w:val="num" w:pos="2880"/>
        </w:tabs>
        <w:ind w:left="2880" w:hanging="360"/>
      </w:pPr>
      <w:rPr>
        <w:rFonts w:ascii="Symbol" w:hAnsi="Symbol" w:hint="default"/>
      </w:rPr>
    </w:lvl>
    <w:lvl w:ilvl="4" w:tplc="DD4E902C">
      <w:start w:val="1"/>
      <w:numFmt w:val="bullet"/>
      <w:lvlText w:val="o"/>
      <w:lvlJc w:val="left"/>
      <w:pPr>
        <w:tabs>
          <w:tab w:val="num" w:pos="3600"/>
        </w:tabs>
        <w:ind w:left="3600" w:hanging="360"/>
      </w:pPr>
      <w:rPr>
        <w:rFonts w:ascii="Courier New" w:hAnsi="Courier New" w:cs="Wingdings" w:hint="default"/>
      </w:rPr>
    </w:lvl>
    <w:lvl w:ilvl="5" w:tplc="64B02D42">
      <w:start w:val="1"/>
      <w:numFmt w:val="bullet"/>
      <w:lvlText w:val=""/>
      <w:lvlJc w:val="left"/>
      <w:pPr>
        <w:tabs>
          <w:tab w:val="num" w:pos="4320"/>
        </w:tabs>
        <w:ind w:left="4320" w:hanging="360"/>
      </w:pPr>
      <w:rPr>
        <w:rFonts w:ascii="Wingdings" w:hAnsi="Wingdings" w:hint="default"/>
      </w:rPr>
    </w:lvl>
    <w:lvl w:ilvl="6" w:tplc="88A247DA">
      <w:start w:val="1"/>
      <w:numFmt w:val="bullet"/>
      <w:lvlText w:val=""/>
      <w:lvlJc w:val="left"/>
      <w:pPr>
        <w:tabs>
          <w:tab w:val="num" w:pos="5040"/>
        </w:tabs>
        <w:ind w:left="5040" w:hanging="360"/>
      </w:pPr>
      <w:rPr>
        <w:rFonts w:ascii="Symbol" w:hAnsi="Symbol" w:hint="default"/>
      </w:rPr>
    </w:lvl>
    <w:lvl w:ilvl="7" w:tplc="01FC8B3C">
      <w:start w:val="1"/>
      <w:numFmt w:val="bullet"/>
      <w:lvlText w:val="o"/>
      <w:lvlJc w:val="left"/>
      <w:pPr>
        <w:tabs>
          <w:tab w:val="num" w:pos="5760"/>
        </w:tabs>
        <w:ind w:left="5760" w:hanging="360"/>
      </w:pPr>
      <w:rPr>
        <w:rFonts w:ascii="Courier New" w:hAnsi="Courier New" w:cs="Wingdings" w:hint="default"/>
      </w:rPr>
    </w:lvl>
    <w:lvl w:ilvl="8" w:tplc="0FF81D96">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AB436C9"/>
    <w:multiLevelType w:val="hybridMultilevel"/>
    <w:tmpl w:val="93C6977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B002133"/>
    <w:multiLevelType w:val="hybridMultilevel"/>
    <w:tmpl w:val="8AD4522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6B9F6E9B"/>
    <w:multiLevelType w:val="hybridMultilevel"/>
    <w:tmpl w:val="D2E0941A"/>
    <w:lvl w:ilvl="0" w:tplc="9C585134">
      <w:start w:val="1"/>
      <w:numFmt w:val="bullet"/>
      <w:pStyle w:val="Bullet1Las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2" w15:restartNumberingAfterBreak="0">
    <w:nsid w:val="70204A22"/>
    <w:multiLevelType w:val="hybridMultilevel"/>
    <w:tmpl w:val="9F2624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05408B4"/>
    <w:multiLevelType w:val="hybridMultilevel"/>
    <w:tmpl w:val="14FC47F4"/>
    <w:lvl w:ilvl="0" w:tplc="AC860C80">
      <w:start w:val="1"/>
      <w:numFmt w:val="decimal"/>
      <w:pStyle w:val="ListNumber2"/>
      <w:lvlText w:val="%1."/>
      <w:lvlJc w:val="left"/>
      <w:pPr>
        <w:ind w:left="360" w:hanging="360"/>
      </w:pPr>
    </w:lvl>
    <w:lvl w:ilvl="1" w:tplc="D32AA91A">
      <w:start w:val="1"/>
      <w:numFmt w:val="lowerLetter"/>
      <w:lvlText w:val="%2."/>
      <w:lvlJc w:val="left"/>
      <w:pPr>
        <w:ind w:left="1080" w:hanging="360"/>
      </w:pPr>
      <w:rPr>
        <w:b w:val="0"/>
        <w:i w:val="0"/>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4" w15:restartNumberingAfterBreak="0">
    <w:nsid w:val="7191251E"/>
    <w:multiLevelType w:val="hybridMultilevel"/>
    <w:tmpl w:val="ED94D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35D1431"/>
    <w:multiLevelType w:val="hybridMultilevel"/>
    <w:tmpl w:val="FB186A6A"/>
    <w:lvl w:ilvl="0" w:tplc="AB320CD8">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5201A26"/>
    <w:multiLevelType w:val="hybridMultilevel"/>
    <w:tmpl w:val="A8B835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75C2774F"/>
    <w:multiLevelType w:val="hybridMultilevel"/>
    <w:tmpl w:val="EAA0C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7F422C8"/>
    <w:multiLevelType w:val="hybridMultilevel"/>
    <w:tmpl w:val="BD5ABAEA"/>
    <w:lvl w:ilvl="0" w:tplc="08090019">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9" w15:restartNumberingAfterBreak="0">
    <w:nsid w:val="7A026F3B"/>
    <w:multiLevelType w:val="hybridMultilevel"/>
    <w:tmpl w:val="BB683724"/>
    <w:lvl w:ilvl="0" w:tplc="C9488C1A">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7B182796"/>
    <w:multiLevelType w:val="multilevel"/>
    <w:tmpl w:val="0378763C"/>
    <w:lvl w:ilvl="0">
      <w:start w:val="2"/>
      <w:numFmt w:val="decimal"/>
      <w:pStyle w:val="CONLevel1"/>
      <w:lvlText w:val="%1."/>
      <w:lvlJc w:val="left"/>
      <w:pPr>
        <w:tabs>
          <w:tab w:val="num" w:pos="720"/>
        </w:tabs>
        <w:ind w:left="720" w:hanging="720"/>
      </w:pPr>
      <w:rPr>
        <w:rFonts w:ascii="Times New Roman" w:hAnsi="Times New Roman" w:hint="default"/>
        <w:b w:val="0"/>
        <w:i w:val="0"/>
        <w:sz w:val="24"/>
      </w:rPr>
    </w:lvl>
    <w:lvl w:ilvl="1">
      <w:start w:val="1"/>
      <w:numFmt w:val="decimal"/>
      <w:lvlText w:val="%1.%2"/>
      <w:lvlJc w:val="left"/>
      <w:pPr>
        <w:tabs>
          <w:tab w:val="num" w:pos="720"/>
        </w:tabs>
        <w:ind w:left="720" w:hanging="706"/>
      </w:pPr>
      <w:rPr>
        <w:rFonts w:ascii="Times New Roman" w:hAnsi="Times New Roman" w:hint="default"/>
        <w:b w:val="0"/>
        <w:i w:val="0"/>
        <w:sz w:val="24"/>
      </w:rPr>
    </w:lvl>
    <w:lvl w:ilvl="2">
      <w:start w:val="9"/>
      <w:numFmt w:val="lowerLetter"/>
      <w:pStyle w:val="CONLevela"/>
      <w:lvlText w:val="(%3)"/>
      <w:lvlJc w:val="left"/>
      <w:pPr>
        <w:tabs>
          <w:tab w:val="num" w:pos="1997"/>
        </w:tabs>
        <w:ind w:left="1997" w:hanging="720"/>
      </w:pPr>
      <w:rPr>
        <w:rFonts w:ascii="Times New Roman" w:hAnsi="Times New Roman" w:hint="default"/>
        <w:b w:val="0"/>
        <w:i w:val="0"/>
        <w:sz w:val="24"/>
      </w:rPr>
    </w:lvl>
    <w:lvl w:ilvl="3">
      <w:start w:val="1"/>
      <w:numFmt w:val="lowerRoman"/>
      <w:pStyle w:val="CONLeveli"/>
      <w:lvlText w:val="(%4)"/>
      <w:lvlJc w:val="left"/>
      <w:pPr>
        <w:tabs>
          <w:tab w:val="num" w:pos="2160"/>
        </w:tabs>
        <w:ind w:left="2160" w:hanging="720"/>
      </w:pPr>
      <w:rPr>
        <w:rFonts w:ascii="Times New Roman" w:hAnsi="Times New Roman" w:hint="default"/>
        <w:b w:val="0"/>
        <w:i w:val="0"/>
        <w:sz w:val="24"/>
      </w:rPr>
    </w:lvl>
    <w:lvl w:ilvl="4">
      <w:start w:val="1"/>
      <w:numFmt w:val="decimal"/>
      <w:lvlText w:val="%5."/>
      <w:lvlJc w:val="left"/>
      <w:pPr>
        <w:tabs>
          <w:tab w:val="num" w:pos="2880"/>
        </w:tabs>
        <w:ind w:left="2880" w:hanging="720"/>
      </w:pPr>
      <w:rPr>
        <w:rFonts w:ascii="Times New Roman" w:eastAsia="Times New Roman" w:hAnsi="Times New Roman" w:cs="Times New Roman"/>
        <w:b w:val="0"/>
        <w:i w:val="0"/>
        <w:sz w:val="24"/>
      </w:rPr>
    </w:lvl>
    <w:lvl w:ilvl="5">
      <w:start w:val="1"/>
      <w:numFmt w:val="upperRoman"/>
      <w:pStyle w:val="CONLevelI0"/>
      <w:lvlText w:val="(%6)"/>
      <w:lvlJc w:val="left"/>
      <w:pPr>
        <w:tabs>
          <w:tab w:val="num" w:pos="3600"/>
        </w:tabs>
        <w:ind w:left="3600" w:hanging="720"/>
      </w:pPr>
      <w:rPr>
        <w:rFonts w:ascii="Times New Roman" w:hAnsi="Times New Roman" w:hint="default"/>
        <w:b w:val="0"/>
        <w:i w:val="0"/>
        <w:sz w:val="24"/>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16cid:durableId="1100688433">
    <w:abstractNumId w:val="21"/>
  </w:num>
  <w:num w:numId="2" w16cid:durableId="1044057959">
    <w:abstractNumId w:val="11"/>
  </w:num>
  <w:num w:numId="3" w16cid:durableId="1914316645">
    <w:abstractNumId w:val="5"/>
  </w:num>
  <w:num w:numId="4" w16cid:durableId="818958932">
    <w:abstractNumId w:val="0"/>
  </w:num>
  <w:num w:numId="5" w16cid:durableId="87392081">
    <w:abstractNumId w:val="49"/>
  </w:num>
  <w:num w:numId="6" w16cid:durableId="2008514372">
    <w:abstractNumId w:val="43"/>
  </w:num>
  <w:num w:numId="7" w16cid:durableId="568148394">
    <w:abstractNumId w:val="14"/>
  </w:num>
  <w:num w:numId="8" w16cid:durableId="1978105848">
    <w:abstractNumId w:val="36"/>
  </w:num>
  <w:num w:numId="9" w16cid:durableId="92361691">
    <w:abstractNumId w:val="50"/>
  </w:num>
  <w:num w:numId="10" w16cid:durableId="765266224">
    <w:abstractNumId w:val="7"/>
  </w:num>
  <w:num w:numId="11" w16cid:durableId="611516881">
    <w:abstractNumId w:val="9"/>
  </w:num>
  <w:num w:numId="12" w16cid:durableId="2058116619">
    <w:abstractNumId w:val="38"/>
  </w:num>
  <w:num w:numId="13" w16cid:durableId="397675277">
    <w:abstractNumId w:val="41"/>
  </w:num>
  <w:num w:numId="14" w16cid:durableId="2075932697">
    <w:abstractNumId w:val="31"/>
  </w:num>
  <w:num w:numId="15" w16cid:durableId="1210607166">
    <w:abstractNumId w:val="30"/>
  </w:num>
  <w:num w:numId="16" w16cid:durableId="27685506">
    <w:abstractNumId w:val="42"/>
  </w:num>
  <w:num w:numId="17" w16cid:durableId="2115246037">
    <w:abstractNumId w:val="20"/>
  </w:num>
  <w:num w:numId="18" w16cid:durableId="1701543094">
    <w:abstractNumId w:val="2"/>
  </w:num>
  <w:num w:numId="19" w16cid:durableId="1387490143">
    <w:abstractNumId w:val="10"/>
  </w:num>
  <w:num w:numId="20" w16cid:durableId="413283626">
    <w:abstractNumId w:val="4"/>
  </w:num>
  <w:num w:numId="21" w16cid:durableId="1318344410">
    <w:abstractNumId w:val="28"/>
  </w:num>
  <w:num w:numId="22" w16cid:durableId="868419313">
    <w:abstractNumId w:val="17"/>
  </w:num>
  <w:num w:numId="23" w16cid:durableId="882137974">
    <w:abstractNumId w:val="37"/>
  </w:num>
  <w:num w:numId="24" w16cid:durableId="136146856">
    <w:abstractNumId w:val="12"/>
  </w:num>
  <w:num w:numId="25" w16cid:durableId="751320858">
    <w:abstractNumId w:val="6"/>
  </w:num>
  <w:num w:numId="26" w16cid:durableId="1131947104">
    <w:abstractNumId w:val="27"/>
  </w:num>
  <w:num w:numId="27" w16cid:durableId="1985619837">
    <w:abstractNumId w:val="44"/>
  </w:num>
  <w:num w:numId="28" w16cid:durableId="440347158">
    <w:abstractNumId w:val="19"/>
  </w:num>
  <w:num w:numId="29" w16cid:durableId="1542085972">
    <w:abstractNumId w:val="16"/>
  </w:num>
  <w:num w:numId="30" w16cid:durableId="950279987">
    <w:abstractNumId w:val="13"/>
  </w:num>
  <w:num w:numId="31" w16cid:durableId="1249386571">
    <w:abstractNumId w:val="22"/>
  </w:num>
  <w:num w:numId="32" w16cid:durableId="1271858129">
    <w:abstractNumId w:val="18"/>
  </w:num>
  <w:num w:numId="33" w16cid:durableId="2002004773">
    <w:abstractNumId w:val="33"/>
  </w:num>
  <w:num w:numId="34" w16cid:durableId="990913856">
    <w:abstractNumId w:val="25"/>
  </w:num>
  <w:num w:numId="35" w16cid:durableId="46269788">
    <w:abstractNumId w:val="39"/>
  </w:num>
  <w:num w:numId="36" w16cid:durableId="792865467">
    <w:abstractNumId w:val="34"/>
  </w:num>
  <w:num w:numId="37" w16cid:durableId="956714091">
    <w:abstractNumId w:val="26"/>
  </w:num>
  <w:num w:numId="38" w16cid:durableId="1766416227">
    <w:abstractNumId w:val="35"/>
  </w:num>
  <w:num w:numId="39" w16cid:durableId="1875725519">
    <w:abstractNumId w:val="1"/>
  </w:num>
  <w:num w:numId="40" w16cid:durableId="1352488855">
    <w:abstractNumId w:val="32"/>
  </w:num>
  <w:num w:numId="41" w16cid:durableId="424769556">
    <w:abstractNumId w:val="36"/>
  </w:num>
  <w:num w:numId="42" w16cid:durableId="1277909809">
    <w:abstractNumId w:val="15"/>
  </w:num>
  <w:num w:numId="43" w16cid:durableId="1110663104">
    <w:abstractNumId w:val="3"/>
  </w:num>
  <w:num w:numId="44" w16cid:durableId="1491749876">
    <w:abstractNumId w:val="36"/>
  </w:num>
  <w:num w:numId="45" w16cid:durableId="1121419211">
    <w:abstractNumId w:val="29"/>
  </w:num>
  <w:num w:numId="46" w16cid:durableId="650787619">
    <w:abstractNumId w:val="36"/>
  </w:num>
  <w:num w:numId="47" w16cid:durableId="1336494814">
    <w:abstractNumId w:val="40"/>
  </w:num>
  <w:num w:numId="48" w16cid:durableId="1462964598">
    <w:abstractNumId w:val="24"/>
  </w:num>
  <w:num w:numId="49" w16cid:durableId="830605076">
    <w:abstractNumId w:val="23"/>
  </w:num>
  <w:num w:numId="50" w16cid:durableId="682433868">
    <w:abstractNumId w:val="36"/>
  </w:num>
  <w:num w:numId="51" w16cid:durableId="365715258">
    <w:abstractNumId w:val="47"/>
  </w:num>
  <w:num w:numId="52" w16cid:durableId="759061626">
    <w:abstractNumId w:val="46"/>
  </w:num>
  <w:num w:numId="53" w16cid:durableId="806819122">
    <w:abstractNumId w:val="36"/>
  </w:num>
  <w:num w:numId="54" w16cid:durableId="576523614">
    <w:abstractNumId w:val="48"/>
  </w:num>
  <w:num w:numId="55" w16cid:durableId="1575773549">
    <w:abstractNumId w:val="36"/>
  </w:num>
  <w:num w:numId="56" w16cid:durableId="259221381">
    <w:abstractNumId w:val="8"/>
  </w:num>
  <w:num w:numId="57" w16cid:durableId="403842475">
    <w:abstractNumId w:val="45"/>
  </w:num>
  <w:num w:numId="58" w16cid:durableId="92366601">
    <w:abstractNumId w:val="36"/>
  </w:num>
  <w:num w:numId="59" w16cid:durableId="1164858188">
    <w:abstractNumId w:val="3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n-US" w:vendorID="64" w:dllVersion="0" w:nlCheck="1" w:checkStyle="0"/>
  <w:activeWritingStyle w:appName="MSWord" w:lang="en-AU" w:vendorID="64" w:dllVersion="0" w:nlCheck="1" w:checkStyle="0"/>
  <w:activeWritingStyle w:appName="MSWord" w:lang="en-GB" w:vendorID="64" w:dllVersion="0" w:nlCheck="1" w:checkStyle="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597"/>
    <w:rsid w:val="0000014D"/>
    <w:rsid w:val="000009D6"/>
    <w:rsid w:val="0000134C"/>
    <w:rsid w:val="00002204"/>
    <w:rsid w:val="00002624"/>
    <w:rsid w:val="00002BF5"/>
    <w:rsid w:val="00002EC0"/>
    <w:rsid w:val="0000321D"/>
    <w:rsid w:val="0000334D"/>
    <w:rsid w:val="0000346D"/>
    <w:rsid w:val="000035E7"/>
    <w:rsid w:val="00004024"/>
    <w:rsid w:val="0000411B"/>
    <w:rsid w:val="00004186"/>
    <w:rsid w:val="000041D1"/>
    <w:rsid w:val="0000443D"/>
    <w:rsid w:val="00005BDA"/>
    <w:rsid w:val="00006568"/>
    <w:rsid w:val="00006859"/>
    <w:rsid w:val="00006981"/>
    <w:rsid w:val="00006987"/>
    <w:rsid w:val="00007EF2"/>
    <w:rsid w:val="000110D0"/>
    <w:rsid w:val="00011840"/>
    <w:rsid w:val="00012ED9"/>
    <w:rsid w:val="00013465"/>
    <w:rsid w:val="00013BB6"/>
    <w:rsid w:val="00014CFF"/>
    <w:rsid w:val="00015072"/>
    <w:rsid w:val="000155E4"/>
    <w:rsid w:val="0001581C"/>
    <w:rsid w:val="00015EDA"/>
    <w:rsid w:val="0001683B"/>
    <w:rsid w:val="00016AE4"/>
    <w:rsid w:val="00016F50"/>
    <w:rsid w:val="0001793E"/>
    <w:rsid w:val="00020BD7"/>
    <w:rsid w:val="000215C4"/>
    <w:rsid w:val="00021743"/>
    <w:rsid w:val="00021F10"/>
    <w:rsid w:val="0002233E"/>
    <w:rsid w:val="00022567"/>
    <w:rsid w:val="00022911"/>
    <w:rsid w:val="00023067"/>
    <w:rsid w:val="0002342A"/>
    <w:rsid w:val="00023496"/>
    <w:rsid w:val="00023A6F"/>
    <w:rsid w:val="00024BBB"/>
    <w:rsid w:val="000256B2"/>
    <w:rsid w:val="000258A2"/>
    <w:rsid w:val="0002590D"/>
    <w:rsid w:val="00025A75"/>
    <w:rsid w:val="0002676A"/>
    <w:rsid w:val="00026E92"/>
    <w:rsid w:val="00027226"/>
    <w:rsid w:val="000274D0"/>
    <w:rsid w:val="000301D3"/>
    <w:rsid w:val="000302C2"/>
    <w:rsid w:val="00030961"/>
    <w:rsid w:val="00030BF7"/>
    <w:rsid w:val="00030D72"/>
    <w:rsid w:val="00030DC4"/>
    <w:rsid w:val="00031BAF"/>
    <w:rsid w:val="00031BCD"/>
    <w:rsid w:val="00032A2E"/>
    <w:rsid w:val="0003362F"/>
    <w:rsid w:val="000358C4"/>
    <w:rsid w:val="00035A96"/>
    <w:rsid w:val="000366E3"/>
    <w:rsid w:val="000367CA"/>
    <w:rsid w:val="00036DF3"/>
    <w:rsid w:val="0003726B"/>
    <w:rsid w:val="00040189"/>
    <w:rsid w:val="00040291"/>
    <w:rsid w:val="00041376"/>
    <w:rsid w:val="0004140A"/>
    <w:rsid w:val="0004242D"/>
    <w:rsid w:val="000426CF"/>
    <w:rsid w:val="00042A58"/>
    <w:rsid w:val="00042ED3"/>
    <w:rsid w:val="00043628"/>
    <w:rsid w:val="00044797"/>
    <w:rsid w:val="000447FE"/>
    <w:rsid w:val="000449DD"/>
    <w:rsid w:val="00045505"/>
    <w:rsid w:val="00046430"/>
    <w:rsid w:val="000467ED"/>
    <w:rsid w:val="00046DFF"/>
    <w:rsid w:val="00047D96"/>
    <w:rsid w:val="00049603"/>
    <w:rsid w:val="00051078"/>
    <w:rsid w:val="000510CD"/>
    <w:rsid w:val="0005170B"/>
    <w:rsid w:val="00051B47"/>
    <w:rsid w:val="00051D13"/>
    <w:rsid w:val="00053546"/>
    <w:rsid w:val="00054E92"/>
    <w:rsid w:val="0005529C"/>
    <w:rsid w:val="000553AD"/>
    <w:rsid w:val="000557B3"/>
    <w:rsid w:val="00055AB5"/>
    <w:rsid w:val="00056869"/>
    <w:rsid w:val="00056BA2"/>
    <w:rsid w:val="00056DEF"/>
    <w:rsid w:val="00057DBB"/>
    <w:rsid w:val="00057F58"/>
    <w:rsid w:val="00060363"/>
    <w:rsid w:val="00060BF9"/>
    <w:rsid w:val="000610EB"/>
    <w:rsid w:val="000618BA"/>
    <w:rsid w:val="000619B8"/>
    <w:rsid w:val="00061D1E"/>
    <w:rsid w:val="00062B72"/>
    <w:rsid w:val="00062F8F"/>
    <w:rsid w:val="0006349B"/>
    <w:rsid w:val="000636B0"/>
    <w:rsid w:val="00063AAF"/>
    <w:rsid w:val="00063E77"/>
    <w:rsid w:val="0006577A"/>
    <w:rsid w:val="00066589"/>
    <w:rsid w:val="00066688"/>
    <w:rsid w:val="0006755C"/>
    <w:rsid w:val="000706CF"/>
    <w:rsid w:val="0007097C"/>
    <w:rsid w:val="000719FF"/>
    <w:rsid w:val="00071A50"/>
    <w:rsid w:val="00072782"/>
    <w:rsid w:val="00073438"/>
    <w:rsid w:val="000737D3"/>
    <w:rsid w:val="00073A71"/>
    <w:rsid w:val="00073C30"/>
    <w:rsid w:val="0007436A"/>
    <w:rsid w:val="00074660"/>
    <w:rsid w:val="000748EE"/>
    <w:rsid w:val="00074B2F"/>
    <w:rsid w:val="00075D68"/>
    <w:rsid w:val="00076DE8"/>
    <w:rsid w:val="000776BF"/>
    <w:rsid w:val="00077DD6"/>
    <w:rsid w:val="00080200"/>
    <w:rsid w:val="000822EB"/>
    <w:rsid w:val="00082598"/>
    <w:rsid w:val="00082D4D"/>
    <w:rsid w:val="00082F6A"/>
    <w:rsid w:val="000831F4"/>
    <w:rsid w:val="00083359"/>
    <w:rsid w:val="000845AC"/>
    <w:rsid w:val="00084714"/>
    <w:rsid w:val="00084E8F"/>
    <w:rsid w:val="00085159"/>
    <w:rsid w:val="00086EFD"/>
    <w:rsid w:val="00086EFF"/>
    <w:rsid w:val="00087238"/>
    <w:rsid w:val="0009000C"/>
    <w:rsid w:val="00090686"/>
    <w:rsid w:val="00090E84"/>
    <w:rsid w:val="00091461"/>
    <w:rsid w:val="0009164F"/>
    <w:rsid w:val="00091E0F"/>
    <w:rsid w:val="00092AF3"/>
    <w:rsid w:val="00093546"/>
    <w:rsid w:val="00093C26"/>
    <w:rsid w:val="00093D20"/>
    <w:rsid w:val="00093E05"/>
    <w:rsid w:val="000953FC"/>
    <w:rsid w:val="00095581"/>
    <w:rsid w:val="000956E6"/>
    <w:rsid w:val="00095E3C"/>
    <w:rsid w:val="000967C1"/>
    <w:rsid w:val="00097D7D"/>
    <w:rsid w:val="000A058C"/>
    <w:rsid w:val="000A0B48"/>
    <w:rsid w:val="000A0DBB"/>
    <w:rsid w:val="000A26C3"/>
    <w:rsid w:val="000A3077"/>
    <w:rsid w:val="000A32A8"/>
    <w:rsid w:val="000A476E"/>
    <w:rsid w:val="000A514E"/>
    <w:rsid w:val="000A626D"/>
    <w:rsid w:val="000A6513"/>
    <w:rsid w:val="000A6E03"/>
    <w:rsid w:val="000A71EB"/>
    <w:rsid w:val="000A7272"/>
    <w:rsid w:val="000B0124"/>
    <w:rsid w:val="000B08E3"/>
    <w:rsid w:val="000B0EC2"/>
    <w:rsid w:val="000B11F3"/>
    <w:rsid w:val="000B14CD"/>
    <w:rsid w:val="000B1628"/>
    <w:rsid w:val="000B24DD"/>
    <w:rsid w:val="000B3FB5"/>
    <w:rsid w:val="000B4778"/>
    <w:rsid w:val="000B4865"/>
    <w:rsid w:val="000B4C8A"/>
    <w:rsid w:val="000B4CC7"/>
    <w:rsid w:val="000B54DD"/>
    <w:rsid w:val="000B569C"/>
    <w:rsid w:val="000B5E55"/>
    <w:rsid w:val="000B60DC"/>
    <w:rsid w:val="000B6104"/>
    <w:rsid w:val="000B64E6"/>
    <w:rsid w:val="000B71DF"/>
    <w:rsid w:val="000B727E"/>
    <w:rsid w:val="000B730B"/>
    <w:rsid w:val="000C0728"/>
    <w:rsid w:val="000C0B12"/>
    <w:rsid w:val="000C0B9E"/>
    <w:rsid w:val="000C0C83"/>
    <w:rsid w:val="000C1159"/>
    <w:rsid w:val="000C1852"/>
    <w:rsid w:val="000C1B93"/>
    <w:rsid w:val="000C2AB5"/>
    <w:rsid w:val="000C311C"/>
    <w:rsid w:val="000C3129"/>
    <w:rsid w:val="000C314D"/>
    <w:rsid w:val="000C41AF"/>
    <w:rsid w:val="000C4641"/>
    <w:rsid w:val="000C4B7E"/>
    <w:rsid w:val="000C4E5C"/>
    <w:rsid w:val="000C50E6"/>
    <w:rsid w:val="000C5A66"/>
    <w:rsid w:val="000C64F6"/>
    <w:rsid w:val="000C7E38"/>
    <w:rsid w:val="000D0723"/>
    <w:rsid w:val="000D0DAC"/>
    <w:rsid w:val="000D1660"/>
    <w:rsid w:val="000D1A72"/>
    <w:rsid w:val="000D1B0C"/>
    <w:rsid w:val="000D2FFF"/>
    <w:rsid w:val="000D3F30"/>
    <w:rsid w:val="000D4197"/>
    <w:rsid w:val="000D4583"/>
    <w:rsid w:val="000D4A50"/>
    <w:rsid w:val="000D58C4"/>
    <w:rsid w:val="000D6715"/>
    <w:rsid w:val="000D6928"/>
    <w:rsid w:val="000D6AD4"/>
    <w:rsid w:val="000D6CF9"/>
    <w:rsid w:val="000D7831"/>
    <w:rsid w:val="000D7D89"/>
    <w:rsid w:val="000E041B"/>
    <w:rsid w:val="000E07A4"/>
    <w:rsid w:val="000E0801"/>
    <w:rsid w:val="000E0E17"/>
    <w:rsid w:val="000E11B4"/>
    <w:rsid w:val="000E136B"/>
    <w:rsid w:val="000E1C35"/>
    <w:rsid w:val="000E21C2"/>
    <w:rsid w:val="000E26A0"/>
    <w:rsid w:val="000E2826"/>
    <w:rsid w:val="000E294E"/>
    <w:rsid w:val="000E4295"/>
    <w:rsid w:val="000E5281"/>
    <w:rsid w:val="000E6AFA"/>
    <w:rsid w:val="000E6B7B"/>
    <w:rsid w:val="000E6CB8"/>
    <w:rsid w:val="000E7B44"/>
    <w:rsid w:val="000E7DAC"/>
    <w:rsid w:val="000F2018"/>
    <w:rsid w:val="000F2CB0"/>
    <w:rsid w:val="000F2DA3"/>
    <w:rsid w:val="000F3547"/>
    <w:rsid w:val="000F375D"/>
    <w:rsid w:val="000F3905"/>
    <w:rsid w:val="000F44B8"/>
    <w:rsid w:val="000F456E"/>
    <w:rsid w:val="000F7020"/>
    <w:rsid w:val="000F7484"/>
    <w:rsid w:val="000F77E0"/>
    <w:rsid w:val="00100316"/>
    <w:rsid w:val="00100484"/>
    <w:rsid w:val="00100D10"/>
    <w:rsid w:val="00100E52"/>
    <w:rsid w:val="00101079"/>
    <w:rsid w:val="00101A3B"/>
    <w:rsid w:val="00101B33"/>
    <w:rsid w:val="00101D5C"/>
    <w:rsid w:val="00102119"/>
    <w:rsid w:val="00103061"/>
    <w:rsid w:val="00103B6A"/>
    <w:rsid w:val="0010494B"/>
    <w:rsid w:val="00104C9E"/>
    <w:rsid w:val="00105BB8"/>
    <w:rsid w:val="00105D77"/>
    <w:rsid w:val="00106C47"/>
    <w:rsid w:val="00107520"/>
    <w:rsid w:val="00107756"/>
    <w:rsid w:val="00107834"/>
    <w:rsid w:val="0010788A"/>
    <w:rsid w:val="00110191"/>
    <w:rsid w:val="0011120B"/>
    <w:rsid w:val="001112FB"/>
    <w:rsid w:val="0011194F"/>
    <w:rsid w:val="00111AFA"/>
    <w:rsid w:val="00111D9E"/>
    <w:rsid w:val="00112EDE"/>
    <w:rsid w:val="001130DA"/>
    <w:rsid w:val="00113222"/>
    <w:rsid w:val="00113787"/>
    <w:rsid w:val="001141E2"/>
    <w:rsid w:val="0011461C"/>
    <w:rsid w:val="001147F3"/>
    <w:rsid w:val="00114A30"/>
    <w:rsid w:val="00115110"/>
    <w:rsid w:val="001152BD"/>
    <w:rsid w:val="0011568B"/>
    <w:rsid w:val="00115A49"/>
    <w:rsid w:val="00115B34"/>
    <w:rsid w:val="0011605D"/>
    <w:rsid w:val="001165D1"/>
    <w:rsid w:val="001179FF"/>
    <w:rsid w:val="00120638"/>
    <w:rsid w:val="00120AAD"/>
    <w:rsid w:val="0012279D"/>
    <w:rsid w:val="0012291A"/>
    <w:rsid w:val="00122CFC"/>
    <w:rsid w:val="0012334B"/>
    <w:rsid w:val="00123B82"/>
    <w:rsid w:val="00123B89"/>
    <w:rsid w:val="00123FE2"/>
    <w:rsid w:val="00124426"/>
    <w:rsid w:val="00124AAE"/>
    <w:rsid w:val="00124CFB"/>
    <w:rsid w:val="0012555D"/>
    <w:rsid w:val="00125BAD"/>
    <w:rsid w:val="00126B68"/>
    <w:rsid w:val="00126EBC"/>
    <w:rsid w:val="001271E5"/>
    <w:rsid w:val="001277FE"/>
    <w:rsid w:val="0012782F"/>
    <w:rsid w:val="00127D28"/>
    <w:rsid w:val="00130206"/>
    <w:rsid w:val="00130619"/>
    <w:rsid w:val="00130803"/>
    <w:rsid w:val="00130AE2"/>
    <w:rsid w:val="00130E42"/>
    <w:rsid w:val="001318CF"/>
    <w:rsid w:val="00132238"/>
    <w:rsid w:val="0013476D"/>
    <w:rsid w:val="00134C3C"/>
    <w:rsid w:val="00134DD6"/>
    <w:rsid w:val="0013523C"/>
    <w:rsid w:val="001354C6"/>
    <w:rsid w:val="00135533"/>
    <w:rsid w:val="001361BA"/>
    <w:rsid w:val="00136744"/>
    <w:rsid w:val="00136BDF"/>
    <w:rsid w:val="00136C09"/>
    <w:rsid w:val="00136D86"/>
    <w:rsid w:val="0013720A"/>
    <w:rsid w:val="00137AEA"/>
    <w:rsid w:val="00141DE4"/>
    <w:rsid w:val="00142762"/>
    <w:rsid w:val="00142983"/>
    <w:rsid w:val="001429E0"/>
    <w:rsid w:val="00142C9B"/>
    <w:rsid w:val="0014339E"/>
    <w:rsid w:val="00143DAC"/>
    <w:rsid w:val="001454B0"/>
    <w:rsid w:val="001457CE"/>
    <w:rsid w:val="001460C5"/>
    <w:rsid w:val="00146492"/>
    <w:rsid w:val="00146946"/>
    <w:rsid w:val="00146A89"/>
    <w:rsid w:val="00146AF5"/>
    <w:rsid w:val="00147079"/>
    <w:rsid w:val="00150181"/>
    <w:rsid w:val="00151663"/>
    <w:rsid w:val="0015179C"/>
    <w:rsid w:val="00151C41"/>
    <w:rsid w:val="00152E7D"/>
    <w:rsid w:val="00154F22"/>
    <w:rsid w:val="001556DC"/>
    <w:rsid w:val="00155C4D"/>
    <w:rsid w:val="0015669B"/>
    <w:rsid w:val="00156938"/>
    <w:rsid w:val="0015792B"/>
    <w:rsid w:val="00157E14"/>
    <w:rsid w:val="001600AA"/>
    <w:rsid w:val="00160432"/>
    <w:rsid w:val="00160C73"/>
    <w:rsid w:val="00162843"/>
    <w:rsid w:val="00163A77"/>
    <w:rsid w:val="00163FB9"/>
    <w:rsid w:val="0016457B"/>
    <w:rsid w:val="00165428"/>
    <w:rsid w:val="00166093"/>
    <w:rsid w:val="001675F5"/>
    <w:rsid w:val="00167A2E"/>
    <w:rsid w:val="00167E59"/>
    <w:rsid w:val="00170059"/>
    <w:rsid w:val="00170454"/>
    <w:rsid w:val="00170B45"/>
    <w:rsid w:val="00170C7C"/>
    <w:rsid w:val="00172210"/>
    <w:rsid w:val="0017260C"/>
    <w:rsid w:val="00173451"/>
    <w:rsid w:val="00173DDA"/>
    <w:rsid w:val="0017548D"/>
    <w:rsid w:val="00175C53"/>
    <w:rsid w:val="0017609E"/>
    <w:rsid w:val="00176685"/>
    <w:rsid w:val="00176B58"/>
    <w:rsid w:val="00176BF6"/>
    <w:rsid w:val="001775FF"/>
    <w:rsid w:val="00177C22"/>
    <w:rsid w:val="00177E15"/>
    <w:rsid w:val="0018023C"/>
    <w:rsid w:val="001805F8"/>
    <w:rsid w:val="00180928"/>
    <w:rsid w:val="00180A39"/>
    <w:rsid w:val="00180A4D"/>
    <w:rsid w:val="00180F0A"/>
    <w:rsid w:val="00181362"/>
    <w:rsid w:val="0018150C"/>
    <w:rsid w:val="00183708"/>
    <w:rsid w:val="001838A4"/>
    <w:rsid w:val="0018468D"/>
    <w:rsid w:val="0018559C"/>
    <w:rsid w:val="00185F70"/>
    <w:rsid w:val="00185FC7"/>
    <w:rsid w:val="00186723"/>
    <w:rsid w:val="0019027F"/>
    <w:rsid w:val="001910A5"/>
    <w:rsid w:val="00191325"/>
    <w:rsid w:val="0019236D"/>
    <w:rsid w:val="00192991"/>
    <w:rsid w:val="00192A02"/>
    <w:rsid w:val="00193529"/>
    <w:rsid w:val="00193835"/>
    <w:rsid w:val="001938D6"/>
    <w:rsid w:val="00193CF8"/>
    <w:rsid w:val="00195197"/>
    <w:rsid w:val="0019571D"/>
    <w:rsid w:val="0019578B"/>
    <w:rsid w:val="00195BB9"/>
    <w:rsid w:val="00195E47"/>
    <w:rsid w:val="001965DE"/>
    <w:rsid w:val="0019667A"/>
    <w:rsid w:val="00196814"/>
    <w:rsid w:val="001A02E9"/>
    <w:rsid w:val="001A0488"/>
    <w:rsid w:val="001A0DB7"/>
    <w:rsid w:val="001A3B7D"/>
    <w:rsid w:val="001A3BA2"/>
    <w:rsid w:val="001A4630"/>
    <w:rsid w:val="001A464A"/>
    <w:rsid w:val="001A7970"/>
    <w:rsid w:val="001A7B71"/>
    <w:rsid w:val="001B00A4"/>
    <w:rsid w:val="001B023C"/>
    <w:rsid w:val="001B043E"/>
    <w:rsid w:val="001B0F54"/>
    <w:rsid w:val="001B10FC"/>
    <w:rsid w:val="001B1C1D"/>
    <w:rsid w:val="001B2385"/>
    <w:rsid w:val="001B2625"/>
    <w:rsid w:val="001B2951"/>
    <w:rsid w:val="001B2BE7"/>
    <w:rsid w:val="001B2C72"/>
    <w:rsid w:val="001B2E15"/>
    <w:rsid w:val="001B3344"/>
    <w:rsid w:val="001B3DE5"/>
    <w:rsid w:val="001B4121"/>
    <w:rsid w:val="001B498F"/>
    <w:rsid w:val="001B526A"/>
    <w:rsid w:val="001B632A"/>
    <w:rsid w:val="001B7040"/>
    <w:rsid w:val="001B7B0D"/>
    <w:rsid w:val="001C0568"/>
    <w:rsid w:val="001C0F10"/>
    <w:rsid w:val="001C14C8"/>
    <w:rsid w:val="001C2B26"/>
    <w:rsid w:val="001C325D"/>
    <w:rsid w:val="001C32B9"/>
    <w:rsid w:val="001C3545"/>
    <w:rsid w:val="001C42B9"/>
    <w:rsid w:val="001C47D8"/>
    <w:rsid w:val="001C54C4"/>
    <w:rsid w:val="001C5ABD"/>
    <w:rsid w:val="001C68CE"/>
    <w:rsid w:val="001D03E2"/>
    <w:rsid w:val="001D0B19"/>
    <w:rsid w:val="001D0B6B"/>
    <w:rsid w:val="001D13D1"/>
    <w:rsid w:val="001D33B2"/>
    <w:rsid w:val="001D4391"/>
    <w:rsid w:val="001D4C42"/>
    <w:rsid w:val="001D4D91"/>
    <w:rsid w:val="001D5021"/>
    <w:rsid w:val="001D59B4"/>
    <w:rsid w:val="001D59F4"/>
    <w:rsid w:val="001D5F38"/>
    <w:rsid w:val="001D620D"/>
    <w:rsid w:val="001D77CE"/>
    <w:rsid w:val="001D7D4E"/>
    <w:rsid w:val="001E11CA"/>
    <w:rsid w:val="001E230C"/>
    <w:rsid w:val="001E2A6F"/>
    <w:rsid w:val="001E2D72"/>
    <w:rsid w:val="001E2DC9"/>
    <w:rsid w:val="001E2E66"/>
    <w:rsid w:val="001E2EAE"/>
    <w:rsid w:val="001E3410"/>
    <w:rsid w:val="001E3898"/>
    <w:rsid w:val="001E44B8"/>
    <w:rsid w:val="001E4519"/>
    <w:rsid w:val="001E5A22"/>
    <w:rsid w:val="001E5D08"/>
    <w:rsid w:val="001E633D"/>
    <w:rsid w:val="001E6D9F"/>
    <w:rsid w:val="001E6E86"/>
    <w:rsid w:val="001E7B08"/>
    <w:rsid w:val="001E7D70"/>
    <w:rsid w:val="001F04F2"/>
    <w:rsid w:val="001F0986"/>
    <w:rsid w:val="001F0EA6"/>
    <w:rsid w:val="001F0F18"/>
    <w:rsid w:val="001F14E1"/>
    <w:rsid w:val="001F157A"/>
    <w:rsid w:val="001F18F1"/>
    <w:rsid w:val="001F1ED7"/>
    <w:rsid w:val="001F2B98"/>
    <w:rsid w:val="001F34A6"/>
    <w:rsid w:val="001F35D9"/>
    <w:rsid w:val="001F3F3F"/>
    <w:rsid w:val="001F40DC"/>
    <w:rsid w:val="001F42FD"/>
    <w:rsid w:val="001F6BD0"/>
    <w:rsid w:val="0020012E"/>
    <w:rsid w:val="002001AE"/>
    <w:rsid w:val="002008BC"/>
    <w:rsid w:val="002014FB"/>
    <w:rsid w:val="00201C96"/>
    <w:rsid w:val="002030DA"/>
    <w:rsid w:val="00204231"/>
    <w:rsid w:val="00204619"/>
    <w:rsid w:val="00205005"/>
    <w:rsid w:val="002050CD"/>
    <w:rsid w:val="00205501"/>
    <w:rsid w:val="00206865"/>
    <w:rsid w:val="002069FA"/>
    <w:rsid w:val="00206FE4"/>
    <w:rsid w:val="002075A3"/>
    <w:rsid w:val="00207F8D"/>
    <w:rsid w:val="002102A9"/>
    <w:rsid w:val="002107E5"/>
    <w:rsid w:val="00210DDF"/>
    <w:rsid w:val="002115A9"/>
    <w:rsid w:val="00211F75"/>
    <w:rsid w:val="002121B0"/>
    <w:rsid w:val="0021267F"/>
    <w:rsid w:val="00212C75"/>
    <w:rsid w:val="00214870"/>
    <w:rsid w:val="00214969"/>
    <w:rsid w:val="002149E3"/>
    <w:rsid w:val="00215E59"/>
    <w:rsid w:val="00215FD1"/>
    <w:rsid w:val="00215FDD"/>
    <w:rsid w:val="00216551"/>
    <w:rsid w:val="00216700"/>
    <w:rsid w:val="00217A38"/>
    <w:rsid w:val="00220037"/>
    <w:rsid w:val="00220735"/>
    <w:rsid w:val="00220FB8"/>
    <w:rsid w:val="002216A5"/>
    <w:rsid w:val="00221DCA"/>
    <w:rsid w:val="0022202C"/>
    <w:rsid w:val="0022235C"/>
    <w:rsid w:val="0022248A"/>
    <w:rsid w:val="00222EC8"/>
    <w:rsid w:val="00223274"/>
    <w:rsid w:val="00223E67"/>
    <w:rsid w:val="00224B1D"/>
    <w:rsid w:val="00225665"/>
    <w:rsid w:val="00225A5D"/>
    <w:rsid w:val="0022624A"/>
    <w:rsid w:val="00226CA6"/>
    <w:rsid w:val="00230085"/>
    <w:rsid w:val="002305F5"/>
    <w:rsid w:val="00230937"/>
    <w:rsid w:val="0023146A"/>
    <w:rsid w:val="002316D9"/>
    <w:rsid w:val="00233968"/>
    <w:rsid w:val="00233C79"/>
    <w:rsid w:val="002345FC"/>
    <w:rsid w:val="00234B66"/>
    <w:rsid w:val="00235594"/>
    <w:rsid w:val="00235F6C"/>
    <w:rsid w:val="0023797D"/>
    <w:rsid w:val="00237BC3"/>
    <w:rsid w:val="00237BEA"/>
    <w:rsid w:val="0024023E"/>
    <w:rsid w:val="00241194"/>
    <w:rsid w:val="00241A2F"/>
    <w:rsid w:val="00241D33"/>
    <w:rsid w:val="002429F1"/>
    <w:rsid w:val="00242AA8"/>
    <w:rsid w:val="00242E14"/>
    <w:rsid w:val="0024398E"/>
    <w:rsid w:val="00244429"/>
    <w:rsid w:val="002468C6"/>
    <w:rsid w:val="00247547"/>
    <w:rsid w:val="00247F97"/>
    <w:rsid w:val="00250525"/>
    <w:rsid w:val="00250B4B"/>
    <w:rsid w:val="00250C86"/>
    <w:rsid w:val="0025183E"/>
    <w:rsid w:val="00251EF3"/>
    <w:rsid w:val="00252043"/>
    <w:rsid w:val="002520FD"/>
    <w:rsid w:val="002523C9"/>
    <w:rsid w:val="00252F35"/>
    <w:rsid w:val="00253532"/>
    <w:rsid w:val="00253563"/>
    <w:rsid w:val="0025424F"/>
    <w:rsid w:val="002542C9"/>
    <w:rsid w:val="002545AE"/>
    <w:rsid w:val="0025498C"/>
    <w:rsid w:val="0025499A"/>
    <w:rsid w:val="00254FBD"/>
    <w:rsid w:val="002550D4"/>
    <w:rsid w:val="002556E0"/>
    <w:rsid w:val="002557D3"/>
    <w:rsid w:val="002558FD"/>
    <w:rsid w:val="0025628A"/>
    <w:rsid w:val="0025643E"/>
    <w:rsid w:val="00257893"/>
    <w:rsid w:val="00257D81"/>
    <w:rsid w:val="002603F2"/>
    <w:rsid w:val="002607B7"/>
    <w:rsid w:val="00260BA2"/>
    <w:rsid w:val="002616BC"/>
    <w:rsid w:val="002616E5"/>
    <w:rsid w:val="00261915"/>
    <w:rsid w:val="00261A33"/>
    <w:rsid w:val="00261A58"/>
    <w:rsid w:val="00261AD3"/>
    <w:rsid w:val="00261B67"/>
    <w:rsid w:val="00261F18"/>
    <w:rsid w:val="002631AA"/>
    <w:rsid w:val="00263526"/>
    <w:rsid w:val="0026577C"/>
    <w:rsid w:val="0026624E"/>
    <w:rsid w:val="0026641C"/>
    <w:rsid w:val="0026700B"/>
    <w:rsid w:val="00267518"/>
    <w:rsid w:val="002702EE"/>
    <w:rsid w:val="00270347"/>
    <w:rsid w:val="00270FCC"/>
    <w:rsid w:val="002712B5"/>
    <w:rsid w:val="00271E3B"/>
    <w:rsid w:val="002733EE"/>
    <w:rsid w:val="00273D5E"/>
    <w:rsid w:val="00274705"/>
    <w:rsid w:val="00275176"/>
    <w:rsid w:val="00275689"/>
    <w:rsid w:val="00275F3B"/>
    <w:rsid w:val="002765CD"/>
    <w:rsid w:val="00276A19"/>
    <w:rsid w:val="00276A1C"/>
    <w:rsid w:val="00276C22"/>
    <w:rsid w:val="00277252"/>
    <w:rsid w:val="00277403"/>
    <w:rsid w:val="0027775B"/>
    <w:rsid w:val="002778C6"/>
    <w:rsid w:val="00277A6C"/>
    <w:rsid w:val="00277E26"/>
    <w:rsid w:val="002803E4"/>
    <w:rsid w:val="00280D28"/>
    <w:rsid w:val="00280D95"/>
    <w:rsid w:val="0028176B"/>
    <w:rsid w:val="00281ACB"/>
    <w:rsid w:val="00281E0A"/>
    <w:rsid w:val="0028226E"/>
    <w:rsid w:val="00282D0C"/>
    <w:rsid w:val="00283695"/>
    <w:rsid w:val="00283F47"/>
    <w:rsid w:val="00284702"/>
    <w:rsid w:val="002847AF"/>
    <w:rsid w:val="002847EB"/>
    <w:rsid w:val="0028482C"/>
    <w:rsid w:val="002853BA"/>
    <w:rsid w:val="00285543"/>
    <w:rsid w:val="00286741"/>
    <w:rsid w:val="00286970"/>
    <w:rsid w:val="00286D1F"/>
    <w:rsid w:val="00287877"/>
    <w:rsid w:val="00290D45"/>
    <w:rsid w:val="00291DE2"/>
    <w:rsid w:val="00292C1A"/>
    <w:rsid w:val="0029352B"/>
    <w:rsid w:val="002939AE"/>
    <w:rsid w:val="00293F77"/>
    <w:rsid w:val="00294436"/>
    <w:rsid w:val="00294F6F"/>
    <w:rsid w:val="002953B7"/>
    <w:rsid w:val="00295A5C"/>
    <w:rsid w:val="0029670D"/>
    <w:rsid w:val="002968CB"/>
    <w:rsid w:val="0029693C"/>
    <w:rsid w:val="00296FBF"/>
    <w:rsid w:val="0029740B"/>
    <w:rsid w:val="00297637"/>
    <w:rsid w:val="00297960"/>
    <w:rsid w:val="002A1621"/>
    <w:rsid w:val="002A1AD8"/>
    <w:rsid w:val="002A20A5"/>
    <w:rsid w:val="002A2E20"/>
    <w:rsid w:val="002A2E80"/>
    <w:rsid w:val="002A348F"/>
    <w:rsid w:val="002A3907"/>
    <w:rsid w:val="002A3CED"/>
    <w:rsid w:val="002A4312"/>
    <w:rsid w:val="002A44E7"/>
    <w:rsid w:val="002A4863"/>
    <w:rsid w:val="002A5570"/>
    <w:rsid w:val="002A6252"/>
    <w:rsid w:val="002A6B48"/>
    <w:rsid w:val="002A758A"/>
    <w:rsid w:val="002A7937"/>
    <w:rsid w:val="002B07EE"/>
    <w:rsid w:val="002B113B"/>
    <w:rsid w:val="002B1311"/>
    <w:rsid w:val="002B183D"/>
    <w:rsid w:val="002B186B"/>
    <w:rsid w:val="002B1B89"/>
    <w:rsid w:val="002B2684"/>
    <w:rsid w:val="002B3ACE"/>
    <w:rsid w:val="002B3F84"/>
    <w:rsid w:val="002B4C58"/>
    <w:rsid w:val="002B4DAA"/>
    <w:rsid w:val="002B533F"/>
    <w:rsid w:val="002B5BD8"/>
    <w:rsid w:val="002B64C1"/>
    <w:rsid w:val="002B6971"/>
    <w:rsid w:val="002B6C69"/>
    <w:rsid w:val="002B6E1D"/>
    <w:rsid w:val="002B7974"/>
    <w:rsid w:val="002B7EAB"/>
    <w:rsid w:val="002C00AE"/>
    <w:rsid w:val="002C1D1D"/>
    <w:rsid w:val="002C1EC3"/>
    <w:rsid w:val="002C1FD9"/>
    <w:rsid w:val="002C276E"/>
    <w:rsid w:val="002C28FD"/>
    <w:rsid w:val="002C2DCE"/>
    <w:rsid w:val="002C3817"/>
    <w:rsid w:val="002C40CE"/>
    <w:rsid w:val="002C65EE"/>
    <w:rsid w:val="002C67FE"/>
    <w:rsid w:val="002C7799"/>
    <w:rsid w:val="002D09C0"/>
    <w:rsid w:val="002D0E8E"/>
    <w:rsid w:val="002D1890"/>
    <w:rsid w:val="002D201D"/>
    <w:rsid w:val="002D27E8"/>
    <w:rsid w:val="002D2858"/>
    <w:rsid w:val="002D2DDA"/>
    <w:rsid w:val="002D2DE5"/>
    <w:rsid w:val="002D3430"/>
    <w:rsid w:val="002D3703"/>
    <w:rsid w:val="002D3A99"/>
    <w:rsid w:val="002D4E47"/>
    <w:rsid w:val="002D4F07"/>
    <w:rsid w:val="002D5B39"/>
    <w:rsid w:val="002D61D1"/>
    <w:rsid w:val="002D61FA"/>
    <w:rsid w:val="002D6214"/>
    <w:rsid w:val="002D682A"/>
    <w:rsid w:val="002D6BDF"/>
    <w:rsid w:val="002D7F89"/>
    <w:rsid w:val="002E012A"/>
    <w:rsid w:val="002E3D9B"/>
    <w:rsid w:val="002E45FD"/>
    <w:rsid w:val="002E5B96"/>
    <w:rsid w:val="002E5C5C"/>
    <w:rsid w:val="002E5D63"/>
    <w:rsid w:val="002E6164"/>
    <w:rsid w:val="002E62C8"/>
    <w:rsid w:val="002E7070"/>
    <w:rsid w:val="002E74B1"/>
    <w:rsid w:val="002E76BA"/>
    <w:rsid w:val="002E7F66"/>
    <w:rsid w:val="002F0E8B"/>
    <w:rsid w:val="002F0FD0"/>
    <w:rsid w:val="002F1D43"/>
    <w:rsid w:val="002F20EF"/>
    <w:rsid w:val="002F2222"/>
    <w:rsid w:val="002F2B14"/>
    <w:rsid w:val="002F30B0"/>
    <w:rsid w:val="002F3D56"/>
    <w:rsid w:val="002F3ED6"/>
    <w:rsid w:val="002F405A"/>
    <w:rsid w:val="002F4522"/>
    <w:rsid w:val="002F4FCF"/>
    <w:rsid w:val="002F59E7"/>
    <w:rsid w:val="002F628D"/>
    <w:rsid w:val="002F7CDA"/>
    <w:rsid w:val="002F7DA4"/>
    <w:rsid w:val="002FA1F6"/>
    <w:rsid w:val="003003ED"/>
    <w:rsid w:val="0030040B"/>
    <w:rsid w:val="0030041E"/>
    <w:rsid w:val="00300A4E"/>
    <w:rsid w:val="0030160E"/>
    <w:rsid w:val="00301B43"/>
    <w:rsid w:val="003025E5"/>
    <w:rsid w:val="00302743"/>
    <w:rsid w:val="003035FB"/>
    <w:rsid w:val="0030563D"/>
    <w:rsid w:val="003059A3"/>
    <w:rsid w:val="00305AE1"/>
    <w:rsid w:val="00305AE3"/>
    <w:rsid w:val="00307765"/>
    <w:rsid w:val="0031009A"/>
    <w:rsid w:val="00310FCD"/>
    <w:rsid w:val="00310FEE"/>
    <w:rsid w:val="00312651"/>
    <w:rsid w:val="0031266F"/>
    <w:rsid w:val="003129B3"/>
    <w:rsid w:val="00312BA4"/>
    <w:rsid w:val="003139B4"/>
    <w:rsid w:val="00316336"/>
    <w:rsid w:val="00316412"/>
    <w:rsid w:val="00316442"/>
    <w:rsid w:val="0031666B"/>
    <w:rsid w:val="003169B1"/>
    <w:rsid w:val="00316A1A"/>
    <w:rsid w:val="00316FE0"/>
    <w:rsid w:val="00317205"/>
    <w:rsid w:val="00317698"/>
    <w:rsid w:val="00317C5D"/>
    <w:rsid w:val="00317DD3"/>
    <w:rsid w:val="00320591"/>
    <w:rsid w:val="00320B3D"/>
    <w:rsid w:val="00322C41"/>
    <w:rsid w:val="00323ECD"/>
    <w:rsid w:val="00324812"/>
    <w:rsid w:val="00324B8D"/>
    <w:rsid w:val="00325322"/>
    <w:rsid w:val="00327424"/>
    <w:rsid w:val="00330178"/>
    <w:rsid w:val="003306E2"/>
    <w:rsid w:val="00331799"/>
    <w:rsid w:val="003319F9"/>
    <w:rsid w:val="00332A21"/>
    <w:rsid w:val="0033371D"/>
    <w:rsid w:val="00333D80"/>
    <w:rsid w:val="0033402D"/>
    <w:rsid w:val="0033405D"/>
    <w:rsid w:val="003342A5"/>
    <w:rsid w:val="00334533"/>
    <w:rsid w:val="00334C7C"/>
    <w:rsid w:val="003353E5"/>
    <w:rsid w:val="003378F3"/>
    <w:rsid w:val="003408EC"/>
    <w:rsid w:val="0034122D"/>
    <w:rsid w:val="00343BC9"/>
    <w:rsid w:val="00345350"/>
    <w:rsid w:val="003453C1"/>
    <w:rsid w:val="00345570"/>
    <w:rsid w:val="00345950"/>
    <w:rsid w:val="00345D33"/>
    <w:rsid w:val="0034607E"/>
    <w:rsid w:val="00346096"/>
    <w:rsid w:val="00346324"/>
    <w:rsid w:val="0034693E"/>
    <w:rsid w:val="00346A8E"/>
    <w:rsid w:val="00351000"/>
    <w:rsid w:val="003512B1"/>
    <w:rsid w:val="003522A2"/>
    <w:rsid w:val="003527CA"/>
    <w:rsid w:val="003527E5"/>
    <w:rsid w:val="003535BE"/>
    <w:rsid w:val="00354C77"/>
    <w:rsid w:val="00354ECB"/>
    <w:rsid w:val="00355131"/>
    <w:rsid w:val="003552B1"/>
    <w:rsid w:val="00356AF4"/>
    <w:rsid w:val="00357A79"/>
    <w:rsid w:val="0036043C"/>
    <w:rsid w:val="0036093D"/>
    <w:rsid w:val="003613D9"/>
    <w:rsid w:val="00361512"/>
    <w:rsid w:val="00363AA5"/>
    <w:rsid w:val="00363BB7"/>
    <w:rsid w:val="00364359"/>
    <w:rsid w:val="003650E8"/>
    <w:rsid w:val="00365EB5"/>
    <w:rsid w:val="0036604C"/>
    <w:rsid w:val="00366633"/>
    <w:rsid w:val="00366C38"/>
    <w:rsid w:val="00366C47"/>
    <w:rsid w:val="00367406"/>
    <w:rsid w:val="00370344"/>
    <w:rsid w:val="00370401"/>
    <w:rsid w:val="0037101D"/>
    <w:rsid w:val="00371276"/>
    <w:rsid w:val="003714A3"/>
    <w:rsid w:val="003716C1"/>
    <w:rsid w:val="00371C72"/>
    <w:rsid w:val="003728A0"/>
    <w:rsid w:val="00372DE6"/>
    <w:rsid w:val="00373258"/>
    <w:rsid w:val="003744AA"/>
    <w:rsid w:val="0037475B"/>
    <w:rsid w:val="00374CA2"/>
    <w:rsid w:val="00374F19"/>
    <w:rsid w:val="00375F49"/>
    <w:rsid w:val="003760D5"/>
    <w:rsid w:val="003761B0"/>
    <w:rsid w:val="00376915"/>
    <w:rsid w:val="00376BE8"/>
    <w:rsid w:val="003777C4"/>
    <w:rsid w:val="003777F9"/>
    <w:rsid w:val="00380318"/>
    <w:rsid w:val="0038087D"/>
    <w:rsid w:val="00380DFB"/>
    <w:rsid w:val="00380F43"/>
    <w:rsid w:val="00380FE3"/>
    <w:rsid w:val="00381E61"/>
    <w:rsid w:val="003820BF"/>
    <w:rsid w:val="00382303"/>
    <w:rsid w:val="003823AC"/>
    <w:rsid w:val="003833F1"/>
    <w:rsid w:val="003839BE"/>
    <w:rsid w:val="00383E69"/>
    <w:rsid w:val="0038403B"/>
    <w:rsid w:val="003856E5"/>
    <w:rsid w:val="00385EFC"/>
    <w:rsid w:val="0038761F"/>
    <w:rsid w:val="003900AD"/>
    <w:rsid w:val="00390380"/>
    <w:rsid w:val="00391A5C"/>
    <w:rsid w:val="00391CDC"/>
    <w:rsid w:val="00392632"/>
    <w:rsid w:val="0039305E"/>
    <w:rsid w:val="0039334D"/>
    <w:rsid w:val="0039370C"/>
    <w:rsid w:val="00394219"/>
    <w:rsid w:val="00395379"/>
    <w:rsid w:val="00395983"/>
    <w:rsid w:val="00395DB7"/>
    <w:rsid w:val="00396EE2"/>
    <w:rsid w:val="00397DD5"/>
    <w:rsid w:val="003A06CC"/>
    <w:rsid w:val="003A256D"/>
    <w:rsid w:val="003A30BD"/>
    <w:rsid w:val="003A32D7"/>
    <w:rsid w:val="003A355F"/>
    <w:rsid w:val="003A35E3"/>
    <w:rsid w:val="003A4D48"/>
    <w:rsid w:val="003A4F0A"/>
    <w:rsid w:val="003A588F"/>
    <w:rsid w:val="003A5F34"/>
    <w:rsid w:val="003A60DD"/>
    <w:rsid w:val="003A6442"/>
    <w:rsid w:val="003A670B"/>
    <w:rsid w:val="003A68D3"/>
    <w:rsid w:val="003A6D98"/>
    <w:rsid w:val="003A6F38"/>
    <w:rsid w:val="003A7088"/>
    <w:rsid w:val="003A73A7"/>
    <w:rsid w:val="003A7432"/>
    <w:rsid w:val="003A776B"/>
    <w:rsid w:val="003A7847"/>
    <w:rsid w:val="003B0AB7"/>
    <w:rsid w:val="003B106E"/>
    <w:rsid w:val="003B12E5"/>
    <w:rsid w:val="003B13AE"/>
    <w:rsid w:val="003B201A"/>
    <w:rsid w:val="003B2A67"/>
    <w:rsid w:val="003B2A96"/>
    <w:rsid w:val="003B2E91"/>
    <w:rsid w:val="003B346F"/>
    <w:rsid w:val="003B3647"/>
    <w:rsid w:val="003B3BAA"/>
    <w:rsid w:val="003B464B"/>
    <w:rsid w:val="003B56B8"/>
    <w:rsid w:val="003B5785"/>
    <w:rsid w:val="003B59E6"/>
    <w:rsid w:val="003B5CB6"/>
    <w:rsid w:val="003B5F4B"/>
    <w:rsid w:val="003B629A"/>
    <w:rsid w:val="003B64FF"/>
    <w:rsid w:val="003B66E6"/>
    <w:rsid w:val="003B6A4B"/>
    <w:rsid w:val="003B70BC"/>
    <w:rsid w:val="003B773D"/>
    <w:rsid w:val="003C02B4"/>
    <w:rsid w:val="003C082E"/>
    <w:rsid w:val="003C1238"/>
    <w:rsid w:val="003C12E5"/>
    <w:rsid w:val="003C14CA"/>
    <w:rsid w:val="003C1C9F"/>
    <w:rsid w:val="003C1FE2"/>
    <w:rsid w:val="003C22A1"/>
    <w:rsid w:val="003C24EF"/>
    <w:rsid w:val="003C26DF"/>
    <w:rsid w:val="003C381A"/>
    <w:rsid w:val="003C3D27"/>
    <w:rsid w:val="003C45C6"/>
    <w:rsid w:val="003C4952"/>
    <w:rsid w:val="003C4DD7"/>
    <w:rsid w:val="003C5EC3"/>
    <w:rsid w:val="003C63D2"/>
    <w:rsid w:val="003C720A"/>
    <w:rsid w:val="003C7B91"/>
    <w:rsid w:val="003C7C18"/>
    <w:rsid w:val="003C7FC9"/>
    <w:rsid w:val="003D0996"/>
    <w:rsid w:val="003D1782"/>
    <w:rsid w:val="003D1A1B"/>
    <w:rsid w:val="003D1D6E"/>
    <w:rsid w:val="003D21E1"/>
    <w:rsid w:val="003D286D"/>
    <w:rsid w:val="003D2EA4"/>
    <w:rsid w:val="003D3C85"/>
    <w:rsid w:val="003D4A42"/>
    <w:rsid w:val="003D4AC5"/>
    <w:rsid w:val="003D4F4C"/>
    <w:rsid w:val="003D500B"/>
    <w:rsid w:val="003D5777"/>
    <w:rsid w:val="003D633F"/>
    <w:rsid w:val="003D6597"/>
    <w:rsid w:val="003D69FC"/>
    <w:rsid w:val="003D7190"/>
    <w:rsid w:val="003D71DE"/>
    <w:rsid w:val="003E01CF"/>
    <w:rsid w:val="003E11EB"/>
    <w:rsid w:val="003E1E5D"/>
    <w:rsid w:val="003E2451"/>
    <w:rsid w:val="003E3393"/>
    <w:rsid w:val="003E4595"/>
    <w:rsid w:val="003E477B"/>
    <w:rsid w:val="003E6A11"/>
    <w:rsid w:val="003E7923"/>
    <w:rsid w:val="003F0008"/>
    <w:rsid w:val="003F012B"/>
    <w:rsid w:val="003F03CA"/>
    <w:rsid w:val="003F06A8"/>
    <w:rsid w:val="003F09B1"/>
    <w:rsid w:val="003F0A3B"/>
    <w:rsid w:val="003F0AF9"/>
    <w:rsid w:val="003F11B7"/>
    <w:rsid w:val="003F1977"/>
    <w:rsid w:val="003F1CA3"/>
    <w:rsid w:val="003F3873"/>
    <w:rsid w:val="003F3BB2"/>
    <w:rsid w:val="003F3D3A"/>
    <w:rsid w:val="003F47DE"/>
    <w:rsid w:val="003F55E2"/>
    <w:rsid w:val="003F5CCC"/>
    <w:rsid w:val="003F5EB9"/>
    <w:rsid w:val="003F78DF"/>
    <w:rsid w:val="003F7B7E"/>
    <w:rsid w:val="003F7E74"/>
    <w:rsid w:val="00400258"/>
    <w:rsid w:val="00400B44"/>
    <w:rsid w:val="00400D58"/>
    <w:rsid w:val="00401E11"/>
    <w:rsid w:val="004021BF"/>
    <w:rsid w:val="00403B78"/>
    <w:rsid w:val="00404A0C"/>
    <w:rsid w:val="00405192"/>
    <w:rsid w:val="00405794"/>
    <w:rsid w:val="00406105"/>
    <w:rsid w:val="004064C8"/>
    <w:rsid w:val="00406DA7"/>
    <w:rsid w:val="0040720E"/>
    <w:rsid w:val="00407758"/>
    <w:rsid w:val="004100E7"/>
    <w:rsid w:val="00410C91"/>
    <w:rsid w:val="00411E09"/>
    <w:rsid w:val="00412D9A"/>
    <w:rsid w:val="00412E29"/>
    <w:rsid w:val="00413C38"/>
    <w:rsid w:val="004142B3"/>
    <w:rsid w:val="004147C4"/>
    <w:rsid w:val="00415A00"/>
    <w:rsid w:val="00415C0B"/>
    <w:rsid w:val="00416339"/>
    <w:rsid w:val="00416907"/>
    <w:rsid w:val="00416FEA"/>
    <w:rsid w:val="004171F8"/>
    <w:rsid w:val="00417796"/>
    <w:rsid w:val="00417E74"/>
    <w:rsid w:val="00420689"/>
    <w:rsid w:val="0042079D"/>
    <w:rsid w:val="00420BB7"/>
    <w:rsid w:val="00421635"/>
    <w:rsid w:val="004218A8"/>
    <w:rsid w:val="00422DF9"/>
    <w:rsid w:val="004238C6"/>
    <w:rsid w:val="00423C57"/>
    <w:rsid w:val="00423E19"/>
    <w:rsid w:val="00423F5E"/>
    <w:rsid w:val="004241F9"/>
    <w:rsid w:val="004242A2"/>
    <w:rsid w:val="004269D8"/>
    <w:rsid w:val="00426B86"/>
    <w:rsid w:val="00426F7A"/>
    <w:rsid w:val="004273DF"/>
    <w:rsid w:val="0043015B"/>
    <w:rsid w:val="00431A6A"/>
    <w:rsid w:val="00431F66"/>
    <w:rsid w:val="00432107"/>
    <w:rsid w:val="00432329"/>
    <w:rsid w:val="004325F3"/>
    <w:rsid w:val="0043277E"/>
    <w:rsid w:val="00433212"/>
    <w:rsid w:val="00433777"/>
    <w:rsid w:val="00433AA2"/>
    <w:rsid w:val="00434013"/>
    <w:rsid w:val="00434088"/>
    <w:rsid w:val="004351EC"/>
    <w:rsid w:val="0043563B"/>
    <w:rsid w:val="00436048"/>
    <w:rsid w:val="004361A1"/>
    <w:rsid w:val="004365FF"/>
    <w:rsid w:val="00436870"/>
    <w:rsid w:val="00437D78"/>
    <w:rsid w:val="0044061E"/>
    <w:rsid w:val="004416D5"/>
    <w:rsid w:val="00441AE5"/>
    <w:rsid w:val="00441AE9"/>
    <w:rsid w:val="00441D12"/>
    <w:rsid w:val="00441E05"/>
    <w:rsid w:val="00442FF4"/>
    <w:rsid w:val="0044302A"/>
    <w:rsid w:val="0044359B"/>
    <w:rsid w:val="00443D48"/>
    <w:rsid w:val="0044436B"/>
    <w:rsid w:val="004446CC"/>
    <w:rsid w:val="004448EA"/>
    <w:rsid w:val="00444929"/>
    <w:rsid w:val="004455FC"/>
    <w:rsid w:val="00445650"/>
    <w:rsid w:val="004463F7"/>
    <w:rsid w:val="00450597"/>
    <w:rsid w:val="00450D42"/>
    <w:rsid w:val="00451447"/>
    <w:rsid w:val="00451C33"/>
    <w:rsid w:val="00452100"/>
    <w:rsid w:val="0045225A"/>
    <w:rsid w:val="00452D83"/>
    <w:rsid w:val="00453273"/>
    <w:rsid w:val="00453461"/>
    <w:rsid w:val="0045365B"/>
    <w:rsid w:val="0045386F"/>
    <w:rsid w:val="004538A6"/>
    <w:rsid w:val="004542CE"/>
    <w:rsid w:val="004544BD"/>
    <w:rsid w:val="004545F7"/>
    <w:rsid w:val="00454D6D"/>
    <w:rsid w:val="00455498"/>
    <w:rsid w:val="0045583F"/>
    <w:rsid w:val="0045598A"/>
    <w:rsid w:val="00455CE6"/>
    <w:rsid w:val="00456442"/>
    <w:rsid w:val="00456E89"/>
    <w:rsid w:val="00457FFC"/>
    <w:rsid w:val="0046099F"/>
    <w:rsid w:val="004613B7"/>
    <w:rsid w:val="00461911"/>
    <w:rsid w:val="004624C9"/>
    <w:rsid w:val="004629D9"/>
    <w:rsid w:val="00462BB5"/>
    <w:rsid w:val="00463838"/>
    <w:rsid w:val="00463C18"/>
    <w:rsid w:val="00463E68"/>
    <w:rsid w:val="00465009"/>
    <w:rsid w:val="0046545C"/>
    <w:rsid w:val="00466113"/>
    <w:rsid w:val="00466B08"/>
    <w:rsid w:val="00467458"/>
    <w:rsid w:val="00467758"/>
    <w:rsid w:val="00467A41"/>
    <w:rsid w:val="00467FBB"/>
    <w:rsid w:val="004705F4"/>
    <w:rsid w:val="00470F19"/>
    <w:rsid w:val="0047121B"/>
    <w:rsid w:val="00472FEE"/>
    <w:rsid w:val="004731B3"/>
    <w:rsid w:val="004745CC"/>
    <w:rsid w:val="00475430"/>
    <w:rsid w:val="00475874"/>
    <w:rsid w:val="00476DA3"/>
    <w:rsid w:val="004772B3"/>
    <w:rsid w:val="00480147"/>
    <w:rsid w:val="004816DF"/>
    <w:rsid w:val="00481A76"/>
    <w:rsid w:val="00482568"/>
    <w:rsid w:val="00482B8A"/>
    <w:rsid w:val="00482EB4"/>
    <w:rsid w:val="0048321C"/>
    <w:rsid w:val="00484636"/>
    <w:rsid w:val="00484F0B"/>
    <w:rsid w:val="0048511E"/>
    <w:rsid w:val="00485565"/>
    <w:rsid w:val="00486BE9"/>
    <w:rsid w:val="0048714B"/>
    <w:rsid w:val="004875FF"/>
    <w:rsid w:val="00490BEB"/>
    <w:rsid w:val="0049101B"/>
    <w:rsid w:val="00491799"/>
    <w:rsid w:val="004918FB"/>
    <w:rsid w:val="00491A8F"/>
    <w:rsid w:val="00492C24"/>
    <w:rsid w:val="00492EF6"/>
    <w:rsid w:val="00493C57"/>
    <w:rsid w:val="004941F9"/>
    <w:rsid w:val="00494A9C"/>
    <w:rsid w:val="00495C18"/>
    <w:rsid w:val="00495DC4"/>
    <w:rsid w:val="00495EEF"/>
    <w:rsid w:val="004967BD"/>
    <w:rsid w:val="00496F11"/>
    <w:rsid w:val="00497703"/>
    <w:rsid w:val="004978C7"/>
    <w:rsid w:val="00497AFA"/>
    <w:rsid w:val="004A0517"/>
    <w:rsid w:val="004A218A"/>
    <w:rsid w:val="004A2457"/>
    <w:rsid w:val="004A2A2E"/>
    <w:rsid w:val="004A2C08"/>
    <w:rsid w:val="004A2D2D"/>
    <w:rsid w:val="004A388A"/>
    <w:rsid w:val="004A491C"/>
    <w:rsid w:val="004A681A"/>
    <w:rsid w:val="004A6854"/>
    <w:rsid w:val="004A6EF1"/>
    <w:rsid w:val="004B0065"/>
    <w:rsid w:val="004B02D7"/>
    <w:rsid w:val="004B0544"/>
    <w:rsid w:val="004B1899"/>
    <w:rsid w:val="004B192A"/>
    <w:rsid w:val="004B22E4"/>
    <w:rsid w:val="004B32C2"/>
    <w:rsid w:val="004B42EE"/>
    <w:rsid w:val="004B4E98"/>
    <w:rsid w:val="004B5507"/>
    <w:rsid w:val="004B5F97"/>
    <w:rsid w:val="004B6174"/>
    <w:rsid w:val="004B628C"/>
    <w:rsid w:val="004B6BE4"/>
    <w:rsid w:val="004B77B4"/>
    <w:rsid w:val="004B7F09"/>
    <w:rsid w:val="004B7FE8"/>
    <w:rsid w:val="004C04BF"/>
    <w:rsid w:val="004C194D"/>
    <w:rsid w:val="004C1960"/>
    <w:rsid w:val="004C1F36"/>
    <w:rsid w:val="004C2506"/>
    <w:rsid w:val="004C2BBB"/>
    <w:rsid w:val="004C2DA9"/>
    <w:rsid w:val="004C3099"/>
    <w:rsid w:val="004C41E5"/>
    <w:rsid w:val="004C4350"/>
    <w:rsid w:val="004C63A9"/>
    <w:rsid w:val="004C6D80"/>
    <w:rsid w:val="004C6F0F"/>
    <w:rsid w:val="004C7061"/>
    <w:rsid w:val="004D0455"/>
    <w:rsid w:val="004D0528"/>
    <w:rsid w:val="004D1562"/>
    <w:rsid w:val="004D17C5"/>
    <w:rsid w:val="004D1A60"/>
    <w:rsid w:val="004D2B13"/>
    <w:rsid w:val="004D35B6"/>
    <w:rsid w:val="004D361E"/>
    <w:rsid w:val="004D4568"/>
    <w:rsid w:val="004D4729"/>
    <w:rsid w:val="004D4AB4"/>
    <w:rsid w:val="004D523B"/>
    <w:rsid w:val="004D595A"/>
    <w:rsid w:val="004D5E99"/>
    <w:rsid w:val="004D6421"/>
    <w:rsid w:val="004D6DD2"/>
    <w:rsid w:val="004D6DD8"/>
    <w:rsid w:val="004D7BE4"/>
    <w:rsid w:val="004E036F"/>
    <w:rsid w:val="004E055D"/>
    <w:rsid w:val="004E124F"/>
    <w:rsid w:val="004E14A9"/>
    <w:rsid w:val="004E22D1"/>
    <w:rsid w:val="004E2A7E"/>
    <w:rsid w:val="004E3713"/>
    <w:rsid w:val="004E3804"/>
    <w:rsid w:val="004E3F2A"/>
    <w:rsid w:val="004E419A"/>
    <w:rsid w:val="004E434F"/>
    <w:rsid w:val="004E50D4"/>
    <w:rsid w:val="004E5147"/>
    <w:rsid w:val="004E53BB"/>
    <w:rsid w:val="004E674B"/>
    <w:rsid w:val="004E79ED"/>
    <w:rsid w:val="004F2162"/>
    <w:rsid w:val="004F2972"/>
    <w:rsid w:val="004F3638"/>
    <w:rsid w:val="004F3B70"/>
    <w:rsid w:val="004F3CEA"/>
    <w:rsid w:val="004F3F55"/>
    <w:rsid w:val="004F450E"/>
    <w:rsid w:val="004F4A5D"/>
    <w:rsid w:val="004F5732"/>
    <w:rsid w:val="004F5C44"/>
    <w:rsid w:val="004F63E1"/>
    <w:rsid w:val="004F707A"/>
    <w:rsid w:val="004F75B9"/>
    <w:rsid w:val="004F7C00"/>
    <w:rsid w:val="004F7D07"/>
    <w:rsid w:val="005003FA"/>
    <w:rsid w:val="00500E96"/>
    <w:rsid w:val="0050109F"/>
    <w:rsid w:val="00501B62"/>
    <w:rsid w:val="005029CE"/>
    <w:rsid w:val="00503158"/>
    <w:rsid w:val="005033A6"/>
    <w:rsid w:val="005037AD"/>
    <w:rsid w:val="0050472D"/>
    <w:rsid w:val="00504C55"/>
    <w:rsid w:val="005056AC"/>
    <w:rsid w:val="0050641F"/>
    <w:rsid w:val="00506505"/>
    <w:rsid w:val="00506B60"/>
    <w:rsid w:val="00506C87"/>
    <w:rsid w:val="00506DF8"/>
    <w:rsid w:val="00507487"/>
    <w:rsid w:val="00507839"/>
    <w:rsid w:val="00507C97"/>
    <w:rsid w:val="00510777"/>
    <w:rsid w:val="0051096A"/>
    <w:rsid w:val="005109D2"/>
    <w:rsid w:val="00510B1B"/>
    <w:rsid w:val="00510B9C"/>
    <w:rsid w:val="005114A8"/>
    <w:rsid w:val="00511BE3"/>
    <w:rsid w:val="0051211B"/>
    <w:rsid w:val="005135C8"/>
    <w:rsid w:val="00513707"/>
    <w:rsid w:val="0051370A"/>
    <w:rsid w:val="005140D3"/>
    <w:rsid w:val="00514825"/>
    <w:rsid w:val="00515B5F"/>
    <w:rsid w:val="00516174"/>
    <w:rsid w:val="00516B48"/>
    <w:rsid w:val="00516C50"/>
    <w:rsid w:val="00516F36"/>
    <w:rsid w:val="00517683"/>
    <w:rsid w:val="00520721"/>
    <w:rsid w:val="005208BE"/>
    <w:rsid w:val="00520996"/>
    <w:rsid w:val="00520A9C"/>
    <w:rsid w:val="00520C7A"/>
    <w:rsid w:val="005211C9"/>
    <w:rsid w:val="0052124D"/>
    <w:rsid w:val="00521342"/>
    <w:rsid w:val="00521730"/>
    <w:rsid w:val="0052181E"/>
    <w:rsid w:val="00522110"/>
    <w:rsid w:val="00522382"/>
    <w:rsid w:val="005224D2"/>
    <w:rsid w:val="00522914"/>
    <w:rsid w:val="00522AA4"/>
    <w:rsid w:val="00524387"/>
    <w:rsid w:val="00524BEF"/>
    <w:rsid w:val="00525366"/>
    <w:rsid w:val="00525CD0"/>
    <w:rsid w:val="00526AF6"/>
    <w:rsid w:val="005271FF"/>
    <w:rsid w:val="00527A2F"/>
    <w:rsid w:val="00527F58"/>
    <w:rsid w:val="00530485"/>
    <w:rsid w:val="005317C9"/>
    <w:rsid w:val="00531CEB"/>
    <w:rsid w:val="00531E0F"/>
    <w:rsid w:val="00531F28"/>
    <w:rsid w:val="00532890"/>
    <w:rsid w:val="005332B7"/>
    <w:rsid w:val="00533495"/>
    <w:rsid w:val="005338F2"/>
    <w:rsid w:val="00533EEF"/>
    <w:rsid w:val="005344C7"/>
    <w:rsid w:val="0053488F"/>
    <w:rsid w:val="00534B0C"/>
    <w:rsid w:val="00534D68"/>
    <w:rsid w:val="00534F5A"/>
    <w:rsid w:val="005350A0"/>
    <w:rsid w:val="0053545F"/>
    <w:rsid w:val="00535B3B"/>
    <w:rsid w:val="0053627D"/>
    <w:rsid w:val="005372A3"/>
    <w:rsid w:val="00540149"/>
    <w:rsid w:val="00540E14"/>
    <w:rsid w:val="00540F54"/>
    <w:rsid w:val="00540FDB"/>
    <w:rsid w:val="0054189F"/>
    <w:rsid w:val="005430CF"/>
    <w:rsid w:val="005430E9"/>
    <w:rsid w:val="00543E5B"/>
    <w:rsid w:val="00543EA4"/>
    <w:rsid w:val="005441E4"/>
    <w:rsid w:val="005442EE"/>
    <w:rsid w:val="0054449C"/>
    <w:rsid w:val="00544804"/>
    <w:rsid w:val="00544EA0"/>
    <w:rsid w:val="005450F7"/>
    <w:rsid w:val="005453D9"/>
    <w:rsid w:val="0054608B"/>
    <w:rsid w:val="00546E77"/>
    <w:rsid w:val="0054731C"/>
    <w:rsid w:val="00547F2A"/>
    <w:rsid w:val="0055097A"/>
    <w:rsid w:val="00550A52"/>
    <w:rsid w:val="00550A75"/>
    <w:rsid w:val="0055107D"/>
    <w:rsid w:val="0055115B"/>
    <w:rsid w:val="0055155E"/>
    <w:rsid w:val="005515D3"/>
    <w:rsid w:val="00551C42"/>
    <w:rsid w:val="005531CD"/>
    <w:rsid w:val="00554905"/>
    <w:rsid w:val="0055494B"/>
    <w:rsid w:val="00554DFA"/>
    <w:rsid w:val="005554E0"/>
    <w:rsid w:val="0055568D"/>
    <w:rsid w:val="005558A4"/>
    <w:rsid w:val="00555C0B"/>
    <w:rsid w:val="005567B9"/>
    <w:rsid w:val="00557690"/>
    <w:rsid w:val="00560891"/>
    <w:rsid w:val="00561B8F"/>
    <w:rsid w:val="00562CF9"/>
    <w:rsid w:val="00563B30"/>
    <w:rsid w:val="00563B47"/>
    <w:rsid w:val="00563C48"/>
    <w:rsid w:val="00564EA0"/>
    <w:rsid w:val="005652F1"/>
    <w:rsid w:val="00565333"/>
    <w:rsid w:val="00565989"/>
    <w:rsid w:val="005659B5"/>
    <w:rsid w:val="00565BFB"/>
    <w:rsid w:val="00565CAB"/>
    <w:rsid w:val="00566186"/>
    <w:rsid w:val="0056698B"/>
    <w:rsid w:val="00566F57"/>
    <w:rsid w:val="005678F4"/>
    <w:rsid w:val="005679BC"/>
    <w:rsid w:val="00567C23"/>
    <w:rsid w:val="00571050"/>
    <w:rsid w:val="00571AE7"/>
    <w:rsid w:val="00571ED2"/>
    <w:rsid w:val="005724CC"/>
    <w:rsid w:val="00572891"/>
    <w:rsid w:val="00572BED"/>
    <w:rsid w:val="005730D3"/>
    <w:rsid w:val="00573BD7"/>
    <w:rsid w:val="00574515"/>
    <w:rsid w:val="00574553"/>
    <w:rsid w:val="0057520E"/>
    <w:rsid w:val="00575442"/>
    <w:rsid w:val="00575676"/>
    <w:rsid w:val="00575C65"/>
    <w:rsid w:val="00575FA7"/>
    <w:rsid w:val="00576169"/>
    <w:rsid w:val="005761DF"/>
    <w:rsid w:val="00576AB3"/>
    <w:rsid w:val="005776A8"/>
    <w:rsid w:val="00577E03"/>
    <w:rsid w:val="005808FC"/>
    <w:rsid w:val="005811BE"/>
    <w:rsid w:val="00582125"/>
    <w:rsid w:val="00582B6C"/>
    <w:rsid w:val="00582D58"/>
    <w:rsid w:val="00583144"/>
    <w:rsid w:val="00583334"/>
    <w:rsid w:val="00583353"/>
    <w:rsid w:val="00583517"/>
    <w:rsid w:val="00584724"/>
    <w:rsid w:val="00584B53"/>
    <w:rsid w:val="00585101"/>
    <w:rsid w:val="00585112"/>
    <w:rsid w:val="005853F9"/>
    <w:rsid w:val="00585907"/>
    <w:rsid w:val="005859F8"/>
    <w:rsid w:val="00585A3F"/>
    <w:rsid w:val="00585BA3"/>
    <w:rsid w:val="00585DDC"/>
    <w:rsid w:val="005860D4"/>
    <w:rsid w:val="005877B8"/>
    <w:rsid w:val="00587D35"/>
    <w:rsid w:val="0059046C"/>
    <w:rsid w:val="005911EE"/>
    <w:rsid w:val="005928AE"/>
    <w:rsid w:val="00592AC0"/>
    <w:rsid w:val="0059381A"/>
    <w:rsid w:val="005940F9"/>
    <w:rsid w:val="005942CF"/>
    <w:rsid w:val="00594775"/>
    <w:rsid w:val="005947DB"/>
    <w:rsid w:val="00595EBC"/>
    <w:rsid w:val="00596291"/>
    <w:rsid w:val="00597667"/>
    <w:rsid w:val="00597A08"/>
    <w:rsid w:val="00597C68"/>
    <w:rsid w:val="00597C84"/>
    <w:rsid w:val="005A0C6A"/>
    <w:rsid w:val="005A1297"/>
    <w:rsid w:val="005A1720"/>
    <w:rsid w:val="005A186B"/>
    <w:rsid w:val="005A26F6"/>
    <w:rsid w:val="005A2816"/>
    <w:rsid w:val="005A2D74"/>
    <w:rsid w:val="005A2F3C"/>
    <w:rsid w:val="005A4721"/>
    <w:rsid w:val="005A478A"/>
    <w:rsid w:val="005A4C8A"/>
    <w:rsid w:val="005A4DD4"/>
    <w:rsid w:val="005A5732"/>
    <w:rsid w:val="005A62B7"/>
    <w:rsid w:val="005A67CC"/>
    <w:rsid w:val="005A75B1"/>
    <w:rsid w:val="005A79C7"/>
    <w:rsid w:val="005A7DB8"/>
    <w:rsid w:val="005A7F05"/>
    <w:rsid w:val="005B0419"/>
    <w:rsid w:val="005B0A47"/>
    <w:rsid w:val="005B18A5"/>
    <w:rsid w:val="005B1C13"/>
    <w:rsid w:val="005B1D5D"/>
    <w:rsid w:val="005B1FEF"/>
    <w:rsid w:val="005B23D1"/>
    <w:rsid w:val="005B27CD"/>
    <w:rsid w:val="005B36C5"/>
    <w:rsid w:val="005B3770"/>
    <w:rsid w:val="005B3CAB"/>
    <w:rsid w:val="005B4EBB"/>
    <w:rsid w:val="005B52A3"/>
    <w:rsid w:val="005B5F82"/>
    <w:rsid w:val="005B613F"/>
    <w:rsid w:val="005B6222"/>
    <w:rsid w:val="005B627C"/>
    <w:rsid w:val="005B64B0"/>
    <w:rsid w:val="005B65A8"/>
    <w:rsid w:val="005B6845"/>
    <w:rsid w:val="005B6CE8"/>
    <w:rsid w:val="005B6F40"/>
    <w:rsid w:val="005B721C"/>
    <w:rsid w:val="005B7BD2"/>
    <w:rsid w:val="005C0C32"/>
    <w:rsid w:val="005C15D3"/>
    <w:rsid w:val="005C17DD"/>
    <w:rsid w:val="005C1BCA"/>
    <w:rsid w:val="005C23A5"/>
    <w:rsid w:val="005C3233"/>
    <w:rsid w:val="005C3B01"/>
    <w:rsid w:val="005C3DDB"/>
    <w:rsid w:val="005C4363"/>
    <w:rsid w:val="005C4659"/>
    <w:rsid w:val="005C469A"/>
    <w:rsid w:val="005C4765"/>
    <w:rsid w:val="005C593B"/>
    <w:rsid w:val="005C5B29"/>
    <w:rsid w:val="005C6DD5"/>
    <w:rsid w:val="005C7BC8"/>
    <w:rsid w:val="005C7E0A"/>
    <w:rsid w:val="005D102A"/>
    <w:rsid w:val="005D1075"/>
    <w:rsid w:val="005D11AB"/>
    <w:rsid w:val="005D16EC"/>
    <w:rsid w:val="005D1AB8"/>
    <w:rsid w:val="005D1E4B"/>
    <w:rsid w:val="005D237C"/>
    <w:rsid w:val="005D294F"/>
    <w:rsid w:val="005D2DF2"/>
    <w:rsid w:val="005D3F0F"/>
    <w:rsid w:val="005D3FAE"/>
    <w:rsid w:val="005D4068"/>
    <w:rsid w:val="005D4156"/>
    <w:rsid w:val="005D41A8"/>
    <w:rsid w:val="005D435B"/>
    <w:rsid w:val="005D4485"/>
    <w:rsid w:val="005D5219"/>
    <w:rsid w:val="005D58AF"/>
    <w:rsid w:val="005D5CCF"/>
    <w:rsid w:val="005D5D77"/>
    <w:rsid w:val="005D6C3B"/>
    <w:rsid w:val="005D71C1"/>
    <w:rsid w:val="005D7806"/>
    <w:rsid w:val="005E0328"/>
    <w:rsid w:val="005E0331"/>
    <w:rsid w:val="005E09D6"/>
    <w:rsid w:val="005E0D20"/>
    <w:rsid w:val="005E0DA2"/>
    <w:rsid w:val="005E1040"/>
    <w:rsid w:val="005E11B4"/>
    <w:rsid w:val="005E1EA1"/>
    <w:rsid w:val="005E23E7"/>
    <w:rsid w:val="005E2935"/>
    <w:rsid w:val="005E2ADC"/>
    <w:rsid w:val="005E386B"/>
    <w:rsid w:val="005E52C8"/>
    <w:rsid w:val="005E602F"/>
    <w:rsid w:val="005E66A1"/>
    <w:rsid w:val="005E757B"/>
    <w:rsid w:val="005E7ED4"/>
    <w:rsid w:val="005F066F"/>
    <w:rsid w:val="005F0BFF"/>
    <w:rsid w:val="005F10C4"/>
    <w:rsid w:val="005F1F01"/>
    <w:rsid w:val="005F247E"/>
    <w:rsid w:val="005F2EEB"/>
    <w:rsid w:val="005F33CA"/>
    <w:rsid w:val="005F4748"/>
    <w:rsid w:val="005F4794"/>
    <w:rsid w:val="005F48BC"/>
    <w:rsid w:val="005F6377"/>
    <w:rsid w:val="005F6D99"/>
    <w:rsid w:val="005F760B"/>
    <w:rsid w:val="005F7722"/>
    <w:rsid w:val="0060013E"/>
    <w:rsid w:val="0060051C"/>
    <w:rsid w:val="00602268"/>
    <w:rsid w:val="0060313D"/>
    <w:rsid w:val="00603564"/>
    <w:rsid w:val="00604518"/>
    <w:rsid w:val="006045C7"/>
    <w:rsid w:val="00605601"/>
    <w:rsid w:val="00605876"/>
    <w:rsid w:val="00606A54"/>
    <w:rsid w:val="00606C92"/>
    <w:rsid w:val="00606F30"/>
    <w:rsid w:val="0060711A"/>
    <w:rsid w:val="006076FE"/>
    <w:rsid w:val="00610551"/>
    <w:rsid w:val="00611159"/>
    <w:rsid w:val="006127D3"/>
    <w:rsid w:val="00612C82"/>
    <w:rsid w:val="00612D2A"/>
    <w:rsid w:val="006130D0"/>
    <w:rsid w:val="006134FA"/>
    <w:rsid w:val="00613F46"/>
    <w:rsid w:val="00614715"/>
    <w:rsid w:val="00615827"/>
    <w:rsid w:val="00615C96"/>
    <w:rsid w:val="006165D4"/>
    <w:rsid w:val="00616D0D"/>
    <w:rsid w:val="00616FD7"/>
    <w:rsid w:val="006174F9"/>
    <w:rsid w:val="006175BF"/>
    <w:rsid w:val="006202F2"/>
    <w:rsid w:val="00621B7D"/>
    <w:rsid w:val="00622672"/>
    <w:rsid w:val="00623B1B"/>
    <w:rsid w:val="00624AA0"/>
    <w:rsid w:val="00625914"/>
    <w:rsid w:val="00625D76"/>
    <w:rsid w:val="0062609A"/>
    <w:rsid w:val="006261DA"/>
    <w:rsid w:val="0062621B"/>
    <w:rsid w:val="006265BA"/>
    <w:rsid w:val="00626631"/>
    <w:rsid w:val="00626E92"/>
    <w:rsid w:val="00626F98"/>
    <w:rsid w:val="0062718C"/>
    <w:rsid w:val="00627254"/>
    <w:rsid w:val="00627C37"/>
    <w:rsid w:val="00630581"/>
    <w:rsid w:val="0063071A"/>
    <w:rsid w:val="00630AB5"/>
    <w:rsid w:val="006315DF"/>
    <w:rsid w:val="00631D47"/>
    <w:rsid w:val="00631ECF"/>
    <w:rsid w:val="0063273E"/>
    <w:rsid w:val="00632C64"/>
    <w:rsid w:val="00633537"/>
    <w:rsid w:val="006337B6"/>
    <w:rsid w:val="00633F88"/>
    <w:rsid w:val="006349E9"/>
    <w:rsid w:val="00634CFE"/>
    <w:rsid w:val="00634EE9"/>
    <w:rsid w:val="00635D91"/>
    <w:rsid w:val="00636861"/>
    <w:rsid w:val="00636ED5"/>
    <w:rsid w:val="006376D4"/>
    <w:rsid w:val="0063798D"/>
    <w:rsid w:val="00637AAD"/>
    <w:rsid w:val="00637EFC"/>
    <w:rsid w:val="00637F40"/>
    <w:rsid w:val="00640220"/>
    <w:rsid w:val="006404B8"/>
    <w:rsid w:val="00640CCE"/>
    <w:rsid w:val="006414F7"/>
    <w:rsid w:val="00641823"/>
    <w:rsid w:val="00641B60"/>
    <w:rsid w:val="00642578"/>
    <w:rsid w:val="006429D3"/>
    <w:rsid w:val="0064351A"/>
    <w:rsid w:val="006441FE"/>
    <w:rsid w:val="00644483"/>
    <w:rsid w:val="0064493B"/>
    <w:rsid w:val="00644A84"/>
    <w:rsid w:val="0064600D"/>
    <w:rsid w:val="00646215"/>
    <w:rsid w:val="00646681"/>
    <w:rsid w:val="00647C66"/>
    <w:rsid w:val="00650921"/>
    <w:rsid w:val="00651629"/>
    <w:rsid w:val="00652008"/>
    <w:rsid w:val="00652EEA"/>
    <w:rsid w:val="006530E3"/>
    <w:rsid w:val="0065369F"/>
    <w:rsid w:val="00653FB1"/>
    <w:rsid w:val="006540BA"/>
    <w:rsid w:val="006549EC"/>
    <w:rsid w:val="006549F2"/>
    <w:rsid w:val="00655628"/>
    <w:rsid w:val="00655AED"/>
    <w:rsid w:val="006569CC"/>
    <w:rsid w:val="00656BC3"/>
    <w:rsid w:val="00656BED"/>
    <w:rsid w:val="006573E0"/>
    <w:rsid w:val="0066052B"/>
    <w:rsid w:val="0066088A"/>
    <w:rsid w:val="00660CA9"/>
    <w:rsid w:val="006626BD"/>
    <w:rsid w:val="00662A95"/>
    <w:rsid w:val="00662B66"/>
    <w:rsid w:val="0066345D"/>
    <w:rsid w:val="00664C29"/>
    <w:rsid w:val="00665408"/>
    <w:rsid w:val="00665761"/>
    <w:rsid w:val="00666187"/>
    <w:rsid w:val="00666B22"/>
    <w:rsid w:val="00666F51"/>
    <w:rsid w:val="00666F8C"/>
    <w:rsid w:val="00667136"/>
    <w:rsid w:val="00667ADA"/>
    <w:rsid w:val="006707C4"/>
    <w:rsid w:val="00670E55"/>
    <w:rsid w:val="00671632"/>
    <w:rsid w:val="00671DEA"/>
    <w:rsid w:val="00672552"/>
    <w:rsid w:val="00672ACC"/>
    <w:rsid w:val="00673164"/>
    <w:rsid w:val="00673B90"/>
    <w:rsid w:val="006745B5"/>
    <w:rsid w:val="00675FFF"/>
    <w:rsid w:val="006800BD"/>
    <w:rsid w:val="0068080D"/>
    <w:rsid w:val="00680D97"/>
    <w:rsid w:val="00681AD7"/>
    <w:rsid w:val="00681B7D"/>
    <w:rsid w:val="00681CD7"/>
    <w:rsid w:val="00681D48"/>
    <w:rsid w:val="00681E9F"/>
    <w:rsid w:val="00682114"/>
    <w:rsid w:val="0068276B"/>
    <w:rsid w:val="00682915"/>
    <w:rsid w:val="00682E01"/>
    <w:rsid w:val="00684553"/>
    <w:rsid w:val="00684DF4"/>
    <w:rsid w:val="0068516F"/>
    <w:rsid w:val="0068569C"/>
    <w:rsid w:val="00686361"/>
    <w:rsid w:val="00686A82"/>
    <w:rsid w:val="00687DA1"/>
    <w:rsid w:val="00687EE8"/>
    <w:rsid w:val="00690A93"/>
    <w:rsid w:val="00691228"/>
    <w:rsid w:val="00692A47"/>
    <w:rsid w:val="00692CAD"/>
    <w:rsid w:val="006932EC"/>
    <w:rsid w:val="00693DF0"/>
    <w:rsid w:val="00695914"/>
    <w:rsid w:val="00695DF8"/>
    <w:rsid w:val="00696396"/>
    <w:rsid w:val="00696E4C"/>
    <w:rsid w:val="00697050"/>
    <w:rsid w:val="0069729C"/>
    <w:rsid w:val="00697C1E"/>
    <w:rsid w:val="006A0938"/>
    <w:rsid w:val="006A110B"/>
    <w:rsid w:val="006A1811"/>
    <w:rsid w:val="006A21B6"/>
    <w:rsid w:val="006A3179"/>
    <w:rsid w:val="006A3510"/>
    <w:rsid w:val="006A3625"/>
    <w:rsid w:val="006A36D0"/>
    <w:rsid w:val="006A4672"/>
    <w:rsid w:val="006A4AC7"/>
    <w:rsid w:val="006A4BC2"/>
    <w:rsid w:val="006A50EC"/>
    <w:rsid w:val="006A5ECF"/>
    <w:rsid w:val="006A5F79"/>
    <w:rsid w:val="006A7847"/>
    <w:rsid w:val="006A7929"/>
    <w:rsid w:val="006A79DE"/>
    <w:rsid w:val="006B092F"/>
    <w:rsid w:val="006B0998"/>
    <w:rsid w:val="006B09B0"/>
    <w:rsid w:val="006B14D5"/>
    <w:rsid w:val="006B1C88"/>
    <w:rsid w:val="006B2625"/>
    <w:rsid w:val="006B28AE"/>
    <w:rsid w:val="006B2B0D"/>
    <w:rsid w:val="006B3914"/>
    <w:rsid w:val="006B39A2"/>
    <w:rsid w:val="006B3CCB"/>
    <w:rsid w:val="006B4667"/>
    <w:rsid w:val="006B4A85"/>
    <w:rsid w:val="006B5D0A"/>
    <w:rsid w:val="006B603E"/>
    <w:rsid w:val="006B7CA3"/>
    <w:rsid w:val="006B7F32"/>
    <w:rsid w:val="006C0139"/>
    <w:rsid w:val="006C0ACF"/>
    <w:rsid w:val="006C1E47"/>
    <w:rsid w:val="006C1E82"/>
    <w:rsid w:val="006C222B"/>
    <w:rsid w:val="006C3967"/>
    <w:rsid w:val="006C3B1B"/>
    <w:rsid w:val="006C42F8"/>
    <w:rsid w:val="006C4A2F"/>
    <w:rsid w:val="006C5722"/>
    <w:rsid w:val="006C5E62"/>
    <w:rsid w:val="006C6000"/>
    <w:rsid w:val="006C731C"/>
    <w:rsid w:val="006C74C2"/>
    <w:rsid w:val="006C76BD"/>
    <w:rsid w:val="006C78CD"/>
    <w:rsid w:val="006D0067"/>
    <w:rsid w:val="006D1B04"/>
    <w:rsid w:val="006D1F98"/>
    <w:rsid w:val="006D21FE"/>
    <w:rsid w:val="006D22CA"/>
    <w:rsid w:val="006D22E9"/>
    <w:rsid w:val="006D369B"/>
    <w:rsid w:val="006D39CE"/>
    <w:rsid w:val="006D39F5"/>
    <w:rsid w:val="006D4CAE"/>
    <w:rsid w:val="006D62CE"/>
    <w:rsid w:val="006D65D9"/>
    <w:rsid w:val="006D6754"/>
    <w:rsid w:val="006D6E24"/>
    <w:rsid w:val="006D71A6"/>
    <w:rsid w:val="006D7AA3"/>
    <w:rsid w:val="006E03E9"/>
    <w:rsid w:val="006E08AD"/>
    <w:rsid w:val="006E0976"/>
    <w:rsid w:val="006E1EAD"/>
    <w:rsid w:val="006E2185"/>
    <w:rsid w:val="006E243B"/>
    <w:rsid w:val="006E2E29"/>
    <w:rsid w:val="006E2F31"/>
    <w:rsid w:val="006E37FF"/>
    <w:rsid w:val="006E49FE"/>
    <w:rsid w:val="006E4E94"/>
    <w:rsid w:val="006E5F9B"/>
    <w:rsid w:val="006E63FC"/>
    <w:rsid w:val="006E6842"/>
    <w:rsid w:val="006E705F"/>
    <w:rsid w:val="006E7845"/>
    <w:rsid w:val="006E7B46"/>
    <w:rsid w:val="006F0839"/>
    <w:rsid w:val="006F10BF"/>
    <w:rsid w:val="006F10EC"/>
    <w:rsid w:val="006F1A3E"/>
    <w:rsid w:val="006F2762"/>
    <w:rsid w:val="006F40AC"/>
    <w:rsid w:val="006F4242"/>
    <w:rsid w:val="006F4DE5"/>
    <w:rsid w:val="006F5073"/>
    <w:rsid w:val="006F5425"/>
    <w:rsid w:val="006F7676"/>
    <w:rsid w:val="00700177"/>
    <w:rsid w:val="00700308"/>
    <w:rsid w:val="00700712"/>
    <w:rsid w:val="0070100D"/>
    <w:rsid w:val="00702644"/>
    <w:rsid w:val="0070289F"/>
    <w:rsid w:val="00703A2C"/>
    <w:rsid w:val="00704865"/>
    <w:rsid w:val="00706A1E"/>
    <w:rsid w:val="00706E1B"/>
    <w:rsid w:val="0070704B"/>
    <w:rsid w:val="007071D7"/>
    <w:rsid w:val="0070749B"/>
    <w:rsid w:val="00710107"/>
    <w:rsid w:val="007104BD"/>
    <w:rsid w:val="00710696"/>
    <w:rsid w:val="0071147D"/>
    <w:rsid w:val="00711B1E"/>
    <w:rsid w:val="00711E3F"/>
    <w:rsid w:val="00712439"/>
    <w:rsid w:val="00712972"/>
    <w:rsid w:val="00712F0B"/>
    <w:rsid w:val="00713E0D"/>
    <w:rsid w:val="00713F16"/>
    <w:rsid w:val="00713FCC"/>
    <w:rsid w:val="00714B55"/>
    <w:rsid w:val="007156C7"/>
    <w:rsid w:val="00715825"/>
    <w:rsid w:val="00715B9C"/>
    <w:rsid w:val="00715E15"/>
    <w:rsid w:val="007164AD"/>
    <w:rsid w:val="007169B0"/>
    <w:rsid w:val="00717A92"/>
    <w:rsid w:val="00717F12"/>
    <w:rsid w:val="00720E63"/>
    <w:rsid w:val="0072181B"/>
    <w:rsid w:val="00721CE9"/>
    <w:rsid w:val="00722499"/>
    <w:rsid w:val="00722675"/>
    <w:rsid w:val="00723459"/>
    <w:rsid w:val="00723B24"/>
    <w:rsid w:val="00723C53"/>
    <w:rsid w:val="00724182"/>
    <w:rsid w:val="00724536"/>
    <w:rsid w:val="007248BC"/>
    <w:rsid w:val="00724EB6"/>
    <w:rsid w:val="00724FF7"/>
    <w:rsid w:val="007256FD"/>
    <w:rsid w:val="00726B93"/>
    <w:rsid w:val="00727927"/>
    <w:rsid w:val="00727D02"/>
    <w:rsid w:val="007300A5"/>
    <w:rsid w:val="007301F0"/>
    <w:rsid w:val="007306B8"/>
    <w:rsid w:val="007320C6"/>
    <w:rsid w:val="00732973"/>
    <w:rsid w:val="007337DE"/>
    <w:rsid w:val="00733DEB"/>
    <w:rsid w:val="00735BE3"/>
    <w:rsid w:val="00735E55"/>
    <w:rsid w:val="0073779C"/>
    <w:rsid w:val="00737CB4"/>
    <w:rsid w:val="00740388"/>
    <w:rsid w:val="00740734"/>
    <w:rsid w:val="00740D80"/>
    <w:rsid w:val="00741573"/>
    <w:rsid w:val="0074196A"/>
    <w:rsid w:val="00741F46"/>
    <w:rsid w:val="00742211"/>
    <w:rsid w:val="00742A71"/>
    <w:rsid w:val="007437C2"/>
    <w:rsid w:val="00743DA7"/>
    <w:rsid w:val="00743F2C"/>
    <w:rsid w:val="00745A27"/>
    <w:rsid w:val="00745AF5"/>
    <w:rsid w:val="00745C00"/>
    <w:rsid w:val="0074612F"/>
    <w:rsid w:val="00746AB5"/>
    <w:rsid w:val="007473AA"/>
    <w:rsid w:val="007503DA"/>
    <w:rsid w:val="007509C9"/>
    <w:rsid w:val="00751091"/>
    <w:rsid w:val="00751C02"/>
    <w:rsid w:val="00752452"/>
    <w:rsid w:val="00752F46"/>
    <w:rsid w:val="00753408"/>
    <w:rsid w:val="00753DB7"/>
    <w:rsid w:val="0075409F"/>
    <w:rsid w:val="007547FB"/>
    <w:rsid w:val="00754D52"/>
    <w:rsid w:val="00754D68"/>
    <w:rsid w:val="007558A9"/>
    <w:rsid w:val="00755B58"/>
    <w:rsid w:val="00756096"/>
    <w:rsid w:val="00756A4D"/>
    <w:rsid w:val="007573A6"/>
    <w:rsid w:val="00757C03"/>
    <w:rsid w:val="00757C43"/>
    <w:rsid w:val="0076056A"/>
    <w:rsid w:val="00760CDF"/>
    <w:rsid w:val="00760D1C"/>
    <w:rsid w:val="007612AA"/>
    <w:rsid w:val="00761607"/>
    <w:rsid w:val="00762060"/>
    <w:rsid w:val="007629E8"/>
    <w:rsid w:val="00762A11"/>
    <w:rsid w:val="00762B7F"/>
    <w:rsid w:val="00762C3A"/>
    <w:rsid w:val="00763058"/>
    <w:rsid w:val="00763317"/>
    <w:rsid w:val="0076338E"/>
    <w:rsid w:val="00763589"/>
    <w:rsid w:val="00763E3F"/>
    <w:rsid w:val="0076584A"/>
    <w:rsid w:val="0076595A"/>
    <w:rsid w:val="0076601C"/>
    <w:rsid w:val="00766751"/>
    <w:rsid w:val="007668F0"/>
    <w:rsid w:val="0076691C"/>
    <w:rsid w:val="007670B2"/>
    <w:rsid w:val="0076738F"/>
    <w:rsid w:val="007700F9"/>
    <w:rsid w:val="00770234"/>
    <w:rsid w:val="00770333"/>
    <w:rsid w:val="0077053F"/>
    <w:rsid w:val="00770894"/>
    <w:rsid w:val="00770CAA"/>
    <w:rsid w:val="00770D28"/>
    <w:rsid w:val="0077134B"/>
    <w:rsid w:val="00771785"/>
    <w:rsid w:val="00771EB4"/>
    <w:rsid w:val="007721BF"/>
    <w:rsid w:val="00772420"/>
    <w:rsid w:val="00772421"/>
    <w:rsid w:val="00772A78"/>
    <w:rsid w:val="00772B59"/>
    <w:rsid w:val="00772DB8"/>
    <w:rsid w:val="00772F49"/>
    <w:rsid w:val="00773175"/>
    <w:rsid w:val="00773262"/>
    <w:rsid w:val="007735A2"/>
    <w:rsid w:val="007740E3"/>
    <w:rsid w:val="00775258"/>
    <w:rsid w:val="00775504"/>
    <w:rsid w:val="00775931"/>
    <w:rsid w:val="00775A70"/>
    <w:rsid w:val="00776802"/>
    <w:rsid w:val="007775A1"/>
    <w:rsid w:val="00780169"/>
    <w:rsid w:val="007804D4"/>
    <w:rsid w:val="00780AC2"/>
    <w:rsid w:val="00780FD8"/>
    <w:rsid w:val="00781733"/>
    <w:rsid w:val="0078230E"/>
    <w:rsid w:val="00782463"/>
    <w:rsid w:val="00782602"/>
    <w:rsid w:val="0078347C"/>
    <w:rsid w:val="00783E2E"/>
    <w:rsid w:val="00784D1B"/>
    <w:rsid w:val="00785AB3"/>
    <w:rsid w:val="00785CEA"/>
    <w:rsid w:val="007860E3"/>
    <w:rsid w:val="007877C7"/>
    <w:rsid w:val="00787AC5"/>
    <w:rsid w:val="00787C9E"/>
    <w:rsid w:val="00790175"/>
    <w:rsid w:val="0079065A"/>
    <w:rsid w:val="00790E5F"/>
    <w:rsid w:val="007910AF"/>
    <w:rsid w:val="00791898"/>
    <w:rsid w:val="00792C6A"/>
    <w:rsid w:val="00792EF3"/>
    <w:rsid w:val="007948F7"/>
    <w:rsid w:val="0079579C"/>
    <w:rsid w:val="00795A4B"/>
    <w:rsid w:val="00795CCF"/>
    <w:rsid w:val="00795F3F"/>
    <w:rsid w:val="007966C0"/>
    <w:rsid w:val="007967C6"/>
    <w:rsid w:val="00796AD8"/>
    <w:rsid w:val="0079717C"/>
    <w:rsid w:val="007A0BDD"/>
    <w:rsid w:val="007A1BFD"/>
    <w:rsid w:val="007A211D"/>
    <w:rsid w:val="007A2BF7"/>
    <w:rsid w:val="007A2F5D"/>
    <w:rsid w:val="007A3818"/>
    <w:rsid w:val="007A3C7B"/>
    <w:rsid w:val="007A53B3"/>
    <w:rsid w:val="007A60EA"/>
    <w:rsid w:val="007A64C8"/>
    <w:rsid w:val="007A66B2"/>
    <w:rsid w:val="007A68D2"/>
    <w:rsid w:val="007A7D6B"/>
    <w:rsid w:val="007B042D"/>
    <w:rsid w:val="007B0D01"/>
    <w:rsid w:val="007B0F20"/>
    <w:rsid w:val="007B0FAE"/>
    <w:rsid w:val="007B124E"/>
    <w:rsid w:val="007B1BE6"/>
    <w:rsid w:val="007B1D9B"/>
    <w:rsid w:val="007B1EF8"/>
    <w:rsid w:val="007B26B2"/>
    <w:rsid w:val="007B27D1"/>
    <w:rsid w:val="007B2A4E"/>
    <w:rsid w:val="007B3865"/>
    <w:rsid w:val="007B48CB"/>
    <w:rsid w:val="007B4B8E"/>
    <w:rsid w:val="007B539B"/>
    <w:rsid w:val="007B56ED"/>
    <w:rsid w:val="007B5AFE"/>
    <w:rsid w:val="007B6C5C"/>
    <w:rsid w:val="007B7AA6"/>
    <w:rsid w:val="007C0861"/>
    <w:rsid w:val="007C0FEA"/>
    <w:rsid w:val="007C1648"/>
    <w:rsid w:val="007C1AAB"/>
    <w:rsid w:val="007C21E3"/>
    <w:rsid w:val="007C2382"/>
    <w:rsid w:val="007C27BF"/>
    <w:rsid w:val="007C36F6"/>
    <w:rsid w:val="007C3999"/>
    <w:rsid w:val="007C3CA4"/>
    <w:rsid w:val="007C3CE5"/>
    <w:rsid w:val="007C483C"/>
    <w:rsid w:val="007C5980"/>
    <w:rsid w:val="007C6E0C"/>
    <w:rsid w:val="007C78BB"/>
    <w:rsid w:val="007C7B60"/>
    <w:rsid w:val="007D0DD5"/>
    <w:rsid w:val="007D11ED"/>
    <w:rsid w:val="007D2DC4"/>
    <w:rsid w:val="007D2FC0"/>
    <w:rsid w:val="007D3189"/>
    <w:rsid w:val="007D339C"/>
    <w:rsid w:val="007D4353"/>
    <w:rsid w:val="007D4ECA"/>
    <w:rsid w:val="007D4F07"/>
    <w:rsid w:val="007D58DC"/>
    <w:rsid w:val="007D5AF4"/>
    <w:rsid w:val="007D6A23"/>
    <w:rsid w:val="007D6D39"/>
    <w:rsid w:val="007D7A76"/>
    <w:rsid w:val="007E168E"/>
    <w:rsid w:val="007E1F1F"/>
    <w:rsid w:val="007E22D5"/>
    <w:rsid w:val="007E249B"/>
    <w:rsid w:val="007E2B47"/>
    <w:rsid w:val="007E2C79"/>
    <w:rsid w:val="007E60ED"/>
    <w:rsid w:val="007E68CC"/>
    <w:rsid w:val="007E725D"/>
    <w:rsid w:val="007E7319"/>
    <w:rsid w:val="007E7AF4"/>
    <w:rsid w:val="007F0496"/>
    <w:rsid w:val="007F0519"/>
    <w:rsid w:val="007F0D08"/>
    <w:rsid w:val="007F0D63"/>
    <w:rsid w:val="007F0DD6"/>
    <w:rsid w:val="007F1968"/>
    <w:rsid w:val="007F1A07"/>
    <w:rsid w:val="007F1FC4"/>
    <w:rsid w:val="007F205F"/>
    <w:rsid w:val="007F25F8"/>
    <w:rsid w:val="007F2A25"/>
    <w:rsid w:val="007F2CFF"/>
    <w:rsid w:val="007F3086"/>
    <w:rsid w:val="007F36F2"/>
    <w:rsid w:val="007F55E5"/>
    <w:rsid w:val="007F6B10"/>
    <w:rsid w:val="007F6C8A"/>
    <w:rsid w:val="007F71B1"/>
    <w:rsid w:val="007F795E"/>
    <w:rsid w:val="007F7D5A"/>
    <w:rsid w:val="008001A0"/>
    <w:rsid w:val="0080065A"/>
    <w:rsid w:val="008009C0"/>
    <w:rsid w:val="00800F89"/>
    <w:rsid w:val="00801991"/>
    <w:rsid w:val="00801F29"/>
    <w:rsid w:val="00802526"/>
    <w:rsid w:val="00802B17"/>
    <w:rsid w:val="0080397F"/>
    <w:rsid w:val="0080518B"/>
    <w:rsid w:val="008059F5"/>
    <w:rsid w:val="008061CC"/>
    <w:rsid w:val="00807783"/>
    <w:rsid w:val="008077C5"/>
    <w:rsid w:val="00807ABE"/>
    <w:rsid w:val="0081055D"/>
    <w:rsid w:val="00812A48"/>
    <w:rsid w:val="00812E10"/>
    <w:rsid w:val="008133B9"/>
    <w:rsid w:val="008134D2"/>
    <w:rsid w:val="00813E13"/>
    <w:rsid w:val="008142D9"/>
    <w:rsid w:val="008143D2"/>
    <w:rsid w:val="008145F6"/>
    <w:rsid w:val="00815516"/>
    <w:rsid w:val="00815604"/>
    <w:rsid w:val="008158C4"/>
    <w:rsid w:val="00815FB0"/>
    <w:rsid w:val="00815FEC"/>
    <w:rsid w:val="008168EF"/>
    <w:rsid w:val="00817ABB"/>
    <w:rsid w:val="00817AE5"/>
    <w:rsid w:val="00817AEA"/>
    <w:rsid w:val="00817B28"/>
    <w:rsid w:val="008206E6"/>
    <w:rsid w:val="00821983"/>
    <w:rsid w:val="00821B36"/>
    <w:rsid w:val="008222DE"/>
    <w:rsid w:val="008227CE"/>
    <w:rsid w:val="0082303D"/>
    <w:rsid w:val="008231E3"/>
    <w:rsid w:val="00823311"/>
    <w:rsid w:val="0082341C"/>
    <w:rsid w:val="00823A4E"/>
    <w:rsid w:val="008241DD"/>
    <w:rsid w:val="0082450F"/>
    <w:rsid w:val="00824CA0"/>
    <w:rsid w:val="00824F61"/>
    <w:rsid w:val="00825F4A"/>
    <w:rsid w:val="008260F0"/>
    <w:rsid w:val="00826136"/>
    <w:rsid w:val="008304CD"/>
    <w:rsid w:val="008304EC"/>
    <w:rsid w:val="0083092B"/>
    <w:rsid w:val="00830C1C"/>
    <w:rsid w:val="00830C65"/>
    <w:rsid w:val="00831409"/>
    <w:rsid w:val="008315F2"/>
    <w:rsid w:val="00831F8B"/>
    <w:rsid w:val="00832A95"/>
    <w:rsid w:val="00832ED6"/>
    <w:rsid w:val="008331EC"/>
    <w:rsid w:val="00833E1B"/>
    <w:rsid w:val="00834053"/>
    <w:rsid w:val="008351E5"/>
    <w:rsid w:val="008364C2"/>
    <w:rsid w:val="008370E2"/>
    <w:rsid w:val="008375E7"/>
    <w:rsid w:val="008379AE"/>
    <w:rsid w:val="00837C86"/>
    <w:rsid w:val="0083BD5C"/>
    <w:rsid w:val="0084121F"/>
    <w:rsid w:val="008412E2"/>
    <w:rsid w:val="008432BD"/>
    <w:rsid w:val="008432E2"/>
    <w:rsid w:val="00843316"/>
    <w:rsid w:val="00843534"/>
    <w:rsid w:val="0084410A"/>
    <w:rsid w:val="00844234"/>
    <w:rsid w:val="00844520"/>
    <w:rsid w:val="008446F8"/>
    <w:rsid w:val="0084511F"/>
    <w:rsid w:val="00845259"/>
    <w:rsid w:val="00845FAC"/>
    <w:rsid w:val="008461EC"/>
    <w:rsid w:val="008462F6"/>
    <w:rsid w:val="00846675"/>
    <w:rsid w:val="00846779"/>
    <w:rsid w:val="00847566"/>
    <w:rsid w:val="00847E8D"/>
    <w:rsid w:val="0085042D"/>
    <w:rsid w:val="00850B94"/>
    <w:rsid w:val="00851EBD"/>
    <w:rsid w:val="0085219D"/>
    <w:rsid w:val="00852490"/>
    <w:rsid w:val="008528C8"/>
    <w:rsid w:val="00852C54"/>
    <w:rsid w:val="008537C5"/>
    <w:rsid w:val="008538DD"/>
    <w:rsid w:val="00853E9A"/>
    <w:rsid w:val="008548BF"/>
    <w:rsid w:val="0085523E"/>
    <w:rsid w:val="00855633"/>
    <w:rsid w:val="00855FE8"/>
    <w:rsid w:val="00855FFC"/>
    <w:rsid w:val="00856856"/>
    <w:rsid w:val="008568CD"/>
    <w:rsid w:val="00856B97"/>
    <w:rsid w:val="008574DD"/>
    <w:rsid w:val="00857B0A"/>
    <w:rsid w:val="00857DD1"/>
    <w:rsid w:val="00857E60"/>
    <w:rsid w:val="00857EF3"/>
    <w:rsid w:val="00860141"/>
    <w:rsid w:val="00861014"/>
    <w:rsid w:val="008615BD"/>
    <w:rsid w:val="008629F4"/>
    <w:rsid w:val="00862DF6"/>
    <w:rsid w:val="00863512"/>
    <w:rsid w:val="008639E2"/>
    <w:rsid w:val="00864935"/>
    <w:rsid w:val="008659CF"/>
    <w:rsid w:val="00865CFB"/>
    <w:rsid w:val="00866B6B"/>
    <w:rsid w:val="00866F28"/>
    <w:rsid w:val="00867FE1"/>
    <w:rsid w:val="008708FA"/>
    <w:rsid w:val="00871522"/>
    <w:rsid w:val="0087234C"/>
    <w:rsid w:val="0087285E"/>
    <w:rsid w:val="008736E1"/>
    <w:rsid w:val="00873C18"/>
    <w:rsid w:val="00874B8F"/>
    <w:rsid w:val="00875AF4"/>
    <w:rsid w:val="00876D3D"/>
    <w:rsid w:val="008770F7"/>
    <w:rsid w:val="00880A8F"/>
    <w:rsid w:val="00880C5C"/>
    <w:rsid w:val="008810ED"/>
    <w:rsid w:val="008811CA"/>
    <w:rsid w:val="008813FE"/>
    <w:rsid w:val="008821F8"/>
    <w:rsid w:val="0088309F"/>
    <w:rsid w:val="00883506"/>
    <w:rsid w:val="00884632"/>
    <w:rsid w:val="00885935"/>
    <w:rsid w:val="00885CD5"/>
    <w:rsid w:val="00885D10"/>
    <w:rsid w:val="008868B8"/>
    <w:rsid w:val="008871A0"/>
    <w:rsid w:val="008873D3"/>
    <w:rsid w:val="00887A98"/>
    <w:rsid w:val="00887BF0"/>
    <w:rsid w:val="00891ACF"/>
    <w:rsid w:val="00891FF6"/>
    <w:rsid w:val="00892339"/>
    <w:rsid w:val="00892504"/>
    <w:rsid w:val="00892D09"/>
    <w:rsid w:val="00893398"/>
    <w:rsid w:val="0089395F"/>
    <w:rsid w:val="00893AB1"/>
    <w:rsid w:val="00893AB2"/>
    <w:rsid w:val="0089499F"/>
    <w:rsid w:val="008960FE"/>
    <w:rsid w:val="0089636C"/>
    <w:rsid w:val="00896637"/>
    <w:rsid w:val="00896717"/>
    <w:rsid w:val="008968A7"/>
    <w:rsid w:val="008969DB"/>
    <w:rsid w:val="00896CAC"/>
    <w:rsid w:val="008A01F2"/>
    <w:rsid w:val="008A03AB"/>
    <w:rsid w:val="008A070E"/>
    <w:rsid w:val="008A0C3D"/>
    <w:rsid w:val="008A1217"/>
    <w:rsid w:val="008A2B75"/>
    <w:rsid w:val="008A3444"/>
    <w:rsid w:val="008A4655"/>
    <w:rsid w:val="008A46E4"/>
    <w:rsid w:val="008A4AA8"/>
    <w:rsid w:val="008A4D44"/>
    <w:rsid w:val="008A4E3A"/>
    <w:rsid w:val="008A5C79"/>
    <w:rsid w:val="008A5D6E"/>
    <w:rsid w:val="008A645C"/>
    <w:rsid w:val="008A66C0"/>
    <w:rsid w:val="008A6B7A"/>
    <w:rsid w:val="008A7A1E"/>
    <w:rsid w:val="008A7CFB"/>
    <w:rsid w:val="008B0209"/>
    <w:rsid w:val="008B0EA3"/>
    <w:rsid w:val="008B14F6"/>
    <w:rsid w:val="008B179F"/>
    <w:rsid w:val="008B1B3B"/>
    <w:rsid w:val="008B2045"/>
    <w:rsid w:val="008B24CA"/>
    <w:rsid w:val="008B27E1"/>
    <w:rsid w:val="008B2864"/>
    <w:rsid w:val="008B2AC6"/>
    <w:rsid w:val="008B2BF4"/>
    <w:rsid w:val="008B3E47"/>
    <w:rsid w:val="008B4C53"/>
    <w:rsid w:val="008B5C8A"/>
    <w:rsid w:val="008B6682"/>
    <w:rsid w:val="008B79C9"/>
    <w:rsid w:val="008B7A90"/>
    <w:rsid w:val="008B7CA8"/>
    <w:rsid w:val="008B7DC3"/>
    <w:rsid w:val="008C0AC4"/>
    <w:rsid w:val="008C0C8B"/>
    <w:rsid w:val="008C115B"/>
    <w:rsid w:val="008C228D"/>
    <w:rsid w:val="008C264B"/>
    <w:rsid w:val="008C3991"/>
    <w:rsid w:val="008C441B"/>
    <w:rsid w:val="008C4A6B"/>
    <w:rsid w:val="008C4BD6"/>
    <w:rsid w:val="008C53A1"/>
    <w:rsid w:val="008C5B5A"/>
    <w:rsid w:val="008C5DC7"/>
    <w:rsid w:val="008C5EB1"/>
    <w:rsid w:val="008C61A6"/>
    <w:rsid w:val="008C64C0"/>
    <w:rsid w:val="008C6699"/>
    <w:rsid w:val="008C674C"/>
    <w:rsid w:val="008C6771"/>
    <w:rsid w:val="008C694A"/>
    <w:rsid w:val="008C6990"/>
    <w:rsid w:val="008C7242"/>
    <w:rsid w:val="008C7A5E"/>
    <w:rsid w:val="008C7A78"/>
    <w:rsid w:val="008D010B"/>
    <w:rsid w:val="008D03B7"/>
    <w:rsid w:val="008D0D1F"/>
    <w:rsid w:val="008D13CB"/>
    <w:rsid w:val="008D192E"/>
    <w:rsid w:val="008D1A67"/>
    <w:rsid w:val="008D2228"/>
    <w:rsid w:val="008D25B1"/>
    <w:rsid w:val="008D2D8E"/>
    <w:rsid w:val="008D2D97"/>
    <w:rsid w:val="008D3A80"/>
    <w:rsid w:val="008D3CA1"/>
    <w:rsid w:val="008D423A"/>
    <w:rsid w:val="008D50DF"/>
    <w:rsid w:val="008D5CC0"/>
    <w:rsid w:val="008D65A3"/>
    <w:rsid w:val="008D7C8E"/>
    <w:rsid w:val="008E0353"/>
    <w:rsid w:val="008E089A"/>
    <w:rsid w:val="008E0BAB"/>
    <w:rsid w:val="008E0EF4"/>
    <w:rsid w:val="008E123D"/>
    <w:rsid w:val="008E145D"/>
    <w:rsid w:val="008E1801"/>
    <w:rsid w:val="008E2562"/>
    <w:rsid w:val="008E2944"/>
    <w:rsid w:val="008E44A4"/>
    <w:rsid w:val="008E4D5F"/>
    <w:rsid w:val="008E5408"/>
    <w:rsid w:val="008E6032"/>
    <w:rsid w:val="008E64C0"/>
    <w:rsid w:val="008E666F"/>
    <w:rsid w:val="008E71B8"/>
    <w:rsid w:val="008E7486"/>
    <w:rsid w:val="008E7E0C"/>
    <w:rsid w:val="008E7FE6"/>
    <w:rsid w:val="008F00A9"/>
    <w:rsid w:val="008F0C00"/>
    <w:rsid w:val="008F11E7"/>
    <w:rsid w:val="008F16AA"/>
    <w:rsid w:val="008F1F38"/>
    <w:rsid w:val="008F2A4B"/>
    <w:rsid w:val="008F2ED2"/>
    <w:rsid w:val="008F2F6A"/>
    <w:rsid w:val="008F43E2"/>
    <w:rsid w:val="008F44E7"/>
    <w:rsid w:val="008F48AB"/>
    <w:rsid w:val="008F4987"/>
    <w:rsid w:val="008F54C6"/>
    <w:rsid w:val="008F5766"/>
    <w:rsid w:val="008F5DD7"/>
    <w:rsid w:val="008F6765"/>
    <w:rsid w:val="008F7695"/>
    <w:rsid w:val="00900BD1"/>
    <w:rsid w:val="00900E0F"/>
    <w:rsid w:val="0090108A"/>
    <w:rsid w:val="00901867"/>
    <w:rsid w:val="009018A0"/>
    <w:rsid w:val="00901A5B"/>
    <w:rsid w:val="00901D6E"/>
    <w:rsid w:val="0090258D"/>
    <w:rsid w:val="009028FF"/>
    <w:rsid w:val="009038D6"/>
    <w:rsid w:val="00905D24"/>
    <w:rsid w:val="009064BF"/>
    <w:rsid w:val="009064C1"/>
    <w:rsid w:val="00906DC6"/>
    <w:rsid w:val="00907D1A"/>
    <w:rsid w:val="00910703"/>
    <w:rsid w:val="00910E12"/>
    <w:rsid w:val="00911592"/>
    <w:rsid w:val="00911B58"/>
    <w:rsid w:val="009121C8"/>
    <w:rsid w:val="0091295E"/>
    <w:rsid w:val="009129DB"/>
    <w:rsid w:val="00912A5E"/>
    <w:rsid w:val="009134DF"/>
    <w:rsid w:val="0091417A"/>
    <w:rsid w:val="009152B5"/>
    <w:rsid w:val="00915C1A"/>
    <w:rsid w:val="0091631C"/>
    <w:rsid w:val="00916637"/>
    <w:rsid w:val="009166F4"/>
    <w:rsid w:val="0091690F"/>
    <w:rsid w:val="009170D8"/>
    <w:rsid w:val="00917504"/>
    <w:rsid w:val="00917C52"/>
    <w:rsid w:val="00917EC8"/>
    <w:rsid w:val="009202D3"/>
    <w:rsid w:val="00921269"/>
    <w:rsid w:val="00921EE0"/>
    <w:rsid w:val="00922108"/>
    <w:rsid w:val="00922229"/>
    <w:rsid w:val="00923C91"/>
    <w:rsid w:val="00923FDA"/>
    <w:rsid w:val="009248AA"/>
    <w:rsid w:val="009248AC"/>
    <w:rsid w:val="009260B2"/>
    <w:rsid w:val="009265F6"/>
    <w:rsid w:val="009268C1"/>
    <w:rsid w:val="00927034"/>
    <w:rsid w:val="009306F3"/>
    <w:rsid w:val="00930B43"/>
    <w:rsid w:val="00931A06"/>
    <w:rsid w:val="009325C2"/>
    <w:rsid w:val="0093298C"/>
    <w:rsid w:val="009345EA"/>
    <w:rsid w:val="00935988"/>
    <w:rsid w:val="00936F8A"/>
    <w:rsid w:val="00937650"/>
    <w:rsid w:val="009379DC"/>
    <w:rsid w:val="0094046C"/>
    <w:rsid w:val="00942A33"/>
    <w:rsid w:val="00944137"/>
    <w:rsid w:val="009441E1"/>
    <w:rsid w:val="00944249"/>
    <w:rsid w:val="00945107"/>
    <w:rsid w:val="00945EBE"/>
    <w:rsid w:val="00946012"/>
    <w:rsid w:val="0094638F"/>
    <w:rsid w:val="00946A2F"/>
    <w:rsid w:val="00947383"/>
    <w:rsid w:val="00947BA7"/>
    <w:rsid w:val="00950E7B"/>
    <w:rsid w:val="00950EC5"/>
    <w:rsid w:val="00951B9C"/>
    <w:rsid w:val="00951C91"/>
    <w:rsid w:val="00951CFF"/>
    <w:rsid w:val="009526AA"/>
    <w:rsid w:val="009528BF"/>
    <w:rsid w:val="00952B48"/>
    <w:rsid w:val="00952C44"/>
    <w:rsid w:val="00953718"/>
    <w:rsid w:val="009542A8"/>
    <w:rsid w:val="009543CE"/>
    <w:rsid w:val="009549B8"/>
    <w:rsid w:val="00954A19"/>
    <w:rsid w:val="0095566E"/>
    <w:rsid w:val="009560A4"/>
    <w:rsid w:val="0095676D"/>
    <w:rsid w:val="009568E7"/>
    <w:rsid w:val="00956977"/>
    <w:rsid w:val="00957494"/>
    <w:rsid w:val="00957760"/>
    <w:rsid w:val="009577F5"/>
    <w:rsid w:val="00960154"/>
    <w:rsid w:val="0096089E"/>
    <w:rsid w:val="00960CE7"/>
    <w:rsid w:val="00960EBD"/>
    <w:rsid w:val="009612A4"/>
    <w:rsid w:val="00961593"/>
    <w:rsid w:val="009615B8"/>
    <w:rsid w:val="00961C52"/>
    <w:rsid w:val="009620D5"/>
    <w:rsid w:val="009623A0"/>
    <w:rsid w:val="0096285D"/>
    <w:rsid w:val="00962A6C"/>
    <w:rsid w:val="009632E1"/>
    <w:rsid w:val="00963442"/>
    <w:rsid w:val="00963648"/>
    <w:rsid w:val="00963D06"/>
    <w:rsid w:val="00964C1F"/>
    <w:rsid w:val="009662EF"/>
    <w:rsid w:val="00966C21"/>
    <w:rsid w:val="00967794"/>
    <w:rsid w:val="00967BA6"/>
    <w:rsid w:val="00967C4A"/>
    <w:rsid w:val="0097019C"/>
    <w:rsid w:val="009709C9"/>
    <w:rsid w:val="00970FCF"/>
    <w:rsid w:val="009718F9"/>
    <w:rsid w:val="00971A1D"/>
    <w:rsid w:val="00971B1F"/>
    <w:rsid w:val="00971E5A"/>
    <w:rsid w:val="0097268B"/>
    <w:rsid w:val="009726F4"/>
    <w:rsid w:val="00973480"/>
    <w:rsid w:val="0097457E"/>
    <w:rsid w:val="0097486D"/>
    <w:rsid w:val="00974BDF"/>
    <w:rsid w:val="00975039"/>
    <w:rsid w:val="00977532"/>
    <w:rsid w:val="00977762"/>
    <w:rsid w:val="009777EC"/>
    <w:rsid w:val="00977826"/>
    <w:rsid w:val="00977EB1"/>
    <w:rsid w:val="0098020B"/>
    <w:rsid w:val="00980333"/>
    <w:rsid w:val="00980736"/>
    <w:rsid w:val="00980B4B"/>
    <w:rsid w:val="00980BFC"/>
    <w:rsid w:val="00980C75"/>
    <w:rsid w:val="00981494"/>
    <w:rsid w:val="00981EAF"/>
    <w:rsid w:val="00981FF2"/>
    <w:rsid w:val="00982BD0"/>
    <w:rsid w:val="00982DD2"/>
    <w:rsid w:val="00983543"/>
    <w:rsid w:val="00983A58"/>
    <w:rsid w:val="00983E9B"/>
    <w:rsid w:val="009842A8"/>
    <w:rsid w:val="009846EA"/>
    <w:rsid w:val="00985741"/>
    <w:rsid w:val="00985B5C"/>
    <w:rsid w:val="00985E86"/>
    <w:rsid w:val="00985E9C"/>
    <w:rsid w:val="00986D42"/>
    <w:rsid w:val="00986DFE"/>
    <w:rsid w:val="0098712B"/>
    <w:rsid w:val="0098790B"/>
    <w:rsid w:val="00987E1C"/>
    <w:rsid w:val="009901F5"/>
    <w:rsid w:val="00990227"/>
    <w:rsid w:val="0099048D"/>
    <w:rsid w:val="0099080A"/>
    <w:rsid w:val="009917F2"/>
    <w:rsid w:val="00991950"/>
    <w:rsid w:val="00991A8E"/>
    <w:rsid w:val="00991AC9"/>
    <w:rsid w:val="00991B14"/>
    <w:rsid w:val="009923D8"/>
    <w:rsid w:val="00992DDD"/>
    <w:rsid w:val="00992E7D"/>
    <w:rsid w:val="009937B4"/>
    <w:rsid w:val="009939D7"/>
    <w:rsid w:val="00993E0B"/>
    <w:rsid w:val="00994C2F"/>
    <w:rsid w:val="009958B3"/>
    <w:rsid w:val="009962C9"/>
    <w:rsid w:val="009A0675"/>
    <w:rsid w:val="009A0682"/>
    <w:rsid w:val="009A10DB"/>
    <w:rsid w:val="009A1AEF"/>
    <w:rsid w:val="009A1D79"/>
    <w:rsid w:val="009A1E4B"/>
    <w:rsid w:val="009A20AA"/>
    <w:rsid w:val="009A225D"/>
    <w:rsid w:val="009A22D3"/>
    <w:rsid w:val="009A305B"/>
    <w:rsid w:val="009A3628"/>
    <w:rsid w:val="009A3A0B"/>
    <w:rsid w:val="009A3D42"/>
    <w:rsid w:val="009A4464"/>
    <w:rsid w:val="009A46DB"/>
    <w:rsid w:val="009A54D5"/>
    <w:rsid w:val="009A5B7D"/>
    <w:rsid w:val="009A5D82"/>
    <w:rsid w:val="009A5F51"/>
    <w:rsid w:val="009A6B7A"/>
    <w:rsid w:val="009A74E0"/>
    <w:rsid w:val="009A7868"/>
    <w:rsid w:val="009A7E1E"/>
    <w:rsid w:val="009B058C"/>
    <w:rsid w:val="009B05BB"/>
    <w:rsid w:val="009B11AE"/>
    <w:rsid w:val="009B12C9"/>
    <w:rsid w:val="009B18EC"/>
    <w:rsid w:val="009B2082"/>
    <w:rsid w:val="009B26C7"/>
    <w:rsid w:val="009B304E"/>
    <w:rsid w:val="009B3490"/>
    <w:rsid w:val="009B358E"/>
    <w:rsid w:val="009B36B6"/>
    <w:rsid w:val="009B39AB"/>
    <w:rsid w:val="009B47F0"/>
    <w:rsid w:val="009B5020"/>
    <w:rsid w:val="009B55A0"/>
    <w:rsid w:val="009B6266"/>
    <w:rsid w:val="009B7196"/>
    <w:rsid w:val="009B7635"/>
    <w:rsid w:val="009B7B1C"/>
    <w:rsid w:val="009C06EB"/>
    <w:rsid w:val="009C08C8"/>
    <w:rsid w:val="009C0EC5"/>
    <w:rsid w:val="009C1C1B"/>
    <w:rsid w:val="009C2B32"/>
    <w:rsid w:val="009C2C46"/>
    <w:rsid w:val="009C2CCF"/>
    <w:rsid w:val="009C4B96"/>
    <w:rsid w:val="009C535D"/>
    <w:rsid w:val="009C589B"/>
    <w:rsid w:val="009C6873"/>
    <w:rsid w:val="009C72EC"/>
    <w:rsid w:val="009C760D"/>
    <w:rsid w:val="009C7993"/>
    <w:rsid w:val="009D02C6"/>
    <w:rsid w:val="009D0506"/>
    <w:rsid w:val="009D0701"/>
    <w:rsid w:val="009D166B"/>
    <w:rsid w:val="009D179B"/>
    <w:rsid w:val="009D1892"/>
    <w:rsid w:val="009D19B5"/>
    <w:rsid w:val="009D2B9E"/>
    <w:rsid w:val="009D2BD4"/>
    <w:rsid w:val="009D34B9"/>
    <w:rsid w:val="009D5320"/>
    <w:rsid w:val="009D5964"/>
    <w:rsid w:val="009D6000"/>
    <w:rsid w:val="009D6F37"/>
    <w:rsid w:val="009D7598"/>
    <w:rsid w:val="009D7FC7"/>
    <w:rsid w:val="009E00F1"/>
    <w:rsid w:val="009E06B6"/>
    <w:rsid w:val="009E0D8D"/>
    <w:rsid w:val="009E0FF3"/>
    <w:rsid w:val="009E1884"/>
    <w:rsid w:val="009E2459"/>
    <w:rsid w:val="009E2729"/>
    <w:rsid w:val="009E309B"/>
    <w:rsid w:val="009E35BE"/>
    <w:rsid w:val="009E3ADC"/>
    <w:rsid w:val="009E43DA"/>
    <w:rsid w:val="009E4BF0"/>
    <w:rsid w:val="009E6FF1"/>
    <w:rsid w:val="009E7EFE"/>
    <w:rsid w:val="009F04B6"/>
    <w:rsid w:val="009F0668"/>
    <w:rsid w:val="009F094B"/>
    <w:rsid w:val="009F0E88"/>
    <w:rsid w:val="009F16D8"/>
    <w:rsid w:val="009F18FF"/>
    <w:rsid w:val="009F1D69"/>
    <w:rsid w:val="009F1F80"/>
    <w:rsid w:val="009F2138"/>
    <w:rsid w:val="009F2281"/>
    <w:rsid w:val="009F3026"/>
    <w:rsid w:val="009F367D"/>
    <w:rsid w:val="009F405C"/>
    <w:rsid w:val="009F4146"/>
    <w:rsid w:val="009F4A04"/>
    <w:rsid w:val="009F4E97"/>
    <w:rsid w:val="009F505D"/>
    <w:rsid w:val="009F5EF8"/>
    <w:rsid w:val="009F6DED"/>
    <w:rsid w:val="009F7463"/>
    <w:rsid w:val="00A00097"/>
    <w:rsid w:val="00A00210"/>
    <w:rsid w:val="00A0137C"/>
    <w:rsid w:val="00A015A8"/>
    <w:rsid w:val="00A017BC"/>
    <w:rsid w:val="00A01F71"/>
    <w:rsid w:val="00A022BD"/>
    <w:rsid w:val="00A0394F"/>
    <w:rsid w:val="00A0415B"/>
    <w:rsid w:val="00A053F6"/>
    <w:rsid w:val="00A07741"/>
    <w:rsid w:val="00A101F3"/>
    <w:rsid w:val="00A103B6"/>
    <w:rsid w:val="00A10490"/>
    <w:rsid w:val="00A10805"/>
    <w:rsid w:val="00A11251"/>
    <w:rsid w:val="00A12EBB"/>
    <w:rsid w:val="00A1322D"/>
    <w:rsid w:val="00A13991"/>
    <w:rsid w:val="00A13C3D"/>
    <w:rsid w:val="00A13D75"/>
    <w:rsid w:val="00A140A7"/>
    <w:rsid w:val="00A14BD4"/>
    <w:rsid w:val="00A1548E"/>
    <w:rsid w:val="00A15943"/>
    <w:rsid w:val="00A159E2"/>
    <w:rsid w:val="00A17198"/>
    <w:rsid w:val="00A1761C"/>
    <w:rsid w:val="00A17667"/>
    <w:rsid w:val="00A176D3"/>
    <w:rsid w:val="00A17754"/>
    <w:rsid w:val="00A2043F"/>
    <w:rsid w:val="00A20527"/>
    <w:rsid w:val="00A216B2"/>
    <w:rsid w:val="00A21B17"/>
    <w:rsid w:val="00A2202F"/>
    <w:rsid w:val="00A22038"/>
    <w:rsid w:val="00A23B81"/>
    <w:rsid w:val="00A23F49"/>
    <w:rsid w:val="00A242BA"/>
    <w:rsid w:val="00A2485F"/>
    <w:rsid w:val="00A24A30"/>
    <w:rsid w:val="00A24FAD"/>
    <w:rsid w:val="00A255AA"/>
    <w:rsid w:val="00A26139"/>
    <w:rsid w:val="00A2632C"/>
    <w:rsid w:val="00A26A7A"/>
    <w:rsid w:val="00A27E94"/>
    <w:rsid w:val="00A313E8"/>
    <w:rsid w:val="00A31F46"/>
    <w:rsid w:val="00A31F54"/>
    <w:rsid w:val="00A324BB"/>
    <w:rsid w:val="00A32C8E"/>
    <w:rsid w:val="00A32F3A"/>
    <w:rsid w:val="00A3339D"/>
    <w:rsid w:val="00A33D2A"/>
    <w:rsid w:val="00A342F9"/>
    <w:rsid w:val="00A34721"/>
    <w:rsid w:val="00A34E80"/>
    <w:rsid w:val="00A3522C"/>
    <w:rsid w:val="00A354EC"/>
    <w:rsid w:val="00A35C9A"/>
    <w:rsid w:val="00A36A1B"/>
    <w:rsid w:val="00A36BEB"/>
    <w:rsid w:val="00A370EF"/>
    <w:rsid w:val="00A3761F"/>
    <w:rsid w:val="00A37836"/>
    <w:rsid w:val="00A37850"/>
    <w:rsid w:val="00A37E94"/>
    <w:rsid w:val="00A4032A"/>
    <w:rsid w:val="00A40766"/>
    <w:rsid w:val="00A409FC"/>
    <w:rsid w:val="00A411E9"/>
    <w:rsid w:val="00A41281"/>
    <w:rsid w:val="00A4167C"/>
    <w:rsid w:val="00A416BA"/>
    <w:rsid w:val="00A430E4"/>
    <w:rsid w:val="00A4389D"/>
    <w:rsid w:val="00A43E0E"/>
    <w:rsid w:val="00A43E56"/>
    <w:rsid w:val="00A43E87"/>
    <w:rsid w:val="00A44BE9"/>
    <w:rsid w:val="00A44D36"/>
    <w:rsid w:val="00A45164"/>
    <w:rsid w:val="00A45755"/>
    <w:rsid w:val="00A457E0"/>
    <w:rsid w:val="00A46089"/>
    <w:rsid w:val="00A47C30"/>
    <w:rsid w:val="00A47C35"/>
    <w:rsid w:val="00A47D21"/>
    <w:rsid w:val="00A50207"/>
    <w:rsid w:val="00A5102B"/>
    <w:rsid w:val="00A512B5"/>
    <w:rsid w:val="00A512F7"/>
    <w:rsid w:val="00A5134B"/>
    <w:rsid w:val="00A52289"/>
    <w:rsid w:val="00A5391A"/>
    <w:rsid w:val="00A54A04"/>
    <w:rsid w:val="00A54F3F"/>
    <w:rsid w:val="00A55973"/>
    <w:rsid w:val="00A55CE2"/>
    <w:rsid w:val="00A568BC"/>
    <w:rsid w:val="00A56CD0"/>
    <w:rsid w:val="00A570CA"/>
    <w:rsid w:val="00A57516"/>
    <w:rsid w:val="00A5792A"/>
    <w:rsid w:val="00A57A50"/>
    <w:rsid w:val="00A6012D"/>
    <w:rsid w:val="00A60673"/>
    <w:rsid w:val="00A6086C"/>
    <w:rsid w:val="00A61D68"/>
    <w:rsid w:val="00A624BE"/>
    <w:rsid w:val="00A6276A"/>
    <w:rsid w:val="00A63D12"/>
    <w:rsid w:val="00A63F2F"/>
    <w:rsid w:val="00A640EE"/>
    <w:rsid w:val="00A65142"/>
    <w:rsid w:val="00A6534B"/>
    <w:rsid w:val="00A66DBF"/>
    <w:rsid w:val="00A670B0"/>
    <w:rsid w:val="00A6755A"/>
    <w:rsid w:val="00A6755E"/>
    <w:rsid w:val="00A70367"/>
    <w:rsid w:val="00A70BEB"/>
    <w:rsid w:val="00A7125A"/>
    <w:rsid w:val="00A714D6"/>
    <w:rsid w:val="00A7226D"/>
    <w:rsid w:val="00A7243E"/>
    <w:rsid w:val="00A72E02"/>
    <w:rsid w:val="00A7337D"/>
    <w:rsid w:val="00A73D91"/>
    <w:rsid w:val="00A74097"/>
    <w:rsid w:val="00A7438C"/>
    <w:rsid w:val="00A7460B"/>
    <w:rsid w:val="00A752B9"/>
    <w:rsid w:val="00A752F4"/>
    <w:rsid w:val="00A753EC"/>
    <w:rsid w:val="00A7574A"/>
    <w:rsid w:val="00A75CE5"/>
    <w:rsid w:val="00A75D43"/>
    <w:rsid w:val="00A75D47"/>
    <w:rsid w:val="00A76167"/>
    <w:rsid w:val="00A7647A"/>
    <w:rsid w:val="00A764D0"/>
    <w:rsid w:val="00A765ED"/>
    <w:rsid w:val="00A76B47"/>
    <w:rsid w:val="00A76E68"/>
    <w:rsid w:val="00A7761E"/>
    <w:rsid w:val="00A77660"/>
    <w:rsid w:val="00A8028A"/>
    <w:rsid w:val="00A804DE"/>
    <w:rsid w:val="00A81309"/>
    <w:rsid w:val="00A81635"/>
    <w:rsid w:val="00A81700"/>
    <w:rsid w:val="00A82742"/>
    <w:rsid w:val="00A8310E"/>
    <w:rsid w:val="00A83201"/>
    <w:rsid w:val="00A8377B"/>
    <w:rsid w:val="00A83BEF"/>
    <w:rsid w:val="00A843D9"/>
    <w:rsid w:val="00A84A3C"/>
    <w:rsid w:val="00A86107"/>
    <w:rsid w:val="00A863F9"/>
    <w:rsid w:val="00A86B44"/>
    <w:rsid w:val="00A86CA4"/>
    <w:rsid w:val="00A86FE7"/>
    <w:rsid w:val="00A87037"/>
    <w:rsid w:val="00A878FC"/>
    <w:rsid w:val="00A87905"/>
    <w:rsid w:val="00A87BC2"/>
    <w:rsid w:val="00A901C1"/>
    <w:rsid w:val="00A90DD4"/>
    <w:rsid w:val="00A91126"/>
    <w:rsid w:val="00A91BE5"/>
    <w:rsid w:val="00A93548"/>
    <w:rsid w:val="00A93B34"/>
    <w:rsid w:val="00A93D5C"/>
    <w:rsid w:val="00A9435F"/>
    <w:rsid w:val="00A94C61"/>
    <w:rsid w:val="00A9541B"/>
    <w:rsid w:val="00A95443"/>
    <w:rsid w:val="00A95A07"/>
    <w:rsid w:val="00A9601C"/>
    <w:rsid w:val="00A965C0"/>
    <w:rsid w:val="00A96650"/>
    <w:rsid w:val="00A97B37"/>
    <w:rsid w:val="00AA102D"/>
    <w:rsid w:val="00AA1930"/>
    <w:rsid w:val="00AA2475"/>
    <w:rsid w:val="00AA2F9D"/>
    <w:rsid w:val="00AA3387"/>
    <w:rsid w:val="00AA3D46"/>
    <w:rsid w:val="00AA4AF3"/>
    <w:rsid w:val="00AA5BD3"/>
    <w:rsid w:val="00AA686C"/>
    <w:rsid w:val="00AA6950"/>
    <w:rsid w:val="00AA70BC"/>
    <w:rsid w:val="00AA72C8"/>
    <w:rsid w:val="00AB0B27"/>
    <w:rsid w:val="00AB1856"/>
    <w:rsid w:val="00AB200B"/>
    <w:rsid w:val="00AB28C7"/>
    <w:rsid w:val="00AB2D2B"/>
    <w:rsid w:val="00AB3579"/>
    <w:rsid w:val="00AB379D"/>
    <w:rsid w:val="00AB3EFB"/>
    <w:rsid w:val="00AB4496"/>
    <w:rsid w:val="00AB469E"/>
    <w:rsid w:val="00AB49E5"/>
    <w:rsid w:val="00AB4AFA"/>
    <w:rsid w:val="00AB5CFB"/>
    <w:rsid w:val="00AB6052"/>
    <w:rsid w:val="00AB6679"/>
    <w:rsid w:val="00AB67A5"/>
    <w:rsid w:val="00AB79F7"/>
    <w:rsid w:val="00AC038A"/>
    <w:rsid w:val="00AC15E9"/>
    <w:rsid w:val="00AC19FF"/>
    <w:rsid w:val="00AC3419"/>
    <w:rsid w:val="00AC3626"/>
    <w:rsid w:val="00AC3A2A"/>
    <w:rsid w:val="00AC3C5B"/>
    <w:rsid w:val="00AC46AD"/>
    <w:rsid w:val="00AC58C3"/>
    <w:rsid w:val="00AC76DC"/>
    <w:rsid w:val="00AC7C26"/>
    <w:rsid w:val="00AC7F7D"/>
    <w:rsid w:val="00AD177A"/>
    <w:rsid w:val="00AD19B3"/>
    <w:rsid w:val="00AD1D62"/>
    <w:rsid w:val="00AD1EB4"/>
    <w:rsid w:val="00AD23AD"/>
    <w:rsid w:val="00AD2A03"/>
    <w:rsid w:val="00AD37DD"/>
    <w:rsid w:val="00AD3856"/>
    <w:rsid w:val="00AD398A"/>
    <w:rsid w:val="00AD4773"/>
    <w:rsid w:val="00AD50AD"/>
    <w:rsid w:val="00AD53D5"/>
    <w:rsid w:val="00AD6DC0"/>
    <w:rsid w:val="00AD78B4"/>
    <w:rsid w:val="00AE0A5B"/>
    <w:rsid w:val="00AE0BB7"/>
    <w:rsid w:val="00AE0E10"/>
    <w:rsid w:val="00AE2425"/>
    <w:rsid w:val="00AE24CE"/>
    <w:rsid w:val="00AE2693"/>
    <w:rsid w:val="00AE3D79"/>
    <w:rsid w:val="00AE5136"/>
    <w:rsid w:val="00AE5AED"/>
    <w:rsid w:val="00AE6B27"/>
    <w:rsid w:val="00AE6B9C"/>
    <w:rsid w:val="00AE6D7A"/>
    <w:rsid w:val="00AE6F9E"/>
    <w:rsid w:val="00AE71F6"/>
    <w:rsid w:val="00AF18BB"/>
    <w:rsid w:val="00AF34E3"/>
    <w:rsid w:val="00AF3504"/>
    <w:rsid w:val="00AF39C7"/>
    <w:rsid w:val="00AF4DE4"/>
    <w:rsid w:val="00AF4EC5"/>
    <w:rsid w:val="00AF50A6"/>
    <w:rsid w:val="00AF5177"/>
    <w:rsid w:val="00AF51C7"/>
    <w:rsid w:val="00AF72F7"/>
    <w:rsid w:val="00AF732D"/>
    <w:rsid w:val="00B019CD"/>
    <w:rsid w:val="00B02437"/>
    <w:rsid w:val="00B039AC"/>
    <w:rsid w:val="00B045C9"/>
    <w:rsid w:val="00B04D50"/>
    <w:rsid w:val="00B053BD"/>
    <w:rsid w:val="00B0588D"/>
    <w:rsid w:val="00B0597A"/>
    <w:rsid w:val="00B106E1"/>
    <w:rsid w:val="00B11011"/>
    <w:rsid w:val="00B1159D"/>
    <w:rsid w:val="00B11707"/>
    <w:rsid w:val="00B11743"/>
    <w:rsid w:val="00B11C25"/>
    <w:rsid w:val="00B122D7"/>
    <w:rsid w:val="00B12C33"/>
    <w:rsid w:val="00B13217"/>
    <w:rsid w:val="00B1407B"/>
    <w:rsid w:val="00B14748"/>
    <w:rsid w:val="00B14AE4"/>
    <w:rsid w:val="00B14D9A"/>
    <w:rsid w:val="00B1673D"/>
    <w:rsid w:val="00B176CA"/>
    <w:rsid w:val="00B17B44"/>
    <w:rsid w:val="00B17E56"/>
    <w:rsid w:val="00B201AE"/>
    <w:rsid w:val="00B20521"/>
    <w:rsid w:val="00B20B1C"/>
    <w:rsid w:val="00B21E23"/>
    <w:rsid w:val="00B22921"/>
    <w:rsid w:val="00B2385C"/>
    <w:rsid w:val="00B23929"/>
    <w:rsid w:val="00B23B92"/>
    <w:rsid w:val="00B23E4C"/>
    <w:rsid w:val="00B2415F"/>
    <w:rsid w:val="00B2436D"/>
    <w:rsid w:val="00B24A83"/>
    <w:rsid w:val="00B266C0"/>
    <w:rsid w:val="00B26DCD"/>
    <w:rsid w:val="00B27C27"/>
    <w:rsid w:val="00B301F4"/>
    <w:rsid w:val="00B307A5"/>
    <w:rsid w:val="00B30A1D"/>
    <w:rsid w:val="00B30D52"/>
    <w:rsid w:val="00B31DC2"/>
    <w:rsid w:val="00B3245A"/>
    <w:rsid w:val="00B32882"/>
    <w:rsid w:val="00B32923"/>
    <w:rsid w:val="00B33542"/>
    <w:rsid w:val="00B34257"/>
    <w:rsid w:val="00B35628"/>
    <w:rsid w:val="00B35E39"/>
    <w:rsid w:val="00B37098"/>
    <w:rsid w:val="00B3726D"/>
    <w:rsid w:val="00B37B11"/>
    <w:rsid w:val="00B417D4"/>
    <w:rsid w:val="00B4224D"/>
    <w:rsid w:val="00B42362"/>
    <w:rsid w:val="00B42968"/>
    <w:rsid w:val="00B429E7"/>
    <w:rsid w:val="00B42A8E"/>
    <w:rsid w:val="00B42C1C"/>
    <w:rsid w:val="00B43702"/>
    <w:rsid w:val="00B43971"/>
    <w:rsid w:val="00B447F3"/>
    <w:rsid w:val="00B4496F"/>
    <w:rsid w:val="00B44A84"/>
    <w:rsid w:val="00B44DD5"/>
    <w:rsid w:val="00B45819"/>
    <w:rsid w:val="00B46417"/>
    <w:rsid w:val="00B46729"/>
    <w:rsid w:val="00B469CD"/>
    <w:rsid w:val="00B47469"/>
    <w:rsid w:val="00B47717"/>
    <w:rsid w:val="00B477FA"/>
    <w:rsid w:val="00B50743"/>
    <w:rsid w:val="00B50823"/>
    <w:rsid w:val="00B5147C"/>
    <w:rsid w:val="00B51C44"/>
    <w:rsid w:val="00B51FEF"/>
    <w:rsid w:val="00B52104"/>
    <w:rsid w:val="00B52204"/>
    <w:rsid w:val="00B524AA"/>
    <w:rsid w:val="00B5282C"/>
    <w:rsid w:val="00B529DE"/>
    <w:rsid w:val="00B5392E"/>
    <w:rsid w:val="00B53CE8"/>
    <w:rsid w:val="00B53FE5"/>
    <w:rsid w:val="00B5415D"/>
    <w:rsid w:val="00B5458B"/>
    <w:rsid w:val="00B54751"/>
    <w:rsid w:val="00B54890"/>
    <w:rsid w:val="00B5498B"/>
    <w:rsid w:val="00B54C2D"/>
    <w:rsid w:val="00B55B12"/>
    <w:rsid w:val="00B55FAF"/>
    <w:rsid w:val="00B5676F"/>
    <w:rsid w:val="00B571D3"/>
    <w:rsid w:val="00B57AD0"/>
    <w:rsid w:val="00B6002D"/>
    <w:rsid w:val="00B601E2"/>
    <w:rsid w:val="00B61D4D"/>
    <w:rsid w:val="00B62300"/>
    <w:rsid w:val="00B63130"/>
    <w:rsid w:val="00B63332"/>
    <w:rsid w:val="00B63377"/>
    <w:rsid w:val="00B63882"/>
    <w:rsid w:val="00B63E35"/>
    <w:rsid w:val="00B64242"/>
    <w:rsid w:val="00B65395"/>
    <w:rsid w:val="00B65D53"/>
    <w:rsid w:val="00B67167"/>
    <w:rsid w:val="00B67727"/>
    <w:rsid w:val="00B67ED0"/>
    <w:rsid w:val="00B70689"/>
    <w:rsid w:val="00B71053"/>
    <w:rsid w:val="00B711E8"/>
    <w:rsid w:val="00B71E4A"/>
    <w:rsid w:val="00B729AE"/>
    <w:rsid w:val="00B7356C"/>
    <w:rsid w:val="00B73BC0"/>
    <w:rsid w:val="00B73F1C"/>
    <w:rsid w:val="00B74B7F"/>
    <w:rsid w:val="00B7566A"/>
    <w:rsid w:val="00B7572A"/>
    <w:rsid w:val="00B75EB2"/>
    <w:rsid w:val="00B75FE5"/>
    <w:rsid w:val="00B77406"/>
    <w:rsid w:val="00B777B1"/>
    <w:rsid w:val="00B810A8"/>
    <w:rsid w:val="00B810D3"/>
    <w:rsid w:val="00B822E8"/>
    <w:rsid w:val="00B82888"/>
    <w:rsid w:val="00B8336C"/>
    <w:rsid w:val="00B83F76"/>
    <w:rsid w:val="00B8401E"/>
    <w:rsid w:val="00B84411"/>
    <w:rsid w:val="00B84C1D"/>
    <w:rsid w:val="00B85078"/>
    <w:rsid w:val="00B85951"/>
    <w:rsid w:val="00B85BBD"/>
    <w:rsid w:val="00B85EC0"/>
    <w:rsid w:val="00B86DFA"/>
    <w:rsid w:val="00B879A5"/>
    <w:rsid w:val="00B87B97"/>
    <w:rsid w:val="00B87DD3"/>
    <w:rsid w:val="00B90439"/>
    <w:rsid w:val="00B90E0B"/>
    <w:rsid w:val="00B91312"/>
    <w:rsid w:val="00B9143A"/>
    <w:rsid w:val="00B91829"/>
    <w:rsid w:val="00B91FA3"/>
    <w:rsid w:val="00B92BB9"/>
    <w:rsid w:val="00B93199"/>
    <w:rsid w:val="00B935A4"/>
    <w:rsid w:val="00B93B9C"/>
    <w:rsid w:val="00B94E28"/>
    <w:rsid w:val="00B9519E"/>
    <w:rsid w:val="00B95966"/>
    <w:rsid w:val="00B95D54"/>
    <w:rsid w:val="00B963A2"/>
    <w:rsid w:val="00B96BE8"/>
    <w:rsid w:val="00B973A0"/>
    <w:rsid w:val="00B9753D"/>
    <w:rsid w:val="00B97601"/>
    <w:rsid w:val="00B9783B"/>
    <w:rsid w:val="00BA0040"/>
    <w:rsid w:val="00BA00EC"/>
    <w:rsid w:val="00BA0100"/>
    <w:rsid w:val="00BA072E"/>
    <w:rsid w:val="00BA0925"/>
    <w:rsid w:val="00BA0CB0"/>
    <w:rsid w:val="00BA16A7"/>
    <w:rsid w:val="00BA1F34"/>
    <w:rsid w:val="00BA2535"/>
    <w:rsid w:val="00BA39D2"/>
    <w:rsid w:val="00BA4001"/>
    <w:rsid w:val="00BA42F7"/>
    <w:rsid w:val="00BA4CF4"/>
    <w:rsid w:val="00BA54AF"/>
    <w:rsid w:val="00BA5B9D"/>
    <w:rsid w:val="00BA5C50"/>
    <w:rsid w:val="00BA5E97"/>
    <w:rsid w:val="00BA60EE"/>
    <w:rsid w:val="00BA6B12"/>
    <w:rsid w:val="00BA6C4B"/>
    <w:rsid w:val="00BA6CEE"/>
    <w:rsid w:val="00BAF715"/>
    <w:rsid w:val="00BB0302"/>
    <w:rsid w:val="00BB048D"/>
    <w:rsid w:val="00BB04C9"/>
    <w:rsid w:val="00BB21FE"/>
    <w:rsid w:val="00BB240D"/>
    <w:rsid w:val="00BB2547"/>
    <w:rsid w:val="00BB2E00"/>
    <w:rsid w:val="00BB31F4"/>
    <w:rsid w:val="00BB35D5"/>
    <w:rsid w:val="00BB360B"/>
    <w:rsid w:val="00BB3CBA"/>
    <w:rsid w:val="00BB4127"/>
    <w:rsid w:val="00BB4264"/>
    <w:rsid w:val="00BB455E"/>
    <w:rsid w:val="00BB4C4B"/>
    <w:rsid w:val="00BB60B7"/>
    <w:rsid w:val="00BB635C"/>
    <w:rsid w:val="00BB6ACE"/>
    <w:rsid w:val="00BB6BAF"/>
    <w:rsid w:val="00BB7149"/>
    <w:rsid w:val="00BB7887"/>
    <w:rsid w:val="00BC016F"/>
    <w:rsid w:val="00BC0FB8"/>
    <w:rsid w:val="00BC1A60"/>
    <w:rsid w:val="00BC1E6B"/>
    <w:rsid w:val="00BC2725"/>
    <w:rsid w:val="00BC2913"/>
    <w:rsid w:val="00BC2BCF"/>
    <w:rsid w:val="00BC2EB9"/>
    <w:rsid w:val="00BC3175"/>
    <w:rsid w:val="00BC38C9"/>
    <w:rsid w:val="00BC39D5"/>
    <w:rsid w:val="00BC39ED"/>
    <w:rsid w:val="00BC412F"/>
    <w:rsid w:val="00BC4ED1"/>
    <w:rsid w:val="00BC5DFC"/>
    <w:rsid w:val="00BC7774"/>
    <w:rsid w:val="00BC7808"/>
    <w:rsid w:val="00BC7ACD"/>
    <w:rsid w:val="00BD0AD9"/>
    <w:rsid w:val="00BD0EC7"/>
    <w:rsid w:val="00BD11C7"/>
    <w:rsid w:val="00BD14B4"/>
    <w:rsid w:val="00BD1584"/>
    <w:rsid w:val="00BD1FB2"/>
    <w:rsid w:val="00BD2781"/>
    <w:rsid w:val="00BD2DB3"/>
    <w:rsid w:val="00BD41BB"/>
    <w:rsid w:val="00BD428F"/>
    <w:rsid w:val="00BD48D9"/>
    <w:rsid w:val="00BD4D22"/>
    <w:rsid w:val="00BD539C"/>
    <w:rsid w:val="00BD5460"/>
    <w:rsid w:val="00BD5591"/>
    <w:rsid w:val="00BD5D95"/>
    <w:rsid w:val="00BD6958"/>
    <w:rsid w:val="00BD6AF4"/>
    <w:rsid w:val="00BD76BA"/>
    <w:rsid w:val="00BD780B"/>
    <w:rsid w:val="00BD7E72"/>
    <w:rsid w:val="00BE0533"/>
    <w:rsid w:val="00BE05BD"/>
    <w:rsid w:val="00BE0A3B"/>
    <w:rsid w:val="00BE2148"/>
    <w:rsid w:val="00BE2209"/>
    <w:rsid w:val="00BE2427"/>
    <w:rsid w:val="00BE27F7"/>
    <w:rsid w:val="00BE2EAE"/>
    <w:rsid w:val="00BE31A4"/>
    <w:rsid w:val="00BE34CA"/>
    <w:rsid w:val="00BE4BB7"/>
    <w:rsid w:val="00BE525E"/>
    <w:rsid w:val="00BE546D"/>
    <w:rsid w:val="00BE5FB3"/>
    <w:rsid w:val="00BE6808"/>
    <w:rsid w:val="00BE6AE3"/>
    <w:rsid w:val="00BE6CDE"/>
    <w:rsid w:val="00BE721D"/>
    <w:rsid w:val="00BE76F0"/>
    <w:rsid w:val="00BE780E"/>
    <w:rsid w:val="00BE78B7"/>
    <w:rsid w:val="00BF03C7"/>
    <w:rsid w:val="00BF0566"/>
    <w:rsid w:val="00BF05DD"/>
    <w:rsid w:val="00BF07D8"/>
    <w:rsid w:val="00BF11A1"/>
    <w:rsid w:val="00BF12D7"/>
    <w:rsid w:val="00BF13B8"/>
    <w:rsid w:val="00BF190E"/>
    <w:rsid w:val="00BF2F4B"/>
    <w:rsid w:val="00BF332F"/>
    <w:rsid w:val="00BF364C"/>
    <w:rsid w:val="00BF3B0B"/>
    <w:rsid w:val="00BF40A0"/>
    <w:rsid w:val="00BF5285"/>
    <w:rsid w:val="00BF544A"/>
    <w:rsid w:val="00BF558A"/>
    <w:rsid w:val="00BF561C"/>
    <w:rsid w:val="00BF584C"/>
    <w:rsid w:val="00BF5FBA"/>
    <w:rsid w:val="00BF6C8A"/>
    <w:rsid w:val="00BF6DE4"/>
    <w:rsid w:val="00BF73C7"/>
    <w:rsid w:val="00BF7773"/>
    <w:rsid w:val="00C0057F"/>
    <w:rsid w:val="00C0059B"/>
    <w:rsid w:val="00C010AC"/>
    <w:rsid w:val="00C01AA5"/>
    <w:rsid w:val="00C01DD2"/>
    <w:rsid w:val="00C02057"/>
    <w:rsid w:val="00C02161"/>
    <w:rsid w:val="00C0291E"/>
    <w:rsid w:val="00C02AE3"/>
    <w:rsid w:val="00C03273"/>
    <w:rsid w:val="00C03B0B"/>
    <w:rsid w:val="00C03C16"/>
    <w:rsid w:val="00C043DC"/>
    <w:rsid w:val="00C04EA0"/>
    <w:rsid w:val="00C061AB"/>
    <w:rsid w:val="00C06242"/>
    <w:rsid w:val="00C06984"/>
    <w:rsid w:val="00C06B2F"/>
    <w:rsid w:val="00C07813"/>
    <w:rsid w:val="00C07CEB"/>
    <w:rsid w:val="00C11C32"/>
    <w:rsid w:val="00C11F83"/>
    <w:rsid w:val="00C11FB9"/>
    <w:rsid w:val="00C123BB"/>
    <w:rsid w:val="00C12BA7"/>
    <w:rsid w:val="00C14B8E"/>
    <w:rsid w:val="00C14CC5"/>
    <w:rsid w:val="00C154A6"/>
    <w:rsid w:val="00C1593B"/>
    <w:rsid w:val="00C15A39"/>
    <w:rsid w:val="00C15EDE"/>
    <w:rsid w:val="00C16366"/>
    <w:rsid w:val="00C16919"/>
    <w:rsid w:val="00C171AC"/>
    <w:rsid w:val="00C20055"/>
    <w:rsid w:val="00C204C6"/>
    <w:rsid w:val="00C20FC6"/>
    <w:rsid w:val="00C212CE"/>
    <w:rsid w:val="00C21AAF"/>
    <w:rsid w:val="00C22519"/>
    <w:rsid w:val="00C2256B"/>
    <w:rsid w:val="00C225FF"/>
    <w:rsid w:val="00C2322F"/>
    <w:rsid w:val="00C23CA9"/>
    <w:rsid w:val="00C2512F"/>
    <w:rsid w:val="00C25313"/>
    <w:rsid w:val="00C25367"/>
    <w:rsid w:val="00C272CC"/>
    <w:rsid w:val="00C2753D"/>
    <w:rsid w:val="00C276B9"/>
    <w:rsid w:val="00C30019"/>
    <w:rsid w:val="00C30629"/>
    <w:rsid w:val="00C3075D"/>
    <w:rsid w:val="00C30E94"/>
    <w:rsid w:val="00C311CF"/>
    <w:rsid w:val="00C31D2E"/>
    <w:rsid w:val="00C33718"/>
    <w:rsid w:val="00C33971"/>
    <w:rsid w:val="00C3405A"/>
    <w:rsid w:val="00C34705"/>
    <w:rsid w:val="00C34735"/>
    <w:rsid w:val="00C34F3D"/>
    <w:rsid w:val="00C34F61"/>
    <w:rsid w:val="00C364F7"/>
    <w:rsid w:val="00C365B9"/>
    <w:rsid w:val="00C368FB"/>
    <w:rsid w:val="00C3715C"/>
    <w:rsid w:val="00C40394"/>
    <w:rsid w:val="00C40781"/>
    <w:rsid w:val="00C4080C"/>
    <w:rsid w:val="00C40ABB"/>
    <w:rsid w:val="00C41224"/>
    <w:rsid w:val="00C42341"/>
    <w:rsid w:val="00C434DA"/>
    <w:rsid w:val="00C45715"/>
    <w:rsid w:val="00C46429"/>
    <w:rsid w:val="00C50834"/>
    <w:rsid w:val="00C50A49"/>
    <w:rsid w:val="00C50D5C"/>
    <w:rsid w:val="00C511C1"/>
    <w:rsid w:val="00C52B0E"/>
    <w:rsid w:val="00C52EFF"/>
    <w:rsid w:val="00C53349"/>
    <w:rsid w:val="00C540BE"/>
    <w:rsid w:val="00C541ED"/>
    <w:rsid w:val="00C55072"/>
    <w:rsid w:val="00C5574D"/>
    <w:rsid w:val="00C60465"/>
    <w:rsid w:val="00C60931"/>
    <w:rsid w:val="00C6118D"/>
    <w:rsid w:val="00C62A7F"/>
    <w:rsid w:val="00C63517"/>
    <w:rsid w:val="00C64014"/>
    <w:rsid w:val="00C642FF"/>
    <w:rsid w:val="00C64A15"/>
    <w:rsid w:val="00C66AD9"/>
    <w:rsid w:val="00C676A9"/>
    <w:rsid w:val="00C679AE"/>
    <w:rsid w:val="00C67F8E"/>
    <w:rsid w:val="00C7039F"/>
    <w:rsid w:val="00C70B0F"/>
    <w:rsid w:val="00C7154C"/>
    <w:rsid w:val="00C71849"/>
    <w:rsid w:val="00C71A9A"/>
    <w:rsid w:val="00C72129"/>
    <w:rsid w:val="00C743B0"/>
    <w:rsid w:val="00C748E6"/>
    <w:rsid w:val="00C74E42"/>
    <w:rsid w:val="00C76091"/>
    <w:rsid w:val="00C7753B"/>
    <w:rsid w:val="00C776E4"/>
    <w:rsid w:val="00C77C26"/>
    <w:rsid w:val="00C77E65"/>
    <w:rsid w:val="00C801BE"/>
    <w:rsid w:val="00C80AFF"/>
    <w:rsid w:val="00C81434"/>
    <w:rsid w:val="00C816E8"/>
    <w:rsid w:val="00C820F2"/>
    <w:rsid w:val="00C8271F"/>
    <w:rsid w:val="00C82A78"/>
    <w:rsid w:val="00C82EE4"/>
    <w:rsid w:val="00C8402B"/>
    <w:rsid w:val="00C847EB"/>
    <w:rsid w:val="00C84913"/>
    <w:rsid w:val="00C84D76"/>
    <w:rsid w:val="00C850A9"/>
    <w:rsid w:val="00C857A9"/>
    <w:rsid w:val="00C860DF"/>
    <w:rsid w:val="00C87CE8"/>
    <w:rsid w:val="00C90231"/>
    <w:rsid w:val="00C90583"/>
    <w:rsid w:val="00C90B8E"/>
    <w:rsid w:val="00C9328A"/>
    <w:rsid w:val="00C93477"/>
    <w:rsid w:val="00C94E88"/>
    <w:rsid w:val="00C94FCC"/>
    <w:rsid w:val="00C9530E"/>
    <w:rsid w:val="00C953A6"/>
    <w:rsid w:val="00C9695D"/>
    <w:rsid w:val="00C96A1B"/>
    <w:rsid w:val="00C96AFC"/>
    <w:rsid w:val="00C96E71"/>
    <w:rsid w:val="00CA026F"/>
    <w:rsid w:val="00CA0C73"/>
    <w:rsid w:val="00CA0DBD"/>
    <w:rsid w:val="00CA12FD"/>
    <w:rsid w:val="00CA2394"/>
    <w:rsid w:val="00CA254F"/>
    <w:rsid w:val="00CA2676"/>
    <w:rsid w:val="00CA3527"/>
    <w:rsid w:val="00CA3A39"/>
    <w:rsid w:val="00CA3A95"/>
    <w:rsid w:val="00CA3B2E"/>
    <w:rsid w:val="00CA553D"/>
    <w:rsid w:val="00CA5ED0"/>
    <w:rsid w:val="00CA61B6"/>
    <w:rsid w:val="00CA6626"/>
    <w:rsid w:val="00CA7BC4"/>
    <w:rsid w:val="00CA7C4C"/>
    <w:rsid w:val="00CA7CF8"/>
    <w:rsid w:val="00CA7D75"/>
    <w:rsid w:val="00CB070E"/>
    <w:rsid w:val="00CB1015"/>
    <w:rsid w:val="00CB13DC"/>
    <w:rsid w:val="00CB23B5"/>
    <w:rsid w:val="00CB3434"/>
    <w:rsid w:val="00CB37C3"/>
    <w:rsid w:val="00CB37DB"/>
    <w:rsid w:val="00CB3B86"/>
    <w:rsid w:val="00CB3F6B"/>
    <w:rsid w:val="00CB40AF"/>
    <w:rsid w:val="00CB643C"/>
    <w:rsid w:val="00CB7326"/>
    <w:rsid w:val="00CB7A81"/>
    <w:rsid w:val="00CB7AF6"/>
    <w:rsid w:val="00CC02B8"/>
    <w:rsid w:val="00CC0315"/>
    <w:rsid w:val="00CC0A04"/>
    <w:rsid w:val="00CC1723"/>
    <w:rsid w:val="00CC2553"/>
    <w:rsid w:val="00CC27F1"/>
    <w:rsid w:val="00CC283B"/>
    <w:rsid w:val="00CC2ABF"/>
    <w:rsid w:val="00CC2C21"/>
    <w:rsid w:val="00CC4429"/>
    <w:rsid w:val="00CC44CD"/>
    <w:rsid w:val="00CC456D"/>
    <w:rsid w:val="00CC4B14"/>
    <w:rsid w:val="00CC5126"/>
    <w:rsid w:val="00CC63D2"/>
    <w:rsid w:val="00CC6BD7"/>
    <w:rsid w:val="00CC6C54"/>
    <w:rsid w:val="00CC75D0"/>
    <w:rsid w:val="00CC7844"/>
    <w:rsid w:val="00CC7C1A"/>
    <w:rsid w:val="00CD0203"/>
    <w:rsid w:val="00CD0C43"/>
    <w:rsid w:val="00CD0FB7"/>
    <w:rsid w:val="00CD1237"/>
    <w:rsid w:val="00CD3A99"/>
    <w:rsid w:val="00CD45E3"/>
    <w:rsid w:val="00CD5601"/>
    <w:rsid w:val="00CD691A"/>
    <w:rsid w:val="00CD6C67"/>
    <w:rsid w:val="00CD70BA"/>
    <w:rsid w:val="00CD7323"/>
    <w:rsid w:val="00CD7438"/>
    <w:rsid w:val="00CE09E3"/>
    <w:rsid w:val="00CE1814"/>
    <w:rsid w:val="00CE1BA0"/>
    <w:rsid w:val="00CE24CC"/>
    <w:rsid w:val="00CE286E"/>
    <w:rsid w:val="00CE2EFD"/>
    <w:rsid w:val="00CE321F"/>
    <w:rsid w:val="00CE404E"/>
    <w:rsid w:val="00CE41E5"/>
    <w:rsid w:val="00CE44A7"/>
    <w:rsid w:val="00CE49CD"/>
    <w:rsid w:val="00CE4FAF"/>
    <w:rsid w:val="00CE54DA"/>
    <w:rsid w:val="00CE57E3"/>
    <w:rsid w:val="00CE69A2"/>
    <w:rsid w:val="00CE764D"/>
    <w:rsid w:val="00CE7749"/>
    <w:rsid w:val="00CE7CD7"/>
    <w:rsid w:val="00CE7F6D"/>
    <w:rsid w:val="00CF0F85"/>
    <w:rsid w:val="00CF1600"/>
    <w:rsid w:val="00CF2E0E"/>
    <w:rsid w:val="00CF34D5"/>
    <w:rsid w:val="00CF3ADE"/>
    <w:rsid w:val="00CF3C68"/>
    <w:rsid w:val="00CF532D"/>
    <w:rsid w:val="00CF541E"/>
    <w:rsid w:val="00CF56DA"/>
    <w:rsid w:val="00CF5A7F"/>
    <w:rsid w:val="00CF607B"/>
    <w:rsid w:val="00CF6D6C"/>
    <w:rsid w:val="00CF6E78"/>
    <w:rsid w:val="00CF7ADA"/>
    <w:rsid w:val="00D00F9E"/>
    <w:rsid w:val="00D01E80"/>
    <w:rsid w:val="00D02719"/>
    <w:rsid w:val="00D039D6"/>
    <w:rsid w:val="00D0481A"/>
    <w:rsid w:val="00D0495F"/>
    <w:rsid w:val="00D05733"/>
    <w:rsid w:val="00D06877"/>
    <w:rsid w:val="00D06EE1"/>
    <w:rsid w:val="00D1108A"/>
    <w:rsid w:val="00D110DA"/>
    <w:rsid w:val="00D121BB"/>
    <w:rsid w:val="00D13227"/>
    <w:rsid w:val="00D14460"/>
    <w:rsid w:val="00D14EAF"/>
    <w:rsid w:val="00D15491"/>
    <w:rsid w:val="00D155B7"/>
    <w:rsid w:val="00D16308"/>
    <w:rsid w:val="00D16626"/>
    <w:rsid w:val="00D16B50"/>
    <w:rsid w:val="00D174CC"/>
    <w:rsid w:val="00D205FD"/>
    <w:rsid w:val="00D213F1"/>
    <w:rsid w:val="00D214CA"/>
    <w:rsid w:val="00D218AD"/>
    <w:rsid w:val="00D23257"/>
    <w:rsid w:val="00D23E24"/>
    <w:rsid w:val="00D2445A"/>
    <w:rsid w:val="00D24670"/>
    <w:rsid w:val="00D24B96"/>
    <w:rsid w:val="00D25985"/>
    <w:rsid w:val="00D25DA8"/>
    <w:rsid w:val="00D25E46"/>
    <w:rsid w:val="00D262BE"/>
    <w:rsid w:val="00D26CBB"/>
    <w:rsid w:val="00D27DE1"/>
    <w:rsid w:val="00D30A8F"/>
    <w:rsid w:val="00D30C1E"/>
    <w:rsid w:val="00D31976"/>
    <w:rsid w:val="00D319CF"/>
    <w:rsid w:val="00D31AB3"/>
    <w:rsid w:val="00D31BB7"/>
    <w:rsid w:val="00D3248C"/>
    <w:rsid w:val="00D32546"/>
    <w:rsid w:val="00D327C1"/>
    <w:rsid w:val="00D32CB5"/>
    <w:rsid w:val="00D32DF6"/>
    <w:rsid w:val="00D330B3"/>
    <w:rsid w:val="00D335AD"/>
    <w:rsid w:val="00D335DF"/>
    <w:rsid w:val="00D365A7"/>
    <w:rsid w:val="00D36822"/>
    <w:rsid w:val="00D36D2B"/>
    <w:rsid w:val="00D37707"/>
    <w:rsid w:val="00D37866"/>
    <w:rsid w:val="00D37CFC"/>
    <w:rsid w:val="00D37E27"/>
    <w:rsid w:val="00D40334"/>
    <w:rsid w:val="00D4066C"/>
    <w:rsid w:val="00D40AD4"/>
    <w:rsid w:val="00D40FB0"/>
    <w:rsid w:val="00D411A6"/>
    <w:rsid w:val="00D41AA2"/>
    <w:rsid w:val="00D41E10"/>
    <w:rsid w:val="00D41FCD"/>
    <w:rsid w:val="00D42081"/>
    <w:rsid w:val="00D4320C"/>
    <w:rsid w:val="00D4428B"/>
    <w:rsid w:val="00D44F69"/>
    <w:rsid w:val="00D44FC7"/>
    <w:rsid w:val="00D457D3"/>
    <w:rsid w:val="00D4724D"/>
    <w:rsid w:val="00D47B8E"/>
    <w:rsid w:val="00D50041"/>
    <w:rsid w:val="00D5063E"/>
    <w:rsid w:val="00D50C46"/>
    <w:rsid w:val="00D5151D"/>
    <w:rsid w:val="00D51663"/>
    <w:rsid w:val="00D523EE"/>
    <w:rsid w:val="00D53025"/>
    <w:rsid w:val="00D531C4"/>
    <w:rsid w:val="00D53448"/>
    <w:rsid w:val="00D53572"/>
    <w:rsid w:val="00D54C12"/>
    <w:rsid w:val="00D54D36"/>
    <w:rsid w:val="00D555CD"/>
    <w:rsid w:val="00D55BC4"/>
    <w:rsid w:val="00D55EFF"/>
    <w:rsid w:val="00D56D71"/>
    <w:rsid w:val="00D57700"/>
    <w:rsid w:val="00D60542"/>
    <w:rsid w:val="00D60735"/>
    <w:rsid w:val="00D6093B"/>
    <w:rsid w:val="00D609AD"/>
    <w:rsid w:val="00D62427"/>
    <w:rsid w:val="00D62809"/>
    <w:rsid w:val="00D637BE"/>
    <w:rsid w:val="00D64469"/>
    <w:rsid w:val="00D64756"/>
    <w:rsid w:val="00D64AE3"/>
    <w:rsid w:val="00D64BB5"/>
    <w:rsid w:val="00D65F20"/>
    <w:rsid w:val="00D66954"/>
    <w:rsid w:val="00D66CCD"/>
    <w:rsid w:val="00D66DDA"/>
    <w:rsid w:val="00D67521"/>
    <w:rsid w:val="00D67655"/>
    <w:rsid w:val="00D679B9"/>
    <w:rsid w:val="00D711FE"/>
    <w:rsid w:val="00D71580"/>
    <w:rsid w:val="00D717EB"/>
    <w:rsid w:val="00D719D5"/>
    <w:rsid w:val="00D73050"/>
    <w:rsid w:val="00D734FE"/>
    <w:rsid w:val="00D73CDB"/>
    <w:rsid w:val="00D7447C"/>
    <w:rsid w:val="00D74C1A"/>
    <w:rsid w:val="00D75720"/>
    <w:rsid w:val="00D75746"/>
    <w:rsid w:val="00D75D03"/>
    <w:rsid w:val="00D7653A"/>
    <w:rsid w:val="00D7672B"/>
    <w:rsid w:val="00D76C25"/>
    <w:rsid w:val="00D773DD"/>
    <w:rsid w:val="00D77DDB"/>
    <w:rsid w:val="00D77E86"/>
    <w:rsid w:val="00D81E46"/>
    <w:rsid w:val="00D82108"/>
    <w:rsid w:val="00D82135"/>
    <w:rsid w:val="00D8225A"/>
    <w:rsid w:val="00D82346"/>
    <w:rsid w:val="00D82514"/>
    <w:rsid w:val="00D82788"/>
    <w:rsid w:val="00D83357"/>
    <w:rsid w:val="00D837BD"/>
    <w:rsid w:val="00D83A5B"/>
    <w:rsid w:val="00D83EEC"/>
    <w:rsid w:val="00D8469E"/>
    <w:rsid w:val="00D8476A"/>
    <w:rsid w:val="00D8492A"/>
    <w:rsid w:val="00D84995"/>
    <w:rsid w:val="00D849A8"/>
    <w:rsid w:val="00D85561"/>
    <w:rsid w:val="00D858C3"/>
    <w:rsid w:val="00D865B4"/>
    <w:rsid w:val="00D865DC"/>
    <w:rsid w:val="00D86C48"/>
    <w:rsid w:val="00D8706F"/>
    <w:rsid w:val="00D87498"/>
    <w:rsid w:val="00D9043A"/>
    <w:rsid w:val="00D907A3"/>
    <w:rsid w:val="00D90A90"/>
    <w:rsid w:val="00D91B22"/>
    <w:rsid w:val="00D92272"/>
    <w:rsid w:val="00D92829"/>
    <w:rsid w:val="00D92EEF"/>
    <w:rsid w:val="00D93459"/>
    <w:rsid w:val="00D9439D"/>
    <w:rsid w:val="00D947CC"/>
    <w:rsid w:val="00D94A8E"/>
    <w:rsid w:val="00D95428"/>
    <w:rsid w:val="00D95679"/>
    <w:rsid w:val="00D9603D"/>
    <w:rsid w:val="00D9662E"/>
    <w:rsid w:val="00D979AD"/>
    <w:rsid w:val="00DA0F44"/>
    <w:rsid w:val="00DA125F"/>
    <w:rsid w:val="00DA13C6"/>
    <w:rsid w:val="00DA1606"/>
    <w:rsid w:val="00DA1882"/>
    <w:rsid w:val="00DA1A6E"/>
    <w:rsid w:val="00DA2F22"/>
    <w:rsid w:val="00DA31CF"/>
    <w:rsid w:val="00DA3B9F"/>
    <w:rsid w:val="00DA3FB1"/>
    <w:rsid w:val="00DA4028"/>
    <w:rsid w:val="00DA426C"/>
    <w:rsid w:val="00DA46ED"/>
    <w:rsid w:val="00DA49A4"/>
    <w:rsid w:val="00DA4B6D"/>
    <w:rsid w:val="00DA54C1"/>
    <w:rsid w:val="00DA580F"/>
    <w:rsid w:val="00DA626D"/>
    <w:rsid w:val="00DA63D9"/>
    <w:rsid w:val="00DA7137"/>
    <w:rsid w:val="00DA729A"/>
    <w:rsid w:val="00DA75B3"/>
    <w:rsid w:val="00DA7B07"/>
    <w:rsid w:val="00DA7EAF"/>
    <w:rsid w:val="00DB0359"/>
    <w:rsid w:val="00DB0A19"/>
    <w:rsid w:val="00DB2CCA"/>
    <w:rsid w:val="00DB39BE"/>
    <w:rsid w:val="00DB39E3"/>
    <w:rsid w:val="00DB3EB8"/>
    <w:rsid w:val="00DB4CEC"/>
    <w:rsid w:val="00DB50A7"/>
    <w:rsid w:val="00DB550F"/>
    <w:rsid w:val="00DB5BAE"/>
    <w:rsid w:val="00DB5C4B"/>
    <w:rsid w:val="00DB753B"/>
    <w:rsid w:val="00DB7583"/>
    <w:rsid w:val="00DB75BE"/>
    <w:rsid w:val="00DB779C"/>
    <w:rsid w:val="00DC0759"/>
    <w:rsid w:val="00DC0C20"/>
    <w:rsid w:val="00DC1147"/>
    <w:rsid w:val="00DC115B"/>
    <w:rsid w:val="00DC248E"/>
    <w:rsid w:val="00DC24A1"/>
    <w:rsid w:val="00DC314E"/>
    <w:rsid w:val="00DC31E8"/>
    <w:rsid w:val="00DC3F54"/>
    <w:rsid w:val="00DC561F"/>
    <w:rsid w:val="00DC5739"/>
    <w:rsid w:val="00DC5C6E"/>
    <w:rsid w:val="00DC6027"/>
    <w:rsid w:val="00DC666F"/>
    <w:rsid w:val="00DC6A7D"/>
    <w:rsid w:val="00DC6CE1"/>
    <w:rsid w:val="00DC6DCB"/>
    <w:rsid w:val="00DD03D9"/>
    <w:rsid w:val="00DD0F8E"/>
    <w:rsid w:val="00DD1C3B"/>
    <w:rsid w:val="00DD1CEB"/>
    <w:rsid w:val="00DD1E4D"/>
    <w:rsid w:val="00DD23BC"/>
    <w:rsid w:val="00DD2D0F"/>
    <w:rsid w:val="00DD2F59"/>
    <w:rsid w:val="00DD3294"/>
    <w:rsid w:val="00DD3A42"/>
    <w:rsid w:val="00DD3D88"/>
    <w:rsid w:val="00DD3E3B"/>
    <w:rsid w:val="00DD3E55"/>
    <w:rsid w:val="00DD48F3"/>
    <w:rsid w:val="00DD5CD8"/>
    <w:rsid w:val="00DD5F88"/>
    <w:rsid w:val="00DD5FCE"/>
    <w:rsid w:val="00DD67E7"/>
    <w:rsid w:val="00DD6C32"/>
    <w:rsid w:val="00DD6F03"/>
    <w:rsid w:val="00DD71BF"/>
    <w:rsid w:val="00DD76FF"/>
    <w:rsid w:val="00DE0555"/>
    <w:rsid w:val="00DE08D9"/>
    <w:rsid w:val="00DE104B"/>
    <w:rsid w:val="00DE17E3"/>
    <w:rsid w:val="00DE2453"/>
    <w:rsid w:val="00DE24DF"/>
    <w:rsid w:val="00DE2C15"/>
    <w:rsid w:val="00DE2D57"/>
    <w:rsid w:val="00DE310B"/>
    <w:rsid w:val="00DE31F4"/>
    <w:rsid w:val="00DE328A"/>
    <w:rsid w:val="00DE3381"/>
    <w:rsid w:val="00DE3A4A"/>
    <w:rsid w:val="00DE3B18"/>
    <w:rsid w:val="00DE3BE8"/>
    <w:rsid w:val="00DE41FA"/>
    <w:rsid w:val="00DE504B"/>
    <w:rsid w:val="00DE5213"/>
    <w:rsid w:val="00DE5700"/>
    <w:rsid w:val="00DE5F5B"/>
    <w:rsid w:val="00DE6C80"/>
    <w:rsid w:val="00DE71D8"/>
    <w:rsid w:val="00DE74FC"/>
    <w:rsid w:val="00DE7B70"/>
    <w:rsid w:val="00DE7F37"/>
    <w:rsid w:val="00DF0364"/>
    <w:rsid w:val="00DF169F"/>
    <w:rsid w:val="00DF1AAE"/>
    <w:rsid w:val="00DF2886"/>
    <w:rsid w:val="00DF3E3A"/>
    <w:rsid w:val="00DF44BD"/>
    <w:rsid w:val="00DF470A"/>
    <w:rsid w:val="00DF4C17"/>
    <w:rsid w:val="00DF57B5"/>
    <w:rsid w:val="00DF5893"/>
    <w:rsid w:val="00DF5ACB"/>
    <w:rsid w:val="00DF5B89"/>
    <w:rsid w:val="00DF60DE"/>
    <w:rsid w:val="00DF661C"/>
    <w:rsid w:val="00DF6B1D"/>
    <w:rsid w:val="00DF6F19"/>
    <w:rsid w:val="00DF7406"/>
    <w:rsid w:val="00E011EE"/>
    <w:rsid w:val="00E0137F"/>
    <w:rsid w:val="00E01B8D"/>
    <w:rsid w:val="00E0238E"/>
    <w:rsid w:val="00E024CD"/>
    <w:rsid w:val="00E026C6"/>
    <w:rsid w:val="00E02927"/>
    <w:rsid w:val="00E031B5"/>
    <w:rsid w:val="00E0362D"/>
    <w:rsid w:val="00E040BE"/>
    <w:rsid w:val="00E04368"/>
    <w:rsid w:val="00E046D3"/>
    <w:rsid w:val="00E05083"/>
    <w:rsid w:val="00E05303"/>
    <w:rsid w:val="00E053CD"/>
    <w:rsid w:val="00E0633F"/>
    <w:rsid w:val="00E06418"/>
    <w:rsid w:val="00E066E9"/>
    <w:rsid w:val="00E07715"/>
    <w:rsid w:val="00E078F7"/>
    <w:rsid w:val="00E1003D"/>
    <w:rsid w:val="00E10498"/>
    <w:rsid w:val="00E10727"/>
    <w:rsid w:val="00E10992"/>
    <w:rsid w:val="00E10E7A"/>
    <w:rsid w:val="00E12BA2"/>
    <w:rsid w:val="00E13696"/>
    <w:rsid w:val="00E13C8F"/>
    <w:rsid w:val="00E14C13"/>
    <w:rsid w:val="00E14CA5"/>
    <w:rsid w:val="00E1500D"/>
    <w:rsid w:val="00E15DA9"/>
    <w:rsid w:val="00E16398"/>
    <w:rsid w:val="00E163BC"/>
    <w:rsid w:val="00E16944"/>
    <w:rsid w:val="00E1720B"/>
    <w:rsid w:val="00E17A0A"/>
    <w:rsid w:val="00E17F77"/>
    <w:rsid w:val="00E20F05"/>
    <w:rsid w:val="00E20FA1"/>
    <w:rsid w:val="00E216D8"/>
    <w:rsid w:val="00E21EC5"/>
    <w:rsid w:val="00E23341"/>
    <w:rsid w:val="00E23B4A"/>
    <w:rsid w:val="00E23CF9"/>
    <w:rsid w:val="00E23E9B"/>
    <w:rsid w:val="00E23FCA"/>
    <w:rsid w:val="00E2486D"/>
    <w:rsid w:val="00E2538D"/>
    <w:rsid w:val="00E254A5"/>
    <w:rsid w:val="00E25FCC"/>
    <w:rsid w:val="00E2782D"/>
    <w:rsid w:val="00E303A8"/>
    <w:rsid w:val="00E30720"/>
    <w:rsid w:val="00E308A3"/>
    <w:rsid w:val="00E30F5A"/>
    <w:rsid w:val="00E31103"/>
    <w:rsid w:val="00E31613"/>
    <w:rsid w:val="00E317D1"/>
    <w:rsid w:val="00E3207D"/>
    <w:rsid w:val="00E32961"/>
    <w:rsid w:val="00E32BBA"/>
    <w:rsid w:val="00E32DEA"/>
    <w:rsid w:val="00E33050"/>
    <w:rsid w:val="00E345A1"/>
    <w:rsid w:val="00E348D7"/>
    <w:rsid w:val="00E34D2A"/>
    <w:rsid w:val="00E35BFD"/>
    <w:rsid w:val="00E36AFE"/>
    <w:rsid w:val="00E36BFE"/>
    <w:rsid w:val="00E371E6"/>
    <w:rsid w:val="00E37E94"/>
    <w:rsid w:val="00E37F83"/>
    <w:rsid w:val="00E40AA4"/>
    <w:rsid w:val="00E40B65"/>
    <w:rsid w:val="00E41084"/>
    <w:rsid w:val="00E41C8E"/>
    <w:rsid w:val="00E421B0"/>
    <w:rsid w:val="00E42A49"/>
    <w:rsid w:val="00E4313F"/>
    <w:rsid w:val="00E4372C"/>
    <w:rsid w:val="00E4448B"/>
    <w:rsid w:val="00E44D41"/>
    <w:rsid w:val="00E450A5"/>
    <w:rsid w:val="00E464A0"/>
    <w:rsid w:val="00E46A9A"/>
    <w:rsid w:val="00E471CB"/>
    <w:rsid w:val="00E47842"/>
    <w:rsid w:val="00E47D03"/>
    <w:rsid w:val="00E50178"/>
    <w:rsid w:val="00E50A28"/>
    <w:rsid w:val="00E51A4C"/>
    <w:rsid w:val="00E52492"/>
    <w:rsid w:val="00E52AF4"/>
    <w:rsid w:val="00E53CBF"/>
    <w:rsid w:val="00E54454"/>
    <w:rsid w:val="00E54A74"/>
    <w:rsid w:val="00E54C5F"/>
    <w:rsid w:val="00E55246"/>
    <w:rsid w:val="00E55663"/>
    <w:rsid w:val="00E56405"/>
    <w:rsid w:val="00E56A70"/>
    <w:rsid w:val="00E577BD"/>
    <w:rsid w:val="00E57D02"/>
    <w:rsid w:val="00E57E88"/>
    <w:rsid w:val="00E60694"/>
    <w:rsid w:val="00E6079C"/>
    <w:rsid w:val="00E62A32"/>
    <w:rsid w:val="00E6305B"/>
    <w:rsid w:val="00E63156"/>
    <w:rsid w:val="00E63655"/>
    <w:rsid w:val="00E63735"/>
    <w:rsid w:val="00E63987"/>
    <w:rsid w:val="00E64540"/>
    <w:rsid w:val="00E649ED"/>
    <w:rsid w:val="00E65678"/>
    <w:rsid w:val="00E65B79"/>
    <w:rsid w:val="00E67463"/>
    <w:rsid w:val="00E7064F"/>
    <w:rsid w:val="00E70A8C"/>
    <w:rsid w:val="00E70C7E"/>
    <w:rsid w:val="00E70CE0"/>
    <w:rsid w:val="00E7165D"/>
    <w:rsid w:val="00E71C9C"/>
    <w:rsid w:val="00E71D48"/>
    <w:rsid w:val="00E71D8D"/>
    <w:rsid w:val="00E71E46"/>
    <w:rsid w:val="00E71EC9"/>
    <w:rsid w:val="00E75551"/>
    <w:rsid w:val="00E757D0"/>
    <w:rsid w:val="00E7584E"/>
    <w:rsid w:val="00E75A46"/>
    <w:rsid w:val="00E763EA"/>
    <w:rsid w:val="00E765B2"/>
    <w:rsid w:val="00E76B74"/>
    <w:rsid w:val="00E76C7C"/>
    <w:rsid w:val="00E76E39"/>
    <w:rsid w:val="00E76E50"/>
    <w:rsid w:val="00E77815"/>
    <w:rsid w:val="00E77EAE"/>
    <w:rsid w:val="00E77ED2"/>
    <w:rsid w:val="00E8032E"/>
    <w:rsid w:val="00E8057B"/>
    <w:rsid w:val="00E809B4"/>
    <w:rsid w:val="00E812BF"/>
    <w:rsid w:val="00E81821"/>
    <w:rsid w:val="00E81966"/>
    <w:rsid w:val="00E8215D"/>
    <w:rsid w:val="00E8265C"/>
    <w:rsid w:val="00E828A3"/>
    <w:rsid w:val="00E82E46"/>
    <w:rsid w:val="00E83F89"/>
    <w:rsid w:val="00E857EC"/>
    <w:rsid w:val="00E85A44"/>
    <w:rsid w:val="00E85B25"/>
    <w:rsid w:val="00E86029"/>
    <w:rsid w:val="00E86EF7"/>
    <w:rsid w:val="00E87640"/>
    <w:rsid w:val="00E877B3"/>
    <w:rsid w:val="00E87F2C"/>
    <w:rsid w:val="00E90E01"/>
    <w:rsid w:val="00E90F2A"/>
    <w:rsid w:val="00E90FB2"/>
    <w:rsid w:val="00E90FC2"/>
    <w:rsid w:val="00E913B5"/>
    <w:rsid w:val="00E91747"/>
    <w:rsid w:val="00E92922"/>
    <w:rsid w:val="00E92C61"/>
    <w:rsid w:val="00E92D76"/>
    <w:rsid w:val="00E94349"/>
    <w:rsid w:val="00E949FF"/>
    <w:rsid w:val="00E94C6E"/>
    <w:rsid w:val="00E95E05"/>
    <w:rsid w:val="00E965DE"/>
    <w:rsid w:val="00E96A0B"/>
    <w:rsid w:val="00EA015E"/>
    <w:rsid w:val="00EA1819"/>
    <w:rsid w:val="00EA1A6A"/>
    <w:rsid w:val="00EA2648"/>
    <w:rsid w:val="00EA2AA5"/>
    <w:rsid w:val="00EA3BA7"/>
    <w:rsid w:val="00EA3F96"/>
    <w:rsid w:val="00EA47B6"/>
    <w:rsid w:val="00EA5313"/>
    <w:rsid w:val="00EA7443"/>
    <w:rsid w:val="00EB018F"/>
    <w:rsid w:val="00EB0449"/>
    <w:rsid w:val="00EB0994"/>
    <w:rsid w:val="00EB0AFD"/>
    <w:rsid w:val="00EB10A3"/>
    <w:rsid w:val="00EB1AE5"/>
    <w:rsid w:val="00EB264F"/>
    <w:rsid w:val="00EB2ADC"/>
    <w:rsid w:val="00EB3666"/>
    <w:rsid w:val="00EB3F82"/>
    <w:rsid w:val="00EB44D0"/>
    <w:rsid w:val="00EB4759"/>
    <w:rsid w:val="00EB4863"/>
    <w:rsid w:val="00EB52FD"/>
    <w:rsid w:val="00EB542B"/>
    <w:rsid w:val="00EB5AD8"/>
    <w:rsid w:val="00EB6459"/>
    <w:rsid w:val="00EB6602"/>
    <w:rsid w:val="00EC00AB"/>
    <w:rsid w:val="00EC01C9"/>
    <w:rsid w:val="00EC01D7"/>
    <w:rsid w:val="00EC02D0"/>
    <w:rsid w:val="00EC033E"/>
    <w:rsid w:val="00EC038B"/>
    <w:rsid w:val="00EC054F"/>
    <w:rsid w:val="00EC0AA4"/>
    <w:rsid w:val="00EC0F8A"/>
    <w:rsid w:val="00EC25ED"/>
    <w:rsid w:val="00EC3158"/>
    <w:rsid w:val="00EC3258"/>
    <w:rsid w:val="00EC36DC"/>
    <w:rsid w:val="00EC3A48"/>
    <w:rsid w:val="00EC3BE5"/>
    <w:rsid w:val="00EC5339"/>
    <w:rsid w:val="00EC64E0"/>
    <w:rsid w:val="00EC6541"/>
    <w:rsid w:val="00EC6779"/>
    <w:rsid w:val="00EC6CB9"/>
    <w:rsid w:val="00ED04FB"/>
    <w:rsid w:val="00ED081A"/>
    <w:rsid w:val="00ED0B09"/>
    <w:rsid w:val="00ED0CB8"/>
    <w:rsid w:val="00ED1BF6"/>
    <w:rsid w:val="00ED1E21"/>
    <w:rsid w:val="00ED1FBF"/>
    <w:rsid w:val="00ED2291"/>
    <w:rsid w:val="00ED2809"/>
    <w:rsid w:val="00ED2868"/>
    <w:rsid w:val="00ED2CEB"/>
    <w:rsid w:val="00ED303F"/>
    <w:rsid w:val="00ED3C44"/>
    <w:rsid w:val="00ED3D7D"/>
    <w:rsid w:val="00ED3DC6"/>
    <w:rsid w:val="00ED3F0E"/>
    <w:rsid w:val="00ED48AD"/>
    <w:rsid w:val="00ED48D8"/>
    <w:rsid w:val="00ED4BB8"/>
    <w:rsid w:val="00ED589F"/>
    <w:rsid w:val="00ED5977"/>
    <w:rsid w:val="00ED6822"/>
    <w:rsid w:val="00ED68E9"/>
    <w:rsid w:val="00ED7A1E"/>
    <w:rsid w:val="00EE130E"/>
    <w:rsid w:val="00EE1349"/>
    <w:rsid w:val="00EE1A99"/>
    <w:rsid w:val="00EE1AE1"/>
    <w:rsid w:val="00EE1E15"/>
    <w:rsid w:val="00EE1E3C"/>
    <w:rsid w:val="00EE223E"/>
    <w:rsid w:val="00EE24A2"/>
    <w:rsid w:val="00EE28D8"/>
    <w:rsid w:val="00EE3009"/>
    <w:rsid w:val="00EE387F"/>
    <w:rsid w:val="00EE4261"/>
    <w:rsid w:val="00EE4474"/>
    <w:rsid w:val="00EE483C"/>
    <w:rsid w:val="00EE4DCC"/>
    <w:rsid w:val="00EE56E0"/>
    <w:rsid w:val="00EE5B1E"/>
    <w:rsid w:val="00EE5CB5"/>
    <w:rsid w:val="00EE5CDE"/>
    <w:rsid w:val="00EE6173"/>
    <w:rsid w:val="00EE6319"/>
    <w:rsid w:val="00EE6CFA"/>
    <w:rsid w:val="00EE756C"/>
    <w:rsid w:val="00EE75C2"/>
    <w:rsid w:val="00EE77B2"/>
    <w:rsid w:val="00EE7A8C"/>
    <w:rsid w:val="00EF033D"/>
    <w:rsid w:val="00EF0FAE"/>
    <w:rsid w:val="00EF12EE"/>
    <w:rsid w:val="00EF33F6"/>
    <w:rsid w:val="00EF3E0A"/>
    <w:rsid w:val="00EF3F44"/>
    <w:rsid w:val="00EF52A0"/>
    <w:rsid w:val="00EF55D8"/>
    <w:rsid w:val="00EF5682"/>
    <w:rsid w:val="00EF57F7"/>
    <w:rsid w:val="00EF5823"/>
    <w:rsid w:val="00EF5872"/>
    <w:rsid w:val="00EF7AD9"/>
    <w:rsid w:val="00F0133C"/>
    <w:rsid w:val="00F0144D"/>
    <w:rsid w:val="00F02122"/>
    <w:rsid w:val="00F02326"/>
    <w:rsid w:val="00F028F7"/>
    <w:rsid w:val="00F064BC"/>
    <w:rsid w:val="00F06989"/>
    <w:rsid w:val="00F06DA9"/>
    <w:rsid w:val="00F070E0"/>
    <w:rsid w:val="00F07330"/>
    <w:rsid w:val="00F074E5"/>
    <w:rsid w:val="00F077E2"/>
    <w:rsid w:val="00F07F19"/>
    <w:rsid w:val="00F10971"/>
    <w:rsid w:val="00F116AA"/>
    <w:rsid w:val="00F11E1C"/>
    <w:rsid w:val="00F1255D"/>
    <w:rsid w:val="00F1264D"/>
    <w:rsid w:val="00F12D5D"/>
    <w:rsid w:val="00F12E21"/>
    <w:rsid w:val="00F12E38"/>
    <w:rsid w:val="00F13010"/>
    <w:rsid w:val="00F13B8F"/>
    <w:rsid w:val="00F143F9"/>
    <w:rsid w:val="00F14E33"/>
    <w:rsid w:val="00F14EC9"/>
    <w:rsid w:val="00F15D39"/>
    <w:rsid w:val="00F15DF0"/>
    <w:rsid w:val="00F161C2"/>
    <w:rsid w:val="00F162D6"/>
    <w:rsid w:val="00F16A26"/>
    <w:rsid w:val="00F16C1B"/>
    <w:rsid w:val="00F16F73"/>
    <w:rsid w:val="00F17234"/>
    <w:rsid w:val="00F172DF"/>
    <w:rsid w:val="00F17926"/>
    <w:rsid w:val="00F17C90"/>
    <w:rsid w:val="00F20C11"/>
    <w:rsid w:val="00F20EFE"/>
    <w:rsid w:val="00F219C0"/>
    <w:rsid w:val="00F22147"/>
    <w:rsid w:val="00F225C6"/>
    <w:rsid w:val="00F22BDC"/>
    <w:rsid w:val="00F23C8D"/>
    <w:rsid w:val="00F248C2"/>
    <w:rsid w:val="00F25239"/>
    <w:rsid w:val="00F25C07"/>
    <w:rsid w:val="00F25D41"/>
    <w:rsid w:val="00F26C29"/>
    <w:rsid w:val="00F272C9"/>
    <w:rsid w:val="00F314AF"/>
    <w:rsid w:val="00F322BE"/>
    <w:rsid w:val="00F323EE"/>
    <w:rsid w:val="00F3247A"/>
    <w:rsid w:val="00F3294C"/>
    <w:rsid w:val="00F32FCC"/>
    <w:rsid w:val="00F3372C"/>
    <w:rsid w:val="00F33798"/>
    <w:rsid w:val="00F33A52"/>
    <w:rsid w:val="00F358DA"/>
    <w:rsid w:val="00F3593B"/>
    <w:rsid w:val="00F35CBE"/>
    <w:rsid w:val="00F35DD7"/>
    <w:rsid w:val="00F36295"/>
    <w:rsid w:val="00F36726"/>
    <w:rsid w:val="00F36CB8"/>
    <w:rsid w:val="00F37764"/>
    <w:rsid w:val="00F378E5"/>
    <w:rsid w:val="00F37EC8"/>
    <w:rsid w:val="00F406C0"/>
    <w:rsid w:val="00F41FA0"/>
    <w:rsid w:val="00F4211A"/>
    <w:rsid w:val="00F42122"/>
    <w:rsid w:val="00F42569"/>
    <w:rsid w:val="00F433D9"/>
    <w:rsid w:val="00F445A9"/>
    <w:rsid w:val="00F448DE"/>
    <w:rsid w:val="00F4571A"/>
    <w:rsid w:val="00F45C3E"/>
    <w:rsid w:val="00F45D52"/>
    <w:rsid w:val="00F462F4"/>
    <w:rsid w:val="00F467C0"/>
    <w:rsid w:val="00F46D59"/>
    <w:rsid w:val="00F5055E"/>
    <w:rsid w:val="00F50FF0"/>
    <w:rsid w:val="00F535F9"/>
    <w:rsid w:val="00F536D1"/>
    <w:rsid w:val="00F543A6"/>
    <w:rsid w:val="00F54559"/>
    <w:rsid w:val="00F565A7"/>
    <w:rsid w:val="00F567E0"/>
    <w:rsid w:val="00F5720E"/>
    <w:rsid w:val="00F602DE"/>
    <w:rsid w:val="00F609E8"/>
    <w:rsid w:val="00F60BA4"/>
    <w:rsid w:val="00F61457"/>
    <w:rsid w:val="00F624DC"/>
    <w:rsid w:val="00F62E39"/>
    <w:rsid w:val="00F64874"/>
    <w:rsid w:val="00F65B74"/>
    <w:rsid w:val="00F65D0C"/>
    <w:rsid w:val="00F6663E"/>
    <w:rsid w:val="00F66A3F"/>
    <w:rsid w:val="00F67085"/>
    <w:rsid w:val="00F67174"/>
    <w:rsid w:val="00F67203"/>
    <w:rsid w:val="00F67904"/>
    <w:rsid w:val="00F67BED"/>
    <w:rsid w:val="00F706A6"/>
    <w:rsid w:val="00F70E7F"/>
    <w:rsid w:val="00F7166A"/>
    <w:rsid w:val="00F718E4"/>
    <w:rsid w:val="00F72352"/>
    <w:rsid w:val="00F72443"/>
    <w:rsid w:val="00F726B1"/>
    <w:rsid w:val="00F72910"/>
    <w:rsid w:val="00F73ADF"/>
    <w:rsid w:val="00F73FDB"/>
    <w:rsid w:val="00F74781"/>
    <w:rsid w:val="00F74C0F"/>
    <w:rsid w:val="00F74D49"/>
    <w:rsid w:val="00F751C1"/>
    <w:rsid w:val="00F7568A"/>
    <w:rsid w:val="00F756FF"/>
    <w:rsid w:val="00F75DFC"/>
    <w:rsid w:val="00F76490"/>
    <w:rsid w:val="00F764A5"/>
    <w:rsid w:val="00F7726A"/>
    <w:rsid w:val="00F77D9F"/>
    <w:rsid w:val="00F77F6E"/>
    <w:rsid w:val="00F80435"/>
    <w:rsid w:val="00F80B77"/>
    <w:rsid w:val="00F80E7D"/>
    <w:rsid w:val="00F812F1"/>
    <w:rsid w:val="00F816E9"/>
    <w:rsid w:val="00F81A17"/>
    <w:rsid w:val="00F82CB7"/>
    <w:rsid w:val="00F83139"/>
    <w:rsid w:val="00F83486"/>
    <w:rsid w:val="00F8353D"/>
    <w:rsid w:val="00F835DB"/>
    <w:rsid w:val="00F83945"/>
    <w:rsid w:val="00F839E2"/>
    <w:rsid w:val="00F83E9B"/>
    <w:rsid w:val="00F84027"/>
    <w:rsid w:val="00F85341"/>
    <w:rsid w:val="00F860F1"/>
    <w:rsid w:val="00F86CF8"/>
    <w:rsid w:val="00F87985"/>
    <w:rsid w:val="00F87D58"/>
    <w:rsid w:val="00F87E92"/>
    <w:rsid w:val="00F9102B"/>
    <w:rsid w:val="00F9110F"/>
    <w:rsid w:val="00F91D27"/>
    <w:rsid w:val="00F92735"/>
    <w:rsid w:val="00F927B0"/>
    <w:rsid w:val="00F92B8B"/>
    <w:rsid w:val="00F9317A"/>
    <w:rsid w:val="00F9347A"/>
    <w:rsid w:val="00F93FE5"/>
    <w:rsid w:val="00F9465B"/>
    <w:rsid w:val="00F948F0"/>
    <w:rsid w:val="00F9557B"/>
    <w:rsid w:val="00F9603A"/>
    <w:rsid w:val="00F972D0"/>
    <w:rsid w:val="00F973B9"/>
    <w:rsid w:val="00F97AE7"/>
    <w:rsid w:val="00FA05C2"/>
    <w:rsid w:val="00FA09A9"/>
    <w:rsid w:val="00FA0E25"/>
    <w:rsid w:val="00FA0EE2"/>
    <w:rsid w:val="00FA1386"/>
    <w:rsid w:val="00FA1E10"/>
    <w:rsid w:val="00FA26E4"/>
    <w:rsid w:val="00FA2D91"/>
    <w:rsid w:val="00FA3AF5"/>
    <w:rsid w:val="00FA3E8D"/>
    <w:rsid w:val="00FA422C"/>
    <w:rsid w:val="00FA450F"/>
    <w:rsid w:val="00FA59CA"/>
    <w:rsid w:val="00FA5B9D"/>
    <w:rsid w:val="00FA64A8"/>
    <w:rsid w:val="00FA6D82"/>
    <w:rsid w:val="00FA6FC3"/>
    <w:rsid w:val="00FA732C"/>
    <w:rsid w:val="00FA7389"/>
    <w:rsid w:val="00FA7711"/>
    <w:rsid w:val="00FA7C73"/>
    <w:rsid w:val="00FB0AAF"/>
    <w:rsid w:val="00FB0AE6"/>
    <w:rsid w:val="00FB1C0B"/>
    <w:rsid w:val="00FB2048"/>
    <w:rsid w:val="00FB4449"/>
    <w:rsid w:val="00FB4686"/>
    <w:rsid w:val="00FB49AF"/>
    <w:rsid w:val="00FB4A65"/>
    <w:rsid w:val="00FB52E3"/>
    <w:rsid w:val="00FB53CE"/>
    <w:rsid w:val="00FB5B2A"/>
    <w:rsid w:val="00FB5F41"/>
    <w:rsid w:val="00FB62E6"/>
    <w:rsid w:val="00FB6BDC"/>
    <w:rsid w:val="00FB7222"/>
    <w:rsid w:val="00FB726C"/>
    <w:rsid w:val="00FB76F7"/>
    <w:rsid w:val="00FB7ACB"/>
    <w:rsid w:val="00FC0D61"/>
    <w:rsid w:val="00FC1259"/>
    <w:rsid w:val="00FC2064"/>
    <w:rsid w:val="00FC2764"/>
    <w:rsid w:val="00FC2783"/>
    <w:rsid w:val="00FC2AAD"/>
    <w:rsid w:val="00FC3693"/>
    <w:rsid w:val="00FC4293"/>
    <w:rsid w:val="00FC4B7A"/>
    <w:rsid w:val="00FC4CF3"/>
    <w:rsid w:val="00FC534F"/>
    <w:rsid w:val="00FC5696"/>
    <w:rsid w:val="00FC5843"/>
    <w:rsid w:val="00FC5FD6"/>
    <w:rsid w:val="00FC64AC"/>
    <w:rsid w:val="00FC64F2"/>
    <w:rsid w:val="00FC6A70"/>
    <w:rsid w:val="00FD0969"/>
    <w:rsid w:val="00FD1442"/>
    <w:rsid w:val="00FD1B4B"/>
    <w:rsid w:val="00FD221F"/>
    <w:rsid w:val="00FD2A60"/>
    <w:rsid w:val="00FD2DE4"/>
    <w:rsid w:val="00FD318F"/>
    <w:rsid w:val="00FD4209"/>
    <w:rsid w:val="00FD51B7"/>
    <w:rsid w:val="00FD55DF"/>
    <w:rsid w:val="00FD5821"/>
    <w:rsid w:val="00FD6257"/>
    <w:rsid w:val="00FD6C91"/>
    <w:rsid w:val="00FD6FC1"/>
    <w:rsid w:val="00FD72B5"/>
    <w:rsid w:val="00FD7806"/>
    <w:rsid w:val="00FD7844"/>
    <w:rsid w:val="00FE010D"/>
    <w:rsid w:val="00FE0621"/>
    <w:rsid w:val="00FE0A4F"/>
    <w:rsid w:val="00FE1566"/>
    <w:rsid w:val="00FE173C"/>
    <w:rsid w:val="00FE18DA"/>
    <w:rsid w:val="00FE1BD8"/>
    <w:rsid w:val="00FE1F8C"/>
    <w:rsid w:val="00FE288C"/>
    <w:rsid w:val="00FE29EC"/>
    <w:rsid w:val="00FE2A96"/>
    <w:rsid w:val="00FE34AF"/>
    <w:rsid w:val="00FE360A"/>
    <w:rsid w:val="00FE3BB6"/>
    <w:rsid w:val="00FE3DF0"/>
    <w:rsid w:val="00FE4151"/>
    <w:rsid w:val="00FE45C2"/>
    <w:rsid w:val="00FE59A1"/>
    <w:rsid w:val="00FE59E2"/>
    <w:rsid w:val="00FE6305"/>
    <w:rsid w:val="00FE6819"/>
    <w:rsid w:val="00FE6AA3"/>
    <w:rsid w:val="00FE6F40"/>
    <w:rsid w:val="00FE73D0"/>
    <w:rsid w:val="00FE75DB"/>
    <w:rsid w:val="00FE7AA4"/>
    <w:rsid w:val="00FE7E37"/>
    <w:rsid w:val="00FF05ED"/>
    <w:rsid w:val="00FF0858"/>
    <w:rsid w:val="00FF1EF2"/>
    <w:rsid w:val="00FF1F25"/>
    <w:rsid w:val="00FF1FF4"/>
    <w:rsid w:val="00FF23D8"/>
    <w:rsid w:val="00FF2696"/>
    <w:rsid w:val="00FF369D"/>
    <w:rsid w:val="00FF5EF8"/>
    <w:rsid w:val="00FF6C96"/>
    <w:rsid w:val="00FF6EDA"/>
    <w:rsid w:val="00FF6EF5"/>
    <w:rsid w:val="00FF74A9"/>
    <w:rsid w:val="00FF776D"/>
    <w:rsid w:val="01111322"/>
    <w:rsid w:val="012A865D"/>
    <w:rsid w:val="012B5EDC"/>
    <w:rsid w:val="013D6CE9"/>
    <w:rsid w:val="013F2794"/>
    <w:rsid w:val="01479CE2"/>
    <w:rsid w:val="0159847A"/>
    <w:rsid w:val="018C46FB"/>
    <w:rsid w:val="01A26901"/>
    <w:rsid w:val="01A78BAA"/>
    <w:rsid w:val="01B109F7"/>
    <w:rsid w:val="01EB3111"/>
    <w:rsid w:val="02081D27"/>
    <w:rsid w:val="02235F0E"/>
    <w:rsid w:val="0245E8C1"/>
    <w:rsid w:val="0295045A"/>
    <w:rsid w:val="02A78B54"/>
    <w:rsid w:val="02D90C51"/>
    <w:rsid w:val="02E83544"/>
    <w:rsid w:val="02F6AAF0"/>
    <w:rsid w:val="02FD9AAC"/>
    <w:rsid w:val="03149D02"/>
    <w:rsid w:val="0322D22E"/>
    <w:rsid w:val="033E8740"/>
    <w:rsid w:val="03484948"/>
    <w:rsid w:val="0354C7DE"/>
    <w:rsid w:val="03594FD2"/>
    <w:rsid w:val="035EE5F3"/>
    <w:rsid w:val="036761FF"/>
    <w:rsid w:val="036ACEA6"/>
    <w:rsid w:val="03B24BA3"/>
    <w:rsid w:val="03CEC5F9"/>
    <w:rsid w:val="03E5F7A1"/>
    <w:rsid w:val="040A1E3F"/>
    <w:rsid w:val="0416FE95"/>
    <w:rsid w:val="042456F7"/>
    <w:rsid w:val="0438CA33"/>
    <w:rsid w:val="045CC49D"/>
    <w:rsid w:val="047D3E09"/>
    <w:rsid w:val="04AC88EF"/>
    <w:rsid w:val="04B2ACE6"/>
    <w:rsid w:val="04BBFA37"/>
    <w:rsid w:val="04DF2C6C"/>
    <w:rsid w:val="04F300BF"/>
    <w:rsid w:val="04F9A423"/>
    <w:rsid w:val="051ED865"/>
    <w:rsid w:val="05274738"/>
    <w:rsid w:val="0529EF8B"/>
    <w:rsid w:val="053EDB03"/>
    <w:rsid w:val="054D87A0"/>
    <w:rsid w:val="055F30F2"/>
    <w:rsid w:val="057E9408"/>
    <w:rsid w:val="059A80EB"/>
    <w:rsid w:val="059D7535"/>
    <w:rsid w:val="05A68833"/>
    <w:rsid w:val="05B83196"/>
    <w:rsid w:val="05BB8DF3"/>
    <w:rsid w:val="05D2D1BA"/>
    <w:rsid w:val="05E702CF"/>
    <w:rsid w:val="05F0A374"/>
    <w:rsid w:val="05FD2386"/>
    <w:rsid w:val="05FE605B"/>
    <w:rsid w:val="06170F49"/>
    <w:rsid w:val="06321225"/>
    <w:rsid w:val="06468FC1"/>
    <w:rsid w:val="064EF7D6"/>
    <w:rsid w:val="066AD579"/>
    <w:rsid w:val="0688BE0A"/>
    <w:rsid w:val="068B02C2"/>
    <w:rsid w:val="07026A33"/>
    <w:rsid w:val="073CA904"/>
    <w:rsid w:val="076BE2C7"/>
    <w:rsid w:val="076D2A54"/>
    <w:rsid w:val="076DB4BD"/>
    <w:rsid w:val="077E1D2A"/>
    <w:rsid w:val="0782D330"/>
    <w:rsid w:val="078CD95E"/>
    <w:rsid w:val="0795944F"/>
    <w:rsid w:val="079D017E"/>
    <w:rsid w:val="07C9FA1C"/>
    <w:rsid w:val="07E429B1"/>
    <w:rsid w:val="07FC70EA"/>
    <w:rsid w:val="082DC654"/>
    <w:rsid w:val="08344E7D"/>
    <w:rsid w:val="0855A555"/>
    <w:rsid w:val="085F4A00"/>
    <w:rsid w:val="087159B8"/>
    <w:rsid w:val="08A04067"/>
    <w:rsid w:val="08C4E83E"/>
    <w:rsid w:val="08EFE95D"/>
    <w:rsid w:val="0906EC4C"/>
    <w:rsid w:val="09319619"/>
    <w:rsid w:val="094DD4BB"/>
    <w:rsid w:val="095F8D05"/>
    <w:rsid w:val="09656681"/>
    <w:rsid w:val="09B0BDAB"/>
    <w:rsid w:val="09BEEA34"/>
    <w:rsid w:val="09C779FA"/>
    <w:rsid w:val="09CD1546"/>
    <w:rsid w:val="09E94773"/>
    <w:rsid w:val="09FCBDA8"/>
    <w:rsid w:val="0A117745"/>
    <w:rsid w:val="0A609F23"/>
    <w:rsid w:val="0A6AEE5B"/>
    <w:rsid w:val="0A6CA949"/>
    <w:rsid w:val="0A71F376"/>
    <w:rsid w:val="0A853F2D"/>
    <w:rsid w:val="0AA2CAD1"/>
    <w:rsid w:val="0AB4AE57"/>
    <w:rsid w:val="0ACA311D"/>
    <w:rsid w:val="0AE68DC8"/>
    <w:rsid w:val="0AEBCB56"/>
    <w:rsid w:val="0B060F19"/>
    <w:rsid w:val="0B3C8C5C"/>
    <w:rsid w:val="0B4869B8"/>
    <w:rsid w:val="0B7DD1A8"/>
    <w:rsid w:val="0B87A25E"/>
    <w:rsid w:val="0B8DC8CC"/>
    <w:rsid w:val="0B92B163"/>
    <w:rsid w:val="0BA5D26A"/>
    <w:rsid w:val="0BC7BC33"/>
    <w:rsid w:val="0BC9C67F"/>
    <w:rsid w:val="0BCA1312"/>
    <w:rsid w:val="0BE18BBB"/>
    <w:rsid w:val="0BE561EC"/>
    <w:rsid w:val="0BF71094"/>
    <w:rsid w:val="0BFFF694"/>
    <w:rsid w:val="0C1604CF"/>
    <w:rsid w:val="0C1BEFFD"/>
    <w:rsid w:val="0C3FA400"/>
    <w:rsid w:val="0C4329B1"/>
    <w:rsid w:val="0C44600B"/>
    <w:rsid w:val="0C4D86AB"/>
    <w:rsid w:val="0C6EF5BB"/>
    <w:rsid w:val="0C8415F0"/>
    <w:rsid w:val="0C85D64A"/>
    <w:rsid w:val="0C9D86D4"/>
    <w:rsid w:val="0CE17B10"/>
    <w:rsid w:val="0CF12B1B"/>
    <w:rsid w:val="0D0228DA"/>
    <w:rsid w:val="0D15D36D"/>
    <w:rsid w:val="0D3573C2"/>
    <w:rsid w:val="0DD6A8F4"/>
    <w:rsid w:val="0DD9E53E"/>
    <w:rsid w:val="0DEBC281"/>
    <w:rsid w:val="0DFEBAB5"/>
    <w:rsid w:val="0E5F429B"/>
    <w:rsid w:val="0E79CEE2"/>
    <w:rsid w:val="0E7B3B76"/>
    <w:rsid w:val="0E995200"/>
    <w:rsid w:val="0EB006AD"/>
    <w:rsid w:val="0EBEDDC9"/>
    <w:rsid w:val="0EC57009"/>
    <w:rsid w:val="0ECCE155"/>
    <w:rsid w:val="0EEDDCA5"/>
    <w:rsid w:val="0EEE2CB4"/>
    <w:rsid w:val="0F0C42A9"/>
    <w:rsid w:val="0F218C34"/>
    <w:rsid w:val="0F27211C"/>
    <w:rsid w:val="0F2BFFCE"/>
    <w:rsid w:val="0F487665"/>
    <w:rsid w:val="0FB3B320"/>
    <w:rsid w:val="0FD2ADF2"/>
    <w:rsid w:val="0FD3CFE6"/>
    <w:rsid w:val="0FD735E6"/>
    <w:rsid w:val="0FECA2F6"/>
    <w:rsid w:val="0FED7207"/>
    <w:rsid w:val="101A2289"/>
    <w:rsid w:val="108B299A"/>
    <w:rsid w:val="10B300AC"/>
    <w:rsid w:val="10E4BA47"/>
    <w:rsid w:val="10EE3641"/>
    <w:rsid w:val="11343F92"/>
    <w:rsid w:val="11449475"/>
    <w:rsid w:val="115E6A89"/>
    <w:rsid w:val="11672CF2"/>
    <w:rsid w:val="1168A526"/>
    <w:rsid w:val="11735BB0"/>
    <w:rsid w:val="11824B81"/>
    <w:rsid w:val="119DEEE5"/>
    <w:rsid w:val="11B7890D"/>
    <w:rsid w:val="11BEFECE"/>
    <w:rsid w:val="11CA93C0"/>
    <w:rsid w:val="11DD2D31"/>
    <w:rsid w:val="11E947E4"/>
    <w:rsid w:val="11EB7B03"/>
    <w:rsid w:val="12126DA8"/>
    <w:rsid w:val="1257B278"/>
    <w:rsid w:val="125EA8FC"/>
    <w:rsid w:val="126887BF"/>
    <w:rsid w:val="1287B996"/>
    <w:rsid w:val="12957990"/>
    <w:rsid w:val="12C62E76"/>
    <w:rsid w:val="12CF3FD6"/>
    <w:rsid w:val="12D20831"/>
    <w:rsid w:val="12DBEF71"/>
    <w:rsid w:val="12DE6915"/>
    <w:rsid w:val="12E41FF9"/>
    <w:rsid w:val="12E44373"/>
    <w:rsid w:val="12F39FFB"/>
    <w:rsid w:val="132D9A88"/>
    <w:rsid w:val="134A994A"/>
    <w:rsid w:val="134BB2A5"/>
    <w:rsid w:val="135FA5D1"/>
    <w:rsid w:val="138B82E7"/>
    <w:rsid w:val="13A8063D"/>
    <w:rsid w:val="13C6CB62"/>
    <w:rsid w:val="140799EF"/>
    <w:rsid w:val="141BE788"/>
    <w:rsid w:val="144318C7"/>
    <w:rsid w:val="1445F4B2"/>
    <w:rsid w:val="144D42C8"/>
    <w:rsid w:val="148F705C"/>
    <w:rsid w:val="1492282A"/>
    <w:rsid w:val="149805E7"/>
    <w:rsid w:val="14A3CE9D"/>
    <w:rsid w:val="14A9F4C0"/>
    <w:rsid w:val="14AA0417"/>
    <w:rsid w:val="14AAFC72"/>
    <w:rsid w:val="14ACCB2C"/>
    <w:rsid w:val="14D3FDE5"/>
    <w:rsid w:val="14D75E95"/>
    <w:rsid w:val="1501C974"/>
    <w:rsid w:val="1506BC09"/>
    <w:rsid w:val="15660F4B"/>
    <w:rsid w:val="15AECFC8"/>
    <w:rsid w:val="15C2BE12"/>
    <w:rsid w:val="15D6E5EC"/>
    <w:rsid w:val="15DDAC09"/>
    <w:rsid w:val="15DFFDA1"/>
    <w:rsid w:val="15F74ABF"/>
    <w:rsid w:val="160763B5"/>
    <w:rsid w:val="1611CFD9"/>
    <w:rsid w:val="16231035"/>
    <w:rsid w:val="1629618E"/>
    <w:rsid w:val="162DA476"/>
    <w:rsid w:val="1632FD04"/>
    <w:rsid w:val="163C3892"/>
    <w:rsid w:val="1643DFD1"/>
    <w:rsid w:val="1674F9CE"/>
    <w:rsid w:val="16A8107D"/>
    <w:rsid w:val="16A903AF"/>
    <w:rsid w:val="16FDF25F"/>
    <w:rsid w:val="1720CFF1"/>
    <w:rsid w:val="1726FBCE"/>
    <w:rsid w:val="17823A58"/>
    <w:rsid w:val="17A6DD43"/>
    <w:rsid w:val="17C0B811"/>
    <w:rsid w:val="17C444D2"/>
    <w:rsid w:val="17D8A11B"/>
    <w:rsid w:val="17F50453"/>
    <w:rsid w:val="184CC584"/>
    <w:rsid w:val="18775C20"/>
    <w:rsid w:val="18919076"/>
    <w:rsid w:val="1893B834"/>
    <w:rsid w:val="189F982B"/>
    <w:rsid w:val="18A339B2"/>
    <w:rsid w:val="18D55250"/>
    <w:rsid w:val="18E6A789"/>
    <w:rsid w:val="18E75202"/>
    <w:rsid w:val="18F1221E"/>
    <w:rsid w:val="18F6949B"/>
    <w:rsid w:val="193A9852"/>
    <w:rsid w:val="19485415"/>
    <w:rsid w:val="1952AD33"/>
    <w:rsid w:val="1989FB5C"/>
    <w:rsid w:val="19ABE601"/>
    <w:rsid w:val="19CC785F"/>
    <w:rsid w:val="19D54C67"/>
    <w:rsid w:val="1A2F8895"/>
    <w:rsid w:val="1A316B9D"/>
    <w:rsid w:val="1A3B7FA1"/>
    <w:rsid w:val="1A7CBA9F"/>
    <w:rsid w:val="1A9186F9"/>
    <w:rsid w:val="1AC3B2AA"/>
    <w:rsid w:val="1AD14C20"/>
    <w:rsid w:val="1AEAE052"/>
    <w:rsid w:val="1AF40D66"/>
    <w:rsid w:val="1B0235A5"/>
    <w:rsid w:val="1B1170CD"/>
    <w:rsid w:val="1B1B5E02"/>
    <w:rsid w:val="1B2DD026"/>
    <w:rsid w:val="1B37DCDB"/>
    <w:rsid w:val="1B3D5B55"/>
    <w:rsid w:val="1B43ADCE"/>
    <w:rsid w:val="1B4AAAC3"/>
    <w:rsid w:val="1B53147D"/>
    <w:rsid w:val="1B6AE71A"/>
    <w:rsid w:val="1B8ACAB4"/>
    <w:rsid w:val="1B8BB7C2"/>
    <w:rsid w:val="1BA32924"/>
    <w:rsid w:val="1BC81E3B"/>
    <w:rsid w:val="1BEBBB3C"/>
    <w:rsid w:val="1BF5F898"/>
    <w:rsid w:val="1C0AE211"/>
    <w:rsid w:val="1C3D4B76"/>
    <w:rsid w:val="1C4CED8D"/>
    <w:rsid w:val="1C522B4D"/>
    <w:rsid w:val="1C69C080"/>
    <w:rsid w:val="1C789FD5"/>
    <w:rsid w:val="1C80D3F4"/>
    <w:rsid w:val="1C87471C"/>
    <w:rsid w:val="1C8FDDC7"/>
    <w:rsid w:val="1CA43C08"/>
    <w:rsid w:val="1CB7E3DF"/>
    <w:rsid w:val="1CCBF50F"/>
    <w:rsid w:val="1CD3AD3C"/>
    <w:rsid w:val="1CD3E295"/>
    <w:rsid w:val="1CD92BB6"/>
    <w:rsid w:val="1CDD8F21"/>
    <w:rsid w:val="1D124C3B"/>
    <w:rsid w:val="1D3EF985"/>
    <w:rsid w:val="1D67D1D5"/>
    <w:rsid w:val="1D743240"/>
    <w:rsid w:val="1D804B8F"/>
    <w:rsid w:val="1DB2677C"/>
    <w:rsid w:val="1DB4DA73"/>
    <w:rsid w:val="1DD6B147"/>
    <w:rsid w:val="1DD96328"/>
    <w:rsid w:val="1DE26A23"/>
    <w:rsid w:val="1DEB02A6"/>
    <w:rsid w:val="1E14DEA9"/>
    <w:rsid w:val="1E20AF05"/>
    <w:rsid w:val="1E549165"/>
    <w:rsid w:val="1E80EDCD"/>
    <w:rsid w:val="1E8917C1"/>
    <w:rsid w:val="1E9EFD59"/>
    <w:rsid w:val="1EA27C83"/>
    <w:rsid w:val="1EA2E22E"/>
    <w:rsid w:val="1EAC974D"/>
    <w:rsid w:val="1EDAFC5B"/>
    <w:rsid w:val="1EDE1D0E"/>
    <w:rsid w:val="1EE3430E"/>
    <w:rsid w:val="1EF399F2"/>
    <w:rsid w:val="1F00D1FA"/>
    <w:rsid w:val="1F06388D"/>
    <w:rsid w:val="1F17B6EF"/>
    <w:rsid w:val="1F185958"/>
    <w:rsid w:val="1F2D933B"/>
    <w:rsid w:val="1F3F3B87"/>
    <w:rsid w:val="1F5B0943"/>
    <w:rsid w:val="1F7DE5B9"/>
    <w:rsid w:val="1F8EB79B"/>
    <w:rsid w:val="1FB0D5B1"/>
    <w:rsid w:val="1FCFAC00"/>
    <w:rsid w:val="1FF69D64"/>
    <w:rsid w:val="200D9511"/>
    <w:rsid w:val="204F4B56"/>
    <w:rsid w:val="2064B991"/>
    <w:rsid w:val="20AABD4B"/>
    <w:rsid w:val="2101D12C"/>
    <w:rsid w:val="21544920"/>
    <w:rsid w:val="215686D7"/>
    <w:rsid w:val="2175E0EA"/>
    <w:rsid w:val="217AF0FF"/>
    <w:rsid w:val="217C7173"/>
    <w:rsid w:val="217F93C6"/>
    <w:rsid w:val="21A3F6AB"/>
    <w:rsid w:val="21B73147"/>
    <w:rsid w:val="21B88E8F"/>
    <w:rsid w:val="21FE94D8"/>
    <w:rsid w:val="2230F39B"/>
    <w:rsid w:val="2233253E"/>
    <w:rsid w:val="2236C1CB"/>
    <w:rsid w:val="22495384"/>
    <w:rsid w:val="22621565"/>
    <w:rsid w:val="22651AD5"/>
    <w:rsid w:val="22963AF1"/>
    <w:rsid w:val="22ACCB3F"/>
    <w:rsid w:val="22BC2F11"/>
    <w:rsid w:val="22C1B122"/>
    <w:rsid w:val="22E23BFA"/>
    <w:rsid w:val="2308FA5E"/>
    <w:rsid w:val="23094FC7"/>
    <w:rsid w:val="2311F03A"/>
    <w:rsid w:val="232A12F6"/>
    <w:rsid w:val="2348D0FF"/>
    <w:rsid w:val="235645D8"/>
    <w:rsid w:val="2390C96B"/>
    <w:rsid w:val="239EB72D"/>
    <w:rsid w:val="23C17FD0"/>
    <w:rsid w:val="23C4F92A"/>
    <w:rsid w:val="23E98A3C"/>
    <w:rsid w:val="23FD86B8"/>
    <w:rsid w:val="24010A7D"/>
    <w:rsid w:val="241DBEAF"/>
    <w:rsid w:val="24290D49"/>
    <w:rsid w:val="2440CF26"/>
    <w:rsid w:val="24479503"/>
    <w:rsid w:val="245120B8"/>
    <w:rsid w:val="2459BBF5"/>
    <w:rsid w:val="245D8183"/>
    <w:rsid w:val="2460CFB0"/>
    <w:rsid w:val="24618BD9"/>
    <w:rsid w:val="24688EC1"/>
    <w:rsid w:val="24A856F0"/>
    <w:rsid w:val="24B5017D"/>
    <w:rsid w:val="24CF913E"/>
    <w:rsid w:val="24E768E6"/>
    <w:rsid w:val="24E87F77"/>
    <w:rsid w:val="24F02F51"/>
    <w:rsid w:val="2506172B"/>
    <w:rsid w:val="251A8884"/>
    <w:rsid w:val="25343635"/>
    <w:rsid w:val="2579464C"/>
    <w:rsid w:val="257C3C5A"/>
    <w:rsid w:val="257E11B3"/>
    <w:rsid w:val="259DAFBF"/>
    <w:rsid w:val="25D5E742"/>
    <w:rsid w:val="25E52339"/>
    <w:rsid w:val="25F951E4"/>
    <w:rsid w:val="25FDBA66"/>
    <w:rsid w:val="262CE139"/>
    <w:rsid w:val="26420BD3"/>
    <w:rsid w:val="264CD5D2"/>
    <w:rsid w:val="26729F18"/>
    <w:rsid w:val="268071C1"/>
    <w:rsid w:val="269429A6"/>
    <w:rsid w:val="26C19EA6"/>
    <w:rsid w:val="26F5D27F"/>
    <w:rsid w:val="26FDD77D"/>
    <w:rsid w:val="274E5A56"/>
    <w:rsid w:val="27C0A8EF"/>
    <w:rsid w:val="27D9D051"/>
    <w:rsid w:val="27E8A633"/>
    <w:rsid w:val="280E6F79"/>
    <w:rsid w:val="2873C110"/>
    <w:rsid w:val="28B9036D"/>
    <w:rsid w:val="28E058AC"/>
    <w:rsid w:val="28E42AF0"/>
    <w:rsid w:val="28E6034D"/>
    <w:rsid w:val="28EC982A"/>
    <w:rsid w:val="290ADF15"/>
    <w:rsid w:val="2930F2A6"/>
    <w:rsid w:val="293F3BC1"/>
    <w:rsid w:val="294683B4"/>
    <w:rsid w:val="296481FB"/>
    <w:rsid w:val="29847694"/>
    <w:rsid w:val="299CE53D"/>
    <w:rsid w:val="29B4FD63"/>
    <w:rsid w:val="29BABF80"/>
    <w:rsid w:val="29FC5A6E"/>
    <w:rsid w:val="2A172E31"/>
    <w:rsid w:val="2A20CFB5"/>
    <w:rsid w:val="2A34BE4E"/>
    <w:rsid w:val="2A546569"/>
    <w:rsid w:val="2A5D6BB4"/>
    <w:rsid w:val="2A788297"/>
    <w:rsid w:val="2AA93A5C"/>
    <w:rsid w:val="2AC9C9E1"/>
    <w:rsid w:val="2ACCDFC6"/>
    <w:rsid w:val="2B18D1B9"/>
    <w:rsid w:val="2B1948AE"/>
    <w:rsid w:val="2B43140D"/>
    <w:rsid w:val="2B4E00A5"/>
    <w:rsid w:val="2B66242D"/>
    <w:rsid w:val="2BA852D4"/>
    <w:rsid w:val="2BBCA016"/>
    <w:rsid w:val="2BDE5592"/>
    <w:rsid w:val="2C358F8B"/>
    <w:rsid w:val="2C4D4F17"/>
    <w:rsid w:val="2C7C8CA9"/>
    <w:rsid w:val="2C80EC69"/>
    <w:rsid w:val="2C9D6AE6"/>
    <w:rsid w:val="2D0EC95B"/>
    <w:rsid w:val="2D21565C"/>
    <w:rsid w:val="2D300C15"/>
    <w:rsid w:val="2D5E6D88"/>
    <w:rsid w:val="2D9131B3"/>
    <w:rsid w:val="2DBE7CFE"/>
    <w:rsid w:val="2DBEA38E"/>
    <w:rsid w:val="2DC4A0F5"/>
    <w:rsid w:val="2E6BCC49"/>
    <w:rsid w:val="2E6D0306"/>
    <w:rsid w:val="2E85D6C0"/>
    <w:rsid w:val="2EBFDACD"/>
    <w:rsid w:val="2F2B70BB"/>
    <w:rsid w:val="2F2D59B5"/>
    <w:rsid w:val="2F37B8F3"/>
    <w:rsid w:val="2F429D18"/>
    <w:rsid w:val="2F49F326"/>
    <w:rsid w:val="2F607156"/>
    <w:rsid w:val="2F742EAA"/>
    <w:rsid w:val="2F8A47AA"/>
    <w:rsid w:val="2FBEEAFA"/>
    <w:rsid w:val="2FCBDC05"/>
    <w:rsid w:val="2FDD4AFB"/>
    <w:rsid w:val="300D7F02"/>
    <w:rsid w:val="304E1052"/>
    <w:rsid w:val="305F82E3"/>
    <w:rsid w:val="3060F812"/>
    <w:rsid w:val="3075D692"/>
    <w:rsid w:val="309248B5"/>
    <w:rsid w:val="309432CF"/>
    <w:rsid w:val="309CB4C5"/>
    <w:rsid w:val="30A4B9C3"/>
    <w:rsid w:val="30D2B364"/>
    <w:rsid w:val="310900AE"/>
    <w:rsid w:val="312547A3"/>
    <w:rsid w:val="3126180B"/>
    <w:rsid w:val="3130AEC3"/>
    <w:rsid w:val="313D2D6D"/>
    <w:rsid w:val="31696A64"/>
    <w:rsid w:val="316F61D5"/>
    <w:rsid w:val="31A36D0B"/>
    <w:rsid w:val="31D6DC4D"/>
    <w:rsid w:val="31EA3796"/>
    <w:rsid w:val="32160A79"/>
    <w:rsid w:val="32190A96"/>
    <w:rsid w:val="32555347"/>
    <w:rsid w:val="328EABFB"/>
    <w:rsid w:val="3293FC01"/>
    <w:rsid w:val="32BC57D0"/>
    <w:rsid w:val="32D5FD71"/>
    <w:rsid w:val="32F79A3A"/>
    <w:rsid w:val="33035B7D"/>
    <w:rsid w:val="3339E23F"/>
    <w:rsid w:val="334BBB20"/>
    <w:rsid w:val="33533A41"/>
    <w:rsid w:val="3355447E"/>
    <w:rsid w:val="341ABA1C"/>
    <w:rsid w:val="341B1877"/>
    <w:rsid w:val="342D2F76"/>
    <w:rsid w:val="3440A170"/>
    <w:rsid w:val="3443DBAE"/>
    <w:rsid w:val="3453F510"/>
    <w:rsid w:val="3472F7C3"/>
    <w:rsid w:val="34769D5A"/>
    <w:rsid w:val="3483D96D"/>
    <w:rsid w:val="349741F4"/>
    <w:rsid w:val="3497D5E9"/>
    <w:rsid w:val="34A24C91"/>
    <w:rsid w:val="34B9AB58"/>
    <w:rsid w:val="34BAF741"/>
    <w:rsid w:val="34C2DC0F"/>
    <w:rsid w:val="34DFB942"/>
    <w:rsid w:val="34F4362A"/>
    <w:rsid w:val="34F51844"/>
    <w:rsid w:val="34F553BC"/>
    <w:rsid w:val="351327D0"/>
    <w:rsid w:val="3550AB58"/>
    <w:rsid w:val="358E21FE"/>
    <w:rsid w:val="35944FF3"/>
    <w:rsid w:val="35B799CC"/>
    <w:rsid w:val="35BF95AE"/>
    <w:rsid w:val="3621342F"/>
    <w:rsid w:val="364F623C"/>
    <w:rsid w:val="36529023"/>
    <w:rsid w:val="3662F99C"/>
    <w:rsid w:val="367C50C1"/>
    <w:rsid w:val="368ADB03"/>
    <w:rsid w:val="369FB3A7"/>
    <w:rsid w:val="36B11F8C"/>
    <w:rsid w:val="36BD51D6"/>
    <w:rsid w:val="36CFA625"/>
    <w:rsid w:val="36F18216"/>
    <w:rsid w:val="371596EE"/>
    <w:rsid w:val="3736192E"/>
    <w:rsid w:val="373865E0"/>
    <w:rsid w:val="37525ADE"/>
    <w:rsid w:val="3768262E"/>
    <w:rsid w:val="37768943"/>
    <w:rsid w:val="377E1BCA"/>
    <w:rsid w:val="378D8ED6"/>
    <w:rsid w:val="379FF047"/>
    <w:rsid w:val="37C8FA7D"/>
    <w:rsid w:val="37D6E83B"/>
    <w:rsid w:val="38086E4F"/>
    <w:rsid w:val="3808E9A7"/>
    <w:rsid w:val="383B7210"/>
    <w:rsid w:val="38461DD1"/>
    <w:rsid w:val="3848D65A"/>
    <w:rsid w:val="384E5315"/>
    <w:rsid w:val="385B964F"/>
    <w:rsid w:val="38645378"/>
    <w:rsid w:val="387FF266"/>
    <w:rsid w:val="38A85095"/>
    <w:rsid w:val="38BA05B7"/>
    <w:rsid w:val="38C4B171"/>
    <w:rsid w:val="38D6A658"/>
    <w:rsid w:val="38E59738"/>
    <w:rsid w:val="38E7B360"/>
    <w:rsid w:val="38F02257"/>
    <w:rsid w:val="38F0233A"/>
    <w:rsid w:val="393A82D4"/>
    <w:rsid w:val="3941B126"/>
    <w:rsid w:val="39453EF5"/>
    <w:rsid w:val="3953AB31"/>
    <w:rsid w:val="395EADF2"/>
    <w:rsid w:val="3980911A"/>
    <w:rsid w:val="39A76276"/>
    <w:rsid w:val="39C8540E"/>
    <w:rsid w:val="39D42B7C"/>
    <w:rsid w:val="3A4713D2"/>
    <w:rsid w:val="3A503D0C"/>
    <w:rsid w:val="3A63C25C"/>
    <w:rsid w:val="3A8E5D51"/>
    <w:rsid w:val="3AAAB8F0"/>
    <w:rsid w:val="3ABA1317"/>
    <w:rsid w:val="3AC3947E"/>
    <w:rsid w:val="3AC542C3"/>
    <w:rsid w:val="3AEBB159"/>
    <w:rsid w:val="3B02AC1F"/>
    <w:rsid w:val="3B1E116F"/>
    <w:rsid w:val="3B506F12"/>
    <w:rsid w:val="3B6B86A7"/>
    <w:rsid w:val="3B730E8B"/>
    <w:rsid w:val="3B85C473"/>
    <w:rsid w:val="3B976DD6"/>
    <w:rsid w:val="3BAEB205"/>
    <w:rsid w:val="3BC8C3D4"/>
    <w:rsid w:val="3BCA48F9"/>
    <w:rsid w:val="3BCDB088"/>
    <w:rsid w:val="3BD01417"/>
    <w:rsid w:val="3BDF46AE"/>
    <w:rsid w:val="3BECAA11"/>
    <w:rsid w:val="3BF1438D"/>
    <w:rsid w:val="3C36AEE1"/>
    <w:rsid w:val="3C3E0E6A"/>
    <w:rsid w:val="3C3EF45E"/>
    <w:rsid w:val="3C41163E"/>
    <w:rsid w:val="3C4A8FF8"/>
    <w:rsid w:val="3C594701"/>
    <w:rsid w:val="3C7028D0"/>
    <w:rsid w:val="3C9E2271"/>
    <w:rsid w:val="3CA1BD70"/>
    <w:rsid w:val="3CA45926"/>
    <w:rsid w:val="3CB5488F"/>
    <w:rsid w:val="3CE3E18A"/>
    <w:rsid w:val="3CFA8AEC"/>
    <w:rsid w:val="3CFF9C53"/>
    <w:rsid w:val="3D217C7A"/>
    <w:rsid w:val="3D3C2151"/>
    <w:rsid w:val="3D4A8266"/>
    <w:rsid w:val="3D9A03F4"/>
    <w:rsid w:val="3D9C07D9"/>
    <w:rsid w:val="3D9F853C"/>
    <w:rsid w:val="3DA66322"/>
    <w:rsid w:val="3DA951F1"/>
    <w:rsid w:val="3E256D26"/>
    <w:rsid w:val="3E30120D"/>
    <w:rsid w:val="3E326EF2"/>
    <w:rsid w:val="3E5095F8"/>
    <w:rsid w:val="3E68C3DC"/>
    <w:rsid w:val="3E81EC39"/>
    <w:rsid w:val="3E81F013"/>
    <w:rsid w:val="3EA994F6"/>
    <w:rsid w:val="3EB81F94"/>
    <w:rsid w:val="3EBB2F78"/>
    <w:rsid w:val="3EC386A1"/>
    <w:rsid w:val="3ECE87B2"/>
    <w:rsid w:val="3ED1997E"/>
    <w:rsid w:val="3ED889D9"/>
    <w:rsid w:val="3EE8C15E"/>
    <w:rsid w:val="3EF281CD"/>
    <w:rsid w:val="3F3CF1CA"/>
    <w:rsid w:val="3F3FF796"/>
    <w:rsid w:val="3F4D24EF"/>
    <w:rsid w:val="3F769520"/>
    <w:rsid w:val="3F7E2A13"/>
    <w:rsid w:val="3FBB70E5"/>
    <w:rsid w:val="3FBE457A"/>
    <w:rsid w:val="3FD61D42"/>
    <w:rsid w:val="3FEBAB53"/>
    <w:rsid w:val="3FECE951"/>
    <w:rsid w:val="3FFB66E3"/>
    <w:rsid w:val="4006587D"/>
    <w:rsid w:val="402064ED"/>
    <w:rsid w:val="404B0BBF"/>
    <w:rsid w:val="40502298"/>
    <w:rsid w:val="406D69DF"/>
    <w:rsid w:val="4078CA16"/>
    <w:rsid w:val="40822328"/>
    <w:rsid w:val="40D1E32E"/>
    <w:rsid w:val="40E54B59"/>
    <w:rsid w:val="4100693C"/>
    <w:rsid w:val="410E74FD"/>
    <w:rsid w:val="41123028"/>
    <w:rsid w:val="414821E7"/>
    <w:rsid w:val="418761F2"/>
    <w:rsid w:val="418D7325"/>
    <w:rsid w:val="41957823"/>
    <w:rsid w:val="419E3707"/>
    <w:rsid w:val="41B3A4C2"/>
    <w:rsid w:val="41B57DFE"/>
    <w:rsid w:val="41CF1F6C"/>
    <w:rsid w:val="41D33FB3"/>
    <w:rsid w:val="4202CB67"/>
    <w:rsid w:val="42206220"/>
    <w:rsid w:val="42370ACB"/>
    <w:rsid w:val="4264B50E"/>
    <w:rsid w:val="42727E15"/>
    <w:rsid w:val="428563BD"/>
    <w:rsid w:val="42991613"/>
    <w:rsid w:val="42996F36"/>
    <w:rsid w:val="429A56A6"/>
    <w:rsid w:val="42AE35E2"/>
    <w:rsid w:val="42BF70B9"/>
    <w:rsid w:val="42C92078"/>
    <w:rsid w:val="4305A940"/>
    <w:rsid w:val="431B4F1B"/>
    <w:rsid w:val="43248B09"/>
    <w:rsid w:val="4328CC91"/>
    <w:rsid w:val="433C6530"/>
    <w:rsid w:val="433FA95C"/>
    <w:rsid w:val="434F44F3"/>
    <w:rsid w:val="4350A413"/>
    <w:rsid w:val="436F3654"/>
    <w:rsid w:val="43B2A6CC"/>
    <w:rsid w:val="43B55D23"/>
    <w:rsid w:val="43CC3BE0"/>
    <w:rsid w:val="43D84844"/>
    <w:rsid w:val="44425925"/>
    <w:rsid w:val="444A0643"/>
    <w:rsid w:val="44547981"/>
    <w:rsid w:val="4455A1DD"/>
    <w:rsid w:val="44636B0E"/>
    <w:rsid w:val="446D46B7"/>
    <w:rsid w:val="4484994B"/>
    <w:rsid w:val="44A179A1"/>
    <w:rsid w:val="44A59957"/>
    <w:rsid w:val="44A807EE"/>
    <w:rsid w:val="44ADD827"/>
    <w:rsid w:val="44BB74F7"/>
    <w:rsid w:val="44BD7BEE"/>
    <w:rsid w:val="44C49CF2"/>
    <w:rsid w:val="44FFAE1D"/>
    <w:rsid w:val="45059CD1"/>
    <w:rsid w:val="4513650C"/>
    <w:rsid w:val="451E7CE2"/>
    <w:rsid w:val="45571118"/>
    <w:rsid w:val="45B2A479"/>
    <w:rsid w:val="45CC13C1"/>
    <w:rsid w:val="45CC78EE"/>
    <w:rsid w:val="45DF0877"/>
    <w:rsid w:val="46109913"/>
    <w:rsid w:val="4610C226"/>
    <w:rsid w:val="463423EF"/>
    <w:rsid w:val="4637704D"/>
    <w:rsid w:val="4649FCE5"/>
    <w:rsid w:val="465FDA1F"/>
    <w:rsid w:val="4666F918"/>
    <w:rsid w:val="468F8568"/>
    <w:rsid w:val="46ABF39E"/>
    <w:rsid w:val="46B452B6"/>
    <w:rsid w:val="46D63C8A"/>
    <w:rsid w:val="46F5913F"/>
    <w:rsid w:val="46F88EC2"/>
    <w:rsid w:val="4700340E"/>
    <w:rsid w:val="470AD20D"/>
    <w:rsid w:val="474EB883"/>
    <w:rsid w:val="47548CDD"/>
    <w:rsid w:val="4768494F"/>
    <w:rsid w:val="4792E1DC"/>
    <w:rsid w:val="47942873"/>
    <w:rsid w:val="47C975AB"/>
    <w:rsid w:val="47CFF450"/>
    <w:rsid w:val="47D03E96"/>
    <w:rsid w:val="47E70BCD"/>
    <w:rsid w:val="47F89E3C"/>
    <w:rsid w:val="47FC3DB4"/>
    <w:rsid w:val="47FCE52F"/>
    <w:rsid w:val="4827B927"/>
    <w:rsid w:val="48297F1A"/>
    <w:rsid w:val="482A0770"/>
    <w:rsid w:val="482B374B"/>
    <w:rsid w:val="4847C3FF"/>
    <w:rsid w:val="487C207B"/>
    <w:rsid w:val="487FB7B4"/>
    <w:rsid w:val="488FA3A4"/>
    <w:rsid w:val="489C046F"/>
    <w:rsid w:val="489E6FE4"/>
    <w:rsid w:val="48A6A26E"/>
    <w:rsid w:val="48C61D2F"/>
    <w:rsid w:val="48D660FB"/>
    <w:rsid w:val="48EE6851"/>
    <w:rsid w:val="48F05D3E"/>
    <w:rsid w:val="48F10232"/>
    <w:rsid w:val="49104C28"/>
    <w:rsid w:val="49181C0D"/>
    <w:rsid w:val="492F1178"/>
    <w:rsid w:val="49870150"/>
    <w:rsid w:val="499277DB"/>
    <w:rsid w:val="4994A9C1"/>
    <w:rsid w:val="49C4A2BA"/>
    <w:rsid w:val="49DFC78B"/>
    <w:rsid w:val="4A24A9E1"/>
    <w:rsid w:val="4A24BD67"/>
    <w:rsid w:val="4A36DC1F"/>
    <w:rsid w:val="4A402716"/>
    <w:rsid w:val="4A4896A4"/>
    <w:rsid w:val="4A635B61"/>
    <w:rsid w:val="4AA8EF89"/>
    <w:rsid w:val="4AB865AD"/>
    <w:rsid w:val="4AD85B82"/>
    <w:rsid w:val="4B0EA9D8"/>
    <w:rsid w:val="4B2615B2"/>
    <w:rsid w:val="4B267563"/>
    <w:rsid w:val="4B345785"/>
    <w:rsid w:val="4B4746E4"/>
    <w:rsid w:val="4B781D6A"/>
    <w:rsid w:val="4B7A7D92"/>
    <w:rsid w:val="4B8E8340"/>
    <w:rsid w:val="4B908550"/>
    <w:rsid w:val="4BAC28A0"/>
    <w:rsid w:val="4BAF1923"/>
    <w:rsid w:val="4BBC17FA"/>
    <w:rsid w:val="4BC62C87"/>
    <w:rsid w:val="4BD610A6"/>
    <w:rsid w:val="4BF741D8"/>
    <w:rsid w:val="4C295350"/>
    <w:rsid w:val="4C5BEF93"/>
    <w:rsid w:val="4C6E0848"/>
    <w:rsid w:val="4C8AF025"/>
    <w:rsid w:val="4CA36573"/>
    <w:rsid w:val="4CD019C5"/>
    <w:rsid w:val="4CDBDAA5"/>
    <w:rsid w:val="4CDEB906"/>
    <w:rsid w:val="4CEDB44E"/>
    <w:rsid w:val="4CF4E24D"/>
    <w:rsid w:val="4CFCF03D"/>
    <w:rsid w:val="4D213C92"/>
    <w:rsid w:val="4D2A90CA"/>
    <w:rsid w:val="4D40B83C"/>
    <w:rsid w:val="4D477DD3"/>
    <w:rsid w:val="4D51D238"/>
    <w:rsid w:val="4D5328D7"/>
    <w:rsid w:val="4D60A630"/>
    <w:rsid w:val="4D69F531"/>
    <w:rsid w:val="4D761283"/>
    <w:rsid w:val="4D7A1391"/>
    <w:rsid w:val="4DAACD76"/>
    <w:rsid w:val="4DCE595F"/>
    <w:rsid w:val="4DD78AD3"/>
    <w:rsid w:val="4DDC50A5"/>
    <w:rsid w:val="4DEDC377"/>
    <w:rsid w:val="4DF93381"/>
    <w:rsid w:val="4E01CD9D"/>
    <w:rsid w:val="4E1D2F65"/>
    <w:rsid w:val="4E231D1E"/>
    <w:rsid w:val="4E2BD3F2"/>
    <w:rsid w:val="4E2FA4A6"/>
    <w:rsid w:val="4E66B51C"/>
    <w:rsid w:val="4E9BA77F"/>
    <w:rsid w:val="4EA9C6BB"/>
    <w:rsid w:val="4ED0FE2F"/>
    <w:rsid w:val="4EDE1BAE"/>
    <w:rsid w:val="4EE7BD48"/>
    <w:rsid w:val="4EFBF247"/>
    <w:rsid w:val="4EFDC6DB"/>
    <w:rsid w:val="4F0DB168"/>
    <w:rsid w:val="4F115BFE"/>
    <w:rsid w:val="4F1E75E6"/>
    <w:rsid w:val="4F2EE29A"/>
    <w:rsid w:val="4F36CC84"/>
    <w:rsid w:val="4F4FE32C"/>
    <w:rsid w:val="4F5358D9"/>
    <w:rsid w:val="4F6A29C0"/>
    <w:rsid w:val="4FCE0017"/>
    <w:rsid w:val="4FFC2C89"/>
    <w:rsid w:val="500A4B53"/>
    <w:rsid w:val="500A9E02"/>
    <w:rsid w:val="5032BBFA"/>
    <w:rsid w:val="503490FF"/>
    <w:rsid w:val="503C7E85"/>
    <w:rsid w:val="5043B6F2"/>
    <w:rsid w:val="509C3C75"/>
    <w:rsid w:val="50AD2C5F"/>
    <w:rsid w:val="50BA1118"/>
    <w:rsid w:val="50C2E694"/>
    <w:rsid w:val="50CE1359"/>
    <w:rsid w:val="50F8AD54"/>
    <w:rsid w:val="50F8F215"/>
    <w:rsid w:val="5101BAF7"/>
    <w:rsid w:val="510CC81C"/>
    <w:rsid w:val="511B9CD3"/>
    <w:rsid w:val="51722C58"/>
    <w:rsid w:val="51841C5F"/>
    <w:rsid w:val="51B42E67"/>
    <w:rsid w:val="51B88DB5"/>
    <w:rsid w:val="51D5A28A"/>
    <w:rsid w:val="51F37A19"/>
    <w:rsid w:val="5204ED70"/>
    <w:rsid w:val="520E20EB"/>
    <w:rsid w:val="521B6A24"/>
    <w:rsid w:val="521E6890"/>
    <w:rsid w:val="525E4692"/>
    <w:rsid w:val="52601034"/>
    <w:rsid w:val="52630612"/>
    <w:rsid w:val="529F5EE0"/>
    <w:rsid w:val="52AA4F35"/>
    <w:rsid w:val="52BEBA6F"/>
    <w:rsid w:val="52D2C0BE"/>
    <w:rsid w:val="52D5F3BE"/>
    <w:rsid w:val="52D91296"/>
    <w:rsid w:val="52E3364C"/>
    <w:rsid w:val="52E5C457"/>
    <w:rsid w:val="5321D94B"/>
    <w:rsid w:val="5324CB10"/>
    <w:rsid w:val="53263EF3"/>
    <w:rsid w:val="5333A9B8"/>
    <w:rsid w:val="53640F81"/>
    <w:rsid w:val="537616FF"/>
    <w:rsid w:val="53799247"/>
    <w:rsid w:val="538DB96B"/>
    <w:rsid w:val="53D0B81C"/>
    <w:rsid w:val="53D2237A"/>
    <w:rsid w:val="5406B430"/>
    <w:rsid w:val="540D5E5A"/>
    <w:rsid w:val="540F5426"/>
    <w:rsid w:val="54295AAD"/>
    <w:rsid w:val="543B2F41"/>
    <w:rsid w:val="545425DC"/>
    <w:rsid w:val="54595B73"/>
    <w:rsid w:val="545CD487"/>
    <w:rsid w:val="54602A0D"/>
    <w:rsid w:val="54CBC908"/>
    <w:rsid w:val="5525FDF7"/>
    <w:rsid w:val="554BFF7A"/>
    <w:rsid w:val="5556FECC"/>
    <w:rsid w:val="556C887D"/>
    <w:rsid w:val="557CF2EC"/>
    <w:rsid w:val="559A4CC5"/>
    <w:rsid w:val="55A30DF5"/>
    <w:rsid w:val="55C69629"/>
    <w:rsid w:val="55CB1F5B"/>
    <w:rsid w:val="55E80FB8"/>
    <w:rsid w:val="55F696BC"/>
    <w:rsid w:val="55F77E8E"/>
    <w:rsid w:val="55FC8ACF"/>
    <w:rsid w:val="561D6519"/>
    <w:rsid w:val="562DE53B"/>
    <w:rsid w:val="564836D9"/>
    <w:rsid w:val="56483CDC"/>
    <w:rsid w:val="56745B76"/>
    <w:rsid w:val="5689F98B"/>
    <w:rsid w:val="568CFE75"/>
    <w:rsid w:val="56ADB7C1"/>
    <w:rsid w:val="56B5E473"/>
    <w:rsid w:val="56BF149C"/>
    <w:rsid w:val="56CBFBD0"/>
    <w:rsid w:val="5733C0D8"/>
    <w:rsid w:val="576A0A8E"/>
    <w:rsid w:val="576A5410"/>
    <w:rsid w:val="577DEBCC"/>
    <w:rsid w:val="57DA3586"/>
    <w:rsid w:val="57DE2A94"/>
    <w:rsid w:val="58036FEE"/>
    <w:rsid w:val="5816FB67"/>
    <w:rsid w:val="581CD4B9"/>
    <w:rsid w:val="582DBB4C"/>
    <w:rsid w:val="583ACA38"/>
    <w:rsid w:val="583AF98B"/>
    <w:rsid w:val="58742EF4"/>
    <w:rsid w:val="587E00FF"/>
    <w:rsid w:val="5884A059"/>
    <w:rsid w:val="58B0C773"/>
    <w:rsid w:val="58D35C68"/>
    <w:rsid w:val="58D5C5EF"/>
    <w:rsid w:val="58E0CF7D"/>
    <w:rsid w:val="5909D29B"/>
    <w:rsid w:val="591E065D"/>
    <w:rsid w:val="59213326"/>
    <w:rsid w:val="593365D7"/>
    <w:rsid w:val="59339B30"/>
    <w:rsid w:val="5934040D"/>
    <w:rsid w:val="59B27FED"/>
    <w:rsid w:val="59C1BB6C"/>
    <w:rsid w:val="59DC4367"/>
    <w:rsid w:val="59E0409E"/>
    <w:rsid w:val="59F7475C"/>
    <w:rsid w:val="5A17373A"/>
    <w:rsid w:val="5A1AE162"/>
    <w:rsid w:val="5A1B3F5B"/>
    <w:rsid w:val="5A3FF9A0"/>
    <w:rsid w:val="5A540EA5"/>
    <w:rsid w:val="5A7B71E9"/>
    <w:rsid w:val="5AC08570"/>
    <w:rsid w:val="5ADA6AE3"/>
    <w:rsid w:val="5AE2BCE1"/>
    <w:rsid w:val="5B1B1D0D"/>
    <w:rsid w:val="5B4C2FD7"/>
    <w:rsid w:val="5B5F5965"/>
    <w:rsid w:val="5B60378A"/>
    <w:rsid w:val="5B655C0E"/>
    <w:rsid w:val="5B87A8D3"/>
    <w:rsid w:val="5B910097"/>
    <w:rsid w:val="5B98CB50"/>
    <w:rsid w:val="5BBEB2A4"/>
    <w:rsid w:val="5BDBCA01"/>
    <w:rsid w:val="5BE4992F"/>
    <w:rsid w:val="5C098E49"/>
    <w:rsid w:val="5C1AF378"/>
    <w:rsid w:val="5C23116F"/>
    <w:rsid w:val="5C77E06F"/>
    <w:rsid w:val="5C7E8D42"/>
    <w:rsid w:val="5CA0F7D2"/>
    <w:rsid w:val="5CE428DF"/>
    <w:rsid w:val="5CF88A0F"/>
    <w:rsid w:val="5CFCB330"/>
    <w:rsid w:val="5D064579"/>
    <w:rsid w:val="5D1CF945"/>
    <w:rsid w:val="5D5EFEE5"/>
    <w:rsid w:val="5DBAECBB"/>
    <w:rsid w:val="5DC7E273"/>
    <w:rsid w:val="5DD8CEBA"/>
    <w:rsid w:val="5DDEE312"/>
    <w:rsid w:val="5E01E01D"/>
    <w:rsid w:val="5E029073"/>
    <w:rsid w:val="5E0B34EC"/>
    <w:rsid w:val="5E0BF382"/>
    <w:rsid w:val="5E0F3647"/>
    <w:rsid w:val="5E222A4D"/>
    <w:rsid w:val="5E39997B"/>
    <w:rsid w:val="5E453515"/>
    <w:rsid w:val="5E516490"/>
    <w:rsid w:val="5E643B94"/>
    <w:rsid w:val="5EACDEAE"/>
    <w:rsid w:val="5EB6D1EE"/>
    <w:rsid w:val="5EDEC534"/>
    <w:rsid w:val="5EE17190"/>
    <w:rsid w:val="5EF340FB"/>
    <w:rsid w:val="5F3BC3BF"/>
    <w:rsid w:val="5F452783"/>
    <w:rsid w:val="5F6C6598"/>
    <w:rsid w:val="5F7895FB"/>
    <w:rsid w:val="5F8837FA"/>
    <w:rsid w:val="5F916C84"/>
    <w:rsid w:val="5FA890F7"/>
    <w:rsid w:val="5FB6878D"/>
    <w:rsid w:val="5FD65247"/>
    <w:rsid w:val="5FE5476B"/>
    <w:rsid w:val="5FED34F1"/>
    <w:rsid w:val="5FFC8863"/>
    <w:rsid w:val="603B44F1"/>
    <w:rsid w:val="603BF895"/>
    <w:rsid w:val="604E6835"/>
    <w:rsid w:val="606C3C73"/>
    <w:rsid w:val="60704C0C"/>
    <w:rsid w:val="607D41F1"/>
    <w:rsid w:val="608F115C"/>
    <w:rsid w:val="6099E051"/>
    <w:rsid w:val="60A2744C"/>
    <w:rsid w:val="60BA4862"/>
    <w:rsid w:val="60CC66A5"/>
    <w:rsid w:val="60CE65B7"/>
    <w:rsid w:val="60D19D1E"/>
    <w:rsid w:val="6116E1A7"/>
    <w:rsid w:val="61249EC4"/>
    <w:rsid w:val="61446158"/>
    <w:rsid w:val="614818DC"/>
    <w:rsid w:val="61818604"/>
    <w:rsid w:val="6184349E"/>
    <w:rsid w:val="61A82725"/>
    <w:rsid w:val="61D5E292"/>
    <w:rsid w:val="61E45A5B"/>
    <w:rsid w:val="61F15991"/>
    <w:rsid w:val="61F6B881"/>
    <w:rsid w:val="620107B9"/>
    <w:rsid w:val="62222AE9"/>
    <w:rsid w:val="622BD344"/>
    <w:rsid w:val="62327DF1"/>
    <w:rsid w:val="626FF92F"/>
    <w:rsid w:val="6287B1C3"/>
    <w:rsid w:val="62888F7D"/>
    <w:rsid w:val="62B5A55D"/>
    <w:rsid w:val="62C86085"/>
    <w:rsid w:val="62CCA275"/>
    <w:rsid w:val="62EE059B"/>
    <w:rsid w:val="6317585A"/>
    <w:rsid w:val="631C17DE"/>
    <w:rsid w:val="6377F3AD"/>
    <w:rsid w:val="637B115D"/>
    <w:rsid w:val="6385FC8A"/>
    <w:rsid w:val="63CE4069"/>
    <w:rsid w:val="63CE4E52"/>
    <w:rsid w:val="63F034CA"/>
    <w:rsid w:val="63F6DA94"/>
    <w:rsid w:val="63FAF0EB"/>
    <w:rsid w:val="63FCF596"/>
    <w:rsid w:val="6405FFCF"/>
    <w:rsid w:val="640FBE12"/>
    <w:rsid w:val="643C0618"/>
    <w:rsid w:val="645133C4"/>
    <w:rsid w:val="645CC8E3"/>
    <w:rsid w:val="64615DFC"/>
    <w:rsid w:val="646BDA3D"/>
    <w:rsid w:val="64716F25"/>
    <w:rsid w:val="647E5E4F"/>
    <w:rsid w:val="6490A0D8"/>
    <w:rsid w:val="64929A42"/>
    <w:rsid w:val="6493B853"/>
    <w:rsid w:val="649559B9"/>
    <w:rsid w:val="64DFA996"/>
    <w:rsid w:val="650C3E54"/>
    <w:rsid w:val="650C9298"/>
    <w:rsid w:val="6522B749"/>
    <w:rsid w:val="652869DC"/>
    <w:rsid w:val="65370FD1"/>
    <w:rsid w:val="6546466A"/>
    <w:rsid w:val="654D3DAD"/>
    <w:rsid w:val="6552CFBD"/>
    <w:rsid w:val="655C04AB"/>
    <w:rsid w:val="65619185"/>
    <w:rsid w:val="656B8FB2"/>
    <w:rsid w:val="6576C9FC"/>
    <w:rsid w:val="65AC0D74"/>
    <w:rsid w:val="65B98576"/>
    <w:rsid w:val="65BEB24A"/>
    <w:rsid w:val="65C71302"/>
    <w:rsid w:val="65C9C011"/>
    <w:rsid w:val="65D4F4A6"/>
    <w:rsid w:val="65F7248A"/>
    <w:rsid w:val="6608BB99"/>
    <w:rsid w:val="661A482C"/>
    <w:rsid w:val="666F4D79"/>
    <w:rsid w:val="66A80ADB"/>
    <w:rsid w:val="66B3F4BE"/>
    <w:rsid w:val="66C1E3D3"/>
    <w:rsid w:val="66F4A654"/>
    <w:rsid w:val="6701654B"/>
    <w:rsid w:val="670B11BE"/>
    <w:rsid w:val="671FE095"/>
    <w:rsid w:val="6733007F"/>
    <w:rsid w:val="6734A706"/>
    <w:rsid w:val="6741EFDC"/>
    <w:rsid w:val="675FEFB9"/>
    <w:rsid w:val="67674F7D"/>
    <w:rsid w:val="67706060"/>
    <w:rsid w:val="677DB550"/>
    <w:rsid w:val="67B2D5C8"/>
    <w:rsid w:val="67BB5C02"/>
    <w:rsid w:val="67FBC070"/>
    <w:rsid w:val="6889E6E7"/>
    <w:rsid w:val="68938881"/>
    <w:rsid w:val="68D6D67A"/>
    <w:rsid w:val="68DA74D9"/>
    <w:rsid w:val="68E5888E"/>
    <w:rsid w:val="6918F5E2"/>
    <w:rsid w:val="693A39F9"/>
    <w:rsid w:val="6961B940"/>
    <w:rsid w:val="698F89D0"/>
    <w:rsid w:val="69C2ABE7"/>
    <w:rsid w:val="69C305F6"/>
    <w:rsid w:val="69D5C1DE"/>
    <w:rsid w:val="69DFAB9D"/>
    <w:rsid w:val="69E6DE4A"/>
    <w:rsid w:val="69FF3F96"/>
    <w:rsid w:val="6A04E94B"/>
    <w:rsid w:val="6A242437"/>
    <w:rsid w:val="6A2FFBA5"/>
    <w:rsid w:val="6A45ABE1"/>
    <w:rsid w:val="6A5F764E"/>
    <w:rsid w:val="6AD41F2B"/>
    <w:rsid w:val="6AD48FFC"/>
    <w:rsid w:val="6AD57976"/>
    <w:rsid w:val="6AFB11D6"/>
    <w:rsid w:val="6B6A4127"/>
    <w:rsid w:val="6B8798C2"/>
    <w:rsid w:val="6B96CFA8"/>
    <w:rsid w:val="6B9EA746"/>
    <w:rsid w:val="6BC331F1"/>
    <w:rsid w:val="6BC7E21E"/>
    <w:rsid w:val="6C0ACEC1"/>
    <w:rsid w:val="6C1A2D05"/>
    <w:rsid w:val="6C1BBD05"/>
    <w:rsid w:val="6C23D0D6"/>
    <w:rsid w:val="6C381155"/>
    <w:rsid w:val="6C47B6E1"/>
    <w:rsid w:val="6C5DDF0B"/>
    <w:rsid w:val="6C7E889F"/>
    <w:rsid w:val="6C84D162"/>
    <w:rsid w:val="6CBD1C22"/>
    <w:rsid w:val="6CD26FAC"/>
    <w:rsid w:val="6CDCF2D0"/>
    <w:rsid w:val="6CE09D66"/>
    <w:rsid w:val="6CEC2A30"/>
    <w:rsid w:val="6CEDB74E"/>
    <w:rsid w:val="6CFE2402"/>
    <w:rsid w:val="6D061188"/>
    <w:rsid w:val="6D11EE8F"/>
    <w:rsid w:val="6D137506"/>
    <w:rsid w:val="6D46B53D"/>
    <w:rsid w:val="6D54E1E5"/>
    <w:rsid w:val="6D88AAD4"/>
    <w:rsid w:val="6DA009FA"/>
    <w:rsid w:val="6DA836BD"/>
    <w:rsid w:val="6DAA479D"/>
    <w:rsid w:val="6DD2020C"/>
    <w:rsid w:val="6DF389F9"/>
    <w:rsid w:val="6E17F16A"/>
    <w:rsid w:val="6E2D4797"/>
    <w:rsid w:val="6E46884E"/>
    <w:rsid w:val="6E6B60C2"/>
    <w:rsid w:val="6E752FD5"/>
    <w:rsid w:val="6E813D4F"/>
    <w:rsid w:val="6E90A38F"/>
    <w:rsid w:val="6EA02943"/>
    <w:rsid w:val="6EA0DD97"/>
    <w:rsid w:val="6EA44E3B"/>
    <w:rsid w:val="6EB3B5B4"/>
    <w:rsid w:val="6ED6E614"/>
    <w:rsid w:val="6F00C988"/>
    <w:rsid w:val="6F2658E7"/>
    <w:rsid w:val="6F689D3B"/>
    <w:rsid w:val="6F77AEE0"/>
    <w:rsid w:val="6FA349C7"/>
    <w:rsid w:val="6FB06F30"/>
    <w:rsid w:val="6FBEFABE"/>
    <w:rsid w:val="6FCBEC43"/>
    <w:rsid w:val="6FF3EDF5"/>
    <w:rsid w:val="6FF51CAC"/>
    <w:rsid w:val="70042923"/>
    <w:rsid w:val="70179D42"/>
    <w:rsid w:val="70221638"/>
    <w:rsid w:val="708F852D"/>
    <w:rsid w:val="7098D40F"/>
    <w:rsid w:val="709DC0DF"/>
    <w:rsid w:val="70A5FBD8"/>
    <w:rsid w:val="70A7E4BF"/>
    <w:rsid w:val="70C2CB2F"/>
    <w:rsid w:val="70FBF01C"/>
    <w:rsid w:val="713CC2DC"/>
    <w:rsid w:val="7142B3EE"/>
    <w:rsid w:val="7156D6DC"/>
    <w:rsid w:val="716139A8"/>
    <w:rsid w:val="716272A8"/>
    <w:rsid w:val="71A098A0"/>
    <w:rsid w:val="71A8FAD0"/>
    <w:rsid w:val="71C24970"/>
    <w:rsid w:val="71ED9913"/>
    <w:rsid w:val="71EE8A11"/>
    <w:rsid w:val="71FF8D20"/>
    <w:rsid w:val="720D96E1"/>
    <w:rsid w:val="722079E8"/>
    <w:rsid w:val="72326CF2"/>
    <w:rsid w:val="7237F1EF"/>
    <w:rsid w:val="72496416"/>
    <w:rsid w:val="7249DA69"/>
    <w:rsid w:val="72529DAA"/>
    <w:rsid w:val="727DB8C0"/>
    <w:rsid w:val="727E32C6"/>
    <w:rsid w:val="7291C0B6"/>
    <w:rsid w:val="7297C07D"/>
    <w:rsid w:val="72A10DE7"/>
    <w:rsid w:val="72B80018"/>
    <w:rsid w:val="72C508D0"/>
    <w:rsid w:val="72CDBC72"/>
    <w:rsid w:val="72D8F24B"/>
    <w:rsid w:val="72DAEA89"/>
    <w:rsid w:val="72E7FA7A"/>
    <w:rsid w:val="72F2C803"/>
    <w:rsid w:val="73009F3E"/>
    <w:rsid w:val="730A060B"/>
    <w:rsid w:val="7321D120"/>
    <w:rsid w:val="7322F90F"/>
    <w:rsid w:val="7334137C"/>
    <w:rsid w:val="7334C87A"/>
    <w:rsid w:val="73698E2D"/>
    <w:rsid w:val="73783FDD"/>
    <w:rsid w:val="73BA55A2"/>
    <w:rsid w:val="73DEC4F6"/>
    <w:rsid w:val="741F65C7"/>
    <w:rsid w:val="744DC00B"/>
    <w:rsid w:val="7457DDE5"/>
    <w:rsid w:val="74899A84"/>
    <w:rsid w:val="74968038"/>
    <w:rsid w:val="75016980"/>
    <w:rsid w:val="751F7E7F"/>
    <w:rsid w:val="758CC387"/>
    <w:rsid w:val="75A186E5"/>
    <w:rsid w:val="75D613DB"/>
    <w:rsid w:val="75DD63D5"/>
    <w:rsid w:val="75E3D07D"/>
    <w:rsid w:val="76002818"/>
    <w:rsid w:val="760B3757"/>
    <w:rsid w:val="760EA307"/>
    <w:rsid w:val="763F0DFB"/>
    <w:rsid w:val="7649FA0D"/>
    <w:rsid w:val="764E916C"/>
    <w:rsid w:val="7667195D"/>
    <w:rsid w:val="767B7137"/>
    <w:rsid w:val="767F2EE7"/>
    <w:rsid w:val="7684A14B"/>
    <w:rsid w:val="7690B9A2"/>
    <w:rsid w:val="76A3F0F0"/>
    <w:rsid w:val="76ACF3CE"/>
    <w:rsid w:val="76C6C9E2"/>
    <w:rsid w:val="76D4E07C"/>
    <w:rsid w:val="76D565D9"/>
    <w:rsid w:val="770ACA1E"/>
    <w:rsid w:val="7711915B"/>
    <w:rsid w:val="771B4574"/>
    <w:rsid w:val="773003CF"/>
    <w:rsid w:val="77377AA0"/>
    <w:rsid w:val="77387B8C"/>
    <w:rsid w:val="7788CB33"/>
    <w:rsid w:val="77989B3F"/>
    <w:rsid w:val="779DE61F"/>
    <w:rsid w:val="77D44BAF"/>
    <w:rsid w:val="7802E9BE"/>
    <w:rsid w:val="7819328B"/>
    <w:rsid w:val="7823392D"/>
    <w:rsid w:val="78318AF4"/>
    <w:rsid w:val="78319D02"/>
    <w:rsid w:val="7840D6A9"/>
    <w:rsid w:val="7873B6E4"/>
    <w:rsid w:val="787621AC"/>
    <w:rsid w:val="78798057"/>
    <w:rsid w:val="789EACF9"/>
    <w:rsid w:val="78A86263"/>
    <w:rsid w:val="78C8052A"/>
    <w:rsid w:val="79171300"/>
    <w:rsid w:val="791799E6"/>
    <w:rsid w:val="791943A8"/>
    <w:rsid w:val="791B713F"/>
    <w:rsid w:val="791F7223"/>
    <w:rsid w:val="79275685"/>
    <w:rsid w:val="7929AD21"/>
    <w:rsid w:val="795C4259"/>
    <w:rsid w:val="79617D68"/>
    <w:rsid w:val="796BDB0C"/>
    <w:rsid w:val="79B311F9"/>
    <w:rsid w:val="79C3EFF6"/>
    <w:rsid w:val="79D8CFB1"/>
    <w:rsid w:val="7A33B5C1"/>
    <w:rsid w:val="7A5723CA"/>
    <w:rsid w:val="7A5A7AF9"/>
    <w:rsid w:val="7A5B5CEB"/>
    <w:rsid w:val="7A759A18"/>
    <w:rsid w:val="7A8A3986"/>
    <w:rsid w:val="7A966169"/>
    <w:rsid w:val="7AA0EFB5"/>
    <w:rsid w:val="7AE4D911"/>
    <w:rsid w:val="7B0B2606"/>
    <w:rsid w:val="7B460B62"/>
    <w:rsid w:val="7B78776B"/>
    <w:rsid w:val="7B7A2F32"/>
    <w:rsid w:val="7B97F8BC"/>
    <w:rsid w:val="7BAC3F2A"/>
    <w:rsid w:val="7BB34F79"/>
    <w:rsid w:val="7BC05729"/>
    <w:rsid w:val="7BDE0304"/>
    <w:rsid w:val="7BDE05E8"/>
    <w:rsid w:val="7BFC19B0"/>
    <w:rsid w:val="7C0BECAF"/>
    <w:rsid w:val="7C2585F9"/>
    <w:rsid w:val="7C402088"/>
    <w:rsid w:val="7C67C4F9"/>
    <w:rsid w:val="7CADD267"/>
    <w:rsid w:val="7CB578CA"/>
    <w:rsid w:val="7CBC75E6"/>
    <w:rsid w:val="7CDD98D3"/>
    <w:rsid w:val="7CEAB2BB"/>
    <w:rsid w:val="7D185DF9"/>
    <w:rsid w:val="7D2CEEDC"/>
    <w:rsid w:val="7D3111D7"/>
    <w:rsid w:val="7D63DAE7"/>
    <w:rsid w:val="7D79D649"/>
    <w:rsid w:val="7D91803F"/>
    <w:rsid w:val="7D960783"/>
    <w:rsid w:val="7DBAF1EC"/>
    <w:rsid w:val="7DBBB40A"/>
    <w:rsid w:val="7DCA8E57"/>
    <w:rsid w:val="7DF0CD7C"/>
    <w:rsid w:val="7DF65BC1"/>
    <w:rsid w:val="7E08B876"/>
    <w:rsid w:val="7E0FA54B"/>
    <w:rsid w:val="7E109764"/>
    <w:rsid w:val="7E436B61"/>
    <w:rsid w:val="7E59D12F"/>
    <w:rsid w:val="7E6FEAE7"/>
    <w:rsid w:val="7E7DAC24"/>
    <w:rsid w:val="7E7FE079"/>
    <w:rsid w:val="7E9C7D31"/>
    <w:rsid w:val="7EA0FDCD"/>
    <w:rsid w:val="7EDA66B2"/>
    <w:rsid w:val="7EE8D46A"/>
    <w:rsid w:val="7F0DEE7D"/>
    <w:rsid w:val="7F0F67E5"/>
    <w:rsid w:val="7F15DC03"/>
    <w:rsid w:val="7F1739BB"/>
    <w:rsid w:val="7F3746AE"/>
    <w:rsid w:val="7F43B676"/>
    <w:rsid w:val="7F475C0D"/>
    <w:rsid w:val="7F60858A"/>
    <w:rsid w:val="7F677520"/>
    <w:rsid w:val="7F6D2C27"/>
    <w:rsid w:val="7F7A460F"/>
    <w:rsid w:val="7F8DE201"/>
    <w:rsid w:val="7FFC681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74A8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738F"/>
    <w:pPr>
      <w:spacing w:after="0"/>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2550D4"/>
    <w:pPr>
      <w:keepNext/>
      <w:keepLines/>
      <w:numPr>
        <w:numId w:val="8"/>
      </w:numPr>
      <w:spacing w:after="240"/>
      <w:outlineLvl w:val="0"/>
    </w:pPr>
    <w:rPr>
      <w:rFonts w:ascii="Calibri" w:eastAsiaTheme="majorEastAsia" w:hAnsi="Calibri" w:cstheme="majorBidi"/>
      <w:b/>
      <w:color w:val="AB0534"/>
      <w:sz w:val="36"/>
      <w:szCs w:val="36"/>
    </w:rPr>
  </w:style>
  <w:style w:type="paragraph" w:styleId="Heading2">
    <w:name w:val="heading 2"/>
    <w:basedOn w:val="Normal"/>
    <w:next w:val="Normal"/>
    <w:link w:val="Heading2Char"/>
    <w:uiPriority w:val="9"/>
    <w:unhideWhenUsed/>
    <w:qFormat/>
    <w:rsid w:val="003B5F4B"/>
    <w:pPr>
      <w:keepNext/>
      <w:keepLines/>
      <w:numPr>
        <w:ilvl w:val="1"/>
        <w:numId w:val="8"/>
      </w:numPr>
      <w:spacing w:before="320" w:after="120"/>
      <w:outlineLvl w:val="1"/>
    </w:pPr>
    <w:rPr>
      <w:rFonts w:ascii="Calibri" w:eastAsiaTheme="majorEastAsia" w:hAnsi="Calibri" w:cstheme="majorBidi"/>
      <w:color w:val="AB0534"/>
      <w:szCs w:val="26"/>
    </w:rPr>
  </w:style>
  <w:style w:type="paragraph" w:styleId="Heading3">
    <w:name w:val="heading 3"/>
    <w:basedOn w:val="Normal"/>
    <w:next w:val="Normal"/>
    <w:link w:val="Heading3Char"/>
    <w:uiPriority w:val="9"/>
    <w:unhideWhenUsed/>
    <w:rsid w:val="00F77F6E"/>
    <w:pPr>
      <w:keepNext/>
      <w:keepLines/>
      <w:numPr>
        <w:ilvl w:val="2"/>
        <w:numId w:val="8"/>
      </w:numPr>
      <w:spacing w:before="240" w:after="120"/>
      <w:outlineLvl w:val="2"/>
    </w:pPr>
    <w:rPr>
      <w:rFonts w:ascii="Calibri" w:eastAsiaTheme="majorEastAsia" w:hAnsi="Calibri" w:cstheme="majorBidi"/>
      <w:color w:val="AB0534"/>
      <w:sz w:val="21"/>
      <w:lang w:val="en-GB"/>
    </w:rPr>
  </w:style>
  <w:style w:type="paragraph" w:styleId="Heading4">
    <w:name w:val="heading 4"/>
    <w:basedOn w:val="Normal"/>
    <w:next w:val="Normal"/>
    <w:link w:val="Heading4Char"/>
    <w:uiPriority w:val="9"/>
    <w:unhideWhenUsed/>
    <w:rsid w:val="003A35E3"/>
    <w:pPr>
      <w:keepNext/>
      <w:keepLines/>
      <w:numPr>
        <w:ilvl w:val="3"/>
        <w:numId w:val="8"/>
      </w:numPr>
      <w:spacing w:before="200" w:line="276" w:lineRule="auto"/>
      <w:outlineLvl w:val="3"/>
    </w:pPr>
    <w:rPr>
      <w:rFonts w:ascii="Arial" w:eastAsiaTheme="majorEastAsia" w:hAnsi="Arial" w:cstheme="majorBidi"/>
      <w:b/>
      <w:bCs/>
      <w:iCs/>
      <w:color w:val="002060"/>
      <w:lang w:eastAsia="en-AU"/>
    </w:rPr>
  </w:style>
  <w:style w:type="paragraph" w:styleId="Heading5">
    <w:name w:val="heading 5"/>
    <w:aliases w:val="h5"/>
    <w:basedOn w:val="Normal"/>
    <w:next w:val="Normal"/>
    <w:link w:val="Heading5Char"/>
    <w:uiPriority w:val="9"/>
    <w:unhideWhenUsed/>
    <w:rsid w:val="003A35E3"/>
    <w:pPr>
      <w:keepNext/>
      <w:keepLines/>
      <w:numPr>
        <w:ilvl w:val="4"/>
        <w:numId w:val="8"/>
      </w:numPr>
      <w:spacing w:before="200" w:line="276" w:lineRule="auto"/>
      <w:outlineLvl w:val="4"/>
    </w:pPr>
    <w:rPr>
      <w:rFonts w:asciiTheme="majorHAnsi" w:eastAsiaTheme="majorEastAsia" w:hAnsiTheme="majorHAnsi" w:cstheme="majorBidi"/>
      <w:color w:val="004845" w:themeColor="accent1" w:themeShade="7F"/>
      <w:lang w:eastAsia="en-AU"/>
    </w:rPr>
  </w:style>
  <w:style w:type="paragraph" w:styleId="Heading6">
    <w:name w:val="heading 6"/>
    <w:basedOn w:val="Normal"/>
    <w:next w:val="Normal"/>
    <w:link w:val="Heading6Char"/>
    <w:uiPriority w:val="9"/>
    <w:unhideWhenUsed/>
    <w:rsid w:val="003A35E3"/>
    <w:pPr>
      <w:keepNext/>
      <w:keepLines/>
      <w:numPr>
        <w:ilvl w:val="5"/>
        <w:numId w:val="8"/>
      </w:numPr>
      <w:spacing w:before="200" w:line="276" w:lineRule="auto"/>
      <w:outlineLvl w:val="5"/>
    </w:pPr>
    <w:rPr>
      <w:rFonts w:asciiTheme="majorHAnsi" w:eastAsiaTheme="majorEastAsia" w:hAnsiTheme="majorHAnsi" w:cstheme="majorBidi"/>
      <w:i/>
      <w:iCs/>
      <w:color w:val="004845" w:themeColor="accent1" w:themeShade="7F"/>
      <w:lang w:eastAsia="en-AU"/>
    </w:rPr>
  </w:style>
  <w:style w:type="paragraph" w:styleId="Heading7">
    <w:name w:val="heading 7"/>
    <w:basedOn w:val="Normal"/>
    <w:next w:val="Normal"/>
    <w:link w:val="Heading7Char"/>
    <w:uiPriority w:val="9"/>
    <w:unhideWhenUsed/>
    <w:rsid w:val="003A35E3"/>
    <w:pPr>
      <w:keepNext/>
      <w:keepLines/>
      <w:numPr>
        <w:ilvl w:val="6"/>
        <w:numId w:val="8"/>
      </w:numPr>
      <w:spacing w:before="200" w:line="276" w:lineRule="auto"/>
      <w:outlineLvl w:val="6"/>
    </w:pPr>
    <w:rPr>
      <w:rFonts w:asciiTheme="majorHAnsi" w:eastAsiaTheme="majorEastAsia" w:hAnsiTheme="majorHAnsi" w:cstheme="majorBidi"/>
      <w:i/>
      <w:iCs/>
      <w:color w:val="404040" w:themeColor="text1" w:themeTint="BF"/>
      <w:lang w:eastAsia="en-AU"/>
    </w:rPr>
  </w:style>
  <w:style w:type="paragraph" w:styleId="Heading8">
    <w:name w:val="heading 8"/>
    <w:basedOn w:val="Normal"/>
    <w:next w:val="Normal"/>
    <w:link w:val="Heading8Char"/>
    <w:uiPriority w:val="9"/>
    <w:unhideWhenUsed/>
    <w:rsid w:val="003A35E3"/>
    <w:pPr>
      <w:keepNext/>
      <w:keepLines/>
      <w:numPr>
        <w:ilvl w:val="7"/>
        <w:numId w:val="8"/>
      </w:numPr>
      <w:spacing w:before="200" w:line="276" w:lineRule="auto"/>
      <w:outlineLvl w:val="7"/>
    </w:pPr>
    <w:rPr>
      <w:rFonts w:asciiTheme="majorHAnsi" w:eastAsiaTheme="majorEastAsia" w:hAnsiTheme="majorHAnsi" w:cstheme="majorBidi"/>
      <w:color w:val="00928C" w:themeColor="accent1"/>
      <w:sz w:val="20"/>
      <w:szCs w:val="20"/>
      <w:lang w:eastAsia="en-AU"/>
    </w:rPr>
  </w:style>
  <w:style w:type="paragraph" w:styleId="Heading9">
    <w:name w:val="heading 9"/>
    <w:basedOn w:val="Normal"/>
    <w:next w:val="Normal"/>
    <w:link w:val="Heading9Char"/>
    <w:uiPriority w:val="9"/>
    <w:unhideWhenUsed/>
    <w:rsid w:val="003A35E3"/>
    <w:pPr>
      <w:keepNext/>
      <w:keepLines/>
      <w:numPr>
        <w:ilvl w:val="8"/>
        <w:numId w:val="8"/>
      </w:numPr>
      <w:spacing w:before="200" w:line="276" w:lineRule="auto"/>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550D4"/>
    <w:rPr>
      <w:rFonts w:ascii="Calibri" w:eastAsiaTheme="majorEastAsia" w:hAnsi="Calibri" w:cstheme="majorBidi"/>
      <w:b/>
      <w:color w:val="AB0534"/>
      <w:sz w:val="36"/>
      <w:szCs w:val="36"/>
      <w:lang w:eastAsia="en-GB"/>
    </w:rPr>
  </w:style>
  <w:style w:type="character" w:customStyle="1" w:styleId="Heading2Char">
    <w:name w:val="Heading 2 Char"/>
    <w:basedOn w:val="DefaultParagraphFont"/>
    <w:link w:val="Heading2"/>
    <w:uiPriority w:val="9"/>
    <w:rsid w:val="003B5F4B"/>
    <w:rPr>
      <w:rFonts w:ascii="Calibri" w:eastAsiaTheme="majorEastAsia" w:hAnsi="Calibri" w:cstheme="majorBidi"/>
      <w:color w:val="AB0534"/>
      <w:sz w:val="24"/>
      <w:szCs w:val="26"/>
      <w:lang w:eastAsia="en-GB"/>
    </w:rPr>
  </w:style>
  <w:style w:type="character" w:customStyle="1" w:styleId="Heading3Char">
    <w:name w:val="Heading 3 Char"/>
    <w:basedOn w:val="DefaultParagraphFont"/>
    <w:link w:val="Heading3"/>
    <w:uiPriority w:val="9"/>
    <w:rsid w:val="00F77F6E"/>
    <w:rPr>
      <w:rFonts w:ascii="Calibri" w:eastAsiaTheme="majorEastAsia" w:hAnsi="Calibri" w:cstheme="majorBidi"/>
      <w:color w:val="AB0534"/>
      <w:sz w:val="21"/>
      <w:szCs w:val="24"/>
      <w:lang w:val="en-GB" w:eastAsia="en-GB"/>
    </w:rPr>
  </w:style>
  <w:style w:type="character" w:customStyle="1" w:styleId="Heading4Char">
    <w:name w:val="Heading 4 Char"/>
    <w:basedOn w:val="DefaultParagraphFont"/>
    <w:link w:val="Heading4"/>
    <w:uiPriority w:val="9"/>
    <w:rsid w:val="003A35E3"/>
    <w:rPr>
      <w:rFonts w:ascii="Arial" w:eastAsiaTheme="majorEastAsia" w:hAnsi="Arial" w:cstheme="majorBidi"/>
      <w:b/>
      <w:bCs/>
      <w:iCs/>
      <w:color w:val="002060"/>
      <w:sz w:val="24"/>
      <w:szCs w:val="24"/>
      <w:lang w:eastAsia="en-AU"/>
    </w:rPr>
  </w:style>
  <w:style w:type="character" w:customStyle="1" w:styleId="Heading5Char">
    <w:name w:val="Heading 5 Char"/>
    <w:aliases w:val="h5 Char"/>
    <w:basedOn w:val="DefaultParagraphFont"/>
    <w:link w:val="Heading5"/>
    <w:uiPriority w:val="9"/>
    <w:rsid w:val="003A35E3"/>
    <w:rPr>
      <w:rFonts w:asciiTheme="majorHAnsi" w:eastAsiaTheme="majorEastAsia" w:hAnsiTheme="majorHAnsi" w:cstheme="majorBidi"/>
      <w:color w:val="004845" w:themeColor="accent1" w:themeShade="7F"/>
      <w:sz w:val="24"/>
      <w:szCs w:val="24"/>
      <w:lang w:eastAsia="en-AU"/>
    </w:rPr>
  </w:style>
  <w:style w:type="character" w:customStyle="1" w:styleId="Heading6Char">
    <w:name w:val="Heading 6 Char"/>
    <w:basedOn w:val="DefaultParagraphFont"/>
    <w:link w:val="Heading6"/>
    <w:uiPriority w:val="9"/>
    <w:rsid w:val="003A35E3"/>
    <w:rPr>
      <w:rFonts w:asciiTheme="majorHAnsi" w:eastAsiaTheme="majorEastAsia" w:hAnsiTheme="majorHAnsi" w:cstheme="majorBidi"/>
      <w:i/>
      <w:iCs/>
      <w:color w:val="004845" w:themeColor="accent1" w:themeShade="7F"/>
      <w:sz w:val="24"/>
      <w:szCs w:val="24"/>
      <w:lang w:eastAsia="en-AU"/>
    </w:rPr>
  </w:style>
  <w:style w:type="character" w:customStyle="1" w:styleId="Heading7Char">
    <w:name w:val="Heading 7 Char"/>
    <w:basedOn w:val="DefaultParagraphFont"/>
    <w:link w:val="Heading7"/>
    <w:uiPriority w:val="9"/>
    <w:rsid w:val="003A35E3"/>
    <w:rPr>
      <w:rFonts w:asciiTheme="majorHAnsi" w:eastAsiaTheme="majorEastAsia" w:hAnsiTheme="majorHAnsi" w:cstheme="majorBidi"/>
      <w:i/>
      <w:iCs/>
      <w:color w:val="404040" w:themeColor="text1" w:themeTint="BF"/>
      <w:sz w:val="24"/>
      <w:szCs w:val="24"/>
      <w:lang w:eastAsia="en-AU"/>
    </w:rPr>
  </w:style>
  <w:style w:type="character" w:customStyle="1" w:styleId="Heading8Char">
    <w:name w:val="Heading 8 Char"/>
    <w:basedOn w:val="DefaultParagraphFont"/>
    <w:link w:val="Heading8"/>
    <w:uiPriority w:val="9"/>
    <w:rsid w:val="003A35E3"/>
    <w:rPr>
      <w:rFonts w:asciiTheme="majorHAnsi" w:eastAsiaTheme="majorEastAsia" w:hAnsiTheme="majorHAnsi" w:cstheme="majorBidi"/>
      <w:color w:val="00928C" w:themeColor="accent1"/>
      <w:sz w:val="20"/>
      <w:szCs w:val="20"/>
      <w:lang w:eastAsia="en-AU"/>
    </w:rPr>
  </w:style>
  <w:style w:type="character" w:customStyle="1" w:styleId="Heading9Char">
    <w:name w:val="Heading 9 Char"/>
    <w:basedOn w:val="DefaultParagraphFont"/>
    <w:link w:val="Heading9"/>
    <w:uiPriority w:val="9"/>
    <w:rsid w:val="003A35E3"/>
    <w:rPr>
      <w:rFonts w:asciiTheme="majorHAnsi" w:eastAsiaTheme="majorEastAsia" w:hAnsiTheme="majorHAnsi" w:cstheme="majorBidi"/>
      <w:i/>
      <w:iCs/>
      <w:color w:val="404040" w:themeColor="text1" w:themeTint="BF"/>
      <w:sz w:val="20"/>
      <w:szCs w:val="20"/>
      <w:lang w:eastAsia="en-AU"/>
    </w:rPr>
  </w:style>
  <w:style w:type="paragraph" w:customStyle="1" w:styleId="Default">
    <w:name w:val="Default"/>
    <w:rsid w:val="003D6597"/>
    <w:pPr>
      <w:autoSpaceDE w:val="0"/>
      <w:autoSpaceDN w:val="0"/>
      <w:adjustRightInd w:val="0"/>
      <w:spacing w:after="0"/>
    </w:pPr>
    <w:rPr>
      <w:rFonts w:ascii="Times New Roman" w:hAnsi="Times New Roman" w:cs="Times New Roman"/>
      <w:color w:val="000000"/>
      <w:sz w:val="24"/>
      <w:szCs w:val="24"/>
    </w:rPr>
  </w:style>
  <w:style w:type="table" w:styleId="TableGrid">
    <w:name w:val="Table Grid"/>
    <w:basedOn w:val="TableNormal"/>
    <w:uiPriority w:val="39"/>
    <w:rsid w:val="003D659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74781"/>
    <w:rPr>
      <w:rFonts w:ascii="Arial" w:hAnsi="Arial"/>
      <w:b w:val="0"/>
      <w:color w:val="595959" w:themeColor="text1" w:themeTint="A6"/>
      <w:sz w:val="20"/>
      <w:u w:val="single"/>
    </w:rPr>
  </w:style>
  <w:style w:type="paragraph" w:styleId="BodyText">
    <w:name w:val="Body Text"/>
    <w:basedOn w:val="Normal"/>
    <w:link w:val="BodyTextChar"/>
    <w:uiPriority w:val="99"/>
    <w:unhideWhenUsed/>
    <w:qFormat/>
    <w:rsid w:val="00B5282C"/>
    <w:pPr>
      <w:spacing w:after="120" w:line="276" w:lineRule="auto"/>
    </w:pPr>
  </w:style>
  <w:style w:type="character" w:customStyle="1" w:styleId="BodyTextChar">
    <w:name w:val="Body Text Char"/>
    <w:basedOn w:val="DefaultParagraphFont"/>
    <w:link w:val="BodyText"/>
    <w:uiPriority w:val="99"/>
    <w:rsid w:val="00B5282C"/>
  </w:style>
  <w:style w:type="paragraph" w:styleId="Header">
    <w:name w:val="header"/>
    <w:basedOn w:val="Normal"/>
    <w:link w:val="HeaderChar"/>
    <w:uiPriority w:val="99"/>
    <w:unhideWhenUsed/>
    <w:rsid w:val="004365FF"/>
    <w:pPr>
      <w:ind w:right="-709"/>
      <w:jc w:val="right"/>
    </w:pPr>
    <w:rPr>
      <w:rFonts w:cs="Arial"/>
      <w:color w:val="999999"/>
      <w:spacing w:val="20"/>
      <w:sz w:val="16"/>
      <w:szCs w:val="16"/>
    </w:rPr>
  </w:style>
  <w:style w:type="character" w:customStyle="1" w:styleId="HeaderChar">
    <w:name w:val="Header Char"/>
    <w:basedOn w:val="DefaultParagraphFont"/>
    <w:link w:val="Header"/>
    <w:uiPriority w:val="99"/>
    <w:rsid w:val="004365FF"/>
    <w:rPr>
      <w:rFonts w:cs="Arial"/>
      <w:color w:val="999999"/>
      <w:spacing w:val="20"/>
      <w:sz w:val="16"/>
      <w:szCs w:val="16"/>
    </w:rPr>
  </w:style>
  <w:style w:type="paragraph" w:styleId="Footer">
    <w:name w:val="footer"/>
    <w:basedOn w:val="Normal"/>
    <w:link w:val="FooterChar"/>
    <w:uiPriority w:val="99"/>
    <w:unhideWhenUsed/>
    <w:rsid w:val="00317DD3"/>
    <w:pPr>
      <w:tabs>
        <w:tab w:val="center" w:pos="4513"/>
        <w:tab w:val="right" w:pos="9026"/>
      </w:tabs>
    </w:pPr>
  </w:style>
  <w:style w:type="character" w:customStyle="1" w:styleId="FooterChar">
    <w:name w:val="Footer Char"/>
    <w:basedOn w:val="DefaultParagraphFont"/>
    <w:link w:val="Footer"/>
    <w:uiPriority w:val="99"/>
    <w:rsid w:val="00317DD3"/>
  </w:style>
  <w:style w:type="paragraph" w:styleId="Title">
    <w:name w:val="Title"/>
    <w:basedOn w:val="Covertitle"/>
    <w:next w:val="Normal"/>
    <w:link w:val="TitleChar"/>
    <w:rsid w:val="001D4391"/>
  </w:style>
  <w:style w:type="character" w:customStyle="1" w:styleId="TitleChar">
    <w:name w:val="Title Char"/>
    <w:basedOn w:val="DefaultParagraphFont"/>
    <w:link w:val="Title"/>
    <w:rsid w:val="001D4391"/>
    <w:rPr>
      <w:rFonts w:asciiTheme="majorHAnsi" w:eastAsiaTheme="majorEastAsia" w:hAnsiTheme="majorHAnsi" w:cstheme="majorBidi"/>
      <w:bCs/>
      <w:color w:val="AB0534"/>
      <w:kern w:val="28"/>
      <w:sz w:val="40"/>
      <w:szCs w:val="40"/>
    </w:rPr>
  </w:style>
  <w:style w:type="character" w:styleId="CommentReference">
    <w:name w:val="annotation reference"/>
    <w:basedOn w:val="DefaultParagraphFont"/>
    <w:uiPriority w:val="99"/>
    <w:unhideWhenUsed/>
    <w:rsid w:val="006B39A2"/>
    <w:rPr>
      <w:sz w:val="16"/>
      <w:szCs w:val="16"/>
    </w:rPr>
  </w:style>
  <w:style w:type="paragraph" w:styleId="CommentText">
    <w:name w:val="annotation text"/>
    <w:basedOn w:val="Normal"/>
    <w:link w:val="CommentTextChar"/>
    <w:uiPriority w:val="99"/>
    <w:unhideWhenUsed/>
    <w:rsid w:val="006B39A2"/>
    <w:rPr>
      <w:sz w:val="20"/>
      <w:szCs w:val="20"/>
    </w:rPr>
  </w:style>
  <w:style w:type="character" w:customStyle="1" w:styleId="CommentTextChar">
    <w:name w:val="Comment Text Char"/>
    <w:basedOn w:val="DefaultParagraphFont"/>
    <w:link w:val="CommentText"/>
    <w:uiPriority w:val="99"/>
    <w:rsid w:val="006B39A2"/>
    <w:rPr>
      <w:sz w:val="20"/>
      <w:szCs w:val="20"/>
    </w:rPr>
  </w:style>
  <w:style w:type="paragraph" w:styleId="CommentSubject">
    <w:name w:val="annotation subject"/>
    <w:basedOn w:val="CommentText"/>
    <w:next w:val="CommentText"/>
    <w:link w:val="CommentSubjectChar"/>
    <w:uiPriority w:val="99"/>
    <w:unhideWhenUsed/>
    <w:rsid w:val="006B39A2"/>
    <w:rPr>
      <w:b/>
      <w:bCs/>
    </w:rPr>
  </w:style>
  <w:style w:type="character" w:customStyle="1" w:styleId="CommentSubjectChar">
    <w:name w:val="Comment Subject Char"/>
    <w:basedOn w:val="CommentTextChar"/>
    <w:link w:val="CommentSubject"/>
    <w:uiPriority w:val="99"/>
    <w:rsid w:val="006B39A2"/>
    <w:rPr>
      <w:b/>
      <w:bCs/>
      <w:sz w:val="20"/>
      <w:szCs w:val="20"/>
    </w:rPr>
  </w:style>
  <w:style w:type="character" w:styleId="FollowedHyperlink">
    <w:name w:val="FollowedHyperlink"/>
    <w:basedOn w:val="DefaultParagraphFont"/>
    <w:uiPriority w:val="99"/>
    <w:semiHidden/>
    <w:unhideWhenUsed/>
    <w:rsid w:val="00DF6F19"/>
    <w:rPr>
      <w:color w:val="954F72" w:themeColor="followedHyperlink"/>
      <w:u w:val="single"/>
    </w:rPr>
  </w:style>
  <w:style w:type="paragraph" w:styleId="Revision">
    <w:name w:val="Revision"/>
    <w:hidden/>
    <w:uiPriority w:val="99"/>
    <w:semiHidden/>
    <w:rsid w:val="007B1EF8"/>
    <w:pPr>
      <w:spacing w:after="0"/>
    </w:pPr>
  </w:style>
  <w:style w:type="paragraph" w:styleId="NormalWeb">
    <w:name w:val="Normal (Web)"/>
    <w:basedOn w:val="Normal"/>
    <w:uiPriority w:val="99"/>
    <w:unhideWhenUsed/>
    <w:rsid w:val="00AA2F9D"/>
    <w:pPr>
      <w:spacing w:before="100" w:beforeAutospacing="1" w:after="100" w:afterAutospacing="1"/>
    </w:pPr>
    <w:rPr>
      <w:lang w:eastAsia="en-AU"/>
    </w:rPr>
  </w:style>
  <w:style w:type="paragraph" w:styleId="Caption">
    <w:name w:val="caption"/>
    <w:aliases w:val="Caption table"/>
    <w:basedOn w:val="Normal"/>
    <w:next w:val="Normal"/>
    <w:uiPriority w:val="35"/>
    <w:unhideWhenUsed/>
    <w:rsid w:val="005B64B0"/>
    <w:pPr>
      <w:keepNext/>
      <w:spacing w:before="360" w:after="180"/>
      <w:ind w:left="1134" w:hanging="1134"/>
    </w:pPr>
    <w:rPr>
      <w:rFonts w:ascii="Calibri" w:hAnsi="Calibri"/>
      <w:b/>
      <w:color w:val="BC1D43"/>
      <w:sz w:val="18"/>
      <w:szCs w:val="18"/>
    </w:rPr>
  </w:style>
  <w:style w:type="paragraph" w:customStyle="1" w:styleId="TableText">
    <w:name w:val="Table Text"/>
    <w:basedOn w:val="Normal"/>
    <w:rsid w:val="008C0AC4"/>
    <w:rPr>
      <w:rFonts w:ascii="Arial" w:hAnsi="Arial" w:cs="Helvetica"/>
      <w:color w:val="404040" w:themeColor="text1" w:themeTint="BF"/>
      <w:sz w:val="16"/>
      <w:szCs w:val="20"/>
    </w:rPr>
  </w:style>
  <w:style w:type="paragraph" w:styleId="ListBullet">
    <w:name w:val="List Bullet"/>
    <w:basedOn w:val="Normal"/>
    <w:unhideWhenUsed/>
    <w:rsid w:val="00A37E94"/>
    <w:pPr>
      <w:numPr>
        <w:numId w:val="4"/>
      </w:numPr>
      <w:spacing w:after="120" w:line="276" w:lineRule="auto"/>
      <w:ind w:left="357" w:hanging="357"/>
    </w:pPr>
    <w:rPr>
      <w:rFonts w:ascii="Arial" w:hAnsi="Arial"/>
      <w:sz w:val="20"/>
    </w:rPr>
  </w:style>
  <w:style w:type="paragraph" w:styleId="TOC1">
    <w:name w:val="toc 1"/>
    <w:basedOn w:val="Normal"/>
    <w:next w:val="Normal"/>
    <w:uiPriority w:val="39"/>
    <w:unhideWhenUsed/>
    <w:rsid w:val="00BC5DFC"/>
    <w:pPr>
      <w:tabs>
        <w:tab w:val="left" w:pos="454"/>
        <w:tab w:val="right" w:leader="dot" w:pos="9061"/>
      </w:tabs>
      <w:spacing w:before="180" w:line="360" w:lineRule="auto"/>
    </w:pPr>
    <w:rPr>
      <w:rFonts w:ascii="Calibri Light" w:hAnsi="Calibri Light"/>
      <w:noProof/>
    </w:rPr>
  </w:style>
  <w:style w:type="paragraph" w:styleId="TOC2">
    <w:name w:val="toc 2"/>
    <w:basedOn w:val="Normal"/>
    <w:next w:val="Normal"/>
    <w:uiPriority w:val="39"/>
    <w:unhideWhenUsed/>
    <w:rsid w:val="00EE77B2"/>
    <w:pPr>
      <w:tabs>
        <w:tab w:val="left" w:pos="880"/>
        <w:tab w:val="right" w:leader="dot" w:pos="9053"/>
      </w:tabs>
      <w:spacing w:line="360" w:lineRule="auto"/>
      <w:ind w:left="255"/>
    </w:pPr>
    <w:rPr>
      <w:rFonts w:ascii="Calibri Light" w:hAnsi="Calibri Light"/>
      <w:noProof/>
    </w:rPr>
  </w:style>
  <w:style w:type="paragraph" w:styleId="TableofFigures">
    <w:name w:val="table of figures"/>
    <w:basedOn w:val="Normal"/>
    <w:next w:val="Normal"/>
    <w:uiPriority w:val="99"/>
    <w:unhideWhenUsed/>
    <w:rsid w:val="00E12BA2"/>
    <w:pPr>
      <w:tabs>
        <w:tab w:val="right" w:leader="dot" w:pos="9053"/>
      </w:tabs>
      <w:spacing w:line="360" w:lineRule="auto"/>
    </w:pPr>
    <w:rPr>
      <w:rFonts w:ascii="Calibri Light" w:hAnsi="Calibri Light"/>
      <w:bCs/>
      <w:noProof/>
      <w:color w:val="000000" w:themeColor="text1"/>
    </w:rPr>
  </w:style>
  <w:style w:type="table" w:customStyle="1" w:styleId="LightShading-Accent11">
    <w:name w:val="Light Shading - Accent 11"/>
    <w:basedOn w:val="TableNormal"/>
    <w:uiPriority w:val="60"/>
    <w:rsid w:val="005D435B"/>
    <w:pPr>
      <w:spacing w:after="0"/>
    </w:pPr>
    <w:rPr>
      <w:color w:val="006D68" w:themeColor="accent1" w:themeShade="BF"/>
    </w:rPr>
    <w:tblPr>
      <w:tblStyleRowBandSize w:val="1"/>
      <w:tblStyleColBandSize w:val="1"/>
      <w:tblBorders>
        <w:top w:val="single" w:sz="8" w:space="0" w:color="00928C" w:themeColor="accent1"/>
        <w:bottom w:val="single" w:sz="8" w:space="0" w:color="00928C" w:themeColor="accent1"/>
      </w:tblBorders>
    </w:tblPr>
    <w:tblStylePr w:type="firstRow">
      <w:pPr>
        <w:spacing w:before="0" w:after="0" w:line="240" w:lineRule="auto"/>
      </w:pPr>
      <w:rPr>
        <w:b/>
        <w:bCs/>
      </w:rPr>
      <w:tblPr/>
      <w:tcPr>
        <w:tcBorders>
          <w:top w:val="single" w:sz="8" w:space="0" w:color="00928C" w:themeColor="accent1"/>
          <w:left w:val="nil"/>
          <w:bottom w:val="single" w:sz="8" w:space="0" w:color="00928C" w:themeColor="accent1"/>
          <w:right w:val="nil"/>
          <w:insideH w:val="nil"/>
          <w:insideV w:val="nil"/>
        </w:tcBorders>
      </w:tcPr>
    </w:tblStylePr>
    <w:tblStylePr w:type="lastRow">
      <w:pPr>
        <w:spacing w:before="0" w:after="0" w:line="240" w:lineRule="auto"/>
      </w:pPr>
      <w:rPr>
        <w:b/>
        <w:bCs/>
      </w:rPr>
      <w:tblPr/>
      <w:tcPr>
        <w:tcBorders>
          <w:top w:val="single" w:sz="8" w:space="0" w:color="00928C" w:themeColor="accent1"/>
          <w:left w:val="nil"/>
          <w:bottom w:val="single" w:sz="8" w:space="0" w:color="00928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5FFFB" w:themeFill="accent1" w:themeFillTint="3F"/>
      </w:tcPr>
    </w:tblStylePr>
    <w:tblStylePr w:type="band1Horz">
      <w:tblPr/>
      <w:tcPr>
        <w:tcBorders>
          <w:left w:val="nil"/>
          <w:right w:val="nil"/>
          <w:insideH w:val="nil"/>
          <w:insideV w:val="nil"/>
        </w:tcBorders>
        <w:shd w:val="clear" w:color="auto" w:fill="A5FFFB" w:themeFill="accent1" w:themeFillTint="3F"/>
      </w:tcPr>
    </w:tblStylePr>
  </w:style>
  <w:style w:type="table" w:customStyle="1" w:styleId="MediumShading21">
    <w:name w:val="Medium Shading 21"/>
    <w:basedOn w:val="TableNormal"/>
    <w:uiPriority w:val="64"/>
    <w:rsid w:val="005D435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rsid w:val="005D435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28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28C" w:themeFill="accent1"/>
      </w:tcPr>
    </w:tblStylePr>
    <w:tblStylePr w:type="lastCol">
      <w:rPr>
        <w:b/>
        <w:bCs/>
        <w:color w:val="FFFFFF" w:themeColor="background1"/>
      </w:rPr>
      <w:tblPr/>
      <w:tcPr>
        <w:tcBorders>
          <w:left w:val="nil"/>
          <w:right w:val="nil"/>
          <w:insideH w:val="nil"/>
          <w:insideV w:val="nil"/>
        </w:tcBorders>
        <w:shd w:val="clear" w:color="auto" w:fill="00928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6">
    <w:name w:val="Medium Shading 1 Accent 6"/>
    <w:basedOn w:val="TableNormal"/>
    <w:uiPriority w:val="63"/>
    <w:rsid w:val="005D435B"/>
    <w:pPr>
      <w:spacing w:after="0"/>
    </w:pPr>
    <w:tblPr>
      <w:tblStyleRowBandSize w:val="1"/>
      <w:tblStyleColBandSize w:val="1"/>
      <w:tblBorders>
        <w:top w:val="single" w:sz="8" w:space="0" w:color="0042C7" w:themeColor="accent6" w:themeTint="BF"/>
        <w:left w:val="single" w:sz="8" w:space="0" w:color="0042C7" w:themeColor="accent6" w:themeTint="BF"/>
        <w:bottom w:val="single" w:sz="8" w:space="0" w:color="0042C7" w:themeColor="accent6" w:themeTint="BF"/>
        <w:right w:val="single" w:sz="8" w:space="0" w:color="0042C7" w:themeColor="accent6" w:themeTint="BF"/>
        <w:insideH w:val="single" w:sz="8" w:space="0" w:color="0042C7" w:themeColor="accent6" w:themeTint="BF"/>
      </w:tblBorders>
    </w:tblPr>
    <w:tblStylePr w:type="firstRow">
      <w:pPr>
        <w:spacing w:before="0" w:after="0" w:line="240" w:lineRule="auto"/>
      </w:pPr>
      <w:rPr>
        <w:b/>
        <w:bCs/>
        <w:color w:val="FFFFFF" w:themeColor="background1"/>
      </w:rPr>
      <w:tblPr/>
      <w:tcPr>
        <w:tcBorders>
          <w:top w:val="single" w:sz="8" w:space="0" w:color="0042C7" w:themeColor="accent6" w:themeTint="BF"/>
          <w:left w:val="single" w:sz="8" w:space="0" w:color="0042C7" w:themeColor="accent6" w:themeTint="BF"/>
          <w:bottom w:val="single" w:sz="8" w:space="0" w:color="0042C7" w:themeColor="accent6" w:themeTint="BF"/>
          <w:right w:val="single" w:sz="8" w:space="0" w:color="0042C7" w:themeColor="accent6" w:themeTint="BF"/>
          <w:insideH w:val="nil"/>
          <w:insideV w:val="nil"/>
        </w:tcBorders>
        <w:shd w:val="clear" w:color="auto" w:fill="002060" w:themeFill="accent6"/>
      </w:tcPr>
    </w:tblStylePr>
    <w:tblStylePr w:type="lastRow">
      <w:pPr>
        <w:spacing w:before="0" w:after="0" w:line="240" w:lineRule="auto"/>
      </w:pPr>
      <w:rPr>
        <w:b/>
        <w:bCs/>
      </w:rPr>
      <w:tblPr/>
      <w:tcPr>
        <w:tcBorders>
          <w:top w:val="double" w:sz="6" w:space="0" w:color="0042C7" w:themeColor="accent6" w:themeTint="BF"/>
          <w:left w:val="single" w:sz="8" w:space="0" w:color="0042C7" w:themeColor="accent6" w:themeTint="BF"/>
          <w:bottom w:val="single" w:sz="8" w:space="0" w:color="0042C7" w:themeColor="accent6" w:themeTint="BF"/>
          <w:right w:val="single" w:sz="8" w:space="0" w:color="0042C7" w:themeColor="accent6"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6" w:themeFillTint="3F"/>
      </w:tcPr>
    </w:tblStylePr>
    <w:tblStylePr w:type="band1Horz">
      <w:tblPr/>
      <w:tcPr>
        <w:tcBorders>
          <w:insideH w:val="nil"/>
          <w:insideV w:val="nil"/>
        </w:tcBorders>
        <w:shd w:val="clear" w:color="auto" w:fill="98BAFF" w:themeFill="accent6" w:themeFillTint="3F"/>
      </w:tcPr>
    </w:tblStylePr>
    <w:tblStylePr w:type="band2Horz">
      <w:tblPr/>
      <w:tcPr>
        <w:tcBorders>
          <w:insideH w:val="nil"/>
          <w:insideV w:val="nil"/>
        </w:tcBorders>
      </w:tcPr>
    </w:tblStylePr>
  </w:style>
  <w:style w:type="table" w:customStyle="1" w:styleId="LightList-Accent11">
    <w:name w:val="Light List - Accent 11"/>
    <w:basedOn w:val="TableNormal"/>
    <w:uiPriority w:val="61"/>
    <w:rsid w:val="005D435B"/>
    <w:pPr>
      <w:spacing w:after="0"/>
    </w:pPr>
    <w:tblPr>
      <w:tblStyleRowBandSize w:val="1"/>
      <w:tblStyleColBandSize w:val="1"/>
      <w:tblBorders>
        <w:top w:val="single" w:sz="8" w:space="0" w:color="00928C" w:themeColor="accent1"/>
        <w:left w:val="single" w:sz="8" w:space="0" w:color="00928C" w:themeColor="accent1"/>
        <w:bottom w:val="single" w:sz="8" w:space="0" w:color="00928C" w:themeColor="accent1"/>
        <w:right w:val="single" w:sz="8" w:space="0" w:color="00928C" w:themeColor="accent1"/>
      </w:tblBorders>
    </w:tblPr>
    <w:tblStylePr w:type="firstRow">
      <w:pPr>
        <w:spacing w:before="0" w:after="0" w:line="240" w:lineRule="auto"/>
      </w:pPr>
      <w:rPr>
        <w:b/>
        <w:bCs/>
        <w:color w:val="FFFFFF" w:themeColor="background1"/>
      </w:rPr>
      <w:tblPr/>
      <w:tcPr>
        <w:shd w:val="clear" w:color="auto" w:fill="00928C" w:themeFill="accent1"/>
      </w:tcPr>
    </w:tblStylePr>
    <w:tblStylePr w:type="lastRow">
      <w:pPr>
        <w:spacing w:before="0" w:after="0" w:line="240" w:lineRule="auto"/>
      </w:pPr>
      <w:rPr>
        <w:b/>
        <w:bCs/>
      </w:rPr>
      <w:tblPr/>
      <w:tcPr>
        <w:tcBorders>
          <w:top w:val="double" w:sz="6" w:space="0" w:color="00928C" w:themeColor="accent1"/>
          <w:left w:val="single" w:sz="8" w:space="0" w:color="00928C" w:themeColor="accent1"/>
          <w:bottom w:val="single" w:sz="8" w:space="0" w:color="00928C" w:themeColor="accent1"/>
          <w:right w:val="single" w:sz="8" w:space="0" w:color="00928C" w:themeColor="accent1"/>
        </w:tcBorders>
      </w:tcPr>
    </w:tblStylePr>
    <w:tblStylePr w:type="firstCol">
      <w:rPr>
        <w:b/>
        <w:bCs/>
      </w:rPr>
    </w:tblStylePr>
    <w:tblStylePr w:type="lastCol">
      <w:rPr>
        <w:b/>
        <w:bCs/>
      </w:rPr>
    </w:tblStylePr>
    <w:tblStylePr w:type="band1Vert">
      <w:tblPr/>
      <w:tcPr>
        <w:tcBorders>
          <w:top w:val="single" w:sz="8" w:space="0" w:color="00928C" w:themeColor="accent1"/>
          <w:left w:val="single" w:sz="8" w:space="0" w:color="00928C" w:themeColor="accent1"/>
          <w:bottom w:val="single" w:sz="8" w:space="0" w:color="00928C" w:themeColor="accent1"/>
          <w:right w:val="single" w:sz="8" w:space="0" w:color="00928C" w:themeColor="accent1"/>
        </w:tcBorders>
      </w:tcPr>
    </w:tblStylePr>
    <w:tblStylePr w:type="band1Horz">
      <w:tblPr/>
      <w:tcPr>
        <w:tcBorders>
          <w:top w:val="single" w:sz="8" w:space="0" w:color="00928C" w:themeColor="accent1"/>
          <w:left w:val="single" w:sz="8" w:space="0" w:color="00928C" w:themeColor="accent1"/>
          <w:bottom w:val="single" w:sz="8" w:space="0" w:color="00928C" w:themeColor="accent1"/>
          <w:right w:val="single" w:sz="8" w:space="0" w:color="00928C" w:themeColor="accent1"/>
        </w:tcBorders>
      </w:tcPr>
    </w:tblStylePr>
  </w:style>
  <w:style w:type="table" w:styleId="ColorfulGrid-Accent1">
    <w:name w:val="Colorful Grid Accent 1"/>
    <w:basedOn w:val="TableNormal"/>
    <w:uiPriority w:val="73"/>
    <w:rsid w:val="005D435B"/>
    <w:pPr>
      <w:spacing w:after="0"/>
    </w:pPr>
    <w:rPr>
      <w:color w:val="000000" w:themeColor="text1"/>
    </w:rPr>
    <w:tblPr>
      <w:tblStyleRowBandSize w:val="1"/>
      <w:tblStyleColBandSize w:val="1"/>
      <w:tblBorders>
        <w:insideH w:val="single" w:sz="4" w:space="0" w:color="FFFFFF" w:themeColor="background1"/>
      </w:tblBorders>
    </w:tblPr>
    <w:tcPr>
      <w:shd w:val="clear" w:color="auto" w:fill="B6FFFB" w:themeFill="accent1" w:themeFillTint="33"/>
    </w:tcPr>
    <w:tblStylePr w:type="firstRow">
      <w:rPr>
        <w:b/>
        <w:bCs/>
      </w:rPr>
      <w:tblPr/>
      <w:tcPr>
        <w:shd w:val="clear" w:color="auto" w:fill="6DFFF8" w:themeFill="accent1" w:themeFillTint="66"/>
      </w:tcPr>
    </w:tblStylePr>
    <w:tblStylePr w:type="lastRow">
      <w:rPr>
        <w:b/>
        <w:bCs/>
        <w:color w:val="000000" w:themeColor="text1"/>
      </w:rPr>
      <w:tblPr/>
      <w:tcPr>
        <w:shd w:val="clear" w:color="auto" w:fill="6DFFF8" w:themeFill="accent1" w:themeFillTint="66"/>
      </w:tcPr>
    </w:tblStylePr>
    <w:tblStylePr w:type="firstCol">
      <w:rPr>
        <w:color w:val="FFFFFF" w:themeColor="background1"/>
      </w:rPr>
      <w:tblPr/>
      <w:tcPr>
        <w:shd w:val="clear" w:color="auto" w:fill="006D68" w:themeFill="accent1" w:themeFillShade="BF"/>
      </w:tcPr>
    </w:tblStylePr>
    <w:tblStylePr w:type="lastCol">
      <w:rPr>
        <w:color w:val="FFFFFF" w:themeColor="background1"/>
      </w:rPr>
      <w:tblPr/>
      <w:tcPr>
        <w:shd w:val="clear" w:color="auto" w:fill="006D68" w:themeFill="accent1" w:themeFillShade="BF"/>
      </w:tcPr>
    </w:tblStylePr>
    <w:tblStylePr w:type="band1Vert">
      <w:tblPr/>
      <w:tcPr>
        <w:shd w:val="clear" w:color="auto" w:fill="49FFF7" w:themeFill="accent1" w:themeFillTint="7F"/>
      </w:tcPr>
    </w:tblStylePr>
    <w:tblStylePr w:type="band1Horz">
      <w:tblPr/>
      <w:tcPr>
        <w:shd w:val="clear" w:color="auto" w:fill="49FFF7" w:themeFill="accent1" w:themeFillTint="7F"/>
      </w:tcPr>
    </w:tblStylePr>
  </w:style>
  <w:style w:type="paragraph" w:styleId="TOC3">
    <w:name w:val="toc 3"/>
    <w:basedOn w:val="Normal"/>
    <w:next w:val="Normal"/>
    <w:autoRedefine/>
    <w:uiPriority w:val="39"/>
    <w:unhideWhenUsed/>
    <w:rsid w:val="00BC5DFC"/>
    <w:pPr>
      <w:tabs>
        <w:tab w:val="left" w:pos="1320"/>
        <w:tab w:val="right" w:leader="dot" w:pos="9053"/>
      </w:tabs>
      <w:spacing w:line="360" w:lineRule="auto"/>
      <w:ind w:left="510"/>
    </w:pPr>
    <w:rPr>
      <w:rFonts w:ascii="Calibri Light" w:hAnsi="Calibri Light"/>
      <w:noProof/>
      <w:sz w:val="21"/>
    </w:rPr>
  </w:style>
  <w:style w:type="paragraph" w:customStyle="1" w:styleId="source">
    <w:name w:val="source"/>
    <w:basedOn w:val="BodyText"/>
    <w:rsid w:val="005D435B"/>
    <w:pPr>
      <w:spacing w:before="120" w:after="360"/>
    </w:pPr>
    <w:rPr>
      <w:i/>
      <w:sz w:val="16"/>
      <w:szCs w:val="16"/>
    </w:rPr>
  </w:style>
  <w:style w:type="table" w:customStyle="1" w:styleId="TableGridLight1">
    <w:name w:val="Table Grid Light1"/>
    <w:basedOn w:val="TableNormal"/>
    <w:uiPriority w:val="40"/>
    <w:rsid w:val="005D435B"/>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casestudybody">
    <w:name w:val="case study body"/>
    <w:basedOn w:val="TableText"/>
    <w:rsid w:val="005D435B"/>
    <w:pPr>
      <w:spacing w:after="120" w:line="360" w:lineRule="auto"/>
    </w:pPr>
  </w:style>
  <w:style w:type="paragraph" w:customStyle="1" w:styleId="tablebullet">
    <w:name w:val="table bullet"/>
    <w:basedOn w:val="TableText"/>
    <w:rsid w:val="00D523EE"/>
    <w:pPr>
      <w:numPr>
        <w:numId w:val="5"/>
      </w:numPr>
      <w:ind w:left="227" w:hanging="227"/>
    </w:pPr>
    <w:rPr>
      <w:color w:val="auto"/>
    </w:rPr>
  </w:style>
  <w:style w:type="paragraph" w:customStyle="1" w:styleId="tabletext0">
    <w:name w:val="table text"/>
    <w:basedOn w:val="BodyText"/>
    <w:rsid w:val="008C0AC4"/>
    <w:pPr>
      <w:spacing w:after="0" w:line="240" w:lineRule="auto"/>
    </w:pPr>
    <w:rPr>
      <w:rFonts w:eastAsiaTheme="minorEastAsia"/>
      <w:sz w:val="16"/>
      <w:szCs w:val="16"/>
      <w:lang w:eastAsia="en-AU"/>
    </w:rPr>
  </w:style>
  <w:style w:type="character" w:styleId="PageNumber">
    <w:name w:val="page number"/>
    <w:basedOn w:val="DefaultParagraphFont"/>
    <w:uiPriority w:val="99"/>
    <w:rsid w:val="003A35E3"/>
  </w:style>
  <w:style w:type="table" w:customStyle="1" w:styleId="TableGrid1">
    <w:name w:val="Table Grid1"/>
    <w:basedOn w:val="TableNormal"/>
    <w:next w:val="TableGrid"/>
    <w:uiPriority w:val="59"/>
    <w:rsid w:val="003A35E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11">
    <w:name w:val="Balloon Text Char11"/>
    <w:basedOn w:val="DefaultParagraphFont"/>
    <w:uiPriority w:val="99"/>
    <w:semiHidden/>
    <w:rsid w:val="003A35E3"/>
    <w:rPr>
      <w:rFonts w:ascii="Lucida Grande" w:hAnsi="Lucida Grande"/>
      <w:sz w:val="18"/>
      <w:szCs w:val="18"/>
    </w:rPr>
  </w:style>
  <w:style w:type="character" w:customStyle="1" w:styleId="BalloonTextChar7">
    <w:name w:val="Balloon Text Char7"/>
    <w:basedOn w:val="DefaultParagraphFont"/>
    <w:uiPriority w:val="99"/>
    <w:semiHidden/>
    <w:rsid w:val="003A35E3"/>
    <w:rPr>
      <w:rFonts w:ascii="Lucida Grande" w:hAnsi="Lucida Grande"/>
      <w:sz w:val="18"/>
      <w:szCs w:val="18"/>
    </w:rPr>
  </w:style>
  <w:style w:type="character" w:customStyle="1" w:styleId="BalloonTextChar4">
    <w:name w:val="Balloon Text Char4"/>
    <w:basedOn w:val="DefaultParagraphFont"/>
    <w:uiPriority w:val="99"/>
    <w:semiHidden/>
    <w:rsid w:val="003A35E3"/>
    <w:rPr>
      <w:rFonts w:ascii="Lucida Grande" w:hAnsi="Lucida Grande"/>
      <w:sz w:val="18"/>
      <w:szCs w:val="18"/>
    </w:rPr>
  </w:style>
  <w:style w:type="paragraph" w:styleId="NoSpacing">
    <w:name w:val="No Spacing"/>
    <w:link w:val="NoSpacingChar"/>
    <w:uiPriority w:val="1"/>
    <w:rsid w:val="003A35E3"/>
    <w:pPr>
      <w:spacing w:after="0"/>
    </w:pPr>
    <w:rPr>
      <w:rFonts w:eastAsiaTheme="minorEastAsia"/>
      <w:lang w:eastAsia="en-AU"/>
    </w:rPr>
  </w:style>
  <w:style w:type="character" w:customStyle="1" w:styleId="NoSpacingChar">
    <w:name w:val="No Spacing Char"/>
    <w:basedOn w:val="DefaultParagraphFont"/>
    <w:link w:val="NoSpacing"/>
    <w:uiPriority w:val="1"/>
    <w:rsid w:val="003A35E3"/>
    <w:rPr>
      <w:rFonts w:eastAsiaTheme="minorEastAsia"/>
      <w:lang w:eastAsia="en-AU"/>
    </w:rPr>
  </w:style>
  <w:style w:type="paragraph" w:styleId="Quote">
    <w:name w:val="Quote"/>
    <w:basedOn w:val="Normal"/>
    <w:next w:val="Normal"/>
    <w:link w:val="QuoteChar"/>
    <w:uiPriority w:val="29"/>
    <w:rsid w:val="003A35E3"/>
    <w:pPr>
      <w:spacing w:line="276" w:lineRule="auto"/>
    </w:pPr>
    <w:rPr>
      <w:rFonts w:eastAsiaTheme="minorEastAsia"/>
      <w:i/>
      <w:iCs/>
      <w:color w:val="000000" w:themeColor="text1"/>
      <w:lang w:eastAsia="en-AU"/>
    </w:rPr>
  </w:style>
  <w:style w:type="character" w:customStyle="1" w:styleId="QuoteChar">
    <w:name w:val="Quote Char"/>
    <w:basedOn w:val="DefaultParagraphFont"/>
    <w:link w:val="Quote"/>
    <w:uiPriority w:val="29"/>
    <w:rsid w:val="003A35E3"/>
    <w:rPr>
      <w:rFonts w:eastAsiaTheme="minorEastAsia"/>
      <w:i/>
      <w:iCs/>
      <w:color w:val="000000" w:themeColor="text1"/>
      <w:lang w:eastAsia="en-AU"/>
    </w:rPr>
  </w:style>
  <w:style w:type="paragraph" w:styleId="ListNumber2">
    <w:name w:val="List Number 2"/>
    <w:basedOn w:val="ListBullet"/>
    <w:rsid w:val="00E75551"/>
    <w:pPr>
      <w:numPr>
        <w:numId w:val="6"/>
      </w:numPr>
    </w:pPr>
  </w:style>
  <w:style w:type="paragraph" w:styleId="EndnoteText">
    <w:name w:val="endnote text"/>
    <w:basedOn w:val="Normal"/>
    <w:link w:val="EndnoteTextChar"/>
    <w:unhideWhenUsed/>
    <w:rsid w:val="003A35E3"/>
    <w:rPr>
      <w:sz w:val="20"/>
      <w:szCs w:val="20"/>
    </w:rPr>
  </w:style>
  <w:style w:type="character" w:customStyle="1" w:styleId="EndnoteTextChar">
    <w:name w:val="Endnote Text Char"/>
    <w:basedOn w:val="DefaultParagraphFont"/>
    <w:link w:val="EndnoteText"/>
    <w:rsid w:val="003A35E3"/>
    <w:rPr>
      <w:sz w:val="20"/>
      <w:szCs w:val="20"/>
    </w:rPr>
  </w:style>
  <w:style w:type="character" w:styleId="EndnoteReference">
    <w:name w:val="endnote reference"/>
    <w:rsid w:val="003A35E3"/>
    <w:rPr>
      <w:vertAlign w:val="superscript"/>
    </w:rPr>
  </w:style>
  <w:style w:type="paragraph" w:styleId="TOC4">
    <w:name w:val="toc 4"/>
    <w:basedOn w:val="Normal"/>
    <w:next w:val="Normal"/>
    <w:autoRedefine/>
    <w:uiPriority w:val="39"/>
    <w:rsid w:val="003A35E3"/>
    <w:pPr>
      <w:ind w:left="660"/>
    </w:pPr>
    <w:rPr>
      <w:sz w:val="20"/>
      <w:szCs w:val="20"/>
    </w:rPr>
  </w:style>
  <w:style w:type="paragraph" w:styleId="TOC5">
    <w:name w:val="toc 5"/>
    <w:basedOn w:val="Normal"/>
    <w:next w:val="Normal"/>
    <w:autoRedefine/>
    <w:uiPriority w:val="39"/>
    <w:rsid w:val="003A35E3"/>
    <w:pPr>
      <w:ind w:left="880"/>
    </w:pPr>
    <w:rPr>
      <w:sz w:val="20"/>
      <w:szCs w:val="20"/>
    </w:rPr>
  </w:style>
  <w:style w:type="paragraph" w:styleId="TOC6">
    <w:name w:val="toc 6"/>
    <w:basedOn w:val="Normal"/>
    <w:next w:val="Normal"/>
    <w:autoRedefine/>
    <w:uiPriority w:val="39"/>
    <w:rsid w:val="003A35E3"/>
    <w:pPr>
      <w:ind w:left="1100"/>
    </w:pPr>
    <w:rPr>
      <w:sz w:val="20"/>
      <w:szCs w:val="20"/>
    </w:rPr>
  </w:style>
  <w:style w:type="paragraph" w:styleId="TOC7">
    <w:name w:val="toc 7"/>
    <w:basedOn w:val="Normal"/>
    <w:next w:val="Normal"/>
    <w:autoRedefine/>
    <w:uiPriority w:val="39"/>
    <w:rsid w:val="003A35E3"/>
    <w:pPr>
      <w:ind w:left="1320"/>
    </w:pPr>
    <w:rPr>
      <w:sz w:val="20"/>
      <w:szCs w:val="20"/>
    </w:rPr>
  </w:style>
  <w:style w:type="paragraph" w:styleId="TOC8">
    <w:name w:val="toc 8"/>
    <w:basedOn w:val="Normal"/>
    <w:next w:val="Normal"/>
    <w:autoRedefine/>
    <w:uiPriority w:val="39"/>
    <w:rsid w:val="003A35E3"/>
    <w:pPr>
      <w:ind w:left="1540"/>
    </w:pPr>
    <w:rPr>
      <w:sz w:val="20"/>
      <w:szCs w:val="20"/>
    </w:rPr>
  </w:style>
  <w:style w:type="paragraph" w:styleId="TOC9">
    <w:name w:val="toc 9"/>
    <w:basedOn w:val="Normal"/>
    <w:next w:val="Normal"/>
    <w:autoRedefine/>
    <w:uiPriority w:val="39"/>
    <w:rsid w:val="003A35E3"/>
    <w:pPr>
      <w:ind w:left="1760"/>
    </w:pPr>
    <w:rPr>
      <w:sz w:val="20"/>
      <w:szCs w:val="20"/>
    </w:rPr>
  </w:style>
  <w:style w:type="table" w:customStyle="1" w:styleId="TableGrid2">
    <w:name w:val="Table Grid2"/>
    <w:basedOn w:val="TableNormal"/>
    <w:next w:val="TableGrid"/>
    <w:uiPriority w:val="59"/>
    <w:rsid w:val="003A35E3"/>
    <w:pPr>
      <w:spacing w:after="0"/>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A125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125F"/>
    <w:rPr>
      <w:rFonts w:ascii="Segoe UI" w:hAnsi="Segoe UI" w:cs="Segoe UI"/>
      <w:sz w:val="18"/>
      <w:szCs w:val="18"/>
    </w:rPr>
  </w:style>
  <w:style w:type="paragraph" w:styleId="ListParagraph">
    <w:name w:val="List Paragraph"/>
    <w:aliases w:val="1.1.1_List Paragraph,List_Paragraph,Multilevel para_II,List Paragraph1,Scriptoria bullet points,Heading 41,Resume Title,Citation List,Indent Paragraph,heading 4,Recommendation,List Paragraph11,Bulleted List Paragraph,heading 2,b1"/>
    <w:basedOn w:val="Normal"/>
    <w:link w:val="ListParagraphChar"/>
    <w:uiPriority w:val="34"/>
    <w:qFormat/>
    <w:rsid w:val="00637F40"/>
    <w:pPr>
      <w:ind w:left="720" w:firstLine="360"/>
      <w:contextualSpacing/>
    </w:pPr>
    <w:rPr>
      <w:rFonts w:eastAsiaTheme="minorEastAsia"/>
      <w:lang w:val="en-US" w:eastAsia="ja-JP"/>
    </w:rPr>
  </w:style>
  <w:style w:type="paragraph" w:styleId="FootnoteText">
    <w:name w:val="footnote text"/>
    <w:basedOn w:val="Normal"/>
    <w:link w:val="FootnoteTextChar"/>
    <w:unhideWhenUsed/>
    <w:rsid w:val="00397DD5"/>
  </w:style>
  <w:style w:type="character" w:customStyle="1" w:styleId="FootnoteTextChar">
    <w:name w:val="Footnote Text Char"/>
    <w:basedOn w:val="DefaultParagraphFont"/>
    <w:link w:val="FootnoteText"/>
    <w:rsid w:val="00397DD5"/>
    <w:rPr>
      <w:sz w:val="24"/>
      <w:szCs w:val="24"/>
    </w:rPr>
  </w:style>
  <w:style w:type="character" w:styleId="FootnoteReference">
    <w:name w:val="footnote reference"/>
    <w:aliases w:val="16 Point,Superscript 6 Point,Ref,de nota al pie,ftref, Car Car Char Car Char Car Car Char Car Char Char, Car Car Car Car Car Car Car Car Char Car Car Char Car Car Car Char Car Char Char Char,SUPERS,Footnote Reference Number, BVI fnr"/>
    <w:basedOn w:val="DefaultParagraphFont"/>
    <w:unhideWhenUsed/>
    <w:rsid w:val="00397DD5"/>
    <w:rPr>
      <w:vertAlign w:val="superscript"/>
    </w:rPr>
  </w:style>
  <w:style w:type="character" w:styleId="Emphasis">
    <w:name w:val="Emphasis"/>
    <w:aliases w:val="Emphasis italic"/>
    <w:basedOn w:val="DefaultParagraphFont"/>
    <w:uiPriority w:val="20"/>
    <w:qFormat/>
    <w:rsid w:val="003F0A3B"/>
    <w:rPr>
      <w:i/>
      <w:iCs/>
    </w:rPr>
  </w:style>
  <w:style w:type="character" w:customStyle="1" w:styleId="apple-converted-space">
    <w:name w:val="apple-converted-space"/>
    <w:basedOn w:val="DefaultParagraphFont"/>
    <w:rsid w:val="00585A3F"/>
  </w:style>
  <w:style w:type="character" w:customStyle="1" w:styleId="italic">
    <w:name w:val="italic"/>
    <w:basedOn w:val="DefaultParagraphFont"/>
    <w:rsid w:val="00585A3F"/>
  </w:style>
  <w:style w:type="paragraph" w:customStyle="1" w:styleId="Bullets">
    <w:name w:val="Bullets"/>
    <w:basedOn w:val="Normal"/>
    <w:qFormat/>
    <w:rsid w:val="003C26DF"/>
    <w:pPr>
      <w:numPr>
        <w:numId w:val="10"/>
      </w:numPr>
      <w:tabs>
        <w:tab w:val="clear" w:pos="454"/>
        <w:tab w:val="num" w:pos="360"/>
      </w:tabs>
      <w:spacing w:after="120"/>
      <w:ind w:left="0" w:firstLine="0"/>
    </w:pPr>
  </w:style>
  <w:style w:type="paragraph" w:customStyle="1" w:styleId="instruction">
    <w:name w:val="instruction"/>
    <w:basedOn w:val="BodyText"/>
    <w:rsid w:val="00C7039F"/>
    <w:pPr>
      <w:spacing w:line="280" w:lineRule="exact"/>
    </w:pPr>
    <w:rPr>
      <w:color w:val="808080" w:themeColor="background1" w:themeShade="80"/>
      <w:lang w:eastAsia="en-AU"/>
    </w:rPr>
  </w:style>
  <w:style w:type="table" w:customStyle="1" w:styleId="GridTable2-Accent41">
    <w:name w:val="Grid Table 2 - Accent 41"/>
    <w:basedOn w:val="TableNormal"/>
    <w:uiPriority w:val="47"/>
    <w:rsid w:val="005B5F82"/>
    <w:pPr>
      <w:spacing w:after="0"/>
    </w:pPr>
    <w:tblPr>
      <w:tblStyleRowBandSize w:val="1"/>
      <w:tblStyleColBandSize w:val="1"/>
      <w:tblBorders>
        <w:top w:val="single" w:sz="2" w:space="0" w:color="ECE5D6" w:themeColor="accent4" w:themeTint="99"/>
        <w:bottom w:val="single" w:sz="2" w:space="0" w:color="ECE5D6" w:themeColor="accent4" w:themeTint="99"/>
        <w:insideH w:val="single" w:sz="2" w:space="0" w:color="ECE5D6" w:themeColor="accent4" w:themeTint="99"/>
        <w:insideV w:val="single" w:sz="2" w:space="0" w:color="ECE5D6" w:themeColor="accent4" w:themeTint="99"/>
      </w:tblBorders>
    </w:tblPr>
    <w:tblStylePr w:type="firstRow">
      <w:rPr>
        <w:b/>
        <w:bCs/>
      </w:rPr>
      <w:tblPr/>
      <w:tcPr>
        <w:tcBorders>
          <w:top w:val="nil"/>
          <w:bottom w:val="single" w:sz="12" w:space="0" w:color="ECE5D6" w:themeColor="accent4" w:themeTint="99"/>
          <w:insideH w:val="nil"/>
          <w:insideV w:val="nil"/>
        </w:tcBorders>
        <w:shd w:val="clear" w:color="auto" w:fill="FFFFFF" w:themeFill="background1"/>
      </w:tcPr>
    </w:tblStylePr>
    <w:tblStylePr w:type="lastRow">
      <w:rPr>
        <w:b/>
        <w:bCs/>
      </w:rPr>
      <w:tblPr/>
      <w:tcPr>
        <w:tcBorders>
          <w:top w:val="double" w:sz="2" w:space="0" w:color="ECE5D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6F1" w:themeFill="accent4" w:themeFillTint="33"/>
      </w:tcPr>
    </w:tblStylePr>
    <w:tblStylePr w:type="band1Horz">
      <w:tblPr/>
      <w:tcPr>
        <w:shd w:val="clear" w:color="auto" w:fill="F8F6F1" w:themeFill="accent4" w:themeFillTint="33"/>
      </w:tcPr>
    </w:tblStylePr>
  </w:style>
  <w:style w:type="table" w:customStyle="1" w:styleId="PlainTable11">
    <w:name w:val="Plain Table 11"/>
    <w:basedOn w:val="TableNormal"/>
    <w:uiPriority w:val="41"/>
    <w:rsid w:val="005B5F82"/>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Style1">
    <w:name w:val="Style1"/>
    <w:uiPriority w:val="99"/>
    <w:rsid w:val="00E649ED"/>
    <w:pPr>
      <w:numPr>
        <w:numId w:val="7"/>
      </w:numPr>
    </w:pPr>
  </w:style>
  <w:style w:type="paragraph" w:customStyle="1" w:styleId="CONLevel1">
    <w:name w:val=".CON  Level   1."/>
    <w:basedOn w:val="Normal"/>
    <w:next w:val="Normal"/>
    <w:rsid w:val="00CE404E"/>
    <w:pPr>
      <w:keepNext/>
      <w:numPr>
        <w:numId w:val="9"/>
      </w:numPr>
      <w:spacing w:before="240"/>
      <w:outlineLvl w:val="1"/>
    </w:pPr>
    <w:rPr>
      <w:b/>
    </w:rPr>
  </w:style>
  <w:style w:type="paragraph" w:customStyle="1" w:styleId="CONLevela">
    <w:name w:val=".CON  Level  (a)"/>
    <w:basedOn w:val="Normal"/>
    <w:next w:val="Normal"/>
    <w:rsid w:val="00CE404E"/>
    <w:pPr>
      <w:numPr>
        <w:ilvl w:val="2"/>
        <w:numId w:val="9"/>
      </w:numPr>
      <w:spacing w:before="240"/>
      <w:outlineLvl w:val="3"/>
    </w:pPr>
  </w:style>
  <w:style w:type="paragraph" w:customStyle="1" w:styleId="CONLeveli">
    <w:name w:val=".CON  Level  (i)"/>
    <w:basedOn w:val="Normal"/>
    <w:next w:val="Normal"/>
    <w:rsid w:val="00CE404E"/>
    <w:pPr>
      <w:numPr>
        <w:ilvl w:val="3"/>
        <w:numId w:val="9"/>
      </w:numPr>
      <w:spacing w:before="240"/>
      <w:outlineLvl w:val="4"/>
    </w:pPr>
  </w:style>
  <w:style w:type="paragraph" w:customStyle="1" w:styleId="CONLevelI0">
    <w:name w:val=".CON  Level (I)"/>
    <w:basedOn w:val="Normal"/>
    <w:next w:val="Normal"/>
    <w:rsid w:val="00CE404E"/>
    <w:pPr>
      <w:numPr>
        <w:ilvl w:val="5"/>
        <w:numId w:val="9"/>
      </w:numPr>
      <w:spacing w:before="240"/>
      <w:outlineLvl w:val="6"/>
    </w:pPr>
  </w:style>
  <w:style w:type="paragraph" w:customStyle="1" w:styleId="Covertitle">
    <w:name w:val="Cover title"/>
    <w:qFormat/>
    <w:rsid w:val="00594775"/>
    <w:pPr>
      <w:spacing w:before="10320" w:after="720"/>
    </w:pPr>
    <w:rPr>
      <w:rFonts w:asciiTheme="majorHAnsi" w:eastAsiaTheme="majorEastAsia" w:hAnsiTheme="majorHAnsi" w:cstheme="majorBidi"/>
      <w:bCs/>
      <w:color w:val="AB0534"/>
      <w:kern w:val="28"/>
      <w:sz w:val="40"/>
      <w:szCs w:val="40"/>
    </w:rPr>
  </w:style>
  <w:style w:type="paragraph" w:customStyle="1" w:styleId="Coversubtitle">
    <w:name w:val="Cover subtitle"/>
    <w:qFormat/>
    <w:rsid w:val="00B810A8"/>
    <w:pPr>
      <w:spacing w:after="120"/>
    </w:pPr>
    <w:rPr>
      <w:rFonts w:ascii="Calibri Light" w:eastAsiaTheme="majorEastAsia" w:hAnsi="Calibri Light" w:cstheme="majorBidi"/>
      <w:color w:val="000000" w:themeColor="text1"/>
      <w:kern w:val="28"/>
      <w:sz w:val="32"/>
      <w:szCs w:val="32"/>
    </w:rPr>
  </w:style>
  <w:style w:type="paragraph" w:customStyle="1" w:styleId="Coverdate">
    <w:name w:val="Cover date"/>
    <w:basedOn w:val="Coversubtitle"/>
    <w:rsid w:val="00B810A8"/>
    <w:rPr>
      <w:bCs/>
      <w:spacing w:val="15"/>
      <w:kern w:val="0"/>
      <w:sz w:val="30"/>
      <w:szCs w:val="30"/>
    </w:rPr>
  </w:style>
  <w:style w:type="paragraph" w:customStyle="1" w:styleId="Header1">
    <w:name w:val="Header1"/>
    <w:qFormat/>
    <w:rsid w:val="00980333"/>
    <w:pPr>
      <w:ind w:right="-709"/>
      <w:jc w:val="right"/>
    </w:pPr>
    <w:rPr>
      <w:rFonts w:cs="Arial"/>
      <w:color w:val="44546A" w:themeColor="text2"/>
      <w:spacing w:val="20"/>
      <w:sz w:val="16"/>
      <w:szCs w:val="16"/>
    </w:rPr>
  </w:style>
  <w:style w:type="paragraph" w:customStyle="1" w:styleId="Pageheading">
    <w:name w:val="Page heading"/>
    <w:qFormat/>
    <w:rsid w:val="00F77F6E"/>
    <w:pPr>
      <w:spacing w:after="480"/>
    </w:pPr>
    <w:rPr>
      <w:rFonts w:asciiTheme="majorHAnsi" w:eastAsiaTheme="majorEastAsia" w:hAnsiTheme="majorHAnsi" w:cstheme="majorBidi"/>
      <w:b/>
      <w:color w:val="AB0534"/>
      <w:sz w:val="30"/>
      <w:szCs w:val="30"/>
    </w:rPr>
  </w:style>
  <w:style w:type="paragraph" w:customStyle="1" w:styleId="p1">
    <w:name w:val="p1"/>
    <w:basedOn w:val="Normal"/>
    <w:rsid w:val="00B5282C"/>
    <w:rPr>
      <w:rFonts w:ascii="Minion Pro" w:hAnsi="Minion Pro"/>
      <w:sz w:val="18"/>
      <w:szCs w:val="18"/>
      <w:lang w:val="en-US"/>
    </w:rPr>
  </w:style>
  <w:style w:type="paragraph" w:customStyle="1" w:styleId="Contentssubheading">
    <w:name w:val="Contents subheading"/>
    <w:basedOn w:val="Normal"/>
    <w:rsid w:val="00594775"/>
    <w:pPr>
      <w:spacing w:before="600" w:after="120" w:line="360" w:lineRule="auto"/>
    </w:pPr>
    <w:rPr>
      <w:rFonts w:asciiTheme="majorHAnsi" w:hAnsiTheme="majorHAnsi"/>
      <w:b/>
      <w:bCs/>
      <w:color w:val="AB0534"/>
    </w:rPr>
  </w:style>
  <w:style w:type="paragraph" w:customStyle="1" w:styleId="Numbers">
    <w:name w:val="Numbers"/>
    <w:basedOn w:val="Bullets"/>
    <w:qFormat/>
    <w:rsid w:val="002550D4"/>
    <w:pPr>
      <w:numPr>
        <w:numId w:val="11"/>
      </w:numPr>
      <w:tabs>
        <w:tab w:val="clear" w:pos="454"/>
        <w:tab w:val="num" w:pos="360"/>
      </w:tabs>
      <w:ind w:left="0" w:firstLine="0"/>
    </w:pPr>
    <w:rPr>
      <w:rFonts w:ascii="Calibri" w:hAnsi="Calibri"/>
    </w:rPr>
  </w:style>
  <w:style w:type="table" w:customStyle="1" w:styleId="PlainTable21">
    <w:name w:val="Plain Table 21"/>
    <w:basedOn w:val="TableNormal"/>
    <w:uiPriority w:val="42"/>
    <w:rsid w:val="00ED3F0E"/>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12">
    <w:name w:val="Plain Table 12"/>
    <w:basedOn w:val="TableNormal"/>
    <w:uiPriority w:val="41"/>
    <w:rsid w:val="00ED3F0E"/>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1Light-Accent21">
    <w:name w:val="Grid Table 1 Light - Accent 21"/>
    <w:basedOn w:val="TableNormal"/>
    <w:uiPriority w:val="46"/>
    <w:rsid w:val="00ED3F0E"/>
    <w:pPr>
      <w:spacing w:after="0"/>
    </w:pPr>
    <w:tblPr>
      <w:tblStyleRowBandSize w:val="1"/>
      <w:tblStyleColBandSize w:val="1"/>
      <w:tblBorders>
        <w:top w:val="single" w:sz="4" w:space="0" w:color="F5B4A8" w:themeColor="accent2" w:themeTint="66"/>
        <w:left w:val="single" w:sz="4" w:space="0" w:color="F5B4A8" w:themeColor="accent2" w:themeTint="66"/>
        <w:bottom w:val="single" w:sz="4" w:space="0" w:color="F5B4A8" w:themeColor="accent2" w:themeTint="66"/>
        <w:right w:val="single" w:sz="4" w:space="0" w:color="F5B4A8" w:themeColor="accent2" w:themeTint="66"/>
        <w:insideH w:val="single" w:sz="4" w:space="0" w:color="F5B4A8" w:themeColor="accent2" w:themeTint="66"/>
        <w:insideV w:val="single" w:sz="4" w:space="0" w:color="F5B4A8" w:themeColor="accent2" w:themeTint="66"/>
      </w:tblBorders>
    </w:tblPr>
    <w:tblStylePr w:type="firstRow">
      <w:rPr>
        <w:b/>
        <w:bCs/>
      </w:rPr>
      <w:tblPr/>
      <w:tcPr>
        <w:tcBorders>
          <w:bottom w:val="single" w:sz="12" w:space="0" w:color="F18E7D" w:themeColor="accent2" w:themeTint="99"/>
        </w:tcBorders>
      </w:tcPr>
    </w:tblStylePr>
    <w:tblStylePr w:type="lastRow">
      <w:rPr>
        <w:b/>
        <w:bCs/>
      </w:rPr>
      <w:tblPr/>
      <w:tcPr>
        <w:tcBorders>
          <w:top w:val="double" w:sz="2" w:space="0" w:color="F18E7D" w:themeColor="accent2" w:themeTint="99"/>
        </w:tcBorders>
      </w:tcPr>
    </w:tblStylePr>
    <w:tblStylePr w:type="firstCol">
      <w:rPr>
        <w:b/>
        <w:bCs/>
      </w:rPr>
    </w:tblStylePr>
    <w:tblStylePr w:type="lastCol">
      <w:rPr>
        <w:b/>
        <w:bCs/>
      </w:rPr>
    </w:tblStylePr>
  </w:style>
  <w:style w:type="table" w:customStyle="1" w:styleId="GridTable1Light1">
    <w:name w:val="Grid Table 1 Light1"/>
    <w:basedOn w:val="TableNormal"/>
    <w:uiPriority w:val="46"/>
    <w:rsid w:val="00ED3F0E"/>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ED3F0E"/>
    <w:pPr>
      <w:spacing w:after="0"/>
    </w:pPr>
    <w:tblPr>
      <w:tblStyleRowBandSize w:val="1"/>
      <w:tblStyleColBandSize w:val="1"/>
      <w:tblBorders>
        <w:top w:val="single" w:sz="4" w:space="0" w:color="D7B281" w:themeColor="accent3" w:themeTint="66"/>
        <w:left w:val="single" w:sz="4" w:space="0" w:color="D7B281" w:themeColor="accent3" w:themeTint="66"/>
        <w:bottom w:val="single" w:sz="4" w:space="0" w:color="D7B281" w:themeColor="accent3" w:themeTint="66"/>
        <w:right w:val="single" w:sz="4" w:space="0" w:color="D7B281" w:themeColor="accent3" w:themeTint="66"/>
        <w:insideH w:val="single" w:sz="4" w:space="0" w:color="D7B281" w:themeColor="accent3" w:themeTint="66"/>
        <w:insideV w:val="single" w:sz="4" w:space="0" w:color="D7B281" w:themeColor="accent3" w:themeTint="66"/>
      </w:tblBorders>
    </w:tblPr>
    <w:tblStylePr w:type="firstRow">
      <w:rPr>
        <w:b/>
        <w:bCs/>
      </w:rPr>
      <w:tblPr/>
      <w:tcPr>
        <w:tcBorders>
          <w:bottom w:val="single" w:sz="12" w:space="0" w:color="C38C41" w:themeColor="accent3" w:themeTint="99"/>
        </w:tcBorders>
      </w:tcPr>
    </w:tblStylePr>
    <w:tblStylePr w:type="lastRow">
      <w:rPr>
        <w:b/>
        <w:bCs/>
      </w:rPr>
      <w:tblPr/>
      <w:tcPr>
        <w:tcBorders>
          <w:top w:val="double" w:sz="2" w:space="0" w:color="C38C41" w:themeColor="accent3"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ED3F0E"/>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rsid w:val="00ED3F0E"/>
    <w:pPr>
      <w:spacing w:after="0"/>
    </w:pPr>
    <w:tblPr>
      <w:tblStyleRowBandSize w:val="1"/>
      <w:tblStyleColBandSize w:val="1"/>
      <w:tblBorders>
        <w:top w:val="single" w:sz="2" w:space="0" w:color="24FFF5" w:themeColor="accent1" w:themeTint="99"/>
        <w:bottom w:val="single" w:sz="2" w:space="0" w:color="24FFF5" w:themeColor="accent1" w:themeTint="99"/>
        <w:insideH w:val="single" w:sz="2" w:space="0" w:color="24FFF5" w:themeColor="accent1" w:themeTint="99"/>
        <w:insideV w:val="single" w:sz="2" w:space="0" w:color="24FFF5" w:themeColor="accent1" w:themeTint="99"/>
      </w:tblBorders>
    </w:tblPr>
    <w:tblStylePr w:type="firstRow">
      <w:rPr>
        <w:b/>
        <w:bCs/>
      </w:rPr>
      <w:tblPr/>
      <w:tcPr>
        <w:tcBorders>
          <w:top w:val="nil"/>
          <w:bottom w:val="single" w:sz="12" w:space="0" w:color="24FFF5" w:themeColor="accent1" w:themeTint="99"/>
          <w:insideH w:val="nil"/>
          <w:insideV w:val="nil"/>
        </w:tcBorders>
        <w:shd w:val="clear" w:color="auto" w:fill="FFFFFF" w:themeFill="background1"/>
      </w:tcPr>
    </w:tblStylePr>
    <w:tblStylePr w:type="lastRow">
      <w:rPr>
        <w:b/>
        <w:bCs/>
      </w:rPr>
      <w:tblPr/>
      <w:tcPr>
        <w:tcBorders>
          <w:top w:val="double" w:sz="2" w:space="0" w:color="24FFF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6FFFB" w:themeFill="accent1" w:themeFillTint="33"/>
      </w:tcPr>
    </w:tblStylePr>
    <w:tblStylePr w:type="band1Horz">
      <w:tblPr/>
      <w:tcPr>
        <w:shd w:val="clear" w:color="auto" w:fill="B6FFFB" w:themeFill="accent1" w:themeFillTint="33"/>
      </w:tcPr>
    </w:tblStylePr>
  </w:style>
  <w:style w:type="table" w:customStyle="1" w:styleId="GridTable2-Accent61">
    <w:name w:val="Grid Table 2 - Accent 61"/>
    <w:basedOn w:val="TableNormal"/>
    <w:uiPriority w:val="47"/>
    <w:rsid w:val="00ED3F0E"/>
    <w:pPr>
      <w:spacing w:after="0"/>
    </w:pPr>
    <w:tblPr>
      <w:tblStyleRowBandSize w:val="1"/>
      <w:tblStyleColBandSize w:val="1"/>
      <w:tblBorders>
        <w:top w:val="single" w:sz="2" w:space="0" w:color="0659FF" w:themeColor="accent6" w:themeTint="99"/>
        <w:bottom w:val="single" w:sz="2" w:space="0" w:color="0659FF" w:themeColor="accent6" w:themeTint="99"/>
        <w:insideH w:val="single" w:sz="2" w:space="0" w:color="0659FF" w:themeColor="accent6" w:themeTint="99"/>
        <w:insideV w:val="single" w:sz="2" w:space="0" w:color="0659FF" w:themeColor="accent6" w:themeTint="99"/>
      </w:tblBorders>
    </w:tblPr>
    <w:tblStylePr w:type="firstRow">
      <w:rPr>
        <w:b/>
        <w:bCs/>
      </w:rPr>
      <w:tblPr/>
      <w:tcPr>
        <w:tcBorders>
          <w:top w:val="nil"/>
          <w:bottom w:val="single" w:sz="12" w:space="0" w:color="0659FF" w:themeColor="accent6" w:themeTint="99"/>
          <w:insideH w:val="nil"/>
          <w:insideV w:val="nil"/>
        </w:tcBorders>
        <w:shd w:val="clear" w:color="auto" w:fill="FFFFFF" w:themeFill="background1"/>
      </w:tcPr>
    </w:tblStylePr>
    <w:tblStylePr w:type="lastRow">
      <w:rPr>
        <w:b/>
        <w:bCs/>
      </w:rPr>
      <w:tblPr/>
      <w:tcPr>
        <w:tcBorders>
          <w:top w:val="double" w:sz="2" w:space="0" w:color="0659F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CC7FF" w:themeFill="accent6" w:themeFillTint="33"/>
      </w:tcPr>
    </w:tblStylePr>
    <w:tblStylePr w:type="band1Horz">
      <w:tblPr/>
      <w:tcPr>
        <w:shd w:val="clear" w:color="auto" w:fill="ACC7FF" w:themeFill="accent6" w:themeFillTint="33"/>
      </w:tcPr>
    </w:tblStylePr>
  </w:style>
  <w:style w:type="table" w:customStyle="1" w:styleId="GridTable4-Accent21">
    <w:name w:val="Grid Table 4 - Accent 21"/>
    <w:basedOn w:val="TableNormal"/>
    <w:uiPriority w:val="49"/>
    <w:rsid w:val="00ED3F0E"/>
    <w:pPr>
      <w:spacing w:after="0"/>
    </w:pPr>
    <w:tblPr>
      <w:tblStyleRowBandSize w:val="1"/>
      <w:tblStyleColBandSize w:val="1"/>
      <w:tblBorders>
        <w:top w:val="single" w:sz="4" w:space="0" w:color="F18E7D" w:themeColor="accent2" w:themeTint="99"/>
        <w:left w:val="single" w:sz="4" w:space="0" w:color="F18E7D" w:themeColor="accent2" w:themeTint="99"/>
        <w:bottom w:val="single" w:sz="4" w:space="0" w:color="F18E7D" w:themeColor="accent2" w:themeTint="99"/>
        <w:right w:val="single" w:sz="4" w:space="0" w:color="F18E7D" w:themeColor="accent2" w:themeTint="99"/>
        <w:insideH w:val="single" w:sz="4" w:space="0" w:color="F18E7D" w:themeColor="accent2" w:themeTint="99"/>
        <w:insideV w:val="single" w:sz="4" w:space="0" w:color="F18E7D" w:themeColor="accent2" w:themeTint="99"/>
      </w:tblBorders>
    </w:tblPr>
    <w:tblStylePr w:type="firstRow">
      <w:rPr>
        <w:b/>
        <w:bCs/>
        <w:color w:val="FFFFFF" w:themeColor="background1"/>
      </w:rPr>
      <w:tblPr/>
      <w:tcPr>
        <w:tcBorders>
          <w:top w:val="single" w:sz="4" w:space="0" w:color="E84427" w:themeColor="accent2"/>
          <w:left w:val="single" w:sz="4" w:space="0" w:color="E84427" w:themeColor="accent2"/>
          <w:bottom w:val="single" w:sz="4" w:space="0" w:color="E84427" w:themeColor="accent2"/>
          <w:right w:val="single" w:sz="4" w:space="0" w:color="E84427" w:themeColor="accent2"/>
          <w:insideH w:val="nil"/>
          <w:insideV w:val="nil"/>
        </w:tcBorders>
        <w:shd w:val="clear" w:color="auto" w:fill="E84427" w:themeFill="accent2"/>
      </w:tcPr>
    </w:tblStylePr>
    <w:tblStylePr w:type="lastRow">
      <w:rPr>
        <w:b/>
        <w:bCs/>
      </w:rPr>
      <w:tblPr/>
      <w:tcPr>
        <w:tcBorders>
          <w:top w:val="double" w:sz="4" w:space="0" w:color="E84427" w:themeColor="accent2"/>
        </w:tcBorders>
      </w:tcPr>
    </w:tblStylePr>
    <w:tblStylePr w:type="firstCol">
      <w:rPr>
        <w:b/>
        <w:bCs/>
      </w:rPr>
    </w:tblStylePr>
    <w:tblStylePr w:type="lastCol">
      <w:rPr>
        <w:b/>
        <w:bCs/>
      </w:rPr>
    </w:tblStylePr>
    <w:tblStylePr w:type="band1Vert">
      <w:tblPr/>
      <w:tcPr>
        <w:shd w:val="clear" w:color="auto" w:fill="FAD9D3" w:themeFill="accent2" w:themeFillTint="33"/>
      </w:tcPr>
    </w:tblStylePr>
    <w:tblStylePr w:type="band1Horz">
      <w:tblPr/>
      <w:tcPr>
        <w:shd w:val="clear" w:color="auto" w:fill="FAD9D3" w:themeFill="accent2" w:themeFillTint="33"/>
      </w:tcPr>
    </w:tblStylePr>
  </w:style>
  <w:style w:type="table" w:customStyle="1" w:styleId="GridTable4-Accent11">
    <w:name w:val="Grid Table 4 - Accent 11"/>
    <w:basedOn w:val="TableNormal"/>
    <w:uiPriority w:val="49"/>
    <w:rsid w:val="00ED3F0E"/>
    <w:pPr>
      <w:spacing w:after="0"/>
    </w:pPr>
    <w:tblPr>
      <w:tblStyleRowBandSize w:val="1"/>
      <w:tblStyleColBandSize w:val="1"/>
      <w:tblBorders>
        <w:top w:val="single" w:sz="4" w:space="0" w:color="24FFF5" w:themeColor="accent1" w:themeTint="99"/>
        <w:left w:val="single" w:sz="4" w:space="0" w:color="24FFF5" w:themeColor="accent1" w:themeTint="99"/>
        <w:bottom w:val="single" w:sz="4" w:space="0" w:color="24FFF5" w:themeColor="accent1" w:themeTint="99"/>
        <w:right w:val="single" w:sz="4" w:space="0" w:color="24FFF5" w:themeColor="accent1" w:themeTint="99"/>
        <w:insideH w:val="single" w:sz="4" w:space="0" w:color="24FFF5" w:themeColor="accent1" w:themeTint="99"/>
        <w:insideV w:val="single" w:sz="4" w:space="0" w:color="24FFF5" w:themeColor="accent1" w:themeTint="99"/>
      </w:tblBorders>
    </w:tblPr>
    <w:tblStylePr w:type="firstRow">
      <w:rPr>
        <w:b/>
        <w:bCs/>
        <w:color w:val="FFFFFF" w:themeColor="background1"/>
      </w:rPr>
      <w:tblPr/>
      <w:tcPr>
        <w:tcBorders>
          <w:top w:val="single" w:sz="4" w:space="0" w:color="00928C" w:themeColor="accent1"/>
          <w:left w:val="single" w:sz="4" w:space="0" w:color="00928C" w:themeColor="accent1"/>
          <w:bottom w:val="single" w:sz="4" w:space="0" w:color="00928C" w:themeColor="accent1"/>
          <w:right w:val="single" w:sz="4" w:space="0" w:color="00928C" w:themeColor="accent1"/>
          <w:insideH w:val="nil"/>
          <w:insideV w:val="nil"/>
        </w:tcBorders>
        <w:shd w:val="clear" w:color="auto" w:fill="00928C" w:themeFill="accent1"/>
      </w:tcPr>
    </w:tblStylePr>
    <w:tblStylePr w:type="lastRow">
      <w:rPr>
        <w:b/>
        <w:bCs/>
      </w:rPr>
      <w:tblPr/>
      <w:tcPr>
        <w:tcBorders>
          <w:top w:val="double" w:sz="4" w:space="0" w:color="00928C" w:themeColor="accent1"/>
        </w:tcBorders>
      </w:tcPr>
    </w:tblStylePr>
    <w:tblStylePr w:type="firstCol">
      <w:rPr>
        <w:b/>
        <w:bCs/>
      </w:rPr>
    </w:tblStylePr>
    <w:tblStylePr w:type="lastCol">
      <w:rPr>
        <w:b/>
        <w:bCs/>
      </w:rPr>
    </w:tblStylePr>
    <w:tblStylePr w:type="band1Vert">
      <w:tblPr/>
      <w:tcPr>
        <w:shd w:val="clear" w:color="auto" w:fill="B6FFFB" w:themeFill="accent1" w:themeFillTint="33"/>
      </w:tcPr>
    </w:tblStylePr>
    <w:tblStylePr w:type="band1Horz">
      <w:tblPr/>
      <w:tcPr>
        <w:shd w:val="clear" w:color="auto" w:fill="B6FFFB" w:themeFill="accent1" w:themeFillTint="33"/>
      </w:tcPr>
    </w:tblStylePr>
  </w:style>
  <w:style w:type="table" w:customStyle="1" w:styleId="GridTable41">
    <w:name w:val="Grid Table 41"/>
    <w:basedOn w:val="TableNormal"/>
    <w:uiPriority w:val="49"/>
    <w:rsid w:val="00ED3F0E"/>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5Dark-Accent21">
    <w:name w:val="Grid Table 5 Dark - Accent 21"/>
    <w:basedOn w:val="TableNormal"/>
    <w:uiPriority w:val="50"/>
    <w:rsid w:val="00ED3F0E"/>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D9D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844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844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844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84427" w:themeFill="accent2"/>
      </w:tcPr>
    </w:tblStylePr>
    <w:tblStylePr w:type="band1Vert">
      <w:tblPr/>
      <w:tcPr>
        <w:shd w:val="clear" w:color="auto" w:fill="F5B4A8" w:themeFill="accent2" w:themeFillTint="66"/>
      </w:tcPr>
    </w:tblStylePr>
    <w:tblStylePr w:type="band1Horz">
      <w:tblPr/>
      <w:tcPr>
        <w:shd w:val="clear" w:color="auto" w:fill="F5B4A8" w:themeFill="accent2" w:themeFillTint="66"/>
      </w:tcPr>
    </w:tblStylePr>
  </w:style>
  <w:style w:type="table" w:customStyle="1" w:styleId="GridTable5Dark-Accent31">
    <w:name w:val="Grid Table 5 Dark - Accent 31"/>
    <w:basedOn w:val="TableNormal"/>
    <w:uiPriority w:val="50"/>
    <w:rsid w:val="00ED3F0E"/>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D8B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9341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9341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9341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93417" w:themeFill="accent3"/>
      </w:tcPr>
    </w:tblStylePr>
    <w:tblStylePr w:type="band1Vert">
      <w:tblPr/>
      <w:tcPr>
        <w:shd w:val="clear" w:color="auto" w:fill="D7B281" w:themeFill="accent3" w:themeFillTint="66"/>
      </w:tcPr>
    </w:tblStylePr>
    <w:tblStylePr w:type="band1Horz">
      <w:tblPr/>
      <w:tcPr>
        <w:shd w:val="clear" w:color="auto" w:fill="D7B281" w:themeFill="accent3" w:themeFillTint="66"/>
      </w:tcPr>
    </w:tblStylePr>
  </w:style>
  <w:style w:type="table" w:customStyle="1" w:styleId="GridTable7Colorful1">
    <w:name w:val="Grid Table 7 Colorful1"/>
    <w:basedOn w:val="TableNormal"/>
    <w:uiPriority w:val="52"/>
    <w:rsid w:val="00ED3F0E"/>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ListTable1Light1">
    <w:name w:val="List Table 1 Light1"/>
    <w:basedOn w:val="TableNormal"/>
    <w:uiPriority w:val="46"/>
    <w:rsid w:val="00ED3F0E"/>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rsid w:val="00ED3F0E"/>
    <w:pPr>
      <w:spacing w:after="0"/>
    </w:pPr>
    <w:tblPr>
      <w:tblStyleRowBandSize w:val="1"/>
      <w:tblStyleColBandSize w:val="1"/>
    </w:tblPr>
    <w:tblStylePr w:type="firstRow">
      <w:rPr>
        <w:b/>
        <w:bCs/>
      </w:rPr>
      <w:tblPr/>
      <w:tcPr>
        <w:tcBorders>
          <w:bottom w:val="single" w:sz="4" w:space="0" w:color="24FFF5" w:themeColor="accent1" w:themeTint="99"/>
        </w:tcBorders>
      </w:tcPr>
    </w:tblStylePr>
    <w:tblStylePr w:type="lastRow">
      <w:rPr>
        <w:b/>
        <w:bCs/>
      </w:rPr>
      <w:tblPr/>
      <w:tcPr>
        <w:tcBorders>
          <w:top w:val="single" w:sz="4" w:space="0" w:color="24FFF5" w:themeColor="accent1" w:themeTint="99"/>
        </w:tcBorders>
      </w:tcPr>
    </w:tblStylePr>
    <w:tblStylePr w:type="firstCol">
      <w:rPr>
        <w:b/>
        <w:bCs/>
      </w:rPr>
    </w:tblStylePr>
    <w:tblStylePr w:type="lastCol">
      <w:rPr>
        <w:b/>
        <w:bCs/>
      </w:rPr>
    </w:tblStylePr>
    <w:tblStylePr w:type="band1Vert">
      <w:tblPr/>
      <w:tcPr>
        <w:shd w:val="clear" w:color="auto" w:fill="B6FFFB" w:themeFill="accent1" w:themeFillTint="33"/>
      </w:tcPr>
    </w:tblStylePr>
    <w:tblStylePr w:type="band1Horz">
      <w:tblPr/>
      <w:tcPr>
        <w:shd w:val="clear" w:color="auto" w:fill="B6FFFB" w:themeFill="accent1" w:themeFillTint="33"/>
      </w:tcPr>
    </w:tblStylePr>
  </w:style>
  <w:style w:type="table" w:customStyle="1" w:styleId="ListTable2-Accent61">
    <w:name w:val="List Table 2 - Accent 61"/>
    <w:basedOn w:val="TableNormal"/>
    <w:uiPriority w:val="47"/>
    <w:rsid w:val="00ED3F0E"/>
    <w:pPr>
      <w:spacing w:after="0"/>
    </w:pPr>
    <w:tblPr>
      <w:tblStyleRowBandSize w:val="1"/>
      <w:tblStyleColBandSize w:val="1"/>
      <w:tblBorders>
        <w:top w:val="single" w:sz="4" w:space="0" w:color="0659FF" w:themeColor="accent6" w:themeTint="99"/>
        <w:bottom w:val="single" w:sz="4" w:space="0" w:color="0659FF" w:themeColor="accent6" w:themeTint="99"/>
        <w:insideH w:val="single" w:sz="4" w:space="0" w:color="0659F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CC7FF" w:themeFill="accent6" w:themeFillTint="33"/>
      </w:tcPr>
    </w:tblStylePr>
    <w:tblStylePr w:type="band1Horz">
      <w:tblPr/>
      <w:tcPr>
        <w:shd w:val="clear" w:color="auto" w:fill="ACC7FF" w:themeFill="accent6" w:themeFillTint="33"/>
      </w:tcPr>
    </w:tblStylePr>
  </w:style>
  <w:style w:type="table" w:customStyle="1" w:styleId="ListTable5Dark-Accent31">
    <w:name w:val="List Table 5 Dark - Accent 31"/>
    <w:basedOn w:val="TableNormal"/>
    <w:uiPriority w:val="50"/>
    <w:rsid w:val="00ED3F0E"/>
    <w:pPr>
      <w:spacing w:after="0"/>
    </w:pPr>
    <w:rPr>
      <w:color w:val="FFFFFF" w:themeColor="background1"/>
    </w:rPr>
    <w:tblPr>
      <w:tblStyleRowBandSize w:val="1"/>
      <w:tblStyleColBandSize w:val="1"/>
      <w:tblBorders>
        <w:top w:val="single" w:sz="24" w:space="0" w:color="493417" w:themeColor="accent3"/>
        <w:left w:val="single" w:sz="24" w:space="0" w:color="493417" w:themeColor="accent3"/>
        <w:bottom w:val="single" w:sz="24" w:space="0" w:color="493417" w:themeColor="accent3"/>
        <w:right w:val="single" w:sz="24" w:space="0" w:color="493417" w:themeColor="accent3"/>
      </w:tblBorders>
    </w:tblPr>
    <w:tcPr>
      <w:shd w:val="clear" w:color="auto" w:fill="493417"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4-Accent51">
    <w:name w:val="List Table 4 - Accent 51"/>
    <w:basedOn w:val="TableNormal"/>
    <w:uiPriority w:val="49"/>
    <w:rsid w:val="00ED3F0E"/>
    <w:pPr>
      <w:spacing w:after="0"/>
    </w:pPr>
    <w:tblPr>
      <w:tblStyleRowBandSize w:val="1"/>
      <w:tblStyleColBandSize w:val="1"/>
      <w:tblBorders>
        <w:top w:val="single" w:sz="4" w:space="0" w:color="D8CEB9" w:themeColor="accent5" w:themeTint="99"/>
        <w:left w:val="single" w:sz="4" w:space="0" w:color="D8CEB9" w:themeColor="accent5" w:themeTint="99"/>
        <w:bottom w:val="single" w:sz="4" w:space="0" w:color="D8CEB9" w:themeColor="accent5" w:themeTint="99"/>
        <w:right w:val="single" w:sz="4" w:space="0" w:color="D8CEB9" w:themeColor="accent5" w:themeTint="99"/>
        <w:insideH w:val="single" w:sz="4" w:space="0" w:color="D8CEB9" w:themeColor="accent5" w:themeTint="99"/>
      </w:tblBorders>
    </w:tblPr>
    <w:tblStylePr w:type="firstRow">
      <w:rPr>
        <w:b/>
        <w:bCs/>
        <w:color w:val="FFFFFF" w:themeColor="background1"/>
      </w:rPr>
      <w:tblPr/>
      <w:tcPr>
        <w:tcBorders>
          <w:top w:val="single" w:sz="4" w:space="0" w:color="BFAF8C" w:themeColor="accent5"/>
          <w:left w:val="single" w:sz="4" w:space="0" w:color="BFAF8C" w:themeColor="accent5"/>
          <w:bottom w:val="single" w:sz="4" w:space="0" w:color="BFAF8C" w:themeColor="accent5"/>
          <w:right w:val="single" w:sz="4" w:space="0" w:color="BFAF8C" w:themeColor="accent5"/>
          <w:insideH w:val="nil"/>
        </w:tcBorders>
        <w:shd w:val="clear" w:color="auto" w:fill="BFAF8C" w:themeFill="accent5"/>
      </w:tcPr>
    </w:tblStylePr>
    <w:tblStylePr w:type="lastRow">
      <w:rPr>
        <w:b/>
        <w:bCs/>
      </w:rPr>
      <w:tblPr/>
      <w:tcPr>
        <w:tcBorders>
          <w:top w:val="double" w:sz="4" w:space="0" w:color="D8CEB9" w:themeColor="accent5" w:themeTint="99"/>
        </w:tcBorders>
      </w:tcPr>
    </w:tblStylePr>
    <w:tblStylePr w:type="firstCol">
      <w:rPr>
        <w:b/>
        <w:bCs/>
      </w:rPr>
    </w:tblStylePr>
    <w:tblStylePr w:type="lastCol">
      <w:rPr>
        <w:b/>
        <w:bCs/>
      </w:rPr>
    </w:tblStylePr>
    <w:tblStylePr w:type="band1Vert">
      <w:tblPr/>
      <w:tcPr>
        <w:shd w:val="clear" w:color="auto" w:fill="F2EEE7" w:themeFill="accent5" w:themeFillTint="33"/>
      </w:tcPr>
    </w:tblStylePr>
    <w:tblStylePr w:type="band1Horz">
      <w:tblPr/>
      <w:tcPr>
        <w:shd w:val="clear" w:color="auto" w:fill="F2EEE7" w:themeFill="accent5" w:themeFillTint="33"/>
      </w:tcPr>
    </w:tblStylePr>
  </w:style>
  <w:style w:type="table" w:customStyle="1" w:styleId="Table1">
    <w:name w:val="Table 1"/>
    <w:basedOn w:val="TableNormal"/>
    <w:uiPriority w:val="99"/>
    <w:rsid w:val="006D6754"/>
    <w:pPr>
      <w:spacing w:after="0"/>
    </w:pPr>
    <w:tblPr>
      <w:tblBorders>
        <w:bottom w:val="single" w:sz="4" w:space="0" w:color="BC1D43"/>
        <w:insideH w:val="single" w:sz="4" w:space="0" w:color="BC1D43"/>
      </w:tblBorders>
    </w:tblPr>
    <w:tcPr>
      <w:tcMar>
        <w:top w:w="142" w:type="dxa"/>
        <w:bottom w:w="0" w:type="dxa"/>
      </w:tcMar>
    </w:tcPr>
    <w:tblStylePr w:type="firstRow">
      <w:rPr>
        <w:rFonts w:ascii="Calibri" w:hAnsi="Calibri"/>
        <w:b/>
        <w:bCs/>
        <w:i w:val="0"/>
        <w:iCs w:val="0"/>
        <w:caps/>
        <w:smallCaps w:val="0"/>
        <w:strike w:val="0"/>
        <w:dstrike w:val="0"/>
        <w:vanish w:val="0"/>
        <w:color w:val="FFFFFF" w:themeColor="background1"/>
        <w:spacing w:val="10"/>
        <w:sz w:val="21"/>
        <w:vertAlign w:val="baseline"/>
      </w:rPr>
      <w:tblPr/>
      <w:tcPr>
        <w:tcBorders>
          <w:top w:val="nil"/>
          <w:left w:val="nil"/>
          <w:bottom w:val="nil"/>
          <w:right w:val="nil"/>
          <w:insideH w:val="nil"/>
          <w:insideV w:val="nil"/>
          <w:tl2br w:val="nil"/>
          <w:tr2bl w:val="nil"/>
        </w:tcBorders>
        <w:shd w:val="clear" w:color="auto" w:fill="BC1D43"/>
      </w:tcPr>
    </w:tblStylePr>
  </w:style>
  <w:style w:type="table" w:customStyle="1" w:styleId="Table2">
    <w:name w:val="Table 2"/>
    <w:basedOn w:val="TableNormal"/>
    <w:uiPriority w:val="99"/>
    <w:rsid w:val="006D6754"/>
    <w:pPr>
      <w:spacing w:after="0"/>
    </w:pPr>
    <w:tblPr>
      <w:tblStyleRowBandSize w:val="1"/>
      <w:tblBorders>
        <w:bottom w:val="single" w:sz="4" w:space="0" w:color="000000" w:themeColor="text1"/>
      </w:tblBorders>
    </w:tblPr>
    <w:tcPr>
      <w:tcMar>
        <w:top w:w="142" w:type="dxa"/>
      </w:tcMar>
    </w:tcPr>
    <w:tblStylePr w:type="firstRow">
      <w:rPr>
        <w:rFonts w:ascii="Calibri" w:hAnsi="Calibri"/>
        <w:b/>
        <w:bCs/>
        <w:i w:val="0"/>
        <w:iCs w:val="0"/>
        <w:caps/>
        <w:smallCaps w:val="0"/>
        <w:strike w:val="0"/>
        <w:dstrike w:val="0"/>
        <w:vanish w:val="0"/>
        <w:color w:val="FFFFFF" w:themeColor="background1"/>
        <w:spacing w:val="10"/>
        <w:sz w:val="21"/>
        <w:vertAlign w:val="baseline"/>
      </w:rPr>
      <w:tblPr/>
      <w:tcPr>
        <w:shd w:val="clear" w:color="auto" w:fill="BC1D43"/>
      </w:tcPr>
    </w:tblStylePr>
    <w:tblStylePr w:type="band1Horz">
      <w:tblPr/>
      <w:tcPr>
        <w:tcBorders>
          <w:top w:val="nil"/>
          <w:left w:val="nil"/>
          <w:bottom w:val="nil"/>
          <w:right w:val="nil"/>
          <w:insideH w:val="nil"/>
          <w:insideV w:val="nil"/>
          <w:tl2br w:val="nil"/>
          <w:tr2bl w:val="nil"/>
        </w:tcBorders>
      </w:tcPr>
    </w:tblStylePr>
    <w:tblStylePr w:type="band2Horz">
      <w:tblPr/>
      <w:tcPr>
        <w:tcBorders>
          <w:top w:val="nil"/>
          <w:left w:val="nil"/>
          <w:bottom w:val="nil"/>
          <w:right w:val="nil"/>
          <w:insideH w:val="nil"/>
          <w:insideV w:val="nil"/>
          <w:tl2br w:val="nil"/>
          <w:tr2bl w:val="nil"/>
        </w:tcBorders>
        <w:shd w:val="clear" w:color="auto" w:fill="DDDDDD"/>
      </w:tcPr>
    </w:tblStylePr>
  </w:style>
  <w:style w:type="table" w:customStyle="1" w:styleId="TableGridLight2">
    <w:name w:val="Table Grid Light2"/>
    <w:basedOn w:val="TableNormal"/>
    <w:uiPriority w:val="40"/>
    <w:rsid w:val="00665761"/>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4-Accent31">
    <w:name w:val="Grid Table 4 - Accent 31"/>
    <w:basedOn w:val="TableNormal"/>
    <w:uiPriority w:val="49"/>
    <w:rsid w:val="00665761"/>
    <w:pPr>
      <w:spacing w:after="0"/>
    </w:pPr>
    <w:tblPr>
      <w:tblStyleRowBandSize w:val="1"/>
      <w:tblStyleColBandSize w:val="1"/>
      <w:tblBorders>
        <w:top w:val="single" w:sz="4" w:space="0" w:color="C38C41" w:themeColor="accent3" w:themeTint="99"/>
        <w:left w:val="single" w:sz="4" w:space="0" w:color="C38C41" w:themeColor="accent3" w:themeTint="99"/>
        <w:bottom w:val="single" w:sz="4" w:space="0" w:color="C38C41" w:themeColor="accent3" w:themeTint="99"/>
        <w:right w:val="single" w:sz="4" w:space="0" w:color="C38C41" w:themeColor="accent3" w:themeTint="99"/>
        <w:insideH w:val="single" w:sz="4" w:space="0" w:color="C38C41" w:themeColor="accent3" w:themeTint="99"/>
        <w:insideV w:val="single" w:sz="4" w:space="0" w:color="C38C41" w:themeColor="accent3" w:themeTint="99"/>
      </w:tblBorders>
    </w:tblPr>
    <w:tblStylePr w:type="firstRow">
      <w:rPr>
        <w:b/>
        <w:bCs/>
        <w:color w:val="FFFFFF" w:themeColor="background1"/>
      </w:rPr>
      <w:tblPr/>
      <w:tcPr>
        <w:tcBorders>
          <w:top w:val="single" w:sz="4" w:space="0" w:color="493417" w:themeColor="accent3"/>
          <w:left w:val="single" w:sz="4" w:space="0" w:color="493417" w:themeColor="accent3"/>
          <w:bottom w:val="single" w:sz="4" w:space="0" w:color="493417" w:themeColor="accent3"/>
          <w:right w:val="single" w:sz="4" w:space="0" w:color="493417" w:themeColor="accent3"/>
          <w:insideH w:val="nil"/>
          <w:insideV w:val="nil"/>
        </w:tcBorders>
        <w:shd w:val="clear" w:color="auto" w:fill="493417" w:themeFill="accent3"/>
      </w:tcPr>
    </w:tblStylePr>
    <w:tblStylePr w:type="lastRow">
      <w:rPr>
        <w:b/>
        <w:bCs/>
      </w:rPr>
      <w:tblPr/>
      <w:tcPr>
        <w:tcBorders>
          <w:top w:val="double" w:sz="4" w:space="0" w:color="493417" w:themeColor="accent3"/>
        </w:tcBorders>
      </w:tcPr>
    </w:tblStylePr>
    <w:tblStylePr w:type="firstCol">
      <w:rPr>
        <w:b/>
        <w:bCs/>
      </w:rPr>
    </w:tblStylePr>
    <w:tblStylePr w:type="lastCol">
      <w:rPr>
        <w:b/>
        <w:bCs/>
      </w:rPr>
    </w:tblStylePr>
    <w:tblStylePr w:type="band1Vert">
      <w:tblPr/>
      <w:tcPr>
        <w:shd w:val="clear" w:color="auto" w:fill="EBD8BF" w:themeFill="accent3" w:themeFillTint="33"/>
      </w:tcPr>
    </w:tblStylePr>
    <w:tblStylePr w:type="band1Horz">
      <w:tblPr/>
      <w:tcPr>
        <w:shd w:val="clear" w:color="auto" w:fill="EBD8BF" w:themeFill="accent3" w:themeFillTint="33"/>
      </w:tcPr>
    </w:tblStylePr>
  </w:style>
  <w:style w:type="table" w:customStyle="1" w:styleId="GridTable5Dark-Accent11">
    <w:name w:val="Grid Table 5 Dark - Accent 11"/>
    <w:basedOn w:val="TableNormal"/>
    <w:uiPriority w:val="50"/>
    <w:rsid w:val="00665761"/>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6FFF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928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928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928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928C" w:themeFill="accent1"/>
      </w:tcPr>
    </w:tblStylePr>
    <w:tblStylePr w:type="band1Vert">
      <w:tblPr/>
      <w:tcPr>
        <w:shd w:val="clear" w:color="auto" w:fill="6DFFF8" w:themeFill="accent1" w:themeFillTint="66"/>
      </w:tcPr>
    </w:tblStylePr>
    <w:tblStylePr w:type="band1Horz">
      <w:tblPr/>
      <w:tcPr>
        <w:shd w:val="clear" w:color="auto" w:fill="6DFFF8" w:themeFill="accent1" w:themeFillTint="66"/>
      </w:tcPr>
    </w:tblStylePr>
  </w:style>
  <w:style w:type="table" w:customStyle="1" w:styleId="GridTable6Colorful-Accent61">
    <w:name w:val="Grid Table 6 Colorful - Accent 61"/>
    <w:basedOn w:val="TableNormal"/>
    <w:uiPriority w:val="51"/>
    <w:rsid w:val="00665761"/>
    <w:pPr>
      <w:spacing w:after="0"/>
    </w:pPr>
    <w:rPr>
      <w:color w:val="001747" w:themeColor="accent6" w:themeShade="BF"/>
    </w:rPr>
    <w:tblPr>
      <w:tblStyleRowBandSize w:val="1"/>
      <w:tblStyleColBandSize w:val="1"/>
      <w:tblBorders>
        <w:top w:val="single" w:sz="4" w:space="0" w:color="0659FF" w:themeColor="accent6" w:themeTint="99"/>
        <w:left w:val="single" w:sz="4" w:space="0" w:color="0659FF" w:themeColor="accent6" w:themeTint="99"/>
        <w:bottom w:val="single" w:sz="4" w:space="0" w:color="0659FF" w:themeColor="accent6" w:themeTint="99"/>
        <w:right w:val="single" w:sz="4" w:space="0" w:color="0659FF" w:themeColor="accent6" w:themeTint="99"/>
        <w:insideH w:val="single" w:sz="4" w:space="0" w:color="0659FF" w:themeColor="accent6" w:themeTint="99"/>
        <w:insideV w:val="single" w:sz="4" w:space="0" w:color="0659FF" w:themeColor="accent6" w:themeTint="99"/>
      </w:tblBorders>
    </w:tblPr>
    <w:tblStylePr w:type="firstRow">
      <w:rPr>
        <w:b/>
        <w:bCs/>
      </w:rPr>
      <w:tblPr/>
      <w:tcPr>
        <w:tcBorders>
          <w:bottom w:val="single" w:sz="12" w:space="0" w:color="0659FF" w:themeColor="accent6" w:themeTint="99"/>
        </w:tcBorders>
      </w:tcPr>
    </w:tblStylePr>
    <w:tblStylePr w:type="lastRow">
      <w:rPr>
        <w:b/>
        <w:bCs/>
      </w:rPr>
      <w:tblPr/>
      <w:tcPr>
        <w:tcBorders>
          <w:top w:val="double" w:sz="4" w:space="0" w:color="0659FF" w:themeColor="accent6" w:themeTint="99"/>
        </w:tcBorders>
      </w:tcPr>
    </w:tblStylePr>
    <w:tblStylePr w:type="firstCol">
      <w:rPr>
        <w:b/>
        <w:bCs/>
      </w:rPr>
    </w:tblStylePr>
    <w:tblStylePr w:type="lastCol">
      <w:rPr>
        <w:b/>
        <w:bCs/>
      </w:rPr>
    </w:tblStylePr>
    <w:tblStylePr w:type="band1Vert">
      <w:tblPr/>
      <w:tcPr>
        <w:shd w:val="clear" w:color="auto" w:fill="ACC7FF" w:themeFill="accent6" w:themeFillTint="33"/>
      </w:tcPr>
    </w:tblStylePr>
    <w:tblStylePr w:type="band1Horz">
      <w:tblPr/>
      <w:tcPr>
        <w:shd w:val="clear" w:color="auto" w:fill="ACC7FF" w:themeFill="accent6" w:themeFillTint="33"/>
      </w:tcPr>
    </w:tblStylePr>
  </w:style>
  <w:style w:type="table" w:customStyle="1" w:styleId="ListTable3-Accent31">
    <w:name w:val="List Table 3 - Accent 31"/>
    <w:basedOn w:val="TableNormal"/>
    <w:uiPriority w:val="48"/>
    <w:rsid w:val="00665761"/>
    <w:pPr>
      <w:spacing w:after="0"/>
    </w:pPr>
    <w:tblPr>
      <w:tblStyleRowBandSize w:val="1"/>
      <w:tblStyleColBandSize w:val="1"/>
      <w:tblBorders>
        <w:top w:val="single" w:sz="4" w:space="0" w:color="493417" w:themeColor="accent3"/>
        <w:left w:val="single" w:sz="4" w:space="0" w:color="493417" w:themeColor="accent3"/>
        <w:bottom w:val="single" w:sz="4" w:space="0" w:color="493417" w:themeColor="accent3"/>
        <w:right w:val="single" w:sz="4" w:space="0" w:color="493417" w:themeColor="accent3"/>
      </w:tblBorders>
    </w:tblPr>
    <w:tblStylePr w:type="firstRow">
      <w:rPr>
        <w:b/>
        <w:bCs/>
        <w:color w:val="FFFFFF" w:themeColor="background1"/>
      </w:rPr>
      <w:tblPr/>
      <w:tcPr>
        <w:shd w:val="clear" w:color="auto" w:fill="493417" w:themeFill="accent3"/>
      </w:tcPr>
    </w:tblStylePr>
    <w:tblStylePr w:type="lastRow">
      <w:rPr>
        <w:b/>
        <w:bCs/>
      </w:rPr>
      <w:tblPr/>
      <w:tcPr>
        <w:tcBorders>
          <w:top w:val="double" w:sz="4" w:space="0" w:color="493417"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93417" w:themeColor="accent3"/>
          <w:right w:val="single" w:sz="4" w:space="0" w:color="493417" w:themeColor="accent3"/>
        </w:tcBorders>
      </w:tcPr>
    </w:tblStylePr>
    <w:tblStylePr w:type="band1Horz">
      <w:tblPr/>
      <w:tcPr>
        <w:tcBorders>
          <w:top w:val="single" w:sz="4" w:space="0" w:color="493417" w:themeColor="accent3"/>
          <w:bottom w:val="single" w:sz="4" w:space="0" w:color="493417"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93417" w:themeColor="accent3"/>
          <w:left w:val="nil"/>
        </w:tcBorders>
      </w:tcPr>
    </w:tblStylePr>
    <w:tblStylePr w:type="swCell">
      <w:tblPr/>
      <w:tcPr>
        <w:tcBorders>
          <w:top w:val="double" w:sz="4" w:space="0" w:color="493417" w:themeColor="accent3"/>
          <w:right w:val="nil"/>
        </w:tcBorders>
      </w:tcPr>
    </w:tblStylePr>
  </w:style>
  <w:style w:type="table" w:customStyle="1" w:styleId="ListTable41">
    <w:name w:val="List Table 41"/>
    <w:basedOn w:val="TableNormal"/>
    <w:uiPriority w:val="49"/>
    <w:rsid w:val="00665761"/>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7Colorful-Accent61">
    <w:name w:val="List Table 7 Colorful - Accent 61"/>
    <w:basedOn w:val="TableNormal"/>
    <w:uiPriority w:val="52"/>
    <w:rsid w:val="00665761"/>
    <w:pPr>
      <w:spacing w:after="0"/>
    </w:pPr>
    <w:rPr>
      <w:color w:val="001747"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206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206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206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2060" w:themeColor="accent6"/>
        </w:tcBorders>
        <w:shd w:val="clear" w:color="auto" w:fill="FFFFFF" w:themeFill="background1"/>
      </w:tcPr>
    </w:tblStylePr>
    <w:tblStylePr w:type="band1Vert">
      <w:tblPr/>
      <w:tcPr>
        <w:shd w:val="clear" w:color="auto" w:fill="ACC7FF" w:themeFill="accent6" w:themeFillTint="33"/>
      </w:tcPr>
    </w:tblStylePr>
    <w:tblStylePr w:type="band1Horz">
      <w:tblPr/>
      <w:tcPr>
        <w:shd w:val="clear" w:color="auto" w:fill="ACC7FF"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3">
    <w:name w:val="Table 3"/>
    <w:basedOn w:val="TableNormal"/>
    <w:uiPriority w:val="99"/>
    <w:rsid w:val="006D6754"/>
    <w:pPr>
      <w:spacing w:after="0"/>
    </w:pPr>
    <w:tblPr>
      <w:tblBorders>
        <w:top w:val="single" w:sz="4" w:space="0" w:color="BC1D43"/>
        <w:bottom w:val="single" w:sz="4" w:space="0" w:color="BC1D43"/>
        <w:insideH w:val="single" w:sz="4" w:space="0" w:color="BC1D43"/>
      </w:tblBorders>
    </w:tblPr>
    <w:tcPr>
      <w:tcMar>
        <w:top w:w="142" w:type="dxa"/>
      </w:tcMar>
    </w:tcPr>
    <w:tblStylePr w:type="firstRow">
      <w:rPr>
        <w:rFonts w:ascii="Calibri Light" w:hAnsi="Calibri Light"/>
        <w:b w:val="0"/>
        <w:bCs w:val="0"/>
        <w:i w:val="0"/>
        <w:iCs w:val="0"/>
        <w:color w:val="BC1D43"/>
        <w:sz w:val="24"/>
      </w:rPr>
    </w:tblStylePr>
  </w:style>
  <w:style w:type="character" w:customStyle="1" w:styleId="Captioncontent">
    <w:name w:val="Caption content"/>
    <w:basedOn w:val="DefaultParagraphFont"/>
    <w:uiPriority w:val="1"/>
    <w:qFormat/>
    <w:rsid w:val="005B64B0"/>
    <w:rPr>
      <w:rFonts w:ascii="Calibri" w:hAnsi="Calibri"/>
      <w:b/>
      <w:bCs w:val="0"/>
      <w:i w:val="0"/>
      <w:iCs w:val="0"/>
      <w:color w:val="000000" w:themeColor="text1"/>
      <w:sz w:val="18"/>
    </w:rPr>
  </w:style>
  <w:style w:type="paragraph" w:customStyle="1" w:styleId="Captionfigure">
    <w:name w:val="Caption figure"/>
    <w:basedOn w:val="Caption"/>
    <w:rsid w:val="005B64B0"/>
    <w:pPr>
      <w:spacing w:before="240" w:after="240"/>
    </w:pPr>
  </w:style>
  <w:style w:type="table" w:customStyle="1" w:styleId="Table4">
    <w:name w:val="Table 4"/>
    <w:basedOn w:val="TableNormal"/>
    <w:uiPriority w:val="99"/>
    <w:rsid w:val="00F77F6E"/>
    <w:pPr>
      <w:spacing w:after="0"/>
    </w:pPr>
    <w:tblPr>
      <w:tblBorders>
        <w:top w:val="single" w:sz="4" w:space="0" w:color="BC1D43"/>
        <w:bottom w:val="single" w:sz="4" w:space="0" w:color="BC1D43"/>
        <w:insideH w:val="single" w:sz="4" w:space="0" w:color="BC1D43"/>
      </w:tblBorders>
    </w:tblPr>
    <w:tcPr>
      <w:tcMar>
        <w:top w:w="142" w:type="dxa"/>
      </w:tcMar>
    </w:tcPr>
    <w:tblStylePr w:type="firstRow">
      <w:rPr>
        <w:rFonts w:ascii="Calibri" w:hAnsi="Calibri"/>
        <w:b/>
        <w:bCs/>
        <w:i w:val="0"/>
        <w:iCs w:val="0"/>
        <w:caps/>
        <w:smallCaps w:val="0"/>
        <w:strike w:val="0"/>
        <w:dstrike w:val="0"/>
        <w:vanish w:val="0"/>
        <w:color w:val="BC1D43"/>
        <w:spacing w:val="10"/>
        <w:sz w:val="21"/>
        <w:vertAlign w:val="baseline"/>
      </w:rPr>
    </w:tblStylePr>
  </w:style>
  <w:style w:type="character" w:customStyle="1" w:styleId="Emphasisbold">
    <w:name w:val="Emphasis bold"/>
    <w:basedOn w:val="DefaultParagraphFont"/>
    <w:uiPriority w:val="1"/>
    <w:qFormat/>
    <w:rsid w:val="006540BA"/>
    <w:rPr>
      <w:b/>
    </w:rPr>
  </w:style>
  <w:style w:type="paragraph" w:customStyle="1" w:styleId="TableListBullet">
    <w:name w:val="Table List Bullet"/>
    <w:basedOn w:val="TableText"/>
    <w:rsid w:val="002B7974"/>
    <w:pPr>
      <w:numPr>
        <w:numId w:val="12"/>
      </w:numPr>
      <w:spacing w:before="80" w:after="120"/>
      <w:ind w:left="284" w:hanging="284"/>
    </w:pPr>
    <w:rPr>
      <w:rFonts w:ascii="Franklin Gothic Book" w:hAnsi="Franklin Gothic Book" w:cs="Times New Roman"/>
      <w:noProof/>
      <w:color w:val="auto"/>
      <w:sz w:val="21"/>
      <w:szCs w:val="24"/>
      <w:lang w:eastAsia="en-AU"/>
    </w:rPr>
  </w:style>
  <w:style w:type="table" w:customStyle="1" w:styleId="TableGrid3">
    <w:name w:val="Table Grid3"/>
    <w:basedOn w:val="TableNormal"/>
    <w:next w:val="TableGrid"/>
    <w:uiPriority w:val="39"/>
    <w:rsid w:val="001A463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9B05BB"/>
    <w:pPr>
      <w:numPr>
        <w:numId w:val="0"/>
      </w:numPr>
      <w:spacing w:before="240" w:after="0" w:line="259" w:lineRule="auto"/>
      <w:outlineLvl w:val="9"/>
    </w:pPr>
    <w:rPr>
      <w:rFonts w:asciiTheme="majorHAnsi" w:hAnsiTheme="majorHAnsi"/>
      <w:b w:val="0"/>
      <w:color w:val="006D68" w:themeColor="accent1" w:themeShade="BF"/>
      <w:sz w:val="32"/>
      <w:szCs w:val="32"/>
      <w:lang w:val="en-US"/>
    </w:rPr>
  </w:style>
  <w:style w:type="paragraph" w:customStyle="1" w:styleId="Bullet1Last">
    <w:name w:val="Bullet 1 Last"/>
    <w:basedOn w:val="ListParagraph"/>
    <w:next w:val="Normal"/>
    <w:uiPriority w:val="1"/>
    <w:qFormat/>
    <w:rsid w:val="00DC115B"/>
    <w:pPr>
      <w:widowControl w:val="0"/>
      <w:numPr>
        <w:numId w:val="13"/>
      </w:numPr>
      <w:autoSpaceDE w:val="0"/>
      <w:autoSpaceDN w:val="0"/>
      <w:ind w:right="142"/>
      <w:contextualSpacing w:val="0"/>
    </w:pPr>
    <w:rPr>
      <w:rFonts w:ascii="Gill Sans MT" w:eastAsia="Arial" w:hAnsi="Gill Sans MT" w:cs="Arial"/>
      <w:lang w:eastAsia="en-US" w:bidi="en-US"/>
    </w:rPr>
  </w:style>
  <w:style w:type="paragraph" w:customStyle="1" w:styleId="Normal1">
    <w:name w:val="Normal1"/>
    <w:rsid w:val="00DC115B"/>
    <w:pPr>
      <w:pBdr>
        <w:top w:val="nil"/>
        <w:left w:val="nil"/>
        <w:bottom w:val="nil"/>
        <w:right w:val="nil"/>
        <w:between w:val="nil"/>
      </w:pBdr>
      <w:spacing w:after="0"/>
    </w:pPr>
    <w:rPr>
      <w:rFonts w:ascii="Calibri" w:eastAsia="Calibri" w:hAnsi="Calibri" w:cs="Calibri"/>
      <w:color w:val="00000A"/>
      <w:lang w:val="en-US"/>
    </w:rPr>
  </w:style>
  <w:style w:type="table" w:customStyle="1" w:styleId="Table11">
    <w:name w:val="Table 11"/>
    <w:basedOn w:val="TableNormal"/>
    <w:uiPriority w:val="99"/>
    <w:rsid w:val="00947BA7"/>
    <w:pPr>
      <w:spacing w:after="0"/>
    </w:pPr>
    <w:tblPr>
      <w:tblBorders>
        <w:bottom w:val="single" w:sz="4" w:space="0" w:color="BC1D43"/>
        <w:insideH w:val="single" w:sz="4" w:space="0" w:color="BC1D43"/>
      </w:tblBorders>
    </w:tblPr>
    <w:tblStylePr w:type="firstRow">
      <w:rPr>
        <w:rFonts w:ascii="Calibri" w:hAnsi="Calibri" w:cs="Calibri" w:hint="default"/>
        <w:b/>
        <w:bCs/>
        <w:i w:val="0"/>
        <w:iCs w:val="0"/>
        <w:caps/>
        <w:smallCaps w:val="0"/>
        <w:strike w:val="0"/>
        <w:dstrike w:val="0"/>
        <w:vanish w:val="0"/>
        <w:webHidden w:val="0"/>
        <w:color w:val="FFFFFF" w:themeColor="background1"/>
        <w:spacing w:val="10"/>
        <w:sz w:val="21"/>
        <w:szCs w:val="21"/>
        <w:u w:val="none"/>
        <w:effect w:val="none"/>
        <w:specVanish w:val="0"/>
      </w:rPr>
      <w:tblPr/>
      <w:tcPr>
        <w:tcBorders>
          <w:top w:val="nil"/>
          <w:left w:val="nil"/>
          <w:bottom w:val="nil"/>
          <w:right w:val="nil"/>
          <w:insideH w:val="nil"/>
          <w:insideV w:val="nil"/>
          <w:tl2br w:val="nil"/>
          <w:tr2bl w:val="nil"/>
        </w:tcBorders>
        <w:shd w:val="clear" w:color="auto" w:fill="BC1D43"/>
        <w:vAlign w:val="bottom"/>
      </w:tcPr>
    </w:tblStylePr>
  </w:style>
  <w:style w:type="paragraph" w:customStyle="1" w:styleId="tablebullets">
    <w:name w:val="table bullets"/>
    <w:basedOn w:val="Bullets"/>
    <w:link w:val="tablebulletsChar"/>
    <w:qFormat/>
    <w:rsid w:val="00D734FE"/>
    <w:pPr>
      <w:numPr>
        <w:numId w:val="0"/>
      </w:numPr>
      <w:spacing w:after="60"/>
      <w:ind w:left="3763" w:hanging="360"/>
    </w:pPr>
    <w:rPr>
      <w:sz w:val="20"/>
      <w:szCs w:val="20"/>
    </w:rPr>
  </w:style>
  <w:style w:type="character" w:customStyle="1" w:styleId="tablebulletsChar">
    <w:name w:val="table bullets Char"/>
    <w:basedOn w:val="DefaultParagraphFont"/>
    <w:link w:val="tablebullets"/>
    <w:rsid w:val="00D734FE"/>
    <w:rPr>
      <w:sz w:val="20"/>
      <w:szCs w:val="20"/>
    </w:rPr>
  </w:style>
  <w:style w:type="paragraph" w:customStyle="1" w:styleId="Body">
    <w:name w:val="Body"/>
    <w:rsid w:val="00316442"/>
    <w:pPr>
      <w:pBdr>
        <w:top w:val="nil"/>
        <w:left w:val="nil"/>
        <w:bottom w:val="nil"/>
        <w:right w:val="nil"/>
        <w:between w:val="nil"/>
        <w:bar w:val="nil"/>
      </w:pBdr>
      <w:spacing w:before="200"/>
      <w:jc w:val="both"/>
    </w:pPr>
    <w:rPr>
      <w:rFonts w:ascii="Calibri Light" w:eastAsia="Arial Unicode MS" w:hAnsi="Calibri Light" w:cs="Arial Unicode MS"/>
      <w:color w:val="000000"/>
      <w:u w:color="000000"/>
      <w:bdr w:val="nil"/>
      <w:lang w:val="en-US"/>
    </w:rPr>
  </w:style>
  <w:style w:type="character" w:styleId="Strong">
    <w:name w:val="Strong"/>
    <w:basedOn w:val="DefaultParagraphFont"/>
    <w:uiPriority w:val="22"/>
    <w:qFormat/>
    <w:rsid w:val="004F2162"/>
    <w:rPr>
      <w:b/>
      <w:bCs/>
    </w:rPr>
  </w:style>
  <w:style w:type="character" w:customStyle="1" w:styleId="ListParagraphChar">
    <w:name w:val="List Paragraph Char"/>
    <w:aliases w:val="1.1.1_List Paragraph Char,List_Paragraph Char,Multilevel para_II Char,List Paragraph1 Char,Scriptoria bullet points Char,Heading 41 Char,Resume Title Char,Citation List Char,Indent Paragraph Char,heading 4 Char,Recommendation Char"/>
    <w:basedOn w:val="DefaultParagraphFont"/>
    <w:link w:val="ListParagraph"/>
    <w:uiPriority w:val="34"/>
    <w:locked/>
    <w:rsid w:val="00041376"/>
    <w:rPr>
      <w:rFonts w:ascii="Times New Roman" w:eastAsiaTheme="minorEastAsia" w:hAnsi="Times New Roman" w:cs="Times New Roman"/>
      <w:sz w:val="24"/>
      <w:szCs w:val="24"/>
      <w:lang w:val="en-US" w:eastAsia="ja-JP"/>
    </w:rPr>
  </w:style>
  <w:style w:type="paragraph" w:customStyle="1" w:styleId="paragraphparagraph3hrfa">
    <w:name w:val="paragraph_paragraph__3hrfa"/>
    <w:basedOn w:val="Normal"/>
    <w:rsid w:val="00572BED"/>
    <w:pPr>
      <w:spacing w:before="100" w:beforeAutospacing="1" w:after="100" w:afterAutospacing="1"/>
    </w:pPr>
  </w:style>
  <w:style w:type="character" w:customStyle="1" w:styleId="normaltextrun">
    <w:name w:val="normaltextrun"/>
    <w:basedOn w:val="DefaultParagraphFont"/>
    <w:rsid w:val="007C7B60"/>
  </w:style>
  <w:style w:type="character" w:customStyle="1" w:styleId="eop">
    <w:name w:val="eop"/>
    <w:basedOn w:val="DefaultParagraphFont"/>
    <w:rsid w:val="007C7B60"/>
  </w:style>
  <w:style w:type="paragraph" w:customStyle="1" w:styleId="List-number-2">
    <w:name w:val="List-number-2"/>
    <w:basedOn w:val="Normal"/>
    <w:qFormat/>
    <w:rsid w:val="00EE75C2"/>
    <w:pPr>
      <w:numPr>
        <w:ilvl w:val="1"/>
        <w:numId w:val="22"/>
      </w:numPr>
      <w:spacing w:before="120"/>
    </w:pPr>
    <w:rPr>
      <w:rFonts w:ascii="Arial" w:hAnsi="Arial"/>
      <w:sz w:val="20"/>
      <w:lang w:eastAsia="en-US"/>
    </w:rPr>
  </w:style>
  <w:style w:type="paragraph" w:customStyle="1" w:styleId="List-number-1">
    <w:name w:val="List-number-1"/>
    <w:basedOn w:val="Normal"/>
    <w:qFormat/>
    <w:rsid w:val="00EE75C2"/>
    <w:pPr>
      <w:numPr>
        <w:numId w:val="22"/>
      </w:numPr>
      <w:spacing w:before="120"/>
    </w:pPr>
    <w:rPr>
      <w:rFonts w:ascii="Arial" w:hAnsi="Arial"/>
      <w:sz w:val="20"/>
      <w:lang w:eastAsia="en-US"/>
    </w:rPr>
  </w:style>
  <w:style w:type="paragraph" w:customStyle="1" w:styleId="paragraph">
    <w:name w:val="paragraph"/>
    <w:basedOn w:val="Normal"/>
    <w:rsid w:val="0076738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5559">
      <w:bodyDiv w:val="1"/>
      <w:marLeft w:val="0"/>
      <w:marRight w:val="0"/>
      <w:marTop w:val="0"/>
      <w:marBottom w:val="0"/>
      <w:divBdr>
        <w:top w:val="none" w:sz="0" w:space="0" w:color="auto"/>
        <w:left w:val="none" w:sz="0" w:space="0" w:color="auto"/>
        <w:bottom w:val="none" w:sz="0" w:space="0" w:color="auto"/>
        <w:right w:val="none" w:sz="0" w:space="0" w:color="auto"/>
      </w:divBdr>
      <w:divsChild>
        <w:div w:id="146828429">
          <w:marLeft w:val="547"/>
          <w:marRight w:val="0"/>
          <w:marTop w:val="120"/>
          <w:marBottom w:val="120"/>
          <w:divBdr>
            <w:top w:val="none" w:sz="0" w:space="0" w:color="auto"/>
            <w:left w:val="none" w:sz="0" w:space="0" w:color="auto"/>
            <w:bottom w:val="none" w:sz="0" w:space="0" w:color="auto"/>
            <w:right w:val="none" w:sz="0" w:space="0" w:color="auto"/>
          </w:divBdr>
        </w:div>
        <w:div w:id="616058288">
          <w:marLeft w:val="547"/>
          <w:marRight w:val="0"/>
          <w:marTop w:val="120"/>
          <w:marBottom w:val="120"/>
          <w:divBdr>
            <w:top w:val="none" w:sz="0" w:space="0" w:color="auto"/>
            <w:left w:val="none" w:sz="0" w:space="0" w:color="auto"/>
            <w:bottom w:val="none" w:sz="0" w:space="0" w:color="auto"/>
            <w:right w:val="none" w:sz="0" w:space="0" w:color="auto"/>
          </w:divBdr>
        </w:div>
        <w:div w:id="757554062">
          <w:marLeft w:val="547"/>
          <w:marRight w:val="0"/>
          <w:marTop w:val="120"/>
          <w:marBottom w:val="120"/>
          <w:divBdr>
            <w:top w:val="none" w:sz="0" w:space="0" w:color="auto"/>
            <w:left w:val="none" w:sz="0" w:space="0" w:color="auto"/>
            <w:bottom w:val="none" w:sz="0" w:space="0" w:color="auto"/>
            <w:right w:val="none" w:sz="0" w:space="0" w:color="auto"/>
          </w:divBdr>
        </w:div>
        <w:div w:id="1455057495">
          <w:marLeft w:val="547"/>
          <w:marRight w:val="0"/>
          <w:marTop w:val="120"/>
          <w:marBottom w:val="120"/>
          <w:divBdr>
            <w:top w:val="none" w:sz="0" w:space="0" w:color="auto"/>
            <w:left w:val="none" w:sz="0" w:space="0" w:color="auto"/>
            <w:bottom w:val="none" w:sz="0" w:space="0" w:color="auto"/>
            <w:right w:val="none" w:sz="0" w:space="0" w:color="auto"/>
          </w:divBdr>
        </w:div>
        <w:div w:id="1793598947">
          <w:marLeft w:val="547"/>
          <w:marRight w:val="0"/>
          <w:marTop w:val="120"/>
          <w:marBottom w:val="120"/>
          <w:divBdr>
            <w:top w:val="none" w:sz="0" w:space="0" w:color="auto"/>
            <w:left w:val="none" w:sz="0" w:space="0" w:color="auto"/>
            <w:bottom w:val="none" w:sz="0" w:space="0" w:color="auto"/>
            <w:right w:val="none" w:sz="0" w:space="0" w:color="auto"/>
          </w:divBdr>
        </w:div>
        <w:div w:id="1916083010">
          <w:marLeft w:val="547"/>
          <w:marRight w:val="0"/>
          <w:marTop w:val="120"/>
          <w:marBottom w:val="120"/>
          <w:divBdr>
            <w:top w:val="none" w:sz="0" w:space="0" w:color="auto"/>
            <w:left w:val="none" w:sz="0" w:space="0" w:color="auto"/>
            <w:bottom w:val="none" w:sz="0" w:space="0" w:color="auto"/>
            <w:right w:val="none" w:sz="0" w:space="0" w:color="auto"/>
          </w:divBdr>
        </w:div>
      </w:divsChild>
    </w:div>
    <w:div w:id="11684486">
      <w:bodyDiv w:val="1"/>
      <w:marLeft w:val="0"/>
      <w:marRight w:val="0"/>
      <w:marTop w:val="0"/>
      <w:marBottom w:val="0"/>
      <w:divBdr>
        <w:top w:val="none" w:sz="0" w:space="0" w:color="auto"/>
        <w:left w:val="none" w:sz="0" w:space="0" w:color="auto"/>
        <w:bottom w:val="none" w:sz="0" w:space="0" w:color="auto"/>
        <w:right w:val="none" w:sz="0" w:space="0" w:color="auto"/>
      </w:divBdr>
    </w:div>
    <w:div w:id="58986532">
      <w:bodyDiv w:val="1"/>
      <w:marLeft w:val="0"/>
      <w:marRight w:val="0"/>
      <w:marTop w:val="0"/>
      <w:marBottom w:val="0"/>
      <w:divBdr>
        <w:top w:val="none" w:sz="0" w:space="0" w:color="auto"/>
        <w:left w:val="none" w:sz="0" w:space="0" w:color="auto"/>
        <w:bottom w:val="none" w:sz="0" w:space="0" w:color="auto"/>
        <w:right w:val="none" w:sz="0" w:space="0" w:color="auto"/>
      </w:divBdr>
    </w:div>
    <w:div w:id="142741053">
      <w:bodyDiv w:val="1"/>
      <w:marLeft w:val="0"/>
      <w:marRight w:val="0"/>
      <w:marTop w:val="0"/>
      <w:marBottom w:val="0"/>
      <w:divBdr>
        <w:top w:val="none" w:sz="0" w:space="0" w:color="auto"/>
        <w:left w:val="none" w:sz="0" w:space="0" w:color="auto"/>
        <w:bottom w:val="none" w:sz="0" w:space="0" w:color="auto"/>
        <w:right w:val="none" w:sz="0" w:space="0" w:color="auto"/>
      </w:divBdr>
      <w:divsChild>
        <w:div w:id="1912961526">
          <w:marLeft w:val="0"/>
          <w:marRight w:val="0"/>
          <w:marTop w:val="0"/>
          <w:marBottom w:val="0"/>
          <w:divBdr>
            <w:top w:val="none" w:sz="0" w:space="0" w:color="auto"/>
            <w:left w:val="none" w:sz="0" w:space="0" w:color="auto"/>
            <w:bottom w:val="none" w:sz="0" w:space="0" w:color="auto"/>
            <w:right w:val="none" w:sz="0" w:space="0" w:color="auto"/>
          </w:divBdr>
          <w:divsChild>
            <w:div w:id="373964867">
              <w:marLeft w:val="0"/>
              <w:marRight w:val="0"/>
              <w:marTop w:val="0"/>
              <w:marBottom w:val="0"/>
              <w:divBdr>
                <w:top w:val="none" w:sz="0" w:space="0" w:color="auto"/>
                <w:left w:val="none" w:sz="0" w:space="0" w:color="auto"/>
                <w:bottom w:val="none" w:sz="0" w:space="0" w:color="auto"/>
                <w:right w:val="none" w:sz="0" w:space="0" w:color="auto"/>
              </w:divBdr>
              <w:divsChild>
                <w:div w:id="98628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08552">
      <w:bodyDiv w:val="1"/>
      <w:marLeft w:val="0"/>
      <w:marRight w:val="0"/>
      <w:marTop w:val="0"/>
      <w:marBottom w:val="0"/>
      <w:divBdr>
        <w:top w:val="none" w:sz="0" w:space="0" w:color="auto"/>
        <w:left w:val="none" w:sz="0" w:space="0" w:color="auto"/>
        <w:bottom w:val="none" w:sz="0" w:space="0" w:color="auto"/>
        <w:right w:val="none" w:sz="0" w:space="0" w:color="auto"/>
      </w:divBdr>
    </w:div>
    <w:div w:id="225579889">
      <w:bodyDiv w:val="1"/>
      <w:marLeft w:val="0"/>
      <w:marRight w:val="0"/>
      <w:marTop w:val="0"/>
      <w:marBottom w:val="0"/>
      <w:divBdr>
        <w:top w:val="none" w:sz="0" w:space="0" w:color="auto"/>
        <w:left w:val="none" w:sz="0" w:space="0" w:color="auto"/>
        <w:bottom w:val="none" w:sz="0" w:space="0" w:color="auto"/>
        <w:right w:val="none" w:sz="0" w:space="0" w:color="auto"/>
      </w:divBdr>
    </w:div>
    <w:div w:id="244806086">
      <w:bodyDiv w:val="1"/>
      <w:marLeft w:val="0"/>
      <w:marRight w:val="0"/>
      <w:marTop w:val="0"/>
      <w:marBottom w:val="0"/>
      <w:divBdr>
        <w:top w:val="none" w:sz="0" w:space="0" w:color="auto"/>
        <w:left w:val="none" w:sz="0" w:space="0" w:color="auto"/>
        <w:bottom w:val="none" w:sz="0" w:space="0" w:color="auto"/>
        <w:right w:val="none" w:sz="0" w:space="0" w:color="auto"/>
      </w:divBdr>
    </w:div>
    <w:div w:id="284240624">
      <w:bodyDiv w:val="1"/>
      <w:marLeft w:val="0"/>
      <w:marRight w:val="0"/>
      <w:marTop w:val="0"/>
      <w:marBottom w:val="0"/>
      <w:divBdr>
        <w:top w:val="none" w:sz="0" w:space="0" w:color="auto"/>
        <w:left w:val="none" w:sz="0" w:space="0" w:color="auto"/>
        <w:bottom w:val="none" w:sz="0" w:space="0" w:color="auto"/>
        <w:right w:val="none" w:sz="0" w:space="0" w:color="auto"/>
      </w:divBdr>
      <w:divsChild>
        <w:div w:id="984161547">
          <w:marLeft w:val="0"/>
          <w:marRight w:val="0"/>
          <w:marTop w:val="0"/>
          <w:marBottom w:val="0"/>
          <w:divBdr>
            <w:top w:val="none" w:sz="0" w:space="0" w:color="auto"/>
            <w:left w:val="none" w:sz="0" w:space="0" w:color="auto"/>
            <w:bottom w:val="none" w:sz="0" w:space="0" w:color="auto"/>
            <w:right w:val="none" w:sz="0" w:space="0" w:color="auto"/>
          </w:divBdr>
        </w:div>
        <w:div w:id="1125735878">
          <w:marLeft w:val="0"/>
          <w:marRight w:val="0"/>
          <w:marTop w:val="0"/>
          <w:marBottom w:val="0"/>
          <w:divBdr>
            <w:top w:val="none" w:sz="0" w:space="0" w:color="auto"/>
            <w:left w:val="none" w:sz="0" w:space="0" w:color="auto"/>
            <w:bottom w:val="none" w:sz="0" w:space="0" w:color="auto"/>
            <w:right w:val="none" w:sz="0" w:space="0" w:color="auto"/>
          </w:divBdr>
        </w:div>
      </w:divsChild>
    </w:div>
    <w:div w:id="297801866">
      <w:bodyDiv w:val="1"/>
      <w:marLeft w:val="0"/>
      <w:marRight w:val="0"/>
      <w:marTop w:val="0"/>
      <w:marBottom w:val="0"/>
      <w:divBdr>
        <w:top w:val="none" w:sz="0" w:space="0" w:color="auto"/>
        <w:left w:val="none" w:sz="0" w:space="0" w:color="auto"/>
        <w:bottom w:val="none" w:sz="0" w:space="0" w:color="auto"/>
        <w:right w:val="none" w:sz="0" w:space="0" w:color="auto"/>
      </w:divBdr>
    </w:div>
    <w:div w:id="299726213">
      <w:bodyDiv w:val="1"/>
      <w:marLeft w:val="0"/>
      <w:marRight w:val="0"/>
      <w:marTop w:val="0"/>
      <w:marBottom w:val="0"/>
      <w:divBdr>
        <w:top w:val="none" w:sz="0" w:space="0" w:color="auto"/>
        <w:left w:val="none" w:sz="0" w:space="0" w:color="auto"/>
        <w:bottom w:val="none" w:sz="0" w:space="0" w:color="auto"/>
        <w:right w:val="none" w:sz="0" w:space="0" w:color="auto"/>
      </w:divBdr>
      <w:divsChild>
        <w:div w:id="810170737">
          <w:marLeft w:val="0"/>
          <w:marRight w:val="0"/>
          <w:marTop w:val="0"/>
          <w:marBottom w:val="0"/>
          <w:divBdr>
            <w:top w:val="none" w:sz="0" w:space="0" w:color="auto"/>
            <w:left w:val="none" w:sz="0" w:space="0" w:color="auto"/>
            <w:bottom w:val="none" w:sz="0" w:space="0" w:color="auto"/>
            <w:right w:val="none" w:sz="0" w:space="0" w:color="auto"/>
          </w:divBdr>
        </w:div>
        <w:div w:id="1333605148">
          <w:marLeft w:val="0"/>
          <w:marRight w:val="0"/>
          <w:marTop w:val="0"/>
          <w:marBottom w:val="0"/>
          <w:divBdr>
            <w:top w:val="none" w:sz="0" w:space="0" w:color="auto"/>
            <w:left w:val="none" w:sz="0" w:space="0" w:color="auto"/>
            <w:bottom w:val="none" w:sz="0" w:space="0" w:color="auto"/>
            <w:right w:val="none" w:sz="0" w:space="0" w:color="auto"/>
          </w:divBdr>
        </w:div>
        <w:div w:id="1454012134">
          <w:marLeft w:val="0"/>
          <w:marRight w:val="0"/>
          <w:marTop w:val="0"/>
          <w:marBottom w:val="0"/>
          <w:divBdr>
            <w:top w:val="none" w:sz="0" w:space="0" w:color="auto"/>
            <w:left w:val="none" w:sz="0" w:space="0" w:color="auto"/>
            <w:bottom w:val="none" w:sz="0" w:space="0" w:color="auto"/>
            <w:right w:val="none" w:sz="0" w:space="0" w:color="auto"/>
          </w:divBdr>
        </w:div>
      </w:divsChild>
    </w:div>
    <w:div w:id="302739280">
      <w:bodyDiv w:val="1"/>
      <w:marLeft w:val="0"/>
      <w:marRight w:val="0"/>
      <w:marTop w:val="0"/>
      <w:marBottom w:val="0"/>
      <w:divBdr>
        <w:top w:val="none" w:sz="0" w:space="0" w:color="auto"/>
        <w:left w:val="none" w:sz="0" w:space="0" w:color="auto"/>
        <w:bottom w:val="none" w:sz="0" w:space="0" w:color="auto"/>
        <w:right w:val="none" w:sz="0" w:space="0" w:color="auto"/>
      </w:divBdr>
    </w:div>
    <w:div w:id="328169134">
      <w:bodyDiv w:val="1"/>
      <w:marLeft w:val="0"/>
      <w:marRight w:val="0"/>
      <w:marTop w:val="0"/>
      <w:marBottom w:val="0"/>
      <w:divBdr>
        <w:top w:val="none" w:sz="0" w:space="0" w:color="auto"/>
        <w:left w:val="none" w:sz="0" w:space="0" w:color="auto"/>
        <w:bottom w:val="none" w:sz="0" w:space="0" w:color="auto"/>
        <w:right w:val="none" w:sz="0" w:space="0" w:color="auto"/>
      </w:divBdr>
      <w:divsChild>
        <w:div w:id="119962309">
          <w:marLeft w:val="547"/>
          <w:marRight w:val="0"/>
          <w:marTop w:val="120"/>
          <w:marBottom w:val="120"/>
          <w:divBdr>
            <w:top w:val="none" w:sz="0" w:space="0" w:color="auto"/>
            <w:left w:val="none" w:sz="0" w:space="0" w:color="auto"/>
            <w:bottom w:val="none" w:sz="0" w:space="0" w:color="auto"/>
            <w:right w:val="none" w:sz="0" w:space="0" w:color="auto"/>
          </w:divBdr>
        </w:div>
        <w:div w:id="231350365">
          <w:marLeft w:val="547"/>
          <w:marRight w:val="0"/>
          <w:marTop w:val="120"/>
          <w:marBottom w:val="120"/>
          <w:divBdr>
            <w:top w:val="none" w:sz="0" w:space="0" w:color="auto"/>
            <w:left w:val="none" w:sz="0" w:space="0" w:color="auto"/>
            <w:bottom w:val="none" w:sz="0" w:space="0" w:color="auto"/>
            <w:right w:val="none" w:sz="0" w:space="0" w:color="auto"/>
          </w:divBdr>
        </w:div>
        <w:div w:id="922497465">
          <w:marLeft w:val="547"/>
          <w:marRight w:val="0"/>
          <w:marTop w:val="120"/>
          <w:marBottom w:val="120"/>
          <w:divBdr>
            <w:top w:val="none" w:sz="0" w:space="0" w:color="auto"/>
            <w:left w:val="none" w:sz="0" w:space="0" w:color="auto"/>
            <w:bottom w:val="none" w:sz="0" w:space="0" w:color="auto"/>
            <w:right w:val="none" w:sz="0" w:space="0" w:color="auto"/>
          </w:divBdr>
        </w:div>
        <w:div w:id="1278634902">
          <w:marLeft w:val="547"/>
          <w:marRight w:val="0"/>
          <w:marTop w:val="120"/>
          <w:marBottom w:val="120"/>
          <w:divBdr>
            <w:top w:val="none" w:sz="0" w:space="0" w:color="auto"/>
            <w:left w:val="none" w:sz="0" w:space="0" w:color="auto"/>
            <w:bottom w:val="none" w:sz="0" w:space="0" w:color="auto"/>
            <w:right w:val="none" w:sz="0" w:space="0" w:color="auto"/>
          </w:divBdr>
        </w:div>
        <w:div w:id="1343624723">
          <w:marLeft w:val="547"/>
          <w:marRight w:val="0"/>
          <w:marTop w:val="120"/>
          <w:marBottom w:val="120"/>
          <w:divBdr>
            <w:top w:val="none" w:sz="0" w:space="0" w:color="auto"/>
            <w:left w:val="none" w:sz="0" w:space="0" w:color="auto"/>
            <w:bottom w:val="none" w:sz="0" w:space="0" w:color="auto"/>
            <w:right w:val="none" w:sz="0" w:space="0" w:color="auto"/>
          </w:divBdr>
        </w:div>
        <w:div w:id="1537545032">
          <w:marLeft w:val="547"/>
          <w:marRight w:val="0"/>
          <w:marTop w:val="120"/>
          <w:marBottom w:val="120"/>
          <w:divBdr>
            <w:top w:val="none" w:sz="0" w:space="0" w:color="auto"/>
            <w:left w:val="none" w:sz="0" w:space="0" w:color="auto"/>
            <w:bottom w:val="none" w:sz="0" w:space="0" w:color="auto"/>
            <w:right w:val="none" w:sz="0" w:space="0" w:color="auto"/>
          </w:divBdr>
        </w:div>
      </w:divsChild>
    </w:div>
    <w:div w:id="354157591">
      <w:bodyDiv w:val="1"/>
      <w:marLeft w:val="0"/>
      <w:marRight w:val="0"/>
      <w:marTop w:val="0"/>
      <w:marBottom w:val="0"/>
      <w:divBdr>
        <w:top w:val="none" w:sz="0" w:space="0" w:color="auto"/>
        <w:left w:val="none" w:sz="0" w:space="0" w:color="auto"/>
        <w:bottom w:val="none" w:sz="0" w:space="0" w:color="auto"/>
        <w:right w:val="none" w:sz="0" w:space="0" w:color="auto"/>
      </w:divBdr>
    </w:div>
    <w:div w:id="366174858">
      <w:bodyDiv w:val="1"/>
      <w:marLeft w:val="0"/>
      <w:marRight w:val="0"/>
      <w:marTop w:val="0"/>
      <w:marBottom w:val="0"/>
      <w:divBdr>
        <w:top w:val="none" w:sz="0" w:space="0" w:color="auto"/>
        <w:left w:val="none" w:sz="0" w:space="0" w:color="auto"/>
        <w:bottom w:val="none" w:sz="0" w:space="0" w:color="auto"/>
        <w:right w:val="none" w:sz="0" w:space="0" w:color="auto"/>
      </w:divBdr>
    </w:div>
    <w:div w:id="384792823">
      <w:bodyDiv w:val="1"/>
      <w:marLeft w:val="0"/>
      <w:marRight w:val="0"/>
      <w:marTop w:val="0"/>
      <w:marBottom w:val="0"/>
      <w:divBdr>
        <w:top w:val="none" w:sz="0" w:space="0" w:color="auto"/>
        <w:left w:val="none" w:sz="0" w:space="0" w:color="auto"/>
        <w:bottom w:val="none" w:sz="0" w:space="0" w:color="auto"/>
        <w:right w:val="none" w:sz="0" w:space="0" w:color="auto"/>
      </w:divBdr>
    </w:div>
    <w:div w:id="388841732">
      <w:bodyDiv w:val="1"/>
      <w:marLeft w:val="0"/>
      <w:marRight w:val="0"/>
      <w:marTop w:val="0"/>
      <w:marBottom w:val="0"/>
      <w:divBdr>
        <w:top w:val="none" w:sz="0" w:space="0" w:color="auto"/>
        <w:left w:val="none" w:sz="0" w:space="0" w:color="auto"/>
        <w:bottom w:val="none" w:sz="0" w:space="0" w:color="auto"/>
        <w:right w:val="none" w:sz="0" w:space="0" w:color="auto"/>
      </w:divBdr>
    </w:div>
    <w:div w:id="472060053">
      <w:bodyDiv w:val="1"/>
      <w:marLeft w:val="0"/>
      <w:marRight w:val="0"/>
      <w:marTop w:val="0"/>
      <w:marBottom w:val="0"/>
      <w:divBdr>
        <w:top w:val="none" w:sz="0" w:space="0" w:color="auto"/>
        <w:left w:val="none" w:sz="0" w:space="0" w:color="auto"/>
        <w:bottom w:val="none" w:sz="0" w:space="0" w:color="auto"/>
        <w:right w:val="none" w:sz="0" w:space="0" w:color="auto"/>
      </w:divBdr>
      <w:divsChild>
        <w:div w:id="470245328">
          <w:marLeft w:val="0"/>
          <w:marRight w:val="0"/>
          <w:marTop w:val="0"/>
          <w:marBottom w:val="0"/>
          <w:divBdr>
            <w:top w:val="none" w:sz="0" w:space="0" w:color="auto"/>
            <w:left w:val="none" w:sz="0" w:space="0" w:color="auto"/>
            <w:bottom w:val="none" w:sz="0" w:space="0" w:color="auto"/>
            <w:right w:val="none" w:sz="0" w:space="0" w:color="auto"/>
          </w:divBdr>
          <w:divsChild>
            <w:div w:id="1318996764">
              <w:marLeft w:val="0"/>
              <w:marRight w:val="0"/>
              <w:marTop w:val="0"/>
              <w:marBottom w:val="0"/>
              <w:divBdr>
                <w:top w:val="none" w:sz="0" w:space="0" w:color="auto"/>
                <w:left w:val="none" w:sz="0" w:space="0" w:color="auto"/>
                <w:bottom w:val="none" w:sz="0" w:space="0" w:color="auto"/>
                <w:right w:val="none" w:sz="0" w:space="0" w:color="auto"/>
              </w:divBdr>
            </w:div>
            <w:div w:id="2086994961">
              <w:marLeft w:val="0"/>
              <w:marRight w:val="0"/>
              <w:marTop w:val="0"/>
              <w:marBottom w:val="0"/>
              <w:divBdr>
                <w:top w:val="none" w:sz="0" w:space="0" w:color="auto"/>
                <w:left w:val="none" w:sz="0" w:space="0" w:color="auto"/>
                <w:bottom w:val="none" w:sz="0" w:space="0" w:color="auto"/>
                <w:right w:val="none" w:sz="0" w:space="0" w:color="auto"/>
              </w:divBdr>
            </w:div>
            <w:div w:id="358237165">
              <w:marLeft w:val="0"/>
              <w:marRight w:val="0"/>
              <w:marTop w:val="0"/>
              <w:marBottom w:val="0"/>
              <w:divBdr>
                <w:top w:val="none" w:sz="0" w:space="0" w:color="auto"/>
                <w:left w:val="none" w:sz="0" w:space="0" w:color="auto"/>
                <w:bottom w:val="none" w:sz="0" w:space="0" w:color="auto"/>
                <w:right w:val="none" w:sz="0" w:space="0" w:color="auto"/>
              </w:divBdr>
            </w:div>
            <w:div w:id="1825662642">
              <w:marLeft w:val="0"/>
              <w:marRight w:val="0"/>
              <w:marTop w:val="0"/>
              <w:marBottom w:val="0"/>
              <w:divBdr>
                <w:top w:val="none" w:sz="0" w:space="0" w:color="auto"/>
                <w:left w:val="none" w:sz="0" w:space="0" w:color="auto"/>
                <w:bottom w:val="none" w:sz="0" w:space="0" w:color="auto"/>
                <w:right w:val="none" w:sz="0" w:space="0" w:color="auto"/>
              </w:divBdr>
            </w:div>
            <w:div w:id="1913469543">
              <w:marLeft w:val="0"/>
              <w:marRight w:val="0"/>
              <w:marTop w:val="0"/>
              <w:marBottom w:val="0"/>
              <w:divBdr>
                <w:top w:val="none" w:sz="0" w:space="0" w:color="auto"/>
                <w:left w:val="none" w:sz="0" w:space="0" w:color="auto"/>
                <w:bottom w:val="none" w:sz="0" w:space="0" w:color="auto"/>
                <w:right w:val="none" w:sz="0" w:space="0" w:color="auto"/>
              </w:divBdr>
            </w:div>
            <w:div w:id="152727051">
              <w:marLeft w:val="0"/>
              <w:marRight w:val="0"/>
              <w:marTop w:val="0"/>
              <w:marBottom w:val="0"/>
              <w:divBdr>
                <w:top w:val="none" w:sz="0" w:space="0" w:color="auto"/>
                <w:left w:val="none" w:sz="0" w:space="0" w:color="auto"/>
                <w:bottom w:val="none" w:sz="0" w:space="0" w:color="auto"/>
                <w:right w:val="none" w:sz="0" w:space="0" w:color="auto"/>
              </w:divBdr>
            </w:div>
            <w:div w:id="1099447632">
              <w:marLeft w:val="0"/>
              <w:marRight w:val="0"/>
              <w:marTop w:val="0"/>
              <w:marBottom w:val="0"/>
              <w:divBdr>
                <w:top w:val="none" w:sz="0" w:space="0" w:color="auto"/>
                <w:left w:val="none" w:sz="0" w:space="0" w:color="auto"/>
                <w:bottom w:val="none" w:sz="0" w:space="0" w:color="auto"/>
                <w:right w:val="none" w:sz="0" w:space="0" w:color="auto"/>
              </w:divBdr>
            </w:div>
            <w:div w:id="1207327772">
              <w:marLeft w:val="0"/>
              <w:marRight w:val="0"/>
              <w:marTop w:val="0"/>
              <w:marBottom w:val="0"/>
              <w:divBdr>
                <w:top w:val="none" w:sz="0" w:space="0" w:color="auto"/>
                <w:left w:val="none" w:sz="0" w:space="0" w:color="auto"/>
                <w:bottom w:val="none" w:sz="0" w:space="0" w:color="auto"/>
                <w:right w:val="none" w:sz="0" w:space="0" w:color="auto"/>
              </w:divBdr>
            </w:div>
            <w:div w:id="1415054288">
              <w:marLeft w:val="0"/>
              <w:marRight w:val="0"/>
              <w:marTop w:val="0"/>
              <w:marBottom w:val="0"/>
              <w:divBdr>
                <w:top w:val="none" w:sz="0" w:space="0" w:color="auto"/>
                <w:left w:val="none" w:sz="0" w:space="0" w:color="auto"/>
                <w:bottom w:val="none" w:sz="0" w:space="0" w:color="auto"/>
                <w:right w:val="none" w:sz="0" w:space="0" w:color="auto"/>
              </w:divBdr>
            </w:div>
            <w:div w:id="1105418899">
              <w:marLeft w:val="0"/>
              <w:marRight w:val="0"/>
              <w:marTop w:val="0"/>
              <w:marBottom w:val="0"/>
              <w:divBdr>
                <w:top w:val="none" w:sz="0" w:space="0" w:color="auto"/>
                <w:left w:val="none" w:sz="0" w:space="0" w:color="auto"/>
                <w:bottom w:val="none" w:sz="0" w:space="0" w:color="auto"/>
                <w:right w:val="none" w:sz="0" w:space="0" w:color="auto"/>
              </w:divBdr>
            </w:div>
            <w:div w:id="1256132302">
              <w:marLeft w:val="0"/>
              <w:marRight w:val="0"/>
              <w:marTop w:val="0"/>
              <w:marBottom w:val="0"/>
              <w:divBdr>
                <w:top w:val="none" w:sz="0" w:space="0" w:color="auto"/>
                <w:left w:val="none" w:sz="0" w:space="0" w:color="auto"/>
                <w:bottom w:val="none" w:sz="0" w:space="0" w:color="auto"/>
                <w:right w:val="none" w:sz="0" w:space="0" w:color="auto"/>
              </w:divBdr>
            </w:div>
            <w:div w:id="177279446">
              <w:marLeft w:val="0"/>
              <w:marRight w:val="0"/>
              <w:marTop w:val="0"/>
              <w:marBottom w:val="0"/>
              <w:divBdr>
                <w:top w:val="none" w:sz="0" w:space="0" w:color="auto"/>
                <w:left w:val="none" w:sz="0" w:space="0" w:color="auto"/>
                <w:bottom w:val="none" w:sz="0" w:space="0" w:color="auto"/>
                <w:right w:val="none" w:sz="0" w:space="0" w:color="auto"/>
              </w:divBdr>
            </w:div>
            <w:div w:id="1582905392">
              <w:marLeft w:val="0"/>
              <w:marRight w:val="0"/>
              <w:marTop w:val="0"/>
              <w:marBottom w:val="0"/>
              <w:divBdr>
                <w:top w:val="none" w:sz="0" w:space="0" w:color="auto"/>
                <w:left w:val="none" w:sz="0" w:space="0" w:color="auto"/>
                <w:bottom w:val="none" w:sz="0" w:space="0" w:color="auto"/>
                <w:right w:val="none" w:sz="0" w:space="0" w:color="auto"/>
              </w:divBdr>
            </w:div>
            <w:div w:id="773941806">
              <w:marLeft w:val="0"/>
              <w:marRight w:val="0"/>
              <w:marTop w:val="0"/>
              <w:marBottom w:val="0"/>
              <w:divBdr>
                <w:top w:val="none" w:sz="0" w:space="0" w:color="auto"/>
                <w:left w:val="none" w:sz="0" w:space="0" w:color="auto"/>
                <w:bottom w:val="none" w:sz="0" w:space="0" w:color="auto"/>
                <w:right w:val="none" w:sz="0" w:space="0" w:color="auto"/>
              </w:divBdr>
            </w:div>
            <w:div w:id="332267686">
              <w:marLeft w:val="0"/>
              <w:marRight w:val="0"/>
              <w:marTop w:val="0"/>
              <w:marBottom w:val="0"/>
              <w:divBdr>
                <w:top w:val="none" w:sz="0" w:space="0" w:color="auto"/>
                <w:left w:val="none" w:sz="0" w:space="0" w:color="auto"/>
                <w:bottom w:val="none" w:sz="0" w:space="0" w:color="auto"/>
                <w:right w:val="none" w:sz="0" w:space="0" w:color="auto"/>
              </w:divBdr>
            </w:div>
            <w:div w:id="2028604703">
              <w:marLeft w:val="0"/>
              <w:marRight w:val="0"/>
              <w:marTop w:val="0"/>
              <w:marBottom w:val="0"/>
              <w:divBdr>
                <w:top w:val="none" w:sz="0" w:space="0" w:color="auto"/>
                <w:left w:val="none" w:sz="0" w:space="0" w:color="auto"/>
                <w:bottom w:val="none" w:sz="0" w:space="0" w:color="auto"/>
                <w:right w:val="none" w:sz="0" w:space="0" w:color="auto"/>
              </w:divBdr>
            </w:div>
            <w:div w:id="2001619150">
              <w:marLeft w:val="0"/>
              <w:marRight w:val="0"/>
              <w:marTop w:val="0"/>
              <w:marBottom w:val="0"/>
              <w:divBdr>
                <w:top w:val="none" w:sz="0" w:space="0" w:color="auto"/>
                <w:left w:val="none" w:sz="0" w:space="0" w:color="auto"/>
                <w:bottom w:val="none" w:sz="0" w:space="0" w:color="auto"/>
                <w:right w:val="none" w:sz="0" w:space="0" w:color="auto"/>
              </w:divBdr>
            </w:div>
            <w:div w:id="752705864">
              <w:marLeft w:val="0"/>
              <w:marRight w:val="0"/>
              <w:marTop w:val="0"/>
              <w:marBottom w:val="0"/>
              <w:divBdr>
                <w:top w:val="none" w:sz="0" w:space="0" w:color="auto"/>
                <w:left w:val="none" w:sz="0" w:space="0" w:color="auto"/>
                <w:bottom w:val="none" w:sz="0" w:space="0" w:color="auto"/>
                <w:right w:val="none" w:sz="0" w:space="0" w:color="auto"/>
              </w:divBdr>
            </w:div>
          </w:divsChild>
        </w:div>
        <w:div w:id="393891008">
          <w:marLeft w:val="0"/>
          <w:marRight w:val="0"/>
          <w:marTop w:val="0"/>
          <w:marBottom w:val="0"/>
          <w:divBdr>
            <w:top w:val="none" w:sz="0" w:space="0" w:color="auto"/>
            <w:left w:val="none" w:sz="0" w:space="0" w:color="auto"/>
            <w:bottom w:val="none" w:sz="0" w:space="0" w:color="auto"/>
            <w:right w:val="none" w:sz="0" w:space="0" w:color="auto"/>
          </w:divBdr>
          <w:divsChild>
            <w:div w:id="1613170045">
              <w:marLeft w:val="0"/>
              <w:marRight w:val="0"/>
              <w:marTop w:val="0"/>
              <w:marBottom w:val="0"/>
              <w:divBdr>
                <w:top w:val="none" w:sz="0" w:space="0" w:color="auto"/>
                <w:left w:val="none" w:sz="0" w:space="0" w:color="auto"/>
                <w:bottom w:val="none" w:sz="0" w:space="0" w:color="auto"/>
                <w:right w:val="none" w:sz="0" w:space="0" w:color="auto"/>
              </w:divBdr>
            </w:div>
            <w:div w:id="88163392">
              <w:marLeft w:val="0"/>
              <w:marRight w:val="0"/>
              <w:marTop w:val="0"/>
              <w:marBottom w:val="0"/>
              <w:divBdr>
                <w:top w:val="none" w:sz="0" w:space="0" w:color="auto"/>
                <w:left w:val="none" w:sz="0" w:space="0" w:color="auto"/>
                <w:bottom w:val="none" w:sz="0" w:space="0" w:color="auto"/>
                <w:right w:val="none" w:sz="0" w:space="0" w:color="auto"/>
              </w:divBdr>
            </w:div>
            <w:div w:id="2010793783">
              <w:marLeft w:val="0"/>
              <w:marRight w:val="0"/>
              <w:marTop w:val="0"/>
              <w:marBottom w:val="0"/>
              <w:divBdr>
                <w:top w:val="none" w:sz="0" w:space="0" w:color="auto"/>
                <w:left w:val="none" w:sz="0" w:space="0" w:color="auto"/>
                <w:bottom w:val="none" w:sz="0" w:space="0" w:color="auto"/>
                <w:right w:val="none" w:sz="0" w:space="0" w:color="auto"/>
              </w:divBdr>
            </w:div>
            <w:div w:id="487329306">
              <w:marLeft w:val="0"/>
              <w:marRight w:val="0"/>
              <w:marTop w:val="0"/>
              <w:marBottom w:val="0"/>
              <w:divBdr>
                <w:top w:val="none" w:sz="0" w:space="0" w:color="auto"/>
                <w:left w:val="none" w:sz="0" w:space="0" w:color="auto"/>
                <w:bottom w:val="none" w:sz="0" w:space="0" w:color="auto"/>
                <w:right w:val="none" w:sz="0" w:space="0" w:color="auto"/>
              </w:divBdr>
            </w:div>
            <w:div w:id="2110881421">
              <w:marLeft w:val="0"/>
              <w:marRight w:val="0"/>
              <w:marTop w:val="0"/>
              <w:marBottom w:val="0"/>
              <w:divBdr>
                <w:top w:val="none" w:sz="0" w:space="0" w:color="auto"/>
                <w:left w:val="none" w:sz="0" w:space="0" w:color="auto"/>
                <w:bottom w:val="none" w:sz="0" w:space="0" w:color="auto"/>
                <w:right w:val="none" w:sz="0" w:space="0" w:color="auto"/>
              </w:divBdr>
            </w:div>
            <w:div w:id="279993172">
              <w:marLeft w:val="0"/>
              <w:marRight w:val="0"/>
              <w:marTop w:val="0"/>
              <w:marBottom w:val="0"/>
              <w:divBdr>
                <w:top w:val="none" w:sz="0" w:space="0" w:color="auto"/>
                <w:left w:val="none" w:sz="0" w:space="0" w:color="auto"/>
                <w:bottom w:val="none" w:sz="0" w:space="0" w:color="auto"/>
                <w:right w:val="none" w:sz="0" w:space="0" w:color="auto"/>
              </w:divBdr>
            </w:div>
            <w:div w:id="1376196487">
              <w:marLeft w:val="0"/>
              <w:marRight w:val="0"/>
              <w:marTop w:val="0"/>
              <w:marBottom w:val="0"/>
              <w:divBdr>
                <w:top w:val="none" w:sz="0" w:space="0" w:color="auto"/>
                <w:left w:val="none" w:sz="0" w:space="0" w:color="auto"/>
                <w:bottom w:val="none" w:sz="0" w:space="0" w:color="auto"/>
                <w:right w:val="none" w:sz="0" w:space="0" w:color="auto"/>
              </w:divBdr>
            </w:div>
          </w:divsChild>
        </w:div>
        <w:div w:id="530535915">
          <w:marLeft w:val="0"/>
          <w:marRight w:val="0"/>
          <w:marTop w:val="0"/>
          <w:marBottom w:val="0"/>
          <w:divBdr>
            <w:top w:val="none" w:sz="0" w:space="0" w:color="auto"/>
            <w:left w:val="none" w:sz="0" w:space="0" w:color="auto"/>
            <w:bottom w:val="none" w:sz="0" w:space="0" w:color="auto"/>
            <w:right w:val="none" w:sz="0" w:space="0" w:color="auto"/>
          </w:divBdr>
          <w:divsChild>
            <w:div w:id="215438748">
              <w:marLeft w:val="0"/>
              <w:marRight w:val="0"/>
              <w:marTop w:val="0"/>
              <w:marBottom w:val="0"/>
              <w:divBdr>
                <w:top w:val="none" w:sz="0" w:space="0" w:color="auto"/>
                <w:left w:val="none" w:sz="0" w:space="0" w:color="auto"/>
                <w:bottom w:val="none" w:sz="0" w:space="0" w:color="auto"/>
                <w:right w:val="none" w:sz="0" w:space="0" w:color="auto"/>
              </w:divBdr>
            </w:div>
            <w:div w:id="1601330035">
              <w:marLeft w:val="0"/>
              <w:marRight w:val="0"/>
              <w:marTop w:val="0"/>
              <w:marBottom w:val="0"/>
              <w:divBdr>
                <w:top w:val="none" w:sz="0" w:space="0" w:color="auto"/>
                <w:left w:val="none" w:sz="0" w:space="0" w:color="auto"/>
                <w:bottom w:val="none" w:sz="0" w:space="0" w:color="auto"/>
                <w:right w:val="none" w:sz="0" w:space="0" w:color="auto"/>
              </w:divBdr>
            </w:div>
            <w:div w:id="2139638854">
              <w:marLeft w:val="0"/>
              <w:marRight w:val="0"/>
              <w:marTop w:val="0"/>
              <w:marBottom w:val="0"/>
              <w:divBdr>
                <w:top w:val="none" w:sz="0" w:space="0" w:color="auto"/>
                <w:left w:val="none" w:sz="0" w:space="0" w:color="auto"/>
                <w:bottom w:val="none" w:sz="0" w:space="0" w:color="auto"/>
                <w:right w:val="none" w:sz="0" w:space="0" w:color="auto"/>
              </w:divBdr>
            </w:div>
            <w:div w:id="991369238">
              <w:marLeft w:val="0"/>
              <w:marRight w:val="0"/>
              <w:marTop w:val="0"/>
              <w:marBottom w:val="0"/>
              <w:divBdr>
                <w:top w:val="none" w:sz="0" w:space="0" w:color="auto"/>
                <w:left w:val="none" w:sz="0" w:space="0" w:color="auto"/>
                <w:bottom w:val="none" w:sz="0" w:space="0" w:color="auto"/>
                <w:right w:val="none" w:sz="0" w:space="0" w:color="auto"/>
              </w:divBdr>
            </w:div>
            <w:div w:id="27532103">
              <w:marLeft w:val="0"/>
              <w:marRight w:val="0"/>
              <w:marTop w:val="0"/>
              <w:marBottom w:val="0"/>
              <w:divBdr>
                <w:top w:val="none" w:sz="0" w:space="0" w:color="auto"/>
                <w:left w:val="none" w:sz="0" w:space="0" w:color="auto"/>
                <w:bottom w:val="none" w:sz="0" w:space="0" w:color="auto"/>
                <w:right w:val="none" w:sz="0" w:space="0" w:color="auto"/>
              </w:divBdr>
            </w:div>
            <w:div w:id="2042171015">
              <w:marLeft w:val="0"/>
              <w:marRight w:val="0"/>
              <w:marTop w:val="0"/>
              <w:marBottom w:val="0"/>
              <w:divBdr>
                <w:top w:val="none" w:sz="0" w:space="0" w:color="auto"/>
                <w:left w:val="none" w:sz="0" w:space="0" w:color="auto"/>
                <w:bottom w:val="none" w:sz="0" w:space="0" w:color="auto"/>
                <w:right w:val="none" w:sz="0" w:space="0" w:color="auto"/>
              </w:divBdr>
            </w:div>
            <w:div w:id="1744718953">
              <w:marLeft w:val="0"/>
              <w:marRight w:val="0"/>
              <w:marTop w:val="0"/>
              <w:marBottom w:val="0"/>
              <w:divBdr>
                <w:top w:val="none" w:sz="0" w:space="0" w:color="auto"/>
                <w:left w:val="none" w:sz="0" w:space="0" w:color="auto"/>
                <w:bottom w:val="none" w:sz="0" w:space="0" w:color="auto"/>
                <w:right w:val="none" w:sz="0" w:space="0" w:color="auto"/>
              </w:divBdr>
            </w:div>
            <w:div w:id="90587173">
              <w:marLeft w:val="0"/>
              <w:marRight w:val="0"/>
              <w:marTop w:val="0"/>
              <w:marBottom w:val="0"/>
              <w:divBdr>
                <w:top w:val="none" w:sz="0" w:space="0" w:color="auto"/>
                <w:left w:val="none" w:sz="0" w:space="0" w:color="auto"/>
                <w:bottom w:val="none" w:sz="0" w:space="0" w:color="auto"/>
                <w:right w:val="none" w:sz="0" w:space="0" w:color="auto"/>
              </w:divBdr>
            </w:div>
            <w:div w:id="1544512762">
              <w:marLeft w:val="0"/>
              <w:marRight w:val="0"/>
              <w:marTop w:val="0"/>
              <w:marBottom w:val="0"/>
              <w:divBdr>
                <w:top w:val="none" w:sz="0" w:space="0" w:color="auto"/>
                <w:left w:val="none" w:sz="0" w:space="0" w:color="auto"/>
                <w:bottom w:val="none" w:sz="0" w:space="0" w:color="auto"/>
                <w:right w:val="none" w:sz="0" w:space="0" w:color="auto"/>
              </w:divBdr>
            </w:div>
            <w:div w:id="1628707324">
              <w:marLeft w:val="0"/>
              <w:marRight w:val="0"/>
              <w:marTop w:val="0"/>
              <w:marBottom w:val="0"/>
              <w:divBdr>
                <w:top w:val="none" w:sz="0" w:space="0" w:color="auto"/>
                <w:left w:val="none" w:sz="0" w:space="0" w:color="auto"/>
                <w:bottom w:val="none" w:sz="0" w:space="0" w:color="auto"/>
                <w:right w:val="none" w:sz="0" w:space="0" w:color="auto"/>
              </w:divBdr>
            </w:div>
            <w:div w:id="1720324411">
              <w:marLeft w:val="0"/>
              <w:marRight w:val="0"/>
              <w:marTop w:val="0"/>
              <w:marBottom w:val="0"/>
              <w:divBdr>
                <w:top w:val="none" w:sz="0" w:space="0" w:color="auto"/>
                <w:left w:val="none" w:sz="0" w:space="0" w:color="auto"/>
                <w:bottom w:val="none" w:sz="0" w:space="0" w:color="auto"/>
                <w:right w:val="none" w:sz="0" w:space="0" w:color="auto"/>
              </w:divBdr>
            </w:div>
          </w:divsChild>
        </w:div>
        <w:div w:id="364018765">
          <w:marLeft w:val="0"/>
          <w:marRight w:val="0"/>
          <w:marTop w:val="0"/>
          <w:marBottom w:val="0"/>
          <w:divBdr>
            <w:top w:val="none" w:sz="0" w:space="0" w:color="auto"/>
            <w:left w:val="none" w:sz="0" w:space="0" w:color="auto"/>
            <w:bottom w:val="none" w:sz="0" w:space="0" w:color="auto"/>
            <w:right w:val="none" w:sz="0" w:space="0" w:color="auto"/>
          </w:divBdr>
          <w:divsChild>
            <w:div w:id="1074162012">
              <w:marLeft w:val="0"/>
              <w:marRight w:val="0"/>
              <w:marTop w:val="0"/>
              <w:marBottom w:val="0"/>
              <w:divBdr>
                <w:top w:val="none" w:sz="0" w:space="0" w:color="auto"/>
                <w:left w:val="none" w:sz="0" w:space="0" w:color="auto"/>
                <w:bottom w:val="none" w:sz="0" w:space="0" w:color="auto"/>
                <w:right w:val="none" w:sz="0" w:space="0" w:color="auto"/>
              </w:divBdr>
            </w:div>
            <w:div w:id="317609407">
              <w:marLeft w:val="0"/>
              <w:marRight w:val="0"/>
              <w:marTop w:val="0"/>
              <w:marBottom w:val="0"/>
              <w:divBdr>
                <w:top w:val="none" w:sz="0" w:space="0" w:color="auto"/>
                <w:left w:val="none" w:sz="0" w:space="0" w:color="auto"/>
                <w:bottom w:val="none" w:sz="0" w:space="0" w:color="auto"/>
                <w:right w:val="none" w:sz="0" w:space="0" w:color="auto"/>
              </w:divBdr>
            </w:div>
            <w:div w:id="426659363">
              <w:marLeft w:val="0"/>
              <w:marRight w:val="0"/>
              <w:marTop w:val="0"/>
              <w:marBottom w:val="0"/>
              <w:divBdr>
                <w:top w:val="none" w:sz="0" w:space="0" w:color="auto"/>
                <w:left w:val="none" w:sz="0" w:space="0" w:color="auto"/>
                <w:bottom w:val="none" w:sz="0" w:space="0" w:color="auto"/>
                <w:right w:val="none" w:sz="0" w:space="0" w:color="auto"/>
              </w:divBdr>
            </w:div>
            <w:div w:id="955285138">
              <w:marLeft w:val="0"/>
              <w:marRight w:val="0"/>
              <w:marTop w:val="0"/>
              <w:marBottom w:val="0"/>
              <w:divBdr>
                <w:top w:val="none" w:sz="0" w:space="0" w:color="auto"/>
                <w:left w:val="none" w:sz="0" w:space="0" w:color="auto"/>
                <w:bottom w:val="none" w:sz="0" w:space="0" w:color="auto"/>
                <w:right w:val="none" w:sz="0" w:space="0" w:color="auto"/>
              </w:divBdr>
            </w:div>
            <w:div w:id="1630739097">
              <w:marLeft w:val="0"/>
              <w:marRight w:val="0"/>
              <w:marTop w:val="0"/>
              <w:marBottom w:val="0"/>
              <w:divBdr>
                <w:top w:val="none" w:sz="0" w:space="0" w:color="auto"/>
                <w:left w:val="none" w:sz="0" w:space="0" w:color="auto"/>
                <w:bottom w:val="none" w:sz="0" w:space="0" w:color="auto"/>
                <w:right w:val="none" w:sz="0" w:space="0" w:color="auto"/>
              </w:divBdr>
            </w:div>
            <w:div w:id="2016107592">
              <w:marLeft w:val="0"/>
              <w:marRight w:val="0"/>
              <w:marTop w:val="0"/>
              <w:marBottom w:val="0"/>
              <w:divBdr>
                <w:top w:val="none" w:sz="0" w:space="0" w:color="auto"/>
                <w:left w:val="none" w:sz="0" w:space="0" w:color="auto"/>
                <w:bottom w:val="none" w:sz="0" w:space="0" w:color="auto"/>
                <w:right w:val="none" w:sz="0" w:space="0" w:color="auto"/>
              </w:divBdr>
            </w:div>
            <w:div w:id="1258756919">
              <w:marLeft w:val="0"/>
              <w:marRight w:val="0"/>
              <w:marTop w:val="0"/>
              <w:marBottom w:val="0"/>
              <w:divBdr>
                <w:top w:val="none" w:sz="0" w:space="0" w:color="auto"/>
                <w:left w:val="none" w:sz="0" w:space="0" w:color="auto"/>
                <w:bottom w:val="none" w:sz="0" w:space="0" w:color="auto"/>
                <w:right w:val="none" w:sz="0" w:space="0" w:color="auto"/>
              </w:divBdr>
            </w:div>
            <w:div w:id="684477195">
              <w:marLeft w:val="0"/>
              <w:marRight w:val="0"/>
              <w:marTop w:val="0"/>
              <w:marBottom w:val="0"/>
              <w:divBdr>
                <w:top w:val="none" w:sz="0" w:space="0" w:color="auto"/>
                <w:left w:val="none" w:sz="0" w:space="0" w:color="auto"/>
                <w:bottom w:val="none" w:sz="0" w:space="0" w:color="auto"/>
                <w:right w:val="none" w:sz="0" w:space="0" w:color="auto"/>
              </w:divBdr>
            </w:div>
            <w:div w:id="215241857">
              <w:marLeft w:val="0"/>
              <w:marRight w:val="0"/>
              <w:marTop w:val="0"/>
              <w:marBottom w:val="0"/>
              <w:divBdr>
                <w:top w:val="none" w:sz="0" w:space="0" w:color="auto"/>
                <w:left w:val="none" w:sz="0" w:space="0" w:color="auto"/>
                <w:bottom w:val="none" w:sz="0" w:space="0" w:color="auto"/>
                <w:right w:val="none" w:sz="0" w:space="0" w:color="auto"/>
              </w:divBdr>
            </w:div>
            <w:div w:id="1820268680">
              <w:marLeft w:val="0"/>
              <w:marRight w:val="0"/>
              <w:marTop w:val="0"/>
              <w:marBottom w:val="0"/>
              <w:divBdr>
                <w:top w:val="none" w:sz="0" w:space="0" w:color="auto"/>
                <w:left w:val="none" w:sz="0" w:space="0" w:color="auto"/>
                <w:bottom w:val="none" w:sz="0" w:space="0" w:color="auto"/>
                <w:right w:val="none" w:sz="0" w:space="0" w:color="auto"/>
              </w:divBdr>
            </w:div>
          </w:divsChild>
        </w:div>
        <w:div w:id="1371567383">
          <w:marLeft w:val="0"/>
          <w:marRight w:val="0"/>
          <w:marTop w:val="0"/>
          <w:marBottom w:val="0"/>
          <w:divBdr>
            <w:top w:val="none" w:sz="0" w:space="0" w:color="auto"/>
            <w:left w:val="none" w:sz="0" w:space="0" w:color="auto"/>
            <w:bottom w:val="none" w:sz="0" w:space="0" w:color="auto"/>
            <w:right w:val="none" w:sz="0" w:space="0" w:color="auto"/>
          </w:divBdr>
          <w:divsChild>
            <w:div w:id="947813277">
              <w:marLeft w:val="0"/>
              <w:marRight w:val="0"/>
              <w:marTop w:val="0"/>
              <w:marBottom w:val="0"/>
              <w:divBdr>
                <w:top w:val="none" w:sz="0" w:space="0" w:color="auto"/>
                <w:left w:val="none" w:sz="0" w:space="0" w:color="auto"/>
                <w:bottom w:val="none" w:sz="0" w:space="0" w:color="auto"/>
                <w:right w:val="none" w:sz="0" w:space="0" w:color="auto"/>
              </w:divBdr>
            </w:div>
            <w:div w:id="1852604400">
              <w:marLeft w:val="0"/>
              <w:marRight w:val="0"/>
              <w:marTop w:val="0"/>
              <w:marBottom w:val="0"/>
              <w:divBdr>
                <w:top w:val="none" w:sz="0" w:space="0" w:color="auto"/>
                <w:left w:val="none" w:sz="0" w:space="0" w:color="auto"/>
                <w:bottom w:val="none" w:sz="0" w:space="0" w:color="auto"/>
                <w:right w:val="none" w:sz="0" w:space="0" w:color="auto"/>
              </w:divBdr>
            </w:div>
            <w:div w:id="1311010567">
              <w:marLeft w:val="0"/>
              <w:marRight w:val="0"/>
              <w:marTop w:val="0"/>
              <w:marBottom w:val="0"/>
              <w:divBdr>
                <w:top w:val="none" w:sz="0" w:space="0" w:color="auto"/>
                <w:left w:val="none" w:sz="0" w:space="0" w:color="auto"/>
                <w:bottom w:val="none" w:sz="0" w:space="0" w:color="auto"/>
                <w:right w:val="none" w:sz="0" w:space="0" w:color="auto"/>
              </w:divBdr>
            </w:div>
            <w:div w:id="2071417415">
              <w:marLeft w:val="0"/>
              <w:marRight w:val="0"/>
              <w:marTop w:val="0"/>
              <w:marBottom w:val="0"/>
              <w:divBdr>
                <w:top w:val="none" w:sz="0" w:space="0" w:color="auto"/>
                <w:left w:val="none" w:sz="0" w:space="0" w:color="auto"/>
                <w:bottom w:val="none" w:sz="0" w:space="0" w:color="auto"/>
                <w:right w:val="none" w:sz="0" w:space="0" w:color="auto"/>
              </w:divBdr>
            </w:div>
            <w:div w:id="339233873">
              <w:marLeft w:val="0"/>
              <w:marRight w:val="0"/>
              <w:marTop w:val="0"/>
              <w:marBottom w:val="0"/>
              <w:divBdr>
                <w:top w:val="none" w:sz="0" w:space="0" w:color="auto"/>
                <w:left w:val="none" w:sz="0" w:space="0" w:color="auto"/>
                <w:bottom w:val="none" w:sz="0" w:space="0" w:color="auto"/>
                <w:right w:val="none" w:sz="0" w:space="0" w:color="auto"/>
              </w:divBdr>
            </w:div>
            <w:div w:id="1268928556">
              <w:marLeft w:val="0"/>
              <w:marRight w:val="0"/>
              <w:marTop w:val="0"/>
              <w:marBottom w:val="0"/>
              <w:divBdr>
                <w:top w:val="none" w:sz="0" w:space="0" w:color="auto"/>
                <w:left w:val="none" w:sz="0" w:space="0" w:color="auto"/>
                <w:bottom w:val="none" w:sz="0" w:space="0" w:color="auto"/>
                <w:right w:val="none" w:sz="0" w:space="0" w:color="auto"/>
              </w:divBdr>
            </w:div>
            <w:div w:id="1458183386">
              <w:marLeft w:val="0"/>
              <w:marRight w:val="0"/>
              <w:marTop w:val="0"/>
              <w:marBottom w:val="0"/>
              <w:divBdr>
                <w:top w:val="none" w:sz="0" w:space="0" w:color="auto"/>
                <w:left w:val="none" w:sz="0" w:space="0" w:color="auto"/>
                <w:bottom w:val="none" w:sz="0" w:space="0" w:color="auto"/>
                <w:right w:val="none" w:sz="0" w:space="0" w:color="auto"/>
              </w:divBdr>
            </w:div>
            <w:div w:id="1747728233">
              <w:marLeft w:val="0"/>
              <w:marRight w:val="0"/>
              <w:marTop w:val="0"/>
              <w:marBottom w:val="0"/>
              <w:divBdr>
                <w:top w:val="none" w:sz="0" w:space="0" w:color="auto"/>
                <w:left w:val="none" w:sz="0" w:space="0" w:color="auto"/>
                <w:bottom w:val="none" w:sz="0" w:space="0" w:color="auto"/>
                <w:right w:val="none" w:sz="0" w:space="0" w:color="auto"/>
              </w:divBdr>
            </w:div>
          </w:divsChild>
        </w:div>
        <w:div w:id="628974410">
          <w:marLeft w:val="0"/>
          <w:marRight w:val="0"/>
          <w:marTop w:val="0"/>
          <w:marBottom w:val="0"/>
          <w:divBdr>
            <w:top w:val="none" w:sz="0" w:space="0" w:color="auto"/>
            <w:left w:val="none" w:sz="0" w:space="0" w:color="auto"/>
            <w:bottom w:val="none" w:sz="0" w:space="0" w:color="auto"/>
            <w:right w:val="none" w:sz="0" w:space="0" w:color="auto"/>
          </w:divBdr>
          <w:divsChild>
            <w:div w:id="311639866">
              <w:marLeft w:val="0"/>
              <w:marRight w:val="0"/>
              <w:marTop w:val="0"/>
              <w:marBottom w:val="0"/>
              <w:divBdr>
                <w:top w:val="none" w:sz="0" w:space="0" w:color="auto"/>
                <w:left w:val="none" w:sz="0" w:space="0" w:color="auto"/>
                <w:bottom w:val="none" w:sz="0" w:space="0" w:color="auto"/>
                <w:right w:val="none" w:sz="0" w:space="0" w:color="auto"/>
              </w:divBdr>
            </w:div>
            <w:div w:id="1036076561">
              <w:marLeft w:val="0"/>
              <w:marRight w:val="0"/>
              <w:marTop w:val="0"/>
              <w:marBottom w:val="0"/>
              <w:divBdr>
                <w:top w:val="none" w:sz="0" w:space="0" w:color="auto"/>
                <w:left w:val="none" w:sz="0" w:space="0" w:color="auto"/>
                <w:bottom w:val="none" w:sz="0" w:space="0" w:color="auto"/>
                <w:right w:val="none" w:sz="0" w:space="0" w:color="auto"/>
              </w:divBdr>
            </w:div>
          </w:divsChild>
        </w:div>
        <w:div w:id="493231162">
          <w:marLeft w:val="0"/>
          <w:marRight w:val="0"/>
          <w:marTop w:val="0"/>
          <w:marBottom w:val="0"/>
          <w:divBdr>
            <w:top w:val="none" w:sz="0" w:space="0" w:color="auto"/>
            <w:left w:val="none" w:sz="0" w:space="0" w:color="auto"/>
            <w:bottom w:val="none" w:sz="0" w:space="0" w:color="auto"/>
            <w:right w:val="none" w:sz="0" w:space="0" w:color="auto"/>
          </w:divBdr>
          <w:divsChild>
            <w:div w:id="794444065">
              <w:marLeft w:val="0"/>
              <w:marRight w:val="0"/>
              <w:marTop w:val="0"/>
              <w:marBottom w:val="0"/>
              <w:divBdr>
                <w:top w:val="none" w:sz="0" w:space="0" w:color="auto"/>
                <w:left w:val="none" w:sz="0" w:space="0" w:color="auto"/>
                <w:bottom w:val="none" w:sz="0" w:space="0" w:color="auto"/>
                <w:right w:val="none" w:sz="0" w:space="0" w:color="auto"/>
              </w:divBdr>
            </w:div>
          </w:divsChild>
        </w:div>
        <w:div w:id="1582714805">
          <w:marLeft w:val="0"/>
          <w:marRight w:val="0"/>
          <w:marTop w:val="0"/>
          <w:marBottom w:val="0"/>
          <w:divBdr>
            <w:top w:val="none" w:sz="0" w:space="0" w:color="auto"/>
            <w:left w:val="none" w:sz="0" w:space="0" w:color="auto"/>
            <w:bottom w:val="none" w:sz="0" w:space="0" w:color="auto"/>
            <w:right w:val="none" w:sz="0" w:space="0" w:color="auto"/>
          </w:divBdr>
          <w:divsChild>
            <w:div w:id="165402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378034">
      <w:bodyDiv w:val="1"/>
      <w:marLeft w:val="0"/>
      <w:marRight w:val="0"/>
      <w:marTop w:val="0"/>
      <w:marBottom w:val="0"/>
      <w:divBdr>
        <w:top w:val="none" w:sz="0" w:space="0" w:color="auto"/>
        <w:left w:val="none" w:sz="0" w:space="0" w:color="auto"/>
        <w:bottom w:val="none" w:sz="0" w:space="0" w:color="auto"/>
        <w:right w:val="none" w:sz="0" w:space="0" w:color="auto"/>
      </w:divBdr>
    </w:div>
    <w:div w:id="492183020">
      <w:bodyDiv w:val="1"/>
      <w:marLeft w:val="0"/>
      <w:marRight w:val="0"/>
      <w:marTop w:val="0"/>
      <w:marBottom w:val="0"/>
      <w:divBdr>
        <w:top w:val="none" w:sz="0" w:space="0" w:color="auto"/>
        <w:left w:val="none" w:sz="0" w:space="0" w:color="auto"/>
        <w:bottom w:val="none" w:sz="0" w:space="0" w:color="auto"/>
        <w:right w:val="none" w:sz="0" w:space="0" w:color="auto"/>
      </w:divBdr>
    </w:div>
    <w:div w:id="495851163">
      <w:bodyDiv w:val="1"/>
      <w:marLeft w:val="0"/>
      <w:marRight w:val="0"/>
      <w:marTop w:val="0"/>
      <w:marBottom w:val="0"/>
      <w:divBdr>
        <w:top w:val="none" w:sz="0" w:space="0" w:color="auto"/>
        <w:left w:val="none" w:sz="0" w:space="0" w:color="auto"/>
        <w:bottom w:val="none" w:sz="0" w:space="0" w:color="auto"/>
        <w:right w:val="none" w:sz="0" w:space="0" w:color="auto"/>
      </w:divBdr>
      <w:divsChild>
        <w:div w:id="198976849">
          <w:marLeft w:val="0"/>
          <w:marRight w:val="0"/>
          <w:marTop w:val="0"/>
          <w:marBottom w:val="0"/>
          <w:divBdr>
            <w:top w:val="none" w:sz="0" w:space="0" w:color="auto"/>
            <w:left w:val="none" w:sz="0" w:space="0" w:color="auto"/>
            <w:bottom w:val="none" w:sz="0" w:space="0" w:color="auto"/>
            <w:right w:val="none" w:sz="0" w:space="0" w:color="auto"/>
          </w:divBdr>
        </w:div>
        <w:div w:id="431626872">
          <w:marLeft w:val="0"/>
          <w:marRight w:val="0"/>
          <w:marTop w:val="0"/>
          <w:marBottom w:val="0"/>
          <w:divBdr>
            <w:top w:val="none" w:sz="0" w:space="0" w:color="auto"/>
            <w:left w:val="none" w:sz="0" w:space="0" w:color="auto"/>
            <w:bottom w:val="none" w:sz="0" w:space="0" w:color="auto"/>
            <w:right w:val="none" w:sz="0" w:space="0" w:color="auto"/>
          </w:divBdr>
        </w:div>
        <w:div w:id="473789395">
          <w:marLeft w:val="0"/>
          <w:marRight w:val="0"/>
          <w:marTop w:val="0"/>
          <w:marBottom w:val="0"/>
          <w:divBdr>
            <w:top w:val="none" w:sz="0" w:space="0" w:color="auto"/>
            <w:left w:val="none" w:sz="0" w:space="0" w:color="auto"/>
            <w:bottom w:val="none" w:sz="0" w:space="0" w:color="auto"/>
            <w:right w:val="none" w:sz="0" w:space="0" w:color="auto"/>
          </w:divBdr>
        </w:div>
      </w:divsChild>
    </w:div>
    <w:div w:id="506141924">
      <w:bodyDiv w:val="1"/>
      <w:marLeft w:val="0"/>
      <w:marRight w:val="0"/>
      <w:marTop w:val="0"/>
      <w:marBottom w:val="0"/>
      <w:divBdr>
        <w:top w:val="none" w:sz="0" w:space="0" w:color="auto"/>
        <w:left w:val="none" w:sz="0" w:space="0" w:color="auto"/>
        <w:bottom w:val="none" w:sz="0" w:space="0" w:color="auto"/>
        <w:right w:val="none" w:sz="0" w:space="0" w:color="auto"/>
      </w:divBdr>
    </w:div>
    <w:div w:id="523255113">
      <w:bodyDiv w:val="1"/>
      <w:marLeft w:val="0"/>
      <w:marRight w:val="0"/>
      <w:marTop w:val="0"/>
      <w:marBottom w:val="0"/>
      <w:divBdr>
        <w:top w:val="none" w:sz="0" w:space="0" w:color="auto"/>
        <w:left w:val="none" w:sz="0" w:space="0" w:color="auto"/>
        <w:bottom w:val="none" w:sz="0" w:space="0" w:color="auto"/>
        <w:right w:val="none" w:sz="0" w:space="0" w:color="auto"/>
      </w:divBdr>
      <w:divsChild>
        <w:div w:id="136649308">
          <w:marLeft w:val="547"/>
          <w:marRight w:val="0"/>
          <w:marTop w:val="200"/>
          <w:marBottom w:val="0"/>
          <w:divBdr>
            <w:top w:val="none" w:sz="0" w:space="0" w:color="auto"/>
            <w:left w:val="none" w:sz="0" w:space="0" w:color="auto"/>
            <w:bottom w:val="none" w:sz="0" w:space="0" w:color="auto"/>
            <w:right w:val="none" w:sz="0" w:space="0" w:color="auto"/>
          </w:divBdr>
        </w:div>
        <w:div w:id="348064446">
          <w:marLeft w:val="1267"/>
          <w:marRight w:val="0"/>
          <w:marTop w:val="100"/>
          <w:marBottom w:val="0"/>
          <w:divBdr>
            <w:top w:val="none" w:sz="0" w:space="0" w:color="auto"/>
            <w:left w:val="none" w:sz="0" w:space="0" w:color="auto"/>
            <w:bottom w:val="none" w:sz="0" w:space="0" w:color="auto"/>
            <w:right w:val="none" w:sz="0" w:space="0" w:color="auto"/>
          </w:divBdr>
        </w:div>
        <w:div w:id="902831412">
          <w:marLeft w:val="1267"/>
          <w:marRight w:val="0"/>
          <w:marTop w:val="100"/>
          <w:marBottom w:val="0"/>
          <w:divBdr>
            <w:top w:val="none" w:sz="0" w:space="0" w:color="auto"/>
            <w:left w:val="none" w:sz="0" w:space="0" w:color="auto"/>
            <w:bottom w:val="none" w:sz="0" w:space="0" w:color="auto"/>
            <w:right w:val="none" w:sz="0" w:space="0" w:color="auto"/>
          </w:divBdr>
        </w:div>
        <w:div w:id="1388843038">
          <w:marLeft w:val="547"/>
          <w:marRight w:val="0"/>
          <w:marTop w:val="200"/>
          <w:marBottom w:val="0"/>
          <w:divBdr>
            <w:top w:val="none" w:sz="0" w:space="0" w:color="auto"/>
            <w:left w:val="none" w:sz="0" w:space="0" w:color="auto"/>
            <w:bottom w:val="none" w:sz="0" w:space="0" w:color="auto"/>
            <w:right w:val="none" w:sz="0" w:space="0" w:color="auto"/>
          </w:divBdr>
        </w:div>
        <w:div w:id="1401637665">
          <w:marLeft w:val="547"/>
          <w:marRight w:val="0"/>
          <w:marTop w:val="200"/>
          <w:marBottom w:val="0"/>
          <w:divBdr>
            <w:top w:val="none" w:sz="0" w:space="0" w:color="auto"/>
            <w:left w:val="none" w:sz="0" w:space="0" w:color="auto"/>
            <w:bottom w:val="none" w:sz="0" w:space="0" w:color="auto"/>
            <w:right w:val="none" w:sz="0" w:space="0" w:color="auto"/>
          </w:divBdr>
        </w:div>
        <w:div w:id="1619218598">
          <w:marLeft w:val="1267"/>
          <w:marRight w:val="0"/>
          <w:marTop w:val="100"/>
          <w:marBottom w:val="0"/>
          <w:divBdr>
            <w:top w:val="none" w:sz="0" w:space="0" w:color="auto"/>
            <w:left w:val="none" w:sz="0" w:space="0" w:color="auto"/>
            <w:bottom w:val="none" w:sz="0" w:space="0" w:color="auto"/>
            <w:right w:val="none" w:sz="0" w:space="0" w:color="auto"/>
          </w:divBdr>
        </w:div>
        <w:div w:id="1748113188">
          <w:marLeft w:val="547"/>
          <w:marRight w:val="0"/>
          <w:marTop w:val="200"/>
          <w:marBottom w:val="0"/>
          <w:divBdr>
            <w:top w:val="none" w:sz="0" w:space="0" w:color="auto"/>
            <w:left w:val="none" w:sz="0" w:space="0" w:color="auto"/>
            <w:bottom w:val="none" w:sz="0" w:space="0" w:color="auto"/>
            <w:right w:val="none" w:sz="0" w:space="0" w:color="auto"/>
          </w:divBdr>
        </w:div>
        <w:div w:id="1748527673">
          <w:marLeft w:val="1267"/>
          <w:marRight w:val="0"/>
          <w:marTop w:val="100"/>
          <w:marBottom w:val="0"/>
          <w:divBdr>
            <w:top w:val="none" w:sz="0" w:space="0" w:color="auto"/>
            <w:left w:val="none" w:sz="0" w:space="0" w:color="auto"/>
            <w:bottom w:val="none" w:sz="0" w:space="0" w:color="auto"/>
            <w:right w:val="none" w:sz="0" w:space="0" w:color="auto"/>
          </w:divBdr>
        </w:div>
        <w:div w:id="1790589543">
          <w:marLeft w:val="547"/>
          <w:marRight w:val="0"/>
          <w:marTop w:val="200"/>
          <w:marBottom w:val="0"/>
          <w:divBdr>
            <w:top w:val="none" w:sz="0" w:space="0" w:color="auto"/>
            <w:left w:val="none" w:sz="0" w:space="0" w:color="auto"/>
            <w:bottom w:val="none" w:sz="0" w:space="0" w:color="auto"/>
            <w:right w:val="none" w:sz="0" w:space="0" w:color="auto"/>
          </w:divBdr>
        </w:div>
      </w:divsChild>
    </w:div>
    <w:div w:id="615790231">
      <w:bodyDiv w:val="1"/>
      <w:marLeft w:val="0"/>
      <w:marRight w:val="0"/>
      <w:marTop w:val="0"/>
      <w:marBottom w:val="0"/>
      <w:divBdr>
        <w:top w:val="none" w:sz="0" w:space="0" w:color="auto"/>
        <w:left w:val="none" w:sz="0" w:space="0" w:color="auto"/>
        <w:bottom w:val="none" w:sz="0" w:space="0" w:color="auto"/>
        <w:right w:val="none" w:sz="0" w:space="0" w:color="auto"/>
      </w:divBdr>
      <w:divsChild>
        <w:div w:id="1040857313">
          <w:marLeft w:val="0"/>
          <w:marRight w:val="0"/>
          <w:marTop w:val="0"/>
          <w:marBottom w:val="0"/>
          <w:divBdr>
            <w:top w:val="none" w:sz="0" w:space="0" w:color="auto"/>
            <w:left w:val="none" w:sz="0" w:space="0" w:color="auto"/>
            <w:bottom w:val="none" w:sz="0" w:space="0" w:color="auto"/>
            <w:right w:val="none" w:sz="0" w:space="0" w:color="auto"/>
          </w:divBdr>
          <w:divsChild>
            <w:div w:id="1560942320">
              <w:marLeft w:val="0"/>
              <w:marRight w:val="0"/>
              <w:marTop w:val="0"/>
              <w:marBottom w:val="0"/>
              <w:divBdr>
                <w:top w:val="none" w:sz="0" w:space="0" w:color="auto"/>
                <w:left w:val="none" w:sz="0" w:space="0" w:color="auto"/>
                <w:bottom w:val="none" w:sz="0" w:space="0" w:color="auto"/>
                <w:right w:val="none" w:sz="0" w:space="0" w:color="auto"/>
              </w:divBdr>
            </w:div>
            <w:div w:id="157774195">
              <w:marLeft w:val="0"/>
              <w:marRight w:val="0"/>
              <w:marTop w:val="0"/>
              <w:marBottom w:val="0"/>
              <w:divBdr>
                <w:top w:val="none" w:sz="0" w:space="0" w:color="auto"/>
                <w:left w:val="none" w:sz="0" w:space="0" w:color="auto"/>
                <w:bottom w:val="none" w:sz="0" w:space="0" w:color="auto"/>
                <w:right w:val="none" w:sz="0" w:space="0" w:color="auto"/>
              </w:divBdr>
            </w:div>
            <w:div w:id="1643123437">
              <w:marLeft w:val="0"/>
              <w:marRight w:val="0"/>
              <w:marTop w:val="0"/>
              <w:marBottom w:val="0"/>
              <w:divBdr>
                <w:top w:val="none" w:sz="0" w:space="0" w:color="auto"/>
                <w:left w:val="none" w:sz="0" w:space="0" w:color="auto"/>
                <w:bottom w:val="none" w:sz="0" w:space="0" w:color="auto"/>
                <w:right w:val="none" w:sz="0" w:space="0" w:color="auto"/>
              </w:divBdr>
            </w:div>
            <w:div w:id="738134803">
              <w:marLeft w:val="0"/>
              <w:marRight w:val="0"/>
              <w:marTop w:val="0"/>
              <w:marBottom w:val="0"/>
              <w:divBdr>
                <w:top w:val="none" w:sz="0" w:space="0" w:color="auto"/>
                <w:left w:val="none" w:sz="0" w:space="0" w:color="auto"/>
                <w:bottom w:val="none" w:sz="0" w:space="0" w:color="auto"/>
                <w:right w:val="none" w:sz="0" w:space="0" w:color="auto"/>
              </w:divBdr>
            </w:div>
            <w:div w:id="1960796376">
              <w:marLeft w:val="0"/>
              <w:marRight w:val="0"/>
              <w:marTop w:val="0"/>
              <w:marBottom w:val="0"/>
              <w:divBdr>
                <w:top w:val="none" w:sz="0" w:space="0" w:color="auto"/>
                <w:left w:val="none" w:sz="0" w:space="0" w:color="auto"/>
                <w:bottom w:val="none" w:sz="0" w:space="0" w:color="auto"/>
                <w:right w:val="none" w:sz="0" w:space="0" w:color="auto"/>
              </w:divBdr>
            </w:div>
            <w:div w:id="1701010032">
              <w:marLeft w:val="0"/>
              <w:marRight w:val="0"/>
              <w:marTop w:val="0"/>
              <w:marBottom w:val="0"/>
              <w:divBdr>
                <w:top w:val="none" w:sz="0" w:space="0" w:color="auto"/>
                <w:left w:val="none" w:sz="0" w:space="0" w:color="auto"/>
                <w:bottom w:val="none" w:sz="0" w:space="0" w:color="auto"/>
                <w:right w:val="none" w:sz="0" w:space="0" w:color="auto"/>
              </w:divBdr>
            </w:div>
            <w:div w:id="204220329">
              <w:marLeft w:val="0"/>
              <w:marRight w:val="0"/>
              <w:marTop w:val="0"/>
              <w:marBottom w:val="0"/>
              <w:divBdr>
                <w:top w:val="none" w:sz="0" w:space="0" w:color="auto"/>
                <w:left w:val="none" w:sz="0" w:space="0" w:color="auto"/>
                <w:bottom w:val="none" w:sz="0" w:space="0" w:color="auto"/>
                <w:right w:val="none" w:sz="0" w:space="0" w:color="auto"/>
              </w:divBdr>
            </w:div>
            <w:div w:id="84229727">
              <w:marLeft w:val="0"/>
              <w:marRight w:val="0"/>
              <w:marTop w:val="0"/>
              <w:marBottom w:val="0"/>
              <w:divBdr>
                <w:top w:val="none" w:sz="0" w:space="0" w:color="auto"/>
                <w:left w:val="none" w:sz="0" w:space="0" w:color="auto"/>
                <w:bottom w:val="none" w:sz="0" w:space="0" w:color="auto"/>
                <w:right w:val="none" w:sz="0" w:space="0" w:color="auto"/>
              </w:divBdr>
            </w:div>
            <w:div w:id="1415129511">
              <w:marLeft w:val="0"/>
              <w:marRight w:val="0"/>
              <w:marTop w:val="0"/>
              <w:marBottom w:val="0"/>
              <w:divBdr>
                <w:top w:val="none" w:sz="0" w:space="0" w:color="auto"/>
                <w:left w:val="none" w:sz="0" w:space="0" w:color="auto"/>
                <w:bottom w:val="none" w:sz="0" w:space="0" w:color="auto"/>
                <w:right w:val="none" w:sz="0" w:space="0" w:color="auto"/>
              </w:divBdr>
            </w:div>
            <w:div w:id="1863857921">
              <w:marLeft w:val="0"/>
              <w:marRight w:val="0"/>
              <w:marTop w:val="0"/>
              <w:marBottom w:val="0"/>
              <w:divBdr>
                <w:top w:val="none" w:sz="0" w:space="0" w:color="auto"/>
                <w:left w:val="none" w:sz="0" w:space="0" w:color="auto"/>
                <w:bottom w:val="none" w:sz="0" w:space="0" w:color="auto"/>
                <w:right w:val="none" w:sz="0" w:space="0" w:color="auto"/>
              </w:divBdr>
            </w:div>
            <w:div w:id="699818629">
              <w:marLeft w:val="0"/>
              <w:marRight w:val="0"/>
              <w:marTop w:val="0"/>
              <w:marBottom w:val="0"/>
              <w:divBdr>
                <w:top w:val="none" w:sz="0" w:space="0" w:color="auto"/>
                <w:left w:val="none" w:sz="0" w:space="0" w:color="auto"/>
                <w:bottom w:val="none" w:sz="0" w:space="0" w:color="auto"/>
                <w:right w:val="none" w:sz="0" w:space="0" w:color="auto"/>
              </w:divBdr>
            </w:div>
            <w:div w:id="852576165">
              <w:marLeft w:val="0"/>
              <w:marRight w:val="0"/>
              <w:marTop w:val="0"/>
              <w:marBottom w:val="0"/>
              <w:divBdr>
                <w:top w:val="none" w:sz="0" w:space="0" w:color="auto"/>
                <w:left w:val="none" w:sz="0" w:space="0" w:color="auto"/>
                <w:bottom w:val="none" w:sz="0" w:space="0" w:color="auto"/>
                <w:right w:val="none" w:sz="0" w:space="0" w:color="auto"/>
              </w:divBdr>
            </w:div>
            <w:div w:id="447747405">
              <w:marLeft w:val="0"/>
              <w:marRight w:val="0"/>
              <w:marTop w:val="0"/>
              <w:marBottom w:val="0"/>
              <w:divBdr>
                <w:top w:val="none" w:sz="0" w:space="0" w:color="auto"/>
                <w:left w:val="none" w:sz="0" w:space="0" w:color="auto"/>
                <w:bottom w:val="none" w:sz="0" w:space="0" w:color="auto"/>
                <w:right w:val="none" w:sz="0" w:space="0" w:color="auto"/>
              </w:divBdr>
            </w:div>
            <w:div w:id="660503713">
              <w:marLeft w:val="0"/>
              <w:marRight w:val="0"/>
              <w:marTop w:val="0"/>
              <w:marBottom w:val="0"/>
              <w:divBdr>
                <w:top w:val="none" w:sz="0" w:space="0" w:color="auto"/>
                <w:left w:val="none" w:sz="0" w:space="0" w:color="auto"/>
                <w:bottom w:val="none" w:sz="0" w:space="0" w:color="auto"/>
                <w:right w:val="none" w:sz="0" w:space="0" w:color="auto"/>
              </w:divBdr>
            </w:div>
            <w:div w:id="1209879422">
              <w:marLeft w:val="0"/>
              <w:marRight w:val="0"/>
              <w:marTop w:val="0"/>
              <w:marBottom w:val="0"/>
              <w:divBdr>
                <w:top w:val="none" w:sz="0" w:space="0" w:color="auto"/>
                <w:left w:val="none" w:sz="0" w:space="0" w:color="auto"/>
                <w:bottom w:val="none" w:sz="0" w:space="0" w:color="auto"/>
                <w:right w:val="none" w:sz="0" w:space="0" w:color="auto"/>
              </w:divBdr>
            </w:div>
            <w:div w:id="834107750">
              <w:marLeft w:val="0"/>
              <w:marRight w:val="0"/>
              <w:marTop w:val="0"/>
              <w:marBottom w:val="0"/>
              <w:divBdr>
                <w:top w:val="none" w:sz="0" w:space="0" w:color="auto"/>
                <w:left w:val="none" w:sz="0" w:space="0" w:color="auto"/>
                <w:bottom w:val="none" w:sz="0" w:space="0" w:color="auto"/>
                <w:right w:val="none" w:sz="0" w:space="0" w:color="auto"/>
              </w:divBdr>
            </w:div>
            <w:div w:id="1466000773">
              <w:marLeft w:val="0"/>
              <w:marRight w:val="0"/>
              <w:marTop w:val="0"/>
              <w:marBottom w:val="0"/>
              <w:divBdr>
                <w:top w:val="none" w:sz="0" w:space="0" w:color="auto"/>
                <w:left w:val="none" w:sz="0" w:space="0" w:color="auto"/>
                <w:bottom w:val="none" w:sz="0" w:space="0" w:color="auto"/>
                <w:right w:val="none" w:sz="0" w:space="0" w:color="auto"/>
              </w:divBdr>
            </w:div>
          </w:divsChild>
        </w:div>
        <w:div w:id="1722166545">
          <w:marLeft w:val="0"/>
          <w:marRight w:val="0"/>
          <w:marTop w:val="0"/>
          <w:marBottom w:val="0"/>
          <w:divBdr>
            <w:top w:val="none" w:sz="0" w:space="0" w:color="auto"/>
            <w:left w:val="none" w:sz="0" w:space="0" w:color="auto"/>
            <w:bottom w:val="none" w:sz="0" w:space="0" w:color="auto"/>
            <w:right w:val="none" w:sz="0" w:space="0" w:color="auto"/>
          </w:divBdr>
          <w:divsChild>
            <w:div w:id="841433676">
              <w:marLeft w:val="0"/>
              <w:marRight w:val="0"/>
              <w:marTop w:val="0"/>
              <w:marBottom w:val="0"/>
              <w:divBdr>
                <w:top w:val="none" w:sz="0" w:space="0" w:color="auto"/>
                <w:left w:val="none" w:sz="0" w:space="0" w:color="auto"/>
                <w:bottom w:val="none" w:sz="0" w:space="0" w:color="auto"/>
                <w:right w:val="none" w:sz="0" w:space="0" w:color="auto"/>
              </w:divBdr>
            </w:div>
            <w:div w:id="1746609886">
              <w:marLeft w:val="0"/>
              <w:marRight w:val="0"/>
              <w:marTop w:val="0"/>
              <w:marBottom w:val="0"/>
              <w:divBdr>
                <w:top w:val="none" w:sz="0" w:space="0" w:color="auto"/>
                <w:left w:val="none" w:sz="0" w:space="0" w:color="auto"/>
                <w:bottom w:val="none" w:sz="0" w:space="0" w:color="auto"/>
                <w:right w:val="none" w:sz="0" w:space="0" w:color="auto"/>
              </w:divBdr>
            </w:div>
            <w:div w:id="596909180">
              <w:marLeft w:val="0"/>
              <w:marRight w:val="0"/>
              <w:marTop w:val="0"/>
              <w:marBottom w:val="0"/>
              <w:divBdr>
                <w:top w:val="none" w:sz="0" w:space="0" w:color="auto"/>
                <w:left w:val="none" w:sz="0" w:space="0" w:color="auto"/>
                <w:bottom w:val="none" w:sz="0" w:space="0" w:color="auto"/>
                <w:right w:val="none" w:sz="0" w:space="0" w:color="auto"/>
              </w:divBdr>
            </w:div>
            <w:div w:id="1546332614">
              <w:marLeft w:val="0"/>
              <w:marRight w:val="0"/>
              <w:marTop w:val="0"/>
              <w:marBottom w:val="0"/>
              <w:divBdr>
                <w:top w:val="none" w:sz="0" w:space="0" w:color="auto"/>
                <w:left w:val="none" w:sz="0" w:space="0" w:color="auto"/>
                <w:bottom w:val="none" w:sz="0" w:space="0" w:color="auto"/>
                <w:right w:val="none" w:sz="0" w:space="0" w:color="auto"/>
              </w:divBdr>
            </w:div>
            <w:div w:id="551772199">
              <w:marLeft w:val="0"/>
              <w:marRight w:val="0"/>
              <w:marTop w:val="0"/>
              <w:marBottom w:val="0"/>
              <w:divBdr>
                <w:top w:val="none" w:sz="0" w:space="0" w:color="auto"/>
                <w:left w:val="none" w:sz="0" w:space="0" w:color="auto"/>
                <w:bottom w:val="none" w:sz="0" w:space="0" w:color="auto"/>
                <w:right w:val="none" w:sz="0" w:space="0" w:color="auto"/>
              </w:divBdr>
            </w:div>
            <w:div w:id="1458062316">
              <w:marLeft w:val="0"/>
              <w:marRight w:val="0"/>
              <w:marTop w:val="0"/>
              <w:marBottom w:val="0"/>
              <w:divBdr>
                <w:top w:val="none" w:sz="0" w:space="0" w:color="auto"/>
                <w:left w:val="none" w:sz="0" w:space="0" w:color="auto"/>
                <w:bottom w:val="none" w:sz="0" w:space="0" w:color="auto"/>
                <w:right w:val="none" w:sz="0" w:space="0" w:color="auto"/>
              </w:divBdr>
            </w:div>
          </w:divsChild>
        </w:div>
        <w:div w:id="6292770">
          <w:marLeft w:val="0"/>
          <w:marRight w:val="0"/>
          <w:marTop w:val="0"/>
          <w:marBottom w:val="0"/>
          <w:divBdr>
            <w:top w:val="none" w:sz="0" w:space="0" w:color="auto"/>
            <w:left w:val="none" w:sz="0" w:space="0" w:color="auto"/>
            <w:bottom w:val="none" w:sz="0" w:space="0" w:color="auto"/>
            <w:right w:val="none" w:sz="0" w:space="0" w:color="auto"/>
          </w:divBdr>
          <w:divsChild>
            <w:div w:id="2143376328">
              <w:marLeft w:val="0"/>
              <w:marRight w:val="0"/>
              <w:marTop w:val="0"/>
              <w:marBottom w:val="0"/>
              <w:divBdr>
                <w:top w:val="none" w:sz="0" w:space="0" w:color="auto"/>
                <w:left w:val="none" w:sz="0" w:space="0" w:color="auto"/>
                <w:bottom w:val="none" w:sz="0" w:space="0" w:color="auto"/>
                <w:right w:val="none" w:sz="0" w:space="0" w:color="auto"/>
              </w:divBdr>
            </w:div>
            <w:div w:id="798913221">
              <w:marLeft w:val="0"/>
              <w:marRight w:val="0"/>
              <w:marTop w:val="0"/>
              <w:marBottom w:val="0"/>
              <w:divBdr>
                <w:top w:val="none" w:sz="0" w:space="0" w:color="auto"/>
                <w:left w:val="none" w:sz="0" w:space="0" w:color="auto"/>
                <w:bottom w:val="none" w:sz="0" w:space="0" w:color="auto"/>
                <w:right w:val="none" w:sz="0" w:space="0" w:color="auto"/>
              </w:divBdr>
            </w:div>
            <w:div w:id="444740029">
              <w:marLeft w:val="0"/>
              <w:marRight w:val="0"/>
              <w:marTop w:val="0"/>
              <w:marBottom w:val="0"/>
              <w:divBdr>
                <w:top w:val="none" w:sz="0" w:space="0" w:color="auto"/>
                <w:left w:val="none" w:sz="0" w:space="0" w:color="auto"/>
                <w:bottom w:val="none" w:sz="0" w:space="0" w:color="auto"/>
                <w:right w:val="none" w:sz="0" w:space="0" w:color="auto"/>
              </w:divBdr>
            </w:div>
            <w:div w:id="919873340">
              <w:marLeft w:val="0"/>
              <w:marRight w:val="0"/>
              <w:marTop w:val="0"/>
              <w:marBottom w:val="0"/>
              <w:divBdr>
                <w:top w:val="none" w:sz="0" w:space="0" w:color="auto"/>
                <w:left w:val="none" w:sz="0" w:space="0" w:color="auto"/>
                <w:bottom w:val="none" w:sz="0" w:space="0" w:color="auto"/>
                <w:right w:val="none" w:sz="0" w:space="0" w:color="auto"/>
              </w:divBdr>
            </w:div>
            <w:div w:id="1154373212">
              <w:marLeft w:val="0"/>
              <w:marRight w:val="0"/>
              <w:marTop w:val="0"/>
              <w:marBottom w:val="0"/>
              <w:divBdr>
                <w:top w:val="none" w:sz="0" w:space="0" w:color="auto"/>
                <w:left w:val="none" w:sz="0" w:space="0" w:color="auto"/>
                <w:bottom w:val="none" w:sz="0" w:space="0" w:color="auto"/>
                <w:right w:val="none" w:sz="0" w:space="0" w:color="auto"/>
              </w:divBdr>
            </w:div>
            <w:div w:id="770199002">
              <w:marLeft w:val="0"/>
              <w:marRight w:val="0"/>
              <w:marTop w:val="0"/>
              <w:marBottom w:val="0"/>
              <w:divBdr>
                <w:top w:val="none" w:sz="0" w:space="0" w:color="auto"/>
                <w:left w:val="none" w:sz="0" w:space="0" w:color="auto"/>
                <w:bottom w:val="none" w:sz="0" w:space="0" w:color="auto"/>
                <w:right w:val="none" w:sz="0" w:space="0" w:color="auto"/>
              </w:divBdr>
            </w:div>
            <w:div w:id="920407309">
              <w:marLeft w:val="0"/>
              <w:marRight w:val="0"/>
              <w:marTop w:val="0"/>
              <w:marBottom w:val="0"/>
              <w:divBdr>
                <w:top w:val="none" w:sz="0" w:space="0" w:color="auto"/>
                <w:left w:val="none" w:sz="0" w:space="0" w:color="auto"/>
                <w:bottom w:val="none" w:sz="0" w:space="0" w:color="auto"/>
                <w:right w:val="none" w:sz="0" w:space="0" w:color="auto"/>
              </w:divBdr>
            </w:div>
            <w:div w:id="72819440">
              <w:marLeft w:val="0"/>
              <w:marRight w:val="0"/>
              <w:marTop w:val="0"/>
              <w:marBottom w:val="0"/>
              <w:divBdr>
                <w:top w:val="none" w:sz="0" w:space="0" w:color="auto"/>
                <w:left w:val="none" w:sz="0" w:space="0" w:color="auto"/>
                <w:bottom w:val="none" w:sz="0" w:space="0" w:color="auto"/>
                <w:right w:val="none" w:sz="0" w:space="0" w:color="auto"/>
              </w:divBdr>
            </w:div>
            <w:div w:id="1861163115">
              <w:marLeft w:val="0"/>
              <w:marRight w:val="0"/>
              <w:marTop w:val="0"/>
              <w:marBottom w:val="0"/>
              <w:divBdr>
                <w:top w:val="none" w:sz="0" w:space="0" w:color="auto"/>
                <w:left w:val="none" w:sz="0" w:space="0" w:color="auto"/>
                <w:bottom w:val="none" w:sz="0" w:space="0" w:color="auto"/>
                <w:right w:val="none" w:sz="0" w:space="0" w:color="auto"/>
              </w:divBdr>
            </w:div>
            <w:div w:id="1282952926">
              <w:marLeft w:val="0"/>
              <w:marRight w:val="0"/>
              <w:marTop w:val="0"/>
              <w:marBottom w:val="0"/>
              <w:divBdr>
                <w:top w:val="none" w:sz="0" w:space="0" w:color="auto"/>
                <w:left w:val="none" w:sz="0" w:space="0" w:color="auto"/>
                <w:bottom w:val="none" w:sz="0" w:space="0" w:color="auto"/>
                <w:right w:val="none" w:sz="0" w:space="0" w:color="auto"/>
              </w:divBdr>
            </w:div>
          </w:divsChild>
        </w:div>
        <w:div w:id="475684908">
          <w:marLeft w:val="0"/>
          <w:marRight w:val="0"/>
          <w:marTop w:val="0"/>
          <w:marBottom w:val="0"/>
          <w:divBdr>
            <w:top w:val="none" w:sz="0" w:space="0" w:color="auto"/>
            <w:left w:val="none" w:sz="0" w:space="0" w:color="auto"/>
            <w:bottom w:val="none" w:sz="0" w:space="0" w:color="auto"/>
            <w:right w:val="none" w:sz="0" w:space="0" w:color="auto"/>
          </w:divBdr>
          <w:divsChild>
            <w:div w:id="1607537501">
              <w:marLeft w:val="0"/>
              <w:marRight w:val="0"/>
              <w:marTop w:val="0"/>
              <w:marBottom w:val="0"/>
              <w:divBdr>
                <w:top w:val="none" w:sz="0" w:space="0" w:color="auto"/>
                <w:left w:val="none" w:sz="0" w:space="0" w:color="auto"/>
                <w:bottom w:val="none" w:sz="0" w:space="0" w:color="auto"/>
                <w:right w:val="none" w:sz="0" w:space="0" w:color="auto"/>
              </w:divBdr>
            </w:div>
            <w:div w:id="1909221023">
              <w:marLeft w:val="0"/>
              <w:marRight w:val="0"/>
              <w:marTop w:val="0"/>
              <w:marBottom w:val="0"/>
              <w:divBdr>
                <w:top w:val="none" w:sz="0" w:space="0" w:color="auto"/>
                <w:left w:val="none" w:sz="0" w:space="0" w:color="auto"/>
                <w:bottom w:val="none" w:sz="0" w:space="0" w:color="auto"/>
                <w:right w:val="none" w:sz="0" w:space="0" w:color="auto"/>
              </w:divBdr>
            </w:div>
            <w:div w:id="2092313119">
              <w:marLeft w:val="0"/>
              <w:marRight w:val="0"/>
              <w:marTop w:val="0"/>
              <w:marBottom w:val="0"/>
              <w:divBdr>
                <w:top w:val="none" w:sz="0" w:space="0" w:color="auto"/>
                <w:left w:val="none" w:sz="0" w:space="0" w:color="auto"/>
                <w:bottom w:val="none" w:sz="0" w:space="0" w:color="auto"/>
                <w:right w:val="none" w:sz="0" w:space="0" w:color="auto"/>
              </w:divBdr>
            </w:div>
            <w:div w:id="1862162439">
              <w:marLeft w:val="0"/>
              <w:marRight w:val="0"/>
              <w:marTop w:val="0"/>
              <w:marBottom w:val="0"/>
              <w:divBdr>
                <w:top w:val="none" w:sz="0" w:space="0" w:color="auto"/>
                <w:left w:val="none" w:sz="0" w:space="0" w:color="auto"/>
                <w:bottom w:val="none" w:sz="0" w:space="0" w:color="auto"/>
                <w:right w:val="none" w:sz="0" w:space="0" w:color="auto"/>
              </w:divBdr>
            </w:div>
            <w:div w:id="803236912">
              <w:marLeft w:val="0"/>
              <w:marRight w:val="0"/>
              <w:marTop w:val="0"/>
              <w:marBottom w:val="0"/>
              <w:divBdr>
                <w:top w:val="none" w:sz="0" w:space="0" w:color="auto"/>
                <w:left w:val="none" w:sz="0" w:space="0" w:color="auto"/>
                <w:bottom w:val="none" w:sz="0" w:space="0" w:color="auto"/>
                <w:right w:val="none" w:sz="0" w:space="0" w:color="auto"/>
              </w:divBdr>
            </w:div>
            <w:div w:id="78407659">
              <w:marLeft w:val="0"/>
              <w:marRight w:val="0"/>
              <w:marTop w:val="0"/>
              <w:marBottom w:val="0"/>
              <w:divBdr>
                <w:top w:val="none" w:sz="0" w:space="0" w:color="auto"/>
                <w:left w:val="none" w:sz="0" w:space="0" w:color="auto"/>
                <w:bottom w:val="none" w:sz="0" w:space="0" w:color="auto"/>
                <w:right w:val="none" w:sz="0" w:space="0" w:color="auto"/>
              </w:divBdr>
            </w:div>
            <w:div w:id="1084188122">
              <w:marLeft w:val="0"/>
              <w:marRight w:val="0"/>
              <w:marTop w:val="0"/>
              <w:marBottom w:val="0"/>
              <w:divBdr>
                <w:top w:val="none" w:sz="0" w:space="0" w:color="auto"/>
                <w:left w:val="none" w:sz="0" w:space="0" w:color="auto"/>
                <w:bottom w:val="none" w:sz="0" w:space="0" w:color="auto"/>
                <w:right w:val="none" w:sz="0" w:space="0" w:color="auto"/>
              </w:divBdr>
            </w:div>
            <w:div w:id="285235341">
              <w:marLeft w:val="0"/>
              <w:marRight w:val="0"/>
              <w:marTop w:val="0"/>
              <w:marBottom w:val="0"/>
              <w:divBdr>
                <w:top w:val="none" w:sz="0" w:space="0" w:color="auto"/>
                <w:left w:val="none" w:sz="0" w:space="0" w:color="auto"/>
                <w:bottom w:val="none" w:sz="0" w:space="0" w:color="auto"/>
                <w:right w:val="none" w:sz="0" w:space="0" w:color="auto"/>
              </w:divBdr>
            </w:div>
            <w:div w:id="1043284406">
              <w:marLeft w:val="0"/>
              <w:marRight w:val="0"/>
              <w:marTop w:val="0"/>
              <w:marBottom w:val="0"/>
              <w:divBdr>
                <w:top w:val="none" w:sz="0" w:space="0" w:color="auto"/>
                <w:left w:val="none" w:sz="0" w:space="0" w:color="auto"/>
                <w:bottom w:val="none" w:sz="0" w:space="0" w:color="auto"/>
                <w:right w:val="none" w:sz="0" w:space="0" w:color="auto"/>
              </w:divBdr>
            </w:div>
          </w:divsChild>
        </w:div>
        <w:div w:id="510417563">
          <w:marLeft w:val="0"/>
          <w:marRight w:val="0"/>
          <w:marTop w:val="0"/>
          <w:marBottom w:val="0"/>
          <w:divBdr>
            <w:top w:val="none" w:sz="0" w:space="0" w:color="auto"/>
            <w:left w:val="none" w:sz="0" w:space="0" w:color="auto"/>
            <w:bottom w:val="none" w:sz="0" w:space="0" w:color="auto"/>
            <w:right w:val="none" w:sz="0" w:space="0" w:color="auto"/>
          </w:divBdr>
          <w:divsChild>
            <w:div w:id="436870935">
              <w:marLeft w:val="0"/>
              <w:marRight w:val="0"/>
              <w:marTop w:val="0"/>
              <w:marBottom w:val="0"/>
              <w:divBdr>
                <w:top w:val="none" w:sz="0" w:space="0" w:color="auto"/>
                <w:left w:val="none" w:sz="0" w:space="0" w:color="auto"/>
                <w:bottom w:val="none" w:sz="0" w:space="0" w:color="auto"/>
                <w:right w:val="none" w:sz="0" w:space="0" w:color="auto"/>
              </w:divBdr>
            </w:div>
            <w:div w:id="1316909531">
              <w:marLeft w:val="0"/>
              <w:marRight w:val="0"/>
              <w:marTop w:val="0"/>
              <w:marBottom w:val="0"/>
              <w:divBdr>
                <w:top w:val="none" w:sz="0" w:space="0" w:color="auto"/>
                <w:left w:val="none" w:sz="0" w:space="0" w:color="auto"/>
                <w:bottom w:val="none" w:sz="0" w:space="0" w:color="auto"/>
                <w:right w:val="none" w:sz="0" w:space="0" w:color="auto"/>
              </w:divBdr>
            </w:div>
            <w:div w:id="265626098">
              <w:marLeft w:val="0"/>
              <w:marRight w:val="0"/>
              <w:marTop w:val="0"/>
              <w:marBottom w:val="0"/>
              <w:divBdr>
                <w:top w:val="none" w:sz="0" w:space="0" w:color="auto"/>
                <w:left w:val="none" w:sz="0" w:space="0" w:color="auto"/>
                <w:bottom w:val="none" w:sz="0" w:space="0" w:color="auto"/>
                <w:right w:val="none" w:sz="0" w:space="0" w:color="auto"/>
              </w:divBdr>
            </w:div>
            <w:div w:id="1528520993">
              <w:marLeft w:val="0"/>
              <w:marRight w:val="0"/>
              <w:marTop w:val="0"/>
              <w:marBottom w:val="0"/>
              <w:divBdr>
                <w:top w:val="none" w:sz="0" w:space="0" w:color="auto"/>
                <w:left w:val="none" w:sz="0" w:space="0" w:color="auto"/>
                <w:bottom w:val="none" w:sz="0" w:space="0" w:color="auto"/>
                <w:right w:val="none" w:sz="0" w:space="0" w:color="auto"/>
              </w:divBdr>
            </w:div>
            <w:div w:id="1570382705">
              <w:marLeft w:val="0"/>
              <w:marRight w:val="0"/>
              <w:marTop w:val="0"/>
              <w:marBottom w:val="0"/>
              <w:divBdr>
                <w:top w:val="none" w:sz="0" w:space="0" w:color="auto"/>
                <w:left w:val="none" w:sz="0" w:space="0" w:color="auto"/>
                <w:bottom w:val="none" w:sz="0" w:space="0" w:color="auto"/>
                <w:right w:val="none" w:sz="0" w:space="0" w:color="auto"/>
              </w:divBdr>
            </w:div>
            <w:div w:id="930502943">
              <w:marLeft w:val="0"/>
              <w:marRight w:val="0"/>
              <w:marTop w:val="0"/>
              <w:marBottom w:val="0"/>
              <w:divBdr>
                <w:top w:val="none" w:sz="0" w:space="0" w:color="auto"/>
                <w:left w:val="none" w:sz="0" w:space="0" w:color="auto"/>
                <w:bottom w:val="none" w:sz="0" w:space="0" w:color="auto"/>
                <w:right w:val="none" w:sz="0" w:space="0" w:color="auto"/>
              </w:divBdr>
            </w:div>
            <w:div w:id="412507047">
              <w:marLeft w:val="0"/>
              <w:marRight w:val="0"/>
              <w:marTop w:val="0"/>
              <w:marBottom w:val="0"/>
              <w:divBdr>
                <w:top w:val="none" w:sz="0" w:space="0" w:color="auto"/>
                <w:left w:val="none" w:sz="0" w:space="0" w:color="auto"/>
                <w:bottom w:val="none" w:sz="0" w:space="0" w:color="auto"/>
                <w:right w:val="none" w:sz="0" w:space="0" w:color="auto"/>
              </w:divBdr>
            </w:div>
          </w:divsChild>
        </w:div>
        <w:div w:id="770051109">
          <w:marLeft w:val="0"/>
          <w:marRight w:val="0"/>
          <w:marTop w:val="0"/>
          <w:marBottom w:val="0"/>
          <w:divBdr>
            <w:top w:val="none" w:sz="0" w:space="0" w:color="auto"/>
            <w:left w:val="none" w:sz="0" w:space="0" w:color="auto"/>
            <w:bottom w:val="none" w:sz="0" w:space="0" w:color="auto"/>
            <w:right w:val="none" w:sz="0" w:space="0" w:color="auto"/>
          </w:divBdr>
          <w:divsChild>
            <w:div w:id="46604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287654">
      <w:bodyDiv w:val="1"/>
      <w:marLeft w:val="0"/>
      <w:marRight w:val="0"/>
      <w:marTop w:val="0"/>
      <w:marBottom w:val="0"/>
      <w:divBdr>
        <w:top w:val="none" w:sz="0" w:space="0" w:color="auto"/>
        <w:left w:val="none" w:sz="0" w:space="0" w:color="auto"/>
        <w:bottom w:val="none" w:sz="0" w:space="0" w:color="auto"/>
        <w:right w:val="none" w:sz="0" w:space="0" w:color="auto"/>
      </w:divBdr>
    </w:div>
    <w:div w:id="703556138">
      <w:bodyDiv w:val="1"/>
      <w:marLeft w:val="0"/>
      <w:marRight w:val="0"/>
      <w:marTop w:val="0"/>
      <w:marBottom w:val="0"/>
      <w:divBdr>
        <w:top w:val="none" w:sz="0" w:space="0" w:color="auto"/>
        <w:left w:val="none" w:sz="0" w:space="0" w:color="auto"/>
        <w:bottom w:val="none" w:sz="0" w:space="0" w:color="auto"/>
        <w:right w:val="none" w:sz="0" w:space="0" w:color="auto"/>
      </w:divBdr>
      <w:divsChild>
        <w:div w:id="13674850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4111106">
              <w:marLeft w:val="0"/>
              <w:marRight w:val="0"/>
              <w:marTop w:val="0"/>
              <w:marBottom w:val="0"/>
              <w:divBdr>
                <w:top w:val="none" w:sz="0" w:space="0" w:color="auto"/>
                <w:left w:val="none" w:sz="0" w:space="0" w:color="auto"/>
                <w:bottom w:val="none" w:sz="0" w:space="0" w:color="auto"/>
                <w:right w:val="none" w:sz="0" w:space="0" w:color="auto"/>
              </w:divBdr>
              <w:divsChild>
                <w:div w:id="90526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065496">
      <w:bodyDiv w:val="1"/>
      <w:marLeft w:val="0"/>
      <w:marRight w:val="0"/>
      <w:marTop w:val="0"/>
      <w:marBottom w:val="0"/>
      <w:divBdr>
        <w:top w:val="none" w:sz="0" w:space="0" w:color="auto"/>
        <w:left w:val="none" w:sz="0" w:space="0" w:color="auto"/>
        <w:bottom w:val="none" w:sz="0" w:space="0" w:color="auto"/>
        <w:right w:val="none" w:sz="0" w:space="0" w:color="auto"/>
      </w:divBdr>
    </w:div>
    <w:div w:id="713115823">
      <w:bodyDiv w:val="1"/>
      <w:marLeft w:val="0"/>
      <w:marRight w:val="0"/>
      <w:marTop w:val="0"/>
      <w:marBottom w:val="0"/>
      <w:divBdr>
        <w:top w:val="none" w:sz="0" w:space="0" w:color="auto"/>
        <w:left w:val="none" w:sz="0" w:space="0" w:color="auto"/>
        <w:bottom w:val="none" w:sz="0" w:space="0" w:color="auto"/>
        <w:right w:val="none" w:sz="0" w:space="0" w:color="auto"/>
      </w:divBdr>
    </w:div>
    <w:div w:id="720831760">
      <w:bodyDiv w:val="1"/>
      <w:marLeft w:val="0"/>
      <w:marRight w:val="0"/>
      <w:marTop w:val="0"/>
      <w:marBottom w:val="0"/>
      <w:divBdr>
        <w:top w:val="none" w:sz="0" w:space="0" w:color="auto"/>
        <w:left w:val="none" w:sz="0" w:space="0" w:color="auto"/>
        <w:bottom w:val="none" w:sz="0" w:space="0" w:color="auto"/>
        <w:right w:val="none" w:sz="0" w:space="0" w:color="auto"/>
      </w:divBdr>
      <w:divsChild>
        <w:div w:id="488788974">
          <w:marLeft w:val="0"/>
          <w:marRight w:val="0"/>
          <w:marTop w:val="0"/>
          <w:marBottom w:val="0"/>
          <w:divBdr>
            <w:top w:val="none" w:sz="0" w:space="0" w:color="auto"/>
            <w:left w:val="none" w:sz="0" w:space="0" w:color="auto"/>
            <w:bottom w:val="none" w:sz="0" w:space="0" w:color="auto"/>
            <w:right w:val="none" w:sz="0" w:space="0" w:color="auto"/>
          </w:divBdr>
        </w:div>
        <w:div w:id="1392188705">
          <w:marLeft w:val="0"/>
          <w:marRight w:val="0"/>
          <w:marTop w:val="0"/>
          <w:marBottom w:val="0"/>
          <w:divBdr>
            <w:top w:val="none" w:sz="0" w:space="0" w:color="auto"/>
            <w:left w:val="none" w:sz="0" w:space="0" w:color="auto"/>
            <w:bottom w:val="none" w:sz="0" w:space="0" w:color="auto"/>
            <w:right w:val="none" w:sz="0" w:space="0" w:color="auto"/>
          </w:divBdr>
        </w:div>
        <w:div w:id="1614899303">
          <w:marLeft w:val="0"/>
          <w:marRight w:val="0"/>
          <w:marTop w:val="0"/>
          <w:marBottom w:val="0"/>
          <w:divBdr>
            <w:top w:val="none" w:sz="0" w:space="0" w:color="auto"/>
            <w:left w:val="none" w:sz="0" w:space="0" w:color="auto"/>
            <w:bottom w:val="none" w:sz="0" w:space="0" w:color="auto"/>
            <w:right w:val="none" w:sz="0" w:space="0" w:color="auto"/>
          </w:divBdr>
        </w:div>
        <w:div w:id="2145538345">
          <w:marLeft w:val="0"/>
          <w:marRight w:val="0"/>
          <w:marTop w:val="0"/>
          <w:marBottom w:val="0"/>
          <w:divBdr>
            <w:top w:val="none" w:sz="0" w:space="0" w:color="auto"/>
            <w:left w:val="none" w:sz="0" w:space="0" w:color="auto"/>
            <w:bottom w:val="none" w:sz="0" w:space="0" w:color="auto"/>
            <w:right w:val="none" w:sz="0" w:space="0" w:color="auto"/>
          </w:divBdr>
        </w:div>
      </w:divsChild>
    </w:div>
    <w:div w:id="798575592">
      <w:bodyDiv w:val="1"/>
      <w:marLeft w:val="0"/>
      <w:marRight w:val="0"/>
      <w:marTop w:val="0"/>
      <w:marBottom w:val="0"/>
      <w:divBdr>
        <w:top w:val="none" w:sz="0" w:space="0" w:color="auto"/>
        <w:left w:val="none" w:sz="0" w:space="0" w:color="auto"/>
        <w:bottom w:val="none" w:sz="0" w:space="0" w:color="auto"/>
        <w:right w:val="none" w:sz="0" w:space="0" w:color="auto"/>
      </w:divBdr>
      <w:divsChild>
        <w:div w:id="858006008">
          <w:marLeft w:val="0"/>
          <w:marRight w:val="0"/>
          <w:marTop w:val="0"/>
          <w:marBottom w:val="0"/>
          <w:divBdr>
            <w:top w:val="none" w:sz="0" w:space="0" w:color="auto"/>
            <w:left w:val="none" w:sz="0" w:space="0" w:color="auto"/>
            <w:bottom w:val="none" w:sz="0" w:space="0" w:color="auto"/>
            <w:right w:val="none" w:sz="0" w:space="0" w:color="auto"/>
          </w:divBdr>
          <w:divsChild>
            <w:div w:id="1269778378">
              <w:marLeft w:val="0"/>
              <w:marRight w:val="0"/>
              <w:marTop w:val="0"/>
              <w:marBottom w:val="0"/>
              <w:divBdr>
                <w:top w:val="none" w:sz="0" w:space="0" w:color="auto"/>
                <w:left w:val="none" w:sz="0" w:space="0" w:color="auto"/>
                <w:bottom w:val="none" w:sz="0" w:space="0" w:color="auto"/>
                <w:right w:val="none" w:sz="0" w:space="0" w:color="auto"/>
              </w:divBdr>
              <w:divsChild>
                <w:div w:id="54502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372009">
      <w:bodyDiv w:val="1"/>
      <w:marLeft w:val="0"/>
      <w:marRight w:val="0"/>
      <w:marTop w:val="0"/>
      <w:marBottom w:val="0"/>
      <w:divBdr>
        <w:top w:val="none" w:sz="0" w:space="0" w:color="auto"/>
        <w:left w:val="none" w:sz="0" w:space="0" w:color="auto"/>
        <w:bottom w:val="none" w:sz="0" w:space="0" w:color="auto"/>
        <w:right w:val="none" w:sz="0" w:space="0" w:color="auto"/>
      </w:divBdr>
    </w:div>
    <w:div w:id="838350295">
      <w:bodyDiv w:val="1"/>
      <w:marLeft w:val="0"/>
      <w:marRight w:val="0"/>
      <w:marTop w:val="0"/>
      <w:marBottom w:val="0"/>
      <w:divBdr>
        <w:top w:val="none" w:sz="0" w:space="0" w:color="auto"/>
        <w:left w:val="none" w:sz="0" w:space="0" w:color="auto"/>
        <w:bottom w:val="none" w:sz="0" w:space="0" w:color="auto"/>
        <w:right w:val="none" w:sz="0" w:space="0" w:color="auto"/>
      </w:divBdr>
      <w:divsChild>
        <w:div w:id="335352355">
          <w:marLeft w:val="0"/>
          <w:marRight w:val="0"/>
          <w:marTop w:val="0"/>
          <w:marBottom w:val="0"/>
          <w:divBdr>
            <w:top w:val="none" w:sz="0" w:space="0" w:color="auto"/>
            <w:left w:val="none" w:sz="0" w:space="0" w:color="auto"/>
            <w:bottom w:val="none" w:sz="0" w:space="0" w:color="auto"/>
            <w:right w:val="none" w:sz="0" w:space="0" w:color="auto"/>
          </w:divBdr>
        </w:div>
        <w:div w:id="1243756170">
          <w:marLeft w:val="0"/>
          <w:marRight w:val="0"/>
          <w:marTop w:val="0"/>
          <w:marBottom w:val="0"/>
          <w:divBdr>
            <w:top w:val="none" w:sz="0" w:space="0" w:color="auto"/>
            <w:left w:val="none" w:sz="0" w:space="0" w:color="auto"/>
            <w:bottom w:val="none" w:sz="0" w:space="0" w:color="auto"/>
            <w:right w:val="none" w:sz="0" w:space="0" w:color="auto"/>
          </w:divBdr>
        </w:div>
        <w:div w:id="1492286664">
          <w:marLeft w:val="0"/>
          <w:marRight w:val="0"/>
          <w:marTop w:val="0"/>
          <w:marBottom w:val="0"/>
          <w:divBdr>
            <w:top w:val="none" w:sz="0" w:space="0" w:color="auto"/>
            <w:left w:val="none" w:sz="0" w:space="0" w:color="auto"/>
            <w:bottom w:val="none" w:sz="0" w:space="0" w:color="auto"/>
            <w:right w:val="none" w:sz="0" w:space="0" w:color="auto"/>
          </w:divBdr>
        </w:div>
        <w:div w:id="1717118714">
          <w:marLeft w:val="0"/>
          <w:marRight w:val="0"/>
          <w:marTop w:val="0"/>
          <w:marBottom w:val="0"/>
          <w:divBdr>
            <w:top w:val="none" w:sz="0" w:space="0" w:color="auto"/>
            <w:left w:val="none" w:sz="0" w:space="0" w:color="auto"/>
            <w:bottom w:val="none" w:sz="0" w:space="0" w:color="auto"/>
            <w:right w:val="none" w:sz="0" w:space="0" w:color="auto"/>
          </w:divBdr>
        </w:div>
      </w:divsChild>
    </w:div>
    <w:div w:id="900139757">
      <w:bodyDiv w:val="1"/>
      <w:marLeft w:val="0"/>
      <w:marRight w:val="0"/>
      <w:marTop w:val="0"/>
      <w:marBottom w:val="0"/>
      <w:divBdr>
        <w:top w:val="none" w:sz="0" w:space="0" w:color="auto"/>
        <w:left w:val="none" w:sz="0" w:space="0" w:color="auto"/>
        <w:bottom w:val="none" w:sz="0" w:space="0" w:color="auto"/>
        <w:right w:val="none" w:sz="0" w:space="0" w:color="auto"/>
      </w:divBdr>
    </w:div>
    <w:div w:id="948123247">
      <w:bodyDiv w:val="1"/>
      <w:marLeft w:val="0"/>
      <w:marRight w:val="0"/>
      <w:marTop w:val="0"/>
      <w:marBottom w:val="0"/>
      <w:divBdr>
        <w:top w:val="none" w:sz="0" w:space="0" w:color="auto"/>
        <w:left w:val="none" w:sz="0" w:space="0" w:color="auto"/>
        <w:bottom w:val="none" w:sz="0" w:space="0" w:color="auto"/>
        <w:right w:val="none" w:sz="0" w:space="0" w:color="auto"/>
      </w:divBdr>
      <w:divsChild>
        <w:div w:id="85150803">
          <w:marLeft w:val="0"/>
          <w:marRight w:val="0"/>
          <w:marTop w:val="0"/>
          <w:marBottom w:val="0"/>
          <w:divBdr>
            <w:top w:val="none" w:sz="0" w:space="0" w:color="auto"/>
            <w:left w:val="none" w:sz="0" w:space="0" w:color="auto"/>
            <w:bottom w:val="none" w:sz="0" w:space="0" w:color="auto"/>
            <w:right w:val="none" w:sz="0" w:space="0" w:color="auto"/>
          </w:divBdr>
          <w:divsChild>
            <w:div w:id="507258372">
              <w:marLeft w:val="0"/>
              <w:marRight w:val="0"/>
              <w:marTop w:val="0"/>
              <w:marBottom w:val="0"/>
              <w:divBdr>
                <w:top w:val="none" w:sz="0" w:space="0" w:color="auto"/>
                <w:left w:val="none" w:sz="0" w:space="0" w:color="auto"/>
                <w:bottom w:val="none" w:sz="0" w:space="0" w:color="auto"/>
                <w:right w:val="none" w:sz="0" w:space="0" w:color="auto"/>
              </w:divBdr>
              <w:divsChild>
                <w:div w:id="1396471890">
                  <w:marLeft w:val="0"/>
                  <w:marRight w:val="0"/>
                  <w:marTop w:val="0"/>
                  <w:marBottom w:val="0"/>
                  <w:divBdr>
                    <w:top w:val="none" w:sz="0" w:space="0" w:color="auto"/>
                    <w:left w:val="none" w:sz="0" w:space="0" w:color="auto"/>
                    <w:bottom w:val="none" w:sz="0" w:space="0" w:color="auto"/>
                    <w:right w:val="none" w:sz="0" w:space="0" w:color="auto"/>
                  </w:divBdr>
                  <w:divsChild>
                    <w:div w:id="13128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8141914">
      <w:bodyDiv w:val="1"/>
      <w:marLeft w:val="0"/>
      <w:marRight w:val="0"/>
      <w:marTop w:val="0"/>
      <w:marBottom w:val="0"/>
      <w:divBdr>
        <w:top w:val="none" w:sz="0" w:space="0" w:color="auto"/>
        <w:left w:val="none" w:sz="0" w:space="0" w:color="auto"/>
        <w:bottom w:val="none" w:sz="0" w:space="0" w:color="auto"/>
        <w:right w:val="none" w:sz="0" w:space="0" w:color="auto"/>
      </w:divBdr>
    </w:div>
    <w:div w:id="960264988">
      <w:bodyDiv w:val="1"/>
      <w:marLeft w:val="0"/>
      <w:marRight w:val="0"/>
      <w:marTop w:val="0"/>
      <w:marBottom w:val="0"/>
      <w:divBdr>
        <w:top w:val="none" w:sz="0" w:space="0" w:color="auto"/>
        <w:left w:val="none" w:sz="0" w:space="0" w:color="auto"/>
        <w:bottom w:val="none" w:sz="0" w:space="0" w:color="auto"/>
        <w:right w:val="none" w:sz="0" w:space="0" w:color="auto"/>
      </w:divBdr>
    </w:div>
    <w:div w:id="965811524">
      <w:bodyDiv w:val="1"/>
      <w:marLeft w:val="0"/>
      <w:marRight w:val="0"/>
      <w:marTop w:val="0"/>
      <w:marBottom w:val="0"/>
      <w:divBdr>
        <w:top w:val="none" w:sz="0" w:space="0" w:color="auto"/>
        <w:left w:val="none" w:sz="0" w:space="0" w:color="auto"/>
        <w:bottom w:val="none" w:sz="0" w:space="0" w:color="auto"/>
        <w:right w:val="none" w:sz="0" w:space="0" w:color="auto"/>
      </w:divBdr>
    </w:div>
    <w:div w:id="1010447527">
      <w:bodyDiv w:val="1"/>
      <w:marLeft w:val="0"/>
      <w:marRight w:val="0"/>
      <w:marTop w:val="0"/>
      <w:marBottom w:val="0"/>
      <w:divBdr>
        <w:top w:val="none" w:sz="0" w:space="0" w:color="auto"/>
        <w:left w:val="none" w:sz="0" w:space="0" w:color="auto"/>
        <w:bottom w:val="none" w:sz="0" w:space="0" w:color="auto"/>
        <w:right w:val="none" w:sz="0" w:space="0" w:color="auto"/>
      </w:divBdr>
      <w:divsChild>
        <w:div w:id="603000574">
          <w:marLeft w:val="0"/>
          <w:marRight w:val="0"/>
          <w:marTop w:val="0"/>
          <w:marBottom w:val="0"/>
          <w:divBdr>
            <w:top w:val="none" w:sz="0" w:space="0" w:color="auto"/>
            <w:left w:val="none" w:sz="0" w:space="0" w:color="auto"/>
            <w:bottom w:val="none" w:sz="0" w:space="0" w:color="auto"/>
            <w:right w:val="none" w:sz="0" w:space="0" w:color="auto"/>
          </w:divBdr>
          <w:divsChild>
            <w:div w:id="1507985806">
              <w:marLeft w:val="-225"/>
              <w:marRight w:val="-225"/>
              <w:marTop w:val="0"/>
              <w:marBottom w:val="0"/>
              <w:divBdr>
                <w:top w:val="none" w:sz="0" w:space="0" w:color="auto"/>
                <w:left w:val="none" w:sz="0" w:space="0" w:color="auto"/>
                <w:bottom w:val="none" w:sz="0" w:space="0" w:color="auto"/>
                <w:right w:val="none" w:sz="0" w:space="0" w:color="auto"/>
              </w:divBdr>
            </w:div>
          </w:divsChild>
        </w:div>
        <w:div w:id="913121208">
          <w:marLeft w:val="-225"/>
          <w:marRight w:val="-225"/>
          <w:marTop w:val="0"/>
          <w:marBottom w:val="0"/>
          <w:divBdr>
            <w:top w:val="none" w:sz="0" w:space="0" w:color="auto"/>
            <w:left w:val="none" w:sz="0" w:space="0" w:color="auto"/>
            <w:bottom w:val="none" w:sz="0" w:space="0" w:color="auto"/>
            <w:right w:val="none" w:sz="0" w:space="0" w:color="auto"/>
          </w:divBdr>
          <w:divsChild>
            <w:div w:id="373778290">
              <w:marLeft w:val="1845"/>
              <w:marRight w:val="0"/>
              <w:marTop w:val="0"/>
              <w:marBottom w:val="0"/>
              <w:divBdr>
                <w:top w:val="none" w:sz="0" w:space="0" w:color="auto"/>
                <w:left w:val="none" w:sz="0" w:space="0" w:color="auto"/>
                <w:bottom w:val="none" w:sz="0" w:space="0" w:color="auto"/>
                <w:right w:val="none" w:sz="0" w:space="0" w:color="auto"/>
              </w:divBdr>
              <w:divsChild>
                <w:div w:id="415784970">
                  <w:marLeft w:val="-225"/>
                  <w:marRight w:val="-225"/>
                  <w:marTop w:val="0"/>
                  <w:marBottom w:val="0"/>
                  <w:divBdr>
                    <w:top w:val="none" w:sz="0" w:space="0" w:color="auto"/>
                    <w:left w:val="none" w:sz="0" w:space="0" w:color="auto"/>
                    <w:bottom w:val="none" w:sz="0" w:space="0" w:color="auto"/>
                    <w:right w:val="none" w:sz="0" w:space="0" w:color="auto"/>
                  </w:divBdr>
                  <w:divsChild>
                    <w:div w:id="885916052">
                      <w:marLeft w:val="0"/>
                      <w:marRight w:val="0"/>
                      <w:marTop w:val="0"/>
                      <w:marBottom w:val="0"/>
                      <w:divBdr>
                        <w:top w:val="none" w:sz="0" w:space="0" w:color="auto"/>
                        <w:left w:val="none" w:sz="0" w:space="0" w:color="auto"/>
                        <w:bottom w:val="none" w:sz="0" w:space="0" w:color="auto"/>
                        <w:right w:val="none" w:sz="0" w:space="0" w:color="auto"/>
                      </w:divBdr>
                      <w:divsChild>
                        <w:div w:id="43879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7464754">
      <w:bodyDiv w:val="1"/>
      <w:marLeft w:val="0"/>
      <w:marRight w:val="0"/>
      <w:marTop w:val="0"/>
      <w:marBottom w:val="0"/>
      <w:divBdr>
        <w:top w:val="none" w:sz="0" w:space="0" w:color="auto"/>
        <w:left w:val="none" w:sz="0" w:space="0" w:color="auto"/>
        <w:bottom w:val="none" w:sz="0" w:space="0" w:color="auto"/>
        <w:right w:val="none" w:sz="0" w:space="0" w:color="auto"/>
      </w:divBdr>
      <w:divsChild>
        <w:div w:id="779840375">
          <w:marLeft w:val="1267"/>
          <w:marRight w:val="0"/>
          <w:marTop w:val="120"/>
          <w:marBottom w:val="120"/>
          <w:divBdr>
            <w:top w:val="none" w:sz="0" w:space="0" w:color="auto"/>
            <w:left w:val="none" w:sz="0" w:space="0" w:color="auto"/>
            <w:bottom w:val="none" w:sz="0" w:space="0" w:color="auto"/>
            <w:right w:val="none" w:sz="0" w:space="0" w:color="auto"/>
          </w:divBdr>
        </w:div>
        <w:div w:id="871965014">
          <w:marLeft w:val="1267"/>
          <w:marRight w:val="0"/>
          <w:marTop w:val="120"/>
          <w:marBottom w:val="120"/>
          <w:divBdr>
            <w:top w:val="none" w:sz="0" w:space="0" w:color="auto"/>
            <w:left w:val="none" w:sz="0" w:space="0" w:color="auto"/>
            <w:bottom w:val="none" w:sz="0" w:space="0" w:color="auto"/>
            <w:right w:val="none" w:sz="0" w:space="0" w:color="auto"/>
          </w:divBdr>
        </w:div>
        <w:div w:id="1103769408">
          <w:marLeft w:val="1267"/>
          <w:marRight w:val="0"/>
          <w:marTop w:val="120"/>
          <w:marBottom w:val="120"/>
          <w:divBdr>
            <w:top w:val="none" w:sz="0" w:space="0" w:color="auto"/>
            <w:left w:val="none" w:sz="0" w:space="0" w:color="auto"/>
            <w:bottom w:val="none" w:sz="0" w:space="0" w:color="auto"/>
            <w:right w:val="none" w:sz="0" w:space="0" w:color="auto"/>
          </w:divBdr>
        </w:div>
        <w:div w:id="1382904297">
          <w:marLeft w:val="547"/>
          <w:marRight w:val="0"/>
          <w:marTop w:val="120"/>
          <w:marBottom w:val="120"/>
          <w:divBdr>
            <w:top w:val="none" w:sz="0" w:space="0" w:color="auto"/>
            <w:left w:val="none" w:sz="0" w:space="0" w:color="auto"/>
            <w:bottom w:val="none" w:sz="0" w:space="0" w:color="auto"/>
            <w:right w:val="none" w:sz="0" w:space="0" w:color="auto"/>
          </w:divBdr>
        </w:div>
        <w:div w:id="2135368928">
          <w:marLeft w:val="1267"/>
          <w:marRight w:val="0"/>
          <w:marTop w:val="120"/>
          <w:marBottom w:val="120"/>
          <w:divBdr>
            <w:top w:val="none" w:sz="0" w:space="0" w:color="auto"/>
            <w:left w:val="none" w:sz="0" w:space="0" w:color="auto"/>
            <w:bottom w:val="none" w:sz="0" w:space="0" w:color="auto"/>
            <w:right w:val="none" w:sz="0" w:space="0" w:color="auto"/>
          </w:divBdr>
        </w:div>
      </w:divsChild>
    </w:div>
    <w:div w:id="1031152838">
      <w:bodyDiv w:val="1"/>
      <w:marLeft w:val="0"/>
      <w:marRight w:val="0"/>
      <w:marTop w:val="0"/>
      <w:marBottom w:val="0"/>
      <w:divBdr>
        <w:top w:val="none" w:sz="0" w:space="0" w:color="auto"/>
        <w:left w:val="none" w:sz="0" w:space="0" w:color="auto"/>
        <w:bottom w:val="none" w:sz="0" w:space="0" w:color="auto"/>
        <w:right w:val="none" w:sz="0" w:space="0" w:color="auto"/>
      </w:divBdr>
      <w:divsChild>
        <w:div w:id="818881927">
          <w:marLeft w:val="0"/>
          <w:marRight w:val="0"/>
          <w:marTop w:val="0"/>
          <w:marBottom w:val="0"/>
          <w:divBdr>
            <w:top w:val="none" w:sz="0" w:space="0" w:color="auto"/>
            <w:left w:val="none" w:sz="0" w:space="0" w:color="auto"/>
            <w:bottom w:val="none" w:sz="0" w:space="0" w:color="auto"/>
            <w:right w:val="none" w:sz="0" w:space="0" w:color="auto"/>
          </w:divBdr>
          <w:divsChild>
            <w:div w:id="1163278785">
              <w:marLeft w:val="0"/>
              <w:marRight w:val="0"/>
              <w:marTop w:val="0"/>
              <w:marBottom w:val="0"/>
              <w:divBdr>
                <w:top w:val="none" w:sz="0" w:space="0" w:color="auto"/>
                <w:left w:val="none" w:sz="0" w:space="0" w:color="auto"/>
                <w:bottom w:val="none" w:sz="0" w:space="0" w:color="auto"/>
                <w:right w:val="none" w:sz="0" w:space="0" w:color="auto"/>
              </w:divBdr>
              <w:divsChild>
                <w:div w:id="381446630">
                  <w:marLeft w:val="0"/>
                  <w:marRight w:val="0"/>
                  <w:marTop w:val="0"/>
                  <w:marBottom w:val="0"/>
                  <w:divBdr>
                    <w:top w:val="none" w:sz="0" w:space="0" w:color="auto"/>
                    <w:left w:val="none" w:sz="0" w:space="0" w:color="auto"/>
                    <w:bottom w:val="none" w:sz="0" w:space="0" w:color="auto"/>
                    <w:right w:val="none" w:sz="0" w:space="0" w:color="auto"/>
                  </w:divBdr>
                  <w:divsChild>
                    <w:div w:id="38784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6053408">
      <w:bodyDiv w:val="1"/>
      <w:marLeft w:val="0"/>
      <w:marRight w:val="0"/>
      <w:marTop w:val="0"/>
      <w:marBottom w:val="0"/>
      <w:divBdr>
        <w:top w:val="none" w:sz="0" w:space="0" w:color="auto"/>
        <w:left w:val="none" w:sz="0" w:space="0" w:color="auto"/>
        <w:bottom w:val="none" w:sz="0" w:space="0" w:color="auto"/>
        <w:right w:val="none" w:sz="0" w:space="0" w:color="auto"/>
      </w:divBdr>
      <w:divsChild>
        <w:div w:id="1324041362">
          <w:marLeft w:val="0"/>
          <w:marRight w:val="0"/>
          <w:marTop w:val="0"/>
          <w:marBottom w:val="0"/>
          <w:divBdr>
            <w:top w:val="none" w:sz="0" w:space="0" w:color="auto"/>
            <w:left w:val="none" w:sz="0" w:space="0" w:color="auto"/>
            <w:bottom w:val="none" w:sz="0" w:space="0" w:color="auto"/>
            <w:right w:val="none" w:sz="0" w:space="0" w:color="auto"/>
          </w:divBdr>
          <w:divsChild>
            <w:div w:id="1038047944">
              <w:marLeft w:val="0"/>
              <w:marRight w:val="0"/>
              <w:marTop w:val="0"/>
              <w:marBottom w:val="0"/>
              <w:divBdr>
                <w:top w:val="none" w:sz="0" w:space="0" w:color="auto"/>
                <w:left w:val="none" w:sz="0" w:space="0" w:color="auto"/>
                <w:bottom w:val="none" w:sz="0" w:space="0" w:color="auto"/>
                <w:right w:val="none" w:sz="0" w:space="0" w:color="auto"/>
              </w:divBdr>
              <w:divsChild>
                <w:div w:id="693186758">
                  <w:marLeft w:val="0"/>
                  <w:marRight w:val="0"/>
                  <w:marTop w:val="0"/>
                  <w:marBottom w:val="0"/>
                  <w:divBdr>
                    <w:top w:val="none" w:sz="0" w:space="0" w:color="auto"/>
                    <w:left w:val="none" w:sz="0" w:space="0" w:color="auto"/>
                    <w:bottom w:val="none" w:sz="0" w:space="0" w:color="auto"/>
                    <w:right w:val="none" w:sz="0" w:space="0" w:color="auto"/>
                  </w:divBdr>
                  <w:divsChild>
                    <w:div w:id="159431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568865">
      <w:bodyDiv w:val="1"/>
      <w:marLeft w:val="0"/>
      <w:marRight w:val="0"/>
      <w:marTop w:val="0"/>
      <w:marBottom w:val="0"/>
      <w:divBdr>
        <w:top w:val="none" w:sz="0" w:space="0" w:color="auto"/>
        <w:left w:val="none" w:sz="0" w:space="0" w:color="auto"/>
        <w:bottom w:val="none" w:sz="0" w:space="0" w:color="auto"/>
        <w:right w:val="none" w:sz="0" w:space="0" w:color="auto"/>
      </w:divBdr>
    </w:div>
    <w:div w:id="1109471334">
      <w:bodyDiv w:val="1"/>
      <w:marLeft w:val="0"/>
      <w:marRight w:val="0"/>
      <w:marTop w:val="0"/>
      <w:marBottom w:val="0"/>
      <w:divBdr>
        <w:top w:val="none" w:sz="0" w:space="0" w:color="auto"/>
        <w:left w:val="none" w:sz="0" w:space="0" w:color="auto"/>
        <w:bottom w:val="none" w:sz="0" w:space="0" w:color="auto"/>
        <w:right w:val="none" w:sz="0" w:space="0" w:color="auto"/>
      </w:divBdr>
    </w:div>
    <w:div w:id="1156067737">
      <w:bodyDiv w:val="1"/>
      <w:marLeft w:val="0"/>
      <w:marRight w:val="0"/>
      <w:marTop w:val="0"/>
      <w:marBottom w:val="0"/>
      <w:divBdr>
        <w:top w:val="none" w:sz="0" w:space="0" w:color="auto"/>
        <w:left w:val="none" w:sz="0" w:space="0" w:color="auto"/>
        <w:bottom w:val="none" w:sz="0" w:space="0" w:color="auto"/>
        <w:right w:val="none" w:sz="0" w:space="0" w:color="auto"/>
      </w:divBdr>
    </w:div>
    <w:div w:id="1187911445">
      <w:bodyDiv w:val="1"/>
      <w:marLeft w:val="0"/>
      <w:marRight w:val="0"/>
      <w:marTop w:val="0"/>
      <w:marBottom w:val="0"/>
      <w:divBdr>
        <w:top w:val="none" w:sz="0" w:space="0" w:color="auto"/>
        <w:left w:val="none" w:sz="0" w:space="0" w:color="auto"/>
        <w:bottom w:val="none" w:sz="0" w:space="0" w:color="auto"/>
        <w:right w:val="none" w:sz="0" w:space="0" w:color="auto"/>
      </w:divBdr>
    </w:div>
    <w:div w:id="1234659022">
      <w:bodyDiv w:val="1"/>
      <w:marLeft w:val="0"/>
      <w:marRight w:val="0"/>
      <w:marTop w:val="0"/>
      <w:marBottom w:val="0"/>
      <w:divBdr>
        <w:top w:val="none" w:sz="0" w:space="0" w:color="auto"/>
        <w:left w:val="none" w:sz="0" w:space="0" w:color="auto"/>
        <w:bottom w:val="none" w:sz="0" w:space="0" w:color="auto"/>
        <w:right w:val="none" w:sz="0" w:space="0" w:color="auto"/>
      </w:divBdr>
      <w:divsChild>
        <w:div w:id="449708981">
          <w:marLeft w:val="0"/>
          <w:marRight w:val="0"/>
          <w:marTop w:val="0"/>
          <w:marBottom w:val="0"/>
          <w:divBdr>
            <w:top w:val="none" w:sz="0" w:space="0" w:color="auto"/>
            <w:left w:val="none" w:sz="0" w:space="0" w:color="auto"/>
            <w:bottom w:val="none" w:sz="0" w:space="0" w:color="auto"/>
            <w:right w:val="none" w:sz="0" w:space="0" w:color="auto"/>
          </w:divBdr>
          <w:divsChild>
            <w:div w:id="192042768">
              <w:marLeft w:val="0"/>
              <w:marRight w:val="0"/>
              <w:marTop w:val="0"/>
              <w:marBottom w:val="0"/>
              <w:divBdr>
                <w:top w:val="none" w:sz="0" w:space="0" w:color="auto"/>
                <w:left w:val="none" w:sz="0" w:space="0" w:color="auto"/>
                <w:bottom w:val="none" w:sz="0" w:space="0" w:color="auto"/>
                <w:right w:val="none" w:sz="0" w:space="0" w:color="auto"/>
              </w:divBdr>
              <w:divsChild>
                <w:div w:id="58283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658191">
      <w:bodyDiv w:val="1"/>
      <w:marLeft w:val="0"/>
      <w:marRight w:val="0"/>
      <w:marTop w:val="0"/>
      <w:marBottom w:val="0"/>
      <w:divBdr>
        <w:top w:val="none" w:sz="0" w:space="0" w:color="auto"/>
        <w:left w:val="none" w:sz="0" w:space="0" w:color="auto"/>
        <w:bottom w:val="none" w:sz="0" w:space="0" w:color="auto"/>
        <w:right w:val="none" w:sz="0" w:space="0" w:color="auto"/>
      </w:divBdr>
    </w:div>
    <w:div w:id="1254044488">
      <w:bodyDiv w:val="1"/>
      <w:marLeft w:val="0"/>
      <w:marRight w:val="0"/>
      <w:marTop w:val="0"/>
      <w:marBottom w:val="0"/>
      <w:divBdr>
        <w:top w:val="none" w:sz="0" w:space="0" w:color="auto"/>
        <w:left w:val="none" w:sz="0" w:space="0" w:color="auto"/>
        <w:bottom w:val="none" w:sz="0" w:space="0" w:color="auto"/>
        <w:right w:val="none" w:sz="0" w:space="0" w:color="auto"/>
      </w:divBdr>
      <w:divsChild>
        <w:div w:id="997657766">
          <w:marLeft w:val="0"/>
          <w:marRight w:val="0"/>
          <w:marTop w:val="0"/>
          <w:marBottom w:val="0"/>
          <w:divBdr>
            <w:top w:val="none" w:sz="0" w:space="0" w:color="auto"/>
            <w:left w:val="none" w:sz="0" w:space="0" w:color="auto"/>
            <w:bottom w:val="none" w:sz="0" w:space="0" w:color="auto"/>
            <w:right w:val="none" w:sz="0" w:space="0" w:color="auto"/>
          </w:divBdr>
          <w:divsChild>
            <w:div w:id="1875457429">
              <w:marLeft w:val="0"/>
              <w:marRight w:val="0"/>
              <w:marTop w:val="0"/>
              <w:marBottom w:val="0"/>
              <w:divBdr>
                <w:top w:val="none" w:sz="0" w:space="0" w:color="auto"/>
                <w:left w:val="none" w:sz="0" w:space="0" w:color="auto"/>
                <w:bottom w:val="none" w:sz="0" w:space="0" w:color="auto"/>
                <w:right w:val="none" w:sz="0" w:space="0" w:color="auto"/>
              </w:divBdr>
              <w:divsChild>
                <w:div w:id="617295571">
                  <w:marLeft w:val="0"/>
                  <w:marRight w:val="0"/>
                  <w:marTop w:val="0"/>
                  <w:marBottom w:val="0"/>
                  <w:divBdr>
                    <w:top w:val="none" w:sz="0" w:space="0" w:color="auto"/>
                    <w:left w:val="none" w:sz="0" w:space="0" w:color="auto"/>
                    <w:bottom w:val="none" w:sz="0" w:space="0" w:color="auto"/>
                    <w:right w:val="none" w:sz="0" w:space="0" w:color="auto"/>
                  </w:divBdr>
                  <w:divsChild>
                    <w:div w:id="6076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3635886">
      <w:bodyDiv w:val="1"/>
      <w:marLeft w:val="0"/>
      <w:marRight w:val="0"/>
      <w:marTop w:val="0"/>
      <w:marBottom w:val="0"/>
      <w:divBdr>
        <w:top w:val="none" w:sz="0" w:space="0" w:color="auto"/>
        <w:left w:val="none" w:sz="0" w:space="0" w:color="auto"/>
        <w:bottom w:val="none" w:sz="0" w:space="0" w:color="auto"/>
        <w:right w:val="none" w:sz="0" w:space="0" w:color="auto"/>
      </w:divBdr>
    </w:div>
    <w:div w:id="1278874563">
      <w:bodyDiv w:val="1"/>
      <w:marLeft w:val="0"/>
      <w:marRight w:val="0"/>
      <w:marTop w:val="0"/>
      <w:marBottom w:val="0"/>
      <w:divBdr>
        <w:top w:val="none" w:sz="0" w:space="0" w:color="auto"/>
        <w:left w:val="none" w:sz="0" w:space="0" w:color="auto"/>
        <w:bottom w:val="none" w:sz="0" w:space="0" w:color="auto"/>
        <w:right w:val="none" w:sz="0" w:space="0" w:color="auto"/>
      </w:divBdr>
      <w:divsChild>
        <w:div w:id="384984515">
          <w:marLeft w:val="0"/>
          <w:marRight w:val="0"/>
          <w:marTop w:val="0"/>
          <w:marBottom w:val="0"/>
          <w:divBdr>
            <w:top w:val="none" w:sz="0" w:space="0" w:color="auto"/>
            <w:left w:val="none" w:sz="0" w:space="0" w:color="auto"/>
            <w:bottom w:val="none" w:sz="0" w:space="0" w:color="auto"/>
            <w:right w:val="none" w:sz="0" w:space="0" w:color="auto"/>
          </w:divBdr>
          <w:divsChild>
            <w:div w:id="648941316">
              <w:marLeft w:val="0"/>
              <w:marRight w:val="0"/>
              <w:marTop w:val="0"/>
              <w:marBottom w:val="450"/>
              <w:divBdr>
                <w:top w:val="none" w:sz="0" w:space="0" w:color="auto"/>
                <w:left w:val="none" w:sz="0" w:space="0" w:color="auto"/>
                <w:bottom w:val="none" w:sz="0" w:space="0" w:color="auto"/>
                <w:right w:val="none" w:sz="0" w:space="0" w:color="auto"/>
              </w:divBdr>
              <w:divsChild>
                <w:div w:id="728305719">
                  <w:marLeft w:val="0"/>
                  <w:marRight w:val="0"/>
                  <w:marTop w:val="0"/>
                  <w:marBottom w:val="0"/>
                  <w:divBdr>
                    <w:top w:val="none" w:sz="0" w:space="0" w:color="auto"/>
                    <w:left w:val="none" w:sz="0" w:space="0" w:color="auto"/>
                    <w:bottom w:val="none" w:sz="0" w:space="0" w:color="auto"/>
                    <w:right w:val="none" w:sz="0" w:space="0" w:color="auto"/>
                  </w:divBdr>
                  <w:divsChild>
                    <w:div w:id="1796018041">
                      <w:marLeft w:val="0"/>
                      <w:marRight w:val="0"/>
                      <w:marTop w:val="0"/>
                      <w:marBottom w:val="0"/>
                      <w:divBdr>
                        <w:top w:val="none" w:sz="0" w:space="0" w:color="auto"/>
                        <w:left w:val="none" w:sz="0" w:space="0" w:color="auto"/>
                        <w:bottom w:val="none" w:sz="0" w:space="0" w:color="auto"/>
                        <w:right w:val="none" w:sz="0" w:space="0" w:color="auto"/>
                      </w:divBdr>
                      <w:divsChild>
                        <w:div w:id="154424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0262559">
          <w:marLeft w:val="0"/>
          <w:marRight w:val="0"/>
          <w:marTop w:val="0"/>
          <w:marBottom w:val="0"/>
          <w:divBdr>
            <w:top w:val="none" w:sz="0" w:space="0" w:color="auto"/>
            <w:left w:val="none" w:sz="0" w:space="0" w:color="auto"/>
            <w:bottom w:val="none" w:sz="0" w:space="0" w:color="auto"/>
            <w:right w:val="none" w:sz="0" w:space="0" w:color="auto"/>
          </w:divBdr>
          <w:divsChild>
            <w:div w:id="1195074838">
              <w:marLeft w:val="0"/>
              <w:marRight w:val="0"/>
              <w:marTop w:val="0"/>
              <w:marBottom w:val="450"/>
              <w:divBdr>
                <w:top w:val="none" w:sz="0" w:space="0" w:color="auto"/>
                <w:left w:val="none" w:sz="0" w:space="0" w:color="auto"/>
                <w:bottom w:val="none" w:sz="0" w:space="0" w:color="auto"/>
                <w:right w:val="none" w:sz="0" w:space="0" w:color="auto"/>
              </w:divBdr>
              <w:divsChild>
                <w:div w:id="591353400">
                  <w:marLeft w:val="0"/>
                  <w:marRight w:val="0"/>
                  <w:marTop w:val="0"/>
                  <w:marBottom w:val="0"/>
                  <w:divBdr>
                    <w:top w:val="none" w:sz="0" w:space="0" w:color="auto"/>
                    <w:left w:val="none" w:sz="0" w:space="0" w:color="auto"/>
                    <w:bottom w:val="none" w:sz="0" w:space="0" w:color="auto"/>
                    <w:right w:val="none" w:sz="0" w:space="0" w:color="auto"/>
                  </w:divBdr>
                  <w:divsChild>
                    <w:div w:id="811096952">
                      <w:marLeft w:val="0"/>
                      <w:marRight w:val="0"/>
                      <w:marTop w:val="0"/>
                      <w:marBottom w:val="0"/>
                      <w:divBdr>
                        <w:top w:val="none" w:sz="0" w:space="0" w:color="auto"/>
                        <w:left w:val="none" w:sz="0" w:space="0" w:color="auto"/>
                        <w:bottom w:val="none" w:sz="0" w:space="0" w:color="auto"/>
                        <w:right w:val="none" w:sz="0" w:space="0" w:color="auto"/>
                      </w:divBdr>
                      <w:divsChild>
                        <w:div w:id="21797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8049121">
      <w:bodyDiv w:val="1"/>
      <w:marLeft w:val="0"/>
      <w:marRight w:val="0"/>
      <w:marTop w:val="0"/>
      <w:marBottom w:val="0"/>
      <w:divBdr>
        <w:top w:val="none" w:sz="0" w:space="0" w:color="auto"/>
        <w:left w:val="none" w:sz="0" w:space="0" w:color="auto"/>
        <w:bottom w:val="none" w:sz="0" w:space="0" w:color="auto"/>
        <w:right w:val="none" w:sz="0" w:space="0" w:color="auto"/>
      </w:divBdr>
    </w:div>
    <w:div w:id="1323192157">
      <w:bodyDiv w:val="1"/>
      <w:marLeft w:val="0"/>
      <w:marRight w:val="0"/>
      <w:marTop w:val="0"/>
      <w:marBottom w:val="0"/>
      <w:divBdr>
        <w:top w:val="none" w:sz="0" w:space="0" w:color="auto"/>
        <w:left w:val="none" w:sz="0" w:space="0" w:color="auto"/>
        <w:bottom w:val="none" w:sz="0" w:space="0" w:color="auto"/>
        <w:right w:val="none" w:sz="0" w:space="0" w:color="auto"/>
      </w:divBdr>
    </w:div>
    <w:div w:id="1378697429">
      <w:bodyDiv w:val="1"/>
      <w:marLeft w:val="0"/>
      <w:marRight w:val="0"/>
      <w:marTop w:val="0"/>
      <w:marBottom w:val="0"/>
      <w:divBdr>
        <w:top w:val="none" w:sz="0" w:space="0" w:color="auto"/>
        <w:left w:val="none" w:sz="0" w:space="0" w:color="auto"/>
        <w:bottom w:val="none" w:sz="0" w:space="0" w:color="auto"/>
        <w:right w:val="none" w:sz="0" w:space="0" w:color="auto"/>
      </w:divBdr>
    </w:div>
    <w:div w:id="1396658619">
      <w:bodyDiv w:val="1"/>
      <w:marLeft w:val="0"/>
      <w:marRight w:val="0"/>
      <w:marTop w:val="0"/>
      <w:marBottom w:val="0"/>
      <w:divBdr>
        <w:top w:val="none" w:sz="0" w:space="0" w:color="auto"/>
        <w:left w:val="none" w:sz="0" w:space="0" w:color="auto"/>
        <w:bottom w:val="none" w:sz="0" w:space="0" w:color="auto"/>
        <w:right w:val="none" w:sz="0" w:space="0" w:color="auto"/>
      </w:divBdr>
    </w:div>
    <w:div w:id="1422599377">
      <w:bodyDiv w:val="1"/>
      <w:marLeft w:val="0"/>
      <w:marRight w:val="0"/>
      <w:marTop w:val="0"/>
      <w:marBottom w:val="0"/>
      <w:divBdr>
        <w:top w:val="none" w:sz="0" w:space="0" w:color="auto"/>
        <w:left w:val="none" w:sz="0" w:space="0" w:color="auto"/>
        <w:bottom w:val="none" w:sz="0" w:space="0" w:color="auto"/>
        <w:right w:val="none" w:sz="0" w:space="0" w:color="auto"/>
      </w:divBdr>
      <w:divsChild>
        <w:div w:id="1482891942">
          <w:marLeft w:val="0"/>
          <w:marRight w:val="0"/>
          <w:marTop w:val="0"/>
          <w:marBottom w:val="0"/>
          <w:divBdr>
            <w:top w:val="none" w:sz="0" w:space="0" w:color="auto"/>
            <w:left w:val="none" w:sz="0" w:space="0" w:color="auto"/>
            <w:bottom w:val="none" w:sz="0" w:space="0" w:color="auto"/>
            <w:right w:val="none" w:sz="0" w:space="0" w:color="auto"/>
          </w:divBdr>
          <w:divsChild>
            <w:div w:id="817695203">
              <w:marLeft w:val="0"/>
              <w:marRight w:val="0"/>
              <w:marTop w:val="0"/>
              <w:marBottom w:val="0"/>
              <w:divBdr>
                <w:top w:val="none" w:sz="0" w:space="0" w:color="auto"/>
                <w:left w:val="none" w:sz="0" w:space="0" w:color="auto"/>
                <w:bottom w:val="none" w:sz="0" w:space="0" w:color="auto"/>
                <w:right w:val="none" w:sz="0" w:space="0" w:color="auto"/>
              </w:divBdr>
              <w:divsChild>
                <w:div w:id="60334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495178">
      <w:bodyDiv w:val="1"/>
      <w:marLeft w:val="0"/>
      <w:marRight w:val="0"/>
      <w:marTop w:val="0"/>
      <w:marBottom w:val="0"/>
      <w:divBdr>
        <w:top w:val="none" w:sz="0" w:space="0" w:color="auto"/>
        <w:left w:val="none" w:sz="0" w:space="0" w:color="auto"/>
        <w:bottom w:val="none" w:sz="0" w:space="0" w:color="auto"/>
        <w:right w:val="none" w:sz="0" w:space="0" w:color="auto"/>
      </w:divBdr>
    </w:div>
    <w:div w:id="1518427816">
      <w:bodyDiv w:val="1"/>
      <w:marLeft w:val="0"/>
      <w:marRight w:val="0"/>
      <w:marTop w:val="0"/>
      <w:marBottom w:val="0"/>
      <w:divBdr>
        <w:top w:val="none" w:sz="0" w:space="0" w:color="auto"/>
        <w:left w:val="none" w:sz="0" w:space="0" w:color="auto"/>
        <w:bottom w:val="none" w:sz="0" w:space="0" w:color="auto"/>
        <w:right w:val="none" w:sz="0" w:space="0" w:color="auto"/>
      </w:divBdr>
      <w:divsChild>
        <w:div w:id="19027903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849570">
              <w:marLeft w:val="0"/>
              <w:marRight w:val="0"/>
              <w:marTop w:val="0"/>
              <w:marBottom w:val="0"/>
              <w:divBdr>
                <w:top w:val="none" w:sz="0" w:space="0" w:color="auto"/>
                <w:left w:val="none" w:sz="0" w:space="0" w:color="auto"/>
                <w:bottom w:val="none" w:sz="0" w:space="0" w:color="auto"/>
                <w:right w:val="none" w:sz="0" w:space="0" w:color="auto"/>
              </w:divBdr>
              <w:divsChild>
                <w:div w:id="132385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991415">
      <w:bodyDiv w:val="1"/>
      <w:marLeft w:val="0"/>
      <w:marRight w:val="0"/>
      <w:marTop w:val="0"/>
      <w:marBottom w:val="0"/>
      <w:divBdr>
        <w:top w:val="none" w:sz="0" w:space="0" w:color="auto"/>
        <w:left w:val="none" w:sz="0" w:space="0" w:color="auto"/>
        <w:bottom w:val="none" w:sz="0" w:space="0" w:color="auto"/>
        <w:right w:val="none" w:sz="0" w:space="0" w:color="auto"/>
      </w:divBdr>
      <w:divsChild>
        <w:div w:id="61147811">
          <w:marLeft w:val="0"/>
          <w:marRight w:val="0"/>
          <w:marTop w:val="0"/>
          <w:marBottom w:val="0"/>
          <w:divBdr>
            <w:top w:val="none" w:sz="0" w:space="0" w:color="auto"/>
            <w:left w:val="none" w:sz="0" w:space="0" w:color="auto"/>
            <w:bottom w:val="none" w:sz="0" w:space="0" w:color="auto"/>
            <w:right w:val="none" w:sz="0" w:space="0" w:color="auto"/>
          </w:divBdr>
        </w:div>
        <w:div w:id="245922818">
          <w:marLeft w:val="0"/>
          <w:marRight w:val="0"/>
          <w:marTop w:val="0"/>
          <w:marBottom w:val="0"/>
          <w:divBdr>
            <w:top w:val="none" w:sz="0" w:space="0" w:color="auto"/>
            <w:left w:val="none" w:sz="0" w:space="0" w:color="auto"/>
            <w:bottom w:val="none" w:sz="0" w:space="0" w:color="auto"/>
            <w:right w:val="none" w:sz="0" w:space="0" w:color="auto"/>
          </w:divBdr>
        </w:div>
        <w:div w:id="302974161">
          <w:marLeft w:val="0"/>
          <w:marRight w:val="0"/>
          <w:marTop w:val="0"/>
          <w:marBottom w:val="0"/>
          <w:divBdr>
            <w:top w:val="none" w:sz="0" w:space="0" w:color="auto"/>
            <w:left w:val="none" w:sz="0" w:space="0" w:color="auto"/>
            <w:bottom w:val="none" w:sz="0" w:space="0" w:color="auto"/>
            <w:right w:val="none" w:sz="0" w:space="0" w:color="auto"/>
          </w:divBdr>
        </w:div>
        <w:div w:id="462113706">
          <w:marLeft w:val="0"/>
          <w:marRight w:val="0"/>
          <w:marTop w:val="0"/>
          <w:marBottom w:val="0"/>
          <w:divBdr>
            <w:top w:val="none" w:sz="0" w:space="0" w:color="auto"/>
            <w:left w:val="none" w:sz="0" w:space="0" w:color="auto"/>
            <w:bottom w:val="none" w:sz="0" w:space="0" w:color="auto"/>
            <w:right w:val="none" w:sz="0" w:space="0" w:color="auto"/>
          </w:divBdr>
        </w:div>
        <w:div w:id="1079250219">
          <w:marLeft w:val="0"/>
          <w:marRight w:val="0"/>
          <w:marTop w:val="0"/>
          <w:marBottom w:val="0"/>
          <w:divBdr>
            <w:top w:val="none" w:sz="0" w:space="0" w:color="auto"/>
            <w:left w:val="none" w:sz="0" w:space="0" w:color="auto"/>
            <w:bottom w:val="none" w:sz="0" w:space="0" w:color="auto"/>
            <w:right w:val="none" w:sz="0" w:space="0" w:color="auto"/>
          </w:divBdr>
        </w:div>
        <w:div w:id="1159539492">
          <w:marLeft w:val="0"/>
          <w:marRight w:val="0"/>
          <w:marTop w:val="0"/>
          <w:marBottom w:val="0"/>
          <w:divBdr>
            <w:top w:val="none" w:sz="0" w:space="0" w:color="auto"/>
            <w:left w:val="none" w:sz="0" w:space="0" w:color="auto"/>
            <w:bottom w:val="none" w:sz="0" w:space="0" w:color="auto"/>
            <w:right w:val="none" w:sz="0" w:space="0" w:color="auto"/>
          </w:divBdr>
        </w:div>
        <w:div w:id="1640528615">
          <w:marLeft w:val="0"/>
          <w:marRight w:val="0"/>
          <w:marTop w:val="0"/>
          <w:marBottom w:val="0"/>
          <w:divBdr>
            <w:top w:val="none" w:sz="0" w:space="0" w:color="auto"/>
            <w:left w:val="none" w:sz="0" w:space="0" w:color="auto"/>
            <w:bottom w:val="none" w:sz="0" w:space="0" w:color="auto"/>
            <w:right w:val="none" w:sz="0" w:space="0" w:color="auto"/>
          </w:divBdr>
        </w:div>
        <w:div w:id="1678922013">
          <w:marLeft w:val="0"/>
          <w:marRight w:val="0"/>
          <w:marTop w:val="0"/>
          <w:marBottom w:val="0"/>
          <w:divBdr>
            <w:top w:val="none" w:sz="0" w:space="0" w:color="auto"/>
            <w:left w:val="none" w:sz="0" w:space="0" w:color="auto"/>
            <w:bottom w:val="none" w:sz="0" w:space="0" w:color="auto"/>
            <w:right w:val="none" w:sz="0" w:space="0" w:color="auto"/>
          </w:divBdr>
        </w:div>
      </w:divsChild>
    </w:div>
    <w:div w:id="1535540143">
      <w:bodyDiv w:val="1"/>
      <w:marLeft w:val="0"/>
      <w:marRight w:val="0"/>
      <w:marTop w:val="0"/>
      <w:marBottom w:val="0"/>
      <w:divBdr>
        <w:top w:val="none" w:sz="0" w:space="0" w:color="auto"/>
        <w:left w:val="none" w:sz="0" w:space="0" w:color="auto"/>
        <w:bottom w:val="none" w:sz="0" w:space="0" w:color="auto"/>
        <w:right w:val="none" w:sz="0" w:space="0" w:color="auto"/>
      </w:divBdr>
    </w:div>
    <w:div w:id="1549495229">
      <w:bodyDiv w:val="1"/>
      <w:marLeft w:val="0"/>
      <w:marRight w:val="0"/>
      <w:marTop w:val="0"/>
      <w:marBottom w:val="0"/>
      <w:divBdr>
        <w:top w:val="none" w:sz="0" w:space="0" w:color="auto"/>
        <w:left w:val="none" w:sz="0" w:space="0" w:color="auto"/>
        <w:bottom w:val="none" w:sz="0" w:space="0" w:color="auto"/>
        <w:right w:val="none" w:sz="0" w:space="0" w:color="auto"/>
      </w:divBdr>
    </w:div>
    <w:div w:id="1629778256">
      <w:bodyDiv w:val="1"/>
      <w:marLeft w:val="0"/>
      <w:marRight w:val="0"/>
      <w:marTop w:val="0"/>
      <w:marBottom w:val="0"/>
      <w:divBdr>
        <w:top w:val="none" w:sz="0" w:space="0" w:color="auto"/>
        <w:left w:val="none" w:sz="0" w:space="0" w:color="auto"/>
        <w:bottom w:val="none" w:sz="0" w:space="0" w:color="auto"/>
        <w:right w:val="none" w:sz="0" w:space="0" w:color="auto"/>
      </w:divBdr>
    </w:div>
    <w:div w:id="1638491091">
      <w:bodyDiv w:val="1"/>
      <w:marLeft w:val="0"/>
      <w:marRight w:val="0"/>
      <w:marTop w:val="0"/>
      <w:marBottom w:val="0"/>
      <w:divBdr>
        <w:top w:val="none" w:sz="0" w:space="0" w:color="auto"/>
        <w:left w:val="none" w:sz="0" w:space="0" w:color="auto"/>
        <w:bottom w:val="none" w:sz="0" w:space="0" w:color="auto"/>
        <w:right w:val="none" w:sz="0" w:space="0" w:color="auto"/>
      </w:divBdr>
    </w:div>
    <w:div w:id="1759328331">
      <w:bodyDiv w:val="1"/>
      <w:marLeft w:val="0"/>
      <w:marRight w:val="0"/>
      <w:marTop w:val="0"/>
      <w:marBottom w:val="0"/>
      <w:divBdr>
        <w:top w:val="none" w:sz="0" w:space="0" w:color="auto"/>
        <w:left w:val="none" w:sz="0" w:space="0" w:color="auto"/>
        <w:bottom w:val="none" w:sz="0" w:space="0" w:color="auto"/>
        <w:right w:val="none" w:sz="0" w:space="0" w:color="auto"/>
      </w:divBdr>
      <w:divsChild>
        <w:div w:id="804783164">
          <w:marLeft w:val="1267"/>
          <w:marRight w:val="0"/>
          <w:marTop w:val="200"/>
          <w:marBottom w:val="0"/>
          <w:divBdr>
            <w:top w:val="none" w:sz="0" w:space="0" w:color="auto"/>
            <w:left w:val="none" w:sz="0" w:space="0" w:color="auto"/>
            <w:bottom w:val="none" w:sz="0" w:space="0" w:color="auto"/>
            <w:right w:val="none" w:sz="0" w:space="0" w:color="auto"/>
          </w:divBdr>
        </w:div>
        <w:div w:id="809903235">
          <w:marLeft w:val="547"/>
          <w:marRight w:val="0"/>
          <w:marTop w:val="200"/>
          <w:marBottom w:val="0"/>
          <w:divBdr>
            <w:top w:val="none" w:sz="0" w:space="0" w:color="auto"/>
            <w:left w:val="none" w:sz="0" w:space="0" w:color="auto"/>
            <w:bottom w:val="none" w:sz="0" w:space="0" w:color="auto"/>
            <w:right w:val="none" w:sz="0" w:space="0" w:color="auto"/>
          </w:divBdr>
        </w:div>
        <w:div w:id="920409917">
          <w:marLeft w:val="1267"/>
          <w:marRight w:val="0"/>
          <w:marTop w:val="200"/>
          <w:marBottom w:val="0"/>
          <w:divBdr>
            <w:top w:val="none" w:sz="0" w:space="0" w:color="auto"/>
            <w:left w:val="none" w:sz="0" w:space="0" w:color="auto"/>
            <w:bottom w:val="none" w:sz="0" w:space="0" w:color="auto"/>
            <w:right w:val="none" w:sz="0" w:space="0" w:color="auto"/>
          </w:divBdr>
        </w:div>
        <w:div w:id="1264072407">
          <w:marLeft w:val="547"/>
          <w:marRight w:val="0"/>
          <w:marTop w:val="200"/>
          <w:marBottom w:val="0"/>
          <w:divBdr>
            <w:top w:val="none" w:sz="0" w:space="0" w:color="auto"/>
            <w:left w:val="none" w:sz="0" w:space="0" w:color="auto"/>
            <w:bottom w:val="none" w:sz="0" w:space="0" w:color="auto"/>
            <w:right w:val="none" w:sz="0" w:space="0" w:color="auto"/>
          </w:divBdr>
        </w:div>
        <w:div w:id="1694569569">
          <w:marLeft w:val="547"/>
          <w:marRight w:val="0"/>
          <w:marTop w:val="200"/>
          <w:marBottom w:val="0"/>
          <w:divBdr>
            <w:top w:val="none" w:sz="0" w:space="0" w:color="auto"/>
            <w:left w:val="none" w:sz="0" w:space="0" w:color="auto"/>
            <w:bottom w:val="none" w:sz="0" w:space="0" w:color="auto"/>
            <w:right w:val="none" w:sz="0" w:space="0" w:color="auto"/>
          </w:divBdr>
        </w:div>
      </w:divsChild>
    </w:div>
    <w:div w:id="1841042413">
      <w:bodyDiv w:val="1"/>
      <w:marLeft w:val="0"/>
      <w:marRight w:val="0"/>
      <w:marTop w:val="0"/>
      <w:marBottom w:val="0"/>
      <w:divBdr>
        <w:top w:val="none" w:sz="0" w:space="0" w:color="auto"/>
        <w:left w:val="none" w:sz="0" w:space="0" w:color="auto"/>
        <w:bottom w:val="none" w:sz="0" w:space="0" w:color="auto"/>
        <w:right w:val="none" w:sz="0" w:space="0" w:color="auto"/>
      </w:divBdr>
    </w:div>
    <w:div w:id="1850486685">
      <w:bodyDiv w:val="1"/>
      <w:marLeft w:val="0"/>
      <w:marRight w:val="0"/>
      <w:marTop w:val="0"/>
      <w:marBottom w:val="0"/>
      <w:divBdr>
        <w:top w:val="none" w:sz="0" w:space="0" w:color="auto"/>
        <w:left w:val="none" w:sz="0" w:space="0" w:color="auto"/>
        <w:bottom w:val="none" w:sz="0" w:space="0" w:color="auto"/>
        <w:right w:val="none" w:sz="0" w:space="0" w:color="auto"/>
      </w:divBdr>
    </w:div>
    <w:div w:id="1859542607">
      <w:bodyDiv w:val="1"/>
      <w:marLeft w:val="0"/>
      <w:marRight w:val="0"/>
      <w:marTop w:val="0"/>
      <w:marBottom w:val="0"/>
      <w:divBdr>
        <w:top w:val="none" w:sz="0" w:space="0" w:color="auto"/>
        <w:left w:val="none" w:sz="0" w:space="0" w:color="auto"/>
        <w:bottom w:val="none" w:sz="0" w:space="0" w:color="auto"/>
        <w:right w:val="none" w:sz="0" w:space="0" w:color="auto"/>
      </w:divBdr>
      <w:divsChild>
        <w:div w:id="424766017">
          <w:marLeft w:val="0"/>
          <w:marRight w:val="0"/>
          <w:marTop w:val="0"/>
          <w:marBottom w:val="0"/>
          <w:divBdr>
            <w:top w:val="none" w:sz="0" w:space="0" w:color="auto"/>
            <w:left w:val="none" w:sz="0" w:space="0" w:color="auto"/>
            <w:bottom w:val="none" w:sz="0" w:space="0" w:color="auto"/>
            <w:right w:val="none" w:sz="0" w:space="0" w:color="auto"/>
          </w:divBdr>
        </w:div>
        <w:div w:id="430316487">
          <w:marLeft w:val="0"/>
          <w:marRight w:val="0"/>
          <w:marTop w:val="0"/>
          <w:marBottom w:val="0"/>
          <w:divBdr>
            <w:top w:val="none" w:sz="0" w:space="0" w:color="auto"/>
            <w:left w:val="none" w:sz="0" w:space="0" w:color="auto"/>
            <w:bottom w:val="none" w:sz="0" w:space="0" w:color="auto"/>
            <w:right w:val="none" w:sz="0" w:space="0" w:color="auto"/>
          </w:divBdr>
        </w:div>
        <w:div w:id="545339074">
          <w:marLeft w:val="0"/>
          <w:marRight w:val="0"/>
          <w:marTop w:val="0"/>
          <w:marBottom w:val="0"/>
          <w:divBdr>
            <w:top w:val="none" w:sz="0" w:space="0" w:color="auto"/>
            <w:left w:val="none" w:sz="0" w:space="0" w:color="auto"/>
            <w:bottom w:val="none" w:sz="0" w:space="0" w:color="auto"/>
            <w:right w:val="none" w:sz="0" w:space="0" w:color="auto"/>
          </w:divBdr>
        </w:div>
        <w:div w:id="1015612336">
          <w:marLeft w:val="0"/>
          <w:marRight w:val="0"/>
          <w:marTop w:val="0"/>
          <w:marBottom w:val="0"/>
          <w:divBdr>
            <w:top w:val="none" w:sz="0" w:space="0" w:color="auto"/>
            <w:left w:val="none" w:sz="0" w:space="0" w:color="auto"/>
            <w:bottom w:val="none" w:sz="0" w:space="0" w:color="auto"/>
            <w:right w:val="none" w:sz="0" w:space="0" w:color="auto"/>
          </w:divBdr>
        </w:div>
        <w:div w:id="1086146362">
          <w:marLeft w:val="0"/>
          <w:marRight w:val="0"/>
          <w:marTop w:val="0"/>
          <w:marBottom w:val="0"/>
          <w:divBdr>
            <w:top w:val="none" w:sz="0" w:space="0" w:color="auto"/>
            <w:left w:val="none" w:sz="0" w:space="0" w:color="auto"/>
            <w:bottom w:val="none" w:sz="0" w:space="0" w:color="auto"/>
            <w:right w:val="none" w:sz="0" w:space="0" w:color="auto"/>
          </w:divBdr>
        </w:div>
        <w:div w:id="1314749240">
          <w:marLeft w:val="0"/>
          <w:marRight w:val="0"/>
          <w:marTop w:val="0"/>
          <w:marBottom w:val="0"/>
          <w:divBdr>
            <w:top w:val="none" w:sz="0" w:space="0" w:color="auto"/>
            <w:left w:val="none" w:sz="0" w:space="0" w:color="auto"/>
            <w:bottom w:val="none" w:sz="0" w:space="0" w:color="auto"/>
            <w:right w:val="none" w:sz="0" w:space="0" w:color="auto"/>
          </w:divBdr>
        </w:div>
        <w:div w:id="2015574594">
          <w:marLeft w:val="0"/>
          <w:marRight w:val="0"/>
          <w:marTop w:val="0"/>
          <w:marBottom w:val="0"/>
          <w:divBdr>
            <w:top w:val="none" w:sz="0" w:space="0" w:color="auto"/>
            <w:left w:val="none" w:sz="0" w:space="0" w:color="auto"/>
            <w:bottom w:val="none" w:sz="0" w:space="0" w:color="auto"/>
            <w:right w:val="none" w:sz="0" w:space="0" w:color="auto"/>
          </w:divBdr>
        </w:div>
        <w:div w:id="2111510733">
          <w:marLeft w:val="0"/>
          <w:marRight w:val="0"/>
          <w:marTop w:val="0"/>
          <w:marBottom w:val="0"/>
          <w:divBdr>
            <w:top w:val="none" w:sz="0" w:space="0" w:color="auto"/>
            <w:left w:val="none" w:sz="0" w:space="0" w:color="auto"/>
            <w:bottom w:val="none" w:sz="0" w:space="0" w:color="auto"/>
            <w:right w:val="none" w:sz="0" w:space="0" w:color="auto"/>
          </w:divBdr>
        </w:div>
      </w:divsChild>
    </w:div>
    <w:div w:id="1882942000">
      <w:bodyDiv w:val="1"/>
      <w:marLeft w:val="0"/>
      <w:marRight w:val="0"/>
      <w:marTop w:val="0"/>
      <w:marBottom w:val="0"/>
      <w:divBdr>
        <w:top w:val="none" w:sz="0" w:space="0" w:color="auto"/>
        <w:left w:val="none" w:sz="0" w:space="0" w:color="auto"/>
        <w:bottom w:val="none" w:sz="0" w:space="0" w:color="auto"/>
        <w:right w:val="none" w:sz="0" w:space="0" w:color="auto"/>
      </w:divBdr>
      <w:divsChild>
        <w:div w:id="996693438">
          <w:marLeft w:val="0"/>
          <w:marRight w:val="0"/>
          <w:marTop w:val="0"/>
          <w:marBottom w:val="0"/>
          <w:divBdr>
            <w:top w:val="none" w:sz="0" w:space="0" w:color="auto"/>
            <w:left w:val="none" w:sz="0" w:space="0" w:color="auto"/>
            <w:bottom w:val="none" w:sz="0" w:space="0" w:color="auto"/>
            <w:right w:val="none" w:sz="0" w:space="0" w:color="auto"/>
          </w:divBdr>
          <w:divsChild>
            <w:div w:id="1572276997">
              <w:marLeft w:val="0"/>
              <w:marRight w:val="0"/>
              <w:marTop w:val="0"/>
              <w:marBottom w:val="0"/>
              <w:divBdr>
                <w:top w:val="none" w:sz="0" w:space="0" w:color="auto"/>
                <w:left w:val="none" w:sz="0" w:space="0" w:color="auto"/>
                <w:bottom w:val="none" w:sz="0" w:space="0" w:color="auto"/>
                <w:right w:val="none" w:sz="0" w:space="0" w:color="auto"/>
              </w:divBdr>
              <w:divsChild>
                <w:div w:id="191754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636316">
      <w:bodyDiv w:val="1"/>
      <w:marLeft w:val="0"/>
      <w:marRight w:val="0"/>
      <w:marTop w:val="0"/>
      <w:marBottom w:val="0"/>
      <w:divBdr>
        <w:top w:val="none" w:sz="0" w:space="0" w:color="auto"/>
        <w:left w:val="none" w:sz="0" w:space="0" w:color="auto"/>
        <w:bottom w:val="none" w:sz="0" w:space="0" w:color="auto"/>
        <w:right w:val="none" w:sz="0" w:space="0" w:color="auto"/>
      </w:divBdr>
    </w:div>
    <w:div w:id="1890068215">
      <w:bodyDiv w:val="1"/>
      <w:marLeft w:val="0"/>
      <w:marRight w:val="0"/>
      <w:marTop w:val="0"/>
      <w:marBottom w:val="0"/>
      <w:divBdr>
        <w:top w:val="none" w:sz="0" w:space="0" w:color="auto"/>
        <w:left w:val="none" w:sz="0" w:space="0" w:color="auto"/>
        <w:bottom w:val="none" w:sz="0" w:space="0" w:color="auto"/>
        <w:right w:val="none" w:sz="0" w:space="0" w:color="auto"/>
      </w:divBdr>
    </w:div>
    <w:div w:id="1909923371">
      <w:bodyDiv w:val="1"/>
      <w:marLeft w:val="0"/>
      <w:marRight w:val="0"/>
      <w:marTop w:val="0"/>
      <w:marBottom w:val="0"/>
      <w:divBdr>
        <w:top w:val="none" w:sz="0" w:space="0" w:color="auto"/>
        <w:left w:val="none" w:sz="0" w:space="0" w:color="auto"/>
        <w:bottom w:val="none" w:sz="0" w:space="0" w:color="auto"/>
        <w:right w:val="none" w:sz="0" w:space="0" w:color="auto"/>
      </w:divBdr>
    </w:div>
    <w:div w:id="1949042358">
      <w:bodyDiv w:val="1"/>
      <w:marLeft w:val="0"/>
      <w:marRight w:val="0"/>
      <w:marTop w:val="0"/>
      <w:marBottom w:val="0"/>
      <w:divBdr>
        <w:top w:val="none" w:sz="0" w:space="0" w:color="auto"/>
        <w:left w:val="none" w:sz="0" w:space="0" w:color="auto"/>
        <w:bottom w:val="none" w:sz="0" w:space="0" w:color="auto"/>
        <w:right w:val="none" w:sz="0" w:space="0" w:color="auto"/>
      </w:divBdr>
    </w:div>
    <w:div w:id="1964992075">
      <w:bodyDiv w:val="1"/>
      <w:marLeft w:val="0"/>
      <w:marRight w:val="0"/>
      <w:marTop w:val="0"/>
      <w:marBottom w:val="0"/>
      <w:divBdr>
        <w:top w:val="none" w:sz="0" w:space="0" w:color="auto"/>
        <w:left w:val="none" w:sz="0" w:space="0" w:color="auto"/>
        <w:bottom w:val="none" w:sz="0" w:space="0" w:color="auto"/>
        <w:right w:val="none" w:sz="0" w:space="0" w:color="auto"/>
      </w:divBdr>
      <w:divsChild>
        <w:div w:id="86120324">
          <w:marLeft w:val="1267"/>
          <w:marRight w:val="0"/>
          <w:marTop w:val="120"/>
          <w:marBottom w:val="120"/>
          <w:divBdr>
            <w:top w:val="none" w:sz="0" w:space="0" w:color="auto"/>
            <w:left w:val="none" w:sz="0" w:space="0" w:color="auto"/>
            <w:bottom w:val="none" w:sz="0" w:space="0" w:color="auto"/>
            <w:right w:val="none" w:sz="0" w:space="0" w:color="auto"/>
          </w:divBdr>
        </w:div>
        <w:div w:id="964582970">
          <w:marLeft w:val="1267"/>
          <w:marRight w:val="0"/>
          <w:marTop w:val="120"/>
          <w:marBottom w:val="120"/>
          <w:divBdr>
            <w:top w:val="none" w:sz="0" w:space="0" w:color="auto"/>
            <w:left w:val="none" w:sz="0" w:space="0" w:color="auto"/>
            <w:bottom w:val="none" w:sz="0" w:space="0" w:color="auto"/>
            <w:right w:val="none" w:sz="0" w:space="0" w:color="auto"/>
          </w:divBdr>
        </w:div>
        <w:div w:id="1032271495">
          <w:marLeft w:val="1267"/>
          <w:marRight w:val="0"/>
          <w:marTop w:val="120"/>
          <w:marBottom w:val="120"/>
          <w:divBdr>
            <w:top w:val="none" w:sz="0" w:space="0" w:color="auto"/>
            <w:left w:val="none" w:sz="0" w:space="0" w:color="auto"/>
            <w:bottom w:val="none" w:sz="0" w:space="0" w:color="auto"/>
            <w:right w:val="none" w:sz="0" w:space="0" w:color="auto"/>
          </w:divBdr>
        </w:div>
        <w:div w:id="1422750432">
          <w:marLeft w:val="1267"/>
          <w:marRight w:val="0"/>
          <w:marTop w:val="120"/>
          <w:marBottom w:val="120"/>
          <w:divBdr>
            <w:top w:val="none" w:sz="0" w:space="0" w:color="auto"/>
            <w:left w:val="none" w:sz="0" w:space="0" w:color="auto"/>
            <w:bottom w:val="none" w:sz="0" w:space="0" w:color="auto"/>
            <w:right w:val="none" w:sz="0" w:space="0" w:color="auto"/>
          </w:divBdr>
        </w:div>
        <w:div w:id="1523517769">
          <w:marLeft w:val="547"/>
          <w:marRight w:val="0"/>
          <w:marTop w:val="120"/>
          <w:marBottom w:val="120"/>
          <w:divBdr>
            <w:top w:val="none" w:sz="0" w:space="0" w:color="auto"/>
            <w:left w:val="none" w:sz="0" w:space="0" w:color="auto"/>
            <w:bottom w:val="none" w:sz="0" w:space="0" w:color="auto"/>
            <w:right w:val="none" w:sz="0" w:space="0" w:color="auto"/>
          </w:divBdr>
        </w:div>
        <w:div w:id="1928230599">
          <w:marLeft w:val="547"/>
          <w:marRight w:val="0"/>
          <w:marTop w:val="120"/>
          <w:marBottom w:val="120"/>
          <w:divBdr>
            <w:top w:val="none" w:sz="0" w:space="0" w:color="auto"/>
            <w:left w:val="none" w:sz="0" w:space="0" w:color="auto"/>
            <w:bottom w:val="none" w:sz="0" w:space="0" w:color="auto"/>
            <w:right w:val="none" w:sz="0" w:space="0" w:color="auto"/>
          </w:divBdr>
        </w:div>
      </w:divsChild>
    </w:div>
    <w:div w:id="20267102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eltrisikobericht.de/wp-content/uploads/2021/09/WorldRiskReport_2021_Online.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cable.co.uk/energy/worldwide-pricing/"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Pacific Women">
      <a:dk1>
        <a:sysClr val="windowText" lastClr="000000"/>
      </a:dk1>
      <a:lt1>
        <a:sysClr val="window" lastClr="FFFFFF"/>
      </a:lt1>
      <a:dk2>
        <a:srgbClr val="44546A"/>
      </a:dk2>
      <a:lt2>
        <a:srgbClr val="E7E6E6"/>
      </a:lt2>
      <a:accent1>
        <a:srgbClr val="00928C"/>
      </a:accent1>
      <a:accent2>
        <a:srgbClr val="E84427"/>
      </a:accent2>
      <a:accent3>
        <a:srgbClr val="493417"/>
      </a:accent3>
      <a:accent4>
        <a:srgbClr val="E0D5BB"/>
      </a:accent4>
      <a:accent5>
        <a:srgbClr val="BFAF8C"/>
      </a:accent5>
      <a:accent6>
        <a:srgbClr val="002060"/>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77440a7-3e15-4442-a20d-4d8962ae3af5" xsi:nil="true"/>
    <lcf76f155ced4ddcb4097134ff3c332f xmlns="cc2678e8-03f8-43a5-8285-bb6cd15f03b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6DBCD913C7BEE45B51FFB3EE1962A6E" ma:contentTypeVersion="15" ma:contentTypeDescription="Create a new document." ma:contentTypeScope="" ma:versionID="22bf62245ac576c5fa7be1f8bb8444e4">
  <xsd:schema xmlns:xsd="http://www.w3.org/2001/XMLSchema" xmlns:xs="http://www.w3.org/2001/XMLSchema" xmlns:p="http://schemas.microsoft.com/office/2006/metadata/properties" xmlns:ns2="cc2678e8-03f8-43a5-8285-bb6cd15f03bc" xmlns:ns3="a77440a7-3e15-4442-a20d-4d8962ae3af5" targetNamespace="http://schemas.microsoft.com/office/2006/metadata/properties" ma:root="true" ma:fieldsID="2588aa95ec7dc7406f0d24332a4dfd96" ns2:_="" ns3:_="">
    <xsd:import namespace="cc2678e8-03f8-43a5-8285-bb6cd15f03bc"/>
    <xsd:import namespace="a77440a7-3e15-4442-a20d-4d8962ae3af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bjectDetectorVersions"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2678e8-03f8-43a5-8285-bb6cd15f03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f00eb7d5-ca27-4af2-baac-ce437925366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7440a7-3e15-4442-a20d-4d8962ae3af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4e80e202-d90e-4001-a42f-42ace6bc2111}" ma:internalName="TaxCatchAll" ma:showField="CatchAllData" ma:web="a77440a7-3e15-4442-a20d-4d8962ae3a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B01CF5-301B-D946-AF98-98F0C75CF3AE}">
  <ds:schemaRefs>
    <ds:schemaRef ds:uri="http://schemas.openxmlformats.org/officeDocument/2006/bibliography"/>
  </ds:schemaRefs>
</ds:datastoreItem>
</file>

<file path=customXml/itemProps2.xml><?xml version="1.0" encoding="utf-8"?>
<ds:datastoreItem xmlns:ds="http://schemas.openxmlformats.org/officeDocument/2006/customXml" ds:itemID="{274FF5F3-EAB1-46AA-AF26-F8A7005EF20B}">
  <ds:schemaRefs>
    <ds:schemaRef ds:uri="http://schemas.microsoft.com/sharepoint/v3/contenttype/forms"/>
  </ds:schemaRefs>
</ds:datastoreItem>
</file>

<file path=customXml/itemProps3.xml><?xml version="1.0" encoding="utf-8"?>
<ds:datastoreItem xmlns:ds="http://schemas.openxmlformats.org/officeDocument/2006/customXml" ds:itemID="{3A3C6CE8-7664-4EC7-9370-08A4D05FE40F}">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cc2678e8-03f8-43a5-8285-bb6cd15f03bc"/>
    <ds:schemaRef ds:uri="a77440a7-3e15-4442-a20d-4d8962ae3af5"/>
    <ds:schemaRef ds:uri="http://www.w3.org/XML/1998/namespace"/>
    <ds:schemaRef ds:uri="http://purl.org/dc/dcmitype/"/>
  </ds:schemaRefs>
</ds:datastoreItem>
</file>

<file path=customXml/itemProps4.xml><?xml version="1.0" encoding="utf-8"?>
<ds:datastoreItem xmlns:ds="http://schemas.openxmlformats.org/officeDocument/2006/customXml" ds:itemID="{3D521FDE-D4CD-48E2-BA15-B982131199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2678e8-03f8-43a5-8285-bb6cd15f03bc"/>
    <ds:schemaRef ds:uri="a77440a7-3e15-4442-a20d-4d8962ae3a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49</Pages>
  <Words>19667</Words>
  <Characters>109611</Characters>
  <Application>Microsoft Office Word</Application>
  <DocSecurity>0</DocSecurity>
  <Lines>2245</Lines>
  <Paragraphs>778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128766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Australia’s contribution to the multi-donor Tonga Outer Islands Renewable Energy Project</dc:title>
  <dc:subject/>
  <dc:creator/>
  <cp:keywords>[SEC=OFFICIAL]</cp:keywords>
  <dc:description/>
  <cp:lastModifiedBy/>
  <cp:revision>1</cp:revision>
  <dcterms:created xsi:type="dcterms:W3CDTF">2024-07-31T04:30:00Z</dcterms:created>
  <dcterms:modified xsi:type="dcterms:W3CDTF">2024-07-31T04:31:00Z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0x01010046DBCD913C7BEE45B51FFB3EE1962A6E</vt:lpwstr>
  </property>
  <property fmtid="{D5CDD505-2E9C-101B-9397-08002B2CF9AE}" pid="3" name="ADBFocusArea">
    <vt:lpwstr>5;#Finance|e614bdf2-3bc0-4ef4-ac27-025b0a66d97c</vt:lpwstr>
  </property>
  <property fmtid="{D5CDD505-2E9C-101B-9397-08002B2CF9AE}" pid="4" name="ADBCountry">
    <vt:lpwstr>15;#Regional|d4cb8265-5963-4e16-b4f8-5ada18938c78</vt:lpwstr>
  </property>
  <property fmtid="{D5CDD505-2E9C-101B-9397-08002B2CF9AE}" pid="5" name="ia017ac09b1942648b563fe0b2b14d52">
    <vt:lpwstr>PLCO|609583a2-78a9-4781-823e-db1ffb65c55d</vt:lpwstr>
  </property>
  <property fmtid="{D5CDD505-2E9C-101B-9397-08002B2CF9AE}" pid="6" name="ADBProjectDocumentType">
    <vt:lpwstr/>
  </property>
  <property fmtid="{D5CDD505-2E9C-101B-9397-08002B2CF9AE}" pid="7" name="ADBProject">
    <vt:lpwstr>29;#projectproject53072-001 : Private Sector Development Initiative, Phase IV|2fa3c1e3-f745-4954-a57f-41b013f89629</vt:lpwstr>
  </property>
  <property fmtid="{D5CDD505-2E9C-101B-9397-08002B2CF9AE}" pid="8" name="ADBContentGroup">
    <vt:lpwstr>2;#PARD|295ac658-7ead-429b-b4bd-88b6908bedd7</vt:lpwstr>
  </property>
  <property fmtid="{D5CDD505-2E9C-101B-9397-08002B2CF9AE}" pid="9" name="ADBDivision">
    <vt:lpwstr>16;#PLCO|609583a2-78a9-4781-823e-db1ffb65c55d</vt:lpwstr>
  </property>
  <property fmtid="{D5CDD505-2E9C-101B-9397-08002B2CF9AE}" pid="10" name="ADBSector">
    <vt:lpwstr/>
  </property>
  <property fmtid="{D5CDD505-2E9C-101B-9397-08002B2CF9AE}" pid="11" name="ADBDocumentSecurity">
    <vt:lpwstr/>
  </property>
  <property fmtid="{D5CDD505-2E9C-101B-9397-08002B2CF9AE}" pid="12" name="ADBDocumentLanguage">
    <vt:lpwstr>3;#English|16ac8743-31bb-43f8-9a73-533a041667d6</vt:lpwstr>
  </property>
  <property fmtid="{D5CDD505-2E9C-101B-9397-08002B2CF9AE}" pid="13" name="Segment">
    <vt:lpwstr/>
  </property>
  <property fmtid="{D5CDD505-2E9C-101B-9397-08002B2CF9AE}" pid="14" name="ADBDepartmentOwner">
    <vt:lpwstr/>
  </property>
  <property fmtid="{D5CDD505-2E9C-101B-9397-08002B2CF9AE}" pid="15" name="MediaServiceImageTags">
    <vt:lpwstr/>
  </property>
  <property fmtid="{D5CDD505-2E9C-101B-9397-08002B2CF9AE}" pid="16" name="ClassificationContentMarkingFooterShapeIds">
    <vt:lpwstr>1,2,3</vt:lpwstr>
  </property>
  <property fmtid="{D5CDD505-2E9C-101B-9397-08002B2CF9AE}" pid="17" name="ClassificationContentMarkingFooterFontProps">
    <vt:lpwstr>#000000,9,Calibri</vt:lpwstr>
  </property>
  <property fmtid="{D5CDD505-2E9C-101B-9397-08002B2CF9AE}" pid="18" name="ClassificationContentMarkingFooterText">
    <vt:lpwstr>INTERNAL. This information is accessible to ADB Management and staff. It may be shared outside ADB with appropriate permission.</vt:lpwstr>
  </property>
  <property fmtid="{D5CDD505-2E9C-101B-9397-08002B2CF9AE}" pid="19" name="MSIP_Label_817d4574-7375-4d17-b29c-6e4c6df0fcb0_Enabled">
    <vt:lpwstr>true</vt:lpwstr>
  </property>
  <property fmtid="{D5CDD505-2E9C-101B-9397-08002B2CF9AE}" pid="20" name="MSIP_Label_817d4574-7375-4d17-b29c-6e4c6df0fcb0_SetDate">
    <vt:lpwstr>2022-05-24T05:39:50Z</vt:lpwstr>
  </property>
  <property fmtid="{D5CDD505-2E9C-101B-9397-08002B2CF9AE}" pid="21" name="MSIP_Label_817d4574-7375-4d17-b29c-6e4c6df0fcb0_Method">
    <vt:lpwstr>Standard</vt:lpwstr>
  </property>
  <property fmtid="{D5CDD505-2E9C-101B-9397-08002B2CF9AE}" pid="22" name="MSIP_Label_817d4574-7375-4d17-b29c-6e4c6df0fcb0_Name">
    <vt:lpwstr>ADB Internal</vt:lpwstr>
  </property>
  <property fmtid="{D5CDD505-2E9C-101B-9397-08002B2CF9AE}" pid="23" name="MSIP_Label_817d4574-7375-4d17-b29c-6e4c6df0fcb0_SiteId">
    <vt:lpwstr>9495d6bb-41c2-4c58-848f-92e52cf3d640</vt:lpwstr>
  </property>
  <property fmtid="{D5CDD505-2E9C-101B-9397-08002B2CF9AE}" pid="24" name="MSIP_Label_817d4574-7375-4d17-b29c-6e4c6df0fcb0_ActionId">
    <vt:lpwstr>1fb0e6cd-6477-4460-aa48-b923795ea736</vt:lpwstr>
  </property>
  <property fmtid="{D5CDD505-2E9C-101B-9397-08002B2CF9AE}" pid="25" name="MSIP_Label_817d4574-7375-4d17-b29c-6e4c6df0fcb0_ContentBits">
    <vt:lpwstr>2</vt:lpwstr>
  </property>
  <property fmtid="{D5CDD505-2E9C-101B-9397-08002B2CF9AE}" pid="26" name="PM_Namespace">
    <vt:lpwstr>gov.au</vt:lpwstr>
  </property>
  <property fmtid="{D5CDD505-2E9C-101B-9397-08002B2CF9AE}" pid="27" name="PM_Caveats_Count">
    <vt:lpwstr>0</vt:lpwstr>
  </property>
  <property fmtid="{D5CDD505-2E9C-101B-9397-08002B2CF9AE}" pid="28" name="PM_Version">
    <vt:lpwstr>2018.4</vt:lpwstr>
  </property>
  <property fmtid="{D5CDD505-2E9C-101B-9397-08002B2CF9AE}" pid="29" name="PM_Note">
    <vt:lpwstr/>
  </property>
  <property fmtid="{D5CDD505-2E9C-101B-9397-08002B2CF9AE}" pid="30" name="PMHMAC">
    <vt:lpwstr>v=2022.1;a=SHA256;h=4F30E3466FA386A7197B7084395B216AFACC21986C81F187417BB2E1C58A7E17</vt:lpwstr>
  </property>
  <property fmtid="{D5CDD505-2E9C-101B-9397-08002B2CF9AE}" pid="31" name="PM_Qualifier">
    <vt:lpwstr/>
  </property>
  <property fmtid="{D5CDD505-2E9C-101B-9397-08002B2CF9AE}" pid="32" name="PM_SecurityClassification">
    <vt:lpwstr>OFFICIAL</vt:lpwstr>
  </property>
  <property fmtid="{D5CDD505-2E9C-101B-9397-08002B2CF9AE}" pid="33" name="PM_ProtectiveMarkingValue_Header">
    <vt:lpwstr>OFFICIAL</vt:lpwstr>
  </property>
  <property fmtid="{D5CDD505-2E9C-101B-9397-08002B2CF9AE}" pid="34" name="PM_OriginationTimeStamp">
    <vt:lpwstr>2023-09-22T01:09:13Z</vt:lpwstr>
  </property>
  <property fmtid="{D5CDD505-2E9C-101B-9397-08002B2CF9AE}" pid="35" name="PM_Markers">
    <vt:lpwstr/>
  </property>
  <property fmtid="{D5CDD505-2E9C-101B-9397-08002B2CF9AE}" pid="36" name="PM_InsertionValue">
    <vt:lpwstr>OFFICIAL</vt:lpwstr>
  </property>
  <property fmtid="{D5CDD505-2E9C-101B-9397-08002B2CF9AE}" pid="37" name="PM_Originator_Hash_SHA1">
    <vt:lpwstr>D9F6E5C82DFAF7AB6E3D596D48DD43C72EDFDAB4</vt:lpwstr>
  </property>
  <property fmtid="{D5CDD505-2E9C-101B-9397-08002B2CF9AE}" pid="38" name="PM_DisplayValueSecClassificationWithQualifier">
    <vt:lpwstr>OFFICIAL</vt:lpwstr>
  </property>
  <property fmtid="{D5CDD505-2E9C-101B-9397-08002B2CF9AE}" pid="39" name="PM_Originating_FileId">
    <vt:lpwstr>FFE00ACB92BA463B9A63E20AA83C3029</vt:lpwstr>
  </property>
  <property fmtid="{D5CDD505-2E9C-101B-9397-08002B2CF9AE}" pid="40" name="PM_ProtectiveMarkingValue_Footer">
    <vt:lpwstr>OFFICIAL</vt:lpwstr>
  </property>
  <property fmtid="{D5CDD505-2E9C-101B-9397-08002B2CF9AE}" pid="41" name="PM_ProtectiveMarkingImage_Header">
    <vt:lpwstr>C:\Program Files (x86)\Common Files\janusNET Shared\janusSEAL\Images\DocumentSlashBlue.png</vt:lpwstr>
  </property>
  <property fmtid="{D5CDD505-2E9C-101B-9397-08002B2CF9AE}" pid="42" name="PM_ProtectiveMarkingImage_Footer">
    <vt:lpwstr>C:\Program Files (x86)\Common Files\janusNET Shared\janusSEAL\Images\DocumentSlashBlue.png</vt:lpwstr>
  </property>
  <property fmtid="{D5CDD505-2E9C-101B-9397-08002B2CF9AE}" pid="43" name="PM_Display">
    <vt:lpwstr>OFFICIAL</vt:lpwstr>
  </property>
  <property fmtid="{D5CDD505-2E9C-101B-9397-08002B2CF9AE}" pid="44" name="PM_OriginatorUserAccountName_SHA256">
    <vt:lpwstr>3E9DB5AB808CA91EB3E8EC398CDB7F67B110581D6BB28BC88565729DCE387350</vt:lpwstr>
  </property>
  <property fmtid="{D5CDD505-2E9C-101B-9397-08002B2CF9AE}" pid="45" name="PM_OriginatorDomainName_SHA256">
    <vt:lpwstr>6F3591835F3B2A8A025B00B5BA6418010DA3A17C9C26EA9C049FFD28039489A2</vt:lpwstr>
  </property>
  <property fmtid="{D5CDD505-2E9C-101B-9397-08002B2CF9AE}" pid="46" name="PMUuid">
    <vt:lpwstr>v=2022.2;d=gov.au;g=46DD6D7C-8107-577B-BC6E-F348953B2E44</vt:lpwstr>
  </property>
  <property fmtid="{D5CDD505-2E9C-101B-9397-08002B2CF9AE}" pid="47" name="PM_Hash_Version">
    <vt:lpwstr>2022.1</vt:lpwstr>
  </property>
  <property fmtid="{D5CDD505-2E9C-101B-9397-08002B2CF9AE}" pid="48" name="PM_Hash_Salt_Prev">
    <vt:lpwstr>79F781AE822ECB167C3D90EF0A6B6F28</vt:lpwstr>
  </property>
  <property fmtid="{D5CDD505-2E9C-101B-9397-08002B2CF9AE}" pid="49" name="PM_Hash_Salt">
    <vt:lpwstr>983A2FE7AFECED9FDC0B888B637F5415</vt:lpwstr>
  </property>
  <property fmtid="{D5CDD505-2E9C-101B-9397-08002B2CF9AE}" pid="50" name="PM_Hash_SHA1">
    <vt:lpwstr>8F50301CF9965D4F3A1B74435339445479976432</vt:lpwstr>
  </property>
  <property fmtid="{D5CDD505-2E9C-101B-9397-08002B2CF9AE}" pid="51" name="PM_SecurityClassification_Prev">
    <vt:lpwstr>OFFICIAL</vt:lpwstr>
  </property>
  <property fmtid="{D5CDD505-2E9C-101B-9397-08002B2CF9AE}" pid="52" name="PM_Qualifier_Prev">
    <vt:lpwstr/>
  </property>
</Properties>
</file>